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A8" w:rsidRPr="00CE03FD" w:rsidRDefault="002752A8" w:rsidP="002752A8">
      <w:pPr>
        <w:jc w:val="center"/>
        <w:rPr>
          <w:b/>
        </w:rPr>
      </w:pPr>
      <w:bookmarkStart w:id="0" w:name="_Toc488004474"/>
      <w:r w:rsidRPr="00CE03FD">
        <w:rPr>
          <w:b/>
        </w:rPr>
        <w:t>T.C.</w:t>
      </w:r>
    </w:p>
    <w:p w:rsidR="002752A8" w:rsidRPr="00CE03FD" w:rsidRDefault="002752A8" w:rsidP="002752A8">
      <w:pPr>
        <w:jc w:val="center"/>
        <w:rPr>
          <w:b/>
        </w:rPr>
      </w:pPr>
      <w:r>
        <w:rPr>
          <w:b/>
        </w:rPr>
        <w:t xml:space="preserve">AYDIN </w:t>
      </w:r>
      <w:r w:rsidRPr="00CE03FD">
        <w:rPr>
          <w:b/>
        </w:rPr>
        <w:t xml:space="preserve">ADNAN MENDERES ÜNİVERSİTESİ </w:t>
      </w:r>
    </w:p>
    <w:p w:rsidR="002752A8" w:rsidRPr="00CE03FD" w:rsidRDefault="002752A8" w:rsidP="002752A8">
      <w:pPr>
        <w:jc w:val="center"/>
        <w:rPr>
          <w:b/>
        </w:rPr>
      </w:pPr>
      <w:r w:rsidRPr="00CE03FD">
        <w:rPr>
          <w:b/>
        </w:rPr>
        <w:t xml:space="preserve">SAĞLIK BİLİMLERİ ENSTİTÜSÜ </w:t>
      </w:r>
    </w:p>
    <w:p w:rsidR="002752A8" w:rsidRDefault="002752A8" w:rsidP="002752A8">
      <w:pPr>
        <w:jc w:val="center"/>
        <w:rPr>
          <w:b/>
        </w:rPr>
      </w:pPr>
      <w:r>
        <w:rPr>
          <w:b/>
        </w:rPr>
        <w:t xml:space="preserve">TEMEL ONKOLOJİ VE KANSER BİYOLOJİSİ </w:t>
      </w:r>
    </w:p>
    <w:p w:rsidR="002752A8" w:rsidRDefault="002752A8" w:rsidP="002752A8">
      <w:pPr>
        <w:jc w:val="center"/>
        <w:rPr>
          <w:b/>
        </w:rPr>
      </w:pPr>
      <w:r>
        <w:rPr>
          <w:b/>
        </w:rPr>
        <w:t>YÜKSEK LİSANS PROGRAMI</w:t>
      </w:r>
    </w:p>
    <w:p w:rsidR="002752A8" w:rsidRDefault="002752A8" w:rsidP="002752A8"/>
    <w:p w:rsidR="002752A8" w:rsidRDefault="002752A8" w:rsidP="002752A8"/>
    <w:p w:rsidR="002752A8" w:rsidRDefault="002752A8" w:rsidP="002752A8"/>
    <w:p w:rsidR="002752A8" w:rsidRDefault="002752A8" w:rsidP="002752A8"/>
    <w:p w:rsidR="002752A8" w:rsidRPr="00BC26CA" w:rsidRDefault="002752A8" w:rsidP="002752A8">
      <w:pPr>
        <w:jc w:val="center"/>
        <w:rPr>
          <w:b/>
          <w:sz w:val="32"/>
          <w:szCs w:val="28"/>
        </w:rPr>
      </w:pPr>
      <w:r>
        <w:rPr>
          <w:b/>
          <w:sz w:val="32"/>
          <w:szCs w:val="28"/>
        </w:rPr>
        <w:t>SEKSEN BEŞ YAŞ VE ÜZERİ KANSER OLGULARI VE KLİNİK ÖZELLİKLERİNİN</w:t>
      </w:r>
      <w:r w:rsidRPr="00BC26CA">
        <w:rPr>
          <w:b/>
          <w:sz w:val="32"/>
          <w:szCs w:val="28"/>
        </w:rPr>
        <w:t xml:space="preserve"> ARAŞTIRILMASI</w:t>
      </w:r>
    </w:p>
    <w:p w:rsidR="002752A8" w:rsidRDefault="002752A8" w:rsidP="002752A8">
      <w:pPr>
        <w:rPr>
          <w:b/>
        </w:rPr>
      </w:pPr>
    </w:p>
    <w:p w:rsidR="002752A8" w:rsidRDefault="002752A8" w:rsidP="002752A8">
      <w:pPr>
        <w:jc w:val="center"/>
        <w:rPr>
          <w:b/>
        </w:rPr>
      </w:pPr>
    </w:p>
    <w:p w:rsidR="002752A8" w:rsidRPr="00737759" w:rsidRDefault="002752A8" w:rsidP="002752A8">
      <w:pPr>
        <w:jc w:val="center"/>
        <w:rPr>
          <w:b/>
        </w:rPr>
      </w:pPr>
    </w:p>
    <w:p w:rsidR="002752A8" w:rsidRDefault="002752A8" w:rsidP="002752A8">
      <w:pPr>
        <w:jc w:val="center"/>
        <w:rPr>
          <w:b/>
        </w:rPr>
      </w:pPr>
      <w:r>
        <w:rPr>
          <w:b/>
        </w:rPr>
        <w:t>EFKAN KAYA</w:t>
      </w:r>
    </w:p>
    <w:p w:rsidR="002752A8" w:rsidRPr="00B33FEB" w:rsidRDefault="002752A8" w:rsidP="002752A8">
      <w:pPr>
        <w:jc w:val="center"/>
        <w:rPr>
          <w:b/>
        </w:rPr>
      </w:pPr>
      <w:r>
        <w:rPr>
          <w:b/>
        </w:rPr>
        <w:t>YÜKSEK LİSANS</w:t>
      </w:r>
      <w:r w:rsidRPr="00B33FEB">
        <w:rPr>
          <w:b/>
        </w:rPr>
        <w:t xml:space="preserve"> TEZİ</w:t>
      </w:r>
    </w:p>
    <w:p w:rsidR="002752A8" w:rsidRDefault="002752A8" w:rsidP="002752A8">
      <w:pPr>
        <w:jc w:val="center"/>
        <w:rPr>
          <w:b/>
        </w:rPr>
      </w:pPr>
    </w:p>
    <w:p w:rsidR="002752A8" w:rsidRPr="00737759" w:rsidRDefault="002752A8" w:rsidP="002752A8">
      <w:pPr>
        <w:jc w:val="center"/>
        <w:rPr>
          <w:b/>
        </w:rPr>
      </w:pPr>
    </w:p>
    <w:p w:rsidR="002752A8" w:rsidRDefault="002752A8" w:rsidP="002752A8">
      <w:pPr>
        <w:jc w:val="center"/>
        <w:rPr>
          <w:b/>
        </w:rPr>
      </w:pPr>
    </w:p>
    <w:p w:rsidR="002752A8" w:rsidRPr="00737759" w:rsidRDefault="002752A8" w:rsidP="002752A8">
      <w:pPr>
        <w:jc w:val="center"/>
        <w:rPr>
          <w:b/>
        </w:rPr>
      </w:pPr>
      <w:r w:rsidRPr="00737759">
        <w:rPr>
          <w:b/>
        </w:rPr>
        <w:t>DANIŞMAN</w:t>
      </w:r>
    </w:p>
    <w:p w:rsidR="002752A8" w:rsidRDefault="002752A8" w:rsidP="002752A8">
      <w:pPr>
        <w:jc w:val="center"/>
        <w:rPr>
          <w:b/>
        </w:rPr>
      </w:pPr>
      <w:r>
        <w:rPr>
          <w:b/>
        </w:rPr>
        <w:t xml:space="preserve">Prof. </w:t>
      </w:r>
      <w:r w:rsidRPr="00737759">
        <w:rPr>
          <w:b/>
        </w:rPr>
        <w:t>D</w:t>
      </w:r>
      <w:r>
        <w:rPr>
          <w:b/>
        </w:rPr>
        <w:t>r. Sabri BARUTCA</w:t>
      </w:r>
    </w:p>
    <w:p w:rsidR="002752A8" w:rsidRDefault="002752A8" w:rsidP="002752A8">
      <w:pPr>
        <w:jc w:val="center"/>
        <w:rPr>
          <w:b/>
        </w:rPr>
      </w:pPr>
    </w:p>
    <w:p w:rsidR="002752A8" w:rsidRDefault="002752A8" w:rsidP="002752A8">
      <w:pPr>
        <w:rPr>
          <w:sz w:val="32"/>
        </w:rPr>
      </w:pPr>
    </w:p>
    <w:p w:rsidR="002752A8" w:rsidRDefault="002752A8" w:rsidP="002752A8">
      <w:pPr>
        <w:rPr>
          <w:sz w:val="32"/>
        </w:rPr>
      </w:pPr>
    </w:p>
    <w:p w:rsidR="002752A8" w:rsidRDefault="002752A8" w:rsidP="002752A8">
      <w:pPr>
        <w:rPr>
          <w:sz w:val="32"/>
        </w:rPr>
      </w:pPr>
    </w:p>
    <w:p w:rsidR="002752A8" w:rsidRDefault="002752A8" w:rsidP="002752A8"/>
    <w:bookmarkEnd w:id="0"/>
    <w:p w:rsidR="002752A8" w:rsidRDefault="002752A8" w:rsidP="002752A8"/>
    <w:p w:rsidR="002752A8" w:rsidRPr="002B291A" w:rsidRDefault="002752A8" w:rsidP="002752A8">
      <w:pPr>
        <w:jc w:val="center"/>
        <w:rPr>
          <w:b/>
          <w:szCs w:val="28"/>
        </w:rPr>
        <w:sectPr w:rsidR="002752A8" w:rsidRPr="002B291A" w:rsidSect="00600BD5">
          <w:footerReference w:type="default" r:id="rId8"/>
          <w:pgSz w:w="11906" w:h="16838"/>
          <w:pgMar w:top="1418" w:right="1134" w:bottom="1418" w:left="1701" w:header="709" w:footer="709" w:gutter="0"/>
          <w:cols w:space="708"/>
          <w:docGrid w:linePitch="360"/>
        </w:sectPr>
      </w:pPr>
      <w:bookmarkStart w:id="1" w:name="_Toc488175977"/>
      <w:bookmarkStart w:id="2" w:name="_Toc488176611"/>
      <w:bookmarkStart w:id="3" w:name="_Toc488244505"/>
      <w:bookmarkStart w:id="4" w:name="_Toc488343533"/>
      <w:bookmarkStart w:id="5" w:name="_Toc488669077"/>
      <w:bookmarkStart w:id="6" w:name="_Toc489187151"/>
      <w:bookmarkStart w:id="7" w:name="_Toc489260606"/>
      <w:r w:rsidRPr="002B291A">
        <w:rPr>
          <w:b/>
          <w:szCs w:val="28"/>
        </w:rPr>
        <w:t>AYDIN–20</w:t>
      </w:r>
      <w:bookmarkStart w:id="8" w:name="_Toc459142247"/>
      <w:bookmarkStart w:id="9" w:name="_Toc473149682"/>
      <w:bookmarkStart w:id="10" w:name="_Toc488057396"/>
      <w:bookmarkEnd w:id="1"/>
      <w:bookmarkEnd w:id="2"/>
      <w:bookmarkEnd w:id="3"/>
      <w:bookmarkEnd w:id="4"/>
      <w:bookmarkEnd w:id="5"/>
      <w:bookmarkEnd w:id="6"/>
      <w:bookmarkEnd w:id="7"/>
      <w:r>
        <w:rPr>
          <w:b/>
          <w:szCs w:val="28"/>
        </w:rPr>
        <w:t>20</w:t>
      </w:r>
    </w:p>
    <w:p w:rsidR="002752A8" w:rsidRPr="004557D9" w:rsidRDefault="002752A8" w:rsidP="002752A8">
      <w:pPr>
        <w:jc w:val="center"/>
        <w:rPr>
          <w:rFonts w:eastAsia="Times New Roman"/>
          <w:b/>
          <w:sz w:val="28"/>
          <w:lang w:eastAsia="tr-TR"/>
        </w:rPr>
      </w:pPr>
      <w:bookmarkStart w:id="11" w:name="_Toc488176612"/>
      <w:r w:rsidRPr="004557D9">
        <w:rPr>
          <w:rFonts w:eastAsia="Times New Roman"/>
          <w:b/>
          <w:sz w:val="28"/>
          <w:lang w:eastAsia="tr-TR"/>
        </w:rPr>
        <w:lastRenderedPageBreak/>
        <w:t>KABUL VE ONAY SAYFASI</w:t>
      </w:r>
    </w:p>
    <w:p w:rsidR="002752A8" w:rsidRDefault="002752A8" w:rsidP="002752A8">
      <w:pPr>
        <w:rPr>
          <w:rFonts w:eastAsia="Times New Roman"/>
          <w:lang w:eastAsia="tr-TR"/>
        </w:rPr>
      </w:pPr>
    </w:p>
    <w:p w:rsidR="002752A8" w:rsidRPr="00BB3BE3" w:rsidRDefault="002752A8" w:rsidP="002752A8">
      <w:pPr>
        <w:rPr>
          <w:rFonts w:eastAsia="Times New Roman"/>
          <w:lang w:eastAsia="tr-TR"/>
        </w:rPr>
      </w:pPr>
    </w:p>
    <w:p w:rsidR="002752A8" w:rsidRPr="00BB3BE3" w:rsidRDefault="002752A8" w:rsidP="00B91A9D">
      <w:pPr>
        <w:spacing w:line="360" w:lineRule="auto"/>
        <w:jc w:val="both"/>
        <w:rPr>
          <w:rFonts w:eastAsia="Times New Roman"/>
          <w:lang w:eastAsia="tr-TR"/>
        </w:rPr>
      </w:pPr>
      <w:r w:rsidRPr="00BB3BE3">
        <w:rPr>
          <w:rFonts w:eastAsia="Times New Roman"/>
          <w:lang w:eastAsia="tr-TR"/>
        </w:rPr>
        <w:t xml:space="preserve">T.C. </w:t>
      </w:r>
      <w:r>
        <w:rPr>
          <w:rFonts w:eastAsia="Times New Roman"/>
          <w:lang w:eastAsia="tr-TR"/>
        </w:rPr>
        <w:t xml:space="preserve">Aydın </w:t>
      </w:r>
      <w:r w:rsidRPr="00BB3BE3">
        <w:rPr>
          <w:rFonts w:eastAsia="Times New Roman"/>
          <w:lang w:eastAsia="tr-TR"/>
        </w:rPr>
        <w:t xml:space="preserve">Adnan Menderes Üniversitesi Sağlık Bilimleri Enstitüsü </w:t>
      </w:r>
      <w:r>
        <w:rPr>
          <w:rFonts w:eastAsia="Times New Roman"/>
          <w:lang w:eastAsia="tr-TR"/>
        </w:rPr>
        <w:t>Temel Onkoloji ve Kanser Biyolojisi</w:t>
      </w:r>
      <w:r w:rsidRPr="00BB3BE3">
        <w:rPr>
          <w:rFonts w:eastAsia="Times New Roman"/>
          <w:lang w:eastAsia="tr-TR"/>
        </w:rPr>
        <w:t xml:space="preserve"> </w:t>
      </w:r>
      <w:r>
        <w:rPr>
          <w:rFonts w:eastAsia="Times New Roman"/>
          <w:lang w:eastAsia="tr-TR"/>
        </w:rPr>
        <w:t>Anabilim Dalı</w:t>
      </w:r>
      <w:r w:rsidRPr="00BB3BE3">
        <w:rPr>
          <w:rFonts w:eastAsia="Times New Roman"/>
          <w:lang w:eastAsia="tr-TR"/>
        </w:rPr>
        <w:t xml:space="preserve"> Yüksek Lisans Programı çerçevesinde </w:t>
      </w:r>
      <w:r>
        <w:rPr>
          <w:rFonts w:eastAsia="Times New Roman"/>
          <w:lang w:eastAsia="tr-TR"/>
        </w:rPr>
        <w:t>Efkan KAYA</w:t>
      </w:r>
      <w:r w:rsidRPr="00BB3BE3">
        <w:rPr>
          <w:rFonts w:eastAsia="Times New Roman"/>
          <w:lang w:eastAsia="tr-TR"/>
        </w:rPr>
        <w:t xml:space="preserve"> tarafından hazırlanan “</w:t>
      </w:r>
      <w:r>
        <w:rPr>
          <w:rFonts w:eastAsia="Times New Roman"/>
          <w:lang w:eastAsia="tr-TR"/>
        </w:rPr>
        <w:t xml:space="preserve">Seksen Beş Yaş ve Üzeri Kanser Olguları ve Klinik </w:t>
      </w:r>
      <w:proofErr w:type="gramStart"/>
      <w:r>
        <w:rPr>
          <w:rFonts w:eastAsia="Times New Roman"/>
          <w:lang w:eastAsia="tr-TR"/>
        </w:rPr>
        <w:t xml:space="preserve">Özelliklerinin </w:t>
      </w:r>
      <w:r w:rsidRPr="00D822FC">
        <w:rPr>
          <w:rFonts w:eastAsia="Times New Roman"/>
          <w:lang w:eastAsia="tr-TR"/>
        </w:rPr>
        <w:t xml:space="preserve"> Araştırılması</w:t>
      </w:r>
      <w:proofErr w:type="gramEnd"/>
      <w:r w:rsidRPr="00BB3BE3">
        <w:rPr>
          <w:rFonts w:eastAsia="Times New Roman"/>
          <w:lang w:eastAsia="tr-TR"/>
        </w:rPr>
        <w:t>” başlıklı tez, aşağıdaki jüri tarafından Yüksek Lisans Tezi olarak kabul edilmiştir.</w:t>
      </w:r>
    </w:p>
    <w:p w:rsidR="002752A8" w:rsidRDefault="002752A8" w:rsidP="002752A8">
      <w:pPr>
        <w:ind w:left="4956"/>
        <w:rPr>
          <w:rFonts w:eastAsia="Times New Roman"/>
          <w:lang w:eastAsia="tr-TR"/>
        </w:rPr>
      </w:pPr>
    </w:p>
    <w:p w:rsidR="002752A8" w:rsidRPr="00BB3BE3" w:rsidRDefault="002752A8" w:rsidP="002752A8">
      <w:pPr>
        <w:ind w:left="4956" w:firstLine="708"/>
        <w:rPr>
          <w:rFonts w:eastAsia="Times New Roman"/>
          <w:lang w:eastAsia="tr-TR"/>
        </w:rPr>
      </w:pPr>
      <w:r w:rsidRPr="00BB3BE3">
        <w:rPr>
          <w:rFonts w:eastAsia="Times New Roman"/>
          <w:lang w:eastAsia="tr-TR"/>
        </w:rPr>
        <w:t xml:space="preserve">Tez Savunma Tarihi:  </w:t>
      </w:r>
      <w:proofErr w:type="gramStart"/>
      <w:r w:rsidR="00B91A9D">
        <w:rPr>
          <w:rFonts w:eastAsia="Times New Roman"/>
          <w:lang w:eastAsia="tr-TR"/>
        </w:rPr>
        <w:t>09</w:t>
      </w:r>
      <w:r w:rsidRPr="00BB3BE3">
        <w:rPr>
          <w:rFonts w:eastAsia="Times New Roman"/>
          <w:lang w:eastAsia="tr-TR"/>
        </w:rPr>
        <w:t>/</w:t>
      </w:r>
      <w:r w:rsidR="00B91A9D">
        <w:rPr>
          <w:rFonts w:eastAsia="Times New Roman"/>
          <w:lang w:eastAsia="tr-TR"/>
        </w:rPr>
        <w:t>06</w:t>
      </w:r>
      <w:r>
        <w:rPr>
          <w:rFonts w:eastAsia="Times New Roman"/>
          <w:lang w:eastAsia="tr-TR"/>
        </w:rPr>
        <w:t>/2020</w:t>
      </w:r>
      <w:proofErr w:type="gramEnd"/>
    </w:p>
    <w:p w:rsidR="002752A8" w:rsidRPr="00BB3BE3" w:rsidRDefault="002752A8" w:rsidP="002752A8">
      <w:pPr>
        <w:ind w:left="4956"/>
        <w:rPr>
          <w:rFonts w:eastAsia="Times New Roman"/>
          <w:lang w:eastAsia="tr-TR"/>
        </w:rPr>
      </w:pPr>
    </w:p>
    <w:tbl>
      <w:tblPr>
        <w:tblpPr w:leftFromText="141" w:rightFromText="141" w:vertAnchor="text" w:horzAnchor="margin" w:tblpY="300"/>
        <w:tblW w:w="5000" w:type="pct"/>
        <w:tblLook w:val="04A0"/>
      </w:tblPr>
      <w:tblGrid>
        <w:gridCol w:w="1384"/>
        <w:gridCol w:w="2972"/>
        <w:gridCol w:w="3973"/>
        <w:gridCol w:w="959"/>
      </w:tblGrid>
      <w:tr w:rsidR="002752A8" w:rsidRPr="00BB3BE3" w:rsidTr="0040392C">
        <w:trPr>
          <w:trHeight w:val="563"/>
        </w:trPr>
        <w:tc>
          <w:tcPr>
            <w:tcW w:w="745" w:type="pct"/>
            <w:shd w:val="clear" w:color="auto" w:fill="auto"/>
          </w:tcPr>
          <w:p w:rsidR="002752A8" w:rsidRPr="00BB3BE3" w:rsidRDefault="002752A8" w:rsidP="00AF26B3">
            <w:pPr>
              <w:spacing w:line="600" w:lineRule="auto"/>
              <w:rPr>
                <w:rFonts w:eastAsia="Times New Roman"/>
                <w:lang w:eastAsia="tr-TR"/>
              </w:rPr>
            </w:pPr>
            <w:r w:rsidRPr="00BB3BE3">
              <w:rPr>
                <w:rFonts w:eastAsia="Times New Roman"/>
                <w:lang w:eastAsia="tr-TR"/>
              </w:rPr>
              <w:t xml:space="preserve">Üye </w:t>
            </w:r>
            <w:r w:rsidR="0040392C">
              <w:rPr>
                <w:rFonts w:eastAsia="Times New Roman"/>
                <w:lang w:eastAsia="tr-TR"/>
              </w:rPr>
              <w:t>(</w:t>
            </w:r>
            <w:r>
              <w:rPr>
                <w:rFonts w:eastAsia="Times New Roman"/>
                <w:lang w:eastAsia="tr-TR"/>
              </w:rPr>
              <w:t>T.D.)</w:t>
            </w:r>
          </w:p>
        </w:tc>
        <w:tc>
          <w:tcPr>
            <w:tcW w:w="1600" w:type="pct"/>
            <w:shd w:val="clear" w:color="auto" w:fill="auto"/>
          </w:tcPr>
          <w:p w:rsidR="002752A8" w:rsidRPr="00BB3BE3" w:rsidRDefault="00AF26B3" w:rsidP="00600BD5">
            <w:pPr>
              <w:spacing w:line="600" w:lineRule="auto"/>
              <w:ind w:left="-108"/>
              <w:rPr>
                <w:rFonts w:eastAsia="Times New Roman"/>
                <w:lang w:eastAsia="tr-TR"/>
              </w:rPr>
            </w:pPr>
            <w:r>
              <w:rPr>
                <w:rFonts w:eastAsia="Times New Roman"/>
                <w:lang w:eastAsia="tr-TR"/>
              </w:rPr>
              <w:t xml:space="preserve">  : Prof.</w:t>
            </w:r>
            <w:r w:rsidR="0080043D">
              <w:rPr>
                <w:rFonts w:eastAsia="Times New Roman"/>
                <w:lang w:eastAsia="tr-TR"/>
              </w:rPr>
              <w:t xml:space="preserve"> </w:t>
            </w:r>
            <w:r>
              <w:rPr>
                <w:rFonts w:eastAsia="Times New Roman"/>
                <w:lang w:eastAsia="tr-TR"/>
              </w:rPr>
              <w:t xml:space="preserve">Dr. Sabri </w:t>
            </w:r>
            <w:proofErr w:type="spellStart"/>
            <w:r>
              <w:rPr>
                <w:rFonts w:eastAsia="Times New Roman"/>
                <w:lang w:eastAsia="tr-TR"/>
              </w:rPr>
              <w:t>Barutca</w:t>
            </w:r>
            <w:proofErr w:type="spellEnd"/>
          </w:p>
        </w:tc>
        <w:tc>
          <w:tcPr>
            <w:tcW w:w="2139" w:type="pct"/>
            <w:shd w:val="clear" w:color="auto" w:fill="auto"/>
          </w:tcPr>
          <w:p w:rsidR="002752A8" w:rsidRPr="006A722B" w:rsidRDefault="00AF26B3" w:rsidP="00600BD5">
            <w:pPr>
              <w:spacing w:line="600" w:lineRule="auto"/>
              <w:rPr>
                <w:rFonts w:eastAsia="Times New Roman"/>
                <w:lang w:eastAsia="tr-TR"/>
              </w:rPr>
            </w:pPr>
            <w:r>
              <w:rPr>
                <w:rFonts w:eastAsia="Times New Roman"/>
                <w:lang w:eastAsia="tr-TR"/>
              </w:rPr>
              <w:t xml:space="preserve">Aydın Adnan Menderes Üniversitesi </w:t>
            </w:r>
          </w:p>
        </w:tc>
        <w:tc>
          <w:tcPr>
            <w:tcW w:w="516" w:type="pct"/>
            <w:shd w:val="clear" w:color="auto" w:fill="auto"/>
          </w:tcPr>
          <w:p w:rsidR="002752A8" w:rsidRPr="00BB3BE3" w:rsidRDefault="002752A8" w:rsidP="00AF26B3">
            <w:pPr>
              <w:tabs>
                <w:tab w:val="left" w:pos="2700"/>
                <w:tab w:val="left" w:pos="5040"/>
              </w:tabs>
              <w:spacing w:line="600" w:lineRule="auto"/>
              <w:rPr>
                <w:rFonts w:eastAsia="Times New Roman"/>
                <w:lang w:eastAsia="tr-TR"/>
              </w:rPr>
            </w:pPr>
            <w:r>
              <w:rPr>
                <w:rFonts w:eastAsia="Times New Roman"/>
                <w:lang w:eastAsia="tr-TR"/>
              </w:rPr>
              <w:t xml:space="preserve"> (imza)</w:t>
            </w:r>
          </w:p>
        </w:tc>
      </w:tr>
      <w:tr w:rsidR="002752A8" w:rsidRPr="00BB3BE3" w:rsidTr="0040392C">
        <w:trPr>
          <w:trHeight w:val="519"/>
        </w:trPr>
        <w:tc>
          <w:tcPr>
            <w:tcW w:w="745" w:type="pct"/>
            <w:shd w:val="clear" w:color="auto" w:fill="auto"/>
          </w:tcPr>
          <w:p w:rsidR="002752A8" w:rsidRPr="00BB3BE3" w:rsidRDefault="002752A8" w:rsidP="00600BD5">
            <w:pPr>
              <w:spacing w:line="600" w:lineRule="auto"/>
              <w:rPr>
                <w:rFonts w:eastAsia="Times New Roman"/>
                <w:lang w:eastAsia="tr-TR"/>
              </w:rPr>
            </w:pPr>
            <w:r w:rsidRPr="00BB3BE3">
              <w:rPr>
                <w:rFonts w:eastAsia="Times New Roman"/>
                <w:lang w:eastAsia="tr-TR"/>
              </w:rPr>
              <w:t xml:space="preserve">Üye     </w:t>
            </w:r>
          </w:p>
        </w:tc>
        <w:tc>
          <w:tcPr>
            <w:tcW w:w="1600" w:type="pct"/>
            <w:shd w:val="clear" w:color="auto" w:fill="auto"/>
          </w:tcPr>
          <w:p w:rsidR="002752A8" w:rsidRPr="00BB3BE3" w:rsidRDefault="002752A8" w:rsidP="00600BD5">
            <w:pPr>
              <w:spacing w:line="600" w:lineRule="auto"/>
              <w:ind w:left="-108"/>
              <w:rPr>
                <w:rFonts w:eastAsia="Times New Roman"/>
                <w:lang w:eastAsia="tr-TR"/>
              </w:rPr>
            </w:pPr>
            <w:r>
              <w:rPr>
                <w:rFonts w:eastAsia="Times New Roman"/>
                <w:lang w:eastAsia="tr-TR"/>
              </w:rPr>
              <w:t xml:space="preserve">  : </w:t>
            </w:r>
            <w:r w:rsidR="00AF26B3">
              <w:rPr>
                <w:rFonts w:eastAsia="Times New Roman"/>
                <w:lang w:eastAsia="tr-TR"/>
              </w:rPr>
              <w:t xml:space="preserve"> Prof.</w:t>
            </w:r>
            <w:r w:rsidR="0080043D">
              <w:rPr>
                <w:rFonts w:eastAsia="Times New Roman"/>
                <w:lang w:eastAsia="tr-TR"/>
              </w:rPr>
              <w:t xml:space="preserve"> </w:t>
            </w:r>
            <w:r w:rsidR="00AF26B3">
              <w:rPr>
                <w:rFonts w:eastAsia="Times New Roman"/>
                <w:lang w:eastAsia="tr-TR"/>
              </w:rPr>
              <w:t>Dr. Kemal Ergin</w:t>
            </w:r>
          </w:p>
        </w:tc>
        <w:tc>
          <w:tcPr>
            <w:tcW w:w="2139" w:type="pct"/>
            <w:shd w:val="clear" w:color="auto" w:fill="auto"/>
          </w:tcPr>
          <w:p w:rsidR="002752A8" w:rsidRPr="006A722B" w:rsidRDefault="00AF26B3" w:rsidP="00600BD5">
            <w:pPr>
              <w:spacing w:line="600" w:lineRule="auto"/>
              <w:rPr>
                <w:rFonts w:eastAsia="Times New Roman"/>
                <w:lang w:eastAsia="tr-TR"/>
              </w:rPr>
            </w:pPr>
            <w:r>
              <w:rPr>
                <w:rFonts w:eastAsia="Times New Roman"/>
                <w:lang w:eastAsia="tr-TR"/>
              </w:rPr>
              <w:t>Aydın Adnan Menderes Üniversitesi</w:t>
            </w:r>
          </w:p>
        </w:tc>
        <w:tc>
          <w:tcPr>
            <w:tcW w:w="516" w:type="pct"/>
            <w:shd w:val="clear" w:color="auto" w:fill="auto"/>
          </w:tcPr>
          <w:p w:rsidR="002752A8" w:rsidRDefault="002752A8" w:rsidP="00AF26B3">
            <w:r w:rsidRPr="00E0329A">
              <w:rPr>
                <w:rFonts w:eastAsia="Times New Roman"/>
                <w:lang w:eastAsia="tr-TR"/>
              </w:rPr>
              <w:t xml:space="preserve"> (imza) </w:t>
            </w:r>
          </w:p>
        </w:tc>
      </w:tr>
      <w:tr w:rsidR="002752A8" w:rsidRPr="00BB3BE3" w:rsidTr="0040392C">
        <w:trPr>
          <w:trHeight w:val="536"/>
        </w:trPr>
        <w:tc>
          <w:tcPr>
            <w:tcW w:w="745" w:type="pct"/>
            <w:shd w:val="clear" w:color="auto" w:fill="auto"/>
          </w:tcPr>
          <w:p w:rsidR="002752A8" w:rsidRPr="00BB3BE3" w:rsidRDefault="002752A8" w:rsidP="00600BD5">
            <w:pPr>
              <w:spacing w:line="600" w:lineRule="auto"/>
              <w:ind w:left="-38" w:right="-179" w:firstLine="38"/>
              <w:rPr>
                <w:rFonts w:eastAsia="Times New Roman"/>
                <w:lang w:eastAsia="tr-TR"/>
              </w:rPr>
            </w:pPr>
            <w:r>
              <w:rPr>
                <w:rFonts w:eastAsia="Times New Roman"/>
                <w:lang w:eastAsia="tr-TR"/>
              </w:rPr>
              <w:t xml:space="preserve">Üye </w:t>
            </w:r>
          </w:p>
        </w:tc>
        <w:tc>
          <w:tcPr>
            <w:tcW w:w="1600" w:type="pct"/>
            <w:shd w:val="clear" w:color="auto" w:fill="auto"/>
          </w:tcPr>
          <w:p w:rsidR="002752A8" w:rsidRPr="00BB3BE3" w:rsidRDefault="002752A8" w:rsidP="00AF26B3">
            <w:pPr>
              <w:spacing w:line="600" w:lineRule="auto"/>
              <w:rPr>
                <w:rFonts w:eastAsia="Times New Roman"/>
                <w:lang w:eastAsia="tr-TR"/>
              </w:rPr>
            </w:pPr>
            <w:r>
              <w:rPr>
                <w:rFonts w:eastAsia="Times New Roman"/>
                <w:lang w:eastAsia="tr-TR"/>
              </w:rPr>
              <w:t xml:space="preserve">: </w:t>
            </w:r>
            <w:r w:rsidR="00300DD7">
              <w:rPr>
                <w:rFonts w:eastAsia="Times New Roman"/>
                <w:lang w:eastAsia="tr-TR"/>
              </w:rPr>
              <w:t xml:space="preserve"> Doç. Dr. Özgür </w:t>
            </w:r>
            <w:proofErr w:type="spellStart"/>
            <w:r w:rsidR="00300DD7">
              <w:rPr>
                <w:rFonts w:eastAsia="Times New Roman"/>
                <w:lang w:eastAsia="tr-TR"/>
              </w:rPr>
              <w:t>Tanrıverdi</w:t>
            </w:r>
            <w:proofErr w:type="spellEnd"/>
          </w:p>
        </w:tc>
        <w:tc>
          <w:tcPr>
            <w:tcW w:w="2139" w:type="pct"/>
            <w:shd w:val="clear" w:color="auto" w:fill="auto"/>
          </w:tcPr>
          <w:p w:rsidR="002752A8" w:rsidRPr="006A722B" w:rsidRDefault="00300DD7" w:rsidP="00600BD5">
            <w:pPr>
              <w:spacing w:line="600" w:lineRule="auto"/>
              <w:rPr>
                <w:rFonts w:eastAsia="Times New Roman"/>
                <w:lang w:eastAsia="tr-TR"/>
              </w:rPr>
            </w:pPr>
            <w:r>
              <w:rPr>
                <w:rFonts w:eastAsia="Times New Roman"/>
                <w:lang w:eastAsia="tr-TR"/>
              </w:rPr>
              <w:t>Muğla Sıtkı Koçman Üniversitesi</w:t>
            </w:r>
          </w:p>
        </w:tc>
        <w:tc>
          <w:tcPr>
            <w:tcW w:w="516" w:type="pct"/>
            <w:shd w:val="clear" w:color="auto" w:fill="auto"/>
          </w:tcPr>
          <w:p w:rsidR="002752A8" w:rsidRDefault="002752A8" w:rsidP="00AF26B3">
            <w:r w:rsidRPr="00E0329A">
              <w:rPr>
                <w:rFonts w:eastAsia="Times New Roman"/>
                <w:lang w:eastAsia="tr-TR"/>
              </w:rPr>
              <w:t xml:space="preserve"> (imza) </w:t>
            </w:r>
          </w:p>
        </w:tc>
      </w:tr>
    </w:tbl>
    <w:p w:rsidR="002752A8" w:rsidRPr="00BB3BE3" w:rsidRDefault="002752A8" w:rsidP="002752A8">
      <w:pPr>
        <w:ind w:left="4956"/>
        <w:rPr>
          <w:rFonts w:eastAsia="Times New Roman"/>
          <w:lang w:eastAsia="tr-TR"/>
        </w:rPr>
      </w:pPr>
    </w:p>
    <w:p w:rsidR="002752A8" w:rsidRPr="00BB3BE3" w:rsidRDefault="002752A8" w:rsidP="002752A8">
      <w:pPr>
        <w:rPr>
          <w:rFonts w:eastAsia="Times New Roman"/>
          <w:lang w:eastAsia="tr-TR"/>
        </w:rPr>
      </w:pPr>
    </w:p>
    <w:p w:rsidR="002752A8" w:rsidRDefault="002752A8" w:rsidP="002752A8">
      <w:pPr>
        <w:rPr>
          <w:rFonts w:eastAsia="Times New Roman"/>
          <w:lang w:eastAsia="tr-TR"/>
        </w:rPr>
      </w:pPr>
    </w:p>
    <w:p w:rsidR="002752A8" w:rsidRDefault="002752A8" w:rsidP="002752A8">
      <w:pPr>
        <w:rPr>
          <w:rFonts w:eastAsia="Times New Roman"/>
          <w:lang w:eastAsia="tr-TR"/>
        </w:rPr>
      </w:pPr>
    </w:p>
    <w:p w:rsidR="002752A8" w:rsidRPr="00BB3BE3" w:rsidRDefault="002752A8" w:rsidP="002752A8">
      <w:pPr>
        <w:rPr>
          <w:rFonts w:eastAsia="Times New Roman"/>
          <w:lang w:eastAsia="tr-TR"/>
        </w:rPr>
      </w:pPr>
    </w:p>
    <w:p w:rsidR="002752A8" w:rsidRPr="00BB3BE3" w:rsidRDefault="002752A8" w:rsidP="002752A8">
      <w:pPr>
        <w:rPr>
          <w:rFonts w:eastAsia="Times New Roman"/>
          <w:lang w:eastAsia="tr-TR"/>
        </w:rPr>
      </w:pPr>
      <w:r w:rsidRPr="00BB3BE3">
        <w:rPr>
          <w:rFonts w:eastAsia="Times New Roman"/>
          <w:lang w:eastAsia="tr-TR"/>
        </w:rPr>
        <w:t xml:space="preserve">ONAY: </w:t>
      </w:r>
    </w:p>
    <w:p w:rsidR="002752A8" w:rsidRPr="00BB3BE3" w:rsidRDefault="002752A8" w:rsidP="004829E5">
      <w:pPr>
        <w:autoSpaceDE w:val="0"/>
        <w:autoSpaceDN w:val="0"/>
        <w:adjustRightInd w:val="0"/>
        <w:spacing w:line="288" w:lineRule="auto"/>
        <w:jc w:val="both"/>
        <w:rPr>
          <w:rFonts w:eastAsia="Times New Roman"/>
          <w:lang w:eastAsia="tr-TR"/>
        </w:rPr>
      </w:pPr>
      <w:r w:rsidRPr="00BB3BE3">
        <w:rPr>
          <w:rFonts w:eastAsia="Times New Roman"/>
          <w:lang w:eastAsia="tr-TR"/>
        </w:rPr>
        <w:t xml:space="preserve">Bu tez </w:t>
      </w:r>
      <w:r>
        <w:rPr>
          <w:rFonts w:eastAsia="Times New Roman"/>
          <w:lang w:eastAsia="tr-TR"/>
        </w:rPr>
        <w:t xml:space="preserve">Aydın </w:t>
      </w:r>
      <w:r w:rsidRPr="00BB3BE3">
        <w:rPr>
          <w:rFonts w:eastAsia="Times New Roman"/>
          <w:lang w:eastAsia="tr-TR"/>
        </w:rPr>
        <w:t xml:space="preserve">Adnan Menderes Üniversitesi Lisansüstü Eğitim-Öğretim ve Sınav Yönetmeliğinin ilgili maddeleri uyarınca yukarıdaki jüri tarafından uygun görülmüş ve Sağlık Bilimleri Enstitüsünün </w:t>
      </w:r>
      <w:proofErr w:type="gramStart"/>
      <w:r w:rsidRPr="00BB3BE3">
        <w:rPr>
          <w:rFonts w:eastAsia="Times New Roman"/>
          <w:lang w:eastAsia="tr-TR"/>
        </w:rPr>
        <w:t>……………..……..…</w:t>
      </w:r>
      <w:proofErr w:type="gramEnd"/>
      <w:r w:rsidRPr="00BB3BE3">
        <w:rPr>
          <w:rFonts w:eastAsia="Times New Roman"/>
          <w:lang w:eastAsia="tr-TR"/>
        </w:rPr>
        <w:t xml:space="preserve"> tarih ve </w:t>
      </w:r>
      <w:proofErr w:type="gramStart"/>
      <w:r w:rsidRPr="00BB3BE3">
        <w:rPr>
          <w:rFonts w:eastAsia="Times New Roman"/>
          <w:lang w:eastAsia="tr-TR"/>
        </w:rPr>
        <w:t>…………………………</w:t>
      </w:r>
      <w:proofErr w:type="gramEnd"/>
      <w:r w:rsidRPr="00BB3BE3">
        <w:rPr>
          <w:rFonts w:eastAsia="Times New Roman"/>
          <w:lang w:eastAsia="tr-TR"/>
        </w:rPr>
        <w:t xml:space="preserve"> sayılı oturumunda alınan </w:t>
      </w:r>
      <w:proofErr w:type="gramStart"/>
      <w:r w:rsidRPr="00BB3BE3">
        <w:rPr>
          <w:rFonts w:eastAsia="Times New Roman"/>
          <w:lang w:eastAsia="tr-TR"/>
        </w:rPr>
        <w:t>……………………</w:t>
      </w:r>
      <w:proofErr w:type="spellStart"/>
      <w:proofErr w:type="gramEnd"/>
      <w:r w:rsidRPr="00BB3BE3">
        <w:rPr>
          <w:rFonts w:eastAsia="Times New Roman"/>
          <w:lang w:eastAsia="tr-TR"/>
        </w:rPr>
        <w:t>nolu</w:t>
      </w:r>
      <w:proofErr w:type="spellEnd"/>
      <w:r w:rsidRPr="00BB3BE3">
        <w:rPr>
          <w:rFonts w:eastAsia="Times New Roman"/>
          <w:lang w:eastAsia="tr-TR"/>
        </w:rPr>
        <w:t xml:space="preserve"> Yönetim Kurulu kararıyla kabul edilmiştir. </w:t>
      </w:r>
    </w:p>
    <w:p w:rsidR="002752A8" w:rsidRPr="00BB3BE3" w:rsidRDefault="002752A8" w:rsidP="002752A8">
      <w:pPr>
        <w:autoSpaceDE w:val="0"/>
        <w:autoSpaceDN w:val="0"/>
        <w:adjustRightInd w:val="0"/>
        <w:spacing w:line="240" w:lineRule="auto"/>
        <w:rPr>
          <w:rFonts w:eastAsia="Times New Roman"/>
          <w:lang w:eastAsia="tr-TR"/>
        </w:rPr>
      </w:pPr>
    </w:p>
    <w:p w:rsidR="002752A8" w:rsidRPr="00BB3BE3" w:rsidRDefault="002752A8" w:rsidP="002752A8">
      <w:pPr>
        <w:autoSpaceDE w:val="0"/>
        <w:autoSpaceDN w:val="0"/>
        <w:adjustRightInd w:val="0"/>
        <w:spacing w:line="240" w:lineRule="auto"/>
        <w:rPr>
          <w:rFonts w:eastAsia="Times New Roman"/>
          <w:lang w:eastAsia="tr-TR"/>
        </w:rPr>
      </w:pPr>
    </w:p>
    <w:p w:rsidR="002752A8" w:rsidRPr="00BB3BE3" w:rsidRDefault="0040392C" w:rsidP="002752A8">
      <w:pPr>
        <w:jc w:val="center"/>
        <w:rPr>
          <w:rFonts w:eastAsia="Times New Roman"/>
          <w:lang w:eastAsia="tr-TR"/>
        </w:rPr>
      </w:pPr>
      <w:r>
        <w:rPr>
          <w:rFonts w:eastAsia="Times New Roman"/>
          <w:lang w:eastAsia="tr-TR"/>
        </w:rPr>
        <w:t xml:space="preserve">                                                                   Prof. Dr. Süleyman AYPAK</w:t>
      </w:r>
    </w:p>
    <w:p w:rsidR="002752A8" w:rsidRPr="00BB3BE3" w:rsidRDefault="002752A8" w:rsidP="002752A8">
      <w:pPr>
        <w:rPr>
          <w:rFonts w:eastAsia="Times New Roman"/>
          <w:lang w:eastAsia="tr-TR"/>
        </w:rPr>
      </w:pPr>
      <w:r w:rsidRPr="00BB3BE3">
        <w:rPr>
          <w:rFonts w:eastAsia="Times New Roman"/>
          <w:lang w:eastAsia="tr-TR"/>
        </w:rPr>
        <w:tab/>
      </w:r>
      <w:r w:rsidRPr="00BB3BE3">
        <w:rPr>
          <w:rFonts w:eastAsia="Times New Roman"/>
          <w:lang w:eastAsia="tr-TR"/>
        </w:rPr>
        <w:tab/>
      </w:r>
      <w:r w:rsidRPr="00BB3BE3">
        <w:rPr>
          <w:rFonts w:eastAsia="Times New Roman"/>
          <w:lang w:eastAsia="tr-TR"/>
        </w:rPr>
        <w:tab/>
      </w:r>
      <w:r w:rsidR="00B91A9D">
        <w:rPr>
          <w:rFonts w:eastAsia="Times New Roman"/>
          <w:lang w:eastAsia="tr-TR"/>
        </w:rPr>
        <w:t xml:space="preserve">                    </w:t>
      </w:r>
      <w:r w:rsidR="0040392C">
        <w:rPr>
          <w:rFonts w:eastAsia="Times New Roman"/>
          <w:lang w:eastAsia="tr-TR"/>
        </w:rPr>
        <w:t xml:space="preserve">                                     </w:t>
      </w:r>
      <w:r w:rsidR="00B91A9D">
        <w:rPr>
          <w:rFonts w:eastAsia="Times New Roman"/>
          <w:lang w:eastAsia="tr-TR"/>
        </w:rPr>
        <w:t xml:space="preserve">    </w:t>
      </w:r>
      <w:r w:rsidR="00B91A9D" w:rsidRPr="00BB3BE3">
        <w:rPr>
          <w:rFonts w:eastAsia="Times New Roman"/>
          <w:lang w:eastAsia="tr-TR"/>
        </w:rPr>
        <w:t xml:space="preserve">Enstitü Müdürü    </w:t>
      </w:r>
    </w:p>
    <w:bookmarkEnd w:id="8"/>
    <w:bookmarkEnd w:id="9"/>
    <w:bookmarkEnd w:id="10"/>
    <w:bookmarkEnd w:id="11"/>
    <w:p w:rsidR="002752A8" w:rsidRPr="004557D9" w:rsidRDefault="002752A8" w:rsidP="002752A8">
      <w:pPr>
        <w:jc w:val="center"/>
        <w:rPr>
          <w:b/>
          <w:noProof/>
          <w:sz w:val="28"/>
        </w:rPr>
      </w:pPr>
      <w:r w:rsidRPr="004557D9">
        <w:rPr>
          <w:b/>
          <w:noProof/>
          <w:sz w:val="28"/>
        </w:rPr>
        <w:lastRenderedPageBreak/>
        <w:t>TEŞEKKÜR</w:t>
      </w:r>
    </w:p>
    <w:p w:rsidR="002752A8" w:rsidRDefault="002752A8" w:rsidP="002752A8">
      <w:pPr>
        <w:rPr>
          <w:noProof/>
        </w:rPr>
      </w:pPr>
    </w:p>
    <w:p w:rsidR="002752A8" w:rsidRDefault="002752A8" w:rsidP="002752A8">
      <w:pPr>
        <w:rPr>
          <w:noProof/>
        </w:rPr>
      </w:pPr>
    </w:p>
    <w:p w:rsidR="002752A8" w:rsidRPr="004B4F65" w:rsidRDefault="002752A8" w:rsidP="00B91A9D">
      <w:pPr>
        <w:spacing w:line="360" w:lineRule="auto"/>
        <w:jc w:val="both"/>
        <w:rPr>
          <w:b/>
          <w:bCs/>
          <w:noProof/>
          <w:kern w:val="28"/>
          <w:sz w:val="28"/>
          <w:szCs w:val="32"/>
        </w:rPr>
      </w:pPr>
      <w:r>
        <w:rPr>
          <w:lang w:eastAsia="tr-TR"/>
        </w:rPr>
        <w:tab/>
      </w:r>
      <w:r w:rsidRPr="004B4F65">
        <w:rPr>
          <w:lang w:eastAsia="tr-TR"/>
        </w:rPr>
        <w:t>Yüksek Lisans tez çalışmamda ilgi</w:t>
      </w:r>
      <w:r>
        <w:rPr>
          <w:lang w:eastAsia="tr-TR"/>
        </w:rPr>
        <w:t>,</w:t>
      </w:r>
      <w:r w:rsidRPr="004B4F65">
        <w:rPr>
          <w:lang w:eastAsia="tr-TR"/>
        </w:rPr>
        <w:t xml:space="preserve"> yardım ve hoşgörüsünü esirgemeyen </w:t>
      </w:r>
      <w:r>
        <w:rPr>
          <w:lang w:eastAsia="tr-TR"/>
        </w:rPr>
        <w:t>e</w:t>
      </w:r>
      <w:r w:rsidRPr="00EE1E23">
        <w:rPr>
          <w:lang w:eastAsia="tr-TR"/>
        </w:rPr>
        <w:t>ğitimim süresince yetişmemde büyük emekleri olan ve her aşamada değerli katkılarını be</w:t>
      </w:r>
      <w:r>
        <w:rPr>
          <w:lang w:eastAsia="tr-TR"/>
        </w:rPr>
        <w:t xml:space="preserve">nden esirgemeyen danışmanım </w:t>
      </w:r>
      <w:r w:rsidRPr="004B4F65">
        <w:rPr>
          <w:lang w:eastAsia="tr-TR"/>
        </w:rPr>
        <w:t xml:space="preserve"> </w:t>
      </w:r>
      <w:proofErr w:type="spellStart"/>
      <w:proofErr w:type="gramStart"/>
      <w:r>
        <w:rPr>
          <w:lang w:eastAsia="tr-TR"/>
        </w:rPr>
        <w:t>Prof.Dr</w:t>
      </w:r>
      <w:proofErr w:type="spellEnd"/>
      <w:r>
        <w:rPr>
          <w:lang w:eastAsia="tr-TR"/>
        </w:rPr>
        <w:t>.Sabri</w:t>
      </w:r>
      <w:proofErr w:type="gramEnd"/>
      <w:r>
        <w:rPr>
          <w:lang w:eastAsia="tr-TR"/>
        </w:rPr>
        <w:t xml:space="preserve"> BARUTCA hocam</w:t>
      </w:r>
      <w:r w:rsidRPr="004B4F65">
        <w:rPr>
          <w:lang w:eastAsia="tr-TR"/>
        </w:rPr>
        <w:t xml:space="preserve">a çok teşekkür ederim. Ayrıca bana her konuda </w:t>
      </w:r>
      <w:r>
        <w:rPr>
          <w:lang w:eastAsia="tr-TR"/>
        </w:rPr>
        <w:t xml:space="preserve">yardımcı </w:t>
      </w:r>
      <w:r w:rsidRPr="004B4F65">
        <w:rPr>
          <w:lang w:eastAsia="tr-TR"/>
        </w:rPr>
        <w:t xml:space="preserve">olan </w:t>
      </w:r>
      <w:r>
        <w:rPr>
          <w:lang w:eastAsia="tr-TR"/>
        </w:rPr>
        <w:t>ve</w:t>
      </w:r>
      <w:r w:rsidRPr="004B4F65">
        <w:rPr>
          <w:lang w:eastAsia="tr-TR"/>
        </w:rPr>
        <w:t xml:space="preserve"> desteğini esirgemeyen </w:t>
      </w:r>
      <w:r>
        <w:rPr>
          <w:lang w:eastAsia="tr-TR"/>
        </w:rPr>
        <w:t>t</w:t>
      </w:r>
      <w:r w:rsidRPr="00EE1E23">
        <w:rPr>
          <w:lang w:eastAsia="tr-TR"/>
        </w:rPr>
        <w:t>ez çalışmam boyunca yoğun ilgi gösteren, her aşamada önerilerini sunan ve yönlendiren zamanını esirgemeden bizler i</w:t>
      </w:r>
      <w:r>
        <w:rPr>
          <w:lang w:eastAsia="tr-TR"/>
        </w:rPr>
        <w:t xml:space="preserve">çin harcayan </w:t>
      </w:r>
      <w:proofErr w:type="spellStart"/>
      <w:proofErr w:type="gramStart"/>
      <w:r>
        <w:rPr>
          <w:lang w:eastAsia="tr-TR"/>
        </w:rPr>
        <w:t>Prof.Dr</w:t>
      </w:r>
      <w:proofErr w:type="spellEnd"/>
      <w:r>
        <w:rPr>
          <w:lang w:eastAsia="tr-TR"/>
        </w:rPr>
        <w:t>.Nezih</w:t>
      </w:r>
      <w:proofErr w:type="gramEnd"/>
      <w:r>
        <w:rPr>
          <w:lang w:eastAsia="tr-TR"/>
        </w:rPr>
        <w:t xml:space="preserve"> MEYDAN,</w:t>
      </w:r>
      <w:r w:rsidRPr="00EE1E23">
        <w:rPr>
          <w:lang w:eastAsia="tr-TR"/>
        </w:rPr>
        <w:t xml:space="preserve"> </w:t>
      </w:r>
      <w:proofErr w:type="spellStart"/>
      <w:r>
        <w:rPr>
          <w:lang w:eastAsia="tr-TR"/>
        </w:rPr>
        <w:t>Prof.Dr</w:t>
      </w:r>
      <w:proofErr w:type="spellEnd"/>
      <w:r>
        <w:rPr>
          <w:lang w:eastAsia="tr-TR"/>
        </w:rPr>
        <w:t>.Filiz ABACIGİL,</w:t>
      </w:r>
      <w:r w:rsidRPr="00EE1E23">
        <w:rPr>
          <w:lang w:eastAsia="tr-TR"/>
        </w:rPr>
        <w:t xml:space="preserve"> </w:t>
      </w:r>
      <w:proofErr w:type="spellStart"/>
      <w:r>
        <w:rPr>
          <w:lang w:eastAsia="tr-TR"/>
        </w:rPr>
        <w:t>Prof.Dr</w:t>
      </w:r>
      <w:proofErr w:type="spellEnd"/>
      <w:r>
        <w:rPr>
          <w:lang w:eastAsia="tr-TR"/>
        </w:rPr>
        <w:t xml:space="preserve">.Kemal ERGİN, </w:t>
      </w:r>
      <w:proofErr w:type="spellStart"/>
      <w:r>
        <w:rPr>
          <w:lang w:eastAsia="tr-TR"/>
        </w:rPr>
        <w:t>Doç.Dr</w:t>
      </w:r>
      <w:proofErr w:type="spellEnd"/>
      <w:r>
        <w:rPr>
          <w:lang w:eastAsia="tr-TR"/>
        </w:rPr>
        <w:t xml:space="preserve">.Özlem </w:t>
      </w:r>
      <w:r w:rsidR="00300DD7">
        <w:rPr>
          <w:lang w:eastAsia="tr-TR"/>
        </w:rPr>
        <w:t>YERSAL</w:t>
      </w:r>
      <w:r>
        <w:rPr>
          <w:lang w:eastAsia="tr-TR"/>
        </w:rPr>
        <w:t xml:space="preserve"> hocalarıma </w:t>
      </w:r>
      <w:r w:rsidRPr="004B4F65">
        <w:rPr>
          <w:lang w:eastAsia="tr-TR"/>
        </w:rPr>
        <w:t xml:space="preserve">teşekkürü bir borç bilirim. </w:t>
      </w:r>
    </w:p>
    <w:p w:rsidR="002752A8" w:rsidRPr="004B4F65" w:rsidRDefault="002752A8" w:rsidP="00B91A9D">
      <w:pPr>
        <w:spacing w:line="360" w:lineRule="auto"/>
        <w:jc w:val="both"/>
        <w:rPr>
          <w:lang w:eastAsia="tr-TR"/>
        </w:rPr>
      </w:pPr>
      <w:r>
        <w:rPr>
          <w:lang w:eastAsia="tr-TR"/>
        </w:rPr>
        <w:tab/>
        <w:t>T</w:t>
      </w:r>
      <w:r w:rsidRPr="004B4F65">
        <w:rPr>
          <w:lang w:eastAsia="tr-TR"/>
        </w:rPr>
        <w:t xml:space="preserve">ez </w:t>
      </w:r>
      <w:r>
        <w:rPr>
          <w:lang w:eastAsia="tr-TR"/>
        </w:rPr>
        <w:t>çalışmam süresince gösterdiği</w:t>
      </w:r>
      <w:r w:rsidRPr="004B4F65">
        <w:rPr>
          <w:lang w:eastAsia="tr-TR"/>
        </w:rPr>
        <w:t xml:space="preserve"> sa</w:t>
      </w:r>
      <w:r>
        <w:rPr>
          <w:lang w:eastAsia="tr-TR"/>
        </w:rPr>
        <w:t xml:space="preserve">bır, özveri ve </w:t>
      </w:r>
      <w:r w:rsidRPr="004B4F65">
        <w:rPr>
          <w:lang w:eastAsia="tr-TR"/>
        </w:rPr>
        <w:t>destekleri için</w:t>
      </w:r>
      <w:r>
        <w:rPr>
          <w:lang w:eastAsia="tr-TR"/>
        </w:rPr>
        <w:t xml:space="preserve"> hayatımın her döneminde </w:t>
      </w:r>
      <w:r w:rsidRPr="000B12B9">
        <w:rPr>
          <w:lang w:eastAsia="tr-TR"/>
        </w:rPr>
        <w:t>her konuda bana her türlü desteği sağlayan</w:t>
      </w:r>
      <w:r>
        <w:rPr>
          <w:lang w:eastAsia="tr-TR"/>
        </w:rPr>
        <w:t xml:space="preserve"> eşim Esin KAYA ve oğlum Kaan KAYA' ya ayrıca</w:t>
      </w:r>
      <w:r w:rsidRPr="004B4F65">
        <w:rPr>
          <w:lang w:eastAsia="tr-TR"/>
        </w:rPr>
        <w:t xml:space="preserve"> teşekkür ederim.</w:t>
      </w:r>
    </w:p>
    <w:p w:rsidR="002752A8" w:rsidRPr="00976B26" w:rsidRDefault="002752A8" w:rsidP="00976B26">
      <w:pPr>
        <w:pStyle w:val="Balk1"/>
        <w:jc w:val="center"/>
        <w:rPr>
          <w:rFonts w:ascii="Times New Roman" w:hAnsi="Times New Roman" w:cs="Times New Roman"/>
          <w:color w:val="auto"/>
        </w:rPr>
      </w:pPr>
      <w:r>
        <w:br w:type="page"/>
      </w:r>
      <w:bookmarkStart w:id="12" w:name="_Toc488176614"/>
      <w:bookmarkStart w:id="13" w:name="_Hlk9776778"/>
      <w:r w:rsidRPr="00976B26">
        <w:rPr>
          <w:color w:val="auto"/>
        </w:rPr>
        <w:lastRenderedPageBreak/>
        <w:t>İÇİNDEKİLER</w:t>
      </w:r>
      <w:bookmarkEnd w:id="12"/>
    </w:p>
    <w:p w:rsidR="002752A8" w:rsidRPr="004557D9" w:rsidRDefault="002752A8" w:rsidP="002752A8">
      <w:pPr>
        <w:tabs>
          <w:tab w:val="left" w:pos="8325"/>
        </w:tabs>
        <w:ind w:firstLine="142"/>
      </w:pPr>
    </w:p>
    <w:tbl>
      <w:tblPr>
        <w:tblW w:w="0" w:type="auto"/>
        <w:tblLook w:val="04A0"/>
      </w:tblPr>
      <w:tblGrid>
        <w:gridCol w:w="8513"/>
        <w:gridCol w:w="711"/>
      </w:tblGrid>
      <w:tr w:rsidR="002752A8" w:rsidRPr="00C44C5D" w:rsidTr="00600BD5">
        <w:trPr>
          <w:trHeight w:val="421"/>
        </w:trPr>
        <w:tc>
          <w:tcPr>
            <w:tcW w:w="8513" w:type="dxa"/>
            <w:shd w:val="clear" w:color="auto" w:fill="auto"/>
            <w:vAlign w:val="center"/>
          </w:tcPr>
          <w:p w:rsidR="002752A8" w:rsidRPr="00C44C5D" w:rsidRDefault="002752A8" w:rsidP="00600BD5">
            <w:pPr>
              <w:ind w:firstLine="142"/>
              <w:rPr>
                <w:bCs/>
              </w:rPr>
            </w:pPr>
            <w:r w:rsidRPr="00C44C5D">
              <w:rPr>
                <w:bCs/>
              </w:rPr>
              <w:t xml:space="preserve">KABUL VE ONAY SAYFASI </w:t>
            </w:r>
          </w:p>
        </w:tc>
        <w:tc>
          <w:tcPr>
            <w:tcW w:w="711" w:type="dxa"/>
            <w:shd w:val="clear" w:color="auto" w:fill="auto"/>
            <w:vAlign w:val="center"/>
          </w:tcPr>
          <w:p w:rsidR="002752A8" w:rsidRPr="00C44C5D" w:rsidRDefault="002752A8" w:rsidP="00600BD5">
            <w:pPr>
              <w:ind w:firstLine="142"/>
              <w:jc w:val="center"/>
              <w:rPr>
                <w:bCs/>
                <w:color w:val="000000"/>
              </w:rPr>
            </w:pPr>
            <w:proofErr w:type="gramStart"/>
            <w:r w:rsidRPr="00C44C5D">
              <w:rPr>
                <w:bCs/>
                <w:color w:val="000000"/>
              </w:rPr>
              <w:t>i</w:t>
            </w:r>
            <w:proofErr w:type="gramEnd"/>
          </w:p>
        </w:tc>
      </w:tr>
      <w:tr w:rsidR="002752A8" w:rsidRPr="00C44C5D" w:rsidTr="00600BD5">
        <w:trPr>
          <w:trHeight w:val="406"/>
        </w:trPr>
        <w:tc>
          <w:tcPr>
            <w:tcW w:w="8513" w:type="dxa"/>
            <w:shd w:val="clear" w:color="auto" w:fill="auto"/>
            <w:vAlign w:val="center"/>
          </w:tcPr>
          <w:p w:rsidR="002752A8" w:rsidRPr="00C44C5D" w:rsidRDefault="002752A8" w:rsidP="00600BD5">
            <w:pPr>
              <w:ind w:firstLine="142"/>
            </w:pPr>
            <w:r w:rsidRPr="00C44C5D">
              <w:t xml:space="preserve">TEŞEKKÜR </w:t>
            </w:r>
          </w:p>
        </w:tc>
        <w:tc>
          <w:tcPr>
            <w:tcW w:w="711" w:type="dxa"/>
            <w:shd w:val="clear" w:color="auto" w:fill="auto"/>
            <w:vAlign w:val="center"/>
          </w:tcPr>
          <w:p w:rsidR="002752A8" w:rsidRPr="00C44C5D" w:rsidRDefault="002752A8" w:rsidP="00600BD5">
            <w:pPr>
              <w:ind w:firstLine="142"/>
              <w:jc w:val="center"/>
              <w:rPr>
                <w:bCs/>
                <w:color w:val="000000"/>
              </w:rPr>
            </w:pPr>
            <w:proofErr w:type="spellStart"/>
            <w:r w:rsidRPr="00C44C5D">
              <w:rPr>
                <w:bCs/>
                <w:color w:val="000000"/>
              </w:rPr>
              <w:t>ii</w:t>
            </w:r>
            <w:proofErr w:type="spellEnd"/>
          </w:p>
        </w:tc>
      </w:tr>
      <w:tr w:rsidR="002752A8" w:rsidRPr="00C44C5D" w:rsidTr="00600BD5">
        <w:trPr>
          <w:trHeight w:val="421"/>
        </w:trPr>
        <w:tc>
          <w:tcPr>
            <w:tcW w:w="8513" w:type="dxa"/>
            <w:shd w:val="clear" w:color="auto" w:fill="auto"/>
            <w:vAlign w:val="center"/>
          </w:tcPr>
          <w:p w:rsidR="002752A8" w:rsidRPr="00C44C5D" w:rsidRDefault="002752A8" w:rsidP="00600BD5">
            <w:pPr>
              <w:ind w:firstLine="142"/>
              <w:rPr>
                <w:bCs/>
              </w:rPr>
            </w:pPr>
            <w:r w:rsidRPr="00C44C5D">
              <w:t xml:space="preserve">İÇİNDEKİLER </w:t>
            </w:r>
          </w:p>
        </w:tc>
        <w:tc>
          <w:tcPr>
            <w:tcW w:w="711" w:type="dxa"/>
            <w:shd w:val="clear" w:color="auto" w:fill="auto"/>
            <w:vAlign w:val="center"/>
          </w:tcPr>
          <w:p w:rsidR="002752A8" w:rsidRPr="00C44C5D" w:rsidRDefault="002752A8" w:rsidP="00600BD5">
            <w:pPr>
              <w:ind w:firstLine="142"/>
              <w:jc w:val="center"/>
              <w:rPr>
                <w:bCs/>
                <w:color w:val="000000"/>
              </w:rPr>
            </w:pPr>
            <w:proofErr w:type="spellStart"/>
            <w:r w:rsidRPr="00C44C5D">
              <w:rPr>
                <w:bCs/>
                <w:color w:val="000000"/>
              </w:rPr>
              <w:t>iii</w:t>
            </w:r>
            <w:proofErr w:type="spellEnd"/>
          </w:p>
        </w:tc>
      </w:tr>
      <w:tr w:rsidR="002752A8" w:rsidRPr="00C44C5D" w:rsidTr="00600BD5">
        <w:trPr>
          <w:trHeight w:val="406"/>
        </w:trPr>
        <w:tc>
          <w:tcPr>
            <w:tcW w:w="8513" w:type="dxa"/>
            <w:shd w:val="clear" w:color="auto" w:fill="auto"/>
            <w:vAlign w:val="center"/>
          </w:tcPr>
          <w:p w:rsidR="002752A8" w:rsidRPr="00C44C5D" w:rsidRDefault="002752A8" w:rsidP="00600BD5">
            <w:pPr>
              <w:ind w:firstLine="142"/>
              <w:rPr>
                <w:bCs/>
              </w:rPr>
            </w:pPr>
            <w:r w:rsidRPr="00C44C5D">
              <w:t xml:space="preserve">SİMGELER VE KISALTMALAR DİZİNİ </w:t>
            </w:r>
          </w:p>
        </w:tc>
        <w:tc>
          <w:tcPr>
            <w:tcW w:w="711" w:type="dxa"/>
            <w:shd w:val="clear" w:color="auto" w:fill="auto"/>
            <w:vAlign w:val="center"/>
          </w:tcPr>
          <w:p w:rsidR="002752A8" w:rsidRPr="00C44C5D" w:rsidRDefault="002752A8" w:rsidP="00600BD5">
            <w:pPr>
              <w:ind w:firstLine="142"/>
              <w:jc w:val="center"/>
              <w:rPr>
                <w:bCs/>
                <w:color w:val="000000"/>
              </w:rPr>
            </w:pPr>
            <w:proofErr w:type="gramStart"/>
            <w:r w:rsidRPr="00C44C5D">
              <w:rPr>
                <w:bCs/>
                <w:color w:val="000000"/>
              </w:rPr>
              <w:t>v</w:t>
            </w:r>
            <w:proofErr w:type="gramEnd"/>
          </w:p>
        </w:tc>
      </w:tr>
      <w:tr w:rsidR="002752A8" w:rsidRPr="00C44C5D" w:rsidTr="00600BD5">
        <w:trPr>
          <w:trHeight w:val="421"/>
        </w:trPr>
        <w:tc>
          <w:tcPr>
            <w:tcW w:w="8513" w:type="dxa"/>
            <w:shd w:val="clear" w:color="auto" w:fill="auto"/>
            <w:vAlign w:val="center"/>
          </w:tcPr>
          <w:p w:rsidR="002752A8" w:rsidRPr="00C44C5D" w:rsidRDefault="002752A8" w:rsidP="00600BD5">
            <w:pPr>
              <w:ind w:firstLine="142"/>
            </w:pPr>
            <w:r w:rsidRPr="00C44C5D">
              <w:t xml:space="preserve">ŞEKİLLER DİZİNİ </w:t>
            </w:r>
          </w:p>
        </w:tc>
        <w:tc>
          <w:tcPr>
            <w:tcW w:w="711" w:type="dxa"/>
            <w:shd w:val="clear" w:color="auto" w:fill="auto"/>
            <w:vAlign w:val="center"/>
          </w:tcPr>
          <w:p w:rsidR="002752A8" w:rsidRPr="00C44C5D" w:rsidRDefault="002752A8" w:rsidP="00600BD5">
            <w:pPr>
              <w:ind w:firstLine="142"/>
              <w:jc w:val="center"/>
              <w:rPr>
                <w:bCs/>
                <w:color w:val="000000"/>
              </w:rPr>
            </w:pPr>
            <w:proofErr w:type="spellStart"/>
            <w:r w:rsidRPr="00C44C5D">
              <w:rPr>
                <w:bCs/>
                <w:color w:val="000000"/>
              </w:rPr>
              <w:t>vi</w:t>
            </w:r>
            <w:proofErr w:type="spellEnd"/>
          </w:p>
        </w:tc>
      </w:tr>
      <w:tr w:rsidR="002752A8" w:rsidRPr="00C44C5D" w:rsidTr="00600BD5">
        <w:trPr>
          <w:trHeight w:val="421"/>
        </w:trPr>
        <w:tc>
          <w:tcPr>
            <w:tcW w:w="8513" w:type="dxa"/>
            <w:shd w:val="clear" w:color="auto" w:fill="auto"/>
            <w:vAlign w:val="center"/>
          </w:tcPr>
          <w:p w:rsidR="002752A8" w:rsidRPr="00C44C5D" w:rsidRDefault="002752A8" w:rsidP="00600BD5">
            <w:pPr>
              <w:ind w:firstLine="142"/>
              <w:rPr>
                <w:bCs/>
              </w:rPr>
            </w:pPr>
            <w:r w:rsidRPr="00C44C5D">
              <w:t xml:space="preserve">RESİMLER DİZİNİ </w:t>
            </w:r>
          </w:p>
        </w:tc>
        <w:tc>
          <w:tcPr>
            <w:tcW w:w="711" w:type="dxa"/>
            <w:shd w:val="clear" w:color="auto" w:fill="auto"/>
            <w:vAlign w:val="center"/>
          </w:tcPr>
          <w:p w:rsidR="002752A8" w:rsidRPr="00C44C5D" w:rsidRDefault="002752A8" w:rsidP="00600BD5">
            <w:pPr>
              <w:ind w:firstLine="142"/>
              <w:jc w:val="center"/>
              <w:rPr>
                <w:bCs/>
                <w:color w:val="000000"/>
              </w:rPr>
            </w:pPr>
            <w:proofErr w:type="spellStart"/>
            <w:r w:rsidRPr="00C44C5D">
              <w:rPr>
                <w:bCs/>
                <w:color w:val="000000"/>
              </w:rPr>
              <w:t>vii</w:t>
            </w:r>
            <w:proofErr w:type="spellEnd"/>
          </w:p>
        </w:tc>
      </w:tr>
      <w:tr w:rsidR="002752A8" w:rsidRPr="00C44C5D" w:rsidTr="00600BD5">
        <w:trPr>
          <w:trHeight w:val="406"/>
        </w:trPr>
        <w:tc>
          <w:tcPr>
            <w:tcW w:w="8513" w:type="dxa"/>
            <w:shd w:val="clear" w:color="auto" w:fill="auto"/>
            <w:vAlign w:val="center"/>
          </w:tcPr>
          <w:p w:rsidR="002752A8" w:rsidRPr="00C44C5D" w:rsidRDefault="002752A8" w:rsidP="00600BD5">
            <w:pPr>
              <w:ind w:firstLine="142"/>
            </w:pPr>
            <w:r w:rsidRPr="00C44C5D">
              <w:t xml:space="preserve">TABLOLAR DİZİNİ </w:t>
            </w:r>
          </w:p>
        </w:tc>
        <w:tc>
          <w:tcPr>
            <w:tcW w:w="711" w:type="dxa"/>
            <w:shd w:val="clear" w:color="auto" w:fill="auto"/>
            <w:vAlign w:val="center"/>
          </w:tcPr>
          <w:p w:rsidR="002752A8" w:rsidRPr="00C44C5D" w:rsidRDefault="002752A8" w:rsidP="00600BD5">
            <w:pPr>
              <w:ind w:firstLine="142"/>
              <w:jc w:val="center"/>
              <w:rPr>
                <w:bCs/>
                <w:color w:val="000000"/>
              </w:rPr>
            </w:pPr>
            <w:proofErr w:type="spellStart"/>
            <w:r w:rsidRPr="00C44C5D">
              <w:rPr>
                <w:bCs/>
                <w:color w:val="000000"/>
              </w:rPr>
              <w:t>viii</w:t>
            </w:r>
            <w:proofErr w:type="spellEnd"/>
          </w:p>
        </w:tc>
      </w:tr>
      <w:tr w:rsidR="002752A8" w:rsidRPr="00C44C5D" w:rsidTr="00600BD5">
        <w:trPr>
          <w:trHeight w:val="421"/>
        </w:trPr>
        <w:tc>
          <w:tcPr>
            <w:tcW w:w="8513" w:type="dxa"/>
            <w:shd w:val="clear" w:color="auto" w:fill="auto"/>
            <w:vAlign w:val="center"/>
          </w:tcPr>
          <w:p w:rsidR="002752A8" w:rsidRPr="00C44C5D" w:rsidRDefault="002752A8" w:rsidP="00600BD5">
            <w:pPr>
              <w:ind w:firstLine="142"/>
            </w:pPr>
            <w:r w:rsidRPr="00C44C5D">
              <w:t xml:space="preserve">ÖZET </w:t>
            </w:r>
          </w:p>
        </w:tc>
        <w:tc>
          <w:tcPr>
            <w:tcW w:w="711" w:type="dxa"/>
            <w:shd w:val="clear" w:color="auto" w:fill="auto"/>
            <w:vAlign w:val="center"/>
          </w:tcPr>
          <w:p w:rsidR="002752A8" w:rsidRPr="00C44C5D" w:rsidRDefault="002752A8" w:rsidP="00600BD5">
            <w:pPr>
              <w:ind w:firstLine="142"/>
              <w:jc w:val="center"/>
              <w:rPr>
                <w:bCs/>
                <w:color w:val="000000"/>
              </w:rPr>
            </w:pPr>
            <w:proofErr w:type="spellStart"/>
            <w:r w:rsidRPr="00C44C5D">
              <w:rPr>
                <w:bCs/>
                <w:color w:val="000000"/>
              </w:rPr>
              <w:t>ix</w:t>
            </w:r>
            <w:proofErr w:type="spellEnd"/>
          </w:p>
        </w:tc>
      </w:tr>
      <w:tr w:rsidR="002752A8" w:rsidRPr="00C44C5D" w:rsidTr="00600BD5">
        <w:trPr>
          <w:trHeight w:val="406"/>
        </w:trPr>
        <w:tc>
          <w:tcPr>
            <w:tcW w:w="8513" w:type="dxa"/>
            <w:shd w:val="clear" w:color="auto" w:fill="auto"/>
            <w:vAlign w:val="center"/>
          </w:tcPr>
          <w:p w:rsidR="002752A8" w:rsidRPr="00C44C5D" w:rsidRDefault="002752A8" w:rsidP="00600BD5">
            <w:pPr>
              <w:ind w:firstLine="142"/>
            </w:pPr>
            <w:r w:rsidRPr="00C44C5D">
              <w:t xml:space="preserve">ABSTRACT </w:t>
            </w:r>
          </w:p>
        </w:tc>
        <w:tc>
          <w:tcPr>
            <w:tcW w:w="711" w:type="dxa"/>
            <w:shd w:val="clear" w:color="auto" w:fill="auto"/>
            <w:vAlign w:val="center"/>
          </w:tcPr>
          <w:p w:rsidR="002752A8" w:rsidRPr="00C44C5D" w:rsidRDefault="002752A8" w:rsidP="00600BD5">
            <w:pPr>
              <w:ind w:firstLine="142"/>
              <w:jc w:val="center"/>
              <w:rPr>
                <w:bCs/>
                <w:color w:val="000000"/>
              </w:rPr>
            </w:pPr>
            <w:proofErr w:type="gramStart"/>
            <w:r w:rsidRPr="00C44C5D">
              <w:rPr>
                <w:bCs/>
                <w:color w:val="000000"/>
              </w:rPr>
              <w:t>x</w:t>
            </w:r>
            <w:proofErr w:type="gramEnd"/>
          </w:p>
        </w:tc>
      </w:tr>
      <w:tr w:rsidR="002752A8" w:rsidRPr="00C44C5D" w:rsidTr="00600BD5">
        <w:trPr>
          <w:trHeight w:val="287"/>
        </w:trPr>
        <w:tc>
          <w:tcPr>
            <w:tcW w:w="8513" w:type="dxa"/>
            <w:shd w:val="clear" w:color="auto" w:fill="auto"/>
            <w:vAlign w:val="center"/>
          </w:tcPr>
          <w:p w:rsidR="002752A8" w:rsidRPr="00C44C5D" w:rsidRDefault="002752A8" w:rsidP="00600BD5">
            <w:pPr>
              <w:ind w:firstLine="142"/>
            </w:pPr>
            <w:r w:rsidRPr="00C44C5D">
              <w:t xml:space="preserve">1. GİRİŞ </w:t>
            </w:r>
          </w:p>
        </w:tc>
        <w:tc>
          <w:tcPr>
            <w:tcW w:w="711" w:type="dxa"/>
            <w:shd w:val="clear" w:color="auto" w:fill="auto"/>
            <w:vAlign w:val="center"/>
          </w:tcPr>
          <w:p w:rsidR="002752A8" w:rsidRPr="00C44C5D" w:rsidRDefault="002752A8" w:rsidP="00600BD5">
            <w:pPr>
              <w:ind w:firstLine="142"/>
              <w:jc w:val="center"/>
              <w:rPr>
                <w:bCs/>
                <w:color w:val="000000"/>
              </w:rPr>
            </w:pPr>
            <w:r w:rsidRPr="00C44C5D">
              <w:rPr>
                <w:bCs/>
                <w:color w:val="000000"/>
              </w:rPr>
              <w:t>1</w:t>
            </w:r>
          </w:p>
        </w:tc>
      </w:tr>
      <w:tr w:rsidR="002752A8" w:rsidRPr="00C44C5D" w:rsidTr="00600BD5">
        <w:trPr>
          <w:trHeight w:val="287"/>
        </w:trPr>
        <w:tc>
          <w:tcPr>
            <w:tcW w:w="8513" w:type="dxa"/>
            <w:shd w:val="clear" w:color="auto" w:fill="auto"/>
            <w:vAlign w:val="center"/>
          </w:tcPr>
          <w:p w:rsidR="002752A8" w:rsidRPr="00C44C5D" w:rsidRDefault="002752A8" w:rsidP="00600BD5">
            <w:pPr>
              <w:ind w:firstLine="142"/>
            </w:pPr>
            <w:r w:rsidRPr="00C44C5D">
              <w:t xml:space="preserve">2. GENEL BİLGİLER </w:t>
            </w:r>
          </w:p>
        </w:tc>
        <w:tc>
          <w:tcPr>
            <w:tcW w:w="711" w:type="dxa"/>
            <w:shd w:val="clear" w:color="auto" w:fill="auto"/>
            <w:vAlign w:val="center"/>
          </w:tcPr>
          <w:p w:rsidR="002752A8" w:rsidRPr="00C44C5D" w:rsidRDefault="002752A8" w:rsidP="00600BD5">
            <w:pPr>
              <w:ind w:firstLine="142"/>
              <w:jc w:val="center"/>
              <w:rPr>
                <w:bCs/>
                <w:color w:val="000000"/>
              </w:rPr>
            </w:pPr>
            <w:r w:rsidRPr="00C44C5D">
              <w:rPr>
                <w:bCs/>
                <w:color w:val="000000"/>
              </w:rPr>
              <w:t>3</w:t>
            </w:r>
          </w:p>
        </w:tc>
      </w:tr>
      <w:tr w:rsidR="002752A8" w:rsidRPr="00C44C5D" w:rsidTr="00600BD5">
        <w:trPr>
          <w:trHeight w:val="87"/>
        </w:trPr>
        <w:tc>
          <w:tcPr>
            <w:tcW w:w="8513" w:type="dxa"/>
            <w:shd w:val="clear" w:color="auto" w:fill="auto"/>
            <w:vAlign w:val="center"/>
          </w:tcPr>
          <w:p w:rsidR="002752A8" w:rsidRPr="00C44C5D" w:rsidRDefault="002752A8" w:rsidP="00600BD5">
            <w:pPr>
              <w:pStyle w:val="ListeParagraf"/>
              <w:tabs>
                <w:tab w:val="left" w:pos="330"/>
                <w:tab w:val="left" w:pos="426"/>
              </w:tabs>
              <w:autoSpaceDE w:val="0"/>
              <w:autoSpaceDN w:val="0"/>
              <w:adjustRightInd w:val="0"/>
              <w:ind w:left="0" w:firstLine="142"/>
            </w:pPr>
            <w:r>
              <w:t>2.1. Kanser Epid</w:t>
            </w:r>
            <w:r w:rsidRPr="000A63E1">
              <w:rPr>
                <w:color w:val="auto"/>
              </w:rPr>
              <w:t>e</w:t>
            </w:r>
            <w:r>
              <w:t>miyolojisi</w:t>
            </w:r>
          </w:p>
        </w:tc>
        <w:tc>
          <w:tcPr>
            <w:tcW w:w="711" w:type="dxa"/>
            <w:shd w:val="clear" w:color="auto" w:fill="auto"/>
            <w:vAlign w:val="center"/>
          </w:tcPr>
          <w:p w:rsidR="002752A8" w:rsidRPr="00C44C5D" w:rsidRDefault="002752A8" w:rsidP="00600BD5">
            <w:pPr>
              <w:ind w:firstLine="142"/>
              <w:jc w:val="center"/>
              <w:rPr>
                <w:bCs/>
                <w:color w:val="000000"/>
              </w:rPr>
            </w:pPr>
            <w:r w:rsidRPr="00C44C5D">
              <w:rPr>
                <w:bCs/>
                <w:color w:val="000000"/>
              </w:rPr>
              <w:t>3</w:t>
            </w:r>
          </w:p>
        </w:tc>
      </w:tr>
      <w:tr w:rsidR="002752A8" w:rsidRPr="00C44C5D" w:rsidTr="00600BD5">
        <w:trPr>
          <w:trHeight w:val="406"/>
        </w:trPr>
        <w:tc>
          <w:tcPr>
            <w:tcW w:w="8513" w:type="dxa"/>
            <w:shd w:val="clear" w:color="auto" w:fill="auto"/>
            <w:vAlign w:val="center"/>
          </w:tcPr>
          <w:p w:rsidR="002752A8" w:rsidRPr="00C44C5D" w:rsidRDefault="002752A8" w:rsidP="00600BD5">
            <w:pPr>
              <w:ind w:firstLine="142"/>
            </w:pPr>
            <w:r>
              <w:t>2.1.1</w:t>
            </w:r>
            <w:r w:rsidRPr="00C44C5D">
              <w:t xml:space="preserve">. </w:t>
            </w:r>
            <w:r>
              <w:t>Dünyada Kanser</w:t>
            </w:r>
          </w:p>
        </w:tc>
        <w:tc>
          <w:tcPr>
            <w:tcW w:w="711" w:type="dxa"/>
            <w:shd w:val="clear" w:color="auto" w:fill="auto"/>
            <w:vAlign w:val="center"/>
          </w:tcPr>
          <w:p w:rsidR="002752A8" w:rsidRPr="00C44C5D" w:rsidRDefault="002752A8" w:rsidP="00600BD5">
            <w:pPr>
              <w:ind w:firstLine="142"/>
              <w:jc w:val="center"/>
              <w:rPr>
                <w:bCs/>
                <w:color w:val="000000"/>
              </w:rPr>
            </w:pPr>
            <w:r w:rsidRPr="00C44C5D">
              <w:rPr>
                <w:bCs/>
                <w:color w:val="000000"/>
              </w:rPr>
              <w:t>3</w:t>
            </w:r>
          </w:p>
        </w:tc>
      </w:tr>
      <w:tr w:rsidR="002752A8" w:rsidRPr="00C44C5D" w:rsidTr="00600BD5">
        <w:trPr>
          <w:trHeight w:val="406"/>
        </w:trPr>
        <w:tc>
          <w:tcPr>
            <w:tcW w:w="8513" w:type="dxa"/>
            <w:shd w:val="clear" w:color="auto" w:fill="auto"/>
            <w:vAlign w:val="center"/>
          </w:tcPr>
          <w:p w:rsidR="002752A8" w:rsidRDefault="002752A8" w:rsidP="00600BD5">
            <w:pPr>
              <w:ind w:firstLine="142"/>
            </w:pPr>
            <w:r>
              <w:t>2.1.2</w:t>
            </w:r>
            <w:r w:rsidRPr="00C44C5D">
              <w:t xml:space="preserve">. </w:t>
            </w:r>
            <w:r>
              <w:t>Türkiye’de Kanser</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6</w:t>
            </w:r>
          </w:p>
        </w:tc>
      </w:tr>
      <w:tr w:rsidR="002752A8" w:rsidRPr="00C44C5D" w:rsidTr="00600BD5">
        <w:trPr>
          <w:trHeight w:val="406"/>
        </w:trPr>
        <w:tc>
          <w:tcPr>
            <w:tcW w:w="8513" w:type="dxa"/>
            <w:shd w:val="clear" w:color="auto" w:fill="auto"/>
            <w:vAlign w:val="center"/>
          </w:tcPr>
          <w:p w:rsidR="002752A8" w:rsidRDefault="002752A8" w:rsidP="00600BD5">
            <w:pPr>
              <w:ind w:firstLine="142"/>
            </w:pPr>
            <w:r>
              <w:t>2.2. Kanserin Etiyolojisi</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9</w:t>
            </w:r>
          </w:p>
        </w:tc>
      </w:tr>
      <w:tr w:rsidR="002752A8" w:rsidRPr="00C44C5D" w:rsidTr="00600BD5">
        <w:trPr>
          <w:trHeight w:val="421"/>
        </w:trPr>
        <w:tc>
          <w:tcPr>
            <w:tcW w:w="8513" w:type="dxa"/>
            <w:shd w:val="clear" w:color="auto" w:fill="auto"/>
            <w:vAlign w:val="center"/>
          </w:tcPr>
          <w:p w:rsidR="002752A8" w:rsidRPr="00C44C5D" w:rsidRDefault="002752A8" w:rsidP="00600BD5">
            <w:pPr>
              <w:autoSpaceDE w:val="0"/>
              <w:autoSpaceDN w:val="0"/>
              <w:adjustRightInd w:val="0"/>
              <w:ind w:firstLine="142"/>
              <w:rPr>
                <w:bCs/>
              </w:rPr>
            </w:pPr>
            <w:r>
              <w:rPr>
                <w:bCs/>
              </w:rPr>
              <w:t>2.2.1</w:t>
            </w:r>
            <w:r w:rsidRPr="00C44C5D">
              <w:rPr>
                <w:bCs/>
              </w:rPr>
              <w:t xml:space="preserve">. </w:t>
            </w:r>
            <w:r>
              <w:t>Genetik Mutasyonlar</w:t>
            </w:r>
            <w:r w:rsidRPr="00C44C5D">
              <w:t xml:space="preserve"> </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9</w:t>
            </w:r>
          </w:p>
        </w:tc>
      </w:tr>
      <w:tr w:rsidR="002752A8" w:rsidRPr="00C44C5D" w:rsidTr="00600BD5">
        <w:trPr>
          <w:trHeight w:val="421"/>
        </w:trPr>
        <w:tc>
          <w:tcPr>
            <w:tcW w:w="8513" w:type="dxa"/>
            <w:shd w:val="clear" w:color="auto" w:fill="auto"/>
            <w:vAlign w:val="center"/>
          </w:tcPr>
          <w:p w:rsidR="002752A8" w:rsidRPr="00C44C5D" w:rsidRDefault="002752A8" w:rsidP="00600BD5">
            <w:pPr>
              <w:ind w:firstLine="142"/>
            </w:pPr>
            <w:r>
              <w:t>2.2.2. Tütün ve Sigara Kullanımı</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10</w:t>
            </w:r>
          </w:p>
        </w:tc>
      </w:tr>
      <w:tr w:rsidR="002752A8" w:rsidRPr="00C44C5D" w:rsidTr="00600BD5">
        <w:trPr>
          <w:trHeight w:val="406"/>
        </w:trPr>
        <w:tc>
          <w:tcPr>
            <w:tcW w:w="8513" w:type="dxa"/>
            <w:shd w:val="clear" w:color="auto" w:fill="auto"/>
            <w:vAlign w:val="center"/>
          </w:tcPr>
          <w:p w:rsidR="002752A8" w:rsidRPr="00C44C5D" w:rsidRDefault="002752A8" w:rsidP="00600BD5">
            <w:pPr>
              <w:ind w:firstLine="142"/>
            </w:pPr>
            <w:r>
              <w:t>2.2.3</w:t>
            </w:r>
            <w:r w:rsidRPr="00C44C5D">
              <w:t xml:space="preserve">. </w:t>
            </w:r>
            <w:r>
              <w:t>Alkol</w:t>
            </w:r>
            <w:r w:rsidRPr="00C44C5D">
              <w:t xml:space="preserve"> </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11</w:t>
            </w:r>
          </w:p>
        </w:tc>
      </w:tr>
      <w:tr w:rsidR="002752A8" w:rsidRPr="00C44C5D" w:rsidTr="00600BD5">
        <w:trPr>
          <w:trHeight w:val="421"/>
        </w:trPr>
        <w:tc>
          <w:tcPr>
            <w:tcW w:w="8513" w:type="dxa"/>
            <w:shd w:val="clear" w:color="auto" w:fill="auto"/>
            <w:vAlign w:val="center"/>
          </w:tcPr>
          <w:p w:rsidR="002752A8" w:rsidRPr="00C44C5D" w:rsidRDefault="002752A8" w:rsidP="00600BD5">
            <w:pPr>
              <w:ind w:firstLine="142"/>
            </w:pPr>
            <w:r>
              <w:t>2.2.4</w:t>
            </w:r>
            <w:r w:rsidRPr="00C44C5D">
              <w:t xml:space="preserve">. </w:t>
            </w:r>
            <w:r>
              <w:t>Beslenme</w:t>
            </w:r>
          </w:p>
        </w:tc>
        <w:tc>
          <w:tcPr>
            <w:tcW w:w="711" w:type="dxa"/>
            <w:shd w:val="clear" w:color="auto" w:fill="auto"/>
            <w:vAlign w:val="center"/>
          </w:tcPr>
          <w:p w:rsidR="002752A8" w:rsidRPr="00C44C5D" w:rsidRDefault="002752A8" w:rsidP="00600BD5">
            <w:pPr>
              <w:ind w:firstLine="142"/>
              <w:jc w:val="center"/>
              <w:rPr>
                <w:bCs/>
                <w:color w:val="000000"/>
              </w:rPr>
            </w:pPr>
            <w:r w:rsidRPr="00C44C5D">
              <w:rPr>
                <w:bCs/>
                <w:color w:val="000000"/>
              </w:rPr>
              <w:t>1</w:t>
            </w:r>
            <w:r w:rsidR="000563D4">
              <w:rPr>
                <w:bCs/>
                <w:color w:val="000000"/>
              </w:rPr>
              <w:t>2</w:t>
            </w:r>
          </w:p>
        </w:tc>
      </w:tr>
      <w:tr w:rsidR="002752A8" w:rsidRPr="00C44C5D" w:rsidTr="00600BD5">
        <w:trPr>
          <w:trHeight w:val="171"/>
        </w:trPr>
        <w:tc>
          <w:tcPr>
            <w:tcW w:w="8513" w:type="dxa"/>
            <w:shd w:val="clear" w:color="auto" w:fill="auto"/>
            <w:vAlign w:val="center"/>
          </w:tcPr>
          <w:p w:rsidR="002752A8" w:rsidRPr="00C44C5D" w:rsidRDefault="002752A8" w:rsidP="00600BD5">
            <w:pPr>
              <w:ind w:firstLine="142"/>
            </w:pPr>
            <w:r>
              <w:t>2.2.5</w:t>
            </w:r>
            <w:r w:rsidRPr="00C44C5D">
              <w:t xml:space="preserve">. </w:t>
            </w:r>
            <w:r>
              <w:t>Mesleksel Faktörler</w:t>
            </w:r>
          </w:p>
        </w:tc>
        <w:tc>
          <w:tcPr>
            <w:tcW w:w="711" w:type="dxa"/>
            <w:shd w:val="clear" w:color="auto" w:fill="auto"/>
            <w:vAlign w:val="center"/>
          </w:tcPr>
          <w:p w:rsidR="002752A8" w:rsidRPr="00C44C5D" w:rsidRDefault="002752A8" w:rsidP="00600BD5">
            <w:pPr>
              <w:ind w:firstLine="142"/>
              <w:jc w:val="center"/>
              <w:rPr>
                <w:bCs/>
                <w:color w:val="000000"/>
              </w:rPr>
            </w:pPr>
            <w:r w:rsidRPr="00C44C5D">
              <w:rPr>
                <w:bCs/>
                <w:color w:val="000000"/>
              </w:rPr>
              <w:t>1</w:t>
            </w:r>
            <w:r w:rsidR="000563D4">
              <w:rPr>
                <w:bCs/>
                <w:color w:val="000000"/>
              </w:rPr>
              <w:t>5</w:t>
            </w:r>
          </w:p>
        </w:tc>
      </w:tr>
      <w:tr w:rsidR="002752A8" w:rsidRPr="00C44C5D" w:rsidTr="00600BD5">
        <w:trPr>
          <w:trHeight w:val="171"/>
        </w:trPr>
        <w:tc>
          <w:tcPr>
            <w:tcW w:w="8513" w:type="dxa"/>
            <w:shd w:val="clear" w:color="auto" w:fill="auto"/>
            <w:vAlign w:val="center"/>
          </w:tcPr>
          <w:p w:rsidR="002752A8" w:rsidRPr="00C44C5D" w:rsidRDefault="002752A8" w:rsidP="00600BD5">
            <w:pPr>
              <w:ind w:firstLine="142"/>
            </w:pPr>
            <w:r>
              <w:t>2.2.6</w:t>
            </w:r>
            <w:r w:rsidRPr="00C44C5D">
              <w:t xml:space="preserve">. </w:t>
            </w:r>
            <w:r w:rsidR="00F263E1" w:rsidRPr="00F263E1">
              <w:t>Radyasyon: İyonize ve Elektromanyetik Alanlar</w:t>
            </w:r>
          </w:p>
        </w:tc>
        <w:tc>
          <w:tcPr>
            <w:tcW w:w="711" w:type="dxa"/>
            <w:shd w:val="clear" w:color="auto" w:fill="auto"/>
            <w:vAlign w:val="center"/>
          </w:tcPr>
          <w:p w:rsidR="002752A8" w:rsidRPr="00C44C5D" w:rsidRDefault="002752A8" w:rsidP="00600BD5">
            <w:pPr>
              <w:ind w:firstLine="142"/>
              <w:jc w:val="center"/>
              <w:rPr>
                <w:bCs/>
                <w:color w:val="000000"/>
              </w:rPr>
            </w:pPr>
            <w:r w:rsidRPr="00C44C5D">
              <w:rPr>
                <w:bCs/>
                <w:color w:val="000000"/>
              </w:rPr>
              <w:t>1</w:t>
            </w:r>
            <w:r w:rsidR="000563D4">
              <w:rPr>
                <w:bCs/>
                <w:color w:val="000000"/>
              </w:rPr>
              <w:t>6</w:t>
            </w:r>
          </w:p>
        </w:tc>
      </w:tr>
      <w:tr w:rsidR="002752A8" w:rsidRPr="00C44C5D" w:rsidTr="00600BD5">
        <w:trPr>
          <w:trHeight w:val="171"/>
        </w:trPr>
        <w:tc>
          <w:tcPr>
            <w:tcW w:w="8513" w:type="dxa"/>
            <w:shd w:val="clear" w:color="auto" w:fill="auto"/>
            <w:vAlign w:val="center"/>
          </w:tcPr>
          <w:p w:rsidR="002752A8" w:rsidRDefault="002752A8" w:rsidP="00600BD5">
            <w:pPr>
              <w:ind w:firstLine="142"/>
            </w:pPr>
            <w:r>
              <w:t>2.2.7. Güneş Işığı</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17</w:t>
            </w:r>
          </w:p>
        </w:tc>
      </w:tr>
      <w:tr w:rsidR="002752A8" w:rsidRPr="00C44C5D" w:rsidTr="00600BD5">
        <w:trPr>
          <w:trHeight w:val="171"/>
        </w:trPr>
        <w:tc>
          <w:tcPr>
            <w:tcW w:w="8513" w:type="dxa"/>
            <w:shd w:val="clear" w:color="auto" w:fill="auto"/>
            <w:vAlign w:val="center"/>
          </w:tcPr>
          <w:p w:rsidR="002752A8" w:rsidRPr="00C44C5D" w:rsidRDefault="002752A8" w:rsidP="00600BD5">
            <w:pPr>
              <w:tabs>
                <w:tab w:val="left" w:pos="567"/>
              </w:tabs>
              <w:ind w:firstLine="142"/>
            </w:pPr>
            <w:r>
              <w:t>2.2</w:t>
            </w:r>
            <w:r w:rsidRPr="00C44C5D">
              <w:t>.</w:t>
            </w:r>
            <w:r>
              <w:t>8.</w:t>
            </w:r>
            <w:r w:rsidRPr="00C44C5D">
              <w:t xml:space="preserve"> </w:t>
            </w:r>
            <w:r>
              <w:t>Hava Kirliliği</w:t>
            </w:r>
          </w:p>
        </w:tc>
        <w:tc>
          <w:tcPr>
            <w:tcW w:w="711" w:type="dxa"/>
            <w:shd w:val="clear" w:color="auto" w:fill="auto"/>
            <w:vAlign w:val="center"/>
          </w:tcPr>
          <w:p w:rsidR="002752A8" w:rsidRPr="00C44C5D" w:rsidRDefault="002752A8" w:rsidP="00600BD5">
            <w:pPr>
              <w:ind w:firstLine="142"/>
              <w:jc w:val="center"/>
              <w:rPr>
                <w:bCs/>
                <w:color w:val="000000"/>
              </w:rPr>
            </w:pPr>
            <w:r w:rsidRPr="00C44C5D">
              <w:rPr>
                <w:bCs/>
                <w:color w:val="000000"/>
              </w:rPr>
              <w:t>1</w:t>
            </w:r>
            <w:r w:rsidR="000563D4">
              <w:rPr>
                <w:bCs/>
                <w:color w:val="000000"/>
              </w:rPr>
              <w:t>8</w:t>
            </w:r>
          </w:p>
        </w:tc>
      </w:tr>
      <w:tr w:rsidR="002752A8" w:rsidRPr="00C44C5D" w:rsidTr="00600BD5">
        <w:trPr>
          <w:trHeight w:val="171"/>
        </w:trPr>
        <w:tc>
          <w:tcPr>
            <w:tcW w:w="8513" w:type="dxa"/>
            <w:shd w:val="clear" w:color="auto" w:fill="auto"/>
            <w:vAlign w:val="center"/>
          </w:tcPr>
          <w:p w:rsidR="002752A8" w:rsidRPr="00C44C5D" w:rsidRDefault="002752A8" w:rsidP="00600BD5">
            <w:pPr>
              <w:tabs>
                <w:tab w:val="left" w:pos="567"/>
              </w:tabs>
              <w:ind w:firstLine="142"/>
            </w:pPr>
            <w:r>
              <w:t xml:space="preserve">2.2.9. Enfeksiyon ve </w:t>
            </w:r>
            <w:r>
              <w:rPr>
                <w:color w:val="auto"/>
              </w:rPr>
              <w:t>V</w:t>
            </w:r>
            <w:r w:rsidRPr="000A63E1">
              <w:rPr>
                <w:color w:val="auto"/>
              </w:rPr>
              <w:t>ir</w:t>
            </w:r>
            <w:r>
              <w:rPr>
                <w:color w:val="auto"/>
              </w:rPr>
              <w:t>ü</w:t>
            </w:r>
            <w:r w:rsidRPr="000A63E1">
              <w:rPr>
                <w:color w:val="auto"/>
              </w:rPr>
              <w:t>sl</w:t>
            </w:r>
            <w:r>
              <w:rPr>
                <w:color w:val="auto"/>
              </w:rPr>
              <w:t>e</w:t>
            </w:r>
            <w:r w:rsidRPr="000A63E1">
              <w:rPr>
                <w:color w:val="auto"/>
              </w:rPr>
              <w:t>r</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18</w:t>
            </w:r>
          </w:p>
        </w:tc>
      </w:tr>
      <w:tr w:rsidR="002752A8" w:rsidRPr="00C44C5D" w:rsidTr="00600BD5">
        <w:trPr>
          <w:trHeight w:val="171"/>
        </w:trPr>
        <w:tc>
          <w:tcPr>
            <w:tcW w:w="8513" w:type="dxa"/>
            <w:shd w:val="clear" w:color="auto" w:fill="auto"/>
            <w:vAlign w:val="center"/>
          </w:tcPr>
          <w:p w:rsidR="002752A8" w:rsidRDefault="002752A8" w:rsidP="00600BD5">
            <w:pPr>
              <w:tabs>
                <w:tab w:val="left" w:pos="567"/>
              </w:tabs>
              <w:ind w:firstLine="142"/>
            </w:pPr>
            <w:r>
              <w:t>2.2.10. Hormonlar</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19</w:t>
            </w:r>
          </w:p>
        </w:tc>
      </w:tr>
      <w:tr w:rsidR="002752A8" w:rsidRPr="00C44C5D" w:rsidTr="00600BD5">
        <w:trPr>
          <w:trHeight w:val="171"/>
        </w:trPr>
        <w:tc>
          <w:tcPr>
            <w:tcW w:w="8513" w:type="dxa"/>
            <w:shd w:val="clear" w:color="auto" w:fill="auto"/>
            <w:vAlign w:val="center"/>
          </w:tcPr>
          <w:p w:rsidR="002752A8" w:rsidRDefault="002752A8" w:rsidP="00600BD5">
            <w:pPr>
              <w:tabs>
                <w:tab w:val="left" w:pos="567"/>
              </w:tabs>
              <w:ind w:firstLine="142"/>
            </w:pPr>
            <w:r>
              <w:t>2.2.11. Yaşlılık ve Kanser</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20</w:t>
            </w:r>
          </w:p>
        </w:tc>
      </w:tr>
      <w:tr w:rsidR="002752A8" w:rsidRPr="00C44C5D" w:rsidTr="00600BD5">
        <w:trPr>
          <w:trHeight w:val="68"/>
        </w:trPr>
        <w:tc>
          <w:tcPr>
            <w:tcW w:w="8513" w:type="dxa"/>
            <w:shd w:val="clear" w:color="auto" w:fill="auto"/>
            <w:vAlign w:val="center"/>
          </w:tcPr>
          <w:p w:rsidR="002752A8" w:rsidRDefault="002752A8" w:rsidP="00600BD5">
            <w:pPr>
              <w:tabs>
                <w:tab w:val="left" w:pos="567"/>
              </w:tabs>
            </w:pPr>
            <w:r>
              <w:t xml:space="preserve">  </w:t>
            </w:r>
            <w:r w:rsidRPr="00C44C5D">
              <w:t>2.</w:t>
            </w:r>
            <w:r>
              <w:t>3.</w:t>
            </w:r>
            <w:r w:rsidRPr="00C44C5D">
              <w:t xml:space="preserve"> </w:t>
            </w:r>
            <w:r>
              <w:t>Kanserden Korunma</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23</w:t>
            </w:r>
          </w:p>
        </w:tc>
      </w:tr>
      <w:tr w:rsidR="002752A8" w:rsidRPr="00C44C5D" w:rsidTr="00600BD5">
        <w:trPr>
          <w:trHeight w:val="171"/>
        </w:trPr>
        <w:tc>
          <w:tcPr>
            <w:tcW w:w="8513" w:type="dxa"/>
            <w:shd w:val="clear" w:color="auto" w:fill="auto"/>
            <w:vAlign w:val="center"/>
          </w:tcPr>
          <w:p w:rsidR="002752A8" w:rsidRDefault="002752A8" w:rsidP="00600BD5">
            <w:pPr>
              <w:tabs>
                <w:tab w:val="left" w:pos="567"/>
              </w:tabs>
              <w:ind w:firstLine="142"/>
            </w:pPr>
            <w:r>
              <w:t>2.4. Kanser Tedavileri</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24</w:t>
            </w:r>
          </w:p>
        </w:tc>
      </w:tr>
      <w:tr w:rsidR="002752A8" w:rsidRPr="00C44C5D" w:rsidTr="00600BD5">
        <w:trPr>
          <w:trHeight w:val="171"/>
        </w:trPr>
        <w:tc>
          <w:tcPr>
            <w:tcW w:w="8513" w:type="dxa"/>
            <w:shd w:val="clear" w:color="auto" w:fill="auto"/>
            <w:vAlign w:val="center"/>
          </w:tcPr>
          <w:p w:rsidR="002752A8" w:rsidRDefault="002752A8" w:rsidP="00600BD5">
            <w:pPr>
              <w:tabs>
                <w:tab w:val="left" w:pos="567"/>
              </w:tabs>
              <w:ind w:firstLine="142"/>
            </w:pPr>
            <w:r>
              <w:lastRenderedPageBreak/>
              <w:t>2.4.1. Kanser Tedavisi</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24</w:t>
            </w:r>
          </w:p>
        </w:tc>
      </w:tr>
      <w:tr w:rsidR="002752A8" w:rsidRPr="00C44C5D" w:rsidTr="00600BD5">
        <w:trPr>
          <w:trHeight w:val="171"/>
        </w:trPr>
        <w:tc>
          <w:tcPr>
            <w:tcW w:w="8513" w:type="dxa"/>
            <w:shd w:val="clear" w:color="auto" w:fill="auto"/>
            <w:vAlign w:val="center"/>
          </w:tcPr>
          <w:p w:rsidR="002752A8" w:rsidRDefault="002752A8" w:rsidP="00600BD5">
            <w:pPr>
              <w:tabs>
                <w:tab w:val="left" w:pos="567"/>
              </w:tabs>
              <w:ind w:firstLine="142"/>
            </w:pPr>
            <w:r>
              <w:t>2.4.1.1. Cerrahi Tedaviler</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24</w:t>
            </w:r>
          </w:p>
        </w:tc>
      </w:tr>
      <w:tr w:rsidR="002752A8" w:rsidRPr="00C44C5D" w:rsidTr="00600BD5">
        <w:trPr>
          <w:trHeight w:val="171"/>
        </w:trPr>
        <w:tc>
          <w:tcPr>
            <w:tcW w:w="8513" w:type="dxa"/>
            <w:shd w:val="clear" w:color="auto" w:fill="auto"/>
            <w:vAlign w:val="center"/>
          </w:tcPr>
          <w:p w:rsidR="002752A8" w:rsidRDefault="002752A8" w:rsidP="00600BD5">
            <w:pPr>
              <w:tabs>
                <w:tab w:val="left" w:pos="567"/>
              </w:tabs>
              <w:ind w:firstLine="142"/>
            </w:pPr>
            <w:r>
              <w:t>2.4.1.2. Radyasyon Tedavisi</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25</w:t>
            </w:r>
          </w:p>
        </w:tc>
      </w:tr>
      <w:tr w:rsidR="002752A8" w:rsidRPr="00C44C5D" w:rsidTr="00600BD5">
        <w:trPr>
          <w:trHeight w:val="171"/>
        </w:trPr>
        <w:tc>
          <w:tcPr>
            <w:tcW w:w="8513" w:type="dxa"/>
            <w:shd w:val="clear" w:color="auto" w:fill="auto"/>
            <w:vAlign w:val="center"/>
          </w:tcPr>
          <w:p w:rsidR="002752A8" w:rsidRDefault="002752A8" w:rsidP="00600BD5">
            <w:pPr>
              <w:tabs>
                <w:tab w:val="left" w:pos="567"/>
              </w:tabs>
              <w:ind w:firstLine="142"/>
            </w:pPr>
            <w:r>
              <w:t>2.4.1.3. Kemoterapi</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26</w:t>
            </w:r>
          </w:p>
        </w:tc>
      </w:tr>
      <w:tr w:rsidR="002752A8" w:rsidRPr="00C44C5D" w:rsidTr="00600BD5">
        <w:trPr>
          <w:trHeight w:val="171"/>
        </w:trPr>
        <w:tc>
          <w:tcPr>
            <w:tcW w:w="8513" w:type="dxa"/>
            <w:shd w:val="clear" w:color="auto" w:fill="auto"/>
            <w:vAlign w:val="center"/>
          </w:tcPr>
          <w:p w:rsidR="002752A8" w:rsidRDefault="002752A8" w:rsidP="00600BD5">
            <w:pPr>
              <w:tabs>
                <w:tab w:val="left" w:pos="567"/>
              </w:tabs>
              <w:ind w:firstLine="142"/>
            </w:pPr>
            <w:r>
              <w:t xml:space="preserve">2.4.1.4. </w:t>
            </w:r>
            <w:proofErr w:type="spellStart"/>
            <w:r>
              <w:t>İmmünoterapi</w:t>
            </w:r>
            <w:proofErr w:type="spellEnd"/>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26</w:t>
            </w:r>
          </w:p>
        </w:tc>
      </w:tr>
      <w:tr w:rsidR="002752A8" w:rsidRPr="00C44C5D" w:rsidTr="00600BD5">
        <w:trPr>
          <w:trHeight w:val="171"/>
        </w:trPr>
        <w:tc>
          <w:tcPr>
            <w:tcW w:w="8513" w:type="dxa"/>
            <w:shd w:val="clear" w:color="auto" w:fill="auto"/>
            <w:vAlign w:val="center"/>
          </w:tcPr>
          <w:p w:rsidR="002752A8" w:rsidRDefault="002752A8" w:rsidP="00600BD5">
            <w:pPr>
              <w:tabs>
                <w:tab w:val="left" w:pos="567"/>
              </w:tabs>
              <w:ind w:firstLine="142"/>
            </w:pPr>
            <w:r>
              <w:t>2.4.1.5. Hedefe Yönelik Tedaviler</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27</w:t>
            </w:r>
          </w:p>
        </w:tc>
      </w:tr>
      <w:tr w:rsidR="002752A8" w:rsidRPr="00C44C5D" w:rsidTr="00600BD5">
        <w:trPr>
          <w:trHeight w:val="171"/>
        </w:trPr>
        <w:tc>
          <w:tcPr>
            <w:tcW w:w="8513" w:type="dxa"/>
            <w:shd w:val="clear" w:color="auto" w:fill="auto"/>
            <w:vAlign w:val="center"/>
          </w:tcPr>
          <w:p w:rsidR="002752A8" w:rsidRDefault="002752A8" w:rsidP="00600BD5">
            <w:pPr>
              <w:tabs>
                <w:tab w:val="left" w:pos="567"/>
              </w:tabs>
              <w:ind w:firstLine="142"/>
            </w:pPr>
            <w:r>
              <w:t xml:space="preserve">2.4.1.6. </w:t>
            </w:r>
            <w:proofErr w:type="spellStart"/>
            <w:r>
              <w:t>Hormonal</w:t>
            </w:r>
            <w:proofErr w:type="spellEnd"/>
            <w:r>
              <w:t xml:space="preserve"> Tedaviler</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27</w:t>
            </w:r>
          </w:p>
        </w:tc>
      </w:tr>
      <w:tr w:rsidR="002752A8" w:rsidRPr="00C44C5D" w:rsidTr="00600BD5">
        <w:trPr>
          <w:trHeight w:val="171"/>
        </w:trPr>
        <w:tc>
          <w:tcPr>
            <w:tcW w:w="8513" w:type="dxa"/>
            <w:shd w:val="clear" w:color="auto" w:fill="auto"/>
            <w:vAlign w:val="center"/>
          </w:tcPr>
          <w:p w:rsidR="002752A8" w:rsidRPr="00C44C5D" w:rsidRDefault="002752A8" w:rsidP="00600BD5">
            <w:pPr>
              <w:autoSpaceDE w:val="0"/>
              <w:autoSpaceDN w:val="0"/>
              <w:adjustRightInd w:val="0"/>
              <w:ind w:firstLine="142"/>
              <w:rPr>
                <w:bCs/>
              </w:rPr>
            </w:pPr>
            <w:r w:rsidRPr="00C44C5D">
              <w:rPr>
                <w:bCs/>
              </w:rPr>
              <w:t xml:space="preserve">3. GEREÇ VE YÖNTEM </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28</w:t>
            </w:r>
          </w:p>
        </w:tc>
      </w:tr>
      <w:tr w:rsidR="002752A8" w:rsidRPr="00C44C5D" w:rsidTr="00600BD5">
        <w:trPr>
          <w:trHeight w:val="421"/>
        </w:trPr>
        <w:tc>
          <w:tcPr>
            <w:tcW w:w="8513" w:type="dxa"/>
            <w:shd w:val="clear" w:color="auto" w:fill="auto"/>
            <w:vAlign w:val="center"/>
          </w:tcPr>
          <w:p w:rsidR="002752A8" w:rsidRPr="00C44C5D" w:rsidRDefault="002752A8" w:rsidP="00600BD5">
            <w:pPr>
              <w:autoSpaceDE w:val="0"/>
              <w:autoSpaceDN w:val="0"/>
              <w:adjustRightInd w:val="0"/>
              <w:ind w:firstLine="142"/>
              <w:rPr>
                <w:bCs/>
              </w:rPr>
            </w:pPr>
            <w:r w:rsidRPr="00C44C5D">
              <w:rPr>
                <w:bCs/>
              </w:rPr>
              <w:t>3.1.</w:t>
            </w:r>
            <w:r>
              <w:t>Araştırmanın Tipi</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28</w:t>
            </w:r>
          </w:p>
        </w:tc>
      </w:tr>
      <w:tr w:rsidR="002752A8" w:rsidRPr="00C44C5D" w:rsidTr="00600BD5">
        <w:trPr>
          <w:trHeight w:val="406"/>
        </w:trPr>
        <w:tc>
          <w:tcPr>
            <w:tcW w:w="8513" w:type="dxa"/>
            <w:shd w:val="clear" w:color="auto" w:fill="auto"/>
            <w:vAlign w:val="center"/>
          </w:tcPr>
          <w:p w:rsidR="002752A8" w:rsidRPr="00C44C5D" w:rsidRDefault="002752A8" w:rsidP="00600BD5">
            <w:pPr>
              <w:autoSpaceDE w:val="0"/>
              <w:autoSpaceDN w:val="0"/>
              <w:adjustRightInd w:val="0"/>
              <w:ind w:firstLine="142"/>
              <w:rPr>
                <w:bCs/>
              </w:rPr>
            </w:pPr>
            <w:r>
              <w:rPr>
                <w:bCs/>
              </w:rPr>
              <w:t>3.2.</w:t>
            </w:r>
            <w:r w:rsidRPr="00C44C5D">
              <w:rPr>
                <w:bCs/>
              </w:rPr>
              <w:t xml:space="preserve"> </w:t>
            </w:r>
            <w:r>
              <w:t>Araştırmanın Yapıldığı Yer ve Zaman</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28</w:t>
            </w:r>
          </w:p>
        </w:tc>
      </w:tr>
      <w:tr w:rsidR="002752A8" w:rsidRPr="00C44C5D" w:rsidTr="00600BD5">
        <w:trPr>
          <w:trHeight w:val="421"/>
        </w:trPr>
        <w:tc>
          <w:tcPr>
            <w:tcW w:w="8513" w:type="dxa"/>
            <w:shd w:val="clear" w:color="auto" w:fill="auto"/>
            <w:vAlign w:val="center"/>
          </w:tcPr>
          <w:p w:rsidR="002752A8" w:rsidRPr="00C44C5D" w:rsidRDefault="002752A8" w:rsidP="00600BD5">
            <w:pPr>
              <w:ind w:firstLine="142"/>
              <w:rPr>
                <w:bCs/>
              </w:rPr>
            </w:pPr>
            <w:r>
              <w:rPr>
                <w:bCs/>
              </w:rPr>
              <w:t>3.3</w:t>
            </w:r>
            <w:r w:rsidRPr="00C44C5D">
              <w:rPr>
                <w:bCs/>
              </w:rPr>
              <w:t xml:space="preserve">. </w:t>
            </w:r>
            <w:r w:rsidR="006E3DC7" w:rsidRPr="006E3DC7">
              <w:t>Araştırma Grubu ve Hasta Seçimi</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28</w:t>
            </w:r>
          </w:p>
        </w:tc>
      </w:tr>
      <w:tr w:rsidR="002752A8" w:rsidRPr="00C44C5D" w:rsidTr="00600BD5">
        <w:trPr>
          <w:trHeight w:val="421"/>
        </w:trPr>
        <w:tc>
          <w:tcPr>
            <w:tcW w:w="8513" w:type="dxa"/>
            <w:shd w:val="clear" w:color="auto" w:fill="auto"/>
            <w:vAlign w:val="center"/>
          </w:tcPr>
          <w:p w:rsidR="002752A8" w:rsidRPr="00C44C5D" w:rsidRDefault="002752A8" w:rsidP="00600BD5">
            <w:pPr>
              <w:autoSpaceDE w:val="0"/>
              <w:autoSpaceDN w:val="0"/>
              <w:adjustRightInd w:val="0"/>
              <w:ind w:firstLine="142"/>
              <w:rPr>
                <w:bCs/>
              </w:rPr>
            </w:pPr>
            <w:r>
              <w:rPr>
                <w:bCs/>
              </w:rPr>
              <w:t>3.4</w:t>
            </w:r>
            <w:r w:rsidRPr="00C44C5D">
              <w:rPr>
                <w:bCs/>
              </w:rPr>
              <w:t xml:space="preserve">. </w:t>
            </w:r>
            <w:r>
              <w:rPr>
                <w:bCs/>
              </w:rPr>
              <w:t xml:space="preserve">Çalışmaya </w:t>
            </w:r>
            <w:proofErr w:type="gramStart"/>
            <w:r>
              <w:rPr>
                <w:bCs/>
              </w:rPr>
              <w:t>Dahil</w:t>
            </w:r>
            <w:proofErr w:type="gramEnd"/>
            <w:r>
              <w:rPr>
                <w:bCs/>
              </w:rPr>
              <w:t xml:space="preserve"> Edilme Kriterleri</w:t>
            </w:r>
            <w:r w:rsidRPr="00C44C5D">
              <w:rPr>
                <w:bCs/>
              </w:rPr>
              <w:t xml:space="preserve"> </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28</w:t>
            </w:r>
          </w:p>
        </w:tc>
      </w:tr>
      <w:tr w:rsidR="002752A8" w:rsidRPr="00C44C5D" w:rsidTr="00600BD5">
        <w:trPr>
          <w:trHeight w:val="406"/>
        </w:trPr>
        <w:tc>
          <w:tcPr>
            <w:tcW w:w="8513" w:type="dxa"/>
            <w:shd w:val="clear" w:color="auto" w:fill="auto"/>
            <w:vAlign w:val="center"/>
          </w:tcPr>
          <w:p w:rsidR="002752A8" w:rsidRPr="00C44C5D" w:rsidRDefault="002752A8" w:rsidP="00600BD5">
            <w:pPr>
              <w:autoSpaceDE w:val="0"/>
              <w:autoSpaceDN w:val="0"/>
              <w:adjustRightInd w:val="0"/>
              <w:ind w:firstLine="142"/>
              <w:rPr>
                <w:bCs/>
              </w:rPr>
            </w:pPr>
            <w:r>
              <w:rPr>
                <w:bCs/>
              </w:rPr>
              <w:t>3.5</w:t>
            </w:r>
            <w:r w:rsidRPr="00C44C5D">
              <w:rPr>
                <w:bCs/>
              </w:rPr>
              <w:t xml:space="preserve">. </w:t>
            </w:r>
            <w:r>
              <w:rPr>
                <w:bCs/>
              </w:rPr>
              <w:t xml:space="preserve">Çalışmaya </w:t>
            </w:r>
            <w:proofErr w:type="gramStart"/>
            <w:r>
              <w:rPr>
                <w:bCs/>
              </w:rPr>
              <w:t>Dahil</w:t>
            </w:r>
            <w:proofErr w:type="gramEnd"/>
            <w:r>
              <w:rPr>
                <w:bCs/>
              </w:rPr>
              <w:t xml:space="preserve"> Edilmeme Kriterleri</w:t>
            </w:r>
            <w:r w:rsidRPr="00C44C5D">
              <w:rPr>
                <w:bCs/>
              </w:rPr>
              <w:t xml:space="preserve"> </w:t>
            </w:r>
          </w:p>
        </w:tc>
        <w:tc>
          <w:tcPr>
            <w:tcW w:w="711" w:type="dxa"/>
            <w:shd w:val="clear" w:color="auto" w:fill="auto"/>
            <w:vAlign w:val="center"/>
          </w:tcPr>
          <w:p w:rsidR="002752A8" w:rsidRPr="00C44C5D" w:rsidRDefault="002752A8" w:rsidP="00600BD5">
            <w:pPr>
              <w:ind w:firstLine="142"/>
              <w:jc w:val="center"/>
              <w:rPr>
                <w:bCs/>
                <w:color w:val="000000"/>
              </w:rPr>
            </w:pPr>
            <w:r w:rsidRPr="00C44C5D">
              <w:rPr>
                <w:bCs/>
                <w:color w:val="000000"/>
              </w:rPr>
              <w:t>2</w:t>
            </w:r>
            <w:r w:rsidR="000563D4">
              <w:rPr>
                <w:bCs/>
                <w:color w:val="000000"/>
              </w:rPr>
              <w:t>9</w:t>
            </w:r>
          </w:p>
        </w:tc>
      </w:tr>
      <w:tr w:rsidR="002752A8" w:rsidRPr="00C44C5D" w:rsidTr="00600BD5">
        <w:trPr>
          <w:trHeight w:val="421"/>
        </w:trPr>
        <w:tc>
          <w:tcPr>
            <w:tcW w:w="8513" w:type="dxa"/>
            <w:shd w:val="clear" w:color="auto" w:fill="auto"/>
            <w:vAlign w:val="center"/>
          </w:tcPr>
          <w:p w:rsidR="002752A8" w:rsidRPr="00C72724" w:rsidRDefault="002752A8" w:rsidP="00600BD5">
            <w:pPr>
              <w:pStyle w:val="AklamaMetni"/>
              <w:spacing w:line="360" w:lineRule="auto"/>
              <w:ind w:firstLine="142"/>
              <w:rPr>
                <w:sz w:val="24"/>
                <w:szCs w:val="24"/>
              </w:rPr>
            </w:pPr>
            <w:r w:rsidRPr="00C72724">
              <w:rPr>
                <w:bCs/>
                <w:sz w:val="24"/>
                <w:szCs w:val="24"/>
                <w:lang w:eastAsia="en-US"/>
              </w:rPr>
              <w:t>3.6</w:t>
            </w:r>
            <w:r w:rsidRPr="00C72724">
              <w:rPr>
                <w:sz w:val="24"/>
                <w:szCs w:val="24"/>
              </w:rPr>
              <w:t>. Verilerin Toplanma Yöntemi</w:t>
            </w:r>
          </w:p>
        </w:tc>
        <w:tc>
          <w:tcPr>
            <w:tcW w:w="711" w:type="dxa"/>
            <w:shd w:val="clear" w:color="auto" w:fill="auto"/>
            <w:vAlign w:val="bottom"/>
          </w:tcPr>
          <w:p w:rsidR="002752A8" w:rsidRPr="00C44C5D" w:rsidRDefault="002752A8" w:rsidP="00600BD5">
            <w:pPr>
              <w:ind w:firstLine="142"/>
              <w:jc w:val="center"/>
              <w:rPr>
                <w:bCs/>
                <w:color w:val="000000"/>
              </w:rPr>
            </w:pPr>
            <w:r w:rsidRPr="00C44C5D">
              <w:rPr>
                <w:bCs/>
                <w:color w:val="000000"/>
              </w:rPr>
              <w:t>2</w:t>
            </w:r>
            <w:r w:rsidR="000563D4">
              <w:rPr>
                <w:bCs/>
                <w:color w:val="000000"/>
              </w:rPr>
              <w:t>9</w:t>
            </w:r>
          </w:p>
        </w:tc>
      </w:tr>
      <w:tr w:rsidR="002752A8" w:rsidRPr="00C44C5D" w:rsidTr="00600BD5">
        <w:trPr>
          <w:trHeight w:val="406"/>
        </w:trPr>
        <w:tc>
          <w:tcPr>
            <w:tcW w:w="8513" w:type="dxa"/>
            <w:shd w:val="clear" w:color="auto" w:fill="auto"/>
            <w:vAlign w:val="center"/>
          </w:tcPr>
          <w:p w:rsidR="002752A8" w:rsidRPr="00C44C5D" w:rsidRDefault="002752A8" w:rsidP="00600BD5">
            <w:pPr>
              <w:ind w:firstLine="142"/>
              <w:rPr>
                <w:color w:val="000000"/>
              </w:rPr>
            </w:pPr>
            <w:r>
              <w:rPr>
                <w:bCs/>
              </w:rPr>
              <w:t>3.7</w:t>
            </w:r>
            <w:r w:rsidRPr="00C44C5D">
              <w:rPr>
                <w:color w:val="000000"/>
              </w:rPr>
              <w:t xml:space="preserve">. </w:t>
            </w:r>
            <w:r>
              <w:rPr>
                <w:color w:val="000000"/>
              </w:rPr>
              <w:t>Verilerin Analizi</w:t>
            </w:r>
          </w:p>
        </w:tc>
        <w:tc>
          <w:tcPr>
            <w:tcW w:w="711" w:type="dxa"/>
            <w:shd w:val="clear" w:color="auto" w:fill="auto"/>
            <w:vAlign w:val="center"/>
          </w:tcPr>
          <w:p w:rsidR="002752A8" w:rsidRPr="00C44C5D" w:rsidRDefault="002752A8" w:rsidP="00600BD5">
            <w:pPr>
              <w:ind w:firstLine="142"/>
              <w:jc w:val="center"/>
              <w:rPr>
                <w:bCs/>
                <w:color w:val="000000"/>
              </w:rPr>
            </w:pPr>
            <w:r w:rsidRPr="00C44C5D">
              <w:rPr>
                <w:bCs/>
                <w:color w:val="000000"/>
              </w:rPr>
              <w:t>2</w:t>
            </w:r>
            <w:r w:rsidR="000563D4">
              <w:rPr>
                <w:bCs/>
                <w:color w:val="000000"/>
              </w:rPr>
              <w:t>9</w:t>
            </w:r>
          </w:p>
        </w:tc>
      </w:tr>
      <w:tr w:rsidR="002752A8" w:rsidRPr="00C44C5D" w:rsidTr="00600BD5">
        <w:trPr>
          <w:trHeight w:val="421"/>
        </w:trPr>
        <w:tc>
          <w:tcPr>
            <w:tcW w:w="8513" w:type="dxa"/>
            <w:shd w:val="clear" w:color="auto" w:fill="auto"/>
            <w:vAlign w:val="center"/>
          </w:tcPr>
          <w:p w:rsidR="002752A8" w:rsidRPr="000624AF" w:rsidRDefault="002752A8" w:rsidP="00600BD5">
            <w:pPr>
              <w:ind w:firstLine="142"/>
            </w:pPr>
            <w:r>
              <w:t>3.8</w:t>
            </w:r>
            <w:r w:rsidRPr="00C44C5D">
              <w:t>.</w:t>
            </w:r>
            <w:r>
              <w:t xml:space="preserve"> Araştırmanın Etiği</w:t>
            </w:r>
          </w:p>
        </w:tc>
        <w:tc>
          <w:tcPr>
            <w:tcW w:w="711" w:type="dxa"/>
            <w:shd w:val="clear" w:color="auto" w:fill="auto"/>
            <w:vAlign w:val="center"/>
          </w:tcPr>
          <w:p w:rsidR="002752A8" w:rsidRPr="00C44C5D" w:rsidRDefault="002752A8" w:rsidP="00600BD5">
            <w:pPr>
              <w:ind w:firstLine="142"/>
              <w:jc w:val="center"/>
              <w:rPr>
                <w:bCs/>
                <w:color w:val="000000"/>
              </w:rPr>
            </w:pPr>
            <w:r w:rsidRPr="00C44C5D">
              <w:rPr>
                <w:bCs/>
                <w:color w:val="000000"/>
              </w:rPr>
              <w:t>2</w:t>
            </w:r>
            <w:r w:rsidR="000563D4">
              <w:rPr>
                <w:bCs/>
                <w:color w:val="000000"/>
              </w:rPr>
              <w:t>9</w:t>
            </w:r>
          </w:p>
        </w:tc>
      </w:tr>
      <w:tr w:rsidR="002752A8" w:rsidRPr="00C44C5D" w:rsidTr="00600BD5">
        <w:trPr>
          <w:trHeight w:val="497"/>
        </w:trPr>
        <w:tc>
          <w:tcPr>
            <w:tcW w:w="8513" w:type="dxa"/>
            <w:shd w:val="clear" w:color="auto" w:fill="auto"/>
            <w:vAlign w:val="center"/>
          </w:tcPr>
          <w:p w:rsidR="002752A8" w:rsidRPr="00C44C5D" w:rsidRDefault="002752A8" w:rsidP="00600BD5">
            <w:pPr>
              <w:ind w:firstLine="142"/>
              <w:rPr>
                <w:bCs/>
              </w:rPr>
            </w:pPr>
            <w:r w:rsidRPr="00C44C5D">
              <w:rPr>
                <w:bCs/>
              </w:rPr>
              <w:t xml:space="preserve">4. BULGULAR </w:t>
            </w:r>
          </w:p>
        </w:tc>
        <w:tc>
          <w:tcPr>
            <w:tcW w:w="711" w:type="dxa"/>
            <w:shd w:val="clear" w:color="auto" w:fill="auto"/>
            <w:vAlign w:val="center"/>
          </w:tcPr>
          <w:p w:rsidR="002752A8" w:rsidRPr="00C44C5D" w:rsidRDefault="000563D4" w:rsidP="00600BD5">
            <w:pPr>
              <w:ind w:firstLine="142"/>
              <w:jc w:val="center"/>
              <w:rPr>
                <w:bCs/>
                <w:color w:val="000000"/>
              </w:rPr>
            </w:pPr>
            <w:r>
              <w:rPr>
                <w:bCs/>
                <w:color w:val="000000"/>
              </w:rPr>
              <w:t>30</w:t>
            </w:r>
          </w:p>
        </w:tc>
      </w:tr>
      <w:tr w:rsidR="002752A8" w:rsidRPr="00C44C5D" w:rsidTr="00600BD5">
        <w:trPr>
          <w:trHeight w:val="80"/>
        </w:trPr>
        <w:tc>
          <w:tcPr>
            <w:tcW w:w="8513" w:type="dxa"/>
            <w:shd w:val="clear" w:color="auto" w:fill="auto"/>
            <w:vAlign w:val="center"/>
          </w:tcPr>
          <w:p w:rsidR="002752A8" w:rsidRPr="00C44C5D" w:rsidRDefault="002752A8" w:rsidP="00600BD5">
            <w:pPr>
              <w:ind w:firstLine="142"/>
              <w:rPr>
                <w:bCs/>
              </w:rPr>
            </w:pPr>
            <w:r w:rsidRPr="00C44C5D">
              <w:rPr>
                <w:bCs/>
              </w:rPr>
              <w:t xml:space="preserve">5. TARTIŞMA </w:t>
            </w:r>
          </w:p>
        </w:tc>
        <w:tc>
          <w:tcPr>
            <w:tcW w:w="711" w:type="dxa"/>
            <w:shd w:val="clear" w:color="auto" w:fill="auto"/>
          </w:tcPr>
          <w:p w:rsidR="002752A8" w:rsidRPr="00C44C5D" w:rsidRDefault="000563D4" w:rsidP="00600BD5">
            <w:pPr>
              <w:ind w:firstLine="142"/>
              <w:jc w:val="center"/>
            </w:pPr>
            <w:r>
              <w:rPr>
                <w:bCs/>
                <w:color w:val="000000"/>
              </w:rPr>
              <w:t>43</w:t>
            </w:r>
          </w:p>
        </w:tc>
      </w:tr>
      <w:tr w:rsidR="002752A8" w:rsidRPr="00C44C5D" w:rsidTr="00600BD5">
        <w:trPr>
          <w:trHeight w:val="421"/>
        </w:trPr>
        <w:tc>
          <w:tcPr>
            <w:tcW w:w="8513" w:type="dxa"/>
            <w:shd w:val="clear" w:color="auto" w:fill="auto"/>
            <w:vAlign w:val="center"/>
          </w:tcPr>
          <w:p w:rsidR="002752A8" w:rsidRPr="00C44C5D" w:rsidRDefault="002752A8" w:rsidP="00600BD5">
            <w:pPr>
              <w:ind w:firstLine="142"/>
              <w:rPr>
                <w:bCs/>
              </w:rPr>
            </w:pPr>
            <w:r>
              <w:rPr>
                <w:bCs/>
              </w:rPr>
              <w:t>6. SONUÇ</w:t>
            </w:r>
            <w:r w:rsidRPr="00C44C5D">
              <w:rPr>
                <w:bCs/>
              </w:rPr>
              <w:t xml:space="preserve"> VE ÖNERİLER </w:t>
            </w:r>
          </w:p>
        </w:tc>
        <w:tc>
          <w:tcPr>
            <w:tcW w:w="711" w:type="dxa"/>
            <w:shd w:val="clear" w:color="auto" w:fill="auto"/>
          </w:tcPr>
          <w:p w:rsidR="002752A8" w:rsidRPr="00C44C5D" w:rsidRDefault="002752A8" w:rsidP="00600BD5">
            <w:pPr>
              <w:ind w:firstLine="142"/>
              <w:jc w:val="center"/>
            </w:pPr>
            <w:r w:rsidRPr="00C44C5D">
              <w:rPr>
                <w:bCs/>
                <w:color w:val="000000"/>
              </w:rPr>
              <w:t>4</w:t>
            </w:r>
            <w:r w:rsidR="000563D4">
              <w:rPr>
                <w:bCs/>
                <w:color w:val="000000"/>
              </w:rPr>
              <w:t>8</w:t>
            </w:r>
          </w:p>
        </w:tc>
      </w:tr>
      <w:tr w:rsidR="002752A8" w:rsidRPr="00C44C5D" w:rsidTr="00600BD5">
        <w:trPr>
          <w:trHeight w:val="406"/>
        </w:trPr>
        <w:tc>
          <w:tcPr>
            <w:tcW w:w="8513" w:type="dxa"/>
            <w:shd w:val="clear" w:color="auto" w:fill="auto"/>
            <w:vAlign w:val="center"/>
          </w:tcPr>
          <w:p w:rsidR="002752A8" w:rsidRPr="00C44C5D" w:rsidRDefault="002752A8" w:rsidP="00600BD5">
            <w:pPr>
              <w:ind w:firstLine="142"/>
              <w:rPr>
                <w:bCs/>
              </w:rPr>
            </w:pPr>
            <w:r w:rsidRPr="00C44C5D">
              <w:rPr>
                <w:bCs/>
              </w:rPr>
              <w:t xml:space="preserve">KAYNAKLAR </w:t>
            </w:r>
          </w:p>
        </w:tc>
        <w:tc>
          <w:tcPr>
            <w:tcW w:w="711" w:type="dxa"/>
            <w:shd w:val="clear" w:color="auto" w:fill="auto"/>
          </w:tcPr>
          <w:p w:rsidR="002752A8" w:rsidRPr="00C44C5D" w:rsidRDefault="000563D4" w:rsidP="00600BD5">
            <w:pPr>
              <w:ind w:firstLine="142"/>
              <w:jc w:val="center"/>
            </w:pPr>
            <w:r>
              <w:rPr>
                <w:bCs/>
                <w:color w:val="000000"/>
              </w:rPr>
              <w:t>50</w:t>
            </w:r>
          </w:p>
        </w:tc>
      </w:tr>
      <w:tr w:rsidR="002752A8" w:rsidRPr="00C44C5D" w:rsidTr="00600BD5">
        <w:trPr>
          <w:trHeight w:val="80"/>
        </w:trPr>
        <w:tc>
          <w:tcPr>
            <w:tcW w:w="8513" w:type="dxa"/>
            <w:shd w:val="clear" w:color="auto" w:fill="auto"/>
            <w:vAlign w:val="center"/>
          </w:tcPr>
          <w:p w:rsidR="002752A8" w:rsidRPr="00C44C5D" w:rsidRDefault="000563D4" w:rsidP="0038105B">
            <w:pPr>
              <w:ind w:firstLine="142"/>
              <w:rPr>
                <w:bCs/>
              </w:rPr>
            </w:pPr>
            <w:r>
              <w:rPr>
                <w:bCs/>
              </w:rPr>
              <w:t xml:space="preserve">Ek </w:t>
            </w:r>
            <w:r w:rsidR="002752A8">
              <w:rPr>
                <w:bCs/>
              </w:rPr>
              <w:t xml:space="preserve"> (ADÜ</w:t>
            </w:r>
            <w:r>
              <w:rPr>
                <w:bCs/>
              </w:rPr>
              <w:t>-Etik Kurul Kararı</w:t>
            </w:r>
            <w:r w:rsidR="002752A8">
              <w:rPr>
                <w:bCs/>
              </w:rPr>
              <w:t>)</w:t>
            </w:r>
          </w:p>
        </w:tc>
        <w:tc>
          <w:tcPr>
            <w:tcW w:w="711" w:type="dxa"/>
            <w:shd w:val="clear" w:color="auto" w:fill="auto"/>
          </w:tcPr>
          <w:p w:rsidR="002752A8" w:rsidRPr="00C44C5D" w:rsidRDefault="002752A8" w:rsidP="00600BD5">
            <w:pPr>
              <w:ind w:firstLine="142"/>
              <w:jc w:val="center"/>
            </w:pPr>
            <w:r w:rsidRPr="00C44C5D">
              <w:rPr>
                <w:bCs/>
                <w:color w:val="000000"/>
              </w:rPr>
              <w:t>5</w:t>
            </w:r>
            <w:r w:rsidR="000563D4">
              <w:rPr>
                <w:bCs/>
                <w:color w:val="000000"/>
              </w:rPr>
              <w:t>7</w:t>
            </w:r>
          </w:p>
        </w:tc>
      </w:tr>
      <w:tr w:rsidR="002752A8" w:rsidRPr="00C44C5D" w:rsidTr="00600BD5">
        <w:trPr>
          <w:trHeight w:val="406"/>
        </w:trPr>
        <w:tc>
          <w:tcPr>
            <w:tcW w:w="8513" w:type="dxa"/>
            <w:shd w:val="clear" w:color="auto" w:fill="auto"/>
            <w:vAlign w:val="center"/>
          </w:tcPr>
          <w:p w:rsidR="002752A8" w:rsidRPr="00C44C5D" w:rsidRDefault="002752A8" w:rsidP="00600BD5">
            <w:pPr>
              <w:ind w:firstLine="142"/>
              <w:rPr>
                <w:bCs/>
              </w:rPr>
            </w:pPr>
            <w:r w:rsidRPr="00C44C5D">
              <w:rPr>
                <w:bCs/>
              </w:rPr>
              <w:t xml:space="preserve">ÖZGEÇMİŞ </w:t>
            </w:r>
          </w:p>
        </w:tc>
        <w:tc>
          <w:tcPr>
            <w:tcW w:w="711" w:type="dxa"/>
            <w:shd w:val="clear" w:color="auto" w:fill="auto"/>
          </w:tcPr>
          <w:p w:rsidR="002752A8" w:rsidRPr="00C44C5D" w:rsidRDefault="002752A8" w:rsidP="00600BD5">
            <w:pPr>
              <w:ind w:firstLine="142"/>
              <w:jc w:val="center"/>
            </w:pPr>
            <w:r w:rsidRPr="00C44C5D">
              <w:t>5</w:t>
            </w:r>
            <w:r w:rsidR="0038105B">
              <w:t>8</w:t>
            </w:r>
          </w:p>
        </w:tc>
      </w:tr>
    </w:tbl>
    <w:p w:rsidR="002752A8" w:rsidRPr="00D13A9C" w:rsidRDefault="002752A8" w:rsidP="002752A8">
      <w:pPr>
        <w:tabs>
          <w:tab w:val="left" w:pos="8325"/>
        </w:tabs>
      </w:pPr>
    </w:p>
    <w:p w:rsidR="002752A8" w:rsidRDefault="002752A8" w:rsidP="002752A8">
      <w:bookmarkStart w:id="14" w:name="_Toc488176615"/>
      <w:bookmarkEnd w:id="13"/>
    </w:p>
    <w:p w:rsidR="002752A8" w:rsidRDefault="002752A8" w:rsidP="002752A8"/>
    <w:p w:rsidR="002752A8" w:rsidRDefault="002752A8" w:rsidP="002752A8"/>
    <w:p w:rsidR="002752A8" w:rsidRDefault="002752A8" w:rsidP="002752A8"/>
    <w:p w:rsidR="0038105B" w:rsidRDefault="0038105B" w:rsidP="002752A8"/>
    <w:p w:rsidR="002752A8" w:rsidRDefault="002752A8" w:rsidP="002752A8"/>
    <w:p w:rsidR="002752A8" w:rsidRDefault="002752A8" w:rsidP="002752A8"/>
    <w:p w:rsidR="002752A8" w:rsidRPr="00C44C5D" w:rsidRDefault="002752A8" w:rsidP="002752A8">
      <w:pPr>
        <w:jc w:val="center"/>
        <w:rPr>
          <w:b/>
          <w:sz w:val="28"/>
        </w:rPr>
      </w:pPr>
      <w:r w:rsidRPr="00C44C5D">
        <w:rPr>
          <w:b/>
          <w:sz w:val="28"/>
        </w:rPr>
        <w:lastRenderedPageBreak/>
        <w:t>SİMGELER VE KISALTMALAR DİZİNİ</w:t>
      </w:r>
    </w:p>
    <w:p w:rsidR="002752A8" w:rsidRDefault="002752A8" w:rsidP="002752A8">
      <w:pPr>
        <w:rPr>
          <w:b/>
        </w:rPr>
      </w:pPr>
    </w:p>
    <w:p w:rsidR="002752A8" w:rsidRPr="00020870" w:rsidRDefault="002752A8" w:rsidP="002752A8">
      <w:pP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119"/>
      </w:tblGrid>
      <w:tr w:rsidR="002752A8" w:rsidRPr="00C44C5D" w:rsidTr="00600BD5">
        <w:tc>
          <w:tcPr>
            <w:tcW w:w="1809" w:type="dxa"/>
          </w:tcPr>
          <w:p w:rsidR="002752A8" w:rsidRPr="00C44C5D" w:rsidRDefault="002752A8" w:rsidP="00600BD5">
            <w:pPr>
              <w:rPr>
                <w:rFonts w:eastAsia="Times New Roman"/>
                <w:b/>
                <w:bCs/>
                <w:sz w:val="24"/>
                <w:szCs w:val="24"/>
                <w:lang w:eastAsia="tr-TR"/>
              </w:rPr>
            </w:pPr>
            <w:bookmarkStart w:id="15" w:name="_Hlk9814767"/>
            <w:r w:rsidRPr="00C44C5D">
              <w:rPr>
                <w:rFonts w:eastAsia="Times New Roman"/>
                <w:b/>
                <w:bCs/>
                <w:color w:val="000000"/>
                <w:sz w:val="24"/>
                <w:szCs w:val="24"/>
                <w:lang w:eastAsia="tr-TR"/>
              </w:rPr>
              <w:t>A</w:t>
            </w:r>
            <w:r>
              <w:rPr>
                <w:rFonts w:eastAsia="Times New Roman"/>
                <w:b/>
                <w:bCs/>
                <w:color w:val="000000"/>
                <w:sz w:val="24"/>
                <w:szCs w:val="24"/>
                <w:lang w:eastAsia="tr-TR"/>
              </w:rPr>
              <w:t>BD</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Pr>
                <w:rFonts w:eastAsia="Times New Roman"/>
                <w:b/>
                <w:sz w:val="24"/>
                <w:szCs w:val="24"/>
                <w:lang w:eastAsia="tr-TR"/>
              </w:rPr>
              <w:t xml:space="preserve"> </w:t>
            </w:r>
            <w:r w:rsidRPr="001576C9">
              <w:rPr>
                <w:color w:val="000000"/>
                <w:sz w:val="24"/>
                <w:szCs w:val="24"/>
              </w:rPr>
              <w:t>Amerika Birleşik Devleti</w:t>
            </w:r>
          </w:p>
        </w:tc>
      </w:tr>
      <w:tr w:rsidR="002752A8" w:rsidRPr="00C44C5D" w:rsidTr="00600BD5">
        <w:tc>
          <w:tcPr>
            <w:tcW w:w="1809" w:type="dxa"/>
          </w:tcPr>
          <w:p w:rsidR="002752A8" w:rsidRPr="00C44C5D" w:rsidRDefault="002752A8" w:rsidP="00600BD5">
            <w:pPr>
              <w:rPr>
                <w:rFonts w:eastAsia="Times New Roman"/>
                <w:b/>
                <w:bCs/>
                <w:sz w:val="24"/>
                <w:szCs w:val="24"/>
              </w:rPr>
            </w:pPr>
            <w:r>
              <w:rPr>
                <w:rFonts w:eastAsia="Times New Roman"/>
                <w:b/>
                <w:bCs/>
                <w:sz w:val="24"/>
                <w:szCs w:val="24"/>
                <w:lang w:eastAsia="tr-TR"/>
              </w:rPr>
              <w:t>BCC</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Pr>
                <w:rFonts w:eastAsia="Times New Roman"/>
                <w:b/>
                <w:sz w:val="24"/>
                <w:szCs w:val="24"/>
                <w:lang w:eastAsia="tr-TR"/>
              </w:rPr>
              <w:t xml:space="preserve"> </w:t>
            </w:r>
            <w:r>
              <w:rPr>
                <w:rFonts w:eastAsia="Times New Roman"/>
                <w:sz w:val="24"/>
                <w:szCs w:val="24"/>
                <w:lang w:eastAsia="tr-TR"/>
              </w:rPr>
              <w:t xml:space="preserve">Bazal Hücreli </w:t>
            </w:r>
            <w:proofErr w:type="spellStart"/>
            <w:r>
              <w:rPr>
                <w:rFonts w:eastAsia="Times New Roman"/>
                <w:sz w:val="24"/>
                <w:szCs w:val="24"/>
                <w:lang w:eastAsia="tr-TR"/>
              </w:rPr>
              <w:t>Karsinom</w:t>
            </w:r>
            <w:proofErr w:type="spellEnd"/>
            <w:r w:rsidRPr="001576C9">
              <w:rPr>
                <w:rFonts w:eastAsia="Times New Roman"/>
                <w:sz w:val="24"/>
                <w:szCs w:val="24"/>
                <w:lang w:eastAsia="tr-TR"/>
              </w:rPr>
              <w:t xml:space="preserve"> </w:t>
            </w:r>
          </w:p>
        </w:tc>
      </w:tr>
      <w:tr w:rsidR="002752A8" w:rsidRPr="00C44C5D" w:rsidTr="00600BD5">
        <w:tc>
          <w:tcPr>
            <w:tcW w:w="1809" w:type="dxa"/>
          </w:tcPr>
          <w:p w:rsidR="002752A8" w:rsidRPr="00C44C5D" w:rsidRDefault="002752A8" w:rsidP="00600BD5">
            <w:pPr>
              <w:rPr>
                <w:b/>
                <w:bCs/>
                <w:sz w:val="24"/>
                <w:szCs w:val="24"/>
              </w:rPr>
            </w:pPr>
            <w:r>
              <w:rPr>
                <w:b/>
                <w:bCs/>
                <w:sz w:val="24"/>
                <w:szCs w:val="24"/>
              </w:rPr>
              <w:t>BRCA</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Pr>
                <w:rFonts w:eastAsia="Times New Roman"/>
                <w:b/>
                <w:sz w:val="24"/>
                <w:szCs w:val="24"/>
                <w:lang w:eastAsia="tr-TR"/>
              </w:rPr>
              <w:t xml:space="preserve"> </w:t>
            </w:r>
            <w:r>
              <w:rPr>
                <w:sz w:val="24"/>
                <w:szCs w:val="24"/>
              </w:rPr>
              <w:t>Meme Kanseri Duyarlılık Proteini</w:t>
            </w:r>
          </w:p>
        </w:tc>
      </w:tr>
      <w:tr w:rsidR="002752A8" w:rsidRPr="00C44C5D" w:rsidTr="00600BD5">
        <w:tc>
          <w:tcPr>
            <w:tcW w:w="1809" w:type="dxa"/>
          </w:tcPr>
          <w:p w:rsidR="002752A8" w:rsidRPr="00C44C5D" w:rsidRDefault="002752A8" w:rsidP="00600BD5">
            <w:pPr>
              <w:rPr>
                <w:b/>
                <w:bCs/>
                <w:sz w:val="24"/>
                <w:szCs w:val="24"/>
              </w:rPr>
            </w:pPr>
            <w:r>
              <w:rPr>
                <w:b/>
                <w:bCs/>
                <w:sz w:val="24"/>
                <w:szCs w:val="24"/>
              </w:rPr>
              <w:t>BT</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Pr>
                <w:rFonts w:eastAsia="Times New Roman"/>
                <w:b/>
                <w:sz w:val="24"/>
                <w:szCs w:val="24"/>
                <w:lang w:eastAsia="tr-TR"/>
              </w:rPr>
              <w:t xml:space="preserve"> </w:t>
            </w:r>
            <w:r w:rsidRPr="001576C9">
              <w:rPr>
                <w:rFonts w:eastAsia="Times New Roman"/>
                <w:sz w:val="24"/>
                <w:szCs w:val="24"/>
                <w:lang w:eastAsia="tr-TR"/>
              </w:rPr>
              <w:t>Bilgisayarlı Tomografi</w:t>
            </w:r>
          </w:p>
        </w:tc>
      </w:tr>
      <w:tr w:rsidR="002752A8" w:rsidRPr="00C44C5D" w:rsidTr="00600BD5">
        <w:tc>
          <w:tcPr>
            <w:tcW w:w="1809" w:type="dxa"/>
          </w:tcPr>
          <w:p w:rsidR="002752A8" w:rsidRPr="00C44C5D" w:rsidRDefault="002752A8" w:rsidP="00600BD5">
            <w:pPr>
              <w:rPr>
                <w:rFonts w:eastAsia="Times New Roman"/>
                <w:b/>
                <w:bCs/>
                <w:sz w:val="24"/>
                <w:szCs w:val="24"/>
              </w:rPr>
            </w:pPr>
            <w:r>
              <w:rPr>
                <w:rFonts w:eastAsia="Times New Roman"/>
                <w:b/>
                <w:bCs/>
                <w:sz w:val="24"/>
                <w:szCs w:val="24"/>
                <w:lang w:eastAsia="tr-TR"/>
              </w:rPr>
              <w:t>CEA</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Pr>
                <w:rFonts w:eastAsia="Times New Roman"/>
                <w:b/>
                <w:sz w:val="24"/>
                <w:szCs w:val="24"/>
                <w:lang w:eastAsia="tr-TR"/>
              </w:rPr>
              <w:t xml:space="preserve"> </w:t>
            </w:r>
            <w:proofErr w:type="spellStart"/>
            <w:r w:rsidRPr="001576C9">
              <w:rPr>
                <w:sz w:val="24"/>
                <w:szCs w:val="24"/>
              </w:rPr>
              <w:t>Karsinoembriyonik</w:t>
            </w:r>
            <w:proofErr w:type="spellEnd"/>
            <w:r w:rsidRPr="001576C9">
              <w:rPr>
                <w:sz w:val="24"/>
                <w:szCs w:val="24"/>
              </w:rPr>
              <w:t xml:space="preserve"> Antijen</w:t>
            </w:r>
          </w:p>
        </w:tc>
      </w:tr>
      <w:tr w:rsidR="002752A8" w:rsidRPr="00802334" w:rsidTr="00600BD5">
        <w:tc>
          <w:tcPr>
            <w:tcW w:w="1809" w:type="dxa"/>
          </w:tcPr>
          <w:p w:rsidR="002752A8" w:rsidRPr="00802334" w:rsidRDefault="002752A8" w:rsidP="00600BD5">
            <w:pPr>
              <w:rPr>
                <w:rFonts w:eastAsia="Times New Roman"/>
                <w:b/>
                <w:bCs/>
                <w:color w:val="auto"/>
                <w:sz w:val="24"/>
                <w:szCs w:val="24"/>
                <w:lang w:eastAsia="tr-TR"/>
              </w:rPr>
            </w:pPr>
            <w:r w:rsidRPr="00802334">
              <w:rPr>
                <w:rFonts w:eastAsia="Times New Roman"/>
                <w:b/>
                <w:bCs/>
                <w:color w:val="auto"/>
                <w:sz w:val="24"/>
                <w:szCs w:val="24"/>
                <w:lang w:eastAsia="tr-TR"/>
              </w:rPr>
              <w:t>DM</w:t>
            </w:r>
          </w:p>
        </w:tc>
        <w:tc>
          <w:tcPr>
            <w:tcW w:w="7119" w:type="dxa"/>
          </w:tcPr>
          <w:p w:rsidR="002752A8" w:rsidRPr="00802334" w:rsidRDefault="002752A8" w:rsidP="00600BD5">
            <w:pPr>
              <w:rPr>
                <w:rFonts w:eastAsia="Times New Roman"/>
                <w:b/>
                <w:color w:val="auto"/>
                <w:sz w:val="24"/>
                <w:szCs w:val="24"/>
                <w:lang w:eastAsia="tr-TR"/>
              </w:rPr>
            </w:pPr>
            <w:r w:rsidRPr="00802334">
              <w:rPr>
                <w:rFonts w:eastAsia="Times New Roman"/>
                <w:b/>
                <w:color w:val="auto"/>
                <w:sz w:val="24"/>
                <w:szCs w:val="24"/>
                <w:lang w:eastAsia="tr-TR"/>
              </w:rPr>
              <w:t xml:space="preserve">: </w:t>
            </w:r>
            <w:r w:rsidRPr="00802334">
              <w:rPr>
                <w:color w:val="auto"/>
                <w:sz w:val="24"/>
                <w:szCs w:val="24"/>
                <w:lang w:eastAsia="tr-TR"/>
              </w:rPr>
              <w:t>Diyabet Hastalığı</w:t>
            </w:r>
          </w:p>
        </w:tc>
      </w:tr>
      <w:tr w:rsidR="002752A8" w:rsidRPr="00C44C5D" w:rsidTr="00600BD5">
        <w:tc>
          <w:tcPr>
            <w:tcW w:w="1809" w:type="dxa"/>
          </w:tcPr>
          <w:p w:rsidR="002752A8" w:rsidRPr="00C44C5D" w:rsidRDefault="002752A8" w:rsidP="00600BD5">
            <w:pPr>
              <w:rPr>
                <w:rFonts w:eastAsia="Times New Roman"/>
                <w:b/>
                <w:bCs/>
                <w:sz w:val="24"/>
                <w:szCs w:val="24"/>
              </w:rPr>
            </w:pPr>
            <w:r>
              <w:rPr>
                <w:rFonts w:eastAsia="Times New Roman"/>
                <w:b/>
                <w:bCs/>
                <w:sz w:val="24"/>
                <w:szCs w:val="24"/>
                <w:lang w:eastAsia="tr-TR"/>
              </w:rPr>
              <w:t>DNA</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Pr>
                <w:rFonts w:eastAsia="Times New Roman"/>
                <w:sz w:val="24"/>
                <w:szCs w:val="24"/>
                <w:lang w:eastAsia="tr-TR"/>
              </w:rPr>
              <w:t xml:space="preserve"> </w:t>
            </w:r>
            <w:proofErr w:type="spellStart"/>
            <w:r>
              <w:rPr>
                <w:rFonts w:eastAsia="Times New Roman"/>
                <w:sz w:val="24"/>
                <w:szCs w:val="24"/>
                <w:lang w:eastAsia="tr-TR"/>
              </w:rPr>
              <w:t>Deoksiribonükleik</w:t>
            </w:r>
            <w:proofErr w:type="spellEnd"/>
            <w:r>
              <w:rPr>
                <w:rFonts w:eastAsia="Times New Roman"/>
                <w:sz w:val="24"/>
                <w:szCs w:val="24"/>
                <w:lang w:eastAsia="tr-TR"/>
              </w:rPr>
              <w:t xml:space="preserve"> A</w:t>
            </w:r>
            <w:r w:rsidRPr="001576C9">
              <w:rPr>
                <w:rFonts w:eastAsia="Times New Roman"/>
                <w:sz w:val="24"/>
                <w:szCs w:val="24"/>
                <w:lang w:eastAsia="tr-TR"/>
              </w:rPr>
              <w:t>sit</w:t>
            </w:r>
          </w:p>
        </w:tc>
      </w:tr>
      <w:tr w:rsidR="002752A8" w:rsidRPr="00C44C5D" w:rsidTr="00600BD5">
        <w:tc>
          <w:tcPr>
            <w:tcW w:w="1809" w:type="dxa"/>
          </w:tcPr>
          <w:p w:rsidR="002752A8" w:rsidRPr="00C44C5D" w:rsidRDefault="002752A8" w:rsidP="00600BD5">
            <w:pPr>
              <w:rPr>
                <w:rFonts w:eastAsia="Times New Roman"/>
                <w:b/>
                <w:bCs/>
                <w:sz w:val="24"/>
                <w:szCs w:val="24"/>
              </w:rPr>
            </w:pPr>
            <w:r>
              <w:rPr>
                <w:rFonts w:eastAsia="Times New Roman"/>
                <w:b/>
                <w:bCs/>
                <w:color w:val="000000"/>
                <w:sz w:val="24"/>
                <w:szCs w:val="24"/>
                <w:lang w:eastAsia="tr-TR"/>
              </w:rPr>
              <w:t>EGFR</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sidRPr="001576C9">
              <w:rPr>
                <w:rFonts w:ascii="Arial" w:hAnsi="Arial" w:cs="Arial"/>
                <w:color w:val="666666"/>
                <w:sz w:val="24"/>
                <w:szCs w:val="24"/>
                <w:shd w:val="clear" w:color="auto" w:fill="FFFFFF"/>
              </w:rPr>
              <w:t xml:space="preserve"> </w:t>
            </w:r>
            <w:proofErr w:type="spellStart"/>
            <w:r w:rsidRPr="00754468">
              <w:rPr>
                <w:sz w:val="24"/>
                <w:szCs w:val="24"/>
              </w:rPr>
              <w:t>Epidermal</w:t>
            </w:r>
            <w:proofErr w:type="spellEnd"/>
            <w:r w:rsidRPr="00754468">
              <w:rPr>
                <w:sz w:val="24"/>
                <w:szCs w:val="24"/>
              </w:rPr>
              <w:t xml:space="preserve"> Büyüme Faktörü Reseptörü</w:t>
            </w:r>
          </w:p>
        </w:tc>
      </w:tr>
      <w:tr w:rsidR="002752A8" w:rsidRPr="00C44C5D" w:rsidTr="00600BD5">
        <w:tc>
          <w:tcPr>
            <w:tcW w:w="1809" w:type="dxa"/>
          </w:tcPr>
          <w:p w:rsidR="002752A8" w:rsidRPr="00C44C5D" w:rsidRDefault="002752A8" w:rsidP="00600BD5">
            <w:pPr>
              <w:rPr>
                <w:rFonts w:eastAsia="Times New Roman"/>
                <w:b/>
                <w:bCs/>
                <w:sz w:val="24"/>
                <w:szCs w:val="24"/>
                <w:lang w:eastAsia="tr-TR"/>
              </w:rPr>
            </w:pPr>
            <w:r>
              <w:rPr>
                <w:rFonts w:eastAsia="Times New Roman"/>
                <w:b/>
                <w:bCs/>
                <w:sz w:val="24"/>
                <w:szCs w:val="24"/>
                <w:lang w:eastAsia="tr-TR"/>
              </w:rPr>
              <w:t>HBV</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sidRPr="001576C9">
              <w:rPr>
                <w:rFonts w:ascii="Segoe UI" w:hAnsi="Segoe UI" w:cs="Segoe UI"/>
                <w:color w:val="333333"/>
                <w:sz w:val="24"/>
                <w:szCs w:val="24"/>
                <w:shd w:val="clear" w:color="auto" w:fill="FFFFFF"/>
              </w:rPr>
              <w:t xml:space="preserve"> </w:t>
            </w:r>
            <w:r w:rsidRPr="00754468">
              <w:rPr>
                <w:sz w:val="24"/>
                <w:szCs w:val="24"/>
              </w:rPr>
              <w:t xml:space="preserve">Hepatit B </w:t>
            </w:r>
            <w:proofErr w:type="spellStart"/>
            <w:r w:rsidRPr="00754468">
              <w:rPr>
                <w:sz w:val="24"/>
                <w:szCs w:val="24"/>
              </w:rPr>
              <w:t>Virusu</w:t>
            </w:r>
            <w:proofErr w:type="spellEnd"/>
          </w:p>
        </w:tc>
      </w:tr>
      <w:tr w:rsidR="002752A8" w:rsidRPr="00C44C5D" w:rsidTr="00600BD5">
        <w:tc>
          <w:tcPr>
            <w:tcW w:w="1809" w:type="dxa"/>
          </w:tcPr>
          <w:p w:rsidR="002752A8" w:rsidRPr="00C44C5D" w:rsidRDefault="002752A8" w:rsidP="00600BD5">
            <w:pPr>
              <w:rPr>
                <w:rFonts w:eastAsia="Times New Roman"/>
                <w:b/>
                <w:bCs/>
                <w:sz w:val="24"/>
                <w:szCs w:val="24"/>
                <w:lang w:eastAsia="tr-TR"/>
              </w:rPr>
            </w:pPr>
            <w:r>
              <w:rPr>
                <w:rFonts w:eastAsia="Times New Roman"/>
                <w:b/>
                <w:bCs/>
                <w:sz w:val="24"/>
                <w:szCs w:val="24"/>
                <w:lang w:eastAsia="tr-TR"/>
              </w:rPr>
              <w:t>HCV</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sidRPr="001576C9">
              <w:rPr>
                <w:sz w:val="24"/>
                <w:szCs w:val="24"/>
                <w:shd w:val="clear" w:color="auto" w:fill="FFFFFF"/>
              </w:rPr>
              <w:t xml:space="preserve"> </w:t>
            </w:r>
            <w:r>
              <w:rPr>
                <w:sz w:val="24"/>
                <w:szCs w:val="24"/>
                <w:shd w:val="clear" w:color="auto" w:fill="FFFFFF"/>
              </w:rPr>
              <w:t>Hepatit</w:t>
            </w:r>
            <w:r w:rsidRPr="001576C9">
              <w:rPr>
                <w:sz w:val="24"/>
                <w:szCs w:val="24"/>
                <w:shd w:val="clear" w:color="auto" w:fill="FFFFFF"/>
              </w:rPr>
              <w:t xml:space="preserve"> C </w:t>
            </w:r>
            <w:proofErr w:type="spellStart"/>
            <w:r w:rsidRPr="001576C9">
              <w:rPr>
                <w:sz w:val="24"/>
                <w:szCs w:val="24"/>
                <w:shd w:val="clear" w:color="auto" w:fill="FFFFFF"/>
              </w:rPr>
              <w:t>V</w:t>
            </w:r>
            <w:r>
              <w:rPr>
                <w:sz w:val="24"/>
                <w:szCs w:val="24"/>
                <w:shd w:val="clear" w:color="auto" w:fill="FFFFFF"/>
              </w:rPr>
              <w:t>iru</w:t>
            </w:r>
            <w:r w:rsidRPr="001576C9">
              <w:rPr>
                <w:sz w:val="24"/>
                <w:szCs w:val="24"/>
                <w:shd w:val="clear" w:color="auto" w:fill="FFFFFF"/>
              </w:rPr>
              <w:t>s</w:t>
            </w:r>
            <w:r>
              <w:rPr>
                <w:sz w:val="24"/>
                <w:szCs w:val="24"/>
                <w:shd w:val="clear" w:color="auto" w:fill="FFFFFF"/>
              </w:rPr>
              <w:t>u</w:t>
            </w:r>
            <w:proofErr w:type="spellEnd"/>
          </w:p>
        </w:tc>
      </w:tr>
      <w:tr w:rsidR="002752A8" w:rsidRPr="00C44C5D" w:rsidTr="00600BD5">
        <w:tc>
          <w:tcPr>
            <w:tcW w:w="1809" w:type="dxa"/>
          </w:tcPr>
          <w:p w:rsidR="002752A8" w:rsidRPr="00C44C5D" w:rsidRDefault="002752A8" w:rsidP="00600BD5">
            <w:pPr>
              <w:rPr>
                <w:rFonts w:eastAsia="Times New Roman"/>
                <w:b/>
                <w:bCs/>
                <w:sz w:val="24"/>
                <w:szCs w:val="24"/>
                <w:lang w:eastAsia="tr-TR"/>
              </w:rPr>
            </w:pPr>
            <w:r>
              <w:rPr>
                <w:rFonts w:eastAsia="Times New Roman"/>
                <w:b/>
                <w:bCs/>
                <w:sz w:val="24"/>
                <w:szCs w:val="24"/>
                <w:lang w:eastAsia="tr-TR"/>
              </w:rPr>
              <w:t>HCC</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sidRPr="001576C9">
              <w:rPr>
                <w:rFonts w:eastAsia="Times New Roman"/>
                <w:sz w:val="24"/>
                <w:szCs w:val="24"/>
                <w:lang w:eastAsia="tr-TR"/>
              </w:rPr>
              <w:t xml:space="preserve"> </w:t>
            </w:r>
            <w:proofErr w:type="spellStart"/>
            <w:r w:rsidRPr="001576C9">
              <w:rPr>
                <w:sz w:val="24"/>
                <w:szCs w:val="24"/>
              </w:rPr>
              <w:t>Hepatosellüler</w:t>
            </w:r>
            <w:proofErr w:type="spellEnd"/>
            <w:r w:rsidRPr="001576C9">
              <w:rPr>
                <w:sz w:val="24"/>
                <w:szCs w:val="24"/>
              </w:rPr>
              <w:t xml:space="preserve"> </w:t>
            </w:r>
            <w:proofErr w:type="spellStart"/>
            <w:r w:rsidRPr="001576C9">
              <w:rPr>
                <w:sz w:val="24"/>
                <w:szCs w:val="24"/>
              </w:rPr>
              <w:t>Karsinom</w:t>
            </w:r>
            <w:proofErr w:type="spellEnd"/>
          </w:p>
        </w:tc>
      </w:tr>
      <w:tr w:rsidR="002752A8" w:rsidRPr="00C44C5D" w:rsidTr="00600BD5">
        <w:tc>
          <w:tcPr>
            <w:tcW w:w="1809" w:type="dxa"/>
          </w:tcPr>
          <w:p w:rsidR="002752A8" w:rsidRPr="00C44C5D" w:rsidRDefault="002752A8" w:rsidP="00600BD5">
            <w:pPr>
              <w:rPr>
                <w:rFonts w:eastAsia="Times New Roman"/>
                <w:b/>
                <w:bCs/>
                <w:sz w:val="24"/>
                <w:szCs w:val="24"/>
              </w:rPr>
            </w:pPr>
            <w:r>
              <w:rPr>
                <w:rFonts w:eastAsia="Times New Roman"/>
                <w:b/>
                <w:bCs/>
                <w:color w:val="000000"/>
                <w:sz w:val="24"/>
                <w:szCs w:val="24"/>
                <w:lang w:eastAsia="tr-TR"/>
              </w:rPr>
              <w:t>HIV</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Pr>
                <w:rFonts w:eastAsia="Times New Roman"/>
                <w:b/>
                <w:sz w:val="24"/>
                <w:szCs w:val="24"/>
                <w:lang w:eastAsia="tr-TR"/>
              </w:rPr>
              <w:t xml:space="preserve"> </w:t>
            </w:r>
            <w:r w:rsidRPr="00754468">
              <w:rPr>
                <w:color w:val="000000"/>
                <w:sz w:val="24"/>
                <w:szCs w:val="24"/>
              </w:rPr>
              <w:t xml:space="preserve">İnsan </w:t>
            </w:r>
            <w:proofErr w:type="spellStart"/>
            <w:r w:rsidRPr="00754468">
              <w:rPr>
                <w:color w:val="000000"/>
                <w:sz w:val="24"/>
                <w:szCs w:val="24"/>
              </w:rPr>
              <w:t>İmmün</w:t>
            </w:r>
            <w:proofErr w:type="spellEnd"/>
            <w:r w:rsidRPr="00754468">
              <w:rPr>
                <w:color w:val="000000"/>
                <w:sz w:val="24"/>
                <w:szCs w:val="24"/>
              </w:rPr>
              <w:t xml:space="preserve"> Yetmezlik </w:t>
            </w:r>
            <w:proofErr w:type="spellStart"/>
            <w:r w:rsidRPr="00754468">
              <w:rPr>
                <w:color w:val="000000"/>
                <w:sz w:val="24"/>
                <w:szCs w:val="24"/>
              </w:rPr>
              <w:t>Virusu</w:t>
            </w:r>
            <w:proofErr w:type="spellEnd"/>
          </w:p>
        </w:tc>
      </w:tr>
      <w:tr w:rsidR="002752A8" w:rsidRPr="00C44C5D" w:rsidTr="00600BD5">
        <w:tc>
          <w:tcPr>
            <w:tcW w:w="1809" w:type="dxa"/>
          </w:tcPr>
          <w:p w:rsidR="002752A8" w:rsidRPr="00904956" w:rsidRDefault="002752A8" w:rsidP="00600BD5">
            <w:pPr>
              <w:rPr>
                <w:rFonts w:eastAsia="Times New Roman"/>
                <w:b/>
                <w:bCs/>
                <w:color w:val="000000"/>
                <w:sz w:val="24"/>
                <w:szCs w:val="24"/>
                <w:lang w:eastAsia="tr-TR"/>
              </w:rPr>
            </w:pPr>
            <w:r w:rsidRPr="00904956">
              <w:rPr>
                <w:rFonts w:eastAsia="Times New Roman"/>
                <w:b/>
                <w:bCs/>
                <w:color w:val="000000"/>
                <w:sz w:val="24"/>
                <w:szCs w:val="24"/>
                <w:lang w:eastAsia="tr-TR"/>
              </w:rPr>
              <w:t>IARC</w:t>
            </w:r>
          </w:p>
        </w:tc>
        <w:tc>
          <w:tcPr>
            <w:tcW w:w="7119" w:type="dxa"/>
          </w:tcPr>
          <w:p w:rsidR="002752A8" w:rsidRPr="001576C9" w:rsidRDefault="002752A8" w:rsidP="00600BD5">
            <w:pPr>
              <w:jc w:val="both"/>
              <w:rPr>
                <w:rFonts w:eastAsia="Times New Roman"/>
                <w:b/>
                <w:sz w:val="24"/>
                <w:szCs w:val="24"/>
                <w:lang w:eastAsia="tr-TR"/>
              </w:rPr>
            </w:pPr>
            <w:r w:rsidRPr="001576C9">
              <w:rPr>
                <w:rFonts w:eastAsia="Times New Roman"/>
                <w:b/>
                <w:sz w:val="24"/>
                <w:szCs w:val="24"/>
                <w:lang w:eastAsia="tr-TR"/>
              </w:rPr>
              <w:t xml:space="preserve">: </w:t>
            </w:r>
            <w:r w:rsidRPr="00F740D2">
              <w:rPr>
                <w:sz w:val="24"/>
                <w:szCs w:val="24"/>
              </w:rPr>
              <w:t>Uluslararası Kanser Araştırmaları Ajansı</w:t>
            </w:r>
          </w:p>
        </w:tc>
      </w:tr>
      <w:tr w:rsidR="0020695F" w:rsidRPr="00C44C5D" w:rsidTr="00600BD5">
        <w:tc>
          <w:tcPr>
            <w:tcW w:w="1809" w:type="dxa"/>
          </w:tcPr>
          <w:p w:rsidR="0020695F" w:rsidRPr="00904956" w:rsidRDefault="0020695F" w:rsidP="00600BD5">
            <w:pPr>
              <w:rPr>
                <w:rFonts w:eastAsia="Times New Roman"/>
                <w:b/>
                <w:bCs/>
                <w:color w:val="000000"/>
                <w:lang w:eastAsia="tr-TR"/>
              </w:rPr>
            </w:pPr>
            <w:r>
              <w:rPr>
                <w:rFonts w:eastAsia="Times New Roman"/>
                <w:b/>
                <w:bCs/>
                <w:color w:val="000000"/>
                <w:lang w:eastAsia="tr-TR"/>
              </w:rPr>
              <w:t>İYE</w:t>
            </w:r>
          </w:p>
        </w:tc>
        <w:tc>
          <w:tcPr>
            <w:tcW w:w="7119" w:type="dxa"/>
          </w:tcPr>
          <w:p w:rsidR="0020695F" w:rsidRPr="001576C9" w:rsidRDefault="0020695F" w:rsidP="00600BD5">
            <w:pPr>
              <w:jc w:val="both"/>
              <w:rPr>
                <w:rFonts w:eastAsia="Times New Roman"/>
                <w:b/>
                <w:lang w:eastAsia="tr-TR"/>
              </w:rPr>
            </w:pPr>
            <w:r>
              <w:rPr>
                <w:rFonts w:eastAsia="Times New Roman"/>
                <w:b/>
                <w:lang w:eastAsia="tr-TR"/>
              </w:rPr>
              <w:t xml:space="preserve">: </w:t>
            </w:r>
            <w:r w:rsidRPr="0020695F">
              <w:rPr>
                <w:sz w:val="24"/>
                <w:szCs w:val="24"/>
              </w:rPr>
              <w:t>İdrar Yolu Enfeksiyonu</w:t>
            </w:r>
          </w:p>
        </w:tc>
      </w:tr>
      <w:tr w:rsidR="002752A8" w:rsidRPr="00C44C5D" w:rsidTr="00600BD5">
        <w:tc>
          <w:tcPr>
            <w:tcW w:w="1809" w:type="dxa"/>
          </w:tcPr>
          <w:p w:rsidR="002752A8" w:rsidRPr="00C44C5D" w:rsidRDefault="002752A8" w:rsidP="00600BD5">
            <w:pPr>
              <w:rPr>
                <w:rFonts w:eastAsia="Times New Roman"/>
                <w:b/>
                <w:bCs/>
                <w:sz w:val="24"/>
                <w:szCs w:val="24"/>
              </w:rPr>
            </w:pPr>
            <w:r>
              <w:rPr>
                <w:rFonts w:eastAsia="Times New Roman"/>
                <w:b/>
                <w:bCs/>
                <w:sz w:val="24"/>
                <w:szCs w:val="24"/>
                <w:lang w:eastAsia="tr-TR"/>
              </w:rPr>
              <w:t>KOAH</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sidRPr="001576C9">
              <w:rPr>
                <w:rFonts w:eastAsia="Times New Roman"/>
                <w:sz w:val="24"/>
                <w:szCs w:val="24"/>
                <w:lang w:eastAsia="tr-TR"/>
              </w:rPr>
              <w:t xml:space="preserve"> </w:t>
            </w:r>
            <w:r w:rsidRPr="001576C9">
              <w:rPr>
                <w:sz w:val="24"/>
                <w:szCs w:val="24"/>
              </w:rPr>
              <w:t xml:space="preserve">Kronik </w:t>
            </w:r>
            <w:proofErr w:type="spellStart"/>
            <w:r w:rsidRPr="001576C9">
              <w:rPr>
                <w:sz w:val="24"/>
                <w:szCs w:val="24"/>
              </w:rPr>
              <w:t>Obstrüktif</w:t>
            </w:r>
            <w:proofErr w:type="spellEnd"/>
            <w:r w:rsidRPr="001576C9">
              <w:rPr>
                <w:sz w:val="24"/>
                <w:szCs w:val="24"/>
              </w:rPr>
              <w:t xml:space="preserve"> Akciğer Hastalığı</w:t>
            </w:r>
          </w:p>
        </w:tc>
      </w:tr>
      <w:tr w:rsidR="002752A8" w:rsidRPr="00C44C5D" w:rsidTr="00600BD5">
        <w:tc>
          <w:tcPr>
            <w:tcW w:w="1809" w:type="dxa"/>
          </w:tcPr>
          <w:p w:rsidR="002752A8" w:rsidRPr="00125EA3" w:rsidRDefault="002752A8" w:rsidP="00600BD5">
            <w:pPr>
              <w:rPr>
                <w:rFonts w:eastAsia="Times New Roman"/>
                <w:b/>
                <w:bCs/>
                <w:sz w:val="24"/>
                <w:szCs w:val="24"/>
                <w:lang w:eastAsia="tr-TR"/>
              </w:rPr>
            </w:pPr>
            <w:r w:rsidRPr="00125EA3">
              <w:rPr>
                <w:rFonts w:eastAsia="Times New Roman"/>
                <w:b/>
                <w:bCs/>
                <w:sz w:val="24"/>
                <w:szCs w:val="24"/>
                <w:lang w:eastAsia="tr-TR"/>
              </w:rPr>
              <w:t>KT</w:t>
            </w:r>
          </w:p>
        </w:tc>
        <w:tc>
          <w:tcPr>
            <w:tcW w:w="7119" w:type="dxa"/>
          </w:tcPr>
          <w:p w:rsidR="002752A8" w:rsidRPr="00125EA3" w:rsidRDefault="002752A8" w:rsidP="00600BD5">
            <w:pPr>
              <w:rPr>
                <w:sz w:val="24"/>
                <w:szCs w:val="24"/>
                <w:lang w:eastAsia="tr-TR"/>
              </w:rPr>
            </w:pPr>
            <w:r w:rsidRPr="00125EA3">
              <w:rPr>
                <w:sz w:val="24"/>
                <w:szCs w:val="24"/>
                <w:lang w:eastAsia="tr-TR"/>
              </w:rPr>
              <w:t>: Kemoterapi</w:t>
            </w:r>
          </w:p>
        </w:tc>
      </w:tr>
      <w:tr w:rsidR="002752A8" w:rsidRPr="00C44C5D" w:rsidTr="00600BD5">
        <w:tc>
          <w:tcPr>
            <w:tcW w:w="1809" w:type="dxa"/>
          </w:tcPr>
          <w:p w:rsidR="002752A8" w:rsidRPr="00125EA3" w:rsidRDefault="002752A8" w:rsidP="00600BD5">
            <w:pPr>
              <w:rPr>
                <w:rFonts w:eastAsia="Times New Roman"/>
                <w:b/>
                <w:bCs/>
                <w:sz w:val="24"/>
                <w:szCs w:val="24"/>
                <w:lang w:eastAsia="tr-TR"/>
              </w:rPr>
            </w:pPr>
            <w:r w:rsidRPr="00125EA3">
              <w:rPr>
                <w:rFonts w:eastAsia="Times New Roman"/>
                <w:b/>
                <w:bCs/>
                <w:sz w:val="24"/>
                <w:szCs w:val="24"/>
                <w:lang w:eastAsia="tr-TR"/>
              </w:rPr>
              <w:t>MR</w:t>
            </w:r>
          </w:p>
        </w:tc>
        <w:tc>
          <w:tcPr>
            <w:tcW w:w="7119" w:type="dxa"/>
          </w:tcPr>
          <w:p w:rsidR="002752A8" w:rsidRPr="00125EA3" w:rsidRDefault="002752A8" w:rsidP="00600BD5">
            <w:pPr>
              <w:rPr>
                <w:lang w:eastAsia="tr-TR"/>
              </w:rPr>
            </w:pPr>
            <w:r>
              <w:rPr>
                <w:lang w:eastAsia="tr-TR"/>
              </w:rPr>
              <w:t xml:space="preserve">: </w:t>
            </w:r>
            <w:r w:rsidRPr="00125EA3">
              <w:rPr>
                <w:sz w:val="24"/>
                <w:szCs w:val="24"/>
                <w:lang w:eastAsia="tr-TR"/>
              </w:rPr>
              <w:t>Manyetik Rezonans</w:t>
            </w:r>
          </w:p>
        </w:tc>
      </w:tr>
      <w:tr w:rsidR="002752A8" w:rsidRPr="00C44C5D" w:rsidTr="00600BD5">
        <w:tc>
          <w:tcPr>
            <w:tcW w:w="1809" w:type="dxa"/>
          </w:tcPr>
          <w:p w:rsidR="002752A8" w:rsidRPr="00C44C5D" w:rsidRDefault="002752A8" w:rsidP="00600BD5">
            <w:pPr>
              <w:rPr>
                <w:rFonts w:eastAsia="Times New Roman"/>
                <w:b/>
                <w:bCs/>
                <w:sz w:val="24"/>
                <w:szCs w:val="24"/>
              </w:rPr>
            </w:pPr>
            <w:r>
              <w:rPr>
                <w:rFonts w:eastAsia="Times New Roman"/>
                <w:b/>
                <w:bCs/>
                <w:sz w:val="24"/>
                <w:szCs w:val="24"/>
                <w:lang w:eastAsia="tr-TR"/>
              </w:rPr>
              <w:t>NMSC</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sidRPr="001576C9">
              <w:rPr>
                <w:rFonts w:eastAsia="Times New Roman"/>
                <w:sz w:val="24"/>
                <w:szCs w:val="24"/>
                <w:lang w:eastAsia="tr-TR"/>
              </w:rPr>
              <w:t xml:space="preserve"> </w:t>
            </w:r>
            <w:proofErr w:type="spellStart"/>
            <w:r>
              <w:rPr>
                <w:rFonts w:eastAsia="Times New Roman"/>
                <w:sz w:val="24"/>
                <w:szCs w:val="24"/>
                <w:lang w:eastAsia="tr-TR"/>
              </w:rPr>
              <w:t>Melanom</w:t>
            </w:r>
            <w:proofErr w:type="spellEnd"/>
            <w:r>
              <w:rPr>
                <w:rFonts w:eastAsia="Times New Roman"/>
                <w:sz w:val="24"/>
                <w:szCs w:val="24"/>
                <w:lang w:eastAsia="tr-TR"/>
              </w:rPr>
              <w:t xml:space="preserve"> Olmayan Cilt Kanseri</w:t>
            </w:r>
          </w:p>
        </w:tc>
      </w:tr>
      <w:tr w:rsidR="002752A8" w:rsidRPr="00C44C5D" w:rsidTr="00600BD5">
        <w:tc>
          <w:tcPr>
            <w:tcW w:w="1809" w:type="dxa"/>
          </w:tcPr>
          <w:p w:rsidR="002752A8" w:rsidRPr="00C44C5D" w:rsidRDefault="002752A8" w:rsidP="00600BD5">
            <w:pPr>
              <w:rPr>
                <w:rFonts w:eastAsia="Times New Roman"/>
                <w:b/>
                <w:sz w:val="24"/>
                <w:szCs w:val="24"/>
                <w:lang w:eastAsia="tr-TR"/>
              </w:rPr>
            </w:pPr>
            <w:r>
              <w:rPr>
                <w:rFonts w:eastAsia="Times New Roman"/>
                <w:b/>
                <w:sz w:val="24"/>
                <w:szCs w:val="24"/>
                <w:lang w:eastAsia="tr-TR"/>
              </w:rPr>
              <w:t>PET</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sidRPr="001576C9">
              <w:rPr>
                <w:rFonts w:ascii="Arial" w:hAnsi="Arial" w:cs="Arial"/>
                <w:color w:val="666666"/>
                <w:sz w:val="24"/>
                <w:szCs w:val="24"/>
                <w:shd w:val="clear" w:color="auto" w:fill="FFFFFF"/>
              </w:rPr>
              <w:t xml:space="preserve"> </w:t>
            </w:r>
            <w:r w:rsidRPr="001576C9">
              <w:rPr>
                <w:sz w:val="24"/>
                <w:szCs w:val="24"/>
              </w:rPr>
              <w:t>Pozitron Emisyon Tomografisi</w:t>
            </w:r>
          </w:p>
        </w:tc>
      </w:tr>
      <w:tr w:rsidR="002752A8" w:rsidRPr="00C44C5D" w:rsidTr="00600BD5">
        <w:tc>
          <w:tcPr>
            <w:tcW w:w="1809" w:type="dxa"/>
          </w:tcPr>
          <w:p w:rsidR="002752A8" w:rsidRPr="001C3A30" w:rsidRDefault="002752A8" w:rsidP="00600BD5">
            <w:pPr>
              <w:rPr>
                <w:rFonts w:eastAsia="Times New Roman"/>
                <w:b/>
                <w:sz w:val="24"/>
                <w:szCs w:val="24"/>
                <w:lang w:eastAsia="tr-TR"/>
              </w:rPr>
            </w:pPr>
            <w:r w:rsidRPr="001C3A30">
              <w:rPr>
                <w:rFonts w:eastAsia="Times New Roman"/>
                <w:b/>
                <w:sz w:val="24"/>
                <w:szCs w:val="24"/>
                <w:lang w:eastAsia="tr-TR"/>
              </w:rPr>
              <w:t>RT</w:t>
            </w:r>
          </w:p>
        </w:tc>
        <w:tc>
          <w:tcPr>
            <w:tcW w:w="7119" w:type="dxa"/>
          </w:tcPr>
          <w:p w:rsidR="002752A8" w:rsidRPr="001576C9" w:rsidRDefault="002752A8" w:rsidP="00600BD5">
            <w:pPr>
              <w:rPr>
                <w:rFonts w:eastAsia="Times New Roman"/>
                <w:b/>
                <w:lang w:eastAsia="tr-TR"/>
              </w:rPr>
            </w:pPr>
            <w:r>
              <w:rPr>
                <w:rFonts w:eastAsia="Times New Roman"/>
                <w:b/>
                <w:lang w:eastAsia="tr-TR"/>
              </w:rPr>
              <w:t xml:space="preserve">: </w:t>
            </w:r>
            <w:r w:rsidRPr="001C3A30">
              <w:rPr>
                <w:sz w:val="24"/>
                <w:szCs w:val="24"/>
              </w:rPr>
              <w:t>Radyoterapi</w:t>
            </w:r>
          </w:p>
        </w:tc>
      </w:tr>
      <w:tr w:rsidR="002752A8" w:rsidRPr="00C44C5D" w:rsidTr="00600BD5">
        <w:tc>
          <w:tcPr>
            <w:tcW w:w="1809" w:type="dxa"/>
          </w:tcPr>
          <w:p w:rsidR="002752A8" w:rsidRPr="00C44C5D" w:rsidRDefault="002752A8" w:rsidP="00600BD5">
            <w:pPr>
              <w:rPr>
                <w:rFonts w:eastAsia="Times New Roman"/>
                <w:b/>
                <w:sz w:val="24"/>
                <w:szCs w:val="24"/>
                <w:lang w:eastAsia="tr-TR"/>
              </w:rPr>
            </w:pPr>
            <w:r>
              <w:rPr>
                <w:rFonts w:eastAsia="Times New Roman"/>
                <w:b/>
                <w:sz w:val="24"/>
                <w:szCs w:val="24"/>
                <w:lang w:eastAsia="tr-TR"/>
              </w:rPr>
              <w:t>SCC</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Pr>
                <w:rFonts w:eastAsia="Times New Roman"/>
                <w:sz w:val="24"/>
                <w:szCs w:val="24"/>
                <w:lang w:eastAsia="tr-TR"/>
              </w:rPr>
              <w:t xml:space="preserve"> </w:t>
            </w:r>
            <w:proofErr w:type="spellStart"/>
            <w:r>
              <w:rPr>
                <w:rFonts w:eastAsia="Times New Roman"/>
                <w:sz w:val="24"/>
                <w:szCs w:val="24"/>
                <w:lang w:eastAsia="tr-TR"/>
              </w:rPr>
              <w:t>Skuamöz</w:t>
            </w:r>
            <w:proofErr w:type="spellEnd"/>
            <w:r>
              <w:rPr>
                <w:rFonts w:eastAsia="Times New Roman"/>
                <w:sz w:val="24"/>
                <w:szCs w:val="24"/>
                <w:lang w:eastAsia="tr-TR"/>
              </w:rPr>
              <w:t xml:space="preserve"> Hücreli </w:t>
            </w:r>
            <w:proofErr w:type="spellStart"/>
            <w:r>
              <w:rPr>
                <w:rFonts w:eastAsia="Times New Roman"/>
                <w:sz w:val="24"/>
                <w:szCs w:val="24"/>
                <w:lang w:eastAsia="tr-TR"/>
              </w:rPr>
              <w:t>Karsinom</w:t>
            </w:r>
            <w:proofErr w:type="spellEnd"/>
            <w:r w:rsidRPr="001576C9">
              <w:rPr>
                <w:rFonts w:eastAsia="Times New Roman"/>
                <w:sz w:val="24"/>
                <w:szCs w:val="24"/>
                <w:lang w:eastAsia="tr-TR"/>
              </w:rPr>
              <w:t xml:space="preserve">  </w:t>
            </w:r>
          </w:p>
        </w:tc>
      </w:tr>
      <w:tr w:rsidR="002752A8" w:rsidRPr="00C44C5D" w:rsidTr="00600BD5">
        <w:tc>
          <w:tcPr>
            <w:tcW w:w="1809" w:type="dxa"/>
          </w:tcPr>
          <w:p w:rsidR="002752A8" w:rsidRDefault="002752A8" w:rsidP="00600BD5">
            <w:pPr>
              <w:rPr>
                <w:rFonts w:eastAsia="Times New Roman"/>
                <w:b/>
                <w:lang w:eastAsia="tr-TR"/>
              </w:rPr>
            </w:pPr>
            <w:r w:rsidRPr="003318DF">
              <w:rPr>
                <w:rFonts w:eastAsia="Times New Roman"/>
                <w:b/>
                <w:lang w:eastAsia="tr-TR"/>
              </w:rPr>
              <w:t>USG</w:t>
            </w:r>
          </w:p>
        </w:tc>
        <w:tc>
          <w:tcPr>
            <w:tcW w:w="7119" w:type="dxa"/>
          </w:tcPr>
          <w:p w:rsidR="002752A8" w:rsidRPr="001576C9" w:rsidRDefault="002752A8" w:rsidP="00600BD5">
            <w:pPr>
              <w:rPr>
                <w:rFonts w:eastAsia="Times New Roman"/>
                <w:b/>
                <w:lang w:eastAsia="tr-TR"/>
              </w:rPr>
            </w:pPr>
            <w:r w:rsidRPr="001576C9">
              <w:rPr>
                <w:rFonts w:eastAsia="Times New Roman"/>
                <w:b/>
                <w:sz w:val="24"/>
                <w:szCs w:val="24"/>
                <w:lang w:eastAsia="tr-TR"/>
              </w:rPr>
              <w:t>:</w:t>
            </w:r>
            <w:r>
              <w:rPr>
                <w:rFonts w:eastAsia="Times New Roman"/>
                <w:b/>
                <w:sz w:val="24"/>
                <w:szCs w:val="24"/>
                <w:lang w:eastAsia="tr-TR"/>
              </w:rPr>
              <w:t xml:space="preserve"> </w:t>
            </w:r>
            <w:r w:rsidRPr="003318DF">
              <w:rPr>
                <w:rFonts w:eastAsia="Times New Roman"/>
                <w:sz w:val="24"/>
                <w:szCs w:val="24"/>
                <w:lang w:eastAsia="tr-TR"/>
              </w:rPr>
              <w:t>Ultrasonografi</w:t>
            </w:r>
          </w:p>
        </w:tc>
      </w:tr>
      <w:tr w:rsidR="002752A8" w:rsidRPr="00C44C5D" w:rsidTr="00600BD5">
        <w:tc>
          <w:tcPr>
            <w:tcW w:w="1809" w:type="dxa"/>
          </w:tcPr>
          <w:p w:rsidR="002752A8" w:rsidRPr="00C44C5D" w:rsidRDefault="002752A8" w:rsidP="00600BD5">
            <w:pPr>
              <w:rPr>
                <w:rFonts w:eastAsia="Times New Roman"/>
                <w:b/>
                <w:sz w:val="24"/>
                <w:szCs w:val="24"/>
                <w:lang w:eastAsia="tr-TR"/>
              </w:rPr>
            </w:pPr>
            <w:r>
              <w:rPr>
                <w:rFonts w:eastAsia="Times New Roman"/>
                <w:b/>
                <w:sz w:val="24"/>
                <w:szCs w:val="24"/>
                <w:lang w:eastAsia="tr-TR"/>
              </w:rPr>
              <w:t>UV</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Pr>
                <w:rFonts w:eastAsia="Times New Roman"/>
                <w:b/>
                <w:sz w:val="24"/>
                <w:szCs w:val="24"/>
                <w:lang w:eastAsia="tr-TR"/>
              </w:rPr>
              <w:t xml:space="preserve"> </w:t>
            </w:r>
            <w:r w:rsidRPr="001576C9">
              <w:rPr>
                <w:sz w:val="24"/>
                <w:szCs w:val="24"/>
              </w:rPr>
              <w:t>Ultraviyole</w:t>
            </w:r>
          </w:p>
        </w:tc>
      </w:tr>
      <w:tr w:rsidR="002752A8" w:rsidRPr="00C44C5D" w:rsidTr="00600BD5">
        <w:tc>
          <w:tcPr>
            <w:tcW w:w="1809" w:type="dxa"/>
          </w:tcPr>
          <w:p w:rsidR="002752A8" w:rsidRPr="00C44C5D" w:rsidRDefault="002752A8" w:rsidP="00600BD5">
            <w:pPr>
              <w:rPr>
                <w:rFonts w:eastAsia="Times New Roman"/>
                <w:b/>
                <w:sz w:val="24"/>
                <w:szCs w:val="24"/>
                <w:lang w:eastAsia="tr-TR"/>
              </w:rPr>
            </w:pPr>
            <w:r>
              <w:rPr>
                <w:rFonts w:eastAsia="Times New Roman"/>
                <w:b/>
                <w:sz w:val="24"/>
                <w:szCs w:val="24"/>
                <w:lang w:eastAsia="tr-TR"/>
              </w:rPr>
              <w:t>WHO</w:t>
            </w:r>
          </w:p>
        </w:tc>
        <w:tc>
          <w:tcPr>
            <w:tcW w:w="7119" w:type="dxa"/>
          </w:tcPr>
          <w:p w:rsidR="002752A8" w:rsidRPr="001576C9" w:rsidRDefault="002752A8" w:rsidP="00600BD5">
            <w:pPr>
              <w:rPr>
                <w:rFonts w:eastAsia="Times New Roman"/>
                <w:sz w:val="24"/>
                <w:szCs w:val="24"/>
                <w:lang w:eastAsia="tr-TR"/>
              </w:rPr>
            </w:pPr>
            <w:r w:rsidRPr="001576C9">
              <w:rPr>
                <w:rFonts w:eastAsia="Times New Roman"/>
                <w:b/>
                <w:sz w:val="24"/>
                <w:szCs w:val="24"/>
                <w:lang w:eastAsia="tr-TR"/>
              </w:rPr>
              <w:t>:</w:t>
            </w:r>
            <w:r w:rsidRPr="001576C9">
              <w:rPr>
                <w:rFonts w:ascii="Arial" w:hAnsi="Arial" w:cs="Arial"/>
                <w:b/>
                <w:bCs/>
                <w:color w:val="767676"/>
                <w:sz w:val="24"/>
                <w:szCs w:val="24"/>
                <w:shd w:val="clear" w:color="auto" w:fill="FFFFFF"/>
              </w:rPr>
              <w:t xml:space="preserve"> </w:t>
            </w:r>
            <w:r w:rsidRPr="00F740D2">
              <w:rPr>
                <w:sz w:val="24"/>
                <w:szCs w:val="24"/>
              </w:rPr>
              <w:t>Dünya Sağlık Örgütü</w:t>
            </w:r>
          </w:p>
        </w:tc>
      </w:tr>
    </w:tbl>
    <w:p w:rsidR="002752A8" w:rsidRDefault="002752A8" w:rsidP="002752A8">
      <w:pPr>
        <w:pStyle w:val="AralkYok"/>
      </w:pPr>
      <w:bookmarkStart w:id="16" w:name="_Toc488176616"/>
      <w:bookmarkEnd w:id="14"/>
      <w:bookmarkEnd w:id="15"/>
    </w:p>
    <w:p w:rsidR="002752A8" w:rsidRDefault="002752A8" w:rsidP="002752A8"/>
    <w:p w:rsidR="002752A8" w:rsidRDefault="002752A8" w:rsidP="002752A8"/>
    <w:p w:rsidR="002752A8" w:rsidRDefault="002752A8" w:rsidP="002752A8"/>
    <w:p w:rsidR="002752A8" w:rsidRDefault="002752A8" w:rsidP="002752A8"/>
    <w:bookmarkEnd w:id="16"/>
    <w:p w:rsidR="002752A8" w:rsidRPr="00540E08" w:rsidRDefault="002752A8" w:rsidP="002752A8">
      <w:pPr>
        <w:jc w:val="center"/>
        <w:rPr>
          <w:b/>
          <w:sz w:val="28"/>
          <w:szCs w:val="28"/>
        </w:rPr>
      </w:pPr>
      <w:r w:rsidRPr="00540E08">
        <w:rPr>
          <w:b/>
          <w:sz w:val="28"/>
          <w:szCs w:val="28"/>
        </w:rPr>
        <w:t>ŞEKİLLER DİZİNİ</w:t>
      </w:r>
    </w:p>
    <w:p w:rsidR="002752A8" w:rsidRDefault="002752A8" w:rsidP="002752A8"/>
    <w:p w:rsidR="002752A8" w:rsidRDefault="002752A8" w:rsidP="002752A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512"/>
        <w:gridCol w:w="598"/>
      </w:tblGrid>
      <w:tr w:rsidR="002752A8" w:rsidRPr="002D7525" w:rsidTr="00600BD5">
        <w:tc>
          <w:tcPr>
            <w:tcW w:w="1101" w:type="dxa"/>
          </w:tcPr>
          <w:p w:rsidR="002752A8" w:rsidRPr="00B91A9D" w:rsidRDefault="002752A8" w:rsidP="00600BD5">
            <w:pPr>
              <w:rPr>
                <w:sz w:val="24"/>
                <w:szCs w:val="24"/>
              </w:rPr>
            </w:pPr>
            <w:r w:rsidRPr="00B91A9D">
              <w:rPr>
                <w:b/>
                <w:sz w:val="24"/>
                <w:szCs w:val="24"/>
              </w:rPr>
              <w:t>Şekil 1a.</w:t>
            </w:r>
          </w:p>
        </w:tc>
        <w:tc>
          <w:tcPr>
            <w:tcW w:w="7512" w:type="dxa"/>
          </w:tcPr>
          <w:p w:rsidR="002752A8" w:rsidRPr="00B91A9D" w:rsidRDefault="002752A8" w:rsidP="00B91A9D">
            <w:pPr>
              <w:jc w:val="both"/>
              <w:rPr>
                <w:sz w:val="24"/>
                <w:szCs w:val="24"/>
              </w:rPr>
            </w:pPr>
            <w:r w:rsidRPr="00B91A9D">
              <w:rPr>
                <w:sz w:val="24"/>
                <w:szCs w:val="24"/>
              </w:rPr>
              <w:t xml:space="preserve">Dünya Genelinde 2018 Yılına Ait </w:t>
            </w:r>
            <w:proofErr w:type="spellStart"/>
            <w:r w:rsidRPr="00B91A9D">
              <w:rPr>
                <w:sz w:val="24"/>
                <w:szCs w:val="24"/>
              </w:rPr>
              <w:t>İnsidans</w:t>
            </w:r>
            <w:proofErr w:type="spellEnd"/>
            <w:r w:rsidRPr="00B91A9D">
              <w:rPr>
                <w:sz w:val="24"/>
                <w:szCs w:val="24"/>
              </w:rPr>
              <w:t xml:space="preserve"> Değerleri</w:t>
            </w:r>
          </w:p>
        </w:tc>
        <w:tc>
          <w:tcPr>
            <w:tcW w:w="598" w:type="dxa"/>
          </w:tcPr>
          <w:p w:rsidR="002752A8" w:rsidRPr="00C72724" w:rsidRDefault="002752A8" w:rsidP="00600BD5">
            <w:pPr>
              <w:jc w:val="center"/>
              <w:rPr>
                <w:color w:val="auto"/>
                <w:sz w:val="24"/>
                <w:szCs w:val="24"/>
              </w:rPr>
            </w:pPr>
            <w:r w:rsidRPr="00C72724">
              <w:rPr>
                <w:color w:val="auto"/>
                <w:sz w:val="24"/>
                <w:szCs w:val="24"/>
              </w:rPr>
              <w:t>4</w:t>
            </w:r>
          </w:p>
        </w:tc>
      </w:tr>
      <w:tr w:rsidR="002752A8" w:rsidRPr="002D7525" w:rsidTr="00600BD5">
        <w:tc>
          <w:tcPr>
            <w:tcW w:w="1101" w:type="dxa"/>
          </w:tcPr>
          <w:p w:rsidR="002752A8" w:rsidRPr="00B91A9D" w:rsidRDefault="002752A8" w:rsidP="00600BD5">
            <w:pPr>
              <w:rPr>
                <w:sz w:val="24"/>
                <w:szCs w:val="24"/>
              </w:rPr>
            </w:pPr>
            <w:r w:rsidRPr="00B91A9D">
              <w:rPr>
                <w:b/>
                <w:sz w:val="24"/>
                <w:szCs w:val="24"/>
              </w:rPr>
              <w:t>Şekil 1b.</w:t>
            </w:r>
          </w:p>
        </w:tc>
        <w:tc>
          <w:tcPr>
            <w:tcW w:w="7512" w:type="dxa"/>
          </w:tcPr>
          <w:p w:rsidR="002752A8" w:rsidRPr="00B91A9D" w:rsidRDefault="002752A8" w:rsidP="00B91A9D">
            <w:pPr>
              <w:jc w:val="both"/>
              <w:rPr>
                <w:sz w:val="24"/>
                <w:szCs w:val="24"/>
              </w:rPr>
            </w:pPr>
            <w:r w:rsidRPr="00B91A9D">
              <w:rPr>
                <w:sz w:val="24"/>
                <w:szCs w:val="24"/>
              </w:rPr>
              <w:t xml:space="preserve">Dünya Genelinde 2018 Yılına Ait </w:t>
            </w:r>
            <w:proofErr w:type="spellStart"/>
            <w:r w:rsidRPr="00B91A9D">
              <w:rPr>
                <w:sz w:val="24"/>
                <w:szCs w:val="24"/>
              </w:rPr>
              <w:t>Mortalite</w:t>
            </w:r>
            <w:proofErr w:type="spellEnd"/>
            <w:r w:rsidRPr="00B91A9D">
              <w:rPr>
                <w:sz w:val="24"/>
                <w:szCs w:val="24"/>
              </w:rPr>
              <w:t xml:space="preserve"> Değerleri</w:t>
            </w:r>
          </w:p>
        </w:tc>
        <w:tc>
          <w:tcPr>
            <w:tcW w:w="598" w:type="dxa"/>
          </w:tcPr>
          <w:p w:rsidR="002752A8" w:rsidRPr="00C72724" w:rsidRDefault="002752A8" w:rsidP="00600BD5">
            <w:pPr>
              <w:jc w:val="center"/>
              <w:rPr>
                <w:color w:val="auto"/>
                <w:sz w:val="24"/>
                <w:szCs w:val="24"/>
              </w:rPr>
            </w:pPr>
            <w:r w:rsidRPr="00C72724">
              <w:rPr>
                <w:color w:val="auto"/>
                <w:sz w:val="24"/>
                <w:szCs w:val="24"/>
              </w:rPr>
              <w:t>4</w:t>
            </w:r>
          </w:p>
        </w:tc>
      </w:tr>
      <w:tr w:rsidR="002752A8" w:rsidRPr="002D7525" w:rsidTr="00600BD5">
        <w:tc>
          <w:tcPr>
            <w:tcW w:w="1101" w:type="dxa"/>
          </w:tcPr>
          <w:p w:rsidR="002752A8" w:rsidRPr="00B91A9D" w:rsidRDefault="002752A8" w:rsidP="00600BD5">
            <w:pPr>
              <w:rPr>
                <w:sz w:val="24"/>
                <w:szCs w:val="24"/>
              </w:rPr>
            </w:pPr>
            <w:r w:rsidRPr="00B91A9D">
              <w:rPr>
                <w:b/>
                <w:sz w:val="24"/>
                <w:szCs w:val="24"/>
              </w:rPr>
              <w:t>Şekil 2a.</w:t>
            </w:r>
          </w:p>
        </w:tc>
        <w:tc>
          <w:tcPr>
            <w:tcW w:w="7512" w:type="dxa"/>
          </w:tcPr>
          <w:p w:rsidR="002752A8" w:rsidRPr="00B91A9D" w:rsidRDefault="002752A8" w:rsidP="00B91A9D">
            <w:pPr>
              <w:jc w:val="both"/>
              <w:rPr>
                <w:sz w:val="24"/>
                <w:szCs w:val="24"/>
              </w:rPr>
            </w:pPr>
            <w:r w:rsidRPr="00B91A9D">
              <w:rPr>
                <w:sz w:val="24"/>
                <w:szCs w:val="24"/>
              </w:rPr>
              <w:t xml:space="preserve">Dünyada En Sık Görülen 7 Kanserin </w:t>
            </w:r>
            <w:proofErr w:type="spellStart"/>
            <w:r w:rsidRPr="00B91A9D">
              <w:rPr>
                <w:sz w:val="24"/>
                <w:szCs w:val="24"/>
              </w:rPr>
              <w:t>İnsidans</w:t>
            </w:r>
            <w:proofErr w:type="spellEnd"/>
            <w:r w:rsidRPr="00B91A9D">
              <w:rPr>
                <w:sz w:val="24"/>
                <w:szCs w:val="24"/>
              </w:rPr>
              <w:t xml:space="preserve"> Değerleri</w:t>
            </w:r>
          </w:p>
        </w:tc>
        <w:tc>
          <w:tcPr>
            <w:tcW w:w="598" w:type="dxa"/>
          </w:tcPr>
          <w:p w:rsidR="002752A8" w:rsidRPr="00C72724" w:rsidRDefault="00F30603" w:rsidP="00600BD5">
            <w:pPr>
              <w:jc w:val="center"/>
              <w:rPr>
                <w:color w:val="auto"/>
                <w:sz w:val="24"/>
                <w:szCs w:val="24"/>
              </w:rPr>
            </w:pPr>
            <w:r>
              <w:rPr>
                <w:color w:val="auto"/>
                <w:sz w:val="24"/>
                <w:szCs w:val="24"/>
              </w:rPr>
              <w:t>5</w:t>
            </w:r>
          </w:p>
        </w:tc>
      </w:tr>
      <w:tr w:rsidR="002752A8" w:rsidRPr="002D7525" w:rsidTr="00600BD5">
        <w:tc>
          <w:tcPr>
            <w:tcW w:w="1101" w:type="dxa"/>
          </w:tcPr>
          <w:p w:rsidR="002752A8" w:rsidRPr="00B91A9D" w:rsidRDefault="002752A8" w:rsidP="00600BD5">
            <w:pPr>
              <w:rPr>
                <w:sz w:val="24"/>
                <w:szCs w:val="24"/>
              </w:rPr>
            </w:pPr>
            <w:r w:rsidRPr="00B91A9D">
              <w:rPr>
                <w:b/>
                <w:sz w:val="24"/>
                <w:szCs w:val="24"/>
              </w:rPr>
              <w:t>Şekil 2b.</w:t>
            </w:r>
          </w:p>
        </w:tc>
        <w:tc>
          <w:tcPr>
            <w:tcW w:w="7512" w:type="dxa"/>
          </w:tcPr>
          <w:p w:rsidR="002752A8" w:rsidRPr="00B91A9D" w:rsidRDefault="002752A8" w:rsidP="00B91A9D">
            <w:pPr>
              <w:jc w:val="both"/>
              <w:rPr>
                <w:sz w:val="24"/>
                <w:szCs w:val="24"/>
              </w:rPr>
            </w:pPr>
            <w:r w:rsidRPr="00B91A9D">
              <w:rPr>
                <w:sz w:val="24"/>
                <w:szCs w:val="24"/>
              </w:rPr>
              <w:t xml:space="preserve">Dünyada En Sık Görülen 7 Kanserin </w:t>
            </w:r>
            <w:proofErr w:type="spellStart"/>
            <w:r w:rsidRPr="00B91A9D">
              <w:rPr>
                <w:sz w:val="24"/>
                <w:szCs w:val="24"/>
              </w:rPr>
              <w:t>Mortalite</w:t>
            </w:r>
            <w:proofErr w:type="spellEnd"/>
            <w:r w:rsidRPr="00B91A9D">
              <w:rPr>
                <w:sz w:val="24"/>
                <w:szCs w:val="24"/>
              </w:rPr>
              <w:t xml:space="preserve"> Değerleri</w:t>
            </w:r>
          </w:p>
        </w:tc>
        <w:tc>
          <w:tcPr>
            <w:tcW w:w="598" w:type="dxa"/>
          </w:tcPr>
          <w:p w:rsidR="002752A8" w:rsidRPr="00C72724" w:rsidRDefault="00F30603" w:rsidP="00600BD5">
            <w:pPr>
              <w:jc w:val="center"/>
              <w:rPr>
                <w:color w:val="auto"/>
                <w:sz w:val="24"/>
                <w:szCs w:val="24"/>
              </w:rPr>
            </w:pPr>
            <w:r>
              <w:rPr>
                <w:color w:val="auto"/>
                <w:sz w:val="24"/>
                <w:szCs w:val="24"/>
              </w:rPr>
              <w:t>5</w:t>
            </w:r>
          </w:p>
        </w:tc>
      </w:tr>
      <w:tr w:rsidR="002752A8" w:rsidRPr="002D7525" w:rsidTr="00600BD5">
        <w:tc>
          <w:tcPr>
            <w:tcW w:w="1101" w:type="dxa"/>
          </w:tcPr>
          <w:p w:rsidR="002752A8" w:rsidRPr="00B91A9D" w:rsidRDefault="002752A8" w:rsidP="00600BD5">
            <w:pPr>
              <w:rPr>
                <w:sz w:val="24"/>
                <w:szCs w:val="24"/>
              </w:rPr>
            </w:pPr>
            <w:r w:rsidRPr="00B91A9D">
              <w:rPr>
                <w:b/>
                <w:sz w:val="24"/>
                <w:szCs w:val="24"/>
              </w:rPr>
              <w:t>Şekil 3a.</w:t>
            </w:r>
          </w:p>
        </w:tc>
        <w:tc>
          <w:tcPr>
            <w:tcW w:w="7512" w:type="dxa"/>
          </w:tcPr>
          <w:p w:rsidR="002752A8" w:rsidRPr="00B91A9D" w:rsidRDefault="002752A8" w:rsidP="00B91A9D">
            <w:pPr>
              <w:jc w:val="both"/>
              <w:rPr>
                <w:sz w:val="24"/>
                <w:szCs w:val="24"/>
              </w:rPr>
            </w:pPr>
            <w:r w:rsidRPr="00B91A9D">
              <w:rPr>
                <w:sz w:val="24"/>
                <w:szCs w:val="24"/>
              </w:rPr>
              <w:t>70 ve Üzeri Yaş Gruplarındaki Erkeklerde En Sık Görülen Bazı Kanserlerin Bu Grup İçindeki Yüzde Dağılımları</w:t>
            </w:r>
          </w:p>
        </w:tc>
        <w:tc>
          <w:tcPr>
            <w:tcW w:w="598" w:type="dxa"/>
          </w:tcPr>
          <w:p w:rsidR="002752A8" w:rsidRPr="00C72724" w:rsidRDefault="002752A8" w:rsidP="00600BD5">
            <w:pPr>
              <w:jc w:val="center"/>
              <w:rPr>
                <w:color w:val="auto"/>
                <w:sz w:val="24"/>
                <w:szCs w:val="24"/>
              </w:rPr>
            </w:pPr>
            <w:r w:rsidRPr="00C72724">
              <w:rPr>
                <w:color w:val="auto"/>
                <w:sz w:val="24"/>
                <w:szCs w:val="24"/>
              </w:rPr>
              <w:t>8</w:t>
            </w:r>
          </w:p>
        </w:tc>
      </w:tr>
      <w:tr w:rsidR="002752A8" w:rsidRPr="002D7525" w:rsidTr="00600BD5">
        <w:tc>
          <w:tcPr>
            <w:tcW w:w="1101" w:type="dxa"/>
          </w:tcPr>
          <w:p w:rsidR="002752A8" w:rsidRPr="00B91A9D" w:rsidRDefault="002752A8" w:rsidP="00600BD5">
            <w:pPr>
              <w:rPr>
                <w:sz w:val="24"/>
                <w:szCs w:val="24"/>
              </w:rPr>
            </w:pPr>
            <w:r w:rsidRPr="00B91A9D">
              <w:rPr>
                <w:b/>
                <w:sz w:val="24"/>
                <w:szCs w:val="24"/>
              </w:rPr>
              <w:t>Şekil 3b.</w:t>
            </w:r>
          </w:p>
        </w:tc>
        <w:tc>
          <w:tcPr>
            <w:tcW w:w="7512" w:type="dxa"/>
          </w:tcPr>
          <w:p w:rsidR="002752A8" w:rsidRPr="00B91A9D" w:rsidRDefault="002752A8" w:rsidP="00B91A9D">
            <w:pPr>
              <w:jc w:val="both"/>
              <w:rPr>
                <w:sz w:val="24"/>
                <w:szCs w:val="24"/>
              </w:rPr>
            </w:pPr>
            <w:r w:rsidRPr="00B91A9D">
              <w:rPr>
                <w:sz w:val="24"/>
                <w:szCs w:val="24"/>
              </w:rPr>
              <w:t>70 ve Üzeri Yaş Gruplarındaki Kadınlarda En Sık Görülen Bazı Kanserlerin Bu Grup İçindeki Yüzde Dağılımları</w:t>
            </w:r>
          </w:p>
        </w:tc>
        <w:tc>
          <w:tcPr>
            <w:tcW w:w="598" w:type="dxa"/>
          </w:tcPr>
          <w:p w:rsidR="002752A8" w:rsidRPr="00C72724" w:rsidRDefault="002752A8" w:rsidP="00600BD5">
            <w:pPr>
              <w:jc w:val="center"/>
              <w:rPr>
                <w:color w:val="auto"/>
                <w:sz w:val="24"/>
                <w:szCs w:val="24"/>
              </w:rPr>
            </w:pPr>
            <w:r w:rsidRPr="00C72724">
              <w:rPr>
                <w:color w:val="auto"/>
                <w:sz w:val="24"/>
                <w:szCs w:val="24"/>
              </w:rPr>
              <w:t>8</w:t>
            </w:r>
          </w:p>
        </w:tc>
      </w:tr>
    </w:tbl>
    <w:p w:rsidR="002752A8" w:rsidRDefault="002752A8" w:rsidP="002752A8"/>
    <w:p w:rsidR="002752A8" w:rsidRDefault="002752A8" w:rsidP="002752A8"/>
    <w:p w:rsidR="002752A8" w:rsidRDefault="002752A8" w:rsidP="002752A8"/>
    <w:p w:rsidR="002752A8" w:rsidRPr="0071787F" w:rsidRDefault="002752A8" w:rsidP="002752A8">
      <w:pPr>
        <w:jc w:val="center"/>
        <w:rPr>
          <w:b/>
          <w:sz w:val="28"/>
        </w:rPr>
      </w:pPr>
      <w:bookmarkStart w:id="17" w:name="_Toc488176617"/>
      <w:r w:rsidRPr="0071787F">
        <w:rPr>
          <w:b/>
          <w:sz w:val="28"/>
        </w:rPr>
        <w:t>TABLOLAR DİZİNİ</w:t>
      </w:r>
    </w:p>
    <w:p w:rsidR="002752A8" w:rsidRDefault="002752A8" w:rsidP="002752A8">
      <w:pPr>
        <w:pStyle w:val="T1"/>
      </w:pPr>
    </w:p>
    <w:p w:rsidR="002752A8" w:rsidRDefault="002752A8" w:rsidP="002752A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7"/>
        <w:gridCol w:w="7147"/>
        <w:gridCol w:w="456"/>
      </w:tblGrid>
      <w:tr w:rsidR="002752A8" w:rsidRPr="002D7525" w:rsidTr="00EB6398">
        <w:tc>
          <w:tcPr>
            <w:tcW w:w="0" w:type="auto"/>
          </w:tcPr>
          <w:p w:rsidR="002752A8" w:rsidRPr="002D7525" w:rsidRDefault="002752A8" w:rsidP="00600BD5">
            <w:pPr>
              <w:rPr>
                <w:sz w:val="24"/>
                <w:szCs w:val="24"/>
              </w:rPr>
            </w:pPr>
            <w:r w:rsidRPr="002D7525">
              <w:rPr>
                <w:b/>
                <w:sz w:val="24"/>
                <w:szCs w:val="24"/>
              </w:rPr>
              <w:t>Tablo 1.</w:t>
            </w:r>
          </w:p>
        </w:tc>
        <w:tc>
          <w:tcPr>
            <w:tcW w:w="0" w:type="auto"/>
          </w:tcPr>
          <w:p w:rsidR="002752A8" w:rsidRPr="009A1016" w:rsidRDefault="009A1016" w:rsidP="00600BD5">
            <w:pPr>
              <w:rPr>
                <w:sz w:val="24"/>
                <w:szCs w:val="24"/>
              </w:rPr>
            </w:pPr>
            <w:r w:rsidRPr="009A1016">
              <w:rPr>
                <w:sz w:val="24"/>
                <w:szCs w:val="24"/>
              </w:rPr>
              <w:t>Hastaların Cinsiyete Göre Yaş Durumları</w:t>
            </w:r>
          </w:p>
        </w:tc>
        <w:tc>
          <w:tcPr>
            <w:tcW w:w="0" w:type="auto"/>
          </w:tcPr>
          <w:p w:rsidR="002752A8" w:rsidRPr="002D7525" w:rsidRDefault="00F30603" w:rsidP="00600BD5">
            <w:pPr>
              <w:jc w:val="center"/>
              <w:rPr>
                <w:sz w:val="24"/>
                <w:szCs w:val="24"/>
              </w:rPr>
            </w:pPr>
            <w:r>
              <w:rPr>
                <w:sz w:val="24"/>
                <w:szCs w:val="24"/>
              </w:rPr>
              <w:t>30</w:t>
            </w:r>
          </w:p>
        </w:tc>
      </w:tr>
      <w:tr w:rsidR="002752A8" w:rsidRPr="002D7525" w:rsidTr="00EB6398">
        <w:tc>
          <w:tcPr>
            <w:tcW w:w="0" w:type="auto"/>
          </w:tcPr>
          <w:p w:rsidR="002752A8" w:rsidRPr="002D7525" w:rsidRDefault="009A1016" w:rsidP="00600BD5">
            <w:pPr>
              <w:rPr>
                <w:b/>
              </w:rPr>
            </w:pPr>
            <w:r w:rsidRPr="002D7525">
              <w:rPr>
                <w:b/>
                <w:sz w:val="24"/>
                <w:szCs w:val="24"/>
              </w:rPr>
              <w:t>Tablo 2.</w:t>
            </w:r>
          </w:p>
        </w:tc>
        <w:tc>
          <w:tcPr>
            <w:tcW w:w="0" w:type="auto"/>
          </w:tcPr>
          <w:p w:rsidR="002752A8" w:rsidRPr="009A1016" w:rsidRDefault="009A1016" w:rsidP="00600BD5">
            <w:r w:rsidRPr="009A1016">
              <w:rPr>
                <w:sz w:val="24"/>
                <w:szCs w:val="24"/>
              </w:rPr>
              <w:t>Hastaların Sosyal Güvence Durumları</w:t>
            </w:r>
          </w:p>
        </w:tc>
        <w:tc>
          <w:tcPr>
            <w:tcW w:w="0" w:type="auto"/>
          </w:tcPr>
          <w:p w:rsidR="002752A8" w:rsidRPr="002D7525" w:rsidRDefault="00F30603" w:rsidP="00600BD5">
            <w:pPr>
              <w:jc w:val="center"/>
            </w:pPr>
            <w:r>
              <w:t>30</w:t>
            </w:r>
          </w:p>
        </w:tc>
      </w:tr>
      <w:tr w:rsidR="002752A8" w:rsidRPr="002D7525" w:rsidTr="00EB6398">
        <w:tc>
          <w:tcPr>
            <w:tcW w:w="0" w:type="auto"/>
          </w:tcPr>
          <w:p w:rsidR="002752A8" w:rsidRPr="002D7525" w:rsidRDefault="009A1016" w:rsidP="00600BD5">
            <w:pPr>
              <w:rPr>
                <w:sz w:val="24"/>
                <w:szCs w:val="24"/>
              </w:rPr>
            </w:pPr>
            <w:r w:rsidRPr="002D7525">
              <w:rPr>
                <w:b/>
                <w:sz w:val="24"/>
                <w:szCs w:val="24"/>
              </w:rPr>
              <w:t>Tablo 3.</w:t>
            </w:r>
          </w:p>
        </w:tc>
        <w:tc>
          <w:tcPr>
            <w:tcW w:w="0" w:type="auto"/>
          </w:tcPr>
          <w:p w:rsidR="002752A8" w:rsidRPr="009A1016" w:rsidRDefault="009A1016" w:rsidP="00600BD5">
            <w:pPr>
              <w:rPr>
                <w:sz w:val="24"/>
                <w:szCs w:val="24"/>
              </w:rPr>
            </w:pPr>
            <w:r w:rsidRPr="009A1016">
              <w:rPr>
                <w:sz w:val="24"/>
                <w:szCs w:val="24"/>
              </w:rPr>
              <w:t xml:space="preserve">Hastaların Cinsiyete Göre Başvuru </w:t>
            </w:r>
            <w:proofErr w:type="gramStart"/>
            <w:r w:rsidRPr="009A1016">
              <w:rPr>
                <w:sz w:val="24"/>
                <w:szCs w:val="24"/>
              </w:rPr>
              <w:t>Şikayetleri</w:t>
            </w:r>
            <w:proofErr w:type="gramEnd"/>
          </w:p>
        </w:tc>
        <w:tc>
          <w:tcPr>
            <w:tcW w:w="0" w:type="auto"/>
          </w:tcPr>
          <w:p w:rsidR="002752A8" w:rsidRPr="00793A3A" w:rsidRDefault="00F30603" w:rsidP="00600BD5">
            <w:pPr>
              <w:jc w:val="center"/>
              <w:rPr>
                <w:sz w:val="24"/>
                <w:szCs w:val="24"/>
              </w:rPr>
            </w:pPr>
            <w:r w:rsidRPr="00793A3A">
              <w:rPr>
                <w:sz w:val="24"/>
                <w:szCs w:val="24"/>
              </w:rPr>
              <w:t>31</w:t>
            </w:r>
          </w:p>
        </w:tc>
      </w:tr>
      <w:tr w:rsidR="002752A8" w:rsidRPr="002D7525" w:rsidTr="00EB6398">
        <w:tc>
          <w:tcPr>
            <w:tcW w:w="0" w:type="auto"/>
          </w:tcPr>
          <w:p w:rsidR="002752A8" w:rsidRPr="002D7525" w:rsidRDefault="009A1016" w:rsidP="00600BD5">
            <w:pPr>
              <w:rPr>
                <w:b/>
              </w:rPr>
            </w:pPr>
            <w:r w:rsidRPr="002D7525">
              <w:rPr>
                <w:b/>
                <w:sz w:val="24"/>
                <w:szCs w:val="24"/>
              </w:rPr>
              <w:t>Tablo 4.</w:t>
            </w:r>
          </w:p>
        </w:tc>
        <w:tc>
          <w:tcPr>
            <w:tcW w:w="0" w:type="auto"/>
          </w:tcPr>
          <w:p w:rsidR="002752A8" w:rsidRPr="009A1016" w:rsidRDefault="009A1016" w:rsidP="00600BD5">
            <w:r w:rsidRPr="009A1016">
              <w:rPr>
                <w:sz w:val="24"/>
                <w:szCs w:val="24"/>
              </w:rPr>
              <w:t xml:space="preserve">Hastaların Cinsiyete Göre </w:t>
            </w:r>
            <w:proofErr w:type="spellStart"/>
            <w:r w:rsidRPr="009A1016">
              <w:rPr>
                <w:sz w:val="24"/>
                <w:szCs w:val="24"/>
              </w:rPr>
              <w:t>Komorbid</w:t>
            </w:r>
            <w:proofErr w:type="spellEnd"/>
            <w:r w:rsidRPr="009A1016">
              <w:rPr>
                <w:sz w:val="24"/>
                <w:szCs w:val="24"/>
              </w:rPr>
              <w:t xml:space="preserve"> Hastalıkları</w:t>
            </w:r>
          </w:p>
        </w:tc>
        <w:tc>
          <w:tcPr>
            <w:tcW w:w="0" w:type="auto"/>
          </w:tcPr>
          <w:p w:rsidR="002752A8" w:rsidRPr="00793A3A" w:rsidRDefault="00F30603" w:rsidP="00600BD5">
            <w:pPr>
              <w:jc w:val="center"/>
              <w:rPr>
                <w:sz w:val="24"/>
                <w:szCs w:val="24"/>
              </w:rPr>
            </w:pPr>
            <w:r w:rsidRPr="00793A3A">
              <w:rPr>
                <w:sz w:val="24"/>
                <w:szCs w:val="24"/>
              </w:rPr>
              <w:t>32</w:t>
            </w:r>
          </w:p>
        </w:tc>
      </w:tr>
      <w:tr w:rsidR="002752A8" w:rsidRPr="002D7525" w:rsidTr="00EB6398">
        <w:tc>
          <w:tcPr>
            <w:tcW w:w="0" w:type="auto"/>
          </w:tcPr>
          <w:p w:rsidR="002752A8" w:rsidRPr="002D7525" w:rsidRDefault="009A1016" w:rsidP="00600BD5">
            <w:pPr>
              <w:rPr>
                <w:sz w:val="24"/>
                <w:szCs w:val="24"/>
              </w:rPr>
            </w:pPr>
            <w:r w:rsidRPr="002D7525">
              <w:rPr>
                <w:b/>
                <w:sz w:val="24"/>
                <w:szCs w:val="24"/>
              </w:rPr>
              <w:t>Tablo 5.</w:t>
            </w:r>
          </w:p>
        </w:tc>
        <w:tc>
          <w:tcPr>
            <w:tcW w:w="0" w:type="auto"/>
          </w:tcPr>
          <w:p w:rsidR="002752A8" w:rsidRPr="009A1016" w:rsidRDefault="009A1016" w:rsidP="00600BD5">
            <w:pPr>
              <w:rPr>
                <w:sz w:val="24"/>
                <w:szCs w:val="24"/>
              </w:rPr>
            </w:pPr>
            <w:r w:rsidRPr="009A1016">
              <w:rPr>
                <w:sz w:val="24"/>
                <w:szCs w:val="24"/>
              </w:rPr>
              <w:t>Hastaların Cinsiyetlerine Göre Sigara Kullanım Durumu</w:t>
            </w:r>
          </w:p>
        </w:tc>
        <w:tc>
          <w:tcPr>
            <w:tcW w:w="0" w:type="auto"/>
          </w:tcPr>
          <w:p w:rsidR="002752A8" w:rsidRPr="00793A3A" w:rsidRDefault="00F30603" w:rsidP="00600BD5">
            <w:pPr>
              <w:jc w:val="center"/>
              <w:rPr>
                <w:sz w:val="24"/>
                <w:szCs w:val="24"/>
              </w:rPr>
            </w:pPr>
            <w:r w:rsidRPr="00793A3A">
              <w:rPr>
                <w:sz w:val="24"/>
                <w:szCs w:val="24"/>
              </w:rPr>
              <w:t>33</w:t>
            </w:r>
          </w:p>
        </w:tc>
      </w:tr>
      <w:tr w:rsidR="002752A8" w:rsidRPr="002D7525" w:rsidTr="00EB6398">
        <w:tc>
          <w:tcPr>
            <w:tcW w:w="0" w:type="auto"/>
          </w:tcPr>
          <w:p w:rsidR="002752A8" w:rsidRPr="002D7525" w:rsidRDefault="009A1016" w:rsidP="00600BD5">
            <w:pPr>
              <w:rPr>
                <w:b/>
              </w:rPr>
            </w:pPr>
            <w:r>
              <w:rPr>
                <w:b/>
                <w:sz w:val="24"/>
                <w:szCs w:val="24"/>
              </w:rPr>
              <w:t>Tablo 6</w:t>
            </w:r>
            <w:r w:rsidRPr="002D7525">
              <w:rPr>
                <w:b/>
                <w:sz w:val="24"/>
                <w:szCs w:val="24"/>
              </w:rPr>
              <w:t>.</w:t>
            </w:r>
          </w:p>
        </w:tc>
        <w:tc>
          <w:tcPr>
            <w:tcW w:w="0" w:type="auto"/>
          </w:tcPr>
          <w:p w:rsidR="002752A8" w:rsidRPr="009A1016" w:rsidRDefault="009A1016" w:rsidP="00600BD5">
            <w:r w:rsidRPr="009A1016">
              <w:rPr>
                <w:sz w:val="24"/>
                <w:szCs w:val="24"/>
              </w:rPr>
              <w:t xml:space="preserve">Hastaların Cinsiyete Göre </w:t>
            </w:r>
            <w:proofErr w:type="spellStart"/>
            <w:r w:rsidRPr="009A1016">
              <w:rPr>
                <w:sz w:val="24"/>
                <w:szCs w:val="24"/>
              </w:rPr>
              <w:t>Soygeçmişlerinde</w:t>
            </w:r>
            <w:proofErr w:type="spellEnd"/>
            <w:r w:rsidRPr="009A1016">
              <w:rPr>
                <w:sz w:val="24"/>
                <w:szCs w:val="24"/>
              </w:rPr>
              <w:t xml:space="preserve"> Kanser Varlığı</w:t>
            </w:r>
          </w:p>
        </w:tc>
        <w:tc>
          <w:tcPr>
            <w:tcW w:w="0" w:type="auto"/>
          </w:tcPr>
          <w:p w:rsidR="002752A8" w:rsidRPr="00793A3A" w:rsidRDefault="00F30603" w:rsidP="00600BD5">
            <w:pPr>
              <w:jc w:val="center"/>
              <w:rPr>
                <w:sz w:val="24"/>
                <w:szCs w:val="24"/>
              </w:rPr>
            </w:pPr>
            <w:r w:rsidRPr="00793A3A">
              <w:rPr>
                <w:sz w:val="24"/>
                <w:szCs w:val="24"/>
              </w:rPr>
              <w:t>33</w:t>
            </w:r>
          </w:p>
        </w:tc>
      </w:tr>
      <w:tr w:rsidR="002752A8" w:rsidRPr="002D7525" w:rsidTr="00EB6398">
        <w:tc>
          <w:tcPr>
            <w:tcW w:w="0" w:type="auto"/>
          </w:tcPr>
          <w:p w:rsidR="002752A8" w:rsidRPr="002D7525" w:rsidRDefault="009A1016" w:rsidP="00600BD5">
            <w:pPr>
              <w:rPr>
                <w:sz w:val="24"/>
                <w:szCs w:val="24"/>
              </w:rPr>
            </w:pPr>
            <w:r>
              <w:rPr>
                <w:b/>
                <w:sz w:val="24"/>
                <w:szCs w:val="24"/>
              </w:rPr>
              <w:t>Tablo 7</w:t>
            </w:r>
            <w:r w:rsidRPr="002D7525">
              <w:rPr>
                <w:b/>
                <w:sz w:val="24"/>
                <w:szCs w:val="24"/>
              </w:rPr>
              <w:t>.</w:t>
            </w:r>
          </w:p>
        </w:tc>
        <w:tc>
          <w:tcPr>
            <w:tcW w:w="0" w:type="auto"/>
          </w:tcPr>
          <w:p w:rsidR="002752A8" w:rsidRPr="009A1016" w:rsidRDefault="009A1016" w:rsidP="00600BD5">
            <w:pPr>
              <w:rPr>
                <w:sz w:val="24"/>
                <w:szCs w:val="24"/>
              </w:rPr>
            </w:pPr>
            <w:r w:rsidRPr="009A1016">
              <w:rPr>
                <w:sz w:val="24"/>
                <w:szCs w:val="24"/>
              </w:rPr>
              <w:t xml:space="preserve">Hastaların İlk Tedavi Öncesi </w:t>
            </w:r>
            <w:proofErr w:type="spellStart"/>
            <w:r w:rsidRPr="009A1016">
              <w:rPr>
                <w:sz w:val="24"/>
                <w:szCs w:val="24"/>
              </w:rPr>
              <w:t>Evreleme</w:t>
            </w:r>
            <w:proofErr w:type="spellEnd"/>
            <w:r w:rsidRPr="009A1016">
              <w:rPr>
                <w:sz w:val="24"/>
                <w:szCs w:val="24"/>
              </w:rPr>
              <w:t xml:space="preserve"> Tetkikleri</w:t>
            </w:r>
          </w:p>
        </w:tc>
        <w:tc>
          <w:tcPr>
            <w:tcW w:w="0" w:type="auto"/>
          </w:tcPr>
          <w:p w:rsidR="002752A8" w:rsidRPr="00793A3A" w:rsidRDefault="00F30603" w:rsidP="00600BD5">
            <w:pPr>
              <w:jc w:val="center"/>
              <w:rPr>
                <w:sz w:val="24"/>
                <w:szCs w:val="24"/>
              </w:rPr>
            </w:pPr>
            <w:r w:rsidRPr="00793A3A">
              <w:rPr>
                <w:sz w:val="24"/>
                <w:szCs w:val="24"/>
              </w:rPr>
              <w:t>34</w:t>
            </w:r>
          </w:p>
        </w:tc>
      </w:tr>
      <w:tr w:rsidR="002752A8" w:rsidRPr="002D7525" w:rsidTr="00EB6398">
        <w:tc>
          <w:tcPr>
            <w:tcW w:w="0" w:type="auto"/>
          </w:tcPr>
          <w:p w:rsidR="002752A8" w:rsidRPr="002D7525" w:rsidRDefault="009A1016" w:rsidP="00600BD5">
            <w:pPr>
              <w:rPr>
                <w:b/>
              </w:rPr>
            </w:pPr>
            <w:r>
              <w:rPr>
                <w:b/>
                <w:sz w:val="24"/>
                <w:szCs w:val="24"/>
              </w:rPr>
              <w:t>Tablo 8</w:t>
            </w:r>
            <w:r w:rsidRPr="002D7525">
              <w:rPr>
                <w:b/>
                <w:sz w:val="24"/>
                <w:szCs w:val="24"/>
              </w:rPr>
              <w:t>.</w:t>
            </w:r>
          </w:p>
        </w:tc>
        <w:tc>
          <w:tcPr>
            <w:tcW w:w="0" w:type="auto"/>
          </w:tcPr>
          <w:p w:rsidR="002752A8" w:rsidRPr="009A1016" w:rsidRDefault="009A1016" w:rsidP="00600BD5">
            <w:r w:rsidRPr="009A1016">
              <w:rPr>
                <w:sz w:val="24"/>
                <w:szCs w:val="24"/>
              </w:rPr>
              <w:t>Hastaların Cinsiyete Göre Kanser Tanıları</w:t>
            </w:r>
          </w:p>
        </w:tc>
        <w:tc>
          <w:tcPr>
            <w:tcW w:w="0" w:type="auto"/>
          </w:tcPr>
          <w:p w:rsidR="002752A8" w:rsidRPr="00793A3A" w:rsidRDefault="00F30603" w:rsidP="00600BD5">
            <w:pPr>
              <w:jc w:val="center"/>
              <w:rPr>
                <w:sz w:val="24"/>
                <w:szCs w:val="24"/>
              </w:rPr>
            </w:pPr>
            <w:r w:rsidRPr="00793A3A">
              <w:rPr>
                <w:sz w:val="24"/>
                <w:szCs w:val="24"/>
              </w:rPr>
              <w:t>34</w:t>
            </w:r>
          </w:p>
        </w:tc>
      </w:tr>
      <w:tr w:rsidR="002752A8" w:rsidRPr="002D7525" w:rsidTr="00EB6398">
        <w:tc>
          <w:tcPr>
            <w:tcW w:w="0" w:type="auto"/>
          </w:tcPr>
          <w:p w:rsidR="002752A8" w:rsidRPr="002D7525" w:rsidRDefault="00FE6002" w:rsidP="00600BD5">
            <w:pPr>
              <w:rPr>
                <w:sz w:val="24"/>
                <w:szCs w:val="24"/>
              </w:rPr>
            </w:pPr>
            <w:r>
              <w:rPr>
                <w:b/>
                <w:sz w:val="24"/>
                <w:szCs w:val="24"/>
              </w:rPr>
              <w:t>Tablo 9</w:t>
            </w:r>
            <w:r w:rsidR="009A1016" w:rsidRPr="002D7525">
              <w:rPr>
                <w:b/>
                <w:sz w:val="24"/>
                <w:szCs w:val="24"/>
              </w:rPr>
              <w:t>.</w:t>
            </w:r>
          </w:p>
        </w:tc>
        <w:tc>
          <w:tcPr>
            <w:tcW w:w="0" w:type="auto"/>
          </w:tcPr>
          <w:p w:rsidR="002752A8" w:rsidRPr="00AB3007" w:rsidRDefault="00AB3007" w:rsidP="00600BD5">
            <w:pPr>
              <w:rPr>
                <w:sz w:val="24"/>
                <w:szCs w:val="24"/>
              </w:rPr>
            </w:pPr>
            <w:r w:rsidRPr="00AB3007">
              <w:rPr>
                <w:sz w:val="24"/>
                <w:szCs w:val="24"/>
              </w:rPr>
              <w:t>Deri Kanserlerinin Cinsiyete Göre Alt Grupları</w:t>
            </w:r>
          </w:p>
        </w:tc>
        <w:tc>
          <w:tcPr>
            <w:tcW w:w="0" w:type="auto"/>
          </w:tcPr>
          <w:p w:rsidR="002752A8" w:rsidRPr="00793A3A" w:rsidRDefault="00F30603" w:rsidP="00600BD5">
            <w:pPr>
              <w:jc w:val="center"/>
              <w:rPr>
                <w:sz w:val="24"/>
                <w:szCs w:val="24"/>
              </w:rPr>
            </w:pPr>
            <w:r w:rsidRPr="00793A3A">
              <w:rPr>
                <w:sz w:val="24"/>
                <w:szCs w:val="24"/>
              </w:rPr>
              <w:t>36</w:t>
            </w:r>
          </w:p>
        </w:tc>
      </w:tr>
      <w:tr w:rsidR="009A1016" w:rsidRPr="002D7525" w:rsidTr="00EB6398">
        <w:tc>
          <w:tcPr>
            <w:tcW w:w="0" w:type="auto"/>
          </w:tcPr>
          <w:p w:rsidR="009A1016" w:rsidRPr="002D7525" w:rsidRDefault="00FE6002" w:rsidP="00600BD5">
            <w:pPr>
              <w:rPr>
                <w:b/>
              </w:rPr>
            </w:pPr>
            <w:r>
              <w:rPr>
                <w:b/>
                <w:sz w:val="24"/>
                <w:szCs w:val="24"/>
              </w:rPr>
              <w:t>Tablo 10</w:t>
            </w:r>
            <w:r w:rsidR="00EB6398" w:rsidRPr="002D7525">
              <w:rPr>
                <w:b/>
                <w:sz w:val="24"/>
                <w:szCs w:val="24"/>
              </w:rPr>
              <w:t>.</w:t>
            </w:r>
          </w:p>
        </w:tc>
        <w:tc>
          <w:tcPr>
            <w:tcW w:w="0" w:type="auto"/>
          </w:tcPr>
          <w:p w:rsidR="009A1016" w:rsidRPr="002D7525" w:rsidRDefault="00EB6398" w:rsidP="00EB6398">
            <w:pPr>
              <w:tabs>
                <w:tab w:val="left" w:pos="1044"/>
              </w:tabs>
            </w:pPr>
            <w:proofErr w:type="spellStart"/>
            <w:r w:rsidRPr="00EB6398">
              <w:rPr>
                <w:sz w:val="24"/>
                <w:szCs w:val="24"/>
              </w:rPr>
              <w:t>Kolorektal</w:t>
            </w:r>
            <w:proofErr w:type="spellEnd"/>
            <w:r w:rsidRPr="00EB6398">
              <w:rPr>
                <w:sz w:val="24"/>
                <w:szCs w:val="24"/>
              </w:rPr>
              <w:t xml:space="preserve"> Kanserlerin Cinsiyete Göre Yerleşim Bölgeleri</w:t>
            </w:r>
          </w:p>
        </w:tc>
        <w:tc>
          <w:tcPr>
            <w:tcW w:w="0" w:type="auto"/>
          </w:tcPr>
          <w:p w:rsidR="009A1016" w:rsidRPr="00793A3A" w:rsidRDefault="00F30603" w:rsidP="00600BD5">
            <w:pPr>
              <w:jc w:val="center"/>
              <w:rPr>
                <w:sz w:val="24"/>
                <w:szCs w:val="24"/>
              </w:rPr>
            </w:pPr>
            <w:r w:rsidRPr="00793A3A">
              <w:rPr>
                <w:sz w:val="24"/>
                <w:szCs w:val="24"/>
              </w:rPr>
              <w:t>37</w:t>
            </w:r>
          </w:p>
        </w:tc>
      </w:tr>
      <w:tr w:rsidR="009A1016" w:rsidRPr="002D7525" w:rsidTr="00EB6398">
        <w:tc>
          <w:tcPr>
            <w:tcW w:w="0" w:type="auto"/>
          </w:tcPr>
          <w:p w:rsidR="009A1016" w:rsidRPr="002D7525" w:rsidRDefault="00FE6002" w:rsidP="00600BD5">
            <w:pPr>
              <w:rPr>
                <w:b/>
              </w:rPr>
            </w:pPr>
            <w:r>
              <w:rPr>
                <w:b/>
                <w:sz w:val="24"/>
                <w:szCs w:val="24"/>
              </w:rPr>
              <w:t>Tablo 11</w:t>
            </w:r>
            <w:r w:rsidR="00EB6398" w:rsidRPr="002D7525">
              <w:rPr>
                <w:b/>
                <w:sz w:val="24"/>
                <w:szCs w:val="24"/>
              </w:rPr>
              <w:t>.</w:t>
            </w:r>
          </w:p>
        </w:tc>
        <w:tc>
          <w:tcPr>
            <w:tcW w:w="0" w:type="auto"/>
          </w:tcPr>
          <w:p w:rsidR="009A1016" w:rsidRPr="002D7525" w:rsidRDefault="00EB6398" w:rsidP="00EB6398">
            <w:pPr>
              <w:tabs>
                <w:tab w:val="left" w:pos="1044"/>
              </w:tabs>
            </w:pPr>
            <w:r w:rsidRPr="00EB6398">
              <w:rPr>
                <w:sz w:val="24"/>
                <w:szCs w:val="24"/>
              </w:rPr>
              <w:t>Akciğer Kanserlerinin Cinsiyete Göre Alt Grupları</w:t>
            </w:r>
          </w:p>
        </w:tc>
        <w:tc>
          <w:tcPr>
            <w:tcW w:w="0" w:type="auto"/>
          </w:tcPr>
          <w:p w:rsidR="009A1016" w:rsidRPr="00793A3A" w:rsidRDefault="00F30603" w:rsidP="00600BD5">
            <w:pPr>
              <w:jc w:val="center"/>
              <w:rPr>
                <w:sz w:val="24"/>
                <w:szCs w:val="24"/>
              </w:rPr>
            </w:pPr>
            <w:r w:rsidRPr="00793A3A">
              <w:rPr>
                <w:sz w:val="24"/>
                <w:szCs w:val="24"/>
              </w:rPr>
              <w:t>37</w:t>
            </w:r>
          </w:p>
        </w:tc>
      </w:tr>
      <w:tr w:rsidR="009A1016" w:rsidRPr="002D7525" w:rsidTr="00EB6398">
        <w:tc>
          <w:tcPr>
            <w:tcW w:w="0" w:type="auto"/>
          </w:tcPr>
          <w:p w:rsidR="009A1016" w:rsidRPr="002D7525" w:rsidRDefault="00FE6002" w:rsidP="00600BD5">
            <w:pPr>
              <w:rPr>
                <w:b/>
              </w:rPr>
            </w:pPr>
            <w:r>
              <w:rPr>
                <w:b/>
                <w:sz w:val="24"/>
                <w:szCs w:val="24"/>
              </w:rPr>
              <w:t>Tablo 12</w:t>
            </w:r>
            <w:r w:rsidR="00EB6398" w:rsidRPr="002D7525">
              <w:rPr>
                <w:b/>
                <w:sz w:val="24"/>
                <w:szCs w:val="24"/>
              </w:rPr>
              <w:t>.</w:t>
            </w:r>
          </w:p>
        </w:tc>
        <w:tc>
          <w:tcPr>
            <w:tcW w:w="0" w:type="auto"/>
          </w:tcPr>
          <w:p w:rsidR="009A1016" w:rsidRPr="00EB6398" w:rsidRDefault="00F6327B" w:rsidP="00600BD5">
            <w:pPr>
              <w:rPr>
                <w:color w:val="auto"/>
              </w:rPr>
            </w:pPr>
            <w:r>
              <w:rPr>
                <w:color w:val="auto"/>
                <w:sz w:val="24"/>
                <w:szCs w:val="24"/>
              </w:rPr>
              <w:t>Akciğer Kanseri Olan Hastaların Cinsiyete Göre Sigara İçme D</w:t>
            </w:r>
            <w:r w:rsidR="00EB6398" w:rsidRPr="00EB6398">
              <w:rPr>
                <w:color w:val="auto"/>
                <w:sz w:val="24"/>
                <w:szCs w:val="24"/>
              </w:rPr>
              <w:t>urumları</w:t>
            </w:r>
          </w:p>
        </w:tc>
        <w:tc>
          <w:tcPr>
            <w:tcW w:w="0" w:type="auto"/>
          </w:tcPr>
          <w:p w:rsidR="009A1016" w:rsidRPr="00793A3A" w:rsidRDefault="00F30603" w:rsidP="00600BD5">
            <w:pPr>
              <w:jc w:val="center"/>
              <w:rPr>
                <w:sz w:val="24"/>
                <w:szCs w:val="24"/>
              </w:rPr>
            </w:pPr>
            <w:r w:rsidRPr="00793A3A">
              <w:rPr>
                <w:sz w:val="24"/>
                <w:szCs w:val="24"/>
              </w:rPr>
              <w:t>3</w:t>
            </w:r>
            <w:r w:rsidR="00793A3A" w:rsidRPr="00793A3A">
              <w:rPr>
                <w:sz w:val="24"/>
                <w:szCs w:val="24"/>
              </w:rPr>
              <w:t>8</w:t>
            </w:r>
          </w:p>
        </w:tc>
      </w:tr>
      <w:tr w:rsidR="00EB6398" w:rsidRPr="002D7525" w:rsidTr="00EB6398">
        <w:tc>
          <w:tcPr>
            <w:tcW w:w="0" w:type="auto"/>
          </w:tcPr>
          <w:p w:rsidR="00EB6398" w:rsidRDefault="00FE6002" w:rsidP="00600BD5">
            <w:pPr>
              <w:rPr>
                <w:b/>
              </w:rPr>
            </w:pPr>
            <w:r>
              <w:rPr>
                <w:b/>
                <w:sz w:val="24"/>
                <w:szCs w:val="24"/>
              </w:rPr>
              <w:t>Tablo 13</w:t>
            </w:r>
            <w:r w:rsidR="00EB6398" w:rsidRPr="002D7525">
              <w:rPr>
                <w:b/>
                <w:sz w:val="24"/>
                <w:szCs w:val="24"/>
              </w:rPr>
              <w:t>.</w:t>
            </w:r>
          </w:p>
        </w:tc>
        <w:tc>
          <w:tcPr>
            <w:tcW w:w="0" w:type="auto"/>
          </w:tcPr>
          <w:p w:rsidR="00EB6398" w:rsidRPr="00EB6398" w:rsidRDefault="00EB6398" w:rsidP="00600BD5">
            <w:r w:rsidRPr="00EB6398">
              <w:rPr>
                <w:sz w:val="24"/>
                <w:szCs w:val="24"/>
              </w:rPr>
              <w:t>Mesane Kanserlerinin Cinsiyete Göre Alt Grupları</w:t>
            </w:r>
          </w:p>
        </w:tc>
        <w:tc>
          <w:tcPr>
            <w:tcW w:w="0" w:type="auto"/>
          </w:tcPr>
          <w:p w:rsidR="00EB6398" w:rsidRPr="00793A3A" w:rsidRDefault="00F30603" w:rsidP="00600BD5">
            <w:pPr>
              <w:jc w:val="center"/>
              <w:rPr>
                <w:sz w:val="24"/>
                <w:szCs w:val="24"/>
              </w:rPr>
            </w:pPr>
            <w:r w:rsidRPr="00793A3A">
              <w:rPr>
                <w:sz w:val="24"/>
                <w:szCs w:val="24"/>
              </w:rPr>
              <w:t>39</w:t>
            </w:r>
          </w:p>
        </w:tc>
      </w:tr>
      <w:tr w:rsidR="00EB6398" w:rsidRPr="002D7525" w:rsidTr="00EB6398">
        <w:tc>
          <w:tcPr>
            <w:tcW w:w="0" w:type="auto"/>
          </w:tcPr>
          <w:p w:rsidR="00EB6398" w:rsidRDefault="00FE6002" w:rsidP="00600BD5">
            <w:pPr>
              <w:rPr>
                <w:b/>
              </w:rPr>
            </w:pPr>
            <w:r>
              <w:rPr>
                <w:b/>
                <w:sz w:val="24"/>
                <w:szCs w:val="24"/>
              </w:rPr>
              <w:lastRenderedPageBreak/>
              <w:t>Tablo 14</w:t>
            </w:r>
            <w:r w:rsidR="00EB6398" w:rsidRPr="002D7525">
              <w:rPr>
                <w:b/>
                <w:sz w:val="24"/>
                <w:szCs w:val="24"/>
              </w:rPr>
              <w:t>.</w:t>
            </w:r>
          </w:p>
        </w:tc>
        <w:tc>
          <w:tcPr>
            <w:tcW w:w="0" w:type="auto"/>
          </w:tcPr>
          <w:p w:rsidR="00EB6398" w:rsidRPr="00EB6398" w:rsidRDefault="00EB6398" w:rsidP="00600BD5">
            <w:pPr>
              <w:rPr>
                <w:color w:val="auto"/>
              </w:rPr>
            </w:pPr>
            <w:r w:rsidRPr="00EB6398">
              <w:rPr>
                <w:color w:val="auto"/>
                <w:sz w:val="24"/>
                <w:szCs w:val="24"/>
              </w:rPr>
              <w:t xml:space="preserve">Mesane </w:t>
            </w:r>
            <w:r w:rsidR="00F6327B">
              <w:rPr>
                <w:color w:val="auto"/>
                <w:sz w:val="24"/>
                <w:szCs w:val="24"/>
              </w:rPr>
              <w:t>Kanseri Olan Hastaların Cinsiyete Göre Sigara İçme D</w:t>
            </w:r>
            <w:r w:rsidRPr="00EB6398">
              <w:rPr>
                <w:color w:val="auto"/>
                <w:sz w:val="24"/>
                <w:szCs w:val="24"/>
              </w:rPr>
              <w:t>urumları</w:t>
            </w:r>
          </w:p>
        </w:tc>
        <w:tc>
          <w:tcPr>
            <w:tcW w:w="0" w:type="auto"/>
          </w:tcPr>
          <w:p w:rsidR="00EB6398" w:rsidRPr="00793A3A" w:rsidRDefault="00793A3A" w:rsidP="00600BD5">
            <w:pPr>
              <w:jc w:val="center"/>
              <w:rPr>
                <w:sz w:val="24"/>
                <w:szCs w:val="24"/>
              </w:rPr>
            </w:pPr>
            <w:r w:rsidRPr="00793A3A">
              <w:rPr>
                <w:sz w:val="24"/>
                <w:szCs w:val="24"/>
              </w:rPr>
              <w:t>39</w:t>
            </w:r>
          </w:p>
        </w:tc>
      </w:tr>
      <w:tr w:rsidR="00EB6398" w:rsidRPr="002D7525" w:rsidTr="00EB6398">
        <w:tc>
          <w:tcPr>
            <w:tcW w:w="0" w:type="auto"/>
          </w:tcPr>
          <w:p w:rsidR="00EB6398" w:rsidRDefault="00FE6002" w:rsidP="00600BD5">
            <w:pPr>
              <w:rPr>
                <w:b/>
              </w:rPr>
            </w:pPr>
            <w:r>
              <w:rPr>
                <w:b/>
                <w:sz w:val="24"/>
                <w:szCs w:val="24"/>
              </w:rPr>
              <w:t>Tablo 15</w:t>
            </w:r>
            <w:r w:rsidR="00EB6398" w:rsidRPr="002D7525">
              <w:rPr>
                <w:b/>
                <w:sz w:val="24"/>
                <w:szCs w:val="24"/>
              </w:rPr>
              <w:t>.</w:t>
            </w:r>
          </w:p>
        </w:tc>
        <w:tc>
          <w:tcPr>
            <w:tcW w:w="0" w:type="auto"/>
          </w:tcPr>
          <w:p w:rsidR="00EB6398" w:rsidRPr="00EB6398" w:rsidRDefault="00EB6398" w:rsidP="00600BD5">
            <w:pPr>
              <w:rPr>
                <w:color w:val="auto"/>
              </w:rPr>
            </w:pPr>
            <w:r w:rsidRPr="00EB6398">
              <w:rPr>
                <w:color w:val="auto"/>
                <w:sz w:val="24"/>
                <w:szCs w:val="24"/>
              </w:rPr>
              <w:t xml:space="preserve">Prostat Kanserlerinin </w:t>
            </w:r>
            <w:proofErr w:type="spellStart"/>
            <w:r w:rsidRPr="00EB6398">
              <w:rPr>
                <w:color w:val="auto"/>
                <w:sz w:val="24"/>
                <w:szCs w:val="24"/>
              </w:rPr>
              <w:t>Gleason</w:t>
            </w:r>
            <w:proofErr w:type="spellEnd"/>
            <w:r w:rsidRPr="00EB6398">
              <w:rPr>
                <w:color w:val="auto"/>
                <w:sz w:val="24"/>
                <w:szCs w:val="24"/>
              </w:rPr>
              <w:t xml:space="preserve"> Skor Grupları</w:t>
            </w:r>
          </w:p>
        </w:tc>
        <w:tc>
          <w:tcPr>
            <w:tcW w:w="0" w:type="auto"/>
          </w:tcPr>
          <w:p w:rsidR="00EB6398" w:rsidRPr="00793A3A" w:rsidRDefault="00793A3A" w:rsidP="00600BD5">
            <w:pPr>
              <w:jc w:val="center"/>
              <w:rPr>
                <w:sz w:val="24"/>
                <w:szCs w:val="24"/>
              </w:rPr>
            </w:pPr>
            <w:r w:rsidRPr="00793A3A">
              <w:rPr>
                <w:sz w:val="24"/>
                <w:szCs w:val="24"/>
              </w:rPr>
              <w:t>40</w:t>
            </w:r>
          </w:p>
        </w:tc>
      </w:tr>
      <w:tr w:rsidR="00EB6398" w:rsidRPr="002D7525" w:rsidTr="00EB6398">
        <w:tc>
          <w:tcPr>
            <w:tcW w:w="0" w:type="auto"/>
          </w:tcPr>
          <w:p w:rsidR="00EB6398" w:rsidRDefault="00FE6002" w:rsidP="00600BD5">
            <w:pPr>
              <w:rPr>
                <w:b/>
              </w:rPr>
            </w:pPr>
            <w:r>
              <w:rPr>
                <w:b/>
                <w:sz w:val="24"/>
                <w:szCs w:val="24"/>
              </w:rPr>
              <w:t>Tablo 16</w:t>
            </w:r>
            <w:r w:rsidR="00EB6398" w:rsidRPr="002D7525">
              <w:rPr>
                <w:b/>
                <w:sz w:val="24"/>
                <w:szCs w:val="24"/>
              </w:rPr>
              <w:t>.</w:t>
            </w:r>
          </w:p>
        </w:tc>
        <w:tc>
          <w:tcPr>
            <w:tcW w:w="0" w:type="auto"/>
          </w:tcPr>
          <w:p w:rsidR="00EB6398" w:rsidRPr="002D7525" w:rsidRDefault="00EB6398" w:rsidP="00EB6398">
            <w:pPr>
              <w:tabs>
                <w:tab w:val="left" w:pos="1044"/>
              </w:tabs>
            </w:pPr>
            <w:r w:rsidRPr="00EB6398">
              <w:rPr>
                <w:sz w:val="24"/>
                <w:szCs w:val="24"/>
              </w:rPr>
              <w:t xml:space="preserve">Kanser Tanılarına Göre Başvuru </w:t>
            </w:r>
            <w:proofErr w:type="gramStart"/>
            <w:r w:rsidRPr="00EB6398">
              <w:rPr>
                <w:sz w:val="24"/>
                <w:szCs w:val="24"/>
              </w:rPr>
              <w:t>Şikayetleri</w:t>
            </w:r>
            <w:proofErr w:type="gramEnd"/>
          </w:p>
        </w:tc>
        <w:tc>
          <w:tcPr>
            <w:tcW w:w="0" w:type="auto"/>
          </w:tcPr>
          <w:p w:rsidR="00EB6398" w:rsidRPr="00793A3A" w:rsidRDefault="00793A3A" w:rsidP="00600BD5">
            <w:pPr>
              <w:jc w:val="center"/>
              <w:rPr>
                <w:sz w:val="24"/>
                <w:szCs w:val="24"/>
              </w:rPr>
            </w:pPr>
            <w:r w:rsidRPr="00793A3A">
              <w:rPr>
                <w:sz w:val="24"/>
                <w:szCs w:val="24"/>
              </w:rPr>
              <w:t>41</w:t>
            </w:r>
          </w:p>
        </w:tc>
      </w:tr>
    </w:tbl>
    <w:p w:rsidR="002752A8" w:rsidRPr="0071787F" w:rsidRDefault="002752A8" w:rsidP="002752A8"/>
    <w:p w:rsidR="002752A8" w:rsidRDefault="002752A8" w:rsidP="002752A8"/>
    <w:bookmarkEnd w:id="17"/>
    <w:p w:rsidR="00850583" w:rsidRDefault="00850583" w:rsidP="00850583">
      <w:pPr>
        <w:pStyle w:val="T1"/>
      </w:pPr>
      <w:r>
        <w:br w:type="page"/>
      </w:r>
    </w:p>
    <w:p w:rsidR="004318DE" w:rsidRDefault="004318DE" w:rsidP="004318DE"/>
    <w:p w:rsidR="004318DE" w:rsidRDefault="004318DE" w:rsidP="004318DE">
      <w:pPr>
        <w:jc w:val="center"/>
        <w:rPr>
          <w:b/>
          <w:sz w:val="28"/>
        </w:rPr>
      </w:pPr>
      <w:r w:rsidRPr="002D7525">
        <w:rPr>
          <w:b/>
          <w:sz w:val="28"/>
        </w:rPr>
        <w:t>ÖZET</w:t>
      </w:r>
    </w:p>
    <w:p w:rsidR="004318DE" w:rsidRDefault="004318DE" w:rsidP="004318DE">
      <w:pPr>
        <w:jc w:val="center"/>
        <w:rPr>
          <w:b/>
          <w:sz w:val="28"/>
        </w:rPr>
      </w:pPr>
    </w:p>
    <w:p w:rsidR="004318DE" w:rsidRDefault="004318DE" w:rsidP="004318DE">
      <w:pPr>
        <w:jc w:val="center"/>
        <w:rPr>
          <w:b/>
        </w:rPr>
      </w:pPr>
      <w:r w:rsidRPr="004318DE">
        <w:rPr>
          <w:b/>
        </w:rPr>
        <w:t>SEKSEN BEŞ YAŞ VE ÜZERİ KANSER OLGULARI VE KLİNİK ÖZELLİKLERİNİN ARAŞTIRILMASI</w:t>
      </w:r>
    </w:p>
    <w:p w:rsidR="004318DE" w:rsidRDefault="004318DE" w:rsidP="004318DE">
      <w:pPr>
        <w:jc w:val="center"/>
        <w:rPr>
          <w:b/>
        </w:rPr>
      </w:pPr>
    </w:p>
    <w:p w:rsidR="004318DE" w:rsidRDefault="004318DE" w:rsidP="004318DE">
      <w:pPr>
        <w:jc w:val="both"/>
        <w:rPr>
          <w:b/>
        </w:rPr>
      </w:pPr>
      <w:r>
        <w:rPr>
          <w:b/>
        </w:rPr>
        <w:tab/>
        <w:t>Kaya</w:t>
      </w:r>
      <w:r w:rsidR="00296AD3">
        <w:rPr>
          <w:b/>
        </w:rPr>
        <w:t xml:space="preserve">, </w:t>
      </w:r>
      <w:r>
        <w:rPr>
          <w:b/>
        </w:rPr>
        <w:t>E. Aydın Adnan Menderes Üniversitesi Sağlık Bilimleri Enstitüsü Temel Onkoloji ve Kanser Biyolojisi Programı, Yüksek Lisans Tezi, Aydın, 2020.</w:t>
      </w:r>
    </w:p>
    <w:p w:rsidR="00E5516D" w:rsidRDefault="00E5516D" w:rsidP="004318DE">
      <w:pPr>
        <w:jc w:val="both"/>
        <w:rPr>
          <w:b/>
        </w:rPr>
      </w:pPr>
    </w:p>
    <w:p w:rsidR="00C355FE" w:rsidRDefault="00E5516D" w:rsidP="00C355FE">
      <w:pPr>
        <w:spacing w:line="360" w:lineRule="auto"/>
        <w:ind w:firstLine="708"/>
        <w:jc w:val="both"/>
      </w:pPr>
      <w:r w:rsidRPr="00E5516D">
        <w:t>Yaşlı</w:t>
      </w:r>
      <w:r w:rsidR="00885A59">
        <w:t xml:space="preserve">larda </w:t>
      </w:r>
      <w:r w:rsidR="001D7595">
        <w:t>başlıca</w:t>
      </w:r>
      <w:r w:rsidRPr="00E5516D">
        <w:t xml:space="preserve"> </w:t>
      </w:r>
      <w:proofErr w:type="spellStart"/>
      <w:r w:rsidRPr="00E5516D">
        <w:t>mortalite</w:t>
      </w:r>
      <w:proofErr w:type="spellEnd"/>
      <w:r w:rsidRPr="00E5516D">
        <w:t xml:space="preserve"> ve </w:t>
      </w:r>
      <w:proofErr w:type="spellStart"/>
      <w:r w:rsidRPr="00E5516D">
        <w:t>morbidite</w:t>
      </w:r>
      <w:proofErr w:type="spellEnd"/>
      <w:r w:rsidRPr="00E5516D">
        <w:t xml:space="preserve"> nedenlerinden biri kanserdir ve yaş ilerledikçe kanser riski</w:t>
      </w:r>
      <w:r w:rsidR="00885A59">
        <w:t xml:space="preserve"> de artmaktadır. </w:t>
      </w:r>
      <w:r w:rsidR="001F0CC7">
        <w:t>Ç</w:t>
      </w:r>
      <w:r w:rsidR="00C05846">
        <w:t>ok</w:t>
      </w:r>
      <w:r w:rsidR="00885A59">
        <w:t xml:space="preserve"> yaşlılarda gelişen kanserler ve yaklaşım konusunda deneyimler </w:t>
      </w:r>
      <w:r w:rsidR="001F0CC7">
        <w:t xml:space="preserve">oldukça </w:t>
      </w:r>
      <w:r w:rsidR="00885A59">
        <w:t xml:space="preserve">sınırlıdır. </w:t>
      </w:r>
      <w:r w:rsidR="00885A59" w:rsidRPr="00CE0121">
        <w:rPr>
          <w:color w:val="auto"/>
        </w:rPr>
        <w:t xml:space="preserve">Bu çalışma ile </w:t>
      </w:r>
      <w:r w:rsidR="00766AF4">
        <w:rPr>
          <w:color w:val="auto"/>
        </w:rPr>
        <w:t xml:space="preserve">Aydın </w:t>
      </w:r>
      <w:r w:rsidR="00885A59" w:rsidRPr="00CE0121">
        <w:rPr>
          <w:color w:val="auto"/>
        </w:rPr>
        <w:t>Adnan Menderes Ü</w:t>
      </w:r>
      <w:r w:rsidR="00885A59" w:rsidRPr="00CE0121">
        <w:rPr>
          <w:rFonts w:eastAsia="Calibri"/>
          <w:color w:val="auto"/>
        </w:rPr>
        <w:t xml:space="preserve">niversitesi Tıbbi Onkoloji Bilim Dalında 1 Ocak 2015-31 Aralık 2017 tarihleri arasında </w:t>
      </w:r>
      <w:r w:rsidR="00766AF4">
        <w:rPr>
          <w:rFonts w:eastAsia="Calibri"/>
          <w:color w:val="auto"/>
        </w:rPr>
        <w:t>izlenen</w:t>
      </w:r>
      <w:r w:rsidR="00885A59">
        <w:rPr>
          <w:rFonts w:eastAsia="Calibri"/>
          <w:color w:val="auto"/>
        </w:rPr>
        <w:t xml:space="preserve"> </w:t>
      </w:r>
      <w:r w:rsidR="00885A59" w:rsidRPr="00CE0121">
        <w:rPr>
          <w:color w:val="auto"/>
        </w:rPr>
        <w:t xml:space="preserve">85 yaş ve üzeri </w:t>
      </w:r>
      <w:proofErr w:type="spellStart"/>
      <w:r w:rsidR="00885A59" w:rsidRPr="00CE0121">
        <w:rPr>
          <w:color w:val="auto"/>
        </w:rPr>
        <w:t>solid</w:t>
      </w:r>
      <w:proofErr w:type="spellEnd"/>
      <w:r w:rsidR="00885A59" w:rsidRPr="00CE0121">
        <w:rPr>
          <w:color w:val="auto"/>
        </w:rPr>
        <w:t xml:space="preserve"> kanser olguları ve klinik özelliklerinin </w:t>
      </w:r>
      <w:proofErr w:type="gramStart"/>
      <w:r w:rsidR="00885A59">
        <w:rPr>
          <w:color w:val="auto"/>
        </w:rPr>
        <w:t>retrospektif</w:t>
      </w:r>
      <w:proofErr w:type="gramEnd"/>
      <w:r w:rsidR="00885A59">
        <w:rPr>
          <w:color w:val="auto"/>
        </w:rPr>
        <w:t xml:space="preserve"> olarak </w:t>
      </w:r>
      <w:r w:rsidR="00885A59" w:rsidRPr="00CE0121">
        <w:rPr>
          <w:color w:val="auto"/>
        </w:rPr>
        <w:t>değerlendiril</w:t>
      </w:r>
      <w:r w:rsidR="001D7595">
        <w:rPr>
          <w:color w:val="auto"/>
        </w:rPr>
        <w:t xml:space="preserve">mesi </w:t>
      </w:r>
      <w:r w:rsidR="00885A59" w:rsidRPr="00CE0121">
        <w:rPr>
          <w:color w:val="auto"/>
        </w:rPr>
        <w:t>amaçlanmıştır.</w:t>
      </w:r>
      <w:r w:rsidR="00C355FE">
        <w:rPr>
          <w:color w:val="auto"/>
        </w:rPr>
        <w:t xml:space="preserve"> </w:t>
      </w:r>
      <w:r w:rsidR="00C355FE">
        <w:t>Hastane kayıtlarından e</w:t>
      </w:r>
      <w:r w:rsidR="00C355FE" w:rsidRPr="00DF395B">
        <w:t>lde edilen veriler</w:t>
      </w:r>
      <w:r w:rsidR="00C355FE">
        <w:t xml:space="preserve"> </w:t>
      </w:r>
      <w:r w:rsidR="00C355FE" w:rsidRPr="00DF395B">
        <w:t>SPSS (</w:t>
      </w:r>
      <w:proofErr w:type="spellStart"/>
      <w:r w:rsidR="00C355FE" w:rsidRPr="00DF395B">
        <w:t>Statistical</w:t>
      </w:r>
      <w:proofErr w:type="spellEnd"/>
      <w:r w:rsidR="00C355FE" w:rsidRPr="00DF395B">
        <w:t xml:space="preserve"> </w:t>
      </w:r>
      <w:proofErr w:type="spellStart"/>
      <w:r w:rsidR="00C355FE" w:rsidRPr="00DF395B">
        <w:t>Packag</w:t>
      </w:r>
      <w:r w:rsidR="00C355FE">
        <w:t>e</w:t>
      </w:r>
      <w:proofErr w:type="spellEnd"/>
      <w:r w:rsidR="00C355FE">
        <w:t xml:space="preserve"> </w:t>
      </w:r>
      <w:proofErr w:type="spellStart"/>
      <w:r w:rsidR="00C355FE" w:rsidRPr="00DF395B">
        <w:t>for</w:t>
      </w:r>
      <w:proofErr w:type="spellEnd"/>
      <w:r w:rsidR="00C355FE">
        <w:t xml:space="preserve"> </w:t>
      </w:r>
      <w:proofErr w:type="spellStart"/>
      <w:r w:rsidR="00C355FE" w:rsidRPr="00DF395B">
        <w:t>Social</w:t>
      </w:r>
      <w:proofErr w:type="spellEnd"/>
      <w:r w:rsidR="00C355FE">
        <w:t xml:space="preserve"> </w:t>
      </w:r>
      <w:proofErr w:type="spellStart"/>
      <w:r w:rsidR="00C355FE" w:rsidRPr="00DF395B">
        <w:t>Sciences</w:t>
      </w:r>
      <w:proofErr w:type="spellEnd"/>
      <w:r w:rsidR="00C355FE" w:rsidRPr="00DF395B">
        <w:t xml:space="preserve">) </w:t>
      </w:r>
      <w:r w:rsidR="00C355FE">
        <w:t>versiyon</w:t>
      </w:r>
      <w:r w:rsidR="00C355FE" w:rsidRPr="00DF395B">
        <w:t xml:space="preserve"> 22 (SPSS </w:t>
      </w:r>
      <w:proofErr w:type="spellStart"/>
      <w:r w:rsidR="00C355FE" w:rsidRPr="00DF395B">
        <w:t>Inc</w:t>
      </w:r>
      <w:proofErr w:type="spellEnd"/>
      <w:proofErr w:type="gramStart"/>
      <w:r w:rsidR="00C355FE" w:rsidRPr="00DF395B">
        <w:t>.,</w:t>
      </w:r>
      <w:proofErr w:type="gramEnd"/>
      <w:r w:rsidR="00C355FE" w:rsidRPr="00DF395B">
        <w:t xml:space="preserve"> Chicago, IL, USA) paket programı kullanıl</w:t>
      </w:r>
      <w:r w:rsidR="00C355FE">
        <w:t>arak analiz edilmiş ve p&lt;0,</w:t>
      </w:r>
      <w:r w:rsidR="00C355FE" w:rsidRPr="00DF395B">
        <w:t xml:space="preserve">05 olan değerler </w:t>
      </w:r>
      <w:r w:rsidR="00C355FE">
        <w:t>anlamlı</w:t>
      </w:r>
      <w:r w:rsidR="00C355FE" w:rsidRPr="00DF395B">
        <w:t xml:space="preserve"> kabul edil</w:t>
      </w:r>
      <w:r w:rsidR="001D7595">
        <w:t>miştir.</w:t>
      </w:r>
    </w:p>
    <w:p w:rsidR="000D736C" w:rsidRDefault="00885A59" w:rsidP="000D736C">
      <w:pPr>
        <w:spacing w:line="360" w:lineRule="auto"/>
        <w:ind w:firstLine="708"/>
        <w:jc w:val="both"/>
        <w:rPr>
          <w:color w:val="auto"/>
        </w:rPr>
      </w:pPr>
      <w:r>
        <w:t>Ç</w:t>
      </w:r>
      <w:r w:rsidR="00EE6B73">
        <w:t>alışma</w:t>
      </w:r>
      <w:r w:rsidR="000D736C">
        <w:t xml:space="preserve">ya </w:t>
      </w:r>
      <w:proofErr w:type="gramStart"/>
      <w:r w:rsidR="00EE6B73">
        <w:t>da</w:t>
      </w:r>
      <w:r w:rsidR="000D736C">
        <w:t>hil</w:t>
      </w:r>
      <w:proofErr w:type="gramEnd"/>
      <w:r w:rsidR="000D736C">
        <w:t xml:space="preserve"> edilen</w:t>
      </w:r>
      <w:r>
        <w:t xml:space="preserve"> 150 hastanın </w:t>
      </w:r>
      <w:r w:rsidR="00EE6B73">
        <w:t xml:space="preserve">yaş ortalaması </w:t>
      </w:r>
      <w:r w:rsidR="00EE6B73" w:rsidRPr="005842E6">
        <w:rPr>
          <w:color w:val="auto"/>
        </w:rPr>
        <w:t>89,53±2,68</w:t>
      </w:r>
      <w:r w:rsidR="000D736C">
        <w:rPr>
          <w:color w:val="auto"/>
        </w:rPr>
        <w:t>,</w:t>
      </w:r>
      <w:r w:rsidR="00EE6B73" w:rsidRPr="005842E6">
        <w:rPr>
          <w:color w:val="auto"/>
        </w:rPr>
        <w:t xml:space="preserve"> </w:t>
      </w:r>
      <w:r w:rsidR="00EE6B73">
        <w:rPr>
          <w:color w:val="auto"/>
        </w:rPr>
        <w:t>o</w:t>
      </w:r>
      <w:r w:rsidR="00EE6B73" w:rsidRPr="005842E6">
        <w:rPr>
          <w:color w:val="auto"/>
        </w:rPr>
        <w:t>lguların %58’si erkek, %42’si</w:t>
      </w:r>
      <w:r w:rsidR="00EE6B73">
        <w:rPr>
          <w:color w:val="auto"/>
        </w:rPr>
        <w:t>ni</w:t>
      </w:r>
      <w:r w:rsidR="00EE6B73" w:rsidRPr="005842E6">
        <w:rPr>
          <w:color w:val="auto"/>
        </w:rPr>
        <w:t xml:space="preserve"> de kadın</w:t>
      </w:r>
      <w:r w:rsidR="000D736C">
        <w:rPr>
          <w:color w:val="auto"/>
        </w:rPr>
        <w:t>dır. E</w:t>
      </w:r>
      <w:r w:rsidR="00C355FE">
        <w:rPr>
          <w:color w:val="auto"/>
        </w:rPr>
        <w:t xml:space="preserve">n sık </w:t>
      </w:r>
      <w:r w:rsidR="00C355FE" w:rsidRPr="005842E6">
        <w:rPr>
          <w:color w:val="auto"/>
        </w:rPr>
        <w:t xml:space="preserve">başvuru </w:t>
      </w:r>
      <w:proofErr w:type="gramStart"/>
      <w:r w:rsidR="00C355FE" w:rsidRPr="005842E6">
        <w:rPr>
          <w:color w:val="auto"/>
        </w:rPr>
        <w:t>şikayetleri</w:t>
      </w:r>
      <w:proofErr w:type="gramEnd"/>
      <w:r w:rsidR="00C355FE" w:rsidRPr="005842E6">
        <w:rPr>
          <w:color w:val="auto"/>
        </w:rPr>
        <w:t xml:space="preserve"> vücutta kitle (%28,7), idrar yolu enfeksiyonu (%17,4) ve ağrı</w:t>
      </w:r>
      <w:r w:rsidR="000D736C">
        <w:rPr>
          <w:color w:val="auto"/>
        </w:rPr>
        <w:t xml:space="preserve">dır (%16). </w:t>
      </w:r>
      <w:r w:rsidR="00C355FE" w:rsidRPr="005842E6">
        <w:rPr>
          <w:color w:val="auto"/>
        </w:rPr>
        <w:t>Hastaların %79,3’</w:t>
      </w:r>
      <w:r w:rsidR="007B6428">
        <w:rPr>
          <w:color w:val="auto"/>
        </w:rPr>
        <w:t>ü</w:t>
      </w:r>
      <w:r w:rsidR="00C355FE" w:rsidRPr="005842E6">
        <w:rPr>
          <w:color w:val="auto"/>
        </w:rPr>
        <w:t xml:space="preserve">nde </w:t>
      </w:r>
      <w:proofErr w:type="spellStart"/>
      <w:r w:rsidR="00C355FE" w:rsidRPr="005842E6">
        <w:rPr>
          <w:color w:val="auto"/>
        </w:rPr>
        <w:t>komorbid</w:t>
      </w:r>
      <w:proofErr w:type="spellEnd"/>
      <w:r w:rsidR="00C355FE" w:rsidRPr="005842E6">
        <w:rPr>
          <w:color w:val="auto"/>
        </w:rPr>
        <w:t xml:space="preserve"> hastalık</w:t>
      </w:r>
      <w:r w:rsidR="000D736C">
        <w:rPr>
          <w:color w:val="auto"/>
        </w:rPr>
        <w:t>lar</w:t>
      </w:r>
      <w:r w:rsidR="00C355FE" w:rsidRPr="005842E6">
        <w:rPr>
          <w:color w:val="auto"/>
        </w:rPr>
        <w:t xml:space="preserve"> mevcut</w:t>
      </w:r>
      <w:r w:rsidR="00C355FE">
        <w:rPr>
          <w:color w:val="auto"/>
        </w:rPr>
        <w:t xml:space="preserve">tu. </w:t>
      </w:r>
      <w:r w:rsidR="001D7595">
        <w:rPr>
          <w:color w:val="auto"/>
        </w:rPr>
        <w:t>S</w:t>
      </w:r>
      <w:r w:rsidR="00C355FE" w:rsidRPr="005842E6">
        <w:rPr>
          <w:color w:val="auto"/>
        </w:rPr>
        <w:t xml:space="preserve">ırasıyla hipertansiyon (%66), kalp yetmezliği (%26) ve kronik </w:t>
      </w:r>
      <w:proofErr w:type="spellStart"/>
      <w:r w:rsidR="00C355FE" w:rsidRPr="005842E6">
        <w:rPr>
          <w:color w:val="auto"/>
        </w:rPr>
        <w:t>obstrüktif</w:t>
      </w:r>
      <w:proofErr w:type="spellEnd"/>
      <w:r w:rsidR="00C355FE" w:rsidRPr="005842E6">
        <w:rPr>
          <w:color w:val="auto"/>
        </w:rPr>
        <w:t xml:space="preserve"> akciğer hastalığı (%22,7) </w:t>
      </w:r>
      <w:r w:rsidR="001D7595">
        <w:rPr>
          <w:color w:val="auto"/>
        </w:rPr>
        <w:t xml:space="preserve">en sık </w:t>
      </w:r>
      <w:r w:rsidR="000D736C">
        <w:rPr>
          <w:color w:val="auto"/>
        </w:rPr>
        <w:t xml:space="preserve">görüldü. </w:t>
      </w:r>
      <w:r w:rsidR="00C355FE" w:rsidRPr="005842E6">
        <w:rPr>
          <w:color w:val="auto"/>
        </w:rPr>
        <w:t xml:space="preserve">Kronik </w:t>
      </w:r>
      <w:proofErr w:type="spellStart"/>
      <w:r w:rsidR="00C355FE" w:rsidRPr="005842E6">
        <w:rPr>
          <w:color w:val="auto"/>
        </w:rPr>
        <w:t>obstrüktif</w:t>
      </w:r>
      <w:proofErr w:type="spellEnd"/>
      <w:r w:rsidR="00C355FE" w:rsidRPr="005842E6">
        <w:rPr>
          <w:color w:val="auto"/>
        </w:rPr>
        <w:t xml:space="preserve"> akciğer hastalığı erkek hastalarda (%33,3), kadınlardan (%</w:t>
      </w:r>
      <w:proofErr w:type="gramStart"/>
      <w:r w:rsidR="00C355FE" w:rsidRPr="005842E6">
        <w:rPr>
          <w:color w:val="auto"/>
        </w:rPr>
        <w:t>7.9</w:t>
      </w:r>
      <w:proofErr w:type="gramEnd"/>
      <w:r w:rsidR="00C355FE" w:rsidRPr="005842E6">
        <w:rPr>
          <w:color w:val="auto"/>
        </w:rPr>
        <w:t>) anlamlı derecede daha yüksek</w:t>
      </w:r>
      <w:r w:rsidR="000D736C">
        <w:rPr>
          <w:color w:val="auto"/>
        </w:rPr>
        <w:t>ti</w:t>
      </w:r>
      <w:r w:rsidR="00C355FE" w:rsidRPr="005842E6">
        <w:rPr>
          <w:color w:val="auto"/>
        </w:rPr>
        <w:t xml:space="preserve"> </w:t>
      </w:r>
      <w:r w:rsidR="000D736C">
        <w:rPr>
          <w:color w:val="auto"/>
        </w:rPr>
        <w:t xml:space="preserve">(p&lt;0.001). </w:t>
      </w:r>
      <w:r w:rsidR="00C355FE" w:rsidRPr="005842E6">
        <w:rPr>
          <w:color w:val="auto"/>
        </w:rPr>
        <w:t xml:space="preserve">En sık </w:t>
      </w:r>
      <w:r w:rsidR="000D736C">
        <w:rPr>
          <w:color w:val="auto"/>
        </w:rPr>
        <w:t>tanılar</w:t>
      </w:r>
      <w:r w:rsidR="00C355FE" w:rsidRPr="005842E6">
        <w:rPr>
          <w:color w:val="auto"/>
        </w:rPr>
        <w:t xml:space="preserve"> deri (%30), akciğer (%12,7)</w:t>
      </w:r>
      <w:r w:rsidR="000D736C">
        <w:rPr>
          <w:color w:val="auto"/>
        </w:rPr>
        <w:t xml:space="preserve"> ve</w:t>
      </w:r>
      <w:r w:rsidR="00C355FE" w:rsidRPr="005842E6">
        <w:rPr>
          <w:color w:val="auto"/>
        </w:rPr>
        <w:t xml:space="preserve"> mesane (%11,3) </w:t>
      </w:r>
      <w:r w:rsidR="000D736C">
        <w:rPr>
          <w:color w:val="auto"/>
        </w:rPr>
        <w:t>kanserleriydi. İ</w:t>
      </w:r>
      <w:r w:rsidR="00C355FE" w:rsidRPr="005842E6">
        <w:rPr>
          <w:color w:val="auto"/>
        </w:rPr>
        <w:t xml:space="preserve">lk </w:t>
      </w:r>
      <w:proofErr w:type="spellStart"/>
      <w:r w:rsidR="00C355FE" w:rsidRPr="005842E6">
        <w:rPr>
          <w:color w:val="auto"/>
        </w:rPr>
        <w:t>evreleme</w:t>
      </w:r>
      <w:proofErr w:type="spellEnd"/>
      <w:r w:rsidR="00C355FE" w:rsidRPr="005842E6">
        <w:rPr>
          <w:color w:val="auto"/>
        </w:rPr>
        <w:t xml:space="preserve"> tetkiki olarak Pozitron Emisyon Tomografisi </w:t>
      </w:r>
      <w:r w:rsidR="000D736C">
        <w:rPr>
          <w:color w:val="auto"/>
        </w:rPr>
        <w:t xml:space="preserve">(PET-BT) </w:t>
      </w:r>
      <w:r w:rsidR="00C355FE" w:rsidRPr="005842E6">
        <w:rPr>
          <w:color w:val="auto"/>
        </w:rPr>
        <w:t xml:space="preserve">anlamlı </w:t>
      </w:r>
      <w:r w:rsidR="00C355FE">
        <w:rPr>
          <w:color w:val="auto"/>
        </w:rPr>
        <w:t>olarak daha sık kullanıl</w:t>
      </w:r>
      <w:r w:rsidR="000D736C">
        <w:rPr>
          <w:color w:val="auto"/>
        </w:rPr>
        <w:t xml:space="preserve">mıştı </w:t>
      </w:r>
      <w:r w:rsidR="000D736C" w:rsidRPr="005842E6">
        <w:rPr>
          <w:color w:val="auto"/>
        </w:rPr>
        <w:t>(%42,7</w:t>
      </w:r>
      <w:r w:rsidR="000D736C">
        <w:rPr>
          <w:color w:val="auto"/>
        </w:rPr>
        <w:t xml:space="preserve"> </w:t>
      </w:r>
      <w:r w:rsidR="00C355FE" w:rsidRPr="005842E6">
        <w:rPr>
          <w:color w:val="auto"/>
        </w:rPr>
        <w:t>p&lt;0,001).</w:t>
      </w:r>
      <w:r w:rsidR="000D736C">
        <w:rPr>
          <w:color w:val="auto"/>
        </w:rPr>
        <w:t xml:space="preserve"> </w:t>
      </w:r>
      <w:r w:rsidR="004E5BE2">
        <w:rPr>
          <w:color w:val="auto"/>
        </w:rPr>
        <w:t>E</w:t>
      </w:r>
      <w:r w:rsidR="00C355FE" w:rsidRPr="005842E6">
        <w:rPr>
          <w:color w:val="auto"/>
        </w:rPr>
        <w:t>rkeklerde akciğer</w:t>
      </w:r>
      <w:r w:rsidR="00C355FE">
        <w:rPr>
          <w:color w:val="auto"/>
        </w:rPr>
        <w:t xml:space="preserve"> </w:t>
      </w:r>
      <w:r w:rsidR="00C355FE" w:rsidRPr="006942DE">
        <w:rPr>
          <w:color w:val="auto"/>
        </w:rPr>
        <w:t>(p=0,013)</w:t>
      </w:r>
      <w:r w:rsidR="00C355FE">
        <w:rPr>
          <w:color w:val="auto"/>
        </w:rPr>
        <w:t xml:space="preserve"> ve</w:t>
      </w:r>
      <w:r w:rsidR="00C355FE" w:rsidRPr="005842E6">
        <w:rPr>
          <w:color w:val="auto"/>
        </w:rPr>
        <w:t xml:space="preserve"> mesane </w:t>
      </w:r>
      <w:r w:rsidR="00C355FE">
        <w:rPr>
          <w:color w:val="auto"/>
        </w:rPr>
        <w:t>(p=0,0</w:t>
      </w:r>
      <w:r w:rsidR="00C355FE" w:rsidRPr="00E51575">
        <w:rPr>
          <w:color w:val="auto"/>
        </w:rPr>
        <w:t>01)</w:t>
      </w:r>
      <w:r w:rsidR="00C355FE">
        <w:rPr>
          <w:color w:val="auto"/>
        </w:rPr>
        <w:t xml:space="preserve"> </w:t>
      </w:r>
      <w:r w:rsidR="00C355FE" w:rsidRPr="005842E6">
        <w:rPr>
          <w:color w:val="auto"/>
        </w:rPr>
        <w:t>kanserleri kadınlara göre daha sık saptandı.</w:t>
      </w:r>
      <w:r w:rsidR="000D736C">
        <w:rPr>
          <w:color w:val="auto"/>
        </w:rPr>
        <w:t xml:space="preserve"> </w:t>
      </w:r>
      <w:r w:rsidR="00C355FE" w:rsidRPr="005842E6">
        <w:rPr>
          <w:color w:val="auto"/>
        </w:rPr>
        <w:t>Hastaların %</w:t>
      </w:r>
      <w:proofErr w:type="gramStart"/>
      <w:r w:rsidR="00C355FE" w:rsidRPr="005842E6">
        <w:rPr>
          <w:color w:val="auto"/>
        </w:rPr>
        <w:t>26.7’si</w:t>
      </w:r>
      <w:proofErr w:type="gramEnd"/>
      <w:r w:rsidR="00C355FE" w:rsidRPr="005842E6">
        <w:rPr>
          <w:color w:val="auto"/>
        </w:rPr>
        <w:t xml:space="preserve"> sigara kullanmış iken, bu alışkanlık erkeklerde (%43,7) kadınlardan (%3,2) anlamlı </w:t>
      </w:r>
      <w:r w:rsidR="00C355FE">
        <w:rPr>
          <w:color w:val="auto"/>
        </w:rPr>
        <w:t>olarak yüksekti</w:t>
      </w:r>
      <w:r w:rsidR="00C355FE" w:rsidRPr="005842E6">
        <w:rPr>
          <w:color w:val="auto"/>
        </w:rPr>
        <w:t xml:space="preserve"> (p&lt;0,001). Sigara kullanan erkeklerde akciğer ve mesane kanseri sıklığı </w:t>
      </w:r>
      <w:r w:rsidR="00C355FE">
        <w:rPr>
          <w:color w:val="auto"/>
        </w:rPr>
        <w:t xml:space="preserve">da </w:t>
      </w:r>
      <w:r w:rsidR="00C355FE" w:rsidRPr="005842E6">
        <w:rPr>
          <w:color w:val="auto"/>
        </w:rPr>
        <w:t xml:space="preserve">kadınlara oranla çok daha yüksek olarak bulundu. </w:t>
      </w:r>
      <w:r w:rsidR="00C05846">
        <w:rPr>
          <w:color w:val="auto"/>
        </w:rPr>
        <w:t xml:space="preserve">Yaş grubu ve </w:t>
      </w:r>
      <w:proofErr w:type="spellStart"/>
      <w:r w:rsidR="00C05846">
        <w:rPr>
          <w:color w:val="auto"/>
        </w:rPr>
        <w:t>komorbidite</w:t>
      </w:r>
      <w:proofErr w:type="spellEnd"/>
      <w:r w:rsidR="00C05846">
        <w:rPr>
          <w:color w:val="auto"/>
        </w:rPr>
        <w:t xml:space="preserve"> nedeniyle hastalara uyg</w:t>
      </w:r>
      <w:r w:rsidR="00506417">
        <w:rPr>
          <w:color w:val="auto"/>
        </w:rPr>
        <w:t xml:space="preserve">ulanabilen tedaviler </w:t>
      </w:r>
      <w:r w:rsidR="00990736">
        <w:rPr>
          <w:color w:val="auto"/>
        </w:rPr>
        <w:t xml:space="preserve">ağırlıklı olarak cerrahi tedaviler ve </w:t>
      </w:r>
      <w:proofErr w:type="spellStart"/>
      <w:r w:rsidR="00990736">
        <w:rPr>
          <w:color w:val="auto"/>
        </w:rPr>
        <w:t>hormonal</w:t>
      </w:r>
      <w:proofErr w:type="spellEnd"/>
      <w:r w:rsidR="00990736">
        <w:rPr>
          <w:color w:val="auto"/>
        </w:rPr>
        <w:t xml:space="preserve"> tedaviler</w:t>
      </w:r>
      <w:r w:rsidR="00872279">
        <w:rPr>
          <w:color w:val="auto"/>
        </w:rPr>
        <w:t>di.</w:t>
      </w:r>
      <w:r w:rsidR="00990736">
        <w:rPr>
          <w:color w:val="auto"/>
        </w:rPr>
        <w:t xml:space="preserve"> </w:t>
      </w:r>
      <w:r w:rsidR="00872279">
        <w:rPr>
          <w:color w:val="auto"/>
        </w:rPr>
        <w:t>K</w:t>
      </w:r>
      <w:r w:rsidR="00990736">
        <w:rPr>
          <w:color w:val="auto"/>
        </w:rPr>
        <w:t>emoterapi (KT) gerektiren tümörlerde uygulanabilen hasta oranları düşüktü.</w:t>
      </w:r>
    </w:p>
    <w:p w:rsidR="00C355FE" w:rsidRPr="005842E6" w:rsidRDefault="00C355FE" w:rsidP="000D736C">
      <w:pPr>
        <w:spacing w:line="360" w:lineRule="auto"/>
        <w:ind w:firstLine="708"/>
        <w:jc w:val="both"/>
        <w:rPr>
          <w:color w:val="auto"/>
        </w:rPr>
      </w:pPr>
      <w:r w:rsidRPr="005842E6">
        <w:rPr>
          <w:color w:val="auto"/>
        </w:rPr>
        <w:lastRenderedPageBreak/>
        <w:t xml:space="preserve">Bu </w:t>
      </w:r>
      <w:r>
        <w:rPr>
          <w:color w:val="auto"/>
        </w:rPr>
        <w:t xml:space="preserve">çalışma </w:t>
      </w:r>
      <w:r w:rsidRPr="005842E6">
        <w:rPr>
          <w:color w:val="auto"/>
        </w:rPr>
        <w:t>ileri yaştaki hastalar</w:t>
      </w:r>
      <w:r>
        <w:rPr>
          <w:color w:val="auto"/>
        </w:rPr>
        <w:t>d</w:t>
      </w:r>
      <w:r w:rsidRPr="005842E6">
        <w:rPr>
          <w:color w:val="auto"/>
        </w:rPr>
        <w:t xml:space="preserve">a </w:t>
      </w:r>
      <w:proofErr w:type="spellStart"/>
      <w:r w:rsidR="00D21D9F">
        <w:rPr>
          <w:color w:val="auto"/>
        </w:rPr>
        <w:t>komorbid</w:t>
      </w:r>
      <w:proofErr w:type="spellEnd"/>
      <w:r w:rsidR="00D21D9F">
        <w:rPr>
          <w:color w:val="auto"/>
        </w:rPr>
        <w:t xml:space="preserve"> hastalıkların sıklığı, sigaranın </w:t>
      </w:r>
      <w:proofErr w:type="spellStart"/>
      <w:r w:rsidR="00246684">
        <w:rPr>
          <w:color w:val="auto"/>
        </w:rPr>
        <w:t>karsinogenezdeki</w:t>
      </w:r>
      <w:proofErr w:type="spellEnd"/>
      <w:r w:rsidR="00246684">
        <w:rPr>
          <w:color w:val="auto"/>
        </w:rPr>
        <w:t xml:space="preserve"> önemi</w:t>
      </w:r>
      <w:r w:rsidR="00D21D9F">
        <w:rPr>
          <w:color w:val="auto"/>
        </w:rPr>
        <w:t>, PET-</w:t>
      </w:r>
      <w:proofErr w:type="spellStart"/>
      <w:r w:rsidR="00D21D9F">
        <w:rPr>
          <w:color w:val="auto"/>
        </w:rPr>
        <w:t>BT’nin</w:t>
      </w:r>
      <w:proofErr w:type="spellEnd"/>
      <w:r w:rsidR="00D21D9F">
        <w:rPr>
          <w:color w:val="auto"/>
        </w:rPr>
        <w:t xml:space="preserve"> </w:t>
      </w:r>
      <w:proofErr w:type="spellStart"/>
      <w:r w:rsidR="00D21D9F">
        <w:rPr>
          <w:color w:val="auto"/>
        </w:rPr>
        <w:t>evrelemede</w:t>
      </w:r>
      <w:proofErr w:type="spellEnd"/>
      <w:r w:rsidR="00D21D9F">
        <w:rPr>
          <w:color w:val="auto"/>
        </w:rPr>
        <w:t xml:space="preserve"> gelişen önemi</w:t>
      </w:r>
      <w:r w:rsidR="001D7595">
        <w:rPr>
          <w:color w:val="auto"/>
        </w:rPr>
        <w:t xml:space="preserve"> ve tedavi uygulamalarındaki güçlükler</w:t>
      </w:r>
      <w:r w:rsidR="00D21D9F">
        <w:rPr>
          <w:color w:val="auto"/>
        </w:rPr>
        <w:t xml:space="preserve"> açısından </w:t>
      </w:r>
      <w:r w:rsidR="00246684">
        <w:rPr>
          <w:color w:val="auto"/>
        </w:rPr>
        <w:t>bilgilendirici</w:t>
      </w:r>
      <w:r w:rsidR="00D21D9F">
        <w:rPr>
          <w:color w:val="auto"/>
        </w:rPr>
        <w:t xml:space="preserve"> olmuş</w:t>
      </w:r>
      <w:r w:rsidR="00C97721">
        <w:rPr>
          <w:color w:val="auto"/>
        </w:rPr>
        <w:t>tur. D</w:t>
      </w:r>
      <w:r>
        <w:rPr>
          <w:color w:val="auto"/>
        </w:rPr>
        <w:t xml:space="preserve">aha geniş ve </w:t>
      </w:r>
      <w:proofErr w:type="spellStart"/>
      <w:r>
        <w:rPr>
          <w:color w:val="auto"/>
        </w:rPr>
        <w:t>prospektif</w:t>
      </w:r>
      <w:proofErr w:type="spellEnd"/>
      <w:r>
        <w:rPr>
          <w:color w:val="auto"/>
        </w:rPr>
        <w:t xml:space="preserve"> çalışmaların gerekli olduğu muhakkaktır</w:t>
      </w:r>
      <w:r w:rsidRPr="005842E6">
        <w:rPr>
          <w:color w:val="auto"/>
        </w:rPr>
        <w:t>.</w:t>
      </w:r>
    </w:p>
    <w:p w:rsidR="0015300E" w:rsidRDefault="0015300E" w:rsidP="0015300E">
      <w:pPr>
        <w:spacing w:line="360" w:lineRule="auto"/>
        <w:jc w:val="both"/>
      </w:pPr>
      <w:r w:rsidRPr="000D63A6">
        <w:rPr>
          <w:b/>
          <w:bCs/>
        </w:rPr>
        <w:t>Anahtar kelimeler:</w:t>
      </w:r>
      <w:r w:rsidR="001C1755">
        <w:rPr>
          <w:b/>
          <w:bCs/>
        </w:rPr>
        <w:t xml:space="preserve"> </w:t>
      </w:r>
      <w:r>
        <w:rPr>
          <w:bCs/>
        </w:rPr>
        <w:t>İleri yaş</w:t>
      </w:r>
      <w:r>
        <w:t>, kanser,</w:t>
      </w:r>
      <w:r w:rsidR="001449E5">
        <w:t xml:space="preserve"> </w:t>
      </w:r>
      <w:proofErr w:type="gramStart"/>
      <w:r w:rsidR="001449E5">
        <w:t>kemoterapi</w:t>
      </w:r>
      <w:proofErr w:type="gramEnd"/>
      <w:r w:rsidR="001449E5">
        <w:t>,</w:t>
      </w:r>
      <w:r>
        <w:t xml:space="preserve"> tedavi.</w:t>
      </w:r>
    </w:p>
    <w:p w:rsidR="00DB7AE7" w:rsidRDefault="00DB7AE7" w:rsidP="0015300E">
      <w:pPr>
        <w:spacing w:line="360" w:lineRule="auto"/>
        <w:jc w:val="both"/>
      </w:pPr>
    </w:p>
    <w:p w:rsidR="00DB7AE7" w:rsidRDefault="00DB7AE7" w:rsidP="00DB7AE7">
      <w:pPr>
        <w:jc w:val="center"/>
        <w:rPr>
          <w:b/>
          <w:sz w:val="28"/>
        </w:rPr>
      </w:pPr>
      <w:r w:rsidRPr="00DF22F0">
        <w:rPr>
          <w:b/>
          <w:sz w:val="28"/>
        </w:rPr>
        <w:t>ABSTRACT</w:t>
      </w:r>
    </w:p>
    <w:p w:rsidR="00DB7AE7" w:rsidRDefault="00DB7AE7" w:rsidP="00DB7AE7">
      <w:pPr>
        <w:jc w:val="center"/>
        <w:rPr>
          <w:b/>
          <w:sz w:val="28"/>
        </w:rPr>
      </w:pPr>
    </w:p>
    <w:p w:rsidR="00047026" w:rsidRDefault="00047026" w:rsidP="00DB7AE7">
      <w:pPr>
        <w:jc w:val="center"/>
        <w:rPr>
          <w:b/>
        </w:rPr>
      </w:pPr>
      <w:r>
        <w:rPr>
          <w:b/>
        </w:rPr>
        <w:t xml:space="preserve">EIGHTY </w:t>
      </w:r>
      <w:r w:rsidRPr="00DB7AE7">
        <w:rPr>
          <w:b/>
        </w:rPr>
        <w:t>FIVE YEARS AND O</w:t>
      </w:r>
      <w:r>
        <w:rPr>
          <w:b/>
        </w:rPr>
        <w:t xml:space="preserve">LDER CANCER CASES </w:t>
      </w:r>
    </w:p>
    <w:p w:rsidR="00DB7AE7" w:rsidRDefault="00DB7AE7" w:rsidP="00DB7AE7">
      <w:pPr>
        <w:jc w:val="center"/>
        <w:rPr>
          <w:b/>
        </w:rPr>
      </w:pPr>
      <w:r w:rsidRPr="00DB7AE7">
        <w:rPr>
          <w:b/>
        </w:rPr>
        <w:t xml:space="preserve">AND </w:t>
      </w:r>
      <w:r w:rsidR="00047026">
        <w:rPr>
          <w:b/>
        </w:rPr>
        <w:t xml:space="preserve">THEIR </w:t>
      </w:r>
      <w:r w:rsidRPr="00DB7AE7">
        <w:rPr>
          <w:b/>
        </w:rPr>
        <w:t xml:space="preserve">CLINICAL </w:t>
      </w:r>
      <w:r w:rsidR="00047026">
        <w:rPr>
          <w:b/>
        </w:rPr>
        <w:t>CHARACTERISTICS</w:t>
      </w:r>
    </w:p>
    <w:p w:rsidR="00DB7AE7" w:rsidRDefault="00DB7AE7" w:rsidP="00DB7AE7">
      <w:pPr>
        <w:jc w:val="center"/>
        <w:rPr>
          <w:b/>
        </w:rPr>
      </w:pPr>
    </w:p>
    <w:p w:rsidR="00DB7AE7" w:rsidRDefault="00DB7AE7" w:rsidP="00DF3F1E">
      <w:pPr>
        <w:spacing w:line="360" w:lineRule="auto"/>
        <w:jc w:val="both"/>
        <w:rPr>
          <w:b/>
        </w:rPr>
      </w:pPr>
      <w:r w:rsidRPr="00DB7AE7">
        <w:rPr>
          <w:b/>
        </w:rPr>
        <w:t xml:space="preserve">Kaya, E. Aydın Adnan Menderes </w:t>
      </w:r>
      <w:proofErr w:type="spellStart"/>
      <w:r w:rsidRPr="00DB7AE7">
        <w:rPr>
          <w:b/>
        </w:rPr>
        <w:t>University</w:t>
      </w:r>
      <w:proofErr w:type="spellEnd"/>
      <w:r w:rsidRPr="00DB7AE7">
        <w:rPr>
          <w:b/>
        </w:rPr>
        <w:t xml:space="preserve"> </w:t>
      </w:r>
      <w:proofErr w:type="spellStart"/>
      <w:r w:rsidRPr="00DB7AE7">
        <w:rPr>
          <w:b/>
        </w:rPr>
        <w:t>Institute</w:t>
      </w:r>
      <w:proofErr w:type="spellEnd"/>
      <w:r w:rsidRPr="00DB7AE7">
        <w:rPr>
          <w:b/>
        </w:rPr>
        <w:t xml:space="preserve"> of </w:t>
      </w:r>
      <w:proofErr w:type="spellStart"/>
      <w:r w:rsidRPr="00DB7AE7">
        <w:rPr>
          <w:b/>
        </w:rPr>
        <w:t>Health</w:t>
      </w:r>
      <w:proofErr w:type="spellEnd"/>
      <w:r w:rsidRPr="00DB7AE7">
        <w:rPr>
          <w:b/>
        </w:rPr>
        <w:t xml:space="preserve"> </w:t>
      </w:r>
      <w:proofErr w:type="spellStart"/>
      <w:r w:rsidRPr="00DB7AE7">
        <w:rPr>
          <w:b/>
        </w:rPr>
        <w:t>Sciences</w:t>
      </w:r>
      <w:proofErr w:type="spellEnd"/>
      <w:r w:rsidR="00047026">
        <w:rPr>
          <w:b/>
        </w:rPr>
        <w:t>,</w:t>
      </w:r>
      <w:r w:rsidRPr="00DB7AE7">
        <w:rPr>
          <w:b/>
        </w:rPr>
        <w:t xml:space="preserve"> </w:t>
      </w:r>
      <w:proofErr w:type="spellStart"/>
      <w:r w:rsidRPr="00DB7AE7">
        <w:rPr>
          <w:b/>
        </w:rPr>
        <w:t>Basic</w:t>
      </w:r>
      <w:proofErr w:type="spellEnd"/>
      <w:r w:rsidRPr="00DB7AE7">
        <w:rPr>
          <w:b/>
        </w:rPr>
        <w:t xml:space="preserve"> </w:t>
      </w:r>
      <w:proofErr w:type="spellStart"/>
      <w:r w:rsidRPr="00DB7AE7">
        <w:rPr>
          <w:b/>
        </w:rPr>
        <w:t>Oncology</w:t>
      </w:r>
      <w:proofErr w:type="spellEnd"/>
      <w:r w:rsidRPr="00DB7AE7">
        <w:rPr>
          <w:b/>
        </w:rPr>
        <w:t xml:space="preserve"> </w:t>
      </w:r>
      <w:proofErr w:type="spellStart"/>
      <w:r w:rsidRPr="00DB7AE7">
        <w:rPr>
          <w:b/>
        </w:rPr>
        <w:t>and</w:t>
      </w:r>
      <w:proofErr w:type="spellEnd"/>
      <w:r w:rsidRPr="00DB7AE7">
        <w:rPr>
          <w:b/>
        </w:rPr>
        <w:t xml:space="preserve"> </w:t>
      </w:r>
      <w:proofErr w:type="spellStart"/>
      <w:r w:rsidRPr="00DB7AE7">
        <w:rPr>
          <w:b/>
        </w:rPr>
        <w:t>Cancer</w:t>
      </w:r>
      <w:proofErr w:type="spellEnd"/>
      <w:r w:rsidRPr="00DB7AE7">
        <w:rPr>
          <w:b/>
        </w:rPr>
        <w:t xml:space="preserve"> </w:t>
      </w:r>
      <w:proofErr w:type="spellStart"/>
      <w:r w:rsidRPr="00DB7AE7">
        <w:rPr>
          <w:b/>
        </w:rPr>
        <w:t>Biology</w:t>
      </w:r>
      <w:proofErr w:type="spellEnd"/>
      <w:r w:rsidRPr="00DB7AE7">
        <w:rPr>
          <w:b/>
        </w:rPr>
        <w:t xml:space="preserve"> Program, </w:t>
      </w:r>
      <w:proofErr w:type="spellStart"/>
      <w:r w:rsidRPr="00DB7AE7">
        <w:rPr>
          <w:b/>
        </w:rPr>
        <w:t>Master</w:t>
      </w:r>
      <w:proofErr w:type="spellEnd"/>
      <w:r w:rsidRPr="00DB7AE7">
        <w:rPr>
          <w:b/>
        </w:rPr>
        <w:t xml:space="preserve"> </w:t>
      </w:r>
      <w:proofErr w:type="spellStart"/>
      <w:r w:rsidRPr="00DB7AE7">
        <w:rPr>
          <w:b/>
        </w:rPr>
        <w:t>Thesis</w:t>
      </w:r>
      <w:proofErr w:type="spellEnd"/>
      <w:r w:rsidRPr="00DB7AE7">
        <w:rPr>
          <w:b/>
        </w:rPr>
        <w:t xml:space="preserve">, </w:t>
      </w:r>
      <w:proofErr w:type="spellStart"/>
      <w:r w:rsidRPr="00DB7AE7">
        <w:rPr>
          <w:b/>
        </w:rPr>
        <w:t>Aydin</w:t>
      </w:r>
      <w:proofErr w:type="spellEnd"/>
      <w:r w:rsidRPr="00DB7AE7">
        <w:rPr>
          <w:b/>
        </w:rPr>
        <w:t>, 2020.</w:t>
      </w:r>
    </w:p>
    <w:p w:rsidR="001D7595" w:rsidRPr="001F0CC7" w:rsidRDefault="001F0CC7" w:rsidP="001D7595">
      <w:pPr>
        <w:spacing w:line="360" w:lineRule="auto"/>
        <w:ind w:firstLine="708"/>
        <w:jc w:val="both"/>
        <w:rPr>
          <w:lang w:val="en-US"/>
        </w:rPr>
      </w:pPr>
      <w:r>
        <w:rPr>
          <w:lang w:val="en-US"/>
        </w:rPr>
        <w:t xml:space="preserve">Cancer is one of the leading causes of morbidity and mortality and </w:t>
      </w:r>
      <w:r w:rsidR="00BF0755">
        <w:rPr>
          <w:lang w:val="en-US"/>
        </w:rPr>
        <w:t xml:space="preserve">its </w:t>
      </w:r>
      <w:r>
        <w:rPr>
          <w:lang w:val="en-US"/>
        </w:rPr>
        <w:t xml:space="preserve">risk </w:t>
      </w:r>
      <w:r w:rsidR="00BF0755">
        <w:rPr>
          <w:lang w:val="en-US"/>
        </w:rPr>
        <w:t>is</w:t>
      </w:r>
      <w:r>
        <w:rPr>
          <w:lang w:val="en-US"/>
        </w:rPr>
        <w:t xml:space="preserve"> increas</w:t>
      </w:r>
      <w:r w:rsidR="00BF0755">
        <w:rPr>
          <w:lang w:val="en-US"/>
        </w:rPr>
        <w:t>ing</w:t>
      </w:r>
      <w:r>
        <w:rPr>
          <w:lang w:val="en-US"/>
        </w:rPr>
        <w:t xml:space="preserve"> </w:t>
      </w:r>
      <w:r w:rsidR="00163755">
        <w:rPr>
          <w:lang w:val="en-US"/>
        </w:rPr>
        <w:t>related to</w:t>
      </w:r>
      <w:r>
        <w:rPr>
          <w:lang w:val="en-US"/>
        </w:rPr>
        <w:t xml:space="preserve"> advanced age. The experience on cancer and its management in the elderly population</w:t>
      </w:r>
      <w:r w:rsidR="001D7595" w:rsidRPr="001F0CC7">
        <w:rPr>
          <w:lang w:val="en-US"/>
        </w:rPr>
        <w:t xml:space="preserve"> </w:t>
      </w:r>
      <w:r>
        <w:rPr>
          <w:lang w:val="en-US"/>
        </w:rPr>
        <w:t xml:space="preserve">is quite limited. </w:t>
      </w:r>
      <w:r w:rsidR="00766AF4">
        <w:rPr>
          <w:lang w:val="en-US"/>
        </w:rPr>
        <w:t xml:space="preserve">In this study we aimed to </w:t>
      </w:r>
      <w:r w:rsidR="00163755">
        <w:rPr>
          <w:lang w:val="en-US"/>
        </w:rPr>
        <w:t xml:space="preserve">analyze </w:t>
      </w:r>
      <w:r w:rsidR="00766AF4">
        <w:rPr>
          <w:lang w:val="en-US"/>
        </w:rPr>
        <w:t xml:space="preserve">85 years and older solid cancer cases and their clinical characteristics, followed in-between January 1, 2015 and December 31, 2017 in </w:t>
      </w:r>
      <w:proofErr w:type="spellStart"/>
      <w:r w:rsidR="00766AF4">
        <w:rPr>
          <w:lang w:val="en-US"/>
        </w:rPr>
        <w:t>Aydın</w:t>
      </w:r>
      <w:proofErr w:type="spellEnd"/>
      <w:r w:rsidR="00766AF4">
        <w:rPr>
          <w:lang w:val="en-US"/>
        </w:rPr>
        <w:t xml:space="preserve"> </w:t>
      </w:r>
      <w:proofErr w:type="spellStart"/>
      <w:r w:rsidR="001D7595" w:rsidRPr="001F0CC7">
        <w:rPr>
          <w:color w:val="auto"/>
          <w:lang w:val="en-US"/>
        </w:rPr>
        <w:t>Adnan</w:t>
      </w:r>
      <w:proofErr w:type="spellEnd"/>
      <w:r w:rsidR="001D7595" w:rsidRPr="001F0CC7">
        <w:rPr>
          <w:color w:val="auto"/>
          <w:lang w:val="en-US"/>
        </w:rPr>
        <w:t xml:space="preserve"> Menderes </w:t>
      </w:r>
      <w:r w:rsidR="00766AF4">
        <w:rPr>
          <w:color w:val="auto"/>
          <w:lang w:val="en-US"/>
        </w:rPr>
        <w:t xml:space="preserve">University, Department of Medical Oncology. The data obtained from the hospital registries were analyzed by the </w:t>
      </w:r>
      <w:r w:rsidR="00766AF4" w:rsidRPr="001F0CC7">
        <w:rPr>
          <w:lang w:val="en-US"/>
        </w:rPr>
        <w:t>SPSS (Statistical Package for Social Sciences) version 22 (SPSS Inc., Chicago, IL, USA) pa</w:t>
      </w:r>
      <w:r w:rsidR="00766AF4">
        <w:rPr>
          <w:lang w:val="en-US"/>
        </w:rPr>
        <w:t xml:space="preserve">cket </w:t>
      </w:r>
      <w:r w:rsidR="00766AF4" w:rsidRPr="001F0CC7">
        <w:rPr>
          <w:lang w:val="en-US"/>
        </w:rPr>
        <w:t>program</w:t>
      </w:r>
      <w:r w:rsidR="00766AF4">
        <w:rPr>
          <w:lang w:val="en-US"/>
        </w:rPr>
        <w:t xml:space="preserve"> and </w:t>
      </w:r>
      <w:r w:rsidR="001D7595" w:rsidRPr="001F0CC7">
        <w:rPr>
          <w:lang w:val="en-US"/>
        </w:rPr>
        <w:t>p&lt;0</w:t>
      </w:r>
      <w:proofErr w:type="gramStart"/>
      <w:r w:rsidR="001D7595" w:rsidRPr="001F0CC7">
        <w:rPr>
          <w:lang w:val="en-US"/>
        </w:rPr>
        <w:t>,05</w:t>
      </w:r>
      <w:proofErr w:type="gramEnd"/>
      <w:r w:rsidR="001D7595" w:rsidRPr="001F0CC7">
        <w:rPr>
          <w:lang w:val="en-US"/>
        </w:rPr>
        <w:t xml:space="preserve"> </w:t>
      </w:r>
      <w:r w:rsidR="00766AF4">
        <w:rPr>
          <w:lang w:val="en-US"/>
        </w:rPr>
        <w:t>w</w:t>
      </w:r>
      <w:r w:rsidR="00163755">
        <w:rPr>
          <w:lang w:val="en-US"/>
        </w:rPr>
        <w:t>as</w:t>
      </w:r>
      <w:r w:rsidR="00766AF4">
        <w:rPr>
          <w:lang w:val="en-US"/>
        </w:rPr>
        <w:t xml:space="preserve"> accepted </w:t>
      </w:r>
      <w:r w:rsidR="00163755">
        <w:rPr>
          <w:lang w:val="en-US"/>
        </w:rPr>
        <w:t xml:space="preserve">as </w:t>
      </w:r>
      <w:r w:rsidR="00766AF4">
        <w:rPr>
          <w:lang w:val="en-US"/>
        </w:rPr>
        <w:t>significant.</w:t>
      </w:r>
    </w:p>
    <w:p w:rsidR="007B6428" w:rsidRPr="007B6428" w:rsidRDefault="00163755" w:rsidP="007B6428">
      <w:pPr>
        <w:spacing w:line="360" w:lineRule="auto"/>
        <w:ind w:firstLine="708"/>
        <w:jc w:val="both"/>
        <w:rPr>
          <w:color w:val="auto"/>
          <w:lang w:val="en-US"/>
        </w:rPr>
      </w:pPr>
      <w:r>
        <w:rPr>
          <w:lang w:val="en-US"/>
        </w:rPr>
        <w:t>Patients (n=</w:t>
      </w:r>
      <w:r w:rsidR="007B6428" w:rsidRPr="007B6428">
        <w:rPr>
          <w:lang w:val="en-US"/>
        </w:rPr>
        <w:t>150</w:t>
      </w:r>
      <w:r>
        <w:rPr>
          <w:lang w:val="en-US"/>
        </w:rPr>
        <w:t>)</w:t>
      </w:r>
      <w:r w:rsidR="007B6428" w:rsidRPr="007B6428">
        <w:rPr>
          <w:lang w:val="en-US"/>
        </w:rPr>
        <w:t xml:space="preserve"> with mean ages of </w:t>
      </w:r>
      <w:r w:rsidR="007B6428" w:rsidRPr="007B6428">
        <w:rPr>
          <w:color w:val="auto"/>
          <w:lang w:val="en-US"/>
        </w:rPr>
        <w:t>89</w:t>
      </w:r>
      <w:proofErr w:type="gramStart"/>
      <w:r w:rsidR="007B6428" w:rsidRPr="007B6428">
        <w:rPr>
          <w:color w:val="auto"/>
          <w:lang w:val="en-US"/>
        </w:rPr>
        <w:t>,53</w:t>
      </w:r>
      <w:proofErr w:type="gramEnd"/>
      <w:r w:rsidR="007B6428" w:rsidRPr="007B6428">
        <w:rPr>
          <w:color w:val="auto"/>
          <w:lang w:val="en-US"/>
        </w:rPr>
        <w:t xml:space="preserve">±2,68, 58% male and 42% female were included. </w:t>
      </w:r>
      <w:r w:rsidR="007B6428">
        <w:rPr>
          <w:color w:val="auto"/>
          <w:lang w:val="en-US"/>
        </w:rPr>
        <w:t xml:space="preserve">Most common complaints were </w:t>
      </w:r>
      <w:r>
        <w:rPr>
          <w:color w:val="auto"/>
          <w:lang w:val="en-US"/>
        </w:rPr>
        <w:t>tumor</w:t>
      </w:r>
      <w:r w:rsidR="007B6428">
        <w:rPr>
          <w:color w:val="auto"/>
          <w:lang w:val="en-US"/>
        </w:rPr>
        <w:t xml:space="preserve"> </w:t>
      </w:r>
      <w:r w:rsidR="007B6428" w:rsidRPr="007B6428">
        <w:rPr>
          <w:color w:val="auto"/>
          <w:lang w:val="en-US"/>
        </w:rPr>
        <w:t>(28</w:t>
      </w:r>
      <w:proofErr w:type="gramStart"/>
      <w:r w:rsidR="007B6428" w:rsidRPr="007B6428">
        <w:rPr>
          <w:color w:val="auto"/>
          <w:lang w:val="en-US"/>
        </w:rPr>
        <w:t>,7</w:t>
      </w:r>
      <w:proofErr w:type="gramEnd"/>
      <w:r w:rsidR="007B6428">
        <w:rPr>
          <w:color w:val="auto"/>
          <w:lang w:val="en-US"/>
        </w:rPr>
        <w:t>%</w:t>
      </w:r>
      <w:r w:rsidR="007B6428" w:rsidRPr="007B6428">
        <w:rPr>
          <w:color w:val="auto"/>
          <w:lang w:val="en-US"/>
        </w:rPr>
        <w:t xml:space="preserve">), </w:t>
      </w:r>
      <w:r w:rsidR="007B6428">
        <w:rPr>
          <w:color w:val="auto"/>
          <w:lang w:val="en-US"/>
        </w:rPr>
        <w:t xml:space="preserve">urinary infections </w:t>
      </w:r>
      <w:r w:rsidR="007B6428" w:rsidRPr="007B6428">
        <w:rPr>
          <w:color w:val="auto"/>
          <w:lang w:val="en-US"/>
        </w:rPr>
        <w:t>(17,4</w:t>
      </w:r>
      <w:r w:rsidR="007B6428">
        <w:rPr>
          <w:color w:val="auto"/>
          <w:lang w:val="en-US"/>
        </w:rPr>
        <w:t>%</w:t>
      </w:r>
      <w:r w:rsidR="007B6428" w:rsidRPr="007B6428">
        <w:rPr>
          <w:color w:val="auto"/>
          <w:lang w:val="en-US"/>
        </w:rPr>
        <w:t xml:space="preserve">) </w:t>
      </w:r>
      <w:r w:rsidR="007B6428">
        <w:rPr>
          <w:color w:val="auto"/>
          <w:lang w:val="en-US"/>
        </w:rPr>
        <w:t xml:space="preserve">and pain </w:t>
      </w:r>
      <w:r w:rsidR="007B6428" w:rsidRPr="007B6428">
        <w:rPr>
          <w:color w:val="auto"/>
          <w:lang w:val="en-US"/>
        </w:rPr>
        <w:t>(16</w:t>
      </w:r>
      <w:r w:rsidR="007B6428">
        <w:rPr>
          <w:color w:val="auto"/>
          <w:lang w:val="en-US"/>
        </w:rPr>
        <w:t>%</w:t>
      </w:r>
      <w:r w:rsidR="007B6428" w:rsidRPr="007B6428">
        <w:rPr>
          <w:color w:val="auto"/>
          <w:lang w:val="en-US"/>
        </w:rPr>
        <w:t xml:space="preserve">). </w:t>
      </w:r>
      <w:r w:rsidR="007B6428">
        <w:rPr>
          <w:color w:val="auto"/>
          <w:lang w:val="en-US"/>
        </w:rPr>
        <w:t xml:space="preserve">Of the patients </w:t>
      </w:r>
      <w:r w:rsidR="007B6428" w:rsidRPr="007B6428">
        <w:rPr>
          <w:color w:val="auto"/>
          <w:lang w:val="en-US"/>
        </w:rPr>
        <w:t>79</w:t>
      </w:r>
      <w:proofErr w:type="gramStart"/>
      <w:r w:rsidR="007B6428" w:rsidRPr="007B6428">
        <w:rPr>
          <w:color w:val="auto"/>
          <w:lang w:val="en-US"/>
        </w:rPr>
        <w:t>,3</w:t>
      </w:r>
      <w:proofErr w:type="gramEnd"/>
      <w:r w:rsidR="007B6428">
        <w:rPr>
          <w:color w:val="auto"/>
          <w:lang w:val="en-US"/>
        </w:rPr>
        <w:t>% had co-morbid diseases</w:t>
      </w:r>
      <w:r>
        <w:rPr>
          <w:color w:val="auto"/>
          <w:lang w:val="en-US"/>
        </w:rPr>
        <w:t>, m</w:t>
      </w:r>
      <w:r w:rsidR="00E55C6B">
        <w:rPr>
          <w:color w:val="auto"/>
          <w:lang w:val="en-US"/>
        </w:rPr>
        <w:t>ost common</w:t>
      </w:r>
      <w:r>
        <w:rPr>
          <w:color w:val="auto"/>
          <w:lang w:val="en-US"/>
        </w:rPr>
        <w:t>ly</w:t>
      </w:r>
      <w:r w:rsidR="00E55C6B">
        <w:rPr>
          <w:color w:val="auto"/>
          <w:lang w:val="en-US"/>
        </w:rPr>
        <w:t xml:space="preserve"> </w:t>
      </w:r>
      <w:r w:rsidR="007B6428" w:rsidRPr="007B6428">
        <w:rPr>
          <w:color w:val="auto"/>
          <w:lang w:val="en-US"/>
        </w:rPr>
        <w:t>h</w:t>
      </w:r>
      <w:r w:rsidR="00E55C6B">
        <w:rPr>
          <w:color w:val="auto"/>
          <w:lang w:val="en-US"/>
        </w:rPr>
        <w:t>y</w:t>
      </w:r>
      <w:r w:rsidR="007B6428" w:rsidRPr="007B6428">
        <w:rPr>
          <w:color w:val="auto"/>
          <w:lang w:val="en-US"/>
        </w:rPr>
        <w:t>pert</w:t>
      </w:r>
      <w:r w:rsidR="00E55C6B">
        <w:rPr>
          <w:color w:val="auto"/>
          <w:lang w:val="en-US"/>
        </w:rPr>
        <w:t>ension</w:t>
      </w:r>
      <w:r w:rsidR="007B6428" w:rsidRPr="007B6428">
        <w:rPr>
          <w:color w:val="auto"/>
          <w:lang w:val="en-US"/>
        </w:rPr>
        <w:t xml:space="preserve"> (66</w:t>
      </w:r>
      <w:r w:rsidR="00E55C6B">
        <w:rPr>
          <w:color w:val="auto"/>
          <w:lang w:val="en-US"/>
        </w:rPr>
        <w:t>%</w:t>
      </w:r>
      <w:r w:rsidR="007B6428" w:rsidRPr="007B6428">
        <w:rPr>
          <w:color w:val="auto"/>
          <w:lang w:val="en-US"/>
        </w:rPr>
        <w:t xml:space="preserve">), </w:t>
      </w:r>
      <w:r w:rsidR="00E55C6B">
        <w:rPr>
          <w:color w:val="auto"/>
          <w:lang w:val="en-US"/>
        </w:rPr>
        <w:t>cardiac insufficiency</w:t>
      </w:r>
      <w:r w:rsidR="007B6428" w:rsidRPr="007B6428">
        <w:rPr>
          <w:color w:val="auto"/>
          <w:lang w:val="en-US"/>
        </w:rPr>
        <w:t xml:space="preserve"> (26</w:t>
      </w:r>
      <w:r w:rsidR="00E55C6B">
        <w:rPr>
          <w:color w:val="auto"/>
          <w:lang w:val="en-US"/>
        </w:rPr>
        <w:t>%</w:t>
      </w:r>
      <w:r w:rsidR="007B6428" w:rsidRPr="007B6428">
        <w:rPr>
          <w:color w:val="auto"/>
          <w:lang w:val="en-US"/>
        </w:rPr>
        <w:t xml:space="preserve">) </w:t>
      </w:r>
      <w:r w:rsidR="00E55C6B">
        <w:rPr>
          <w:color w:val="auto"/>
          <w:lang w:val="en-US"/>
        </w:rPr>
        <w:t xml:space="preserve">and chronic </w:t>
      </w:r>
      <w:r w:rsidR="007B6428" w:rsidRPr="007B6428">
        <w:rPr>
          <w:color w:val="auto"/>
          <w:lang w:val="en-US"/>
        </w:rPr>
        <w:t>obstr</w:t>
      </w:r>
      <w:r w:rsidR="00E55C6B">
        <w:rPr>
          <w:color w:val="auto"/>
          <w:lang w:val="en-US"/>
        </w:rPr>
        <w:t xml:space="preserve">uctive lung diseases </w:t>
      </w:r>
      <w:r>
        <w:rPr>
          <w:color w:val="auto"/>
          <w:lang w:val="en-US"/>
        </w:rPr>
        <w:t xml:space="preserve"> </w:t>
      </w:r>
      <w:r w:rsidR="007B6428" w:rsidRPr="007B6428">
        <w:rPr>
          <w:color w:val="auto"/>
          <w:lang w:val="en-US"/>
        </w:rPr>
        <w:t>(22,7</w:t>
      </w:r>
      <w:r w:rsidR="00E55C6B">
        <w:rPr>
          <w:color w:val="auto"/>
          <w:lang w:val="en-US"/>
        </w:rPr>
        <w:t xml:space="preserve">%), </w:t>
      </w:r>
      <w:r w:rsidR="00B93DDB">
        <w:rPr>
          <w:color w:val="auto"/>
          <w:lang w:val="en-US"/>
        </w:rPr>
        <w:t>respectively</w:t>
      </w:r>
      <w:r w:rsidR="007B6428" w:rsidRPr="007B6428">
        <w:rPr>
          <w:color w:val="auto"/>
          <w:lang w:val="en-US"/>
        </w:rPr>
        <w:t xml:space="preserve">. </w:t>
      </w:r>
      <w:r w:rsidR="007B08F8">
        <w:rPr>
          <w:color w:val="auto"/>
          <w:lang w:val="en-US"/>
        </w:rPr>
        <w:t xml:space="preserve">In </w:t>
      </w:r>
      <w:proofErr w:type="gramStart"/>
      <w:r w:rsidR="007B08F8">
        <w:rPr>
          <w:color w:val="auto"/>
          <w:lang w:val="en-US"/>
        </w:rPr>
        <w:t xml:space="preserve">males </w:t>
      </w:r>
      <w:r>
        <w:rPr>
          <w:color w:val="auto"/>
          <w:lang w:val="en-US"/>
        </w:rPr>
        <w:t xml:space="preserve"> </w:t>
      </w:r>
      <w:r w:rsidR="00B93DDB">
        <w:rPr>
          <w:color w:val="auto"/>
          <w:lang w:val="en-US"/>
        </w:rPr>
        <w:t>were</w:t>
      </w:r>
      <w:proofErr w:type="gramEnd"/>
      <w:r w:rsidR="00B93DDB">
        <w:rPr>
          <w:color w:val="auto"/>
          <w:lang w:val="en-US"/>
        </w:rPr>
        <w:t xml:space="preserve"> significantly more frequen</w:t>
      </w:r>
      <w:r>
        <w:rPr>
          <w:color w:val="auto"/>
          <w:lang w:val="en-US"/>
        </w:rPr>
        <w:t>t</w:t>
      </w:r>
      <w:r w:rsidR="00B93DDB">
        <w:rPr>
          <w:color w:val="auto"/>
          <w:lang w:val="en-US"/>
        </w:rPr>
        <w:t xml:space="preserve"> compared to females </w:t>
      </w:r>
      <w:r w:rsidRPr="007B6428">
        <w:rPr>
          <w:color w:val="auto"/>
          <w:lang w:val="en-US"/>
        </w:rPr>
        <w:t>(33,3</w:t>
      </w:r>
      <w:r>
        <w:rPr>
          <w:color w:val="auto"/>
          <w:lang w:val="en-US"/>
        </w:rPr>
        <w:t xml:space="preserve"> </w:t>
      </w:r>
      <w:proofErr w:type="spellStart"/>
      <w:r>
        <w:rPr>
          <w:color w:val="auto"/>
          <w:lang w:val="en-US"/>
        </w:rPr>
        <w:t>vs</w:t>
      </w:r>
      <w:proofErr w:type="spellEnd"/>
      <w:r>
        <w:rPr>
          <w:color w:val="auto"/>
          <w:lang w:val="en-US"/>
        </w:rPr>
        <w:t xml:space="preserve"> </w:t>
      </w:r>
      <w:r w:rsidR="007B6428" w:rsidRPr="007B6428">
        <w:rPr>
          <w:color w:val="auto"/>
          <w:lang w:val="en-US"/>
        </w:rPr>
        <w:t>7.9</w:t>
      </w:r>
      <w:r w:rsidR="00B93DDB">
        <w:rPr>
          <w:color w:val="auto"/>
          <w:lang w:val="en-US"/>
        </w:rPr>
        <w:t>%</w:t>
      </w:r>
      <w:r w:rsidR="007B6428" w:rsidRPr="007B6428">
        <w:rPr>
          <w:color w:val="auto"/>
          <w:lang w:val="en-US"/>
        </w:rPr>
        <w:t>)</w:t>
      </w:r>
      <w:r w:rsidR="00B93DDB">
        <w:rPr>
          <w:color w:val="auto"/>
          <w:lang w:val="en-US"/>
        </w:rPr>
        <w:t>,</w:t>
      </w:r>
      <w:r w:rsidR="007B6428" w:rsidRPr="007B6428">
        <w:rPr>
          <w:color w:val="auto"/>
          <w:lang w:val="en-US"/>
        </w:rPr>
        <w:t xml:space="preserve"> (p&lt;0.001). </w:t>
      </w:r>
      <w:r w:rsidR="00B93DDB">
        <w:rPr>
          <w:color w:val="auto"/>
          <w:lang w:val="en-US"/>
        </w:rPr>
        <w:t>Most frequent cancer diagnosis were skin</w:t>
      </w:r>
      <w:r w:rsidR="007B6428" w:rsidRPr="007B6428">
        <w:rPr>
          <w:color w:val="auto"/>
          <w:lang w:val="en-US"/>
        </w:rPr>
        <w:t xml:space="preserve"> (30</w:t>
      </w:r>
      <w:r w:rsidR="00B93DDB">
        <w:rPr>
          <w:color w:val="auto"/>
          <w:lang w:val="en-US"/>
        </w:rPr>
        <w:t>%</w:t>
      </w:r>
      <w:r w:rsidR="007B6428" w:rsidRPr="007B6428">
        <w:rPr>
          <w:color w:val="auto"/>
          <w:lang w:val="en-US"/>
        </w:rPr>
        <w:t xml:space="preserve">), </w:t>
      </w:r>
      <w:r w:rsidR="00B93DDB">
        <w:rPr>
          <w:color w:val="auto"/>
          <w:lang w:val="en-US"/>
        </w:rPr>
        <w:t>lung</w:t>
      </w:r>
      <w:r w:rsidR="007B6428" w:rsidRPr="007B6428">
        <w:rPr>
          <w:color w:val="auto"/>
          <w:lang w:val="en-US"/>
        </w:rPr>
        <w:t xml:space="preserve"> (12</w:t>
      </w:r>
      <w:proofErr w:type="gramStart"/>
      <w:r w:rsidR="007B6428" w:rsidRPr="007B6428">
        <w:rPr>
          <w:color w:val="auto"/>
          <w:lang w:val="en-US"/>
        </w:rPr>
        <w:t>,7</w:t>
      </w:r>
      <w:proofErr w:type="gramEnd"/>
      <w:r w:rsidR="00B93DDB">
        <w:rPr>
          <w:color w:val="auto"/>
          <w:lang w:val="en-US"/>
        </w:rPr>
        <w:t>%</w:t>
      </w:r>
      <w:r w:rsidR="007B6428" w:rsidRPr="007B6428">
        <w:rPr>
          <w:color w:val="auto"/>
          <w:lang w:val="en-US"/>
        </w:rPr>
        <w:t xml:space="preserve">) </w:t>
      </w:r>
      <w:r w:rsidR="00B93DDB">
        <w:rPr>
          <w:color w:val="auto"/>
          <w:lang w:val="en-US"/>
        </w:rPr>
        <w:t xml:space="preserve">and urinary bladder </w:t>
      </w:r>
      <w:r w:rsidR="007B6428" w:rsidRPr="007B6428">
        <w:rPr>
          <w:color w:val="auto"/>
          <w:lang w:val="en-US"/>
        </w:rPr>
        <w:t>(11,3</w:t>
      </w:r>
      <w:r w:rsidR="00B93DDB">
        <w:rPr>
          <w:color w:val="auto"/>
          <w:lang w:val="en-US"/>
        </w:rPr>
        <w:t>%</w:t>
      </w:r>
      <w:r w:rsidR="007B6428" w:rsidRPr="007B6428">
        <w:rPr>
          <w:color w:val="auto"/>
          <w:lang w:val="en-US"/>
        </w:rPr>
        <w:t xml:space="preserve">) </w:t>
      </w:r>
      <w:r w:rsidR="00B93DDB">
        <w:rPr>
          <w:color w:val="auto"/>
          <w:lang w:val="en-US"/>
        </w:rPr>
        <w:t xml:space="preserve">cancers. </w:t>
      </w:r>
      <w:r w:rsidR="004E5BE2">
        <w:rPr>
          <w:color w:val="auto"/>
          <w:lang w:val="en-US"/>
        </w:rPr>
        <w:t>In</w:t>
      </w:r>
      <w:r w:rsidR="00B93DDB">
        <w:rPr>
          <w:color w:val="auto"/>
          <w:lang w:val="en-US"/>
        </w:rPr>
        <w:t xml:space="preserve"> the initial </w:t>
      </w:r>
      <w:r w:rsidR="002D65D8">
        <w:rPr>
          <w:color w:val="auto"/>
          <w:lang w:val="en-US"/>
        </w:rPr>
        <w:t xml:space="preserve">staging </w:t>
      </w:r>
      <w:r w:rsidR="007B6428" w:rsidRPr="007B6428">
        <w:rPr>
          <w:color w:val="auto"/>
          <w:lang w:val="en-US"/>
        </w:rPr>
        <w:t>Po</w:t>
      </w:r>
      <w:r w:rsidR="002D65D8">
        <w:rPr>
          <w:color w:val="auto"/>
          <w:lang w:val="en-US"/>
        </w:rPr>
        <w:t>s</w:t>
      </w:r>
      <w:r w:rsidR="007B6428" w:rsidRPr="007B6428">
        <w:rPr>
          <w:color w:val="auto"/>
          <w:lang w:val="en-US"/>
        </w:rPr>
        <w:t>itron Emis</w:t>
      </w:r>
      <w:r w:rsidR="002D65D8">
        <w:rPr>
          <w:color w:val="auto"/>
          <w:lang w:val="en-US"/>
        </w:rPr>
        <w:t xml:space="preserve">sion </w:t>
      </w:r>
      <w:r w:rsidR="007B6428" w:rsidRPr="007B6428">
        <w:rPr>
          <w:color w:val="auto"/>
          <w:lang w:val="en-US"/>
        </w:rPr>
        <w:t>Tomogra</w:t>
      </w:r>
      <w:r w:rsidR="002D65D8">
        <w:rPr>
          <w:color w:val="auto"/>
          <w:lang w:val="en-US"/>
        </w:rPr>
        <w:t xml:space="preserve">phy </w:t>
      </w:r>
      <w:r w:rsidR="007B6428" w:rsidRPr="007B6428">
        <w:rPr>
          <w:color w:val="auto"/>
          <w:lang w:val="en-US"/>
        </w:rPr>
        <w:t xml:space="preserve">(PET-BT) </w:t>
      </w:r>
      <w:r w:rsidR="002D65D8">
        <w:rPr>
          <w:color w:val="auto"/>
          <w:lang w:val="en-US"/>
        </w:rPr>
        <w:t>was used mo</w:t>
      </w:r>
      <w:r w:rsidR="004E5BE2">
        <w:rPr>
          <w:color w:val="auto"/>
          <w:lang w:val="en-US"/>
        </w:rPr>
        <w:t>st</w:t>
      </w:r>
      <w:r w:rsidR="002D65D8">
        <w:rPr>
          <w:color w:val="auto"/>
          <w:lang w:val="en-US"/>
        </w:rPr>
        <w:t xml:space="preserve"> frequent</w:t>
      </w:r>
      <w:r w:rsidR="004E5BE2">
        <w:rPr>
          <w:color w:val="auto"/>
          <w:lang w:val="en-US"/>
        </w:rPr>
        <w:t>ly</w:t>
      </w:r>
      <w:r w:rsidR="002D65D8">
        <w:rPr>
          <w:color w:val="auto"/>
          <w:lang w:val="en-US"/>
        </w:rPr>
        <w:t xml:space="preserve"> </w:t>
      </w:r>
      <w:r w:rsidR="007B6428" w:rsidRPr="007B6428">
        <w:rPr>
          <w:color w:val="auto"/>
          <w:lang w:val="en-US"/>
        </w:rPr>
        <w:t>(42</w:t>
      </w:r>
      <w:proofErr w:type="gramStart"/>
      <w:r w:rsidR="002D65D8">
        <w:rPr>
          <w:color w:val="auto"/>
          <w:lang w:val="en-US"/>
        </w:rPr>
        <w:t>,</w:t>
      </w:r>
      <w:r w:rsidR="002D65D8" w:rsidRPr="007B6428">
        <w:rPr>
          <w:color w:val="auto"/>
          <w:lang w:val="en-US"/>
        </w:rPr>
        <w:t>7</w:t>
      </w:r>
      <w:proofErr w:type="gramEnd"/>
      <w:r w:rsidR="002D65D8">
        <w:rPr>
          <w:color w:val="auto"/>
          <w:lang w:val="en-US"/>
        </w:rPr>
        <w:t>%,</w:t>
      </w:r>
      <w:r w:rsidR="007B6428" w:rsidRPr="007B6428">
        <w:rPr>
          <w:color w:val="auto"/>
          <w:lang w:val="en-US"/>
        </w:rPr>
        <w:t xml:space="preserve"> p&lt;0,001). </w:t>
      </w:r>
      <w:r w:rsidR="004E5BE2">
        <w:rPr>
          <w:color w:val="auto"/>
          <w:lang w:val="en-US"/>
        </w:rPr>
        <w:t>L</w:t>
      </w:r>
      <w:r w:rsidR="00174975">
        <w:rPr>
          <w:color w:val="auto"/>
          <w:lang w:val="en-US"/>
        </w:rPr>
        <w:t>ung</w:t>
      </w:r>
      <w:r w:rsidR="007B6428" w:rsidRPr="007B6428">
        <w:rPr>
          <w:color w:val="auto"/>
          <w:lang w:val="en-US"/>
        </w:rPr>
        <w:t xml:space="preserve"> (p=0,013) </w:t>
      </w:r>
      <w:r w:rsidR="00174975">
        <w:rPr>
          <w:color w:val="auto"/>
          <w:lang w:val="en-US"/>
        </w:rPr>
        <w:t xml:space="preserve">and urinary bladder </w:t>
      </w:r>
      <w:r w:rsidR="007B6428" w:rsidRPr="007B6428">
        <w:rPr>
          <w:color w:val="auto"/>
          <w:lang w:val="en-US"/>
        </w:rPr>
        <w:t xml:space="preserve">(p=0,001) </w:t>
      </w:r>
      <w:r w:rsidR="00174975">
        <w:rPr>
          <w:color w:val="auto"/>
          <w:lang w:val="en-US"/>
        </w:rPr>
        <w:t>cancers were more frequent in males compared to female patients</w:t>
      </w:r>
      <w:r w:rsidR="007B6428" w:rsidRPr="007B6428">
        <w:rPr>
          <w:color w:val="auto"/>
          <w:lang w:val="en-US"/>
        </w:rPr>
        <w:t xml:space="preserve">. </w:t>
      </w:r>
      <w:r w:rsidR="00AF3B11">
        <w:rPr>
          <w:color w:val="auto"/>
          <w:lang w:val="en-US"/>
        </w:rPr>
        <w:t xml:space="preserve">Of the patients </w:t>
      </w:r>
      <w:r w:rsidR="007B6428" w:rsidRPr="007B6428">
        <w:rPr>
          <w:color w:val="auto"/>
          <w:lang w:val="en-US"/>
        </w:rPr>
        <w:t>26.7</w:t>
      </w:r>
      <w:r w:rsidR="00AF3B11">
        <w:rPr>
          <w:color w:val="auto"/>
          <w:lang w:val="en-US"/>
        </w:rPr>
        <w:t>% were smokers with significant male dominancy (</w:t>
      </w:r>
      <w:r w:rsidR="007B6428" w:rsidRPr="007B6428">
        <w:rPr>
          <w:color w:val="auto"/>
          <w:lang w:val="en-US"/>
        </w:rPr>
        <w:t>43</w:t>
      </w:r>
      <w:proofErr w:type="gramStart"/>
      <w:r w:rsidR="007B6428" w:rsidRPr="007B6428">
        <w:rPr>
          <w:color w:val="auto"/>
          <w:lang w:val="en-US"/>
        </w:rPr>
        <w:t>,7</w:t>
      </w:r>
      <w:proofErr w:type="gramEnd"/>
      <w:r w:rsidR="00AF3B11">
        <w:rPr>
          <w:color w:val="auto"/>
          <w:lang w:val="en-US"/>
        </w:rPr>
        <w:t xml:space="preserve"> </w:t>
      </w:r>
      <w:proofErr w:type="spellStart"/>
      <w:r w:rsidR="00AF3B11">
        <w:rPr>
          <w:color w:val="auto"/>
          <w:lang w:val="en-US"/>
        </w:rPr>
        <w:t>vs</w:t>
      </w:r>
      <w:proofErr w:type="spellEnd"/>
      <w:r w:rsidR="00AF3B11">
        <w:rPr>
          <w:color w:val="auto"/>
          <w:lang w:val="en-US"/>
        </w:rPr>
        <w:t xml:space="preserve"> </w:t>
      </w:r>
      <w:r w:rsidR="007B6428" w:rsidRPr="007B6428">
        <w:rPr>
          <w:color w:val="auto"/>
          <w:lang w:val="en-US"/>
        </w:rPr>
        <w:t>3,2</w:t>
      </w:r>
      <w:r w:rsidR="00AF3B11">
        <w:rPr>
          <w:color w:val="auto"/>
          <w:lang w:val="en-US"/>
        </w:rPr>
        <w:t xml:space="preserve">%, </w:t>
      </w:r>
      <w:r w:rsidR="007B6428" w:rsidRPr="007B6428">
        <w:rPr>
          <w:color w:val="auto"/>
          <w:lang w:val="en-US"/>
        </w:rPr>
        <w:t xml:space="preserve">p&lt;0,001). </w:t>
      </w:r>
      <w:r w:rsidR="00872279">
        <w:rPr>
          <w:color w:val="auto"/>
          <w:lang w:val="en-US"/>
        </w:rPr>
        <w:t xml:space="preserve">In smoker males both lung and </w:t>
      </w:r>
      <w:r w:rsidR="00872279">
        <w:rPr>
          <w:color w:val="auto"/>
          <w:lang w:val="en-US"/>
        </w:rPr>
        <w:lastRenderedPageBreak/>
        <w:t xml:space="preserve">urinary bladder cancers were more prevalent. </w:t>
      </w:r>
      <w:r w:rsidR="004E5BE2">
        <w:rPr>
          <w:color w:val="auto"/>
          <w:lang w:val="en-US"/>
        </w:rPr>
        <w:t>M</w:t>
      </w:r>
      <w:r w:rsidR="00872279">
        <w:rPr>
          <w:color w:val="auto"/>
          <w:lang w:val="en-US"/>
        </w:rPr>
        <w:t>ostly surgical and hormon</w:t>
      </w:r>
      <w:r w:rsidR="004E5BE2">
        <w:rPr>
          <w:color w:val="auto"/>
          <w:lang w:val="en-US"/>
        </w:rPr>
        <w:t>al treatments</w:t>
      </w:r>
      <w:r w:rsidR="00872279">
        <w:rPr>
          <w:color w:val="auto"/>
          <w:lang w:val="en-US"/>
        </w:rPr>
        <w:t xml:space="preserve"> </w:t>
      </w:r>
      <w:r w:rsidR="004E5BE2">
        <w:rPr>
          <w:color w:val="auto"/>
          <w:lang w:val="en-US"/>
        </w:rPr>
        <w:t xml:space="preserve">were used </w:t>
      </w:r>
      <w:r w:rsidR="00872279">
        <w:rPr>
          <w:color w:val="auto"/>
          <w:lang w:val="en-US"/>
        </w:rPr>
        <w:t xml:space="preserve">due to </w:t>
      </w:r>
      <w:r w:rsidR="00246684">
        <w:rPr>
          <w:color w:val="auto"/>
          <w:lang w:val="en-US"/>
        </w:rPr>
        <w:t xml:space="preserve">advanced </w:t>
      </w:r>
      <w:r w:rsidR="00872279">
        <w:rPr>
          <w:color w:val="auto"/>
          <w:lang w:val="en-US"/>
        </w:rPr>
        <w:t xml:space="preserve">age and co-morbid diseases. The ratio of </w:t>
      </w:r>
      <w:r w:rsidR="004E5BE2">
        <w:rPr>
          <w:color w:val="auto"/>
          <w:lang w:val="en-US"/>
        </w:rPr>
        <w:t xml:space="preserve">patients who had </w:t>
      </w:r>
      <w:r w:rsidR="00872279">
        <w:rPr>
          <w:color w:val="auto"/>
          <w:lang w:val="en-US"/>
        </w:rPr>
        <w:t>received chemotherapy was low.</w:t>
      </w:r>
    </w:p>
    <w:p w:rsidR="00872279" w:rsidRPr="00C97721" w:rsidRDefault="00C97721" w:rsidP="00872279">
      <w:pPr>
        <w:spacing w:line="360" w:lineRule="auto"/>
        <w:ind w:firstLine="708"/>
        <w:jc w:val="both"/>
        <w:rPr>
          <w:color w:val="auto"/>
          <w:lang w:val="en-US"/>
        </w:rPr>
      </w:pPr>
      <w:r w:rsidRPr="00C97721">
        <w:rPr>
          <w:color w:val="auto"/>
          <w:lang w:val="en-US"/>
        </w:rPr>
        <w:t xml:space="preserve">This study was </w:t>
      </w:r>
      <w:r w:rsidR="00246684">
        <w:rPr>
          <w:color w:val="auto"/>
          <w:lang w:val="en-US"/>
        </w:rPr>
        <w:t>informative on</w:t>
      </w:r>
      <w:r w:rsidRPr="00C97721">
        <w:rPr>
          <w:color w:val="auto"/>
          <w:lang w:val="en-US"/>
        </w:rPr>
        <w:t xml:space="preserve"> the frequency of co-morbid diseases, the importance of smoking </w:t>
      </w:r>
      <w:r w:rsidR="00246684">
        <w:rPr>
          <w:color w:val="auto"/>
          <w:lang w:val="en-US"/>
        </w:rPr>
        <w:t>in</w:t>
      </w:r>
      <w:r w:rsidRPr="00C97721">
        <w:rPr>
          <w:color w:val="auto"/>
          <w:lang w:val="en-US"/>
        </w:rPr>
        <w:t xml:space="preserve"> carcinogen</w:t>
      </w:r>
      <w:r w:rsidR="00246684">
        <w:rPr>
          <w:color w:val="auto"/>
          <w:lang w:val="en-US"/>
        </w:rPr>
        <w:t>esis</w:t>
      </w:r>
      <w:r w:rsidRPr="00C97721">
        <w:rPr>
          <w:color w:val="auto"/>
          <w:lang w:val="en-US"/>
        </w:rPr>
        <w:t>, increased use of PET-BT in staging and the difficulties of treatment in elderly patients. It is certain that extended prospective studies are much needed.</w:t>
      </w:r>
    </w:p>
    <w:p w:rsidR="001C1755" w:rsidRPr="001F0CC7" w:rsidRDefault="001C1755" w:rsidP="001C1755">
      <w:pPr>
        <w:rPr>
          <w:lang w:val="en-US"/>
        </w:rPr>
      </w:pPr>
      <w:r w:rsidRPr="001F0CC7">
        <w:rPr>
          <w:b/>
          <w:lang w:val="en-US"/>
        </w:rPr>
        <w:t>Keywords:</w:t>
      </w:r>
      <w:r w:rsidR="00006F7C" w:rsidRPr="001F0CC7">
        <w:rPr>
          <w:lang w:val="en-US"/>
        </w:rPr>
        <w:t xml:space="preserve"> </w:t>
      </w:r>
      <w:r w:rsidR="00FD4E97" w:rsidRPr="001F0CC7">
        <w:rPr>
          <w:lang w:val="en-US"/>
        </w:rPr>
        <w:t>Advanced age, cancer, chemotherapy, treatment.</w:t>
      </w:r>
    </w:p>
    <w:p w:rsidR="00F47F06" w:rsidRDefault="001C1755" w:rsidP="003F1CBF">
      <w:pPr>
        <w:spacing w:line="360" w:lineRule="auto"/>
        <w:jc w:val="both"/>
        <w:rPr>
          <w:b/>
          <w:sz w:val="28"/>
          <w:szCs w:val="28"/>
        </w:rPr>
      </w:pPr>
      <w:r>
        <w:t xml:space="preserve"> </w:t>
      </w:r>
      <w:r w:rsidR="00006F7C">
        <w:t xml:space="preserve"> </w:t>
      </w:r>
    </w:p>
    <w:p w:rsidR="00850583" w:rsidRPr="00B70F94" w:rsidRDefault="00850583" w:rsidP="00850583">
      <w:pPr>
        <w:pStyle w:val="AralkYok"/>
        <w:jc w:val="center"/>
        <w:rPr>
          <w:b/>
          <w:sz w:val="28"/>
          <w:szCs w:val="28"/>
        </w:rPr>
      </w:pPr>
      <w:r w:rsidRPr="00B70F94">
        <w:rPr>
          <w:b/>
          <w:sz w:val="28"/>
          <w:szCs w:val="28"/>
        </w:rPr>
        <w:t>1. GİRİŞ</w:t>
      </w:r>
      <w:r w:rsidR="00A30C63">
        <w:rPr>
          <w:b/>
          <w:sz w:val="28"/>
          <w:szCs w:val="28"/>
        </w:rPr>
        <w:t xml:space="preserve"> </w:t>
      </w:r>
    </w:p>
    <w:p w:rsidR="0098774C" w:rsidRDefault="0098774C" w:rsidP="00850583">
      <w:pPr>
        <w:jc w:val="both"/>
        <w:rPr>
          <w:b/>
        </w:rPr>
      </w:pPr>
    </w:p>
    <w:p w:rsidR="00850583" w:rsidRDefault="006200AB" w:rsidP="00D717A4">
      <w:pPr>
        <w:spacing w:line="360" w:lineRule="auto"/>
        <w:jc w:val="both"/>
      </w:pPr>
      <w:r>
        <w:tab/>
        <w:t xml:space="preserve">Kanser dünya genelinde </w:t>
      </w:r>
      <w:proofErr w:type="spellStart"/>
      <w:r w:rsidR="00850583">
        <w:t>kardiyovasküler</w:t>
      </w:r>
      <w:proofErr w:type="spellEnd"/>
      <w:r w:rsidR="00850583">
        <w:t xml:space="preserve"> </w:t>
      </w:r>
      <w:r w:rsidR="00850583" w:rsidRPr="00CE0121">
        <w:rPr>
          <w:color w:val="auto"/>
        </w:rPr>
        <w:t>sistem hastalıklarının</w:t>
      </w:r>
      <w:r w:rsidR="00850583">
        <w:t xml:space="preserve"> ardından önde </w:t>
      </w:r>
      <w:proofErr w:type="gramStart"/>
      <w:r w:rsidR="00850583">
        <w:t>gelen  ikinci</w:t>
      </w:r>
      <w:proofErr w:type="gramEnd"/>
      <w:r w:rsidR="00850583">
        <w:t xml:space="preserve"> ölüm nedenidir.</w:t>
      </w:r>
      <w:r w:rsidR="00850583" w:rsidRPr="00C046A4">
        <w:t xml:space="preserve"> </w:t>
      </w:r>
      <w:r w:rsidR="00850583">
        <w:t xml:space="preserve">2015 yılında dünya genelinde </w:t>
      </w:r>
      <w:proofErr w:type="gramStart"/>
      <w:r w:rsidR="00850583">
        <w:t>17.5</w:t>
      </w:r>
      <w:proofErr w:type="gramEnd"/>
      <w:r w:rsidR="00850583">
        <w:t xml:space="preserve"> milyon kanser vakası ve 8.7 milyon kanser nedeniyle ölüm meydana gelmiştir. 2005-2015 yılları arasında kanser vakaları %33 artarken, nüfus yaşlanması %16, nüfus artışı %13 ve yaşa özel </w:t>
      </w:r>
      <w:proofErr w:type="spellStart"/>
      <w:r w:rsidR="00850583">
        <w:t>insidans</w:t>
      </w:r>
      <w:proofErr w:type="spellEnd"/>
      <w:r w:rsidR="00850583">
        <w:t xml:space="preserve"> oranlarındaki değişiklikler %4 olarak bulunmuştur </w:t>
      </w:r>
      <w:r w:rsidR="001E4194">
        <w:fldChar w:fldCharType="begin"/>
      </w:r>
      <w:r w:rsidR="00850583">
        <w:instrText xml:space="preserve"> ADDIN EN.CITE &lt;EndNote&gt;&lt;Cite&gt;&lt;Author&gt;Fitzmaurice&lt;/Author&gt;&lt;Year&gt;2017&lt;/Year&gt;&lt;RecNum&gt;36&lt;/RecNum&gt;&lt;DisplayText&gt;(Fitzmaurice, Allen et al. 2017)&lt;/DisplayText&gt;&lt;record&gt;&lt;rec-number&gt;36&lt;/rec-number&gt;&lt;foreign-keys&gt;&lt;key app="EN" db-id="dfs509s28zz5tnedzs7vxp95d2ed5e2tdpv5" timestamp="1569268218"&gt;36&lt;/key&gt;&lt;/foreign-keys&gt;&lt;ref-type name="Journal Article"&gt;17&lt;/ref-type&gt;&lt;contributors&gt;&lt;authors&gt;&lt;author&gt;Fitzmaurice, Christina&lt;/author&gt;&lt;author&gt;Allen, Christine&lt;/author&gt;&lt;author&gt;Barber, Ryan M&lt;/author&gt;&lt;author&gt;Barregard, Lars&lt;/author&gt;&lt;author&gt;Bhutta, Zulfiqar A&lt;/author&gt;&lt;author&gt;Brenner, Hermann&lt;/author&gt;&lt;author&gt;Dicker, Daniel J&lt;/author&gt;&lt;author&gt;Chimed-Orchir, Odgerel&lt;/author&gt;&lt;author&gt;Dandona, Rakhi&lt;/author&gt;&lt;author&gt;Dandona, Lalit&lt;/author&gt;&lt;/authors&gt;&lt;/contributors&gt;&lt;titles&gt;&lt;title&gt;Global, regional, and national cancer incidence, mortality, years of life lost, years lived with disability, and disability-adjusted life-years for 32 cancer groups, 1990 to 2015: a systematic analysis for the global burden of disease study&lt;/title&gt;&lt;secondary-title&gt;JAMA oncology&lt;/secondary-title&gt;&lt;/titles&gt;&lt;periodical&gt;&lt;full-title&gt;JAMA oncology&lt;/full-title&gt;&lt;/periodical&gt;&lt;pages&gt;524-548&lt;/pages&gt;&lt;volume&gt;3&lt;/volume&gt;&lt;number&gt;4&lt;/number&gt;&lt;dates&gt;&lt;year&gt;2017&lt;/year&gt;&lt;/dates&gt;&lt;isbn&gt;2374-2437&lt;/isbn&gt;&lt;urls&gt;&lt;/urls&gt;&lt;/record&gt;&lt;/Cite&gt;&lt;/EndNote&gt;</w:instrText>
      </w:r>
      <w:r w:rsidR="001E4194">
        <w:fldChar w:fldCharType="separate"/>
      </w:r>
      <w:r w:rsidR="00850583">
        <w:rPr>
          <w:noProof/>
        </w:rPr>
        <w:t>(</w:t>
      </w:r>
      <w:hyperlink w:anchor="_ENREF_26" w:tooltip="Fitzmaurice, 2017 #36" w:history="1">
        <w:r w:rsidR="00BD6123">
          <w:rPr>
            <w:noProof/>
          </w:rPr>
          <w:t>Fitzmaurice ve ark</w:t>
        </w:r>
        <w:r w:rsidR="00850583">
          <w:rPr>
            <w:noProof/>
          </w:rPr>
          <w:t>, 2017</w:t>
        </w:r>
      </w:hyperlink>
      <w:r w:rsidR="00850583">
        <w:rPr>
          <w:noProof/>
        </w:rPr>
        <w:t>)</w:t>
      </w:r>
      <w:r w:rsidR="001E4194">
        <w:fldChar w:fldCharType="end"/>
      </w:r>
      <w:r w:rsidR="00850583">
        <w:t xml:space="preserve">. </w:t>
      </w:r>
      <w:r w:rsidR="00850583" w:rsidRPr="00FC049A">
        <w:t>Kanser riski yaşla birlikte artar ve hızla büyüyen yaşlı nüfus</w:t>
      </w:r>
      <w:r w:rsidR="00850583">
        <w:t xml:space="preserve"> kanser bakım ve tedavi taleplerini</w:t>
      </w:r>
      <w:r w:rsidR="00850583" w:rsidRPr="00FC049A">
        <w:t xml:space="preserve"> art</w:t>
      </w:r>
      <w:r w:rsidR="00850583">
        <w:t>t</w:t>
      </w:r>
      <w:r w:rsidR="00850583" w:rsidRPr="00FC049A">
        <w:t>ıracaktır.</w:t>
      </w:r>
      <w:r w:rsidR="00850583">
        <w:t xml:space="preserve"> Yaşlı </w:t>
      </w:r>
      <w:proofErr w:type="gramStart"/>
      <w:r w:rsidR="00850583">
        <w:t>popülasyonda</w:t>
      </w:r>
      <w:proofErr w:type="gramEnd"/>
      <w:r w:rsidR="00850583" w:rsidRPr="00FC049A">
        <w:t xml:space="preserve"> kanser ve kansere bağlı semptomların tanı ve tedavisi genellikle diğer tıbbi durum ve tedavilerinden daha karmaşıktır</w:t>
      </w:r>
      <w:r w:rsidR="00850583">
        <w:t xml:space="preserve"> </w:t>
      </w:r>
      <w:r w:rsidR="001E4194">
        <w:fldChar w:fldCharType="begin"/>
      </w:r>
      <w:r w:rsidR="00850583">
        <w:instrText xml:space="preserve"> ADDIN EN.CITE &lt;EndNote&gt;&lt;Cite&gt;&lt;Author&gt;El Hachem&lt;/Author&gt;&lt;Year&gt;2019&lt;/Year&gt;&lt;RecNum&gt;102&lt;/RecNum&gt;&lt;DisplayText&gt;(El Hachem, Rocha et al. 2019)&lt;/DisplayText&gt;&lt;record&gt;&lt;rec-number&gt;102&lt;/rec-number&gt;&lt;foreign-keys&gt;&lt;key app="EN" db-id="dfs509s28zz5tnedzs7vxp95d2ed5e2tdpv5" timestamp="1581789858"&gt;102&lt;/key&gt;&lt;/foreign-keys&gt;&lt;ref-type name="Journal Article"&gt;17&lt;/ref-type&gt;&lt;contributors&gt;&lt;authors&gt;&lt;author&gt;El Hachem, Georges&lt;/author&gt;&lt;author&gt;Rocha, Francisco Oliveira&lt;/author&gt;&lt;author&gt;Pepersack, Thierry&lt;/author&gt;&lt;author&gt;Jounblat, Youssef&lt;/author&gt;&lt;author&gt;Drowart, Annie&lt;/author&gt;&lt;author&gt;Dal Lago, Lissandra&lt;/author&gt;&lt;/authors&gt;&lt;/contributors&gt;&lt;titles&gt;&lt;title&gt;Advances in pain management for older patients with cancer&lt;/title&gt;&lt;/titles&gt;&lt;dates&gt;&lt;year&gt;2019&lt;/year&gt;&lt;/dates&gt;&lt;urls&gt;&lt;/urls&gt;&lt;/record&gt;&lt;/Cite&gt;&lt;/EndNote&gt;</w:instrText>
      </w:r>
      <w:r w:rsidR="001E4194">
        <w:fldChar w:fldCharType="separate"/>
      </w:r>
      <w:r w:rsidR="00850583">
        <w:rPr>
          <w:noProof/>
        </w:rPr>
        <w:t>(</w:t>
      </w:r>
      <w:hyperlink w:anchor="_ENREF_20" w:tooltip="El Hachem, 2019 #102" w:history="1">
        <w:r w:rsidR="00BD6123">
          <w:rPr>
            <w:noProof/>
          </w:rPr>
          <w:t>El Hachem ve ark</w:t>
        </w:r>
        <w:r w:rsidR="00850583">
          <w:rPr>
            <w:noProof/>
          </w:rPr>
          <w:t>, 2019</w:t>
        </w:r>
      </w:hyperlink>
      <w:r w:rsidR="00850583">
        <w:rPr>
          <w:noProof/>
        </w:rPr>
        <w:t>)</w:t>
      </w:r>
      <w:r w:rsidR="001E4194">
        <w:fldChar w:fldCharType="end"/>
      </w:r>
      <w:r w:rsidR="007B08F8">
        <w:t>.</w:t>
      </w:r>
    </w:p>
    <w:p w:rsidR="00850583" w:rsidRDefault="00850583" w:rsidP="00D717A4">
      <w:pPr>
        <w:spacing w:line="360" w:lineRule="auto"/>
        <w:jc w:val="both"/>
      </w:pPr>
    </w:p>
    <w:p w:rsidR="00850583" w:rsidRDefault="00850583" w:rsidP="00D717A4">
      <w:pPr>
        <w:spacing w:line="360" w:lineRule="auto"/>
        <w:ind w:firstLine="708"/>
        <w:jc w:val="both"/>
      </w:pPr>
      <w:r w:rsidRPr="00A30C63">
        <w:t xml:space="preserve">Nüfusun yaşlanması küresel bir sorundur. Yaşlı yetişkinlerin sayısı hızla artmakta ve kanser gibi yaşlanma ile ilişkili </w:t>
      </w:r>
      <w:hyperlink r:id="rId9" w:tooltip="Learn more about Non Communicable Disease from ScienceDirect's AI-generated Topic Pages" w:history="1">
        <w:r w:rsidRPr="00A30C63">
          <w:t>bulaşıcı olmayan hastalıkların</w:t>
        </w:r>
      </w:hyperlink>
      <w:r w:rsidRPr="00A30C63">
        <w:t xml:space="preserve"> görülme sıklığı da daha çok artışa </w:t>
      </w:r>
      <w:hyperlink r:id="rId10" w:tooltip="ScienceDirect'in AI tarafından oluşturulan Konu Sayfalarından Bulaşıcı Olmayan Hastalıklar hakkında daha fazla bilgi edinin" w:history="1">
        <w:r w:rsidRPr="00A30C63">
          <w:t>neden olmaktadır.</w:t>
        </w:r>
      </w:hyperlink>
      <w:r w:rsidRPr="00A30C63">
        <w:t xml:space="preserve"> Dünya genelinde yaşlı yetişkinler tüm kanser vakalarının yaklaşık yarısını oluşturmaktadır ve bu oranın küresel olarak artması beklenmektedir </w:t>
      </w:r>
      <w:r w:rsidR="001E4194" w:rsidRPr="00A30C63">
        <w:fldChar w:fldCharType="begin"/>
      </w:r>
      <w:r w:rsidRPr="00A30C63">
        <w:instrText xml:space="preserve"> ADDIN EN.CITE &lt;EndNote&gt;&lt;Cite&gt;&lt;Author&gt;Soto-Perez-de-Celis&lt;/Author&gt;&lt;Year&gt;2017&lt;/Year&gt;&lt;RecNum&gt;5&lt;/RecNum&gt;&lt;DisplayText&gt;(Soto-Perez-de-Celis, de Glas et al. 2017)&lt;/DisplayText&gt;&lt;record&gt;&lt;rec-number&gt;5&lt;/rec-number&gt;&lt;foreign-keys&gt;&lt;key app="EN" db-id="dfs509s28zz5tnedzs7vxp95d2ed5e2tdpv5" timestamp="1566477169"&gt;5&lt;/key&gt;&lt;/foreign-keys&gt;&lt;ref-type name="Journal Article"&gt;17&lt;/ref-type&gt;&lt;contributors&gt;&lt;authors&gt;&lt;author&gt;Soto-Perez-de-Celis, Enrique&lt;/author&gt;&lt;author&gt;de Glas, Nienke A&lt;/author&gt;&lt;author&gt;Hsu, Tina&lt;/author&gt;&lt;author&gt;Kanesvaran, Ravindran&lt;/author&gt;&lt;author&gt;Steer, Christopher&lt;/author&gt;&lt;author&gt;Navarrete-Reyes, Ana Patricia&lt;/author&gt;&lt;author&gt;Battisti, Nicolo Matteo Luca&lt;/author&gt;&lt;author&gt;Chavarri-Guerra, Yanin&lt;/author&gt;&lt;author&gt;O’Donovan, Anita&lt;/author&gt;&lt;author&gt;Avila-Funes, Jose Alberto&lt;/author&gt;&lt;/authors&gt;&lt;/contributors&gt;&lt;titles&gt;&lt;title&gt;Global geriatric oncology: achievements and challenges&lt;/title&gt;&lt;secondary-title&gt;Journal of geriatric oncology&lt;/secondary-title&gt;&lt;/titles&gt;&lt;periodical&gt;&lt;full-title&gt;Journal of geriatric oncology&lt;/full-title&gt;&lt;/periodical&gt;&lt;pages&gt;374-386&lt;/pages&gt;&lt;volume&gt;8&lt;/volume&gt;&lt;number&gt;5&lt;/number&gt;&lt;dates&gt;&lt;year&gt;2017&lt;/year&gt;&lt;/dates&gt;&lt;isbn&gt;1879-4068&lt;/isbn&gt;&lt;urls&gt;&lt;/urls&gt;&lt;/record&gt;&lt;/Cite&gt;&lt;/EndNote&gt;</w:instrText>
      </w:r>
      <w:r w:rsidR="001E4194" w:rsidRPr="00A30C63">
        <w:fldChar w:fldCharType="separate"/>
      </w:r>
      <w:r w:rsidRPr="00A30C63">
        <w:t>(</w:t>
      </w:r>
      <w:hyperlink w:anchor="_ENREF_58" w:tooltip="Soto-Perez-de-Celis, 2017 #5" w:history="1">
        <w:r w:rsidR="00BD6123" w:rsidRPr="00A30C63">
          <w:t>Soto-Perez-de-Celis ve ark</w:t>
        </w:r>
        <w:r w:rsidRPr="00A30C63">
          <w:t>, 2017</w:t>
        </w:r>
      </w:hyperlink>
      <w:r w:rsidRPr="00A30C63">
        <w:t>)</w:t>
      </w:r>
      <w:r w:rsidR="001E4194" w:rsidRPr="00A30C63">
        <w:fldChar w:fldCharType="end"/>
      </w:r>
      <w:r w:rsidRPr="00A30C63">
        <w:t>. 2030 yılına gelindiğinde, dünya genelinde 1 milyar yaşlı yetişkinin olacağı öngörülmektedir. Bu durum bize, kanserin yaşlanma ile güçlü bir şekilde bağlantılı olduğunu düşündürmektedir. Avrupa'da teşhis edilen kanserlerin %59'unun 65 yaş ve üstü hastalarda ortaya çıktığı bildirilmiştir. Önümüzdeki yıllarda kanserli yaşlı yetişkinlerin sayısında önemli bir artışın olmasıyla kanserli hasta bakımının da daha fazla önem kazanacağı</w:t>
      </w:r>
      <w:r>
        <w:t xml:space="preserve"> öngörülmektedir </w:t>
      </w:r>
      <w:r w:rsidR="001E4194" w:rsidRPr="00A64D45">
        <w:fldChar w:fldCharType="begin"/>
      </w:r>
      <w:r>
        <w:instrText xml:space="preserve"> ADDIN EN.CITE &lt;EndNote&gt;&lt;Cite&gt;&lt;Author&gt;Matsubayashi&lt;/Author&gt;&lt;Year&gt;2017&lt;/Year&gt;&lt;RecNum&gt;10&lt;/RecNum&gt;&lt;DisplayText&gt;(Matsubayashi, Oshita et al. 2017)&lt;/DisplayText&gt;&lt;record&gt;&lt;rec-number&gt;10&lt;/rec-number&gt;&lt;foreign-keys&gt;&lt;key app="EN" db-id="dfs509s28zz5tnedzs7vxp95d2ed5e2tdpv5" timestamp="1566495272"&gt;10&lt;/key&gt;&lt;/foreign-keys&gt;&lt;ref-type name="Journal Article"&gt;17&lt;/ref-type&gt;&lt;contributors&gt;&lt;authors&gt;&lt;author&gt;Matsubayashi, Mao&lt;/author&gt;&lt;author&gt;Oshita, Fumihiro&lt;/author&gt;&lt;author&gt;Kawata, Natsuki&lt;/author&gt;&lt;author&gt;Yanagibashi, Takafumi&lt;/author&gt;&lt;author&gt;Tanaka, Satoshi&lt;/author&gt;&lt;author&gt;Hao, Yoshiteru&lt;/author&gt;&lt;author&gt;Kurakami, Yuichi&lt;/author&gt;&lt;author&gt;Iwabuchi, Keisuke&lt;/author&gt;&lt;author&gt;Kunishi, Yohsuke&lt;/author&gt;&lt;author&gt;Ohta, Mitsuyasu&lt;/author&gt;&lt;/authors&gt;&lt;/contributors&gt;&lt;titles&gt;&lt;title&gt;Cancer treatment and management for elderly patients 80 years of age or older with malignant solid tumors&lt;/title&gt;&lt;secondary-title&gt;Journal of experimental therapeutics &amp;amp; oncology&lt;/secondary-title&gt;&lt;/titles&gt;&lt;periodical&gt;&lt;full-title&gt;Journal of experimental therapeutics &amp;amp; oncology&lt;/full-title&gt;&lt;/periodical&gt;&lt;volume&gt;12&lt;/volume&gt;&lt;number&gt;2&lt;/number&gt;&lt;dates&gt;&lt;year&gt;2017&lt;/year&gt;&lt;/dates&gt;&lt;isbn&gt;1359-4117&lt;/isbn&gt;&lt;urls&gt;&lt;/urls&gt;&lt;/record&gt;&lt;/Cite&gt;&lt;/EndNote&gt;</w:instrText>
      </w:r>
      <w:r w:rsidR="001E4194" w:rsidRPr="00A64D45">
        <w:fldChar w:fldCharType="separate"/>
      </w:r>
      <w:r>
        <w:rPr>
          <w:noProof/>
        </w:rPr>
        <w:t>(</w:t>
      </w:r>
      <w:hyperlink w:anchor="_ENREF_44" w:tooltip="Matsubayashi, 2017 #10" w:history="1">
        <w:r w:rsidR="00BD6123">
          <w:rPr>
            <w:noProof/>
          </w:rPr>
          <w:t>Matsubayashi ve ark</w:t>
        </w:r>
        <w:r>
          <w:rPr>
            <w:noProof/>
          </w:rPr>
          <w:t>, 2017</w:t>
        </w:r>
      </w:hyperlink>
      <w:r>
        <w:rPr>
          <w:noProof/>
        </w:rPr>
        <w:t>)</w:t>
      </w:r>
      <w:r w:rsidR="001E4194" w:rsidRPr="00A64D45">
        <w:fldChar w:fldCharType="end"/>
      </w:r>
      <w:r>
        <w:t>.</w:t>
      </w:r>
    </w:p>
    <w:p w:rsidR="00850583" w:rsidRDefault="00850583" w:rsidP="00D717A4">
      <w:pPr>
        <w:spacing w:line="360" w:lineRule="auto"/>
        <w:ind w:firstLine="708"/>
        <w:jc w:val="both"/>
      </w:pPr>
    </w:p>
    <w:p w:rsidR="00850583" w:rsidRDefault="00850583" w:rsidP="00D717A4">
      <w:pPr>
        <w:spacing w:line="360" w:lineRule="auto"/>
        <w:jc w:val="both"/>
      </w:pPr>
      <w:r>
        <w:lastRenderedPageBreak/>
        <w:tab/>
      </w:r>
      <w:r w:rsidRPr="00B25009">
        <w:t>Yaş, kanser için önemli bir risk faktörüdür</w:t>
      </w:r>
      <w:r>
        <w:rPr>
          <w:rFonts w:ascii="Georgia" w:hAnsi="Georgia"/>
          <w:color w:val="2E2E2E"/>
          <w:sz w:val="22"/>
          <w:szCs w:val="22"/>
        </w:rPr>
        <w:t xml:space="preserve">. </w:t>
      </w:r>
      <w:proofErr w:type="spellStart"/>
      <w:r w:rsidRPr="00E62E23">
        <w:t>İnsidans</w:t>
      </w:r>
      <w:proofErr w:type="spellEnd"/>
      <w:r w:rsidRPr="00E62E23">
        <w:t xml:space="preserve"> ve </w:t>
      </w:r>
      <w:proofErr w:type="spellStart"/>
      <w:r w:rsidRPr="00E62E23">
        <w:t>mortalitesi</w:t>
      </w:r>
      <w:proofErr w:type="spellEnd"/>
      <w:r w:rsidRPr="00E62E23">
        <w:t xml:space="preserve"> yüksek bir hastalık olan kanser, en önemli sağlık sorunlarından biri haline gelmiştir.</w:t>
      </w:r>
      <w:r>
        <w:t xml:space="preserve"> </w:t>
      </w:r>
      <w:r w:rsidRPr="008C1207">
        <w:t>Dünya nüfusu ve yaş</w:t>
      </w:r>
      <w:r>
        <w:t>lıların sayısı katlanarak artmaktadı</w:t>
      </w:r>
      <w:r w:rsidRPr="008C1207">
        <w:t>r.</w:t>
      </w:r>
      <w:r>
        <w:t xml:space="preserve"> Yaşlı bireyler, </w:t>
      </w:r>
      <w:r w:rsidRPr="008C1207">
        <w:t xml:space="preserve">kanserojenlere daha uzun süre maruz kalmaları ve </w:t>
      </w:r>
      <w:proofErr w:type="spellStart"/>
      <w:r w:rsidRPr="008C1207">
        <w:t>deoksiribonükleik</w:t>
      </w:r>
      <w:proofErr w:type="spellEnd"/>
      <w:r w:rsidRPr="008C1207">
        <w:t xml:space="preserve"> asitlerini (DNA) </w:t>
      </w:r>
      <w:proofErr w:type="spellStart"/>
      <w:r w:rsidRPr="008C1207">
        <w:t>rejenere</w:t>
      </w:r>
      <w:proofErr w:type="spellEnd"/>
      <w:r w:rsidRPr="008C1207">
        <w:t xml:space="preserve"> etme kapasitelerinin daha düşü</w:t>
      </w:r>
      <w:r>
        <w:t xml:space="preserve">k olması nedeniyle onkolojik </w:t>
      </w:r>
      <w:r w:rsidRPr="008C1207">
        <w:t>hastalık</w:t>
      </w:r>
      <w:r>
        <w:t xml:space="preserve"> </w:t>
      </w:r>
      <w:r w:rsidRPr="008C1207">
        <w:t>geliştirme riskleri</w:t>
      </w:r>
      <w:r>
        <w:t xml:space="preserve"> çok</w:t>
      </w:r>
      <w:r w:rsidRPr="008C1207">
        <w:t xml:space="preserve"> daha yüksektir.</w:t>
      </w:r>
      <w:r>
        <w:t xml:space="preserve"> </w:t>
      </w:r>
      <w:r w:rsidRPr="008C1207">
        <w:t>Yaşlı bireylerde kanser, bu patolojiye bağlı olarak yıllık ölümlerin</w:t>
      </w:r>
      <w:r>
        <w:t xml:space="preserve"> </w:t>
      </w:r>
      <w:r w:rsidRPr="008C1207">
        <w:t>%80'ini oluşturmaktadır.</w:t>
      </w:r>
      <w:r>
        <w:t xml:space="preserve"> Kanserli</w:t>
      </w:r>
      <w:r w:rsidRPr="008C1207">
        <w:t xml:space="preserve"> yaşlı</w:t>
      </w:r>
      <w:r>
        <w:t xml:space="preserve"> yetişkinler, sağlıklı yaşlılara </w:t>
      </w:r>
      <w:r w:rsidRPr="008C1207">
        <w:t>göre bir dizi</w:t>
      </w:r>
      <w:r>
        <w:t xml:space="preserve"> farklılık gösterir. Fonksiyonel sınırlama, </w:t>
      </w:r>
      <w:proofErr w:type="spellStart"/>
      <w:r>
        <w:t>geriatrik</w:t>
      </w:r>
      <w:proofErr w:type="spellEnd"/>
      <w:r>
        <w:t xml:space="preserve"> </w:t>
      </w:r>
      <w:proofErr w:type="gramStart"/>
      <w:r>
        <w:t>sendromlar</w:t>
      </w:r>
      <w:proofErr w:type="gramEnd"/>
      <w:r>
        <w:t xml:space="preserve"> ile kırılganlık daha yaygındır ve g</w:t>
      </w:r>
      <w:r w:rsidRPr="008C1207">
        <w:t>enellikle sağlık durumları hakkında da</w:t>
      </w:r>
      <w:r>
        <w:t xml:space="preserve">ha kötü bir algıya sahiptirler. </w:t>
      </w:r>
      <w:r w:rsidRPr="008C1207">
        <w:t>Tüm bu nedenlerden dol</w:t>
      </w:r>
      <w:r>
        <w:t>ayı, kanserli yaşlı yetişkinlerin bakım ve tedavisinde kapsamlı bir değerlendirme ile</w:t>
      </w:r>
      <w:r w:rsidRPr="008C1207">
        <w:t xml:space="preserve"> </w:t>
      </w:r>
      <w:proofErr w:type="spellStart"/>
      <w:r>
        <w:t>multidisipliner</w:t>
      </w:r>
      <w:proofErr w:type="spellEnd"/>
      <w:r>
        <w:t xml:space="preserve"> yaklaşım </w:t>
      </w:r>
      <w:r w:rsidRPr="008C1207">
        <w:t>gerekmektedir</w:t>
      </w:r>
      <w:r>
        <w:t xml:space="preserve"> </w:t>
      </w:r>
      <w:r w:rsidR="001E4194">
        <w:fldChar w:fldCharType="begin"/>
      </w:r>
      <w:r>
        <w:instrText xml:space="preserve"> ADDIN EN.CITE &lt;EndNote&gt;&lt;Cite&gt;&lt;Author&gt;Molina-Garrido&lt;/Author&gt;&lt;Year&gt;2019&lt;/Year&gt;&lt;RecNum&gt;103&lt;/RecNum&gt;&lt;DisplayText&gt;(Molina-Garrido and de la Maza Pintor 2019)&lt;/DisplayText&gt;&lt;record&gt;&lt;rec-number&gt;103&lt;/rec-number&gt;&lt;foreign-keys&gt;&lt;key app="EN" db-id="dfs509s28zz5tnedzs7vxp95d2ed5e2tdpv5" timestamp="1581790726"&gt;103&lt;/key&gt;&lt;/foreign-keys&gt;&lt;ref-type name="Journal Article"&gt;17&lt;/ref-type&gt;&lt;contributors&gt;&lt;authors&gt;&lt;author&gt;Molina-Garrido, MJ&lt;/author&gt;&lt;author&gt;de la Maza Pintor, B&lt;/author&gt;&lt;/authors&gt;&lt;/contributors&gt;&lt;titles&gt;&lt;title&gt;Integral approach to the older patient with cancer&lt;/title&gt;&lt;secondary-title&gt;Nutricion hospitalaria&lt;/secondary-title&gt;&lt;/titles&gt;&lt;periodical&gt;&lt;full-title&gt;Nutricion hospitalaria&lt;/full-title&gt;&lt;/periodical&gt;&lt;dates&gt;&lt;year&gt;2019&lt;/year&gt;&lt;/dates&gt;&lt;isbn&gt;0212-1611&lt;/isbn&gt;&lt;urls&gt;&lt;/urls&gt;&lt;/record&gt;&lt;/Cite&gt;&lt;/EndNote&gt;</w:instrText>
      </w:r>
      <w:r w:rsidR="001E4194">
        <w:fldChar w:fldCharType="separate"/>
      </w:r>
      <w:r>
        <w:rPr>
          <w:noProof/>
        </w:rPr>
        <w:t>(</w:t>
      </w:r>
      <w:hyperlink w:anchor="_ENREF_48" w:tooltip="Molina-Garrido, 2019 #103" w:history="1">
        <w:r w:rsidR="00BD6123">
          <w:rPr>
            <w:noProof/>
          </w:rPr>
          <w:t>Molina-Garrido ve D</w:t>
        </w:r>
        <w:r>
          <w:rPr>
            <w:noProof/>
          </w:rPr>
          <w:t>e la Maza Pintor, 2019</w:t>
        </w:r>
      </w:hyperlink>
      <w:r>
        <w:rPr>
          <w:noProof/>
        </w:rPr>
        <w:t>)</w:t>
      </w:r>
      <w:r w:rsidR="001E4194">
        <w:fldChar w:fldCharType="end"/>
      </w:r>
      <w:r w:rsidRPr="008C1207">
        <w:t>.</w:t>
      </w:r>
    </w:p>
    <w:p w:rsidR="00850583" w:rsidRDefault="00850583" w:rsidP="00D717A4">
      <w:pPr>
        <w:spacing w:line="360" w:lineRule="auto"/>
        <w:jc w:val="both"/>
      </w:pPr>
    </w:p>
    <w:p w:rsidR="00850583" w:rsidRDefault="00850583" w:rsidP="00D717A4">
      <w:pPr>
        <w:spacing w:line="360" w:lineRule="auto"/>
        <w:jc w:val="both"/>
      </w:pPr>
      <w:r>
        <w:tab/>
      </w:r>
      <w:r w:rsidRPr="00A64D45">
        <w:t xml:space="preserve">Son on yılda, kanser eğilimleri yaşlanma </w:t>
      </w:r>
      <w:r>
        <w:t>ile eş</w:t>
      </w:r>
      <w:r w:rsidRPr="00A64D45">
        <w:t>zamanlı olarak değişmektedir. Karaciğer ve böbrek gibi hayati organların işlevi yaşla birlikte azaldı</w:t>
      </w:r>
      <w:r>
        <w:t xml:space="preserve">kça, ilaçları </w:t>
      </w:r>
      <w:proofErr w:type="spellStart"/>
      <w:r>
        <w:t>tolere</w:t>
      </w:r>
      <w:proofErr w:type="spellEnd"/>
      <w:r>
        <w:t xml:space="preserve"> etme kabiliyeti azalır</w:t>
      </w:r>
      <w:r w:rsidRPr="00A64D45">
        <w:t xml:space="preserve">, bu da ilaç </w:t>
      </w:r>
      <w:proofErr w:type="spellStart"/>
      <w:r w:rsidRPr="00A64D45">
        <w:t>toksisitesi</w:t>
      </w:r>
      <w:proofErr w:type="spellEnd"/>
      <w:r w:rsidRPr="00A64D45">
        <w:t xml:space="preserve"> olasılığını arttırır. Kemik iliği hücresi</w:t>
      </w:r>
      <w:r>
        <w:t xml:space="preserve">nin yenilenme kapasitesi </w:t>
      </w:r>
      <w:r w:rsidRPr="00CE0121">
        <w:rPr>
          <w:color w:val="auto"/>
        </w:rPr>
        <w:t xml:space="preserve">de </w:t>
      </w:r>
      <w:r w:rsidRPr="00A64D45">
        <w:t>yaşla birlikte azalır ve yaşlı hastalar</w:t>
      </w:r>
      <w:r>
        <w:t>ın</w:t>
      </w:r>
      <w:r w:rsidRPr="00A64D45">
        <w:t xml:space="preserve"> ilik baskılayıcı ajanlara karşı toleransı azalabilir. Normal organ fonksiyonuna sahip yaşlı akciğer kanserli hastalarda standart </w:t>
      </w:r>
      <w:proofErr w:type="spellStart"/>
      <w:r w:rsidRPr="00A64D45">
        <w:t>sisplatin</w:t>
      </w:r>
      <w:proofErr w:type="spellEnd"/>
      <w:r w:rsidRPr="00A64D45">
        <w:t xml:space="preserve"> </w:t>
      </w:r>
      <w:proofErr w:type="gramStart"/>
      <w:r w:rsidRPr="00A64D45">
        <w:t>bazlı</w:t>
      </w:r>
      <w:proofErr w:type="gramEnd"/>
      <w:r w:rsidRPr="00A64D45">
        <w:t xml:space="preserve"> kemoterapinin fizibilite çalışmasında, </w:t>
      </w:r>
      <w:r>
        <w:t xml:space="preserve">olguların </w:t>
      </w:r>
      <w:r w:rsidRPr="00A64D45">
        <w:t>sadece</w:t>
      </w:r>
      <w:r>
        <w:t xml:space="preserve"> </w:t>
      </w:r>
      <w:r w:rsidRPr="00A64D45">
        <w:t>%29'unu</w:t>
      </w:r>
      <w:r>
        <w:t>n uygun kriterleri karşıladığı ve bu hastaların</w:t>
      </w:r>
      <w:r w:rsidRPr="00A64D45">
        <w:t xml:space="preserve"> kemoterapiden</w:t>
      </w:r>
      <w:r>
        <w:t xml:space="preserve"> sonra ciddi </w:t>
      </w:r>
      <w:proofErr w:type="spellStart"/>
      <w:r>
        <w:t>nötropeni</w:t>
      </w:r>
      <w:proofErr w:type="spellEnd"/>
      <w:r>
        <w:t xml:space="preserve"> yaşayabildiği</w:t>
      </w:r>
      <w:r w:rsidRPr="00A64D45">
        <w:t xml:space="preserve"> göster</w:t>
      </w:r>
      <w:r>
        <w:t>ilmiştir. Bu nedenle, ileri</w:t>
      </w:r>
      <w:r w:rsidRPr="00A64D45">
        <w:t xml:space="preserve"> yaşlı yetişkinler kanserden etkilenen popülasyonun en büyük bölümünü oluştursalar da, nadiren klinik çalışmalara </w:t>
      </w:r>
      <w:proofErr w:type="gramStart"/>
      <w:r w:rsidRPr="00A64D45">
        <w:t>dahil</w:t>
      </w:r>
      <w:proofErr w:type="gramEnd"/>
      <w:r w:rsidRPr="00A64D45">
        <w:t xml:space="preserve"> edilirler. Ayrıca, yaşlı </w:t>
      </w:r>
      <w:r w:rsidRPr="00CE0121">
        <w:rPr>
          <w:color w:val="auto"/>
        </w:rPr>
        <w:t>kanser hastalarının tedavilerine hastane kayıtlarında protokol tedavisi olarak yeteri kada</w:t>
      </w:r>
      <w:r>
        <w:t xml:space="preserve">r yer verilmemektedir </w:t>
      </w:r>
      <w:r w:rsidR="001E4194">
        <w:fldChar w:fldCharType="begin"/>
      </w:r>
      <w:r>
        <w:instrText xml:space="preserve"> ADDIN EN.CITE &lt;EndNote&gt;&lt;Cite&gt;&lt;Author&gt;Matsubayashi&lt;/Author&gt;&lt;Year&gt;2017&lt;/Year&gt;&lt;RecNum&gt;10&lt;/RecNum&gt;&lt;DisplayText&gt;(Matsubayashi, Oshita et al. 2017)&lt;/DisplayText&gt;&lt;record&gt;&lt;rec-number&gt;10&lt;/rec-number&gt;&lt;foreign-keys&gt;&lt;key app="EN" db-id="dfs509s28zz5tnedzs7vxp95d2ed5e2tdpv5" timestamp="1566495272"&gt;10&lt;/key&gt;&lt;/foreign-keys&gt;&lt;ref-type name="Journal Article"&gt;17&lt;/ref-type&gt;&lt;contributors&gt;&lt;authors&gt;&lt;author&gt;Matsubayashi, Mao&lt;/author&gt;&lt;author&gt;Oshita, Fumihiro&lt;/author&gt;&lt;author&gt;Kawata, Natsuki&lt;/author&gt;&lt;author&gt;Yanagibashi, Takafumi&lt;/author&gt;&lt;author&gt;Tanaka, Satoshi&lt;/author&gt;&lt;author&gt;Hao, Yoshiteru&lt;/author&gt;&lt;author&gt;Kurakami, Yuichi&lt;/author&gt;&lt;author&gt;Iwabuchi, Keisuke&lt;/author&gt;&lt;author&gt;Kunishi, Yohsuke&lt;/author&gt;&lt;author&gt;Ohta, Mitsuyasu&lt;/author&gt;&lt;/authors&gt;&lt;/contributors&gt;&lt;titles&gt;&lt;title&gt;Cancer treatment and management for elderly patients 80 years of age or older with malignant solid tumors&lt;/title&gt;&lt;secondary-title&gt;Journal of experimental therapeutics &amp;amp; oncology&lt;/secondary-title&gt;&lt;/titles&gt;&lt;periodical&gt;&lt;full-title&gt;Journal of experimental therapeutics &amp;amp; oncology&lt;/full-title&gt;&lt;/periodical&gt;&lt;volume&gt;12&lt;/volume&gt;&lt;number&gt;2&lt;/number&gt;&lt;dates&gt;&lt;year&gt;2017&lt;/year&gt;&lt;/dates&gt;&lt;isbn&gt;1359-4117&lt;/isbn&gt;&lt;urls&gt;&lt;/urls&gt;&lt;/record&gt;&lt;/Cite&gt;&lt;/EndNote&gt;</w:instrText>
      </w:r>
      <w:r w:rsidR="001E4194">
        <w:fldChar w:fldCharType="separate"/>
      </w:r>
      <w:r>
        <w:rPr>
          <w:noProof/>
        </w:rPr>
        <w:t>(</w:t>
      </w:r>
      <w:hyperlink w:anchor="_ENREF_44" w:tooltip="Matsubayashi, 2017 #10" w:history="1">
        <w:r w:rsidR="00BD6123">
          <w:rPr>
            <w:noProof/>
          </w:rPr>
          <w:t>Matsubayashi ve ark</w:t>
        </w:r>
        <w:r>
          <w:rPr>
            <w:noProof/>
          </w:rPr>
          <w:t>, 2017</w:t>
        </w:r>
      </w:hyperlink>
      <w:r>
        <w:rPr>
          <w:noProof/>
        </w:rPr>
        <w:t>)</w:t>
      </w:r>
      <w:r w:rsidR="001E4194">
        <w:fldChar w:fldCharType="end"/>
      </w:r>
      <w:r>
        <w:t>.</w:t>
      </w:r>
    </w:p>
    <w:p w:rsidR="00850583" w:rsidRPr="00A64D45" w:rsidRDefault="00850583" w:rsidP="00D717A4">
      <w:pPr>
        <w:spacing w:line="360" w:lineRule="auto"/>
        <w:jc w:val="both"/>
      </w:pPr>
    </w:p>
    <w:p w:rsidR="00850583" w:rsidRPr="00CE0121" w:rsidRDefault="00850583" w:rsidP="00D717A4">
      <w:pPr>
        <w:spacing w:line="360" w:lineRule="auto"/>
        <w:jc w:val="both"/>
        <w:rPr>
          <w:color w:val="auto"/>
        </w:rPr>
      </w:pPr>
      <w:r w:rsidRPr="00CE0121">
        <w:rPr>
          <w:color w:val="auto"/>
        </w:rPr>
        <w:tab/>
        <w:t>Bu çalışma ile Adnan Menderes Ü</w:t>
      </w:r>
      <w:r w:rsidRPr="00CE0121">
        <w:rPr>
          <w:rFonts w:eastAsia="Calibri"/>
          <w:color w:val="auto"/>
        </w:rPr>
        <w:t xml:space="preserve">niversitesi Tıp Fakültesi Tıbbi Onkoloji Bilim Dalında 1 Ocak 2015-31 Aralık 2017 tarihleri arasında </w:t>
      </w:r>
      <w:r>
        <w:rPr>
          <w:rFonts w:eastAsia="Calibri"/>
          <w:color w:val="auto"/>
        </w:rPr>
        <w:t xml:space="preserve">tedavi gören </w:t>
      </w:r>
      <w:r w:rsidRPr="00CE0121">
        <w:rPr>
          <w:color w:val="auto"/>
        </w:rPr>
        <w:t xml:space="preserve">85 yaş ve üzeri </w:t>
      </w:r>
      <w:proofErr w:type="spellStart"/>
      <w:r w:rsidRPr="00CE0121">
        <w:rPr>
          <w:color w:val="auto"/>
        </w:rPr>
        <w:t>solid</w:t>
      </w:r>
      <w:proofErr w:type="spellEnd"/>
      <w:r w:rsidRPr="00CE0121">
        <w:rPr>
          <w:color w:val="auto"/>
        </w:rPr>
        <w:t xml:space="preserve"> kanser olguları ve klinik özelliklerinin değerlendirilerek, ayrıntılı olarak incelenmesi amaçlanmıştır. Hastalarda </w:t>
      </w:r>
      <w:proofErr w:type="spellStart"/>
      <w:r w:rsidRPr="00CE0121">
        <w:rPr>
          <w:color w:val="auto"/>
        </w:rPr>
        <w:t>primer</w:t>
      </w:r>
      <w:proofErr w:type="spellEnd"/>
      <w:r w:rsidRPr="00CE0121">
        <w:rPr>
          <w:color w:val="auto"/>
        </w:rPr>
        <w:t xml:space="preserve"> tümörün biyolojik yapısı, yerleşimi</w:t>
      </w:r>
      <w:r>
        <w:rPr>
          <w:color w:val="auto"/>
        </w:rPr>
        <w:t>, evresi</w:t>
      </w:r>
      <w:r w:rsidRPr="00CE0121">
        <w:rPr>
          <w:color w:val="auto"/>
        </w:rPr>
        <w:t xml:space="preserve"> ve uygulanan tedaviler</w:t>
      </w:r>
      <w:r>
        <w:rPr>
          <w:color w:val="auto"/>
        </w:rPr>
        <w:t xml:space="preserve"> ve sonuçları</w:t>
      </w:r>
      <w:r w:rsidRPr="00CE0121">
        <w:rPr>
          <w:color w:val="auto"/>
        </w:rPr>
        <w:t>n</w:t>
      </w:r>
      <w:r>
        <w:rPr>
          <w:color w:val="auto"/>
        </w:rPr>
        <w:t>ın</w:t>
      </w:r>
      <w:r w:rsidRPr="00CE0121">
        <w:rPr>
          <w:color w:val="auto"/>
        </w:rPr>
        <w:t xml:space="preserve"> değerlendirilmesi de amaçlarımız arasındadır.</w:t>
      </w:r>
    </w:p>
    <w:p w:rsidR="00850583" w:rsidRPr="00E95866" w:rsidRDefault="00850583" w:rsidP="00D717A4">
      <w:pPr>
        <w:spacing w:line="360" w:lineRule="auto"/>
        <w:rPr>
          <w:color w:val="auto"/>
        </w:rPr>
      </w:pPr>
      <w:r w:rsidRPr="00E95866">
        <w:rPr>
          <w:color w:val="auto"/>
        </w:rPr>
        <w:br w:type="page"/>
      </w:r>
    </w:p>
    <w:p w:rsidR="00850583" w:rsidRPr="00C77437" w:rsidRDefault="00850583" w:rsidP="00850583">
      <w:pPr>
        <w:pStyle w:val="AralkYok"/>
        <w:jc w:val="center"/>
        <w:rPr>
          <w:b/>
          <w:sz w:val="28"/>
          <w:szCs w:val="28"/>
        </w:rPr>
      </w:pPr>
      <w:r w:rsidRPr="00B70F94">
        <w:rPr>
          <w:b/>
          <w:sz w:val="28"/>
          <w:szCs w:val="28"/>
        </w:rPr>
        <w:lastRenderedPageBreak/>
        <w:t>2.</w:t>
      </w:r>
      <w:r w:rsidRPr="00C77437">
        <w:rPr>
          <w:b/>
          <w:sz w:val="28"/>
          <w:szCs w:val="28"/>
        </w:rPr>
        <w:t>GENEL BİLGİLER</w:t>
      </w:r>
    </w:p>
    <w:p w:rsidR="00850583" w:rsidRPr="004A4570" w:rsidRDefault="00850583" w:rsidP="00850583">
      <w:pPr>
        <w:pStyle w:val="ListeParagraf"/>
        <w:pBdr>
          <w:top w:val="nil"/>
          <w:left w:val="nil"/>
          <w:bottom w:val="nil"/>
          <w:right w:val="nil"/>
          <w:between w:val="nil"/>
        </w:pBdr>
        <w:ind w:left="644"/>
        <w:jc w:val="both"/>
        <w:rPr>
          <w:b/>
        </w:rPr>
      </w:pPr>
    </w:p>
    <w:p w:rsidR="00850583" w:rsidRPr="00E04EB6" w:rsidRDefault="00850583" w:rsidP="00850583">
      <w:pPr>
        <w:pStyle w:val="AralkYok"/>
        <w:rPr>
          <w:b/>
          <w:sz w:val="28"/>
        </w:rPr>
      </w:pPr>
      <w:r w:rsidRPr="00E04EB6">
        <w:rPr>
          <w:b/>
          <w:sz w:val="28"/>
        </w:rPr>
        <w:t>2.1. Kanser Epidemiyolojisi</w:t>
      </w:r>
    </w:p>
    <w:p w:rsidR="00850583" w:rsidRDefault="00850583" w:rsidP="00850583">
      <w:pPr>
        <w:pStyle w:val="AralkYok"/>
        <w:rPr>
          <w:b/>
        </w:rPr>
      </w:pPr>
    </w:p>
    <w:p w:rsidR="00850583" w:rsidRDefault="00850583" w:rsidP="00850583">
      <w:pPr>
        <w:pStyle w:val="AralkYok"/>
        <w:rPr>
          <w:b/>
        </w:rPr>
      </w:pPr>
      <w:r>
        <w:rPr>
          <w:b/>
        </w:rPr>
        <w:t>2.1.1.Dünyada Kanser</w:t>
      </w:r>
    </w:p>
    <w:p w:rsidR="00850583" w:rsidRDefault="00850583" w:rsidP="00850583"/>
    <w:p w:rsidR="00850583" w:rsidRDefault="00850583" w:rsidP="00D717A4">
      <w:pPr>
        <w:pStyle w:val="AralkYok"/>
        <w:spacing w:line="360" w:lineRule="auto"/>
        <w:jc w:val="both"/>
      </w:pPr>
      <w:r>
        <w:tab/>
      </w:r>
      <w:r w:rsidRPr="00851E3E">
        <w:t xml:space="preserve">Kanser </w:t>
      </w:r>
      <w:proofErr w:type="spellStart"/>
      <w:r w:rsidRPr="00851E3E">
        <w:t>morbiditenin</w:t>
      </w:r>
      <w:proofErr w:type="spellEnd"/>
      <w:r w:rsidRPr="00851E3E">
        <w:t>, verimlilik kaybının ve sağlık hizmetlerinin artan maliyetinin önemli bir nedenidir</w:t>
      </w:r>
      <w:r>
        <w:t>.</w:t>
      </w:r>
      <w:r>
        <w:rPr>
          <w:color w:val="333333"/>
          <w:shd w:val="clear" w:color="auto" w:fill="FFFFFF"/>
        </w:rPr>
        <w:t xml:space="preserve"> </w:t>
      </w:r>
      <w:proofErr w:type="spellStart"/>
      <w:r w:rsidRPr="00851E3E">
        <w:t>Globocan</w:t>
      </w:r>
      <w:proofErr w:type="spellEnd"/>
      <w:r w:rsidRPr="00851E3E">
        <w:t xml:space="preserve"> </w:t>
      </w:r>
      <w:r>
        <w:t>2018</w:t>
      </w:r>
      <w:r w:rsidRPr="00851E3E">
        <w:t xml:space="preserve"> yılı </w:t>
      </w:r>
      <w:r>
        <w:t>verilerine</w:t>
      </w:r>
      <w:r w:rsidRPr="00851E3E">
        <w:t xml:space="preserve"> göre</w:t>
      </w:r>
      <w:r w:rsidRPr="00E62E23">
        <w:t xml:space="preserve"> 185 ülkede tahmini </w:t>
      </w:r>
      <w:proofErr w:type="gramStart"/>
      <w:r w:rsidRPr="00E62E23">
        <w:t>18.1</w:t>
      </w:r>
      <w:proofErr w:type="gramEnd"/>
      <w:r w:rsidRPr="00E62E23">
        <w:t xml:space="preserve"> milyon yeni kanser vakası (</w:t>
      </w:r>
      <w:proofErr w:type="spellStart"/>
      <w:r w:rsidRPr="00E62E23">
        <w:t>melanoma</w:t>
      </w:r>
      <w:proofErr w:type="spellEnd"/>
      <w:r w:rsidRPr="00E62E23">
        <w:t xml:space="preserve"> dışı cilt kanseri hariç 17.0 mil</w:t>
      </w:r>
      <w:r>
        <w:t xml:space="preserve">yon) </w:t>
      </w:r>
      <w:r w:rsidRPr="004317CD">
        <w:rPr>
          <w:color w:val="auto"/>
        </w:rPr>
        <w:t>görüldü</w:t>
      </w:r>
      <w:r>
        <w:t xml:space="preserve"> ve 9.6 milyon insan kanser</w:t>
      </w:r>
      <w:r w:rsidRPr="00E62E23">
        <w:t xml:space="preserve"> (</w:t>
      </w:r>
      <w:proofErr w:type="spellStart"/>
      <w:r w:rsidRPr="00E62E23">
        <w:t>melanoma</w:t>
      </w:r>
      <w:proofErr w:type="spellEnd"/>
      <w:r w:rsidRPr="00E62E23">
        <w:t xml:space="preserve"> dışı cilt kanseri hariç 9.5 milyon) </w:t>
      </w:r>
      <w:r>
        <w:t xml:space="preserve">nedeniyle </w:t>
      </w:r>
      <w:r w:rsidRPr="004317CD">
        <w:rPr>
          <w:color w:val="auto"/>
        </w:rPr>
        <w:t>kaybedildi. Bu</w:t>
      </w:r>
      <w:r w:rsidRPr="00E62E23">
        <w:t xml:space="preserve"> da kanser tedavisin</w:t>
      </w:r>
      <w:r>
        <w:t>de hala büyük zorluklar yaşandığını</w:t>
      </w:r>
      <w:r w:rsidRPr="00E62E23">
        <w:t xml:space="preserve"> göstermektedir.</w:t>
      </w:r>
      <w:r>
        <w:t xml:space="preserve"> </w:t>
      </w:r>
      <w:r w:rsidRPr="00E62E23">
        <w:t xml:space="preserve">Amerika Birleşik Devletleri yaşlanmanın kanser için en önemli risk faktörü olduğunu, çoğu kanser </w:t>
      </w:r>
      <w:r w:rsidRPr="004317CD">
        <w:rPr>
          <w:color w:val="auto"/>
        </w:rPr>
        <w:t xml:space="preserve">olgularını da 65 yaş ve üstü kişilerin oluşturduğunu bildirmiştir </w:t>
      </w:r>
      <w:r w:rsidR="001E4194" w:rsidRPr="004317CD">
        <w:rPr>
          <w:color w:val="auto"/>
        </w:rPr>
        <w:fldChar w:fldCharType="begin"/>
      </w:r>
      <w:r w:rsidRPr="004317CD">
        <w:rPr>
          <w:color w:val="auto"/>
        </w:rPr>
        <w:instrText xml:space="preserve"> ADDIN EN.CITE &lt;EndNote&gt;&lt;Cite&gt;&lt;Author&gt;ARPACI&lt;/Author&gt;&lt;Year&gt;2009&lt;/Year&gt;&lt;RecNum&gt;18&lt;/RecNum&gt;&lt;DisplayText&gt;(ARPACI 2009, Bian, Wei et al. 2020)&lt;/DisplayText&gt;&lt;record&gt;&lt;rec-number&gt;18&lt;/rec-number&gt;&lt;foreign-keys&gt;&lt;key app="EN" db-id="dfs509s28zz5tnedzs7vxp95d2ed5e2tdpv5" timestamp="1567085883"&gt;18&lt;/key&gt;&lt;/foreign-keys&gt;&lt;ref-type name="Journal Article"&gt;17&lt;/ref-type&gt;&lt;contributors&gt;&lt;authors&gt;&lt;author&gt;ARPACI, FATMA&lt;/author&gt;&lt;/authors&gt;&lt;/contributors&gt;&lt;titles&gt;&lt;title&gt;Yaslıya bakan kadınların bakım yüklerinin incelenmesi&lt;/title&gt;&lt;secondary-title&gt;Yaşlı Sorunları Araştırma Dergisi&lt;/secondary-title&gt;&lt;/titles&gt;&lt;periodical&gt;&lt;full-title&gt;Yaşlı Sorunları Araştırma Dergisi&lt;/full-title&gt;&lt;/periodical&gt;&lt;pages&gt;61-72&lt;/pages&gt;&lt;volume&gt;2&lt;/volume&gt;&lt;number&gt;1&lt;/number&gt;&lt;dates&gt;&lt;year&gt;2009&lt;/year&gt;&lt;/dates&gt;&lt;urls&gt;&lt;/urls&gt;&lt;/record&gt;&lt;/Cite&gt;&lt;Cite&gt;&lt;Author&gt;Bian&lt;/Author&gt;&lt;Year&gt;2020&lt;/Year&gt;&lt;RecNum&gt;98&lt;/RecNum&gt;&lt;record&gt;&lt;rec-number&gt;98&lt;/rec-number&gt;&lt;foreign-keys&gt;&lt;key app="EN" db-id="dfs509s28zz5tnedzs7vxp95d2ed5e2tdpv5" timestamp="1580843055"&gt;98&lt;/key&gt;&lt;/foreign-keys&gt;&lt;ref-type name="Journal Article"&gt;17&lt;/ref-type&gt;&lt;contributors&gt;&lt;authors&gt;&lt;author&gt;Bian, Yan&lt;/author&gt;&lt;author&gt;Wei, Juntong&lt;/author&gt;&lt;author&gt;Zhao, Changsheng&lt;/author&gt;&lt;author&gt;Li, Guorong&lt;/author&gt;&lt;/authors&gt;&lt;/contributors&gt;&lt;titles&gt;&lt;title&gt;Natural Polyphenols Targeting Senescence: A Novel Prevention and Therapy Strategy for Cancer&lt;/title&gt;&lt;secondary-title&gt;International Journal of Molecular Sciences&lt;/secondary-title&gt;&lt;/titles&gt;&lt;periodical&gt;&lt;full-title&gt;International Journal of Molecular Sciences&lt;/full-title&gt;&lt;/periodical&gt;&lt;pages&gt;684&lt;/pages&gt;&lt;volume&gt;21&lt;/volume&gt;&lt;number&gt;2&lt;/number&gt;&lt;dates&gt;&lt;year&gt;2020&lt;/year&gt;&lt;/dates&gt;&lt;urls&gt;&lt;/urls&gt;&lt;/record&gt;&lt;/Cite&gt;&lt;/EndNote&gt;</w:instrText>
      </w:r>
      <w:r w:rsidR="001E4194" w:rsidRPr="004317CD">
        <w:rPr>
          <w:color w:val="auto"/>
        </w:rPr>
        <w:fldChar w:fldCharType="separate"/>
      </w:r>
      <w:r w:rsidRPr="004317CD">
        <w:rPr>
          <w:noProof/>
          <w:color w:val="auto"/>
        </w:rPr>
        <w:t>(</w:t>
      </w:r>
      <w:hyperlink w:anchor="_ENREF_3" w:tooltip="ARPACI, 2009 #18" w:history="1">
        <w:r w:rsidRPr="004317CD">
          <w:rPr>
            <w:noProof/>
            <w:color w:val="auto"/>
          </w:rPr>
          <w:t>A</w:t>
        </w:r>
        <w:r>
          <w:rPr>
            <w:noProof/>
            <w:color w:val="auto"/>
          </w:rPr>
          <w:t>rpacı</w:t>
        </w:r>
        <w:r w:rsidR="00BD6123">
          <w:rPr>
            <w:noProof/>
            <w:color w:val="auto"/>
          </w:rPr>
          <w:t>,</w:t>
        </w:r>
        <w:r>
          <w:rPr>
            <w:noProof/>
            <w:color w:val="auto"/>
          </w:rPr>
          <w:t xml:space="preserve"> </w:t>
        </w:r>
        <w:r w:rsidRPr="004317CD">
          <w:rPr>
            <w:noProof/>
            <w:color w:val="auto"/>
          </w:rPr>
          <w:t>2009</w:t>
        </w:r>
      </w:hyperlink>
      <w:r w:rsidR="00BD6123">
        <w:rPr>
          <w:noProof/>
          <w:color w:val="auto"/>
        </w:rPr>
        <w:t>;</w:t>
      </w:r>
      <w:r w:rsidRPr="004317CD">
        <w:rPr>
          <w:noProof/>
          <w:color w:val="auto"/>
        </w:rPr>
        <w:t xml:space="preserve"> </w:t>
      </w:r>
      <w:hyperlink w:anchor="_ENREF_8" w:tooltip="Bian, 2020 #98" w:history="1">
        <w:r w:rsidR="00BD6123">
          <w:rPr>
            <w:noProof/>
            <w:color w:val="auto"/>
          </w:rPr>
          <w:t>Bian</w:t>
        </w:r>
        <w:r w:rsidRPr="004317CD">
          <w:rPr>
            <w:noProof/>
            <w:color w:val="auto"/>
          </w:rPr>
          <w:t xml:space="preserve"> </w:t>
        </w:r>
        <w:r>
          <w:rPr>
            <w:noProof/>
            <w:color w:val="auto"/>
          </w:rPr>
          <w:t>ve ark,</w:t>
        </w:r>
        <w:r w:rsidRPr="004317CD">
          <w:rPr>
            <w:noProof/>
            <w:color w:val="auto"/>
          </w:rPr>
          <w:t xml:space="preserve"> 2020</w:t>
        </w:r>
      </w:hyperlink>
      <w:r w:rsidRPr="004317CD">
        <w:rPr>
          <w:noProof/>
          <w:color w:val="auto"/>
        </w:rPr>
        <w:t>)</w:t>
      </w:r>
      <w:r w:rsidR="001E4194" w:rsidRPr="004317CD">
        <w:rPr>
          <w:color w:val="auto"/>
        </w:rPr>
        <w:fldChar w:fldCharType="end"/>
      </w:r>
      <w:r>
        <w:t>.</w:t>
      </w:r>
    </w:p>
    <w:p w:rsidR="00850583" w:rsidRPr="00B70F94" w:rsidRDefault="00850583" w:rsidP="00D717A4">
      <w:pPr>
        <w:pStyle w:val="AralkYok"/>
        <w:spacing w:line="360" w:lineRule="auto"/>
        <w:jc w:val="both"/>
        <w:rPr>
          <w:b/>
        </w:rPr>
      </w:pPr>
    </w:p>
    <w:p w:rsidR="00850583" w:rsidRDefault="00850583" w:rsidP="00D717A4">
      <w:pPr>
        <w:spacing w:line="360" w:lineRule="auto"/>
        <w:jc w:val="both"/>
        <w:rPr>
          <w:color w:val="1C1D1E"/>
          <w:shd w:val="clear" w:color="auto" w:fill="FFFFFF"/>
        </w:rPr>
      </w:pPr>
      <w:r>
        <w:tab/>
      </w:r>
      <w:r w:rsidRPr="00851E3E">
        <w:t>Dünya Sağlık Örgütü</w:t>
      </w:r>
      <w:r>
        <w:t xml:space="preserve"> </w:t>
      </w:r>
      <w:r w:rsidRPr="0027726A">
        <w:rPr>
          <w:color w:val="1C1D1E"/>
          <w:shd w:val="clear" w:color="auto" w:fill="FFFFFF"/>
        </w:rPr>
        <w:t>(WHO)</w:t>
      </w:r>
      <w:r w:rsidRPr="00851E3E">
        <w:t xml:space="preserve"> önümüzdeki 20 yılda kanser </w:t>
      </w:r>
      <w:proofErr w:type="spellStart"/>
      <w:r w:rsidRPr="00851E3E">
        <w:t>insidansının</w:t>
      </w:r>
      <w:proofErr w:type="spellEnd"/>
      <w:r w:rsidRPr="00851E3E">
        <w:t xml:space="preserve"> %70 oranında artacağını öngörmektedir </w:t>
      </w:r>
      <w:r w:rsidR="001E4194" w:rsidRPr="00851E3E">
        <w:fldChar w:fldCharType="begin"/>
      </w:r>
      <w:r>
        <w:instrText xml:space="preserve"> ADDIN EN.CITE &lt;EndNote&gt;&lt;Cite&gt;&lt;Author&gt;McDaniel&lt;/Author&gt;&lt;Year&gt;2019&lt;/Year&gt;&lt;RecNum&gt;33&lt;/RecNum&gt;&lt;DisplayText&gt;(McDaniel, Nuhu et al. 2019)&lt;/DisplayText&gt;&lt;record&gt;&lt;rec-number&gt;33&lt;/rec-number&gt;&lt;foreign-keys&gt;&lt;key app="EN" db-id="dfs509s28zz5tnedzs7vxp95d2ed5e2tdpv5" timestamp="1569100904"&gt;33&lt;/key&gt;&lt;/foreign-keys&gt;&lt;ref-type name="Journal Article"&gt;17&lt;/ref-type&gt;&lt;contributors&gt;&lt;authors&gt;&lt;author&gt;McDaniel, Justin T&lt;/author&gt;&lt;author&gt;Nuhu, Kaamel&lt;/author&gt;&lt;author&gt;Ruiz, Juan&lt;/author&gt;&lt;author&gt;Alorbi, Genevieve&lt;/author&gt;&lt;/authors&gt;&lt;/contributors&gt;&lt;titles&gt;&lt;title&gt;Social determinants of cancer incidence and mortality around the world: an ecological study&lt;/title&gt;&lt;secondary-title&gt;Global health promotion&lt;/secondary-title&gt;&lt;/titles&gt;&lt;periodical&gt;&lt;full-title&gt;Global health promotion&lt;/full-title&gt;&lt;/periodical&gt;&lt;pages&gt;41-49&lt;/pages&gt;&lt;volume&gt;26&lt;/volume&gt;&lt;number&gt;1&lt;/number&gt;&lt;dates&gt;&lt;year&gt;2019&lt;/year&gt;&lt;/dates&gt;&lt;isbn&gt;1757-9759&lt;/isbn&gt;&lt;urls&gt;&lt;/urls&gt;&lt;/record&gt;&lt;/Cite&gt;&lt;/EndNote&gt;</w:instrText>
      </w:r>
      <w:r w:rsidR="001E4194" w:rsidRPr="00851E3E">
        <w:fldChar w:fldCharType="separate"/>
      </w:r>
      <w:r>
        <w:rPr>
          <w:noProof/>
        </w:rPr>
        <w:t>(</w:t>
      </w:r>
      <w:hyperlink w:anchor="_ENREF_47" w:tooltip="McDaniel, 2019 #33" w:history="1">
        <w:r>
          <w:rPr>
            <w:noProof/>
          </w:rPr>
          <w:t>McDaniel ve ark. 2019</w:t>
        </w:r>
      </w:hyperlink>
      <w:r>
        <w:rPr>
          <w:noProof/>
        </w:rPr>
        <w:t>)</w:t>
      </w:r>
      <w:r w:rsidR="001E4194" w:rsidRPr="00851E3E">
        <w:fldChar w:fldCharType="end"/>
      </w:r>
      <w:r w:rsidRPr="00851E3E">
        <w:t>.</w:t>
      </w:r>
      <w:r>
        <w:t xml:space="preserve"> </w:t>
      </w:r>
      <w:r w:rsidRPr="0027726A">
        <w:rPr>
          <w:color w:val="1C1D1E"/>
          <w:shd w:val="clear" w:color="auto" w:fill="FFFFFF"/>
        </w:rPr>
        <w:t>Bu</w:t>
      </w:r>
      <w:r>
        <w:rPr>
          <w:color w:val="1C1D1E"/>
          <w:shd w:val="clear" w:color="auto" w:fill="FFFFFF"/>
        </w:rPr>
        <w:t>laşıcı olmayan hastalıklar</w:t>
      </w:r>
      <w:r w:rsidRPr="0027726A">
        <w:rPr>
          <w:color w:val="1C1D1E"/>
          <w:shd w:val="clear" w:color="auto" w:fill="FFFFFF"/>
        </w:rPr>
        <w:t xml:space="preserve"> küresel ölümlerin çoğundan sorumludur</w:t>
      </w:r>
      <w:r>
        <w:rPr>
          <w:color w:val="1C1D1E"/>
          <w:shd w:val="clear" w:color="auto" w:fill="FFFFFF"/>
        </w:rPr>
        <w:t xml:space="preserve">. Kanser </w:t>
      </w:r>
      <w:r w:rsidRPr="0027726A">
        <w:rPr>
          <w:color w:val="1C1D1E"/>
          <w:shd w:val="clear" w:color="auto" w:fill="FFFFFF"/>
        </w:rPr>
        <w:t>21. yüzyılda dünyanın h</w:t>
      </w:r>
      <w:r>
        <w:rPr>
          <w:color w:val="1C1D1E"/>
          <w:shd w:val="clear" w:color="auto" w:fill="FFFFFF"/>
        </w:rPr>
        <w:t>er ülkesinde yaşam süresinin</w:t>
      </w:r>
      <w:r w:rsidRPr="0027726A">
        <w:rPr>
          <w:color w:val="1C1D1E"/>
          <w:shd w:val="clear" w:color="auto" w:fill="FFFFFF"/>
        </w:rPr>
        <w:t xml:space="preserve"> artmasının önündeki en önemli </w:t>
      </w:r>
      <w:r>
        <w:rPr>
          <w:color w:val="1C1D1E"/>
          <w:shd w:val="clear" w:color="auto" w:fill="FFFFFF"/>
        </w:rPr>
        <w:t xml:space="preserve">engel olarak görülmektedir. </w:t>
      </w:r>
      <w:r w:rsidRPr="0027726A">
        <w:rPr>
          <w:color w:val="1C1D1E"/>
          <w:shd w:val="clear" w:color="auto" w:fill="FFFFFF"/>
        </w:rPr>
        <w:t>2015 yılında Düny</w:t>
      </w:r>
      <w:r>
        <w:rPr>
          <w:color w:val="1C1D1E"/>
          <w:shd w:val="clear" w:color="auto" w:fill="FFFFFF"/>
        </w:rPr>
        <w:t>a Sağlık Örgütü'nün veri</w:t>
      </w:r>
      <w:r w:rsidRPr="0027726A">
        <w:rPr>
          <w:color w:val="1C1D1E"/>
          <w:shd w:val="clear" w:color="auto" w:fill="FFFFFF"/>
        </w:rPr>
        <w:t>lerine göre, kanser 172 ülkenin 91'inde 70 yaşından önce ilk veya ikinci önde gelen ölüm nedenidir</w:t>
      </w:r>
      <w:r>
        <w:rPr>
          <w:color w:val="1C1D1E"/>
          <w:shd w:val="clear" w:color="auto" w:fill="FFFFFF"/>
        </w:rPr>
        <w:t xml:space="preserve"> </w:t>
      </w:r>
      <w:r w:rsidR="001E4194">
        <w:rPr>
          <w:color w:val="1C1D1E"/>
          <w:shd w:val="clear" w:color="auto" w:fill="FFFFFF"/>
        </w:rPr>
        <w:fldChar w:fldCharType="begin"/>
      </w:r>
      <w:r>
        <w:rPr>
          <w:color w:val="1C1D1E"/>
          <w:shd w:val="clear" w:color="auto" w:fill="FFFFFF"/>
        </w:rPr>
        <w:instrText xml:space="preserve"> ADDIN EN.CITE &lt;EndNote&gt;&lt;Cite&gt;&lt;Author&gt;Bray&lt;/Author&gt;&lt;Year&gt;2018&lt;/Year&gt;&lt;RecNum&gt;19&lt;/RecNum&gt;&lt;DisplayText&gt;(Bray, Ferlay et al. 2018)&lt;/DisplayText&gt;&lt;record&gt;&lt;rec-number&gt;19&lt;/rec-number&gt;&lt;foreign-keys&gt;&lt;key app="EN" db-id="dfs509s28zz5tnedzs7vxp95d2ed5e2tdpv5" timestamp="1567413370"&gt;19&lt;/key&gt;&lt;/foreign-keys&gt;&lt;ref-type name="Journal Article"&gt;17&lt;/ref-type&gt;&lt;contributors&gt;&lt;authors&gt;&lt;author&gt;Bray, Freddie&lt;/author&gt;&lt;author&gt;Ferlay, Jacques&lt;/author&gt;&lt;author&gt;Soerjomataram, Isabelle&lt;/author&gt;&lt;author&gt;Siegel, Rebecca L&lt;/author&gt;&lt;author&gt;Torre, Lindsey A&lt;/author&gt;&lt;author&gt;Jemal,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dates&gt;&lt;year&gt;2018&lt;/year&gt;&lt;/dates&gt;&lt;isbn&gt;0007-9235&lt;/isbn&gt;&lt;urls&gt;&lt;/urls&gt;&lt;/record&gt;&lt;/Cite&gt;&lt;/EndNote&gt;</w:instrText>
      </w:r>
      <w:r w:rsidR="001E4194">
        <w:rPr>
          <w:color w:val="1C1D1E"/>
          <w:shd w:val="clear" w:color="auto" w:fill="FFFFFF"/>
        </w:rPr>
        <w:fldChar w:fldCharType="separate"/>
      </w:r>
      <w:r>
        <w:rPr>
          <w:noProof/>
          <w:color w:val="1C1D1E"/>
          <w:shd w:val="clear" w:color="auto" w:fill="FFFFFF"/>
        </w:rPr>
        <w:t>(</w:t>
      </w:r>
      <w:hyperlink w:anchor="_ENREF_11" w:tooltip="Bray, 2018 #19" w:history="1">
        <w:r w:rsidR="00BD6123">
          <w:rPr>
            <w:noProof/>
            <w:color w:val="1C1D1E"/>
            <w:shd w:val="clear" w:color="auto" w:fill="FFFFFF"/>
          </w:rPr>
          <w:t>Bray ve ark</w:t>
        </w:r>
        <w:r>
          <w:rPr>
            <w:noProof/>
            <w:color w:val="1C1D1E"/>
            <w:shd w:val="clear" w:color="auto" w:fill="FFFFFF"/>
          </w:rPr>
          <w:t>, 2018</w:t>
        </w:r>
      </w:hyperlink>
      <w:r>
        <w:rPr>
          <w:noProof/>
          <w:color w:val="1C1D1E"/>
          <w:shd w:val="clear" w:color="auto" w:fill="FFFFFF"/>
        </w:rPr>
        <w:t>)</w:t>
      </w:r>
      <w:r w:rsidR="001E4194">
        <w:rPr>
          <w:color w:val="1C1D1E"/>
          <w:shd w:val="clear" w:color="auto" w:fill="FFFFFF"/>
        </w:rPr>
        <w:fldChar w:fldCharType="end"/>
      </w:r>
      <w:r>
        <w:rPr>
          <w:color w:val="1C1D1E"/>
          <w:shd w:val="clear" w:color="auto" w:fill="FFFFFF"/>
        </w:rPr>
        <w:t>.</w:t>
      </w:r>
    </w:p>
    <w:p w:rsidR="00850583" w:rsidRDefault="00850583" w:rsidP="00D717A4">
      <w:pPr>
        <w:spacing w:line="360" w:lineRule="auto"/>
        <w:jc w:val="both"/>
        <w:rPr>
          <w:color w:val="1C1D1E"/>
          <w:shd w:val="clear" w:color="auto" w:fill="FFFFFF"/>
        </w:rPr>
      </w:pPr>
    </w:p>
    <w:p w:rsidR="00850583" w:rsidRDefault="00850583" w:rsidP="00D717A4">
      <w:pPr>
        <w:spacing w:line="360" w:lineRule="auto"/>
        <w:jc w:val="both"/>
      </w:pPr>
      <w:r>
        <w:rPr>
          <w:shd w:val="clear" w:color="auto" w:fill="FFFFFF"/>
        </w:rPr>
        <w:tab/>
      </w:r>
      <w:r>
        <w:t xml:space="preserve">Dünya genelinde 2018 yılına ait </w:t>
      </w:r>
      <w:proofErr w:type="spellStart"/>
      <w:r>
        <w:t>insidans</w:t>
      </w:r>
      <w:proofErr w:type="spellEnd"/>
      <w:r>
        <w:t xml:space="preserve"> ve </w:t>
      </w:r>
      <w:proofErr w:type="spellStart"/>
      <w:r>
        <w:t>mortalite</w:t>
      </w:r>
      <w:proofErr w:type="spellEnd"/>
      <w:r>
        <w:t xml:space="preserve"> değerleri sırasıyla Şekil 1a ve 1b ile gösterilmiştir. </w:t>
      </w:r>
      <w:r>
        <w:rPr>
          <w:shd w:val="clear" w:color="auto" w:fill="FFFFFF"/>
        </w:rPr>
        <w:t xml:space="preserve">Kanser </w:t>
      </w:r>
      <w:proofErr w:type="spellStart"/>
      <w:r>
        <w:rPr>
          <w:shd w:val="clear" w:color="auto" w:fill="FFFFFF"/>
        </w:rPr>
        <w:t>insidansı</w:t>
      </w:r>
      <w:proofErr w:type="spellEnd"/>
      <w:r>
        <w:rPr>
          <w:shd w:val="clear" w:color="auto" w:fill="FFFFFF"/>
        </w:rPr>
        <w:t xml:space="preserve"> ve </w:t>
      </w:r>
      <w:proofErr w:type="spellStart"/>
      <w:r>
        <w:rPr>
          <w:shd w:val="clear" w:color="auto" w:fill="FFFFFF"/>
        </w:rPr>
        <w:t>mortalitesi</w:t>
      </w:r>
      <w:proofErr w:type="spellEnd"/>
      <w:r>
        <w:rPr>
          <w:shd w:val="clear" w:color="auto" w:fill="FFFFFF"/>
        </w:rPr>
        <w:t xml:space="preserve"> dünya genelinde hızla artmaktadır. Nedenleri karmaşık olmakla birlikte kanser için ana risk faktörlerinin başta gelen etkenleri nüfusun yaşlanması, hızlı büyümesi ve sosyoekonomik gelir dağılımındaki eşitsizlikler olarak bildirilmiştir. Hızlı nüfus artışı ve yaşlanma ile birlikte, </w:t>
      </w:r>
      <w:r>
        <w:t>özellikle</w:t>
      </w:r>
      <w:r w:rsidRPr="00A64D45">
        <w:t xml:space="preserve"> gelir düzeyi</w:t>
      </w:r>
      <w:r>
        <w:t xml:space="preserve"> düşük veya orta düzeyde</w:t>
      </w:r>
      <w:r w:rsidRPr="00A64D45">
        <w:t xml:space="preserve"> </w:t>
      </w:r>
      <w:r>
        <w:t xml:space="preserve">olan </w:t>
      </w:r>
      <w:r w:rsidRPr="004317CD">
        <w:rPr>
          <w:color w:val="auto"/>
        </w:rPr>
        <w:t>ülkeler açısından durumun önemli yanı kanser hastalığının %80'inin ileri evrede tanı almakta</w:t>
      </w:r>
      <w:r>
        <w:t xml:space="preserve"> </w:t>
      </w:r>
      <w:r w:rsidRPr="00A64D45">
        <w:t>olması</w:t>
      </w:r>
      <w:r>
        <w:t>dır. D</w:t>
      </w:r>
      <w:r w:rsidRPr="00A64D45">
        <w:t xml:space="preserve">olayısı ile çok daha fazla hastalık ve ekonomik </w:t>
      </w:r>
      <w:r>
        <w:t>yükle karşılaşıyor olmaları kaçınılmazdır. Ayrıca her beş kanserden üç</w:t>
      </w:r>
      <w:r w:rsidRPr="00A64D45">
        <w:t>ünün alt ve orta düzey geliri olan ül</w:t>
      </w:r>
      <w:r>
        <w:t>kelerde ortaya çıkacağı bildirilmiştir.</w:t>
      </w:r>
      <w:r w:rsidRPr="00A64D45">
        <w:t xml:space="preserve"> </w:t>
      </w:r>
      <w:r>
        <w:t>2030 yılına gelindiğinde kanser artışındaki hız böyle</w:t>
      </w:r>
      <w:r w:rsidRPr="00A64D45">
        <w:t xml:space="preserve"> devam edecek olursa</w:t>
      </w:r>
      <w:r>
        <w:t xml:space="preserve"> her yıl 24</w:t>
      </w:r>
      <w:r w:rsidRPr="00A64D45">
        <w:t xml:space="preserve"> milyon</w:t>
      </w:r>
      <w:r>
        <w:t xml:space="preserve"> kişi</w:t>
      </w:r>
      <w:r w:rsidRPr="00A64D45">
        <w:t xml:space="preserve"> yen</w:t>
      </w:r>
      <w:r>
        <w:t>i kanser tanısı alacak ve</w:t>
      </w:r>
      <w:r w:rsidRPr="00A64D45">
        <w:t xml:space="preserve"> 17 milyon kişi </w:t>
      </w:r>
      <w:proofErr w:type="gramStart"/>
      <w:r>
        <w:t>yaşamını  kanser</w:t>
      </w:r>
      <w:proofErr w:type="gramEnd"/>
      <w:r>
        <w:t xml:space="preserve"> nedeniyle yitirecektir </w:t>
      </w:r>
      <w:r w:rsidR="001E4194" w:rsidRPr="00A64D45">
        <w:fldChar w:fldCharType="begin"/>
      </w:r>
      <w:r>
        <w:instrText xml:space="preserve"> ADDIN EN.CITE &lt;EndNote&gt;&lt;Cite&gt;&lt;Author&gt;Gültekin&lt;/Author&gt;&lt;Year&gt;2014&lt;/Year&gt;&lt;RecNum&gt;20&lt;/RecNum&gt;&lt;DisplayText&gt;(Gültekin and Boztaş 2014, Bray, Ferlay et al. 2018)&lt;/DisplayText&gt;&lt;record&gt;&lt;rec-number&gt;20&lt;/rec-number&gt;&lt;foreign-keys&gt;&lt;key app="EN" db-id="dfs509s28zz5tnedzs7vxp95d2ed5e2tdpv5" timestamp="1568446891"&gt;20&lt;/key&gt;&lt;/foreign-keys&gt;&lt;ref-type name="Journal Article"&gt;17&lt;/ref-type&gt;&lt;contributors&gt;&lt;authors&gt;&lt;author&gt;Gültekin, Murat&lt;/author&gt;&lt;author&gt;Boztaş, Güledal&lt;/author&gt;&lt;/authors&gt;&lt;/contributors&gt;&lt;titles&gt;&lt;title&gt;Türkiye kanser istatistikleri&lt;/title&gt;&lt;secondary-title&gt;Sağlık Bakanlığı, Türkiye Halk Sağlığı Kurumu&lt;/secondary-title&gt;&lt;/titles&gt;&lt;periodical&gt;&lt;full-title&gt;Sağlık Bakanlığı, Türkiye Halk Sağlığı Kurumu&lt;/full-title&gt;&lt;/periodical&gt;&lt;volume&gt;43&lt;/volume&gt;&lt;dates&gt;&lt;year&gt;2014&lt;/year&gt;&lt;/dates&gt;&lt;urls&gt;&lt;/urls&gt;&lt;/record&gt;&lt;/Cite&gt;&lt;Cite&gt;&lt;Author&gt;Bray&lt;/Author&gt;&lt;Year&gt;2018&lt;/Year&gt;&lt;RecNum&gt;19&lt;/RecNum&gt;&lt;record&gt;&lt;rec-number&gt;19&lt;/rec-number&gt;&lt;foreign-keys&gt;&lt;key app="EN" db-id="dfs509s28zz5tnedzs7vxp95d2ed5e2tdpv5" timestamp="1567413370"&gt;19&lt;/key&gt;&lt;/foreign-keys&gt;&lt;ref-type name="Journal Article"&gt;17&lt;/ref-type&gt;&lt;contributors&gt;&lt;authors&gt;&lt;author&gt;Bray, Freddie&lt;/author&gt;&lt;author&gt;Ferlay, Jacques&lt;/author&gt;&lt;author&gt;Soerjomataram, Isabelle&lt;/author&gt;&lt;author&gt;Siegel, Rebecca L&lt;/author&gt;&lt;author&gt;Torre, Lindsey A&lt;/author&gt;&lt;author&gt;Jemal,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dates&gt;&lt;year&gt;2018&lt;/year&gt;&lt;/dates&gt;&lt;isbn&gt;0007-9235&lt;/isbn&gt;&lt;urls&gt;&lt;/urls&gt;&lt;/record&gt;&lt;/Cite&gt;&lt;/EndNote&gt;</w:instrText>
      </w:r>
      <w:r w:rsidR="001E4194" w:rsidRPr="00A64D45">
        <w:fldChar w:fldCharType="separate"/>
      </w:r>
      <w:r>
        <w:rPr>
          <w:noProof/>
        </w:rPr>
        <w:t>(</w:t>
      </w:r>
      <w:hyperlink w:anchor="_ENREF_29" w:tooltip="Gültekin, 2014 #20" w:history="1">
        <w:r w:rsidR="00BD6123">
          <w:rPr>
            <w:noProof/>
          </w:rPr>
          <w:t>Gültekin ve</w:t>
        </w:r>
        <w:r>
          <w:rPr>
            <w:noProof/>
          </w:rPr>
          <w:t xml:space="preserve"> Boztaş 2014</w:t>
        </w:r>
      </w:hyperlink>
      <w:r w:rsidR="00BD6123">
        <w:rPr>
          <w:noProof/>
        </w:rPr>
        <w:t>;</w:t>
      </w:r>
      <w:r>
        <w:rPr>
          <w:noProof/>
        </w:rPr>
        <w:t xml:space="preserve"> </w:t>
      </w:r>
      <w:hyperlink w:anchor="_ENREF_11" w:tooltip="Bray, 2018 #19" w:history="1">
        <w:r w:rsidR="00BD6123">
          <w:rPr>
            <w:noProof/>
          </w:rPr>
          <w:t>Bray ve ark</w:t>
        </w:r>
        <w:r>
          <w:rPr>
            <w:noProof/>
          </w:rPr>
          <w:t>, 2018</w:t>
        </w:r>
      </w:hyperlink>
      <w:r>
        <w:rPr>
          <w:noProof/>
        </w:rPr>
        <w:t>)</w:t>
      </w:r>
      <w:r w:rsidR="001E4194" w:rsidRPr="00A64D45">
        <w:fldChar w:fldCharType="end"/>
      </w:r>
      <w:r>
        <w:rPr>
          <w:shd w:val="clear" w:color="auto" w:fill="FFFFFF"/>
        </w:rPr>
        <w:t>.</w:t>
      </w:r>
    </w:p>
    <w:p w:rsidR="00850583" w:rsidRDefault="00850583" w:rsidP="00D717A4">
      <w:pPr>
        <w:spacing w:line="360" w:lineRule="auto"/>
        <w:jc w:val="both"/>
      </w:pPr>
    </w:p>
    <w:p w:rsidR="00850583" w:rsidRDefault="00850583" w:rsidP="00D717A4">
      <w:pPr>
        <w:spacing w:line="360" w:lineRule="auto"/>
        <w:jc w:val="both"/>
        <w:rPr>
          <w:shd w:val="clear" w:color="auto" w:fill="FFFFFF"/>
        </w:rPr>
      </w:pPr>
      <w:r>
        <w:rPr>
          <w:color w:val="1C1D1E"/>
          <w:shd w:val="clear" w:color="auto" w:fill="FFFFFF"/>
        </w:rPr>
        <w:lastRenderedPageBreak/>
        <w:tab/>
      </w:r>
      <w:r w:rsidRPr="007E695B">
        <w:rPr>
          <w:color w:val="1C1D1E"/>
          <w:shd w:val="clear" w:color="auto" w:fill="FFFFFF"/>
        </w:rPr>
        <w:t xml:space="preserve">Yıllar boyunca, </w:t>
      </w:r>
      <w:r>
        <w:rPr>
          <w:color w:val="1C1D1E"/>
          <w:shd w:val="clear" w:color="auto" w:fill="FFFFFF"/>
        </w:rPr>
        <w:t xml:space="preserve">kanser </w:t>
      </w:r>
      <w:r w:rsidRPr="007E695B">
        <w:rPr>
          <w:color w:val="1C1D1E"/>
          <w:shd w:val="clear" w:color="auto" w:fill="FFFFFF"/>
        </w:rPr>
        <w:t>yük</w:t>
      </w:r>
      <w:r>
        <w:rPr>
          <w:color w:val="1C1D1E"/>
          <w:shd w:val="clear" w:color="auto" w:fill="FFFFFF"/>
        </w:rPr>
        <w:t>ü dünya genelinde</w:t>
      </w:r>
      <w:r w:rsidRPr="007E695B">
        <w:rPr>
          <w:color w:val="1C1D1E"/>
          <w:shd w:val="clear" w:color="auto" w:fill="FFFFFF"/>
        </w:rPr>
        <w:t xml:space="preserve"> vakaların yaklaşık</w:t>
      </w:r>
      <w:r>
        <w:rPr>
          <w:color w:val="1C1D1E"/>
          <w:shd w:val="clear" w:color="auto" w:fill="FFFFFF"/>
        </w:rPr>
        <w:t xml:space="preserve"> %</w:t>
      </w:r>
      <w:r w:rsidRPr="007E695B">
        <w:rPr>
          <w:color w:val="1C1D1E"/>
          <w:shd w:val="clear" w:color="auto" w:fill="FFFFFF"/>
        </w:rPr>
        <w:t>57'sini ve kanser ölümlerinin</w:t>
      </w:r>
      <w:r>
        <w:rPr>
          <w:color w:val="1C1D1E"/>
          <w:shd w:val="clear" w:color="auto" w:fill="FFFFFF"/>
        </w:rPr>
        <w:t xml:space="preserve"> %</w:t>
      </w:r>
      <w:r w:rsidRPr="007E695B">
        <w:rPr>
          <w:color w:val="1C1D1E"/>
          <w:shd w:val="clear" w:color="auto" w:fill="FFFFFF"/>
        </w:rPr>
        <w:t>65'ini oluşturan daha az gelişmiş ülkelere kaymıştır</w:t>
      </w:r>
      <w:r>
        <w:rPr>
          <w:color w:val="1C1D1E"/>
          <w:shd w:val="clear" w:color="auto" w:fill="FFFFFF"/>
        </w:rPr>
        <w:t xml:space="preserve"> </w:t>
      </w:r>
      <w:r w:rsidR="001E4194">
        <w:rPr>
          <w:color w:val="1C1D1E"/>
          <w:shd w:val="clear" w:color="auto" w:fill="FFFFFF"/>
        </w:rPr>
        <w:fldChar w:fldCharType="begin"/>
      </w:r>
      <w:r>
        <w:rPr>
          <w:color w:val="1C1D1E"/>
          <w:shd w:val="clear" w:color="auto" w:fill="FFFFFF"/>
        </w:rPr>
        <w:instrText xml:space="preserve"> ADDIN EN.CITE &lt;EndNote&gt;&lt;Cite&gt;&lt;Author&gt;Torre&lt;/Author&gt;&lt;Year&gt;2015&lt;/Year&gt;&lt;RecNum&gt;41&lt;/RecNum&gt;&lt;DisplayText&gt;(Torre, Bray et al. 2015)&lt;/DisplayText&gt;&lt;record&gt;&lt;rec-number&gt;41&lt;/rec-number&gt;&lt;foreign-keys&gt;&lt;key app="EN" db-id="dfs509s28zz5tnedzs7vxp95d2ed5e2tdpv5" timestamp="1570397990"&gt;41&lt;/key&gt;&lt;/foreign-keys&gt;&lt;ref-type name="Journal Article"&gt;17&lt;/ref-type&gt;&lt;contributors&gt;&lt;authors&gt;&lt;author&gt;Torre, Lindsey A&lt;/author&gt;&lt;author&gt;Bray, Freddie&lt;/author&gt;&lt;author&gt;Siegel, Rebecca L&lt;/author&gt;&lt;author&gt;Ferlay, Jacques&lt;/author&gt;&lt;author&gt;Lortet‐Tieulent, Joannie&lt;/author&gt;&lt;author&gt;Jemal, Ahmedin&lt;/author&gt;&lt;/authors&gt;&lt;/contributors&gt;&lt;titles&gt;&lt;title&gt;Global cancer statistics, 2012&lt;/title&gt;&lt;secondary-title&gt;CA: a cancer journal for clinicians&lt;/secondary-title&gt;&lt;/titles&gt;&lt;periodical&gt;&lt;full-title&gt;CA: a cancer journal for clinicians&lt;/full-title&gt;&lt;/periodical&gt;&lt;pages&gt;87-108&lt;/pages&gt;&lt;volume&gt;65&lt;/volume&gt;&lt;number&gt;2&lt;/number&gt;&lt;dates&gt;&lt;year&gt;2015&lt;/year&gt;&lt;/dates&gt;&lt;isbn&gt;0007-9235&lt;/isbn&gt;&lt;urls&gt;&lt;/urls&gt;&lt;/record&gt;&lt;/Cite&gt;&lt;/EndNote&gt;</w:instrText>
      </w:r>
      <w:r w:rsidR="001E4194">
        <w:rPr>
          <w:color w:val="1C1D1E"/>
          <w:shd w:val="clear" w:color="auto" w:fill="FFFFFF"/>
        </w:rPr>
        <w:fldChar w:fldCharType="separate"/>
      </w:r>
      <w:r>
        <w:rPr>
          <w:noProof/>
          <w:color w:val="1C1D1E"/>
          <w:shd w:val="clear" w:color="auto" w:fill="FFFFFF"/>
        </w:rPr>
        <w:t>(</w:t>
      </w:r>
      <w:hyperlink w:anchor="_ENREF_63" w:tooltip="Torre, 2015 #41" w:history="1">
        <w:r w:rsidR="00BD6123">
          <w:rPr>
            <w:noProof/>
            <w:color w:val="1C1D1E"/>
            <w:shd w:val="clear" w:color="auto" w:fill="FFFFFF"/>
          </w:rPr>
          <w:t>Torre ve ark</w:t>
        </w:r>
        <w:r>
          <w:rPr>
            <w:noProof/>
            <w:color w:val="1C1D1E"/>
            <w:shd w:val="clear" w:color="auto" w:fill="FFFFFF"/>
          </w:rPr>
          <w:t>, 2015</w:t>
        </w:r>
      </w:hyperlink>
      <w:r>
        <w:rPr>
          <w:noProof/>
          <w:color w:val="1C1D1E"/>
          <w:shd w:val="clear" w:color="auto" w:fill="FFFFFF"/>
        </w:rPr>
        <w:t>)</w:t>
      </w:r>
      <w:r w:rsidR="001E4194">
        <w:rPr>
          <w:color w:val="1C1D1E"/>
          <w:shd w:val="clear" w:color="auto" w:fill="FFFFFF"/>
        </w:rPr>
        <w:fldChar w:fldCharType="end"/>
      </w:r>
      <w:r>
        <w:rPr>
          <w:rFonts w:ascii="Open Sans" w:hAnsi="Open Sans"/>
          <w:color w:val="1C1D1E"/>
          <w:sz w:val="19"/>
          <w:szCs w:val="19"/>
          <w:shd w:val="clear" w:color="auto" w:fill="FFFFFF"/>
        </w:rPr>
        <w:t>.</w:t>
      </w:r>
      <w:r w:rsidRPr="00803C66">
        <w:rPr>
          <w:shd w:val="clear" w:color="auto" w:fill="FFFFFF"/>
        </w:rPr>
        <w:t xml:space="preserve"> Her iki cinsiyet için de, vakaların yaklaşık yarısının ve dünyadaki kanser ölümlerinin yarısından fazlasının</w:t>
      </w:r>
      <w:r>
        <w:rPr>
          <w:shd w:val="clear" w:color="auto" w:fill="FFFFFF"/>
        </w:rPr>
        <w:t xml:space="preserve"> </w:t>
      </w:r>
      <w:r w:rsidRPr="00803C66">
        <w:rPr>
          <w:shd w:val="clear" w:color="auto" w:fill="FFFFFF"/>
        </w:rPr>
        <w:t>2018 yılında Asya'da meyd</w:t>
      </w:r>
      <w:r>
        <w:rPr>
          <w:shd w:val="clear" w:color="auto" w:fill="FFFFFF"/>
        </w:rPr>
        <w:t>ana geleceği bildirilmiştir. K</w:t>
      </w:r>
      <w:r w:rsidRPr="00803C66">
        <w:rPr>
          <w:shd w:val="clear" w:color="auto" w:fill="FFFFFF"/>
        </w:rPr>
        <w:t>üresel nüfusun</w:t>
      </w:r>
      <w:r>
        <w:rPr>
          <w:shd w:val="clear" w:color="auto" w:fill="FFFFFF"/>
        </w:rPr>
        <w:t xml:space="preserve"> %</w:t>
      </w:r>
      <w:r w:rsidRPr="00803C66">
        <w:rPr>
          <w:shd w:val="clear" w:color="auto" w:fill="FFFFFF"/>
        </w:rPr>
        <w:t>60'ı Asya'da yaşıyor</w:t>
      </w:r>
      <w:r>
        <w:rPr>
          <w:rFonts w:ascii="Open Sans" w:hAnsi="Open Sans"/>
          <w:sz w:val="19"/>
          <w:szCs w:val="19"/>
          <w:shd w:val="clear" w:color="auto" w:fill="FFFFFF"/>
        </w:rPr>
        <w:t xml:space="preserve">. </w:t>
      </w:r>
      <w:r w:rsidRPr="00D71173">
        <w:rPr>
          <w:shd w:val="clear" w:color="auto" w:fill="FFFFFF"/>
        </w:rPr>
        <w:t>Avrupa,</w:t>
      </w:r>
      <w:r>
        <w:rPr>
          <w:shd w:val="clear" w:color="auto" w:fill="FFFFFF"/>
        </w:rPr>
        <w:t xml:space="preserve"> toplam kanser vakalarının %23</w:t>
      </w:r>
      <w:r w:rsidRPr="00D71173">
        <w:rPr>
          <w:shd w:val="clear" w:color="auto" w:fill="FFFFFF"/>
        </w:rPr>
        <w:t>'ünü</w:t>
      </w:r>
      <w:r>
        <w:rPr>
          <w:shd w:val="clear" w:color="auto" w:fill="FFFFFF"/>
        </w:rPr>
        <w:t xml:space="preserve"> ve kanser ölümlerinin %20’sini</w:t>
      </w:r>
      <w:r w:rsidRPr="00D71173">
        <w:rPr>
          <w:shd w:val="clear" w:color="auto" w:fill="FFFFFF"/>
        </w:rPr>
        <w:t xml:space="preserve"> oluştursa da, küresel nüfusun sadece</w:t>
      </w:r>
      <w:r>
        <w:rPr>
          <w:shd w:val="clear" w:color="auto" w:fill="FFFFFF"/>
        </w:rPr>
        <w:t xml:space="preserve"> %</w:t>
      </w:r>
      <w:r w:rsidRPr="00D71173">
        <w:rPr>
          <w:shd w:val="clear" w:color="auto" w:fill="FFFFFF"/>
        </w:rPr>
        <w:t>9'unu temsi</w:t>
      </w:r>
      <w:r>
        <w:rPr>
          <w:shd w:val="clear" w:color="auto" w:fill="FFFFFF"/>
        </w:rPr>
        <w:t xml:space="preserve">l eder. Bunu Amerika’nın %21’lik </w:t>
      </w:r>
      <w:proofErr w:type="spellStart"/>
      <w:r>
        <w:rPr>
          <w:shd w:val="clear" w:color="auto" w:fill="FFFFFF"/>
        </w:rPr>
        <w:t>insidansı</w:t>
      </w:r>
      <w:proofErr w:type="spellEnd"/>
      <w:r>
        <w:rPr>
          <w:shd w:val="clear" w:color="auto" w:fill="FFFFFF"/>
        </w:rPr>
        <w:t xml:space="preserve"> ve %15’lik ölüm oranı takip eder. Asya ve Afrika’da</w:t>
      </w:r>
      <w:r w:rsidRPr="00167ECE">
        <w:rPr>
          <w:rFonts w:ascii="Open Sans" w:hAnsi="Open Sans"/>
          <w:color w:val="1C1D1E"/>
          <w:sz w:val="19"/>
          <w:szCs w:val="19"/>
          <w:shd w:val="clear" w:color="auto" w:fill="FFFFFF"/>
        </w:rPr>
        <w:t xml:space="preserve"> </w:t>
      </w:r>
      <w:r w:rsidRPr="00167ECE">
        <w:t>kanse</w:t>
      </w:r>
      <w:r>
        <w:t xml:space="preserve">r </w:t>
      </w:r>
      <w:proofErr w:type="spellStart"/>
      <w:r>
        <w:t>mortalite</w:t>
      </w:r>
      <w:proofErr w:type="spellEnd"/>
      <w:r>
        <w:t xml:space="preserve"> oranları </w:t>
      </w:r>
      <w:proofErr w:type="spellStart"/>
      <w:r>
        <w:t>insidans</w:t>
      </w:r>
      <w:proofErr w:type="spellEnd"/>
      <w:r>
        <w:t xml:space="preserve"> oranlarından </w:t>
      </w:r>
      <w:r w:rsidRPr="00167ECE">
        <w:t>daha yüksektir</w:t>
      </w:r>
      <w:r>
        <w:rPr>
          <w:shd w:val="clear" w:color="auto" w:fill="FFFFFF"/>
        </w:rPr>
        <w:t xml:space="preserve"> </w:t>
      </w:r>
      <w:r w:rsidR="001E4194">
        <w:rPr>
          <w:shd w:val="clear" w:color="auto" w:fill="FFFFFF"/>
        </w:rPr>
        <w:fldChar w:fldCharType="begin"/>
      </w:r>
      <w:r>
        <w:rPr>
          <w:shd w:val="clear" w:color="auto" w:fill="FFFFFF"/>
        </w:rPr>
        <w:instrText xml:space="preserve"> ADDIN EN.CITE &lt;EndNote&gt;&lt;Cite&gt;&lt;Author&gt;Bray&lt;/Author&gt;&lt;Year&gt;2018&lt;/Year&gt;&lt;RecNum&gt;19&lt;/RecNum&gt;&lt;DisplayText&gt;(Bray, Ferlay et al. 2018)&lt;/DisplayText&gt;&lt;record&gt;&lt;rec-number&gt;19&lt;/rec-number&gt;&lt;foreign-keys&gt;&lt;key app="EN" db-id="dfs509s28zz5tnedzs7vxp95d2ed5e2tdpv5" timestamp="1567413370"&gt;19&lt;/key&gt;&lt;/foreign-keys&gt;&lt;ref-type name="Journal Article"&gt;17&lt;/ref-type&gt;&lt;contributors&gt;&lt;authors&gt;&lt;author&gt;Bray, Freddie&lt;/author&gt;&lt;author&gt;Ferlay, Jacques&lt;/author&gt;&lt;author&gt;Soerjomataram, Isabelle&lt;/author&gt;&lt;author&gt;Siegel, Rebecca L&lt;/author&gt;&lt;author&gt;Torre, Lindsey A&lt;/author&gt;&lt;author&gt;Jemal,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dates&gt;&lt;year&gt;2018&lt;/year&gt;&lt;/dates&gt;&lt;isbn&gt;0007-9235&lt;/isbn&gt;&lt;urls&gt;&lt;/urls&gt;&lt;/record&gt;&lt;/Cite&gt;&lt;/EndNote&gt;</w:instrText>
      </w:r>
      <w:r w:rsidR="001E4194">
        <w:rPr>
          <w:shd w:val="clear" w:color="auto" w:fill="FFFFFF"/>
        </w:rPr>
        <w:fldChar w:fldCharType="separate"/>
      </w:r>
      <w:r>
        <w:rPr>
          <w:noProof/>
          <w:shd w:val="clear" w:color="auto" w:fill="FFFFFF"/>
        </w:rPr>
        <w:t>(</w:t>
      </w:r>
      <w:hyperlink w:anchor="_ENREF_11" w:tooltip="Bray, 2018 #19" w:history="1">
        <w:r w:rsidR="00BD6123">
          <w:rPr>
            <w:noProof/>
            <w:shd w:val="clear" w:color="auto" w:fill="FFFFFF"/>
          </w:rPr>
          <w:t>Bray ve ark</w:t>
        </w:r>
        <w:r>
          <w:rPr>
            <w:noProof/>
            <w:shd w:val="clear" w:color="auto" w:fill="FFFFFF"/>
          </w:rPr>
          <w:t>, 2018</w:t>
        </w:r>
      </w:hyperlink>
      <w:r>
        <w:rPr>
          <w:noProof/>
          <w:shd w:val="clear" w:color="auto" w:fill="FFFFFF"/>
        </w:rPr>
        <w:t>)</w:t>
      </w:r>
      <w:r w:rsidR="001E4194">
        <w:rPr>
          <w:shd w:val="clear" w:color="auto" w:fill="FFFFFF"/>
        </w:rPr>
        <w:fldChar w:fldCharType="end"/>
      </w:r>
      <w:r>
        <w:rPr>
          <w:shd w:val="clear" w:color="auto" w:fill="FFFFFF"/>
        </w:rPr>
        <w:t>.</w:t>
      </w:r>
    </w:p>
    <w:p w:rsidR="00850583" w:rsidRDefault="00850583" w:rsidP="00D717A4">
      <w:pPr>
        <w:spacing w:line="360" w:lineRule="auto"/>
      </w:pPr>
      <w:r>
        <w:br w:type="page"/>
      </w:r>
    </w:p>
    <w:p w:rsidR="00850583" w:rsidRDefault="00850583" w:rsidP="00850583"/>
    <w:p w:rsidR="00850583" w:rsidRDefault="00850583" w:rsidP="00850583"/>
    <w:p w:rsidR="00850583" w:rsidRDefault="00850583" w:rsidP="00850583">
      <w:pPr>
        <w:jc w:val="center"/>
      </w:pPr>
      <w:r>
        <w:rPr>
          <w:noProof/>
          <w:lang w:eastAsia="tr-TR"/>
        </w:rPr>
        <w:drawing>
          <wp:inline distT="0" distB="0" distL="0" distR="0">
            <wp:extent cx="3726180" cy="3143250"/>
            <wp:effectExtent l="19050" t="0" r="26670" b="0"/>
            <wp:docPr id="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0583" w:rsidRPr="00851E3E" w:rsidRDefault="00850583" w:rsidP="00850583">
      <w:pPr>
        <w:jc w:val="both"/>
      </w:pPr>
      <w:r w:rsidRPr="00FB216E">
        <w:rPr>
          <w:b/>
        </w:rPr>
        <w:t>Şekil 1a.</w:t>
      </w:r>
      <w:r>
        <w:t xml:space="preserve"> Dünya Genelinde 2018 Yılına Ait </w:t>
      </w:r>
      <w:proofErr w:type="spellStart"/>
      <w:r>
        <w:t>İnsidans</w:t>
      </w:r>
      <w:proofErr w:type="spellEnd"/>
      <w:r>
        <w:t xml:space="preserve"> Değerleri (100.000 kişide) (</w:t>
      </w:r>
      <w:proofErr w:type="spellStart"/>
      <w:r>
        <w:t>Globocan</w:t>
      </w:r>
      <w:proofErr w:type="spellEnd"/>
      <w:r>
        <w:t xml:space="preserve"> 2018</w:t>
      </w:r>
      <w:r w:rsidRPr="00B75610">
        <w:t>)</w:t>
      </w:r>
      <w:r>
        <w:t xml:space="preserve"> </w:t>
      </w:r>
      <w:r w:rsidR="001E4194">
        <w:fldChar w:fldCharType="begin"/>
      </w:r>
      <w:r>
        <w:instrText xml:space="preserve"> ADDIN EN.CITE &lt;EndNote&gt;&lt;Cite&gt;&lt;Author&gt;Bray&lt;/Author&gt;&lt;Year&gt;2018&lt;/Year&gt;&lt;RecNum&gt;19&lt;/RecNum&gt;&lt;DisplayText&gt;(Bray, Ferlay et al. 2018)&lt;/DisplayText&gt;&lt;record&gt;&lt;rec-number&gt;19&lt;/rec-number&gt;&lt;foreign-keys&gt;&lt;key app="EN" db-id="dfs509s28zz5tnedzs7vxp95d2ed5e2tdpv5" timestamp="1567413370"&gt;19&lt;/key&gt;&lt;/foreign-keys&gt;&lt;ref-type name="Journal Article"&gt;17&lt;/ref-type&gt;&lt;contributors&gt;&lt;authors&gt;&lt;author&gt;Bray, Freddie&lt;/author&gt;&lt;author&gt;Ferlay, Jacques&lt;/author&gt;&lt;author&gt;Soerjomataram, Isabelle&lt;/author&gt;&lt;author&gt;Siegel, Rebecca L&lt;/author&gt;&lt;author&gt;Torre, Lindsey A&lt;/author&gt;&lt;author&gt;Jemal,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dates&gt;&lt;year&gt;2018&lt;/year&gt;&lt;/dates&gt;&lt;isbn&gt;0007-9235&lt;/isbn&gt;&lt;urls&gt;&lt;/urls&gt;&lt;/record&gt;&lt;/Cite&gt;&lt;/EndNote&gt;</w:instrText>
      </w:r>
      <w:r w:rsidR="001E4194">
        <w:fldChar w:fldCharType="separate"/>
      </w:r>
      <w:r>
        <w:rPr>
          <w:noProof/>
        </w:rPr>
        <w:t>(</w:t>
      </w:r>
      <w:hyperlink w:anchor="_ENREF_11" w:tooltip="Bray, 2018 #19" w:history="1">
        <w:r w:rsidR="00BD6123">
          <w:rPr>
            <w:noProof/>
          </w:rPr>
          <w:t>Bray ve ark</w:t>
        </w:r>
        <w:r>
          <w:rPr>
            <w:noProof/>
          </w:rPr>
          <w:t>, 2018</w:t>
        </w:r>
      </w:hyperlink>
      <w:r>
        <w:rPr>
          <w:noProof/>
        </w:rPr>
        <w:t>)</w:t>
      </w:r>
      <w:r w:rsidR="001E4194">
        <w:fldChar w:fldCharType="end"/>
      </w:r>
      <w:r>
        <w:t>.</w:t>
      </w:r>
    </w:p>
    <w:p w:rsidR="00850583" w:rsidRDefault="00850583" w:rsidP="00850583">
      <w:pPr>
        <w:jc w:val="both"/>
      </w:pPr>
    </w:p>
    <w:p w:rsidR="00850583" w:rsidRDefault="00850583" w:rsidP="00850583">
      <w:pPr>
        <w:jc w:val="center"/>
      </w:pPr>
      <w:r>
        <w:rPr>
          <w:noProof/>
          <w:lang w:eastAsia="tr-TR"/>
        </w:rPr>
        <w:drawing>
          <wp:inline distT="0" distB="0" distL="0" distR="0">
            <wp:extent cx="3726180" cy="3200400"/>
            <wp:effectExtent l="19050" t="0" r="26670" b="0"/>
            <wp:docPr id="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0583" w:rsidRDefault="00850583" w:rsidP="00850583">
      <w:pPr>
        <w:jc w:val="both"/>
      </w:pPr>
      <w:r w:rsidRPr="00FB216E">
        <w:rPr>
          <w:b/>
        </w:rPr>
        <w:t>Şekil 1b.</w:t>
      </w:r>
      <w:r>
        <w:t xml:space="preserve"> Dünya Genelinde 2018 Yılına Ait </w:t>
      </w:r>
      <w:proofErr w:type="spellStart"/>
      <w:r>
        <w:t>Mortalite</w:t>
      </w:r>
      <w:proofErr w:type="spellEnd"/>
      <w:r>
        <w:t xml:space="preserve"> Değerleri (100.000 kişide) (</w:t>
      </w:r>
      <w:proofErr w:type="spellStart"/>
      <w:r>
        <w:t>Globocan</w:t>
      </w:r>
      <w:proofErr w:type="spellEnd"/>
      <w:r>
        <w:t xml:space="preserve"> 2018</w:t>
      </w:r>
      <w:r w:rsidRPr="00B75610">
        <w:t>)</w:t>
      </w:r>
      <w:r>
        <w:t xml:space="preserve"> </w:t>
      </w:r>
      <w:r w:rsidR="001E4194">
        <w:fldChar w:fldCharType="begin"/>
      </w:r>
      <w:r>
        <w:instrText xml:space="preserve"> ADDIN EN.CITE &lt;EndNote&gt;&lt;Cite&gt;&lt;Author&gt;Bray&lt;/Author&gt;&lt;Year&gt;2018&lt;/Year&gt;&lt;RecNum&gt;19&lt;/RecNum&gt;&lt;DisplayText&gt;(Bray, Ferlay et al. 2018)&lt;/DisplayText&gt;&lt;record&gt;&lt;rec-number&gt;19&lt;/rec-number&gt;&lt;foreign-keys&gt;&lt;key app="EN" db-id="dfs509s28zz5tnedzs7vxp95d2ed5e2tdpv5" timestamp="1567413370"&gt;19&lt;/key&gt;&lt;/foreign-keys&gt;&lt;ref-type name="Journal Article"&gt;17&lt;/ref-type&gt;&lt;contributors&gt;&lt;authors&gt;&lt;author&gt;Bray, Freddie&lt;/author&gt;&lt;author&gt;Ferlay, Jacques&lt;/author&gt;&lt;author&gt;Soerjomataram, Isabelle&lt;/author&gt;&lt;author&gt;Siegel, Rebecca L&lt;/author&gt;&lt;author&gt;Torre, Lindsey A&lt;/author&gt;&lt;author&gt;Jemal,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dates&gt;&lt;year&gt;2018&lt;/year&gt;&lt;/dates&gt;&lt;isbn&gt;0007-9235&lt;/isbn&gt;&lt;urls&gt;&lt;/urls&gt;&lt;/record&gt;&lt;/Cite&gt;&lt;/EndNote&gt;</w:instrText>
      </w:r>
      <w:r w:rsidR="001E4194">
        <w:fldChar w:fldCharType="separate"/>
      </w:r>
      <w:r>
        <w:rPr>
          <w:noProof/>
        </w:rPr>
        <w:t>(</w:t>
      </w:r>
      <w:hyperlink w:anchor="_ENREF_11" w:tooltip="Bray, 2018 #19" w:history="1">
        <w:r w:rsidR="00BD6123">
          <w:rPr>
            <w:noProof/>
          </w:rPr>
          <w:t>Bray ve ark</w:t>
        </w:r>
        <w:r>
          <w:rPr>
            <w:noProof/>
          </w:rPr>
          <w:t>, 2018</w:t>
        </w:r>
      </w:hyperlink>
      <w:r>
        <w:rPr>
          <w:noProof/>
        </w:rPr>
        <w:t>)</w:t>
      </w:r>
      <w:r w:rsidR="001E4194">
        <w:fldChar w:fldCharType="end"/>
      </w:r>
      <w:r>
        <w:t>.</w:t>
      </w:r>
    </w:p>
    <w:p w:rsidR="00850583" w:rsidRDefault="00850583" w:rsidP="00850583">
      <w:r>
        <w:br w:type="page"/>
      </w:r>
    </w:p>
    <w:p w:rsidR="00850583" w:rsidRPr="00851E3E" w:rsidRDefault="00850583" w:rsidP="00850583">
      <w:pPr>
        <w:jc w:val="both"/>
      </w:pPr>
    </w:p>
    <w:p w:rsidR="00850583" w:rsidRDefault="00850583" w:rsidP="00850583">
      <w:pPr>
        <w:jc w:val="both"/>
        <w:rPr>
          <w:shd w:val="clear" w:color="auto" w:fill="FFFFFF"/>
        </w:rPr>
      </w:pPr>
      <w:r>
        <w:rPr>
          <w:shd w:val="clear" w:color="auto" w:fill="FFFFFF"/>
        </w:rPr>
        <w:t xml:space="preserve">              </w:t>
      </w:r>
      <w:r w:rsidRPr="00801E48">
        <w:rPr>
          <w:noProof/>
          <w:shd w:val="clear" w:color="auto" w:fill="FFFFFF"/>
          <w:lang w:eastAsia="tr-TR"/>
        </w:rPr>
        <w:drawing>
          <wp:inline distT="0" distB="0" distL="0" distR="0">
            <wp:extent cx="4572000" cy="2743200"/>
            <wp:effectExtent l="19050" t="0" r="1905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0583" w:rsidRDefault="00850583" w:rsidP="00850583">
      <w:pPr>
        <w:jc w:val="both"/>
      </w:pPr>
      <w:r w:rsidRPr="004F32AE">
        <w:rPr>
          <w:b/>
        </w:rPr>
        <w:t>Şekil 2</w:t>
      </w:r>
      <w:r>
        <w:rPr>
          <w:b/>
        </w:rPr>
        <w:t>a</w:t>
      </w:r>
      <w:r w:rsidRPr="004F32AE">
        <w:rPr>
          <w:b/>
        </w:rPr>
        <w:t>.</w:t>
      </w:r>
      <w:r>
        <w:t xml:space="preserve"> Dünyada En Sık Görülen 7 Kanserin </w:t>
      </w:r>
      <w:proofErr w:type="spellStart"/>
      <w:r>
        <w:t>İnsidans</w:t>
      </w:r>
      <w:proofErr w:type="spellEnd"/>
      <w:r>
        <w:t xml:space="preserve"> Değerleri (100.000 kişide) (</w:t>
      </w:r>
      <w:proofErr w:type="spellStart"/>
      <w:r>
        <w:t>Globocan</w:t>
      </w:r>
      <w:proofErr w:type="spellEnd"/>
      <w:r>
        <w:t xml:space="preserve"> 2018</w:t>
      </w:r>
      <w:r w:rsidRPr="00B75610">
        <w:t>)</w:t>
      </w:r>
      <w:r>
        <w:t xml:space="preserve"> </w:t>
      </w:r>
      <w:r w:rsidR="001E4194">
        <w:fldChar w:fldCharType="begin"/>
      </w:r>
      <w:r>
        <w:instrText xml:space="preserve"> ADDIN EN.CITE &lt;EndNote&gt;&lt;Cite&gt;&lt;Author&gt;Bray&lt;/Author&gt;&lt;Year&gt;2018&lt;/Year&gt;&lt;RecNum&gt;19&lt;/RecNum&gt;&lt;DisplayText&gt;(Bray, Ferlay et al. 2018)&lt;/DisplayText&gt;&lt;record&gt;&lt;rec-number&gt;19&lt;/rec-number&gt;&lt;foreign-keys&gt;&lt;key app="EN" db-id="dfs509s28zz5tnedzs7vxp95d2ed5e2tdpv5" timestamp="1567413370"&gt;19&lt;/key&gt;&lt;/foreign-keys&gt;&lt;ref-type name="Journal Article"&gt;17&lt;/ref-type&gt;&lt;contributors&gt;&lt;authors&gt;&lt;author&gt;Bray, Freddie&lt;/author&gt;&lt;author&gt;Ferlay, Jacques&lt;/author&gt;&lt;author&gt;Soerjomataram, Isabelle&lt;/author&gt;&lt;author&gt;Siegel, Rebecca L&lt;/author&gt;&lt;author&gt;Torre, Lindsey A&lt;/author&gt;&lt;author&gt;Jemal,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dates&gt;&lt;year&gt;2018&lt;/year&gt;&lt;/dates&gt;&lt;isbn&gt;0007-9235&lt;/isbn&gt;&lt;urls&gt;&lt;/urls&gt;&lt;/record&gt;&lt;/Cite&gt;&lt;/EndNote&gt;</w:instrText>
      </w:r>
      <w:r w:rsidR="001E4194">
        <w:fldChar w:fldCharType="separate"/>
      </w:r>
      <w:r>
        <w:rPr>
          <w:noProof/>
        </w:rPr>
        <w:t>(</w:t>
      </w:r>
      <w:hyperlink w:anchor="_ENREF_11" w:tooltip="Bray, 2018 #19" w:history="1">
        <w:r w:rsidR="00BD6123">
          <w:rPr>
            <w:noProof/>
          </w:rPr>
          <w:t>Bray ve ark</w:t>
        </w:r>
        <w:r>
          <w:rPr>
            <w:noProof/>
          </w:rPr>
          <w:t>, 2018</w:t>
        </w:r>
      </w:hyperlink>
      <w:r>
        <w:rPr>
          <w:noProof/>
        </w:rPr>
        <w:t>)</w:t>
      </w:r>
      <w:r w:rsidR="001E4194">
        <w:fldChar w:fldCharType="end"/>
      </w:r>
    </w:p>
    <w:p w:rsidR="00850583" w:rsidRDefault="00850583" w:rsidP="00850583">
      <w:pPr>
        <w:jc w:val="both"/>
        <w:rPr>
          <w:shd w:val="clear" w:color="auto" w:fill="FFFFFF"/>
        </w:rPr>
      </w:pPr>
    </w:p>
    <w:p w:rsidR="00850583" w:rsidRDefault="00850583" w:rsidP="00850583">
      <w:pPr>
        <w:jc w:val="both"/>
      </w:pPr>
    </w:p>
    <w:p w:rsidR="00850583" w:rsidRDefault="00850583" w:rsidP="00850583">
      <w:pPr>
        <w:jc w:val="both"/>
      </w:pPr>
      <w:r>
        <w:t xml:space="preserve">               </w:t>
      </w:r>
      <w:r w:rsidRPr="00DC4C4C">
        <w:rPr>
          <w:noProof/>
          <w:lang w:eastAsia="tr-TR"/>
        </w:rPr>
        <w:drawing>
          <wp:inline distT="0" distB="0" distL="0" distR="0">
            <wp:extent cx="4572000" cy="2743200"/>
            <wp:effectExtent l="19050" t="0" r="19050"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0583" w:rsidRDefault="00850583" w:rsidP="00850583">
      <w:pPr>
        <w:jc w:val="both"/>
      </w:pPr>
      <w:r w:rsidRPr="003130DE">
        <w:t xml:space="preserve"> </w:t>
      </w:r>
      <w:r w:rsidRPr="004F32AE">
        <w:rPr>
          <w:b/>
        </w:rPr>
        <w:t>Şekil 2</w:t>
      </w:r>
      <w:r>
        <w:rPr>
          <w:b/>
        </w:rPr>
        <w:t>b</w:t>
      </w:r>
      <w:r w:rsidRPr="004F32AE">
        <w:rPr>
          <w:b/>
        </w:rPr>
        <w:t>.</w:t>
      </w:r>
      <w:r>
        <w:t xml:space="preserve"> Dünyada En Sık Görülen 7 Kanserin </w:t>
      </w:r>
      <w:proofErr w:type="spellStart"/>
      <w:r>
        <w:t>Mortalite</w:t>
      </w:r>
      <w:proofErr w:type="spellEnd"/>
      <w:r>
        <w:t xml:space="preserve"> Değerleri (100.000 kişide) (</w:t>
      </w:r>
      <w:proofErr w:type="spellStart"/>
      <w:r>
        <w:t>Globocan</w:t>
      </w:r>
      <w:proofErr w:type="spellEnd"/>
      <w:r>
        <w:t xml:space="preserve"> 2018</w:t>
      </w:r>
      <w:r w:rsidRPr="00B75610">
        <w:t>)</w:t>
      </w:r>
      <w:r>
        <w:t xml:space="preserve"> </w:t>
      </w:r>
      <w:r w:rsidR="001E4194">
        <w:fldChar w:fldCharType="begin"/>
      </w:r>
      <w:r>
        <w:instrText xml:space="preserve"> ADDIN EN.CITE &lt;EndNote&gt;&lt;Cite&gt;&lt;Author&gt;Bray&lt;/Author&gt;&lt;Year&gt;2018&lt;/Year&gt;&lt;RecNum&gt;19&lt;/RecNum&gt;&lt;DisplayText&gt;(Bray, Ferlay et al. 2018)&lt;/DisplayText&gt;&lt;record&gt;&lt;rec-number&gt;19&lt;/rec-number&gt;&lt;foreign-keys&gt;&lt;key app="EN" db-id="dfs509s28zz5tnedzs7vxp95d2ed5e2tdpv5" timestamp="1567413370"&gt;19&lt;/key&gt;&lt;/foreign-keys&gt;&lt;ref-type name="Journal Article"&gt;17&lt;/ref-type&gt;&lt;contributors&gt;&lt;authors&gt;&lt;author&gt;Bray, Freddie&lt;/author&gt;&lt;author&gt;Ferlay, Jacques&lt;/author&gt;&lt;author&gt;Soerjomataram, Isabelle&lt;/author&gt;&lt;author&gt;Siegel, Rebecca L&lt;/author&gt;&lt;author&gt;Torre, Lindsey A&lt;/author&gt;&lt;author&gt;Jemal,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dates&gt;&lt;year&gt;2018&lt;/year&gt;&lt;/dates&gt;&lt;isbn&gt;0007-9235&lt;/isbn&gt;&lt;urls&gt;&lt;/urls&gt;&lt;/record&gt;&lt;/Cite&gt;&lt;/EndNote&gt;</w:instrText>
      </w:r>
      <w:r w:rsidR="001E4194">
        <w:fldChar w:fldCharType="separate"/>
      </w:r>
      <w:r>
        <w:rPr>
          <w:noProof/>
        </w:rPr>
        <w:t>(</w:t>
      </w:r>
      <w:hyperlink w:anchor="_ENREF_11" w:tooltip="Bray, 2018 #19" w:history="1">
        <w:r>
          <w:rPr>
            <w:noProof/>
          </w:rPr>
          <w:t>Bray v</w:t>
        </w:r>
        <w:r w:rsidR="00BD6123">
          <w:rPr>
            <w:noProof/>
          </w:rPr>
          <w:t>e ark</w:t>
        </w:r>
        <w:r>
          <w:rPr>
            <w:noProof/>
          </w:rPr>
          <w:t>, 2018</w:t>
        </w:r>
      </w:hyperlink>
      <w:r>
        <w:rPr>
          <w:noProof/>
        </w:rPr>
        <w:t>)</w:t>
      </w:r>
      <w:r w:rsidR="001E4194">
        <w:fldChar w:fldCharType="end"/>
      </w:r>
    </w:p>
    <w:p w:rsidR="00850583" w:rsidRDefault="00850583" w:rsidP="00850583">
      <w:r>
        <w:br w:type="page"/>
      </w:r>
    </w:p>
    <w:p w:rsidR="00850583" w:rsidRDefault="00850583" w:rsidP="00850583">
      <w:pPr>
        <w:jc w:val="both"/>
      </w:pPr>
    </w:p>
    <w:p w:rsidR="00850583" w:rsidRDefault="00850583" w:rsidP="00D717A4">
      <w:pPr>
        <w:spacing w:line="360" w:lineRule="auto"/>
        <w:jc w:val="both"/>
        <w:rPr>
          <w:shd w:val="clear" w:color="auto" w:fill="FFFFFF"/>
        </w:rPr>
      </w:pPr>
      <w:r>
        <w:tab/>
        <w:t xml:space="preserve">Dünyada en sık görülen 7 kanserin </w:t>
      </w:r>
      <w:proofErr w:type="spellStart"/>
      <w:r>
        <w:t>insidans</w:t>
      </w:r>
      <w:proofErr w:type="spellEnd"/>
      <w:r>
        <w:t xml:space="preserve"> ve </w:t>
      </w:r>
      <w:proofErr w:type="spellStart"/>
      <w:r>
        <w:t>mortalite</w:t>
      </w:r>
      <w:proofErr w:type="spellEnd"/>
      <w:r>
        <w:t xml:space="preserve"> değerleri sırasıyla Şekil 2a ve 2b'de gösterilmiştir. </w:t>
      </w:r>
      <w:r w:rsidRPr="00AE7898">
        <w:t>Her iki cinsiyet için de akciğer kanser</w:t>
      </w:r>
      <w:r>
        <w:t>i en sık tanı alan kanser</w:t>
      </w:r>
      <w:r w:rsidRPr="00AE7898">
        <w:t xml:space="preserve"> (toplam vakaların</w:t>
      </w:r>
      <w:r>
        <w:t xml:space="preserve"> </w:t>
      </w:r>
      <w:r w:rsidRPr="00AE7898">
        <w:t xml:space="preserve">%11,6'sı) ve </w:t>
      </w:r>
      <w:proofErr w:type="spellStart"/>
      <w:r>
        <w:t>mortalitenin</w:t>
      </w:r>
      <w:proofErr w:type="spellEnd"/>
      <w:r w:rsidRPr="00AE7898">
        <w:t xml:space="preserve"> önde gelen nedenidir (top</w:t>
      </w:r>
      <w:r>
        <w:t xml:space="preserve">lam kanser ölümlerinin %18,4'ü). </w:t>
      </w:r>
      <w:r w:rsidRPr="00AE7898">
        <w:t>B</w:t>
      </w:r>
      <w:r>
        <w:t>unu sırasıyla m</w:t>
      </w:r>
      <w:r w:rsidRPr="00AE7898">
        <w:t>eme kanseri (%11,6)</w:t>
      </w:r>
      <w:r>
        <w:t xml:space="preserve">, </w:t>
      </w:r>
      <w:proofErr w:type="spellStart"/>
      <w:r>
        <w:t>kolorektal</w:t>
      </w:r>
      <w:proofErr w:type="spellEnd"/>
      <w:r>
        <w:t xml:space="preserve"> kanser </w:t>
      </w:r>
      <w:r>
        <w:rPr>
          <w:shd w:val="clear" w:color="auto" w:fill="FFFFFF"/>
        </w:rPr>
        <w:t xml:space="preserve">(%10,2) </w:t>
      </w:r>
      <w:r>
        <w:t>ve</w:t>
      </w:r>
      <w:r w:rsidRPr="00AE7898">
        <w:t xml:space="preserve"> prostat kanseri</w:t>
      </w:r>
      <w:r>
        <w:t xml:space="preserve"> </w:t>
      </w:r>
      <w:r>
        <w:rPr>
          <w:shd w:val="clear" w:color="auto" w:fill="FFFFFF"/>
        </w:rPr>
        <w:t>(%7,1)</w:t>
      </w:r>
      <w:r w:rsidRPr="00AE7898">
        <w:t xml:space="preserve"> </w:t>
      </w:r>
      <w:r>
        <w:t xml:space="preserve">izler. </w:t>
      </w:r>
      <w:r>
        <w:rPr>
          <w:shd w:val="clear" w:color="auto" w:fill="FFFFFF"/>
        </w:rPr>
        <w:t xml:space="preserve">Cinsiyete göre, akciğer kanseri (%14,5) en sık tanı alan kanserdir ve erkeklerde kanser ölümünün önde gelen nedenidir, bunu </w:t>
      </w:r>
      <w:proofErr w:type="spellStart"/>
      <w:r>
        <w:rPr>
          <w:shd w:val="clear" w:color="auto" w:fill="FFFFFF"/>
        </w:rPr>
        <w:t>insidans</w:t>
      </w:r>
      <w:proofErr w:type="spellEnd"/>
      <w:r>
        <w:rPr>
          <w:shd w:val="clear" w:color="auto" w:fill="FFFFFF"/>
        </w:rPr>
        <w:t xml:space="preserve"> için prostat </w:t>
      </w:r>
      <w:r w:rsidRPr="00AE7898">
        <w:t>(%</w:t>
      </w:r>
      <w:proofErr w:type="gramStart"/>
      <w:r w:rsidRPr="00AE7898">
        <w:t>10.2</w:t>
      </w:r>
      <w:proofErr w:type="gramEnd"/>
      <w:r w:rsidRPr="00AE7898">
        <w:t xml:space="preserve">) </w:t>
      </w:r>
      <w:r>
        <w:rPr>
          <w:shd w:val="clear" w:color="auto" w:fill="FFFFFF"/>
        </w:rPr>
        <w:t xml:space="preserve">ve </w:t>
      </w:r>
      <w:proofErr w:type="spellStart"/>
      <w:r>
        <w:rPr>
          <w:shd w:val="clear" w:color="auto" w:fill="FFFFFF"/>
        </w:rPr>
        <w:t>kolorektal</w:t>
      </w:r>
      <w:proofErr w:type="spellEnd"/>
      <w:r>
        <w:rPr>
          <w:shd w:val="clear" w:color="auto" w:fill="FFFFFF"/>
        </w:rPr>
        <w:t xml:space="preserve"> kanser </w:t>
      </w:r>
      <w:r>
        <w:t>(%9.2)</w:t>
      </w:r>
      <w:r>
        <w:rPr>
          <w:shd w:val="clear" w:color="auto" w:fill="FFFFFF"/>
        </w:rPr>
        <w:t xml:space="preserve">, </w:t>
      </w:r>
      <w:proofErr w:type="spellStart"/>
      <w:r>
        <w:rPr>
          <w:shd w:val="clear" w:color="auto" w:fill="FFFFFF"/>
        </w:rPr>
        <w:t>mortalite</w:t>
      </w:r>
      <w:proofErr w:type="spellEnd"/>
      <w:r>
        <w:rPr>
          <w:shd w:val="clear" w:color="auto" w:fill="FFFFFF"/>
        </w:rPr>
        <w:t xml:space="preserve"> için karaciğer (%10,2) ve mide kanseri (%9,5) takip eder. Kadınlar arasında meme kanseri (%24,2) en sık teşhis edilen kanser ve kanser ölümünün önde gelen nedenidir, bunu </w:t>
      </w:r>
      <w:proofErr w:type="spellStart"/>
      <w:r>
        <w:rPr>
          <w:shd w:val="clear" w:color="auto" w:fill="FFFFFF"/>
        </w:rPr>
        <w:t>insidans</w:t>
      </w:r>
      <w:proofErr w:type="spellEnd"/>
      <w:r>
        <w:rPr>
          <w:shd w:val="clear" w:color="auto" w:fill="FFFFFF"/>
        </w:rPr>
        <w:t xml:space="preserve"> için </w:t>
      </w:r>
      <w:proofErr w:type="spellStart"/>
      <w:r>
        <w:rPr>
          <w:shd w:val="clear" w:color="auto" w:fill="FFFFFF"/>
        </w:rPr>
        <w:t>kolorektal</w:t>
      </w:r>
      <w:proofErr w:type="spellEnd"/>
      <w:r>
        <w:rPr>
          <w:shd w:val="clear" w:color="auto" w:fill="FFFFFF"/>
        </w:rPr>
        <w:t xml:space="preserve"> (%9,5) ve akciğer kanserleri (%8,4), </w:t>
      </w:r>
      <w:proofErr w:type="spellStart"/>
      <w:r>
        <w:rPr>
          <w:shd w:val="clear" w:color="auto" w:fill="FFFFFF"/>
        </w:rPr>
        <w:t>mortalite</w:t>
      </w:r>
      <w:proofErr w:type="spellEnd"/>
      <w:r>
        <w:rPr>
          <w:shd w:val="clear" w:color="auto" w:fill="FFFFFF"/>
        </w:rPr>
        <w:t xml:space="preserve"> için de akciğer (%13,8) ve </w:t>
      </w:r>
      <w:proofErr w:type="spellStart"/>
      <w:r>
        <w:rPr>
          <w:shd w:val="clear" w:color="auto" w:fill="FFFFFF"/>
        </w:rPr>
        <w:t>kolorektal</w:t>
      </w:r>
      <w:proofErr w:type="spellEnd"/>
      <w:r>
        <w:rPr>
          <w:shd w:val="clear" w:color="auto" w:fill="FFFFFF"/>
        </w:rPr>
        <w:t xml:space="preserve"> (%9,5) kanserler takip eder </w:t>
      </w:r>
      <w:r w:rsidR="001E4194">
        <w:rPr>
          <w:shd w:val="clear" w:color="auto" w:fill="FFFFFF"/>
        </w:rPr>
        <w:fldChar w:fldCharType="begin"/>
      </w:r>
      <w:r>
        <w:rPr>
          <w:shd w:val="clear" w:color="auto" w:fill="FFFFFF"/>
        </w:rPr>
        <w:instrText xml:space="preserve"> ADDIN EN.CITE &lt;EndNote&gt;&lt;Cite&gt;&lt;Author&gt;Bray&lt;/Author&gt;&lt;Year&gt;2018&lt;/Year&gt;&lt;RecNum&gt;19&lt;/RecNum&gt;&lt;DisplayText&gt;(Bray, Ferlay et al. 2018)&lt;/DisplayText&gt;&lt;record&gt;&lt;rec-number&gt;19&lt;/rec-number&gt;&lt;foreign-keys&gt;&lt;key app="EN" db-id="dfs509s28zz5tnedzs7vxp95d2ed5e2tdpv5" timestamp="1567413370"&gt;19&lt;/key&gt;&lt;/foreign-keys&gt;&lt;ref-type name="Journal Article"&gt;17&lt;/ref-type&gt;&lt;contributors&gt;&lt;authors&gt;&lt;author&gt;Bray, Freddie&lt;/author&gt;&lt;author&gt;Ferlay, Jacques&lt;/author&gt;&lt;author&gt;Soerjomataram, Isabelle&lt;/author&gt;&lt;author&gt;Siegel, Rebecca L&lt;/author&gt;&lt;author&gt;Torre, Lindsey A&lt;/author&gt;&lt;author&gt;Jemal,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dates&gt;&lt;year&gt;2018&lt;/year&gt;&lt;/dates&gt;&lt;isbn&gt;0007-9235&lt;/isbn&gt;&lt;urls&gt;&lt;/urls&gt;&lt;/record&gt;&lt;/Cite&gt;&lt;/EndNote&gt;</w:instrText>
      </w:r>
      <w:r w:rsidR="001E4194">
        <w:rPr>
          <w:shd w:val="clear" w:color="auto" w:fill="FFFFFF"/>
        </w:rPr>
        <w:fldChar w:fldCharType="separate"/>
      </w:r>
      <w:r>
        <w:rPr>
          <w:noProof/>
          <w:shd w:val="clear" w:color="auto" w:fill="FFFFFF"/>
        </w:rPr>
        <w:t>(</w:t>
      </w:r>
      <w:hyperlink w:anchor="_ENREF_11" w:tooltip="Bray, 2018 #19" w:history="1">
        <w:r w:rsidR="002B2076">
          <w:rPr>
            <w:noProof/>
            <w:shd w:val="clear" w:color="auto" w:fill="FFFFFF"/>
          </w:rPr>
          <w:t>Bray ve ark</w:t>
        </w:r>
        <w:r>
          <w:rPr>
            <w:noProof/>
            <w:shd w:val="clear" w:color="auto" w:fill="FFFFFF"/>
          </w:rPr>
          <w:t>, 2018</w:t>
        </w:r>
      </w:hyperlink>
      <w:r>
        <w:rPr>
          <w:noProof/>
          <w:shd w:val="clear" w:color="auto" w:fill="FFFFFF"/>
        </w:rPr>
        <w:t>)</w:t>
      </w:r>
      <w:r w:rsidR="001E4194">
        <w:rPr>
          <w:shd w:val="clear" w:color="auto" w:fill="FFFFFF"/>
        </w:rPr>
        <w:fldChar w:fldCharType="end"/>
      </w:r>
      <w:r>
        <w:rPr>
          <w:shd w:val="clear" w:color="auto" w:fill="FFFFFF"/>
        </w:rPr>
        <w:t>.</w:t>
      </w:r>
    </w:p>
    <w:p w:rsidR="00850583" w:rsidRDefault="00850583" w:rsidP="00D717A4">
      <w:pPr>
        <w:spacing w:line="360" w:lineRule="auto"/>
        <w:rPr>
          <w:shd w:val="clear" w:color="auto" w:fill="FFFFFF"/>
        </w:rPr>
      </w:pPr>
    </w:p>
    <w:p w:rsidR="00850583" w:rsidRDefault="00850583" w:rsidP="00D717A4">
      <w:pPr>
        <w:spacing w:line="360" w:lineRule="auto"/>
        <w:jc w:val="both"/>
      </w:pPr>
      <w:r>
        <w:tab/>
        <w:t xml:space="preserve">Yaşlanma, özellikle dünyanın kaynak ve altyapıya sahip olmayan bölgelerinde yaşlı hastaların yönetimini özellikle zorlaştıracak daha fazla </w:t>
      </w:r>
      <w:proofErr w:type="spellStart"/>
      <w:r>
        <w:t>komorbidite</w:t>
      </w:r>
      <w:proofErr w:type="spellEnd"/>
      <w:r>
        <w:t xml:space="preserve"> ve engellilik yükü ile ilişkili olabilir. Birçok sağlık sistemi, bulaşıcı hastalıklar gibi akut rahatsızlıkların üstesinden gelmek için tasarlanmıştır ve </w:t>
      </w:r>
      <w:proofErr w:type="spellStart"/>
      <w:r>
        <w:t>multidisipliner</w:t>
      </w:r>
      <w:proofErr w:type="spellEnd"/>
      <w:r>
        <w:t xml:space="preserve"> müdahaleler gerektiren karmaşık kronik durumlara bakım sağlamak için yetersiz donanıma sahiptir. 2010 yılında 65 yaş ve üstü kişi sayı 524 milyon iken 2050 </w:t>
      </w:r>
      <w:proofErr w:type="gramStart"/>
      <w:r>
        <w:t>yılına  gelindiğinde</w:t>
      </w:r>
      <w:proofErr w:type="gramEnd"/>
      <w:r>
        <w:t xml:space="preserve"> yaklaşık 1,5 m</w:t>
      </w:r>
      <w:bookmarkStart w:id="18" w:name="bbb0005"/>
      <w:bookmarkStart w:id="19" w:name="bbb0010"/>
      <w:r>
        <w:t xml:space="preserve">ilyara çıkacağı öngörülmektedir. Ayrıca 2050 yılına kadar doğumlarla </w:t>
      </w:r>
      <w:hyperlink r:id="rId15" w:tooltip="ScienceDirect'in Yapay Zeka tarafından oluşturulan Konu Sayfalarından Yaşam Beklentisi hakkında daha fazla bilgi edinin" w:history="1">
        <w:r w:rsidRPr="00443621">
          <w:t>y</w:t>
        </w:r>
        <w:r>
          <w:t xml:space="preserve">aşam </w:t>
        </w:r>
        <w:r w:rsidRPr="00443621">
          <w:t>süresinin</w:t>
        </w:r>
      </w:hyperlink>
      <w:r>
        <w:t xml:space="preserve"> 74,3 yıla çıkacağı öngörülmektedir.</w:t>
      </w:r>
      <w:r w:rsidRPr="00A94ED4">
        <w:t xml:space="preserve"> </w:t>
      </w:r>
      <w:r>
        <w:t xml:space="preserve">2015 yılı itibariyle 65 yaş ve üstü 387 milyon kişi dünyanın daha az gelişmiş bölgelerinde yaşamakta, daha gelişmiş bölgelerde ise 221 milyon kişi yaşamaktadır. 2050 yılına kadar gelişmiş ülkelerde yaşayan her 4 kişiden 1'i ve gelişmekte olan ülkelerde yaşayan her 7 </w:t>
      </w:r>
      <w:r w:rsidRPr="00A94ED4">
        <w:t>kişiden</w:t>
      </w:r>
      <w:r>
        <w:t xml:space="preserve"> </w:t>
      </w:r>
      <w:hyperlink r:id="rId16" w:anchor="bb0005" w:history="1">
        <w:r w:rsidRPr="00A94ED4">
          <w:t>1'i</w:t>
        </w:r>
      </w:hyperlink>
      <w:r>
        <w:t xml:space="preserve"> </w:t>
      </w:r>
      <w:r w:rsidRPr="00A94ED4">
        <w:t>65</w:t>
      </w:r>
      <w:r>
        <w:t xml:space="preserve"> yaşından büyük olacaktır </w:t>
      </w:r>
      <w:r w:rsidR="001E4194">
        <w:fldChar w:fldCharType="begin"/>
      </w:r>
      <w:r>
        <w:instrText xml:space="preserve"> ADDIN EN.CITE &lt;EndNote&gt;&lt;Cite&gt;&lt;Author&gt;Soto-Perez-de-Celis&lt;/Author&gt;&lt;Year&gt;2017&lt;/Year&gt;&lt;RecNum&gt;5&lt;/RecNum&gt;&lt;DisplayText&gt;(Soto-Perez-de-Celis, de Glas et al. 2017)&lt;/DisplayText&gt;&lt;record&gt;&lt;rec-number&gt;5&lt;/rec-number&gt;&lt;foreign-keys&gt;&lt;key app="EN" db-id="dfs509s28zz5tnedzs7vxp95d2ed5e2tdpv5" timestamp="1566477169"&gt;5&lt;/key&gt;&lt;/foreign-keys&gt;&lt;ref-type name="Journal Article"&gt;17&lt;/ref-type&gt;&lt;contributors&gt;&lt;authors&gt;&lt;author&gt;Soto-Perez-de-Celis, Enrique&lt;/author&gt;&lt;author&gt;de Glas, Nienke A&lt;/author&gt;&lt;author&gt;Hsu, Tina&lt;/author&gt;&lt;author&gt;Kanesvaran, Ravindran&lt;/author&gt;&lt;author&gt;Steer, Christopher&lt;/author&gt;&lt;author&gt;Navarrete-Reyes, Ana Patricia&lt;/author&gt;&lt;author&gt;Battisti, Nicolo Matteo Luca&lt;/author&gt;&lt;author&gt;Chavarri-Guerra, Yanin&lt;/author&gt;&lt;author&gt;O’Donovan, Anita&lt;/author&gt;&lt;author&gt;Avila-Funes, Jose Alberto&lt;/author&gt;&lt;/authors&gt;&lt;/contributors&gt;&lt;titles&gt;&lt;title&gt;Global geriatric oncology: achievements and challenges&lt;/title&gt;&lt;secondary-title&gt;Journal of geriatric oncology&lt;/secondary-title&gt;&lt;/titles&gt;&lt;periodical&gt;&lt;full-title&gt;Journal of geriatric oncology&lt;/full-title&gt;&lt;/periodical&gt;&lt;pages&gt;374-386&lt;/pages&gt;&lt;volume&gt;8&lt;/volume&gt;&lt;number&gt;5&lt;/number&gt;&lt;dates&gt;&lt;year&gt;2017&lt;/year&gt;&lt;/dates&gt;&lt;isbn&gt;1879-4068&lt;/isbn&gt;&lt;urls&gt;&lt;/urls&gt;&lt;/record&gt;&lt;/Cite&gt;&lt;/EndNote&gt;</w:instrText>
      </w:r>
      <w:r w:rsidR="001E4194">
        <w:fldChar w:fldCharType="separate"/>
      </w:r>
      <w:r>
        <w:rPr>
          <w:noProof/>
        </w:rPr>
        <w:t>(</w:t>
      </w:r>
      <w:hyperlink w:anchor="_ENREF_58" w:tooltip="Soto-Perez-de-Celis, 2017 #5" w:history="1">
        <w:r w:rsidR="002B2076">
          <w:rPr>
            <w:noProof/>
          </w:rPr>
          <w:t>Soto-Perez-de-Celis ve ark</w:t>
        </w:r>
        <w:r>
          <w:rPr>
            <w:noProof/>
          </w:rPr>
          <w:t>, 2017</w:t>
        </w:r>
      </w:hyperlink>
      <w:r>
        <w:rPr>
          <w:noProof/>
        </w:rPr>
        <w:t>)</w:t>
      </w:r>
      <w:r w:rsidR="001E4194">
        <w:fldChar w:fldCharType="end"/>
      </w:r>
      <w:r>
        <w:t>.</w:t>
      </w:r>
      <w:bookmarkEnd w:id="18"/>
      <w:bookmarkEnd w:id="19"/>
    </w:p>
    <w:p w:rsidR="00850583" w:rsidRDefault="00850583" w:rsidP="00850583">
      <w:r>
        <w:br w:type="page"/>
      </w:r>
    </w:p>
    <w:p w:rsidR="00850583" w:rsidRDefault="00850583" w:rsidP="00850583">
      <w:pPr>
        <w:pStyle w:val="AralkYok"/>
        <w:rPr>
          <w:b/>
        </w:rPr>
      </w:pPr>
      <w:r>
        <w:rPr>
          <w:b/>
        </w:rPr>
        <w:lastRenderedPageBreak/>
        <w:t>2.1.2.Türkiye’de Kanser</w:t>
      </w:r>
    </w:p>
    <w:p w:rsidR="00850583" w:rsidRDefault="00850583" w:rsidP="00850583">
      <w:pPr>
        <w:jc w:val="both"/>
      </w:pPr>
    </w:p>
    <w:p w:rsidR="00850583" w:rsidRDefault="00850583" w:rsidP="00D717A4">
      <w:pPr>
        <w:spacing w:line="360" w:lineRule="auto"/>
        <w:jc w:val="both"/>
        <w:rPr>
          <w:shd w:val="clear" w:color="auto" w:fill="FFFFFF"/>
        </w:rPr>
      </w:pPr>
      <w:r>
        <w:rPr>
          <w:shd w:val="clear" w:color="auto" w:fill="FFFFFF"/>
        </w:rPr>
        <w:tab/>
      </w:r>
      <w:r w:rsidRPr="004A4570">
        <w:rPr>
          <w:shd w:val="clear" w:color="auto" w:fill="FFFFFF"/>
        </w:rPr>
        <w:t xml:space="preserve">Kanser </w:t>
      </w:r>
      <w:proofErr w:type="spellStart"/>
      <w:r w:rsidRPr="004A4570">
        <w:rPr>
          <w:shd w:val="clear" w:color="auto" w:fill="FFFFFF"/>
        </w:rPr>
        <w:t>insidansı</w:t>
      </w:r>
      <w:proofErr w:type="spellEnd"/>
      <w:r w:rsidRPr="004A4570">
        <w:rPr>
          <w:shd w:val="clear" w:color="auto" w:fill="FFFFFF"/>
        </w:rPr>
        <w:t xml:space="preserve"> ve </w:t>
      </w:r>
      <w:proofErr w:type="spellStart"/>
      <w:r w:rsidRPr="004A4570">
        <w:rPr>
          <w:shd w:val="clear" w:color="auto" w:fill="FFFFFF"/>
        </w:rPr>
        <w:t>mortalitesi</w:t>
      </w:r>
      <w:proofErr w:type="spellEnd"/>
      <w:r w:rsidRPr="004A4570">
        <w:rPr>
          <w:shd w:val="clear" w:color="auto" w:fill="FFFFFF"/>
        </w:rPr>
        <w:t xml:space="preserve"> dünya çapında hızla </w:t>
      </w:r>
      <w:proofErr w:type="gramStart"/>
      <w:r w:rsidRPr="004A4570">
        <w:rPr>
          <w:shd w:val="clear" w:color="auto" w:fill="FFFFFF"/>
        </w:rPr>
        <w:t>artmaktadır.Dünya</w:t>
      </w:r>
      <w:proofErr w:type="gramEnd"/>
      <w:r w:rsidRPr="004A4570">
        <w:rPr>
          <w:shd w:val="clear" w:color="auto" w:fill="FFFFFF"/>
        </w:rPr>
        <w:t xml:space="preserve"> çapındaki hızlı nüfus artışı ve yaşlanma ile birlikte, kanserin ölüm nedeni olarak öne çıkması, birçok ülkede kansere kıyasla inme ve koroner kalp hastalığının ölüm oranlarında belirgin düşüşler  göstermiştir</w:t>
      </w:r>
      <w:r>
        <w:rPr>
          <w:shd w:val="clear" w:color="auto" w:fill="FFFFFF"/>
        </w:rPr>
        <w:t xml:space="preserve"> </w:t>
      </w:r>
      <w:r w:rsidR="001E4194" w:rsidRPr="004A4570">
        <w:rPr>
          <w:shd w:val="clear" w:color="auto" w:fill="FFFFFF"/>
        </w:rPr>
        <w:fldChar w:fldCharType="begin"/>
      </w:r>
      <w:r>
        <w:rPr>
          <w:shd w:val="clear" w:color="auto" w:fill="FFFFFF"/>
        </w:rPr>
        <w:instrText xml:space="preserve"> ADDIN EN.CITE &lt;EndNote&gt;&lt;Cite&gt;&lt;Author&gt;Ferlay&lt;/Author&gt;&lt;Year&gt;2019&lt;/Year&gt;&lt;RecNum&gt;34&lt;/RecNum&gt;&lt;DisplayText&gt;(Bray, Ferlay et al. 2018, Ferlay, Colombet et al. 2019)&lt;/DisplayText&gt;&lt;record&gt;&lt;rec-number&gt;34&lt;/rec-number&gt;&lt;foreign-keys&gt;&lt;key app="EN" db-id="dfs509s28zz5tnedzs7vxp95d2ed5e2tdpv5" timestamp="1569157108"&gt;34&lt;/key&gt;&lt;/foreign-keys&gt;&lt;ref-type name="Journal Article"&gt;17&lt;/ref-type&gt;&lt;contributors&gt;&lt;authors&gt;&lt;author&gt;Ferlay, J&lt;/author&gt;&lt;author&gt;Colombet, M&lt;/author&gt;&lt;author&gt;Soerjomataram, I&lt;/author&gt;&lt;author&gt;Mathers, C&lt;/author&gt;&lt;author&gt;Parkin, DM&lt;/author&gt;&lt;author&gt;Piñeros, M&lt;/author&gt;&lt;author&gt;Znaor, A&lt;/author&gt;&lt;author&gt;Bray, F&lt;/author&gt;&lt;/authors&gt;&lt;/contributors&gt;&lt;titles&gt;&lt;title&gt;Estimating the global cancer incidence and mortality in 2018: GLOBOCAN sources and methods&lt;/title&gt;&lt;secondary-title&gt;International journal of cancer&lt;/secondary-title&gt;&lt;/titles&gt;&lt;periodical&gt;&lt;full-title&gt;International journal of cancer&lt;/full-title&gt;&lt;/periodical&gt;&lt;pages&gt;1941-1953&lt;/pages&gt;&lt;volume&gt;144&lt;/volume&gt;&lt;number&gt;8&lt;/number&gt;&lt;dates&gt;&lt;year&gt;2019&lt;/year&gt;&lt;/dates&gt;&lt;isbn&gt;0020-7136&lt;/isbn&gt;&lt;urls&gt;&lt;/urls&gt;&lt;/record&gt;&lt;/Cite&gt;&lt;Cite&gt;&lt;Author&gt;Bray&lt;/Author&gt;&lt;Year&gt;2018&lt;/Year&gt;&lt;RecNum&gt;19&lt;/RecNum&gt;&lt;record&gt;&lt;rec-number&gt;19&lt;/rec-number&gt;&lt;foreign-keys&gt;&lt;key app="EN" db-id="dfs509s28zz5tnedzs7vxp95d2ed5e2tdpv5" timestamp="1567413370"&gt;19&lt;/key&gt;&lt;/foreign-keys&gt;&lt;ref-type name="Journal Article"&gt;17&lt;/ref-type&gt;&lt;contributors&gt;&lt;authors&gt;&lt;author&gt;Bray, Freddie&lt;/author&gt;&lt;author&gt;Ferlay, Jacques&lt;/author&gt;&lt;author&gt;Soerjomataram, Isabelle&lt;/author&gt;&lt;author&gt;Siegel, Rebecca L&lt;/author&gt;&lt;author&gt;Torre, Lindsey A&lt;/author&gt;&lt;author&gt;Jemal,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dates&gt;&lt;year&gt;2018&lt;/year&gt;&lt;/dates&gt;&lt;isbn&gt;0007-9235&lt;/isbn&gt;&lt;urls&gt;&lt;/urls&gt;&lt;/record&gt;&lt;/Cite&gt;&lt;/EndNote&gt;</w:instrText>
      </w:r>
      <w:r w:rsidR="001E4194" w:rsidRPr="004A4570">
        <w:rPr>
          <w:shd w:val="clear" w:color="auto" w:fill="FFFFFF"/>
        </w:rPr>
        <w:fldChar w:fldCharType="separate"/>
      </w:r>
      <w:r>
        <w:rPr>
          <w:noProof/>
          <w:shd w:val="clear" w:color="auto" w:fill="FFFFFF"/>
        </w:rPr>
        <w:t>(</w:t>
      </w:r>
      <w:hyperlink w:anchor="_ENREF_11" w:tooltip="Bray, 2018 #19" w:history="1">
        <w:r w:rsidR="002B2076">
          <w:rPr>
            <w:noProof/>
            <w:shd w:val="clear" w:color="auto" w:fill="FFFFFF"/>
          </w:rPr>
          <w:t>Bray ve ark,</w:t>
        </w:r>
        <w:r>
          <w:rPr>
            <w:noProof/>
            <w:shd w:val="clear" w:color="auto" w:fill="FFFFFF"/>
          </w:rPr>
          <w:t xml:space="preserve"> 2018</w:t>
        </w:r>
      </w:hyperlink>
      <w:r w:rsidR="002B2076">
        <w:rPr>
          <w:noProof/>
          <w:shd w:val="clear" w:color="auto" w:fill="FFFFFF"/>
        </w:rPr>
        <w:t>;</w:t>
      </w:r>
      <w:r>
        <w:rPr>
          <w:noProof/>
          <w:shd w:val="clear" w:color="auto" w:fill="FFFFFF"/>
        </w:rPr>
        <w:t xml:space="preserve"> </w:t>
      </w:r>
      <w:hyperlink w:anchor="_ENREF_24" w:tooltip="Ferlay, 2019 #34" w:history="1">
        <w:r w:rsidR="002B2076">
          <w:rPr>
            <w:noProof/>
            <w:shd w:val="clear" w:color="auto" w:fill="FFFFFF"/>
          </w:rPr>
          <w:t>Ferlay ve ark</w:t>
        </w:r>
        <w:r>
          <w:rPr>
            <w:noProof/>
            <w:shd w:val="clear" w:color="auto" w:fill="FFFFFF"/>
          </w:rPr>
          <w:t>, 2019</w:t>
        </w:r>
      </w:hyperlink>
      <w:r>
        <w:rPr>
          <w:noProof/>
          <w:shd w:val="clear" w:color="auto" w:fill="FFFFFF"/>
        </w:rPr>
        <w:t>)</w:t>
      </w:r>
      <w:r w:rsidR="001E4194" w:rsidRPr="004A4570">
        <w:rPr>
          <w:shd w:val="clear" w:color="auto" w:fill="FFFFFF"/>
        </w:rPr>
        <w:fldChar w:fldCharType="end"/>
      </w:r>
      <w:r>
        <w:rPr>
          <w:shd w:val="clear" w:color="auto" w:fill="FFFFFF"/>
        </w:rPr>
        <w:t>.</w:t>
      </w:r>
    </w:p>
    <w:p w:rsidR="00850583" w:rsidRDefault="00850583" w:rsidP="00D717A4">
      <w:pPr>
        <w:spacing w:line="360" w:lineRule="auto"/>
        <w:jc w:val="both"/>
      </w:pPr>
    </w:p>
    <w:p w:rsidR="00850583" w:rsidRDefault="00850583" w:rsidP="00D717A4">
      <w:pPr>
        <w:spacing w:line="360" w:lineRule="auto"/>
        <w:jc w:val="both"/>
      </w:pPr>
      <w:r>
        <w:tab/>
      </w:r>
      <w:r w:rsidRPr="004A4570">
        <w:t>Türkiye</w:t>
      </w:r>
      <w:r>
        <w:t>'de</w:t>
      </w:r>
      <w:r w:rsidRPr="004A4570">
        <w:t xml:space="preserve"> ölüm nedenlerinde ilk üç sıra 2018 yılında da değişmedi. Ölüm vakalarının %38,4'ünü oluşturan dolaşım sistemi hastalıkları ilk sırada yer aldı. Bunu %19,7 ile kanser vakaları, %12,5 ile solunum sistemi hastalıkları izledi</w:t>
      </w:r>
      <w:r>
        <w:t xml:space="preserve"> </w:t>
      </w:r>
      <w:r w:rsidR="000E6AD5" w:rsidRPr="005235C1">
        <w:t>(WEB_1, 2018</w:t>
      </w:r>
      <w:r w:rsidR="00631A19" w:rsidRPr="005235C1">
        <w:t>)</w:t>
      </w:r>
      <w:r w:rsidRPr="005235C1">
        <w:rPr>
          <w:shd w:val="clear" w:color="auto" w:fill="FFFFFF"/>
        </w:rPr>
        <w:t>.</w:t>
      </w:r>
      <w:r>
        <w:rPr>
          <w:color w:val="1C1D1E"/>
          <w:shd w:val="clear" w:color="auto" w:fill="FFFFFF"/>
        </w:rPr>
        <w:t xml:space="preserve"> </w:t>
      </w:r>
      <w:r w:rsidRPr="004A4570">
        <w:t xml:space="preserve">Türkiye 2014 yılı toplam nüfusu 77.695.904 olup, 65 yaş ve üstü kişilerin sayısı ise 6.192.962 kişidir. Türkiye </w:t>
      </w:r>
      <w:r>
        <w:t>n</w:t>
      </w:r>
      <w:r w:rsidRPr="004A4570">
        <w:t>üfusunun %8’ini ise 65 yaş ve üstü yaş grubunda bulunan kişilerin oluşturduğu görülmektedir.</w:t>
      </w:r>
      <w:r>
        <w:t xml:space="preserve"> </w:t>
      </w:r>
      <w:r w:rsidRPr="004A4570">
        <w:t>2023 yılında 65 yaş ve üzeri nüfusun %10,2’ye, 2050 yılında ise %20,8’e yükseleceği öngörülmektedir</w:t>
      </w:r>
      <w:r>
        <w:t xml:space="preserve"> </w:t>
      </w:r>
      <w:r w:rsidR="001E4194" w:rsidRPr="004A4570">
        <w:fldChar w:fldCharType="begin"/>
      </w:r>
      <w:r>
        <w:instrText xml:space="preserve"> ADDIN EN.CITE &lt;EndNote&gt;&lt;Cite&gt;&lt;Author&gt;Şencan&lt;/Author&gt;&lt;Year&gt;2017&lt;/Year&gt;&lt;RecNum&gt;35&lt;/RecNum&gt;&lt;DisplayText&gt;(Şencan and Keskinkılıç 2017)&lt;/DisplayText&gt;&lt;record&gt;&lt;rec-number&gt;35&lt;/rec-number&gt;&lt;foreign-keys&gt;&lt;key app="EN" db-id="dfs509s28zz5tnedzs7vxp95d2ed5e2tdpv5" timestamp="1569184852"&gt;35&lt;/key&gt;&lt;/foreign-keys&gt;&lt;ref-type name="Journal Article"&gt;17&lt;/ref-type&gt;&lt;contributors&gt;&lt;authors&gt;&lt;author&gt;Şencan, İ&lt;/author&gt;&lt;author&gt;Keskinkılıç, B&lt;/author&gt;&lt;/authors&gt;&lt;/contributors&gt;&lt;titles&gt;&lt;title&gt;Türkiye kanser istatistikleri&lt;/title&gt;&lt;secondary-title&gt;TC Sağlık Bakanlığı Türkiye Halk Sağlığı Kurumu&lt;/secondary-title&gt;&lt;/titles&gt;&lt;periodical&gt;&lt;full-title&gt;TC Sağlık Bakanlığı Türkiye Halk Sağlığı Kurumu&lt;/full-title&gt;&lt;/periodical&gt;&lt;dates&gt;&lt;year&gt;2017&lt;/year&gt;&lt;/dates&gt;&lt;urls&gt;&lt;/urls&gt;&lt;/record&gt;&lt;/Cite&gt;&lt;/EndNote&gt;</w:instrText>
      </w:r>
      <w:r w:rsidR="001E4194" w:rsidRPr="004A4570">
        <w:fldChar w:fldCharType="separate"/>
      </w:r>
      <w:r>
        <w:rPr>
          <w:noProof/>
        </w:rPr>
        <w:t>(</w:t>
      </w:r>
      <w:hyperlink w:anchor="_ENREF_60" w:tooltip="Şencan, 2017 #35" w:history="1">
        <w:r w:rsidR="002B2076">
          <w:rPr>
            <w:noProof/>
          </w:rPr>
          <w:t>Şencan ve</w:t>
        </w:r>
        <w:r>
          <w:rPr>
            <w:noProof/>
          </w:rPr>
          <w:t xml:space="preserve"> Keskinkılıç, 2017</w:t>
        </w:r>
      </w:hyperlink>
      <w:r>
        <w:rPr>
          <w:noProof/>
        </w:rPr>
        <w:t>)</w:t>
      </w:r>
      <w:r w:rsidR="001E4194" w:rsidRPr="004A4570">
        <w:fldChar w:fldCharType="end"/>
      </w:r>
      <w:r w:rsidRPr="004A4570">
        <w:t>.</w:t>
      </w:r>
    </w:p>
    <w:p w:rsidR="00850583" w:rsidRDefault="00850583" w:rsidP="00D717A4">
      <w:pPr>
        <w:spacing w:line="360" w:lineRule="auto"/>
        <w:jc w:val="both"/>
      </w:pPr>
    </w:p>
    <w:p w:rsidR="00850583" w:rsidRPr="004A4570" w:rsidRDefault="00850583" w:rsidP="00D717A4">
      <w:pPr>
        <w:spacing w:line="360" w:lineRule="auto"/>
        <w:jc w:val="both"/>
      </w:pPr>
      <w:r>
        <w:rPr>
          <w:color w:val="1C1D1E"/>
          <w:shd w:val="clear" w:color="auto" w:fill="FFFFFF"/>
        </w:rPr>
        <w:tab/>
      </w:r>
      <w:r w:rsidRPr="004A4570">
        <w:rPr>
          <w:color w:val="1C1D1E"/>
          <w:shd w:val="clear" w:color="auto" w:fill="FFFFFF"/>
        </w:rPr>
        <w:t>Türkiy</w:t>
      </w:r>
      <w:r>
        <w:rPr>
          <w:color w:val="1C1D1E"/>
          <w:shd w:val="clear" w:color="auto" w:fill="FFFFFF"/>
        </w:rPr>
        <w:t xml:space="preserve">e'de kanser </w:t>
      </w:r>
      <w:proofErr w:type="spellStart"/>
      <w:r>
        <w:rPr>
          <w:color w:val="1C1D1E"/>
          <w:shd w:val="clear" w:color="auto" w:fill="FFFFFF"/>
        </w:rPr>
        <w:t>insidansı</w:t>
      </w:r>
      <w:proofErr w:type="spellEnd"/>
      <w:r>
        <w:rPr>
          <w:color w:val="1C1D1E"/>
          <w:shd w:val="clear" w:color="auto" w:fill="FFFFFF"/>
        </w:rPr>
        <w:t>, erkeklerde D</w:t>
      </w:r>
      <w:r w:rsidRPr="004A4570">
        <w:rPr>
          <w:color w:val="1C1D1E"/>
          <w:shd w:val="clear" w:color="auto" w:fill="FFFFFF"/>
        </w:rPr>
        <w:t xml:space="preserve">ünya </w:t>
      </w:r>
      <w:proofErr w:type="spellStart"/>
      <w:r w:rsidRPr="004A4570">
        <w:rPr>
          <w:color w:val="1C1D1E"/>
          <w:shd w:val="clear" w:color="auto" w:fill="FFFFFF"/>
        </w:rPr>
        <w:t>insidansının</w:t>
      </w:r>
      <w:proofErr w:type="spellEnd"/>
      <w:r w:rsidRPr="004A4570">
        <w:rPr>
          <w:color w:val="1C1D1E"/>
          <w:shd w:val="clear" w:color="auto" w:fill="FFFFFF"/>
        </w:rPr>
        <w:t xml:space="preserve"> üzerinde seyrederken kadınlarda bir miktar daha düşüktür.</w:t>
      </w:r>
      <w:r>
        <w:rPr>
          <w:color w:val="1C1D1E"/>
          <w:shd w:val="clear" w:color="auto" w:fill="FFFFFF"/>
        </w:rPr>
        <w:t xml:space="preserve"> </w:t>
      </w:r>
      <w:r w:rsidRPr="004A4570">
        <w:t>Erkeklerde en sık görülen kanser akciğer kanseridir. Kadınlarda en</w:t>
      </w:r>
      <w:r>
        <w:t xml:space="preserve"> sık görülen meme kanseri, her dört</w:t>
      </w:r>
      <w:r w:rsidRPr="004A4570">
        <w:t xml:space="preserve"> kadın kanserinden birisi olmaya devam etmektedir. Bir yıl içinde toplam 16.646 kadına meme kanseri teşhisi konulmuştur</w:t>
      </w:r>
      <w:r>
        <w:t xml:space="preserve">. </w:t>
      </w:r>
      <w:r w:rsidRPr="004A4570">
        <w:t>2014 yılı kanser istatistiklerine göre ülkemizde 96.213 erkeğin ve 67.203 kadının kansere yakalandığı tahmin edilmektedir.</w:t>
      </w:r>
      <w:r>
        <w:t xml:space="preserve"> </w:t>
      </w:r>
      <w:r w:rsidRPr="004A4570">
        <w:rPr>
          <w:color w:val="1C1D1E"/>
          <w:shd w:val="clear" w:color="auto" w:fill="FFFFFF"/>
        </w:rPr>
        <w:t xml:space="preserve">Türkiye’de 2014 yılında yaşa standardize kanser hızı erkeklerde yüz binde 246,8 kadınlarda ise yüz binde 173,6’dır. Toplamda kanser </w:t>
      </w:r>
      <w:proofErr w:type="spellStart"/>
      <w:r w:rsidRPr="004A4570">
        <w:rPr>
          <w:color w:val="1C1D1E"/>
          <w:shd w:val="clear" w:color="auto" w:fill="FFFFFF"/>
        </w:rPr>
        <w:t>in</w:t>
      </w:r>
      <w:r w:rsidR="007B08F8">
        <w:rPr>
          <w:color w:val="1C1D1E"/>
          <w:shd w:val="clear" w:color="auto" w:fill="FFFFFF"/>
        </w:rPr>
        <w:t>sidansı</w:t>
      </w:r>
      <w:proofErr w:type="spellEnd"/>
      <w:r w:rsidR="007B08F8">
        <w:rPr>
          <w:color w:val="1C1D1E"/>
          <w:shd w:val="clear" w:color="auto" w:fill="FFFFFF"/>
        </w:rPr>
        <w:t xml:space="preserve"> ise yüz binde 210,2’dir</w:t>
      </w:r>
      <w:r w:rsidRPr="004A4570">
        <w:rPr>
          <w:color w:val="1C1D1E"/>
          <w:shd w:val="clear" w:color="auto" w:fill="FFFFFF"/>
        </w:rPr>
        <w:t xml:space="preserve"> </w:t>
      </w:r>
      <w:r w:rsidR="001E4194" w:rsidRPr="004A4570">
        <w:fldChar w:fldCharType="begin"/>
      </w:r>
      <w:r>
        <w:instrText xml:space="preserve"> ADDIN EN.CITE &lt;EndNote&gt;&lt;Cite&gt;&lt;Author&gt;Şencan&lt;/Author&gt;&lt;Year&gt;2017&lt;/Year&gt;&lt;RecNum&gt;35&lt;/RecNum&gt;&lt;DisplayText&gt;(Gültekin and Boztaş 2014, Şencan and Keskinkılıç 2017)&lt;/DisplayText&gt;&lt;record&gt;&lt;rec-number&gt;35&lt;/rec-number&gt;&lt;foreign-keys&gt;&lt;key app="EN" db-id="dfs509s28zz5tnedzs7vxp95d2ed5e2tdpv5" timestamp="1569184852"&gt;35&lt;/key&gt;&lt;/foreign-keys&gt;&lt;ref-type name="Journal Article"&gt;17&lt;/ref-type&gt;&lt;contributors&gt;&lt;authors&gt;&lt;author&gt;Şencan, İ&lt;/author&gt;&lt;author&gt;Keskinkılıç, B&lt;/author&gt;&lt;/authors&gt;&lt;/contributors&gt;&lt;titles&gt;&lt;title&gt;Türkiye kanser istatistikleri&lt;/title&gt;&lt;secondary-title&gt;TC Sağlık Bakanlığı Türkiye Halk Sağlığı Kurumu&lt;/secondary-title&gt;&lt;/titles&gt;&lt;periodical&gt;&lt;full-title&gt;TC Sağlık Bakanlığı Türkiye Halk Sağlığı Kurumu&lt;/full-title&gt;&lt;/periodical&gt;&lt;dates&gt;&lt;year&gt;2017&lt;/year&gt;&lt;/dates&gt;&lt;urls&gt;&lt;/urls&gt;&lt;/record&gt;&lt;/Cite&gt;&lt;Cite&gt;&lt;Author&gt;Gültekin&lt;/Author&gt;&lt;Year&gt;2014&lt;/Year&gt;&lt;RecNum&gt;27&lt;/RecNum&gt;&lt;record&gt;&lt;rec-number&gt;27&lt;/rec-number&gt;&lt;foreign-keys&gt;&lt;key app="EN" db-id="dfs509s28zz5tnedzs7vxp95d2ed5e2tdpv5" timestamp="1568919517"&gt;27&lt;/key&gt;&lt;/foreign-keys&gt;&lt;ref-type name="Journal Article"&gt;17&lt;/ref-type&gt;&lt;contributors&gt;&lt;authors&gt;&lt;author&gt;Gültekin, Murat&lt;/author&gt;&lt;author&gt;Boztaş, Güledal&lt;/author&gt;&lt;/authors&gt;&lt;/contributors&gt;&lt;titles&gt;&lt;title&gt;Türkiye kanser istatistikleri&lt;/title&gt;&lt;secondary-title&gt;Sağlık Bakanlığı, Türkiye Halk Sağlığı Kurumu&lt;/secondary-title&gt;&lt;/titles&gt;&lt;periodical&gt;&lt;full-title&gt;Sağlık Bakanlığı, Türkiye Halk Sağlığı Kurumu&lt;/full-title&gt;&lt;/periodical&gt;&lt;volume&gt;43&lt;/volume&gt;&lt;dates&gt;&lt;year&gt;2014&lt;/year&gt;&lt;/dates&gt;&lt;urls&gt;&lt;/urls&gt;&lt;/record&gt;&lt;/Cite&gt;&lt;/EndNote&gt;</w:instrText>
      </w:r>
      <w:r w:rsidR="001E4194" w:rsidRPr="004A4570">
        <w:fldChar w:fldCharType="separate"/>
      </w:r>
      <w:r>
        <w:rPr>
          <w:noProof/>
        </w:rPr>
        <w:t>(</w:t>
      </w:r>
      <w:hyperlink w:anchor="_ENREF_29" w:tooltip="Gültekin, 2014 #20" w:history="1">
        <w:r w:rsidR="002B2076">
          <w:rPr>
            <w:noProof/>
          </w:rPr>
          <w:t>Gültekin ve</w:t>
        </w:r>
        <w:r>
          <w:rPr>
            <w:noProof/>
          </w:rPr>
          <w:t xml:space="preserve"> Boztaş, 2014</w:t>
        </w:r>
      </w:hyperlink>
      <w:r w:rsidR="002B2076">
        <w:rPr>
          <w:noProof/>
        </w:rPr>
        <w:t>;</w:t>
      </w:r>
      <w:r>
        <w:rPr>
          <w:noProof/>
        </w:rPr>
        <w:t xml:space="preserve"> </w:t>
      </w:r>
      <w:hyperlink w:anchor="_ENREF_60" w:tooltip="Şencan, 2017 #35" w:history="1">
        <w:r w:rsidR="002B2076">
          <w:rPr>
            <w:noProof/>
          </w:rPr>
          <w:t>Şencan ve</w:t>
        </w:r>
        <w:r>
          <w:rPr>
            <w:noProof/>
          </w:rPr>
          <w:t xml:space="preserve"> Keskinkılıç, 2017</w:t>
        </w:r>
      </w:hyperlink>
      <w:r>
        <w:rPr>
          <w:noProof/>
        </w:rPr>
        <w:t>)</w:t>
      </w:r>
      <w:r w:rsidR="001E4194" w:rsidRPr="004A4570">
        <w:fldChar w:fldCharType="end"/>
      </w:r>
      <w:r w:rsidR="007B08F8">
        <w:t>.</w:t>
      </w:r>
    </w:p>
    <w:p w:rsidR="00850583" w:rsidRDefault="00850583" w:rsidP="00D717A4">
      <w:pPr>
        <w:spacing w:line="360" w:lineRule="auto"/>
        <w:jc w:val="both"/>
      </w:pPr>
    </w:p>
    <w:p w:rsidR="00850583" w:rsidRDefault="00850583" w:rsidP="00D717A4">
      <w:pPr>
        <w:spacing w:line="360" w:lineRule="auto"/>
        <w:jc w:val="both"/>
      </w:pPr>
      <w:r w:rsidRPr="00975ABD">
        <w:t xml:space="preserve">Türkiye’de yaşayan </w:t>
      </w:r>
      <w:r>
        <w:t xml:space="preserve">70 ve üzeri yaş gruplarındaki </w:t>
      </w:r>
      <w:r w:rsidRPr="00975ABD">
        <w:t>erkek</w:t>
      </w:r>
      <w:r>
        <w:t xml:space="preserve"> ve</w:t>
      </w:r>
      <w:r w:rsidRPr="00975ABD">
        <w:t xml:space="preserve"> </w:t>
      </w:r>
      <w:r>
        <w:t>k</w:t>
      </w:r>
      <w:r w:rsidRPr="00975ABD">
        <w:t>adın</w:t>
      </w:r>
      <w:r>
        <w:t>larda</w:t>
      </w:r>
      <w:r w:rsidRPr="00975ABD">
        <w:t xml:space="preserve"> en sık görülen </w:t>
      </w:r>
      <w:r>
        <w:t>7</w:t>
      </w:r>
      <w:r w:rsidRPr="00975ABD">
        <w:t xml:space="preserve"> kanserin yaşa göre standardize edilmiş hızları </w:t>
      </w:r>
      <w:r>
        <w:t xml:space="preserve">sırasıyla Şekil 3a ve 3b'de </w:t>
      </w:r>
      <w:r w:rsidRPr="00975ABD">
        <w:t>gösterilmiştir.</w:t>
      </w:r>
    </w:p>
    <w:p w:rsidR="00850583" w:rsidRDefault="00850583" w:rsidP="00D717A4">
      <w:pPr>
        <w:spacing w:line="360" w:lineRule="auto"/>
        <w:jc w:val="both"/>
      </w:pPr>
    </w:p>
    <w:p w:rsidR="00850583" w:rsidRDefault="00850583" w:rsidP="00D717A4">
      <w:pPr>
        <w:spacing w:line="360" w:lineRule="auto"/>
        <w:jc w:val="both"/>
      </w:pPr>
      <w:r w:rsidRPr="004A4570">
        <w:t>Türkiye 2014 yılı kanser istatistiklerine göre 70 ve üzeri yaş gruplarındaki erkeklerde en sık görülen kanser tipi akc</w:t>
      </w:r>
      <w:r>
        <w:t>iğer kanseri (%18,5) olup bunu sırası ile prostat (%</w:t>
      </w:r>
      <w:proofErr w:type="gramStart"/>
      <w:r>
        <w:t>18.4</w:t>
      </w:r>
      <w:proofErr w:type="gramEnd"/>
      <w:r>
        <w:t xml:space="preserve">), </w:t>
      </w:r>
      <w:proofErr w:type="spellStart"/>
      <w:r>
        <w:t>kolorektal</w:t>
      </w:r>
      <w:proofErr w:type="spellEnd"/>
      <w:r>
        <w:t xml:space="preserve"> (%9.9) ve mesane (%9.4) kanserleri </w:t>
      </w:r>
      <w:r w:rsidRPr="004A4570">
        <w:t>izlemektedir.</w:t>
      </w:r>
      <w:r>
        <w:t xml:space="preserve"> </w:t>
      </w:r>
      <w:r w:rsidRPr="004A4570">
        <w:t xml:space="preserve">Kadınlarda ise meme kanseri </w:t>
      </w:r>
      <w:r>
        <w:t>(</w:t>
      </w:r>
      <w:r w:rsidRPr="004A4570">
        <w:t>%</w:t>
      </w:r>
      <w:proofErr w:type="gramStart"/>
      <w:r w:rsidRPr="004A4570">
        <w:t>15.2</w:t>
      </w:r>
      <w:proofErr w:type="gramEnd"/>
      <w:r>
        <w:t>)</w:t>
      </w:r>
      <w:r w:rsidRPr="004A4570">
        <w:t xml:space="preserve"> en </w:t>
      </w:r>
      <w:r w:rsidRPr="004A4570">
        <w:lastRenderedPageBreak/>
        <w:t xml:space="preserve">sık </w:t>
      </w:r>
      <w:r>
        <w:t>görülen kanser tipi olup bunu</w:t>
      </w:r>
      <w:r w:rsidRPr="004A4570">
        <w:t xml:space="preserve"> sırası</w:t>
      </w:r>
      <w:r>
        <w:t>yla</w:t>
      </w:r>
      <w:r w:rsidRPr="004A4570">
        <w:t xml:space="preserve"> akciğer </w:t>
      </w:r>
      <w:r>
        <w:t>v</w:t>
      </w:r>
      <w:r w:rsidRPr="004A4570">
        <w:t xml:space="preserve">e mide </w:t>
      </w:r>
      <w:r>
        <w:t>(her ikisi de %</w:t>
      </w:r>
      <w:r w:rsidRPr="004A4570">
        <w:t>6.2</w:t>
      </w:r>
      <w:r>
        <w:t xml:space="preserve">) ile </w:t>
      </w:r>
      <w:proofErr w:type="spellStart"/>
      <w:r w:rsidRPr="004A4570">
        <w:t>uter</w:t>
      </w:r>
      <w:r>
        <w:t>us</w:t>
      </w:r>
      <w:proofErr w:type="spellEnd"/>
      <w:r>
        <w:t xml:space="preserve"> kanseri (%4) izle</w:t>
      </w:r>
      <w:r w:rsidRPr="004A4570">
        <w:t>miştir</w:t>
      </w:r>
      <w:r>
        <w:t xml:space="preserve"> </w:t>
      </w:r>
      <w:r w:rsidR="001E4194" w:rsidRPr="004A4570">
        <w:fldChar w:fldCharType="begin"/>
      </w:r>
      <w:r>
        <w:instrText xml:space="preserve"> ADDIN EN.CITE &lt;EndNote&gt;&lt;Cite&gt;&lt;Author&gt;Şencan&lt;/Author&gt;&lt;Year&gt;2017&lt;/Year&gt;&lt;RecNum&gt;35&lt;/RecNum&gt;&lt;DisplayText&gt;(Şencan and Keskinkılıç 2017)&lt;/DisplayText&gt;&lt;record&gt;&lt;rec-number&gt;35&lt;/rec-number&gt;&lt;foreign-keys&gt;&lt;key app="EN" db-id="dfs509s28zz5tnedzs7vxp95d2ed5e2tdpv5" timestamp="1569184852"&gt;35&lt;/key&gt;&lt;/foreign-keys&gt;&lt;ref-type name="Journal Article"&gt;17&lt;/ref-type&gt;&lt;contributors&gt;&lt;authors&gt;&lt;author&gt;Şencan, İ&lt;/author&gt;&lt;author&gt;Keskinkılıç, B&lt;/author&gt;&lt;/authors&gt;&lt;/contributors&gt;&lt;titles&gt;&lt;title&gt;Türkiye kanser istatistikleri&lt;/title&gt;&lt;secondary-title&gt;TC Sağlık Bakanlığı Türkiye Halk Sağlığı Kurumu&lt;/secondary-title&gt;&lt;/titles&gt;&lt;periodical&gt;&lt;full-title&gt;TC Sağlık Bakanlığı Türkiye Halk Sağlığı Kurumu&lt;/full-title&gt;&lt;/periodical&gt;&lt;dates&gt;&lt;year&gt;2017&lt;/year&gt;&lt;/dates&gt;&lt;urls&gt;&lt;/urls&gt;&lt;/record&gt;&lt;/Cite&gt;&lt;/EndNote&gt;</w:instrText>
      </w:r>
      <w:r w:rsidR="001E4194" w:rsidRPr="004A4570">
        <w:fldChar w:fldCharType="separate"/>
      </w:r>
      <w:r>
        <w:rPr>
          <w:noProof/>
        </w:rPr>
        <w:t>(</w:t>
      </w:r>
      <w:hyperlink w:anchor="_ENREF_60" w:tooltip="Şencan, 2017 #35" w:history="1">
        <w:r w:rsidR="002B2076">
          <w:rPr>
            <w:noProof/>
          </w:rPr>
          <w:t>Şencan ve</w:t>
        </w:r>
        <w:r>
          <w:rPr>
            <w:noProof/>
          </w:rPr>
          <w:t xml:space="preserve"> Keskinkılıç, 2017</w:t>
        </w:r>
      </w:hyperlink>
      <w:r>
        <w:rPr>
          <w:noProof/>
        </w:rPr>
        <w:t>)</w:t>
      </w:r>
      <w:r w:rsidR="001E4194" w:rsidRPr="004A4570">
        <w:fldChar w:fldCharType="end"/>
      </w:r>
      <w:r w:rsidR="007B08F8">
        <w:t>.</w:t>
      </w:r>
    </w:p>
    <w:p w:rsidR="00850583" w:rsidRDefault="00850583" w:rsidP="00D717A4">
      <w:pPr>
        <w:spacing w:line="360" w:lineRule="auto"/>
      </w:pPr>
      <w:r>
        <w:br w:type="page"/>
      </w:r>
    </w:p>
    <w:p w:rsidR="00850583" w:rsidRDefault="00850583" w:rsidP="00850583">
      <w:pPr>
        <w:jc w:val="both"/>
      </w:pPr>
    </w:p>
    <w:p w:rsidR="00850583" w:rsidRDefault="00850583" w:rsidP="00850583">
      <w:pPr>
        <w:jc w:val="center"/>
      </w:pPr>
      <w:r>
        <w:rPr>
          <w:noProof/>
          <w:lang w:eastAsia="tr-TR"/>
        </w:rPr>
        <w:drawing>
          <wp:inline distT="0" distB="0" distL="0" distR="0">
            <wp:extent cx="4663440" cy="2827020"/>
            <wp:effectExtent l="19050" t="0" r="381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663440" cy="2827020"/>
                    </a:xfrm>
                    <a:prstGeom prst="rect">
                      <a:avLst/>
                    </a:prstGeom>
                    <a:noFill/>
                    <a:ln w="9525">
                      <a:noFill/>
                      <a:miter lim="800000"/>
                      <a:headEnd/>
                      <a:tailEnd/>
                    </a:ln>
                  </pic:spPr>
                </pic:pic>
              </a:graphicData>
            </a:graphic>
          </wp:inline>
        </w:drawing>
      </w:r>
    </w:p>
    <w:p w:rsidR="00850583" w:rsidRDefault="00850583" w:rsidP="00850583">
      <w:pPr>
        <w:jc w:val="both"/>
      </w:pPr>
      <w:r w:rsidRPr="00DC43A6">
        <w:rPr>
          <w:b/>
        </w:rPr>
        <w:t>Şekil 3a.</w:t>
      </w:r>
      <w:r w:rsidRPr="00975ABD">
        <w:t xml:space="preserve"> </w:t>
      </w:r>
      <w:r>
        <w:t xml:space="preserve">70 ve Üzeri Yaş Gruplarındaki Erkeklerde En Sık Görülen Bazı Kanserlerin Bu Grup İçindeki Yüzde Dağılımları (Türkiye Birleşik Veri Tabanı, 2014) </w:t>
      </w:r>
      <w:r w:rsidR="001E4194">
        <w:fldChar w:fldCharType="begin"/>
      </w:r>
      <w:r>
        <w:instrText xml:space="preserve"> ADDIN EN.CITE &lt;EndNote&gt;&lt;Cite&gt;&lt;Author&gt;Şencan&lt;/Author&gt;&lt;Year&gt;2017&lt;/Year&gt;&lt;RecNum&gt;35&lt;/RecNum&gt;&lt;DisplayText&gt;(Şencan and Keskinkılıç 2017)&lt;/DisplayText&gt;&lt;record&gt;&lt;rec-number&gt;35&lt;/rec-number&gt;&lt;foreign-keys&gt;&lt;key app="EN" db-id="dfs509s28zz5tnedzs7vxp95d2ed5e2tdpv5" timestamp="1569184852"&gt;35&lt;/key&gt;&lt;/foreign-keys&gt;&lt;ref-type name="Journal Article"&gt;17&lt;/ref-type&gt;&lt;contributors&gt;&lt;authors&gt;&lt;author&gt;Şencan, İ&lt;/author&gt;&lt;author&gt;Keskinkılıç, B&lt;/author&gt;&lt;/authors&gt;&lt;/contributors&gt;&lt;titles&gt;&lt;title&gt;Türkiye kanser istatistikleri&lt;/title&gt;&lt;secondary-title&gt;TC Sağlık Bakanlığı Türkiye Halk Sağlığı Kurumu&lt;/secondary-title&gt;&lt;/titles&gt;&lt;periodical&gt;&lt;full-title&gt;TC Sağlık Bakanlığı Türkiye Halk Sağlığı Kurumu&lt;/full-title&gt;&lt;/periodical&gt;&lt;dates&gt;&lt;year&gt;2017&lt;/year&gt;&lt;/dates&gt;&lt;urls&gt;&lt;/urls&gt;&lt;/record&gt;&lt;/Cite&gt;&lt;/EndNote&gt;</w:instrText>
      </w:r>
      <w:r w:rsidR="001E4194">
        <w:fldChar w:fldCharType="separate"/>
      </w:r>
      <w:r>
        <w:rPr>
          <w:noProof/>
        </w:rPr>
        <w:t>(</w:t>
      </w:r>
      <w:hyperlink w:anchor="_ENREF_60" w:tooltip="Şencan, 2017 #35" w:history="1">
        <w:r w:rsidR="002B2076">
          <w:rPr>
            <w:noProof/>
          </w:rPr>
          <w:t>Şencan ve</w:t>
        </w:r>
        <w:r>
          <w:rPr>
            <w:noProof/>
          </w:rPr>
          <w:t xml:space="preserve"> Keskinkılıç, 2017</w:t>
        </w:r>
      </w:hyperlink>
      <w:r>
        <w:rPr>
          <w:noProof/>
        </w:rPr>
        <w:t>)</w:t>
      </w:r>
      <w:r w:rsidR="001E4194">
        <w:fldChar w:fldCharType="end"/>
      </w:r>
      <w:r>
        <w:t>.</w:t>
      </w:r>
    </w:p>
    <w:p w:rsidR="00850583" w:rsidRDefault="00850583" w:rsidP="00850583">
      <w:pPr>
        <w:jc w:val="both"/>
      </w:pPr>
    </w:p>
    <w:p w:rsidR="00850583" w:rsidRDefault="00850583" w:rsidP="00850583">
      <w:pPr>
        <w:jc w:val="both"/>
      </w:pPr>
    </w:p>
    <w:p w:rsidR="00850583" w:rsidRDefault="00850583" w:rsidP="00850583">
      <w:pPr>
        <w:jc w:val="center"/>
      </w:pPr>
      <w:r>
        <w:rPr>
          <w:noProof/>
          <w:lang w:eastAsia="tr-TR"/>
        </w:rPr>
        <w:drawing>
          <wp:inline distT="0" distB="0" distL="0" distR="0">
            <wp:extent cx="4648200" cy="2804160"/>
            <wp:effectExtent l="1905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648200" cy="2804160"/>
                    </a:xfrm>
                    <a:prstGeom prst="rect">
                      <a:avLst/>
                    </a:prstGeom>
                    <a:noFill/>
                    <a:ln w="9525">
                      <a:noFill/>
                      <a:miter lim="800000"/>
                      <a:headEnd/>
                      <a:tailEnd/>
                    </a:ln>
                  </pic:spPr>
                </pic:pic>
              </a:graphicData>
            </a:graphic>
          </wp:inline>
        </w:drawing>
      </w:r>
    </w:p>
    <w:p w:rsidR="00850583" w:rsidRDefault="00850583" w:rsidP="00850583">
      <w:pPr>
        <w:jc w:val="both"/>
      </w:pPr>
      <w:r w:rsidRPr="00DC43A6">
        <w:rPr>
          <w:b/>
        </w:rPr>
        <w:t>Şekil 3b.</w:t>
      </w:r>
      <w:r>
        <w:t xml:space="preserve"> 70 ve Üzeri Yaş Gruplarındaki Kadınlarda En Sık Görülen Bazı Kanserlerin Bu Grup İçindeki Yüzde Dağılımları (Türkiye Birleşik Veri Tabanı, 2014) </w:t>
      </w:r>
      <w:r w:rsidR="001E4194">
        <w:fldChar w:fldCharType="begin"/>
      </w:r>
      <w:r>
        <w:instrText xml:space="preserve"> ADDIN EN.CITE &lt;EndNote&gt;&lt;Cite&gt;&lt;Author&gt;Şencan&lt;/Author&gt;&lt;Year&gt;2017&lt;/Year&gt;&lt;RecNum&gt;35&lt;/RecNum&gt;&lt;DisplayText&gt;(Şencan and Keskinkılıç 2017)&lt;/DisplayText&gt;&lt;record&gt;&lt;rec-number&gt;35&lt;/rec-number&gt;&lt;foreign-keys&gt;&lt;key app="EN" db-id="dfs509s28zz5tnedzs7vxp95d2ed5e2tdpv5" timestamp="1569184852"&gt;35&lt;/key&gt;&lt;/foreign-keys&gt;&lt;ref-type name="Journal Article"&gt;17&lt;/ref-type&gt;&lt;contributors&gt;&lt;authors&gt;&lt;author&gt;Şencan, İ&lt;/author&gt;&lt;author&gt;Keskinkılıç, B&lt;/author&gt;&lt;/authors&gt;&lt;/contributors&gt;&lt;titles&gt;&lt;title&gt;Türkiye kanser istatistikleri&lt;/title&gt;&lt;secondary-title&gt;TC Sağlık Bakanlığı Türkiye Halk Sağlığı Kurumu&lt;/secondary-title&gt;&lt;/titles&gt;&lt;periodical&gt;&lt;full-title&gt;TC Sağlık Bakanlığı Türkiye Halk Sağlığı Kurumu&lt;/full-title&gt;&lt;/periodical&gt;&lt;dates&gt;&lt;year&gt;2017&lt;/year&gt;&lt;/dates&gt;&lt;urls&gt;&lt;/urls&gt;&lt;/record&gt;&lt;/Cite&gt;&lt;/EndNote&gt;</w:instrText>
      </w:r>
      <w:r w:rsidR="001E4194">
        <w:fldChar w:fldCharType="separate"/>
      </w:r>
      <w:r>
        <w:rPr>
          <w:noProof/>
        </w:rPr>
        <w:t>(</w:t>
      </w:r>
      <w:hyperlink w:anchor="_ENREF_60" w:tooltip="Şencan, 2017 #35" w:history="1">
        <w:r w:rsidR="002B2076">
          <w:rPr>
            <w:noProof/>
          </w:rPr>
          <w:t>Şencan ve</w:t>
        </w:r>
        <w:r>
          <w:rPr>
            <w:noProof/>
          </w:rPr>
          <w:t xml:space="preserve"> Keskinkılıç, 2017</w:t>
        </w:r>
      </w:hyperlink>
      <w:r>
        <w:rPr>
          <w:noProof/>
        </w:rPr>
        <w:t>)</w:t>
      </w:r>
      <w:r w:rsidR="001E4194">
        <w:fldChar w:fldCharType="end"/>
      </w:r>
      <w:r>
        <w:t>.</w:t>
      </w:r>
    </w:p>
    <w:p w:rsidR="00850583" w:rsidRDefault="00850583" w:rsidP="00850583">
      <w:pPr>
        <w:jc w:val="both"/>
      </w:pPr>
    </w:p>
    <w:p w:rsidR="00850583" w:rsidRDefault="00850583" w:rsidP="00850583">
      <w:pPr>
        <w:jc w:val="both"/>
      </w:pPr>
    </w:p>
    <w:p w:rsidR="00850583" w:rsidRPr="004A4570" w:rsidRDefault="00850583" w:rsidP="00850583">
      <w:pPr>
        <w:jc w:val="both"/>
      </w:pPr>
    </w:p>
    <w:p w:rsidR="00850583" w:rsidRPr="00D82538" w:rsidRDefault="00850583" w:rsidP="00850583">
      <w:pPr>
        <w:pStyle w:val="AralkYok"/>
        <w:jc w:val="both"/>
        <w:rPr>
          <w:b/>
          <w:color w:val="auto"/>
          <w:sz w:val="28"/>
          <w:shd w:val="clear" w:color="auto" w:fill="FFFFFF"/>
        </w:rPr>
      </w:pPr>
      <w:r w:rsidRPr="00D82538">
        <w:rPr>
          <w:b/>
          <w:color w:val="auto"/>
          <w:sz w:val="28"/>
          <w:shd w:val="clear" w:color="auto" w:fill="FFFFFF"/>
        </w:rPr>
        <w:lastRenderedPageBreak/>
        <w:t>2.2. Kanser Etiyolojisi</w:t>
      </w:r>
    </w:p>
    <w:p w:rsidR="00850583" w:rsidRDefault="00850583" w:rsidP="00850583">
      <w:pPr>
        <w:jc w:val="both"/>
      </w:pPr>
    </w:p>
    <w:p w:rsidR="00850583" w:rsidRDefault="00850583" w:rsidP="00D717A4">
      <w:pPr>
        <w:spacing w:line="360" w:lineRule="auto"/>
        <w:jc w:val="both"/>
        <w:rPr>
          <w:rFonts w:ascii="Georgia" w:hAnsi="Georgia"/>
          <w:color w:val="2E2E2E"/>
          <w:sz w:val="22"/>
          <w:szCs w:val="22"/>
        </w:rPr>
      </w:pPr>
      <w:r>
        <w:tab/>
        <w:t>K</w:t>
      </w:r>
      <w:r w:rsidRPr="00B87B54">
        <w:t>anse</w:t>
      </w:r>
      <w:r>
        <w:t>r gelişiminde, sinyal yolaklarının, belirli mutasyonlar</w:t>
      </w:r>
      <w:r w:rsidRPr="00B87B54">
        <w:t xml:space="preserve"> ve kontrolsüz </w:t>
      </w:r>
      <w:r>
        <w:t xml:space="preserve">hücre bölünmesinin karmaşık </w:t>
      </w:r>
      <w:r w:rsidRPr="00B87B54">
        <w:t xml:space="preserve">etkileşimi </w:t>
      </w:r>
      <w:r>
        <w:t xml:space="preserve">söz konusudur. Kanser etiyolojisi, </w:t>
      </w:r>
      <w:r w:rsidRPr="00146E6A">
        <w:t>genetik</w:t>
      </w:r>
      <w:r>
        <w:t xml:space="preserve"> ve</w:t>
      </w:r>
      <w:r w:rsidRPr="00146E6A">
        <w:t xml:space="preserve"> çevresel faktörleri içeren</w:t>
      </w:r>
      <w:r>
        <w:t xml:space="preserve"> karmaşık ve her yönüyle yeterince aydınlatılmamış bir konudur. </w:t>
      </w:r>
      <w:r>
        <w:rPr>
          <w:shd w:val="clear" w:color="auto" w:fill="FFFFFF"/>
        </w:rPr>
        <w:t>Dünya Sağlık Örgütü'ne</w:t>
      </w:r>
      <w:r w:rsidRPr="00873F51">
        <w:t xml:space="preserve"> göre, tüm kanserlerin yaklaşık</w:t>
      </w:r>
      <w:r>
        <w:t xml:space="preserve"> </w:t>
      </w:r>
      <w:r w:rsidRPr="00873F51">
        <w:t>%10'un</w:t>
      </w:r>
      <w:r>
        <w:t>da</w:t>
      </w:r>
      <w:r w:rsidRPr="00873F51">
        <w:t xml:space="preserve"> genetik veya</w:t>
      </w:r>
      <w:r>
        <w:t xml:space="preserve"> </w:t>
      </w:r>
      <w:hyperlink r:id="rId19" w:tooltip="ScienceDirect'in AI tarafından oluşturulan Konu Sayfalarından Somatik Mutasyon hakkında daha fazla bilgi edinin" w:history="1">
        <w:r w:rsidRPr="00873F51">
          <w:t>somatik mutasyonlar</w:t>
        </w:r>
      </w:hyperlink>
      <w:r>
        <w:t xml:space="preserve"> </w:t>
      </w:r>
      <w:r w:rsidRPr="00873F51">
        <w:t>neden</w:t>
      </w:r>
      <w:r>
        <w:t xml:space="preserve"> </w:t>
      </w:r>
      <w:r w:rsidRPr="00873F51">
        <w:t>olurken,</w:t>
      </w:r>
      <w:r>
        <w:t xml:space="preserve"> </w:t>
      </w:r>
      <w:r w:rsidRPr="00873F51">
        <w:t>%</w:t>
      </w:r>
      <w:r>
        <w:t>90'ında</w:t>
      </w:r>
      <w:r w:rsidRPr="00873F51">
        <w:t xml:space="preserve"> çevre ve yaşam tarzı gib</w:t>
      </w:r>
      <w:r>
        <w:t xml:space="preserve">i </w:t>
      </w:r>
      <w:proofErr w:type="spellStart"/>
      <w:r>
        <w:t>epigenetik</w:t>
      </w:r>
      <w:proofErr w:type="spellEnd"/>
      <w:r>
        <w:t xml:space="preserve"> değişiklikler ağırlıklı etken </w:t>
      </w:r>
      <w:r w:rsidRPr="00873F51">
        <w:t>olmuştur.</w:t>
      </w:r>
      <w:r>
        <w:t xml:space="preserve"> K</w:t>
      </w:r>
      <w:r w:rsidRPr="00873F51">
        <w:t xml:space="preserve">anser için alkol, tütün, gıda </w:t>
      </w:r>
      <w:proofErr w:type="spellStart"/>
      <w:r w:rsidRPr="00873F51">
        <w:t>karsinojenleri</w:t>
      </w:r>
      <w:proofErr w:type="spellEnd"/>
      <w:r w:rsidRPr="00873F51">
        <w:t xml:space="preserve">, </w:t>
      </w:r>
      <w:r>
        <w:t xml:space="preserve">çevre </w:t>
      </w:r>
      <w:r w:rsidRPr="00873F51">
        <w:t>kirleticiler</w:t>
      </w:r>
      <w:r>
        <w:t>i ve</w:t>
      </w:r>
      <w:r w:rsidRPr="00873F51">
        <w:t xml:space="preserve"> </w:t>
      </w:r>
      <w:proofErr w:type="spellStart"/>
      <w:r w:rsidRPr="00873F51">
        <w:t>obezite</w:t>
      </w:r>
      <w:proofErr w:type="spellEnd"/>
      <w:r w:rsidRPr="00873F51">
        <w:t xml:space="preserve"> </w:t>
      </w:r>
      <w:bookmarkStart w:id="20" w:name="bbib0035"/>
      <w:r>
        <w:t xml:space="preserve">gibi </w:t>
      </w:r>
      <w:r w:rsidRPr="00873F51">
        <w:t xml:space="preserve">ortak risk faktörleri </w:t>
      </w:r>
      <w:r>
        <w:t xml:space="preserve">tanımlanmıştır </w:t>
      </w:r>
      <w:r w:rsidR="001E4194">
        <w:fldChar w:fldCharType="begin"/>
      </w:r>
      <w:r>
        <w:instrText xml:space="preserve"> ADDIN EN.CITE &lt;EndNote&gt;&lt;Cite&gt;&lt;Author&gt;Pandey&lt;/Author&gt;&lt;Year&gt;2017&lt;/Year&gt;&lt;RecNum&gt;107&lt;/RecNum&gt;&lt;DisplayText&gt;(Latino-Martel, Cottet et al. 2016, Pandey, Gupta et al. 2017)&lt;/DisplayText&gt;&lt;record&gt;&lt;rec-number&gt;107&lt;/rec-number&gt;&lt;foreign-keys&gt;&lt;key app="EN" db-id="dfs509s28zz5tnedzs7vxp95d2ed5e2tdpv5" timestamp="1582051404"&gt;107&lt;/key&gt;&lt;/foreign-keys&gt;&lt;ref-type name="Conference Proceedings"&gt;10&lt;/ref-type&gt;&lt;contributors&gt;&lt;authors&gt;&lt;author&gt;Pandey, Manoj K&lt;/author&gt;&lt;author&gt;Gupta, Subash C&lt;/author&gt;&lt;author&gt;Nabavizadeh, Ali&lt;/author&gt;&lt;author&gt;Aggarwal, Bharat B&lt;/author&gt;&lt;/authors&gt;&lt;/contributors&gt;&lt;titles&gt;&lt;title&gt;Regulation of cell signaling pathways by dietary agents for cancer prevention and treatment&lt;/title&gt;&lt;secondary-title&gt;Seminars in cancer biology&lt;/secondary-title&gt;&lt;/titles&gt;&lt;pages&gt;158-181&lt;/pages&gt;&lt;volume&gt;46&lt;/volume&gt;&lt;dates&gt;&lt;year&gt;2017&lt;/year&gt;&lt;/dates&gt;&lt;publisher&gt;Elsevier&lt;/publisher&gt;&lt;isbn&gt;1044-579X&lt;/isbn&gt;&lt;urls&gt;&lt;/urls&gt;&lt;/record&gt;&lt;/Cite&gt;&lt;Cite&gt;&lt;Author&gt;Latino-Martel&lt;/Author&gt;&lt;Year&gt;2016&lt;/Year&gt;&lt;RecNum&gt;109&lt;/RecNum&gt;&lt;record&gt;&lt;rec-number&gt;109&lt;/rec-number&gt;&lt;foreign-keys&gt;&lt;key app="EN" db-id="dfs509s28zz5tnedzs7vxp95d2ed5e2tdpv5" timestamp="1582065058"&gt;109&lt;/key&gt;&lt;/foreign-keys&gt;&lt;ref-type name="Journal Article"&gt;17&lt;/ref-type&gt;&lt;contributors&gt;&lt;authors&gt;&lt;author&gt;Latino-Martel, Paule&lt;/author&gt;&lt;author&gt;Cottet, Vanessa&lt;/author&gt;&lt;author&gt;Druesne-Pecollo, Nathalie&lt;/author&gt;&lt;author&gt;Pierre, Fabrice HF&lt;/author&gt;&lt;author&gt;Touillaud, Marina&lt;/author&gt;&lt;author&gt;Touvier, Mathilde&lt;/author&gt;&lt;author&gt;Vasson, Marie-Paule&lt;/author&gt;&lt;author&gt;Deschasaux, Mélanie&lt;/author&gt;&lt;author&gt;Le Merdy, Julie&lt;/author&gt;&lt;author&gt;Barrandon, Emilie&lt;/author&gt;&lt;/authors&gt;&lt;/contributors&gt;&lt;titles&gt;&lt;title&gt;Alcoholic beverages, obesity, physical activity and other nutritional factors, and cancer risk: a review of the evidence&lt;/title&gt;&lt;secondary-title&gt;Critical reviews in oncology/hematology&lt;/secondary-title&gt;&lt;/titles&gt;&lt;periodical&gt;&lt;full-title&gt;Critical reviews in oncology/hematology&lt;/full-title&gt;&lt;/periodical&gt;&lt;pages&gt;308-323&lt;/pages&gt;&lt;volume&gt;99&lt;/volume&gt;&lt;dates&gt;&lt;year&gt;2016&lt;/year&gt;&lt;/dates&gt;&lt;isbn&gt;1040-8428&lt;/isbn&gt;&lt;urls&gt;&lt;/urls&gt;&lt;/record&gt;&lt;/Cite&gt;&lt;/EndNote&gt;</w:instrText>
      </w:r>
      <w:r w:rsidR="001E4194">
        <w:fldChar w:fldCharType="separate"/>
      </w:r>
      <w:r>
        <w:rPr>
          <w:noProof/>
        </w:rPr>
        <w:t>(</w:t>
      </w:r>
      <w:hyperlink w:anchor="_ENREF_40" w:tooltip="Latino-Martel, 2016 #109" w:history="1">
        <w:r w:rsidR="002B2076">
          <w:rPr>
            <w:noProof/>
          </w:rPr>
          <w:t>Latino-Martel ve ark</w:t>
        </w:r>
        <w:r>
          <w:rPr>
            <w:noProof/>
          </w:rPr>
          <w:t>, 2016</w:t>
        </w:r>
      </w:hyperlink>
      <w:r w:rsidR="002B2076">
        <w:rPr>
          <w:noProof/>
        </w:rPr>
        <w:t>;</w:t>
      </w:r>
      <w:r>
        <w:rPr>
          <w:noProof/>
        </w:rPr>
        <w:t xml:space="preserve"> </w:t>
      </w:r>
      <w:hyperlink w:anchor="_ENREF_54" w:tooltip="Pandey, 2017 #107" w:history="1">
        <w:r w:rsidR="002B2076">
          <w:rPr>
            <w:noProof/>
          </w:rPr>
          <w:t>Pandey ve ark</w:t>
        </w:r>
        <w:r>
          <w:rPr>
            <w:noProof/>
          </w:rPr>
          <w:t>, 2017</w:t>
        </w:r>
      </w:hyperlink>
      <w:r>
        <w:rPr>
          <w:noProof/>
        </w:rPr>
        <w:t>)</w:t>
      </w:r>
      <w:r w:rsidR="001E4194">
        <w:fldChar w:fldCharType="end"/>
      </w:r>
      <w:r>
        <w:rPr>
          <w:rFonts w:ascii="Georgia" w:hAnsi="Georgia"/>
          <w:color w:val="2E2E2E"/>
          <w:sz w:val="22"/>
          <w:szCs w:val="22"/>
        </w:rPr>
        <w:t xml:space="preserve">. </w:t>
      </w:r>
    </w:p>
    <w:p w:rsidR="00850583" w:rsidRDefault="00850583" w:rsidP="00D717A4">
      <w:pPr>
        <w:spacing w:line="360" w:lineRule="auto"/>
        <w:jc w:val="both"/>
        <w:rPr>
          <w:rFonts w:ascii="Georgia" w:hAnsi="Georgia"/>
          <w:color w:val="2E2E2E"/>
          <w:sz w:val="22"/>
          <w:szCs w:val="22"/>
        </w:rPr>
      </w:pPr>
    </w:p>
    <w:p w:rsidR="00850583" w:rsidRDefault="00850583" w:rsidP="00D717A4">
      <w:pPr>
        <w:spacing w:line="360" w:lineRule="auto"/>
        <w:jc w:val="both"/>
        <w:rPr>
          <w:shd w:val="clear" w:color="auto" w:fill="FFFFFF"/>
        </w:rPr>
      </w:pPr>
      <w:r>
        <w:rPr>
          <w:shd w:val="clear" w:color="auto" w:fill="FFFFFF"/>
        </w:rPr>
        <w:tab/>
        <w:t xml:space="preserve">Çevresel faktörlere müdahaleleri kapsayan birincil korunma, küresel kanser yükünü </w:t>
      </w:r>
      <w:r w:rsidRPr="007C6E55">
        <w:rPr>
          <w:color w:val="auto"/>
          <w:shd w:val="clear" w:color="auto" w:fill="FFFFFF"/>
        </w:rPr>
        <w:t>azaltma</w:t>
      </w:r>
      <w:r>
        <w:rPr>
          <w:color w:val="auto"/>
          <w:shd w:val="clear" w:color="auto" w:fill="FFFFFF"/>
        </w:rPr>
        <w:t xml:space="preserve"> çabalarının başında </w:t>
      </w:r>
      <w:r w:rsidRPr="007C6E55">
        <w:rPr>
          <w:color w:val="auto"/>
          <w:shd w:val="clear" w:color="auto" w:fill="FFFFFF"/>
        </w:rPr>
        <w:t xml:space="preserve">olmaya devam etmektedir. Kanserlerin en az üçte birinin </w:t>
      </w:r>
      <w:r>
        <w:rPr>
          <w:color w:val="auto"/>
          <w:shd w:val="clear" w:color="auto" w:fill="FFFFFF"/>
        </w:rPr>
        <w:t xml:space="preserve">uygun </w:t>
      </w:r>
      <w:r w:rsidRPr="007C6E55">
        <w:rPr>
          <w:color w:val="auto"/>
          <w:shd w:val="clear" w:color="auto" w:fill="FFFFFF"/>
        </w:rPr>
        <w:t>gıda ve</w:t>
      </w:r>
      <w:r>
        <w:rPr>
          <w:shd w:val="clear" w:color="auto" w:fill="FFFFFF"/>
        </w:rPr>
        <w:t xml:space="preserve"> beslenme, fiziksel aktivite ve sağlıklı bir vücut ağırlığının korunması ile önlenebilir olduğu düşünülmektedir. Tütün kullanımının tüm kanser ölümlerinin yaklaşık %20'sinde, erkeklerde akciğer kanseri vakalarının %80’inde </w:t>
      </w:r>
      <w:proofErr w:type="gramStart"/>
      <w:r>
        <w:rPr>
          <w:shd w:val="clear" w:color="auto" w:fill="FFFFFF"/>
        </w:rPr>
        <w:t>ve  kadınlarda</w:t>
      </w:r>
      <w:proofErr w:type="gramEnd"/>
      <w:r>
        <w:rPr>
          <w:shd w:val="clear" w:color="auto" w:fill="FFFFFF"/>
        </w:rPr>
        <w:t xml:space="preserve"> %50'sinde etken olduğu bildirilmiştir. Diyet </w:t>
      </w:r>
      <w:r w:rsidR="002B2076">
        <w:rPr>
          <w:shd w:val="clear" w:color="auto" w:fill="FFFFFF"/>
        </w:rPr>
        <w:t>u</w:t>
      </w:r>
      <w:r>
        <w:rPr>
          <w:shd w:val="clear" w:color="auto" w:fill="FFFFFF"/>
        </w:rPr>
        <w:t xml:space="preserve">nsurlarının kanserin önlenebilir nedenleri arasında yer </w:t>
      </w:r>
      <w:proofErr w:type="gramStart"/>
      <w:r>
        <w:rPr>
          <w:shd w:val="clear" w:color="auto" w:fill="FFFFFF"/>
        </w:rPr>
        <w:t>aldığı  bildirilmektedir</w:t>
      </w:r>
      <w:proofErr w:type="gramEnd"/>
      <w:r>
        <w:rPr>
          <w:shd w:val="clear" w:color="auto" w:fill="FFFFFF"/>
        </w:rPr>
        <w:t xml:space="preserve">. Dünya Sağlık Örgütü, belirli kanser yüklerinin %7-41'inin </w:t>
      </w:r>
      <w:proofErr w:type="spellStart"/>
      <w:r>
        <w:rPr>
          <w:shd w:val="clear" w:color="auto" w:fill="FFFFFF"/>
        </w:rPr>
        <w:t>obeziteye</w:t>
      </w:r>
      <w:proofErr w:type="spellEnd"/>
      <w:r>
        <w:rPr>
          <w:shd w:val="clear" w:color="auto" w:fill="FFFFFF"/>
        </w:rPr>
        <w:t xml:space="preserve"> atfedilebileceğini belirtmektedir. Ayrıca, Avrupa'daki kanser vakalarının %9-19'u yetersiz fiziksel aktiviteye bağlanmıştır. Yüksek gelirli ülkelerde sigara kullanımı, alkol tüketimi, aşırı kilo ve </w:t>
      </w:r>
      <w:proofErr w:type="spellStart"/>
      <w:r>
        <w:rPr>
          <w:shd w:val="clear" w:color="auto" w:fill="FFFFFF"/>
        </w:rPr>
        <w:t>obezite</w:t>
      </w:r>
      <w:proofErr w:type="spellEnd"/>
      <w:r>
        <w:rPr>
          <w:shd w:val="clear" w:color="auto" w:fill="FFFFFF"/>
        </w:rPr>
        <w:t xml:space="preserve"> kanserin en önemli nedenleri arasındadır. Dünya Sağlık Örgütü, uygun gıda ve beslenme, fiziksel aktivite ve vücut yapısı ile birlikte herhangi bir biçimde tütünden kaçınmanın,</w:t>
      </w:r>
      <w:r w:rsidRPr="00096A53">
        <w:rPr>
          <w:shd w:val="clear" w:color="auto" w:fill="FFFFFF"/>
        </w:rPr>
        <w:t xml:space="preserve"> </w:t>
      </w:r>
      <w:r>
        <w:rPr>
          <w:shd w:val="clear" w:color="auto" w:fill="FFFFFF"/>
        </w:rPr>
        <w:t>küresel kanser yükünü zaman içi</w:t>
      </w:r>
      <w:r w:rsidR="007B08F8">
        <w:rPr>
          <w:shd w:val="clear" w:color="auto" w:fill="FFFFFF"/>
        </w:rPr>
        <w:t>nde azaltacağını belirtmektedir</w:t>
      </w:r>
      <w:r>
        <w:rPr>
          <w:shd w:val="clear" w:color="auto" w:fill="FFFFFF"/>
        </w:rPr>
        <w:t xml:space="preserve"> </w:t>
      </w:r>
      <w:r w:rsidR="001E4194">
        <w:rPr>
          <w:shd w:val="clear" w:color="auto" w:fill="FFFFFF"/>
        </w:rPr>
        <w:fldChar w:fldCharType="begin"/>
      </w:r>
      <w:r>
        <w:rPr>
          <w:shd w:val="clear" w:color="auto" w:fill="FFFFFF"/>
        </w:rPr>
        <w:instrText xml:space="preserve"> ADDIN EN.CITE &lt;EndNote&gt;&lt;Cite&gt;&lt;Author&gt;Ryan&lt;/Author&gt;&lt;Year&gt;2015&lt;/Year&gt;&lt;RecNum&gt;108&lt;/RecNum&gt;&lt;DisplayText&gt;(Ryan, Cushen et al. 2015)&lt;/DisplayText&gt;&lt;record&gt;&lt;rec-number&gt;108&lt;/rec-number&gt;&lt;foreign-keys&gt;&lt;key app="EN" db-id="dfs509s28zz5tnedzs7vxp95d2ed5e2tdpv5" timestamp="1582054751"&gt;108&lt;/key&gt;&lt;/foreign-keys&gt;&lt;ref-type name="Journal Article"&gt;17&lt;/ref-type&gt;&lt;contributors&gt;&lt;authors&gt;&lt;author&gt;Ryan, Aoife M&lt;/author&gt;&lt;author&gt;Cushen, Samantha&lt;/author&gt;&lt;author&gt;Schellekens, Harriët&lt;/author&gt;&lt;author&gt;Bhuachalla, Eadaoin Ni&lt;/author&gt;&lt;author&gt;Burns, Lisa&lt;/author&gt;&lt;author&gt;Kenny, Ursula&lt;/author&gt;&lt;author&gt;Power, Derek G&lt;/author&gt;&lt;/authors&gt;&lt;/contributors&gt;&lt;titles&gt;&lt;title&gt;Poor awareness of risk factors for cancer in Irish adults: results of a large survey and review of the literature&lt;/title&gt;&lt;secondary-title&gt;The oncologist&lt;/secondary-title&gt;&lt;/titles&gt;&lt;periodical&gt;&lt;full-title&gt;The oncologist&lt;/full-title&gt;&lt;/periodical&gt;&lt;pages&gt;372&lt;/pages&gt;&lt;volume&gt;20&lt;/volume&gt;&lt;number&gt;4&lt;/number&gt;&lt;dates&gt;&lt;year&gt;2015&lt;/year&gt;&lt;/dates&gt;&lt;urls&gt;&lt;/urls&gt;&lt;/record&gt;&lt;/Cite&gt;&lt;/EndNote&gt;</w:instrText>
      </w:r>
      <w:r w:rsidR="001E4194">
        <w:rPr>
          <w:shd w:val="clear" w:color="auto" w:fill="FFFFFF"/>
        </w:rPr>
        <w:fldChar w:fldCharType="separate"/>
      </w:r>
      <w:r>
        <w:rPr>
          <w:noProof/>
          <w:shd w:val="clear" w:color="auto" w:fill="FFFFFF"/>
        </w:rPr>
        <w:t>(</w:t>
      </w:r>
      <w:hyperlink w:anchor="_ENREF_55" w:tooltip="Ryan, 2015 #108" w:history="1">
        <w:r w:rsidR="002B2076">
          <w:rPr>
            <w:noProof/>
            <w:shd w:val="clear" w:color="auto" w:fill="FFFFFF"/>
          </w:rPr>
          <w:t>Ryan ve ark</w:t>
        </w:r>
        <w:r>
          <w:rPr>
            <w:noProof/>
            <w:shd w:val="clear" w:color="auto" w:fill="FFFFFF"/>
          </w:rPr>
          <w:t>, 2015</w:t>
        </w:r>
      </w:hyperlink>
      <w:r>
        <w:rPr>
          <w:noProof/>
          <w:shd w:val="clear" w:color="auto" w:fill="FFFFFF"/>
        </w:rPr>
        <w:t>)</w:t>
      </w:r>
      <w:r w:rsidR="001E4194">
        <w:rPr>
          <w:shd w:val="clear" w:color="auto" w:fill="FFFFFF"/>
        </w:rPr>
        <w:fldChar w:fldCharType="end"/>
      </w:r>
      <w:r>
        <w:rPr>
          <w:shd w:val="clear" w:color="auto" w:fill="FFFFFF"/>
        </w:rPr>
        <w:t xml:space="preserve">. </w:t>
      </w:r>
    </w:p>
    <w:p w:rsidR="00850583" w:rsidRDefault="00850583" w:rsidP="00D717A4">
      <w:pPr>
        <w:spacing w:line="360" w:lineRule="auto"/>
        <w:jc w:val="both"/>
      </w:pPr>
      <w:r>
        <w:rPr>
          <w:shd w:val="clear" w:color="auto" w:fill="FFFFFF"/>
        </w:rPr>
        <w:tab/>
      </w:r>
      <w:r w:rsidRPr="001B3769">
        <w:rPr>
          <w:shd w:val="clear" w:color="auto" w:fill="FFFFFF"/>
        </w:rPr>
        <w:t>Aşağıda kanser için en çok çalışılan, bilinen veya şüphe edilen risk faktörleri özetlenmiştir</w:t>
      </w:r>
      <w:r>
        <w:rPr>
          <w:shd w:val="clear" w:color="auto" w:fill="FFFFFF"/>
        </w:rPr>
        <w:t>:</w:t>
      </w:r>
    </w:p>
    <w:bookmarkEnd w:id="20"/>
    <w:p w:rsidR="00850583" w:rsidRDefault="00850583" w:rsidP="00850583">
      <w:pPr>
        <w:jc w:val="both"/>
        <w:rPr>
          <w:shd w:val="clear" w:color="auto" w:fill="FFFFFF"/>
        </w:rPr>
      </w:pPr>
    </w:p>
    <w:p w:rsidR="00850583" w:rsidRDefault="00850583" w:rsidP="00850583">
      <w:pPr>
        <w:pStyle w:val="AralkYok"/>
        <w:rPr>
          <w:b/>
          <w:shd w:val="clear" w:color="auto" w:fill="FFFFFF"/>
        </w:rPr>
      </w:pPr>
      <w:r>
        <w:rPr>
          <w:b/>
          <w:shd w:val="clear" w:color="auto" w:fill="FFFFFF"/>
        </w:rPr>
        <w:t xml:space="preserve">2.2.1 </w:t>
      </w:r>
      <w:r w:rsidRPr="0017776C">
        <w:rPr>
          <w:b/>
          <w:shd w:val="clear" w:color="auto" w:fill="FFFFFF"/>
        </w:rPr>
        <w:t>Genetik Mutasyonlar</w:t>
      </w:r>
    </w:p>
    <w:p w:rsidR="00850583" w:rsidRDefault="00850583" w:rsidP="00850583">
      <w:pPr>
        <w:pStyle w:val="AralkYok"/>
        <w:rPr>
          <w:b/>
          <w:shd w:val="clear" w:color="auto" w:fill="FFFFFF"/>
        </w:rPr>
      </w:pPr>
    </w:p>
    <w:p w:rsidR="00850583" w:rsidRDefault="00850583" w:rsidP="00D717A4">
      <w:pPr>
        <w:spacing w:line="360" w:lineRule="auto"/>
        <w:jc w:val="both"/>
        <w:rPr>
          <w:shd w:val="clear" w:color="auto" w:fill="FFFFFF"/>
        </w:rPr>
      </w:pPr>
      <w:r>
        <w:rPr>
          <w:shd w:val="clear" w:color="auto" w:fill="FFFFFF"/>
        </w:rPr>
        <w:tab/>
      </w:r>
      <w:r w:rsidRPr="0017776C">
        <w:rPr>
          <w:shd w:val="clear" w:color="auto" w:fill="FFFFFF"/>
        </w:rPr>
        <w:t xml:space="preserve">Tüm kanserler genomlarında </w:t>
      </w:r>
      <w:r>
        <w:rPr>
          <w:shd w:val="clear" w:color="auto" w:fill="FFFFFF"/>
        </w:rPr>
        <w:t xml:space="preserve">çeşitli </w:t>
      </w:r>
      <w:r w:rsidRPr="0017776C">
        <w:rPr>
          <w:shd w:val="clear" w:color="auto" w:fill="FFFFFF"/>
        </w:rPr>
        <w:t>mutasyon</w:t>
      </w:r>
      <w:r>
        <w:rPr>
          <w:shd w:val="clear" w:color="auto" w:fill="FFFFFF"/>
        </w:rPr>
        <w:t>ları</w:t>
      </w:r>
      <w:r w:rsidRPr="0017776C">
        <w:rPr>
          <w:shd w:val="clear" w:color="auto" w:fill="FFFFFF"/>
        </w:rPr>
        <w:t xml:space="preserve"> barındır</w:t>
      </w:r>
      <w:r>
        <w:rPr>
          <w:shd w:val="clear" w:color="auto" w:fill="FFFFFF"/>
        </w:rPr>
        <w:t xml:space="preserve">ır. Bazı mutasyonlar </w:t>
      </w:r>
      <w:proofErr w:type="spellStart"/>
      <w:r>
        <w:rPr>
          <w:shd w:val="clear" w:color="auto" w:fill="FFFFFF"/>
        </w:rPr>
        <w:t>onkogenleri</w:t>
      </w:r>
      <w:proofErr w:type="spellEnd"/>
      <w:r>
        <w:rPr>
          <w:shd w:val="clear" w:color="auto" w:fill="FFFFFF"/>
        </w:rPr>
        <w:t xml:space="preserve"> aktif hale getirerek </w:t>
      </w:r>
      <w:r w:rsidRPr="0017776C">
        <w:rPr>
          <w:shd w:val="clear" w:color="auto" w:fill="FFFFFF"/>
        </w:rPr>
        <w:t>tümör</w:t>
      </w:r>
      <w:r>
        <w:rPr>
          <w:shd w:val="clear" w:color="auto" w:fill="FFFFFF"/>
        </w:rPr>
        <w:t xml:space="preserve"> gelişiminde rol oynarken, bazısı </w:t>
      </w:r>
      <w:r w:rsidRPr="0017776C">
        <w:rPr>
          <w:shd w:val="clear" w:color="auto" w:fill="FFFFFF"/>
        </w:rPr>
        <w:t xml:space="preserve">hücreleri anormal </w:t>
      </w:r>
      <w:proofErr w:type="spellStart"/>
      <w:r w:rsidRPr="0017776C">
        <w:rPr>
          <w:shd w:val="clear" w:color="auto" w:fill="FFFFFF"/>
        </w:rPr>
        <w:t>proliferasyondan</w:t>
      </w:r>
      <w:proofErr w:type="spellEnd"/>
      <w:r w:rsidRPr="0017776C">
        <w:rPr>
          <w:shd w:val="clear" w:color="auto" w:fill="FFFFFF"/>
        </w:rPr>
        <w:t xml:space="preserve"> koruyan tümör baskılayıcı genleri etkisiz </w:t>
      </w:r>
      <w:r>
        <w:rPr>
          <w:shd w:val="clear" w:color="auto" w:fill="FFFFFF"/>
        </w:rPr>
        <w:t xml:space="preserve">hale getirebilir. Mutasyonlar </w:t>
      </w:r>
      <w:r w:rsidRPr="0017776C">
        <w:rPr>
          <w:shd w:val="clear" w:color="auto" w:fill="FFFFFF"/>
        </w:rPr>
        <w:t>böylece normal hücrele</w:t>
      </w:r>
      <w:r>
        <w:rPr>
          <w:shd w:val="clear" w:color="auto" w:fill="FFFFFF"/>
        </w:rPr>
        <w:t xml:space="preserve">rin kanser hücrelerine </w:t>
      </w:r>
      <w:proofErr w:type="spellStart"/>
      <w:r>
        <w:rPr>
          <w:shd w:val="clear" w:color="auto" w:fill="FFFFFF"/>
        </w:rPr>
        <w:t>dönüşümesinde</w:t>
      </w:r>
      <w:proofErr w:type="spellEnd"/>
      <w:r w:rsidRPr="0017776C">
        <w:rPr>
          <w:shd w:val="clear" w:color="auto" w:fill="FFFFFF"/>
        </w:rPr>
        <w:t xml:space="preserve"> </w:t>
      </w:r>
      <w:r>
        <w:rPr>
          <w:shd w:val="clear" w:color="auto" w:fill="FFFFFF"/>
        </w:rPr>
        <w:t xml:space="preserve">rol </w:t>
      </w:r>
      <w:proofErr w:type="gramStart"/>
      <w:r>
        <w:rPr>
          <w:shd w:val="clear" w:color="auto" w:fill="FFFFFF"/>
        </w:rPr>
        <w:t xml:space="preserve">oynayan </w:t>
      </w:r>
      <w:r w:rsidRPr="0017776C">
        <w:rPr>
          <w:shd w:val="clear" w:color="auto" w:fill="FFFFFF"/>
        </w:rPr>
        <w:t xml:space="preserve"> biyolojik</w:t>
      </w:r>
      <w:proofErr w:type="gramEnd"/>
      <w:r w:rsidRPr="0017776C">
        <w:rPr>
          <w:shd w:val="clear" w:color="auto" w:fill="FFFFFF"/>
        </w:rPr>
        <w:t xml:space="preserve"> yolları etkiler</w:t>
      </w:r>
      <w:r>
        <w:rPr>
          <w:shd w:val="clear" w:color="auto" w:fill="FFFFFF"/>
        </w:rPr>
        <w:t xml:space="preserve"> </w:t>
      </w:r>
      <w:r w:rsidR="001E4194">
        <w:rPr>
          <w:shd w:val="clear" w:color="auto" w:fill="FFFFFF"/>
        </w:rPr>
        <w:fldChar w:fldCharType="begin"/>
      </w:r>
      <w:r>
        <w:rPr>
          <w:shd w:val="clear" w:color="auto" w:fill="FFFFFF"/>
        </w:rPr>
        <w:instrText xml:space="preserve"> ADDIN EN.CITE &lt;EndNote&gt;&lt;Cite&gt;&lt;Author&gt;Hanahan&lt;/Author&gt;&lt;Year&gt;2011&lt;/Year&gt;&lt;RecNum&gt;126&lt;/RecNum&gt;&lt;DisplayText&gt;(Hanahan and Weinberg 2011)&lt;/DisplayText&gt;&lt;record&gt;&lt;rec-number&gt;126&lt;/rec-number&gt;&lt;foreign-keys&gt;&lt;key app="EN" db-id="dfs509s28zz5tnedzs7vxp95d2ed5e2tdpv5" timestamp="1583013757"&gt;126&lt;/key&gt;&lt;/foreign-keys&gt;&lt;ref-type name="Journal Article"&gt;17&lt;/ref-type&gt;&lt;contributors&gt;&lt;authors&gt;&lt;author&gt;Hanahan, Douglas&lt;/author&gt;&lt;author&gt;Weinberg, Robert A&lt;/author&gt;&lt;/authors&gt;&lt;/contributors&gt;&lt;titles&gt;&lt;title&gt;Hallmarks of cancer: the next generation&lt;/title&gt;&lt;secondary-title&gt;cell&lt;/secondary-title&gt;&lt;/titles&gt;&lt;periodical&gt;&lt;full-title&gt;cell&lt;/full-title&gt;&lt;/periodical&gt;&lt;pages&gt;646-674&lt;/pages&gt;&lt;volume&gt;144&lt;/volume&gt;&lt;number&gt;5&lt;/number&gt;&lt;dates&gt;&lt;year&gt;2011&lt;/year&gt;&lt;/dates&gt;&lt;isbn&gt;0092-8674&lt;/isbn&gt;&lt;urls&gt;&lt;/urls&gt;&lt;/record&gt;&lt;/Cite&gt;&lt;/EndNote&gt;</w:instrText>
      </w:r>
      <w:r w:rsidR="001E4194">
        <w:rPr>
          <w:shd w:val="clear" w:color="auto" w:fill="FFFFFF"/>
        </w:rPr>
        <w:fldChar w:fldCharType="separate"/>
      </w:r>
      <w:r>
        <w:rPr>
          <w:noProof/>
          <w:shd w:val="clear" w:color="auto" w:fill="FFFFFF"/>
        </w:rPr>
        <w:t>(</w:t>
      </w:r>
      <w:hyperlink w:anchor="_ENREF_30" w:tooltip="Hanahan, 2011 #126" w:history="1">
        <w:r w:rsidR="002B2076">
          <w:rPr>
            <w:noProof/>
            <w:shd w:val="clear" w:color="auto" w:fill="FFFFFF"/>
          </w:rPr>
          <w:t>Hanahan ve</w:t>
        </w:r>
        <w:r>
          <w:rPr>
            <w:noProof/>
            <w:shd w:val="clear" w:color="auto" w:fill="FFFFFF"/>
          </w:rPr>
          <w:t xml:space="preserve"> Weinberg, 2011</w:t>
        </w:r>
      </w:hyperlink>
      <w:r>
        <w:rPr>
          <w:noProof/>
          <w:shd w:val="clear" w:color="auto" w:fill="FFFFFF"/>
        </w:rPr>
        <w:t>)</w:t>
      </w:r>
      <w:r w:rsidR="001E4194">
        <w:rPr>
          <w:shd w:val="clear" w:color="auto" w:fill="FFFFFF"/>
        </w:rPr>
        <w:fldChar w:fldCharType="end"/>
      </w:r>
      <w:r w:rsidRPr="0017776C">
        <w:rPr>
          <w:shd w:val="clear" w:color="auto" w:fill="FFFFFF"/>
        </w:rPr>
        <w:t>.</w:t>
      </w:r>
    </w:p>
    <w:p w:rsidR="00850583" w:rsidRDefault="00850583" w:rsidP="00D717A4">
      <w:pPr>
        <w:spacing w:line="360" w:lineRule="auto"/>
        <w:jc w:val="both"/>
        <w:rPr>
          <w:shd w:val="clear" w:color="auto" w:fill="FFFFFF"/>
        </w:rPr>
      </w:pPr>
    </w:p>
    <w:p w:rsidR="00850583" w:rsidRPr="003C5E97" w:rsidRDefault="00850583" w:rsidP="00D717A4">
      <w:pPr>
        <w:spacing w:line="360" w:lineRule="auto"/>
        <w:jc w:val="both"/>
        <w:rPr>
          <w:shd w:val="clear" w:color="auto" w:fill="FFFFFF"/>
        </w:rPr>
      </w:pPr>
      <w:r>
        <w:tab/>
        <w:t>Kanser gelişimi çok aşamalı bir süreçtir. Genlerde bir dizi ardışık mutasyon oluşur ve bu mutasyonlar hücresel ilişkileri bozarak hayati genlerin fonksiyonunu değiştirir.</w:t>
      </w:r>
      <w:r w:rsidRPr="00370FD3">
        <w:rPr>
          <w:b/>
          <w:shd w:val="clear" w:color="auto" w:fill="FFFFFF"/>
        </w:rPr>
        <w:t xml:space="preserve"> </w:t>
      </w:r>
      <w:r w:rsidRPr="003C5E97">
        <w:rPr>
          <w:shd w:val="clear" w:color="auto" w:fill="FFFFFF"/>
        </w:rPr>
        <w:t xml:space="preserve">En basit mutasyonlar, bir nükleotidin yer değiştirmesi, eklenmesi veya silinmesi gibi DNA tek baz değişiklikleri olduğu gibi, genin bir yada her iki kopyasının silinmesi </w:t>
      </w:r>
      <w:proofErr w:type="gramStart"/>
      <w:r w:rsidRPr="003C5E97">
        <w:rPr>
          <w:shd w:val="clear" w:color="auto" w:fill="FFFFFF"/>
        </w:rPr>
        <w:t>veya  tersi</w:t>
      </w:r>
      <w:proofErr w:type="gramEnd"/>
      <w:r w:rsidRPr="003C5E97">
        <w:rPr>
          <w:shd w:val="clear" w:color="auto" w:fill="FFFFFF"/>
        </w:rPr>
        <w:t xml:space="preserve"> yönde dizilenmesi gibi daha kompleks DNA kusurlarını da içer</w:t>
      </w:r>
      <w:r>
        <w:rPr>
          <w:shd w:val="clear" w:color="auto" w:fill="FFFFFF"/>
        </w:rPr>
        <w:t>ebilirler</w:t>
      </w:r>
      <w:r w:rsidRPr="003C5E97">
        <w:rPr>
          <w:shd w:val="clear" w:color="auto" w:fill="FFFFFF"/>
        </w:rPr>
        <w:t>.</w:t>
      </w:r>
      <w:r>
        <w:rPr>
          <w:shd w:val="clear" w:color="auto" w:fill="FFFFFF"/>
        </w:rPr>
        <w:t xml:space="preserve"> </w:t>
      </w:r>
      <w:r w:rsidRPr="003C5E97">
        <w:rPr>
          <w:shd w:val="clear" w:color="auto" w:fill="FFFFFF"/>
        </w:rPr>
        <w:t>Bazı mutasyonlar kromozomlar arasında</w:t>
      </w:r>
      <w:r>
        <w:rPr>
          <w:shd w:val="clear" w:color="auto" w:fill="FFFFFF"/>
        </w:rPr>
        <w:t xml:space="preserve"> </w:t>
      </w:r>
      <w:proofErr w:type="spellStart"/>
      <w:r>
        <w:rPr>
          <w:shd w:val="clear" w:color="auto" w:fill="FFFFFF"/>
        </w:rPr>
        <w:t>translokasyonlar</w:t>
      </w:r>
      <w:proofErr w:type="spellEnd"/>
      <w:r>
        <w:rPr>
          <w:shd w:val="clear" w:color="auto" w:fill="FFFFFF"/>
        </w:rPr>
        <w:t xml:space="preserve"> </w:t>
      </w:r>
      <w:r w:rsidRPr="003C5E97">
        <w:rPr>
          <w:shd w:val="clear" w:color="auto" w:fill="FFFFFF"/>
        </w:rPr>
        <w:t xml:space="preserve">içerir. Örneğin, </w:t>
      </w:r>
      <w:proofErr w:type="spellStart"/>
      <w:r w:rsidRPr="003C5E97">
        <w:rPr>
          <w:shd w:val="clear" w:color="auto" w:fill="FFFFFF"/>
        </w:rPr>
        <w:t>Philadelphia</w:t>
      </w:r>
      <w:proofErr w:type="spellEnd"/>
      <w:r w:rsidRPr="003C5E97">
        <w:rPr>
          <w:shd w:val="clear" w:color="auto" w:fill="FFFFFF"/>
        </w:rPr>
        <w:t xml:space="preserve"> </w:t>
      </w:r>
      <w:proofErr w:type="spellStart"/>
      <w:r w:rsidRPr="003C5E97">
        <w:rPr>
          <w:shd w:val="clear" w:color="auto" w:fill="FFFFFF"/>
        </w:rPr>
        <w:t>translokasyonu</w:t>
      </w:r>
      <w:proofErr w:type="spellEnd"/>
      <w:r w:rsidRPr="003C5E97">
        <w:rPr>
          <w:shd w:val="clear" w:color="auto" w:fill="FFFFFF"/>
        </w:rPr>
        <w:t>, 9</w:t>
      </w:r>
      <w:r>
        <w:rPr>
          <w:shd w:val="clear" w:color="auto" w:fill="FFFFFF"/>
        </w:rPr>
        <w:t>.</w:t>
      </w:r>
      <w:r w:rsidRPr="003C5E97">
        <w:rPr>
          <w:shd w:val="clear" w:color="auto" w:fill="FFFFFF"/>
        </w:rPr>
        <w:t xml:space="preserve"> ve 22</w:t>
      </w:r>
      <w:r>
        <w:rPr>
          <w:shd w:val="clear" w:color="auto" w:fill="FFFFFF"/>
        </w:rPr>
        <w:t>.</w:t>
      </w:r>
      <w:r w:rsidRPr="003C5E97">
        <w:rPr>
          <w:shd w:val="clear" w:color="auto" w:fill="FFFFFF"/>
        </w:rPr>
        <w:t xml:space="preserve"> kromozomlarının </w:t>
      </w:r>
      <w:proofErr w:type="spellStart"/>
      <w:r>
        <w:rPr>
          <w:shd w:val="clear" w:color="auto" w:fill="FFFFFF"/>
        </w:rPr>
        <w:t>translokasyonu</w:t>
      </w:r>
      <w:proofErr w:type="spellEnd"/>
      <w:r>
        <w:rPr>
          <w:shd w:val="clear" w:color="auto" w:fill="FFFFFF"/>
        </w:rPr>
        <w:t xml:space="preserve"> ile ilişkilidir </w:t>
      </w:r>
      <w:r w:rsidRPr="003C5E97">
        <w:rPr>
          <w:shd w:val="clear" w:color="auto" w:fill="FFFFFF"/>
        </w:rPr>
        <w:t xml:space="preserve">ve </w:t>
      </w:r>
      <w:proofErr w:type="gramStart"/>
      <w:r w:rsidRPr="003C5E97">
        <w:rPr>
          <w:shd w:val="clear" w:color="auto" w:fill="FFFFFF"/>
        </w:rPr>
        <w:t xml:space="preserve">kronik </w:t>
      </w:r>
      <w:r>
        <w:rPr>
          <w:shd w:val="clear" w:color="auto" w:fill="FFFFFF"/>
        </w:rPr>
        <w:t xml:space="preserve"> </w:t>
      </w:r>
      <w:proofErr w:type="spellStart"/>
      <w:r w:rsidRPr="003C5E97">
        <w:rPr>
          <w:shd w:val="clear" w:color="auto" w:fill="FFFFFF"/>
        </w:rPr>
        <w:t>miyeloid</w:t>
      </w:r>
      <w:proofErr w:type="spellEnd"/>
      <w:proofErr w:type="gramEnd"/>
      <w:r w:rsidRPr="003C5E97">
        <w:rPr>
          <w:shd w:val="clear" w:color="auto" w:fill="FFFFFF"/>
        </w:rPr>
        <w:t xml:space="preserve"> lösemili hastaların yaklaşık </w:t>
      </w:r>
      <w:r>
        <w:rPr>
          <w:shd w:val="clear" w:color="auto" w:fill="FFFFFF"/>
        </w:rPr>
        <w:t xml:space="preserve"> </w:t>
      </w:r>
      <w:r w:rsidRPr="003C5E97">
        <w:rPr>
          <w:shd w:val="clear" w:color="auto" w:fill="FFFFFF"/>
        </w:rPr>
        <w:t>%95'inde</w:t>
      </w:r>
      <w:r>
        <w:rPr>
          <w:shd w:val="clear" w:color="auto" w:fill="FFFFFF"/>
        </w:rPr>
        <w:t xml:space="preserve"> </w:t>
      </w:r>
      <w:r w:rsidRPr="003C5E97">
        <w:rPr>
          <w:shd w:val="clear" w:color="auto" w:fill="FFFFFF"/>
        </w:rPr>
        <w:t>görülür</w:t>
      </w:r>
      <w:r>
        <w:rPr>
          <w:shd w:val="clear" w:color="auto" w:fill="FFFFFF"/>
        </w:rPr>
        <w:t xml:space="preserve"> </w:t>
      </w:r>
      <w:r w:rsidR="001B19B8">
        <w:rPr>
          <w:shd w:val="clear" w:color="auto" w:fill="FFFFFF"/>
        </w:rPr>
        <w:t>(</w:t>
      </w:r>
      <w:r w:rsidR="001B19B8" w:rsidRPr="001B19B8">
        <w:rPr>
          <w:shd w:val="clear" w:color="auto" w:fill="FFFFFF"/>
        </w:rPr>
        <w:t>James D</w:t>
      </w:r>
      <w:r w:rsidR="001B19B8">
        <w:rPr>
          <w:shd w:val="clear" w:color="auto" w:fill="FFFFFF"/>
        </w:rPr>
        <w:t xml:space="preserve"> ve </w:t>
      </w:r>
      <w:proofErr w:type="spellStart"/>
      <w:r w:rsidR="001B19B8" w:rsidRPr="001B19B8">
        <w:rPr>
          <w:shd w:val="clear" w:color="auto" w:fill="FFFFFF"/>
        </w:rPr>
        <w:t>Teruhiko</w:t>
      </w:r>
      <w:proofErr w:type="spellEnd"/>
      <w:r w:rsidR="00CB166A">
        <w:rPr>
          <w:shd w:val="clear" w:color="auto" w:fill="FFFFFF"/>
        </w:rPr>
        <w:t xml:space="preserve"> 2019</w:t>
      </w:r>
      <w:r w:rsidR="001B19B8">
        <w:rPr>
          <w:shd w:val="clear" w:color="auto" w:fill="FFFFFF"/>
        </w:rPr>
        <w:t>).</w:t>
      </w:r>
    </w:p>
    <w:p w:rsidR="00850583" w:rsidRDefault="00850583" w:rsidP="00850583">
      <w:pPr>
        <w:jc w:val="both"/>
        <w:rPr>
          <w:b/>
          <w:shd w:val="clear" w:color="auto" w:fill="FFFFFF"/>
        </w:rPr>
      </w:pPr>
    </w:p>
    <w:p w:rsidR="00850583" w:rsidRPr="00F5181D" w:rsidRDefault="00850583" w:rsidP="00D717A4">
      <w:pPr>
        <w:spacing w:line="360" w:lineRule="auto"/>
        <w:jc w:val="both"/>
        <w:rPr>
          <w:color w:val="auto"/>
        </w:rPr>
      </w:pPr>
      <w:r>
        <w:tab/>
        <w:t xml:space="preserve">Kimyasal maddeler, kansere ilerleyen </w:t>
      </w:r>
      <w:hyperlink r:id="rId20" w:tooltip="ScienceDirect'in AI tarafından oluşturulan Konu Sayfalarından Gene Mutasyon hakkında daha fazla bilgi edinin" w:history="1">
        <w:r w:rsidRPr="007B191D">
          <w:t>gen mutasyon</w:t>
        </w:r>
        <w:r>
          <w:t xml:space="preserve">larının </w:t>
        </w:r>
      </w:hyperlink>
      <w:r>
        <w:t xml:space="preserve">oluşumunda önemli bir role sahiptir. Sigara da kansere yol açan çeşitli kanserojen kimyasal bileşikleri içerir. Kanserojen özelliklere sahip kimyasal maddeler, hücrelerin </w:t>
      </w:r>
      <w:hyperlink r:id="rId21" w:tooltip="ScienceDirect'in AI tarafından oluşturulan Konu Sayfalarından Sitoplazma hakkında daha fazla bilgi edinin" w:history="1">
        <w:proofErr w:type="gramStart"/>
        <w:r w:rsidRPr="00614E92">
          <w:t>sitoplazmasını</w:t>
        </w:r>
        <w:proofErr w:type="gramEnd"/>
      </w:hyperlink>
      <w:r>
        <w:t xml:space="preserve"> ve çekirdeğini doğrudan veya dolaylı olarak etkiler, çeşitli genetik bozukluklara yol açarlar. </w:t>
      </w:r>
      <w:proofErr w:type="spellStart"/>
      <w:r>
        <w:t>Viruslar</w:t>
      </w:r>
      <w:proofErr w:type="spellEnd"/>
      <w:r>
        <w:t xml:space="preserve">, bakteriler ve radyasyon ışınları, da diğer kanserojen faktörler arasındadır </w:t>
      </w:r>
      <w:r w:rsidR="001E4194" w:rsidRPr="00F5181D">
        <w:rPr>
          <w:color w:val="auto"/>
        </w:rPr>
        <w:fldChar w:fldCharType="begin"/>
      </w:r>
      <w:r w:rsidRPr="00F5181D">
        <w:rPr>
          <w:color w:val="auto"/>
        </w:rPr>
        <w:instrText xml:space="preserve"> ADDIN EN.CITE &lt;EndNote&gt;&lt;Cite&gt;&lt;Author&gt;Hassanpour&lt;/Author&gt;&lt;Year&gt;2017&lt;/Year&gt;&lt;RecNum&gt;125&lt;/RecNum&gt;&lt;DisplayText&gt;(Hassanpour and Dehghani 2017)&lt;/DisplayText&gt;&lt;record&gt;&lt;rec-number&gt;125&lt;/rec-number&gt;&lt;foreign-keys&gt;&lt;key app="EN" db-id="dfs509s28zz5tnedzs7vxp95d2ed5e2tdpv5" timestamp="1583013393"&gt;125&lt;/key&gt;&lt;/foreign-keys&gt;&lt;ref-type name="Journal Article"&gt;17&lt;/ref-type&gt;&lt;contributors&gt;&lt;authors&gt;&lt;author&gt;Hassanpour, Seyed Hossein&lt;/author&gt;&lt;author&gt;Dehghani, Mohammadamin&lt;/author&gt;&lt;/authors&gt;&lt;/contributors&gt;&lt;titles&gt;&lt;title&gt;Review of cancer from perspective of molecular&lt;/title&gt;&lt;secondary-title&gt;Journal of Cancer Research and Practice&lt;/secondary-title&gt;&lt;/titles&gt;&lt;periodical&gt;&lt;full-title&gt;Journal of Cancer Research and Practice&lt;/full-title&gt;&lt;/periodical&gt;&lt;pages&gt;127-129&lt;/pages&gt;&lt;volume&gt;4&lt;/volume&gt;&lt;number&gt;4&lt;/number&gt;&lt;dates&gt;&lt;year&gt;2017&lt;/year&gt;&lt;/dates&gt;&lt;isbn&gt;2311-3006&lt;/isbn&gt;&lt;urls&gt;&lt;/urls&gt;&lt;/record&gt;&lt;/Cite&gt;&lt;/EndNote&gt;</w:instrText>
      </w:r>
      <w:r w:rsidR="001E4194" w:rsidRPr="00F5181D">
        <w:rPr>
          <w:color w:val="auto"/>
        </w:rPr>
        <w:fldChar w:fldCharType="separate"/>
      </w:r>
      <w:r w:rsidRPr="00F5181D">
        <w:rPr>
          <w:noProof/>
          <w:color w:val="auto"/>
        </w:rPr>
        <w:t>(</w:t>
      </w:r>
      <w:hyperlink w:anchor="_ENREF_31" w:tooltip="Hassanpour, 2017 #125" w:history="1">
        <w:r w:rsidR="002B2076">
          <w:rPr>
            <w:noProof/>
            <w:color w:val="auto"/>
          </w:rPr>
          <w:t>Hassanpour ve</w:t>
        </w:r>
        <w:r w:rsidRPr="00F5181D">
          <w:rPr>
            <w:noProof/>
            <w:color w:val="auto"/>
          </w:rPr>
          <w:t xml:space="preserve"> Dehghani 2017</w:t>
        </w:r>
      </w:hyperlink>
      <w:r w:rsidRPr="00F5181D">
        <w:rPr>
          <w:noProof/>
          <w:color w:val="auto"/>
        </w:rPr>
        <w:t>)</w:t>
      </w:r>
      <w:r w:rsidR="001E4194" w:rsidRPr="00F5181D">
        <w:rPr>
          <w:color w:val="auto"/>
        </w:rPr>
        <w:fldChar w:fldCharType="end"/>
      </w:r>
      <w:r w:rsidRPr="00F5181D">
        <w:rPr>
          <w:color w:val="auto"/>
        </w:rPr>
        <w:t>.</w:t>
      </w:r>
    </w:p>
    <w:p w:rsidR="00850583" w:rsidRDefault="00850583" w:rsidP="00D717A4">
      <w:pPr>
        <w:pStyle w:val="NormalWeb"/>
        <w:spacing w:before="0" w:beforeAutospacing="0" w:after="0" w:afterAutospacing="0" w:line="360" w:lineRule="auto"/>
        <w:rPr>
          <w:rFonts w:ascii="Georgia" w:hAnsi="Georgia"/>
          <w:color w:val="2E2E2E"/>
          <w:sz w:val="22"/>
          <w:szCs w:val="22"/>
        </w:rPr>
      </w:pPr>
    </w:p>
    <w:p w:rsidR="00850583" w:rsidRDefault="00850583" w:rsidP="00D717A4">
      <w:pPr>
        <w:spacing w:line="360" w:lineRule="auto"/>
        <w:jc w:val="both"/>
        <w:rPr>
          <w:shd w:val="clear" w:color="auto" w:fill="FFFFFF"/>
        </w:rPr>
      </w:pPr>
      <w:r>
        <w:rPr>
          <w:shd w:val="clear" w:color="auto" w:fill="FFFFFF"/>
        </w:rPr>
        <w:tab/>
        <w:t xml:space="preserve">Kanser yatkınlık oluşturan kalıtsal </w:t>
      </w:r>
      <w:r w:rsidRPr="002700C6">
        <w:rPr>
          <w:shd w:val="clear" w:color="auto" w:fill="FFFFFF"/>
        </w:rPr>
        <w:t>varyantlarının keş</w:t>
      </w:r>
      <w:r>
        <w:rPr>
          <w:shd w:val="clear" w:color="auto" w:fill="FFFFFF"/>
        </w:rPr>
        <w:t>fi, anahtar genlerin ve yolakların</w:t>
      </w:r>
      <w:r w:rsidRPr="002700C6">
        <w:rPr>
          <w:shd w:val="clear" w:color="auto" w:fill="FFFFFF"/>
        </w:rPr>
        <w:t xml:space="preserve"> düzenlenmesindeki değişiklikler</w:t>
      </w:r>
      <w:r>
        <w:rPr>
          <w:shd w:val="clear" w:color="auto" w:fill="FFFFFF"/>
        </w:rPr>
        <w:t>,</w:t>
      </w:r>
      <w:r w:rsidRPr="002700C6">
        <w:rPr>
          <w:shd w:val="clear" w:color="auto" w:fill="FFFFFF"/>
        </w:rPr>
        <w:t xml:space="preserve"> kanser etiyolojisin</w:t>
      </w:r>
      <w:r>
        <w:rPr>
          <w:shd w:val="clear" w:color="auto" w:fill="FFFFFF"/>
        </w:rPr>
        <w:t>i aydınlatma yolunda y</w:t>
      </w:r>
      <w:r w:rsidRPr="002700C6">
        <w:rPr>
          <w:shd w:val="clear" w:color="auto" w:fill="FFFFFF"/>
        </w:rPr>
        <w:t xml:space="preserve">eni ipuçları sağlamıştır. </w:t>
      </w:r>
      <w:r w:rsidRPr="00B67915">
        <w:rPr>
          <w:shd w:val="clear" w:color="auto" w:fill="FFFFFF"/>
        </w:rPr>
        <w:t xml:space="preserve">Yaygın ve nadir kanser türlerinin altında yatan genetik mimariyi anlamak, onkolojide </w:t>
      </w:r>
      <w:r>
        <w:rPr>
          <w:shd w:val="clear" w:color="auto" w:fill="FFFFFF"/>
        </w:rPr>
        <w:t xml:space="preserve">etkili yaklaşım ve tedavi türlerini </w:t>
      </w:r>
      <w:r w:rsidRPr="00B67915">
        <w:rPr>
          <w:shd w:val="clear" w:color="auto" w:fill="FFFFFF"/>
        </w:rPr>
        <w:t>geliştirmek için</w:t>
      </w:r>
      <w:r>
        <w:rPr>
          <w:shd w:val="clear" w:color="auto" w:fill="FFFFFF"/>
        </w:rPr>
        <w:t xml:space="preserve"> önemli</w:t>
      </w:r>
      <w:r w:rsidRPr="00B67915">
        <w:rPr>
          <w:shd w:val="clear" w:color="auto" w:fill="FFFFFF"/>
        </w:rPr>
        <w:t xml:space="preserve"> bir temel sağlar.</w:t>
      </w:r>
      <w:r w:rsidRPr="008B103D">
        <w:rPr>
          <w:shd w:val="clear" w:color="auto" w:fill="FFFFFF"/>
        </w:rPr>
        <w:t xml:space="preserve"> </w:t>
      </w:r>
      <w:r>
        <w:rPr>
          <w:shd w:val="clear" w:color="auto" w:fill="FFFFFF"/>
        </w:rPr>
        <w:t xml:space="preserve">Kalıtsal </w:t>
      </w:r>
      <w:r w:rsidRPr="002700C6">
        <w:rPr>
          <w:shd w:val="clear" w:color="auto" w:fill="FFFFFF"/>
        </w:rPr>
        <w:t xml:space="preserve">duyarlılık </w:t>
      </w:r>
      <w:r>
        <w:rPr>
          <w:shd w:val="clear" w:color="auto" w:fill="FFFFFF"/>
        </w:rPr>
        <w:t xml:space="preserve">oluşturan genetik farklılıklar </w:t>
      </w:r>
      <w:r w:rsidRPr="002700C6">
        <w:rPr>
          <w:shd w:val="clear" w:color="auto" w:fill="FFFFFF"/>
        </w:rPr>
        <w:t xml:space="preserve">ve somatik değişiklikler arasındaki ilişki, </w:t>
      </w:r>
      <w:proofErr w:type="spellStart"/>
      <w:r w:rsidRPr="002700C6">
        <w:rPr>
          <w:shd w:val="clear" w:color="auto" w:fill="FFFFFF"/>
        </w:rPr>
        <w:t>terapötik</w:t>
      </w:r>
      <w:proofErr w:type="spellEnd"/>
      <w:r w:rsidRPr="002700C6">
        <w:rPr>
          <w:shd w:val="clear" w:color="auto" w:fill="FFFFFF"/>
        </w:rPr>
        <w:t xml:space="preserve"> ve önleyici tedbirler için yeni yollar ve hedefler ortaya çıkarabilir</w:t>
      </w:r>
      <w:r>
        <w:rPr>
          <w:shd w:val="clear" w:color="auto" w:fill="FFFFFF"/>
        </w:rPr>
        <w:t xml:space="preserve">. </w:t>
      </w:r>
      <w:r w:rsidRPr="00BD60AB">
        <w:rPr>
          <w:shd w:val="clear" w:color="auto" w:fill="FFFFFF"/>
        </w:rPr>
        <w:t xml:space="preserve">Dünyanın farklı bölgelerindeki hastalarda tümörlerin mutasyon </w:t>
      </w:r>
      <w:proofErr w:type="gramStart"/>
      <w:r w:rsidRPr="00BD60AB">
        <w:rPr>
          <w:shd w:val="clear" w:color="auto" w:fill="FFFFFF"/>
        </w:rPr>
        <w:t>profillerini</w:t>
      </w:r>
      <w:proofErr w:type="gramEnd"/>
      <w:r w:rsidRPr="00BD60AB">
        <w:rPr>
          <w:shd w:val="clear" w:color="auto" w:fill="FFFFFF"/>
        </w:rPr>
        <w:t xml:space="preserve"> anlamak, </w:t>
      </w:r>
      <w:proofErr w:type="spellStart"/>
      <w:r w:rsidRPr="00BD60AB">
        <w:rPr>
          <w:shd w:val="clear" w:color="auto" w:fill="FFFFFF"/>
        </w:rPr>
        <w:t>genomik</w:t>
      </w:r>
      <w:proofErr w:type="spellEnd"/>
      <w:r w:rsidRPr="00BD60AB">
        <w:rPr>
          <w:shd w:val="clear" w:color="auto" w:fill="FFFFFF"/>
        </w:rPr>
        <w:t xml:space="preserve"> bilgiyi teşhis ve tedavi stratejilerine dönüştürmek ve kanser kontrolü için yeni hedefli çö</w:t>
      </w:r>
      <w:r>
        <w:rPr>
          <w:shd w:val="clear" w:color="auto" w:fill="FFFFFF"/>
        </w:rPr>
        <w:t xml:space="preserve">zümler geliştirmek temel hedef olmalıdır </w:t>
      </w:r>
      <w:r w:rsidR="000A7796">
        <w:rPr>
          <w:shd w:val="clear" w:color="auto" w:fill="FFFFFF"/>
        </w:rPr>
        <w:t>(</w:t>
      </w:r>
      <w:r w:rsidR="000A7796" w:rsidRPr="001B19B8">
        <w:rPr>
          <w:shd w:val="clear" w:color="auto" w:fill="FFFFFF"/>
        </w:rPr>
        <w:t>James D</w:t>
      </w:r>
      <w:r w:rsidR="000A7796">
        <w:rPr>
          <w:shd w:val="clear" w:color="auto" w:fill="FFFFFF"/>
        </w:rPr>
        <w:t xml:space="preserve"> ve </w:t>
      </w:r>
      <w:proofErr w:type="spellStart"/>
      <w:r w:rsidR="000A7796" w:rsidRPr="001B19B8">
        <w:rPr>
          <w:shd w:val="clear" w:color="auto" w:fill="FFFFFF"/>
        </w:rPr>
        <w:t>Teruhiko</w:t>
      </w:r>
      <w:proofErr w:type="spellEnd"/>
      <w:r w:rsidR="000A7796">
        <w:rPr>
          <w:shd w:val="clear" w:color="auto" w:fill="FFFFFF"/>
        </w:rPr>
        <w:t xml:space="preserve"> 2019).</w:t>
      </w:r>
    </w:p>
    <w:p w:rsidR="00850583" w:rsidRDefault="00850583" w:rsidP="00D717A4">
      <w:pPr>
        <w:spacing w:line="360" w:lineRule="auto"/>
        <w:jc w:val="both"/>
        <w:rPr>
          <w:shd w:val="clear" w:color="auto" w:fill="FFFFFF"/>
        </w:rPr>
      </w:pPr>
    </w:p>
    <w:p w:rsidR="00850583" w:rsidRDefault="00850583" w:rsidP="00D717A4">
      <w:pPr>
        <w:pStyle w:val="AralkYok"/>
        <w:spacing w:line="360" w:lineRule="auto"/>
        <w:rPr>
          <w:b/>
          <w:shd w:val="clear" w:color="auto" w:fill="FFFFFF"/>
        </w:rPr>
      </w:pPr>
      <w:r>
        <w:rPr>
          <w:b/>
          <w:shd w:val="clear" w:color="auto" w:fill="FFFFFF"/>
        </w:rPr>
        <w:t>2.2.2</w:t>
      </w:r>
      <w:r w:rsidRPr="00B70F94">
        <w:rPr>
          <w:b/>
          <w:shd w:val="clear" w:color="auto" w:fill="FFFFFF"/>
        </w:rPr>
        <w:t xml:space="preserve"> Tütün ve </w:t>
      </w:r>
      <w:r>
        <w:rPr>
          <w:b/>
          <w:shd w:val="clear" w:color="auto" w:fill="FFFFFF"/>
        </w:rPr>
        <w:t>Sigara K</w:t>
      </w:r>
      <w:r w:rsidRPr="00B70F94">
        <w:rPr>
          <w:b/>
          <w:shd w:val="clear" w:color="auto" w:fill="FFFFFF"/>
        </w:rPr>
        <w:t>ullanımı</w:t>
      </w:r>
    </w:p>
    <w:p w:rsidR="00850583" w:rsidRPr="00B70F94" w:rsidRDefault="00850583" w:rsidP="00D717A4">
      <w:pPr>
        <w:pStyle w:val="AralkYok"/>
        <w:spacing w:line="360" w:lineRule="auto"/>
        <w:rPr>
          <w:b/>
          <w:shd w:val="clear" w:color="auto" w:fill="FFFFFF"/>
        </w:rPr>
      </w:pPr>
    </w:p>
    <w:p w:rsidR="00850583" w:rsidRDefault="00850583" w:rsidP="00D717A4">
      <w:pPr>
        <w:spacing w:line="360" w:lineRule="auto"/>
        <w:jc w:val="both"/>
        <w:rPr>
          <w:shd w:val="clear" w:color="auto" w:fill="FFFFFF"/>
        </w:rPr>
      </w:pPr>
      <w:r>
        <w:rPr>
          <w:shd w:val="clear" w:color="auto" w:fill="FFFFFF"/>
        </w:rPr>
        <w:tab/>
        <w:t>S</w:t>
      </w:r>
      <w:r w:rsidRPr="008632F1">
        <w:rPr>
          <w:shd w:val="clear" w:color="auto" w:fill="FFFFFF"/>
        </w:rPr>
        <w:t>igara ve tütün kullanımının A</w:t>
      </w:r>
      <w:r>
        <w:rPr>
          <w:shd w:val="clear" w:color="auto" w:fill="FFFFFF"/>
        </w:rPr>
        <w:t xml:space="preserve">BD'nde </w:t>
      </w:r>
      <w:r w:rsidRPr="008632F1">
        <w:rPr>
          <w:shd w:val="clear" w:color="auto" w:fill="FFFFFF"/>
        </w:rPr>
        <w:t>her yıl erkek akciğer kanse</w:t>
      </w:r>
      <w:r>
        <w:rPr>
          <w:shd w:val="clear" w:color="auto" w:fill="FFFFFF"/>
        </w:rPr>
        <w:t>ri ölümlerinin yaklaşık %90'ına</w:t>
      </w:r>
      <w:r w:rsidRPr="008632F1">
        <w:rPr>
          <w:shd w:val="clear" w:color="auto" w:fill="FFFFFF"/>
        </w:rPr>
        <w:t xml:space="preserve"> ve kadın akciğer kanse</w:t>
      </w:r>
      <w:r>
        <w:rPr>
          <w:shd w:val="clear" w:color="auto" w:fill="FFFFFF"/>
        </w:rPr>
        <w:t>ri ölümlerinin de yaklaşık %75'ine</w:t>
      </w:r>
      <w:r w:rsidRPr="008632F1">
        <w:rPr>
          <w:shd w:val="clear" w:color="auto" w:fill="FFFFFF"/>
        </w:rPr>
        <w:t xml:space="preserve"> neden olduğu </w:t>
      </w:r>
      <w:r w:rsidRPr="008632F1">
        <w:rPr>
          <w:shd w:val="clear" w:color="auto" w:fill="FFFFFF"/>
        </w:rPr>
        <w:lastRenderedPageBreak/>
        <w:t>tahmin edilmektedir. Dünyada akciğer kanseri her yıl bir milyondan fazla insanı öldürmektedir</w:t>
      </w:r>
      <w:r w:rsidRPr="00AA6227">
        <w:rPr>
          <w:shd w:val="clear" w:color="auto" w:fill="FFFFFF"/>
        </w:rPr>
        <w:t xml:space="preserve"> </w:t>
      </w:r>
      <w:r w:rsidR="001E4194">
        <w:rPr>
          <w:shd w:val="clear" w:color="auto" w:fill="FFFFFF"/>
        </w:rPr>
        <w:fldChar w:fldCharType="begin"/>
      </w:r>
      <w:r>
        <w:rPr>
          <w:shd w:val="clear" w:color="auto" w:fill="FFFFFF"/>
        </w:rPr>
        <w:instrText xml:space="preserve"> ADDIN EN.CITE &lt;EndNote&gt;&lt;Cite&gt;&lt;Author&gt;Hecht&lt;/Author&gt;&lt;Year&gt;1999&lt;/Year&gt;&lt;RecNum&gt;47&lt;/RecNum&gt;&lt;DisplayText&gt;(Hecht 1999)&lt;/DisplayText&gt;&lt;record&gt;&lt;rec-number&gt;47&lt;/rec-number&gt;&lt;foreign-keys&gt;&lt;key app="EN" db-id="dfs509s28zz5tnedzs7vxp95d2ed5e2tdpv5" timestamp="1571688347"&gt;47&lt;/key&gt;&lt;/foreign-keys&gt;&lt;ref-type name="Journal Article"&gt;17&lt;/ref-type&gt;&lt;contributors&gt;&lt;authors&gt;&lt;author&gt;Hecht, Stephen S&lt;/author&gt;&lt;/authors&gt;&lt;/contributors&gt;&lt;titles&gt;&lt;title&gt;Tobacco smoke carcinogens and lung cancer&lt;/title&gt;&lt;secondary-title&gt;JNCI: Journal of the National Cancer Institute&lt;/secondary-title&gt;&lt;/titles&gt;&lt;periodical&gt;&lt;full-title&gt;JNCI: Journal of the National Cancer Institute&lt;/full-title&gt;&lt;/periodical&gt;&lt;pages&gt;1194-1210&lt;/pages&gt;&lt;volume&gt;91&lt;/volume&gt;&lt;number&gt;14&lt;/number&gt;&lt;dates&gt;&lt;year&gt;1999&lt;/year&gt;&lt;/dates&gt;&lt;isbn&gt;0027-8874&lt;/isbn&gt;&lt;urls&gt;&lt;/urls&gt;&lt;/record&gt;&lt;/Cite&gt;&lt;/EndNote&gt;</w:instrText>
      </w:r>
      <w:r w:rsidR="001E4194">
        <w:rPr>
          <w:shd w:val="clear" w:color="auto" w:fill="FFFFFF"/>
        </w:rPr>
        <w:fldChar w:fldCharType="separate"/>
      </w:r>
      <w:r>
        <w:rPr>
          <w:noProof/>
          <w:shd w:val="clear" w:color="auto" w:fill="FFFFFF"/>
        </w:rPr>
        <w:t>(</w:t>
      </w:r>
      <w:hyperlink w:anchor="_ENREF_32" w:tooltip="Hecht, 1999 #47" w:history="1">
        <w:r>
          <w:rPr>
            <w:noProof/>
            <w:shd w:val="clear" w:color="auto" w:fill="FFFFFF"/>
          </w:rPr>
          <w:t>Hecht, 1999</w:t>
        </w:r>
      </w:hyperlink>
      <w:r>
        <w:rPr>
          <w:noProof/>
          <w:shd w:val="clear" w:color="auto" w:fill="FFFFFF"/>
        </w:rPr>
        <w:t>)</w:t>
      </w:r>
      <w:r w:rsidR="001E4194">
        <w:rPr>
          <w:shd w:val="clear" w:color="auto" w:fill="FFFFFF"/>
        </w:rPr>
        <w:fldChar w:fldCharType="end"/>
      </w:r>
      <w:r>
        <w:rPr>
          <w:shd w:val="clear" w:color="auto" w:fill="FFFFFF"/>
        </w:rPr>
        <w:t>.</w:t>
      </w:r>
    </w:p>
    <w:p w:rsidR="00850583" w:rsidRPr="00594204" w:rsidRDefault="00850583" w:rsidP="00D717A4">
      <w:pPr>
        <w:spacing w:line="360" w:lineRule="auto"/>
        <w:jc w:val="both"/>
      </w:pPr>
      <w:r>
        <w:rPr>
          <w:shd w:val="clear" w:color="auto" w:fill="FFFFFF"/>
        </w:rPr>
        <w:tab/>
      </w:r>
      <w:r w:rsidRPr="008632F1">
        <w:rPr>
          <w:shd w:val="clear" w:color="auto" w:fill="FFFFFF"/>
        </w:rPr>
        <w:t>Amerika Birleşik Devletleri'nde artan tütün karşıtı duyarlılığa ve sigarayı bırakma yöntemlerindeki iyileşmelere rağmen, yetişkin nüfusun yaklaşık</w:t>
      </w:r>
      <w:r>
        <w:rPr>
          <w:shd w:val="clear" w:color="auto" w:fill="FFFFFF"/>
        </w:rPr>
        <w:t xml:space="preserve"> </w:t>
      </w:r>
      <w:r w:rsidRPr="008632F1">
        <w:rPr>
          <w:shd w:val="clear" w:color="auto" w:fill="FFFFFF"/>
        </w:rPr>
        <w:t xml:space="preserve">% 25'i </w:t>
      </w:r>
      <w:r>
        <w:rPr>
          <w:shd w:val="clear" w:color="auto" w:fill="FFFFFF"/>
        </w:rPr>
        <w:t>(</w:t>
      </w:r>
      <w:r w:rsidRPr="008632F1">
        <w:rPr>
          <w:shd w:val="clear" w:color="auto" w:fill="FFFFFF"/>
        </w:rPr>
        <w:t>yaklaşık</w:t>
      </w:r>
      <w:r>
        <w:rPr>
          <w:shd w:val="clear" w:color="auto" w:fill="FFFFFF"/>
        </w:rPr>
        <w:t xml:space="preserve"> </w:t>
      </w:r>
      <w:r w:rsidRPr="008632F1">
        <w:rPr>
          <w:shd w:val="clear" w:color="auto" w:fill="FFFFFF"/>
        </w:rPr>
        <w:t>47 milyon kişi</w:t>
      </w:r>
      <w:r>
        <w:rPr>
          <w:shd w:val="clear" w:color="auto" w:fill="FFFFFF"/>
        </w:rPr>
        <w:t>)</w:t>
      </w:r>
      <w:r w:rsidRPr="008632F1">
        <w:rPr>
          <w:shd w:val="clear" w:color="auto" w:fill="FFFFFF"/>
        </w:rPr>
        <w:t xml:space="preserve"> sigara içmeye devam etmektedir.</w:t>
      </w:r>
      <w:r w:rsidRPr="008632F1">
        <w:rPr>
          <w:sz w:val="18"/>
          <w:szCs w:val="18"/>
          <w:shd w:val="clear" w:color="auto" w:fill="FFFFFF"/>
        </w:rPr>
        <w:t xml:space="preserve"> </w:t>
      </w:r>
      <w:r w:rsidRPr="008632F1">
        <w:rPr>
          <w:shd w:val="clear" w:color="auto" w:fill="FFFFFF"/>
        </w:rPr>
        <w:t>Dünya</w:t>
      </w:r>
      <w:r>
        <w:rPr>
          <w:shd w:val="clear" w:color="auto" w:fill="FFFFFF"/>
        </w:rPr>
        <w:t>'</w:t>
      </w:r>
      <w:r w:rsidRPr="008632F1">
        <w:rPr>
          <w:shd w:val="clear" w:color="auto" w:fill="FFFFFF"/>
        </w:rPr>
        <w:t xml:space="preserve">da bir milyar sigara içicisi </w:t>
      </w:r>
      <w:r>
        <w:rPr>
          <w:shd w:val="clear" w:color="auto" w:fill="FFFFFF"/>
        </w:rPr>
        <w:t>olup</w:t>
      </w:r>
      <w:r w:rsidRPr="008632F1">
        <w:rPr>
          <w:shd w:val="clear" w:color="auto" w:fill="FFFFFF"/>
        </w:rPr>
        <w:t xml:space="preserve"> bunların üçte biri Çin’de yaş</w:t>
      </w:r>
      <w:r>
        <w:rPr>
          <w:shd w:val="clear" w:color="auto" w:fill="FFFFFF"/>
        </w:rPr>
        <w:t xml:space="preserve">amaktadır </w:t>
      </w:r>
      <w:r w:rsidR="001E4194">
        <w:rPr>
          <w:shd w:val="clear" w:color="auto" w:fill="FFFFFF"/>
        </w:rPr>
        <w:fldChar w:fldCharType="begin"/>
      </w:r>
      <w:r>
        <w:rPr>
          <w:shd w:val="clear" w:color="auto" w:fill="FFFFFF"/>
        </w:rPr>
        <w:instrText xml:space="preserve"> ADDIN EN.CITE &lt;EndNote&gt;&lt;Cite&gt;&lt;Author&gt;Hecht&lt;/Author&gt;&lt;Year&gt;1999&lt;/Year&gt;&lt;RecNum&gt;47&lt;/RecNum&gt;&lt;DisplayText&gt;(Hecht 1999)&lt;/DisplayText&gt;&lt;record&gt;&lt;rec-number&gt;47&lt;/rec-number&gt;&lt;foreign-keys&gt;&lt;key app="EN" db-id="dfs509s28zz5tnedzs7vxp95d2ed5e2tdpv5" timestamp="1571688347"&gt;47&lt;/key&gt;&lt;/foreign-keys&gt;&lt;ref-type name="Journal Article"&gt;17&lt;/ref-type&gt;&lt;contributors&gt;&lt;authors&gt;&lt;author&gt;Hecht, Stephen S&lt;/author&gt;&lt;/authors&gt;&lt;/contributors&gt;&lt;titles&gt;&lt;title&gt;Tobacco smoke carcinogens and lung cancer&lt;/title&gt;&lt;secondary-title&gt;JNCI: Journal of the National Cancer Institute&lt;/secondary-title&gt;&lt;/titles&gt;&lt;periodical&gt;&lt;full-title&gt;JNCI: Journal of the National Cancer Institute&lt;/full-title&gt;&lt;/periodical&gt;&lt;pages&gt;1194-1210&lt;/pages&gt;&lt;volume&gt;91&lt;/volume&gt;&lt;number&gt;14&lt;/number&gt;&lt;dates&gt;&lt;year&gt;1999&lt;/year&gt;&lt;/dates&gt;&lt;isbn&gt;0027-8874&lt;/isbn&gt;&lt;urls&gt;&lt;/urls&gt;&lt;/record&gt;&lt;/Cite&gt;&lt;/EndNote&gt;</w:instrText>
      </w:r>
      <w:r w:rsidR="001E4194">
        <w:rPr>
          <w:shd w:val="clear" w:color="auto" w:fill="FFFFFF"/>
        </w:rPr>
        <w:fldChar w:fldCharType="separate"/>
      </w:r>
      <w:r>
        <w:rPr>
          <w:noProof/>
          <w:shd w:val="clear" w:color="auto" w:fill="FFFFFF"/>
        </w:rPr>
        <w:t>(</w:t>
      </w:r>
      <w:hyperlink w:anchor="_ENREF_32" w:tooltip="Hecht, 1999 #47" w:history="1">
        <w:r>
          <w:rPr>
            <w:noProof/>
            <w:shd w:val="clear" w:color="auto" w:fill="FFFFFF"/>
          </w:rPr>
          <w:t>Hecht, 1999</w:t>
        </w:r>
      </w:hyperlink>
      <w:r>
        <w:rPr>
          <w:noProof/>
          <w:shd w:val="clear" w:color="auto" w:fill="FFFFFF"/>
        </w:rPr>
        <w:t>)</w:t>
      </w:r>
      <w:r w:rsidR="001E4194">
        <w:rPr>
          <w:shd w:val="clear" w:color="auto" w:fill="FFFFFF"/>
        </w:rPr>
        <w:fldChar w:fldCharType="end"/>
      </w:r>
      <w:r>
        <w:rPr>
          <w:shd w:val="clear" w:color="auto" w:fill="FFFFFF"/>
        </w:rPr>
        <w:t xml:space="preserve">. Gerçekten de, </w:t>
      </w:r>
      <w:r w:rsidRPr="008632F1">
        <w:t>ABD'</w:t>
      </w:r>
      <w:r>
        <w:t>n</w:t>
      </w:r>
      <w:r w:rsidRPr="008632F1">
        <w:t xml:space="preserve">deki kanser ölümlerinin yarısından fazlası, belki yüzde 60'ı sigara ve diyete bağlanabilir. </w:t>
      </w:r>
      <w:r w:rsidRPr="00594204">
        <w:t>Sigara dumanı içerisinde 7000'den fazla kimyasal bileşik ve en az 60 kanserojen bulunur</w:t>
      </w:r>
      <w:r>
        <w:t xml:space="preserve"> ve s</w:t>
      </w:r>
      <w:r w:rsidRPr="008632F1">
        <w:t xml:space="preserve">igara </w:t>
      </w:r>
      <w:r>
        <w:t xml:space="preserve">kullanımı </w:t>
      </w:r>
      <w:r w:rsidRPr="008632F1">
        <w:t>ABD'</w:t>
      </w:r>
      <w:r>
        <w:t>n</w:t>
      </w:r>
      <w:r w:rsidRPr="008632F1">
        <w:t>de en ölümcül kanserojen nedenidir</w:t>
      </w:r>
      <w:r w:rsidRPr="008632F1">
        <w:rPr>
          <w:color w:val="2E2E2E"/>
        </w:rPr>
        <w:t xml:space="preserve"> </w:t>
      </w:r>
      <w:r w:rsidR="001E4194">
        <w:fldChar w:fldCharType="begin"/>
      </w:r>
      <w:r>
        <w:instrText xml:space="preserve"> ADDIN EN.CITE &lt;EndNote&gt;&lt;Cite&gt;&lt;Author&gt;Wojtczyk-Miaskowska&lt;/Author&gt;&lt;Year&gt;2019&lt;/Year&gt;&lt;RecNum&gt;48&lt;/RecNum&gt;&lt;DisplayText&gt;(Wojtczyk-Miaskowska and Schlichtholz 2019)&lt;/DisplayText&gt;&lt;record&gt;&lt;rec-number&gt;48&lt;/rec-number&gt;&lt;foreign-keys&gt;&lt;key app="EN" db-id="dfs509s28zz5tnedzs7vxp95d2ed5e2tdpv5" timestamp="1571690452"&gt;48&lt;/key&gt;&lt;/foreign-keys&gt;&lt;ref-type name="Journal Article"&gt;17&lt;/ref-type&gt;&lt;contributors&gt;&lt;authors&gt;&lt;author&gt;Wojtczyk-Miaskowska, A&lt;/author&gt;&lt;author&gt;Schlichtholz, B&lt;/author&gt;&lt;/authors&gt;&lt;/contributors&gt;&lt;titles&gt;&lt;title&gt;Tobacco carcinogens and the methionine metabolism in human bladder cancer&lt;/title&gt;&lt;secondary-title&gt;Mutation Research/Reviews in Mutation Research&lt;/secondary-title&gt;&lt;/titles&gt;&lt;periodical&gt;&lt;full-title&gt;Mutation Research/Reviews in Mutation Research&lt;/full-title&gt;&lt;/periodical&gt;&lt;dates&gt;&lt;year&gt;2019&lt;/year&gt;&lt;/dates&gt;&lt;isbn&gt;1383-5742&lt;/isbn&gt;&lt;urls&gt;&lt;/urls&gt;&lt;/record&gt;&lt;/Cite&gt;&lt;/EndNote&gt;</w:instrText>
      </w:r>
      <w:r w:rsidR="001E4194">
        <w:fldChar w:fldCharType="separate"/>
      </w:r>
      <w:r>
        <w:rPr>
          <w:noProof/>
        </w:rPr>
        <w:t>(</w:t>
      </w:r>
      <w:hyperlink w:anchor="_ENREF_67" w:tooltip="Wojtczyk-Miaskowska, 2019 #48" w:history="1">
        <w:r w:rsidR="002B2076">
          <w:rPr>
            <w:noProof/>
          </w:rPr>
          <w:t>Wojtczyk-Miaskowska ve</w:t>
        </w:r>
        <w:r>
          <w:rPr>
            <w:noProof/>
          </w:rPr>
          <w:t xml:space="preserve"> Schlichtholz, 2019</w:t>
        </w:r>
      </w:hyperlink>
      <w:r>
        <w:rPr>
          <w:noProof/>
        </w:rPr>
        <w:t>)</w:t>
      </w:r>
      <w:r w:rsidR="001E4194">
        <w:fldChar w:fldCharType="end"/>
      </w:r>
      <w:r w:rsidRPr="00594204">
        <w:t>.</w:t>
      </w:r>
    </w:p>
    <w:p w:rsidR="00850583" w:rsidRDefault="00850583" w:rsidP="00D717A4">
      <w:pPr>
        <w:spacing w:line="360" w:lineRule="auto"/>
        <w:jc w:val="both"/>
        <w:rPr>
          <w:shd w:val="clear" w:color="auto" w:fill="FFFFFF"/>
        </w:rPr>
      </w:pPr>
    </w:p>
    <w:p w:rsidR="00850583" w:rsidRDefault="00850583" w:rsidP="00D717A4">
      <w:pPr>
        <w:spacing w:line="360" w:lineRule="auto"/>
        <w:jc w:val="both"/>
      </w:pPr>
      <w:r>
        <w:tab/>
        <w:t>S</w:t>
      </w:r>
      <w:r w:rsidRPr="008632F1">
        <w:t>igara ve sigara dumanı akciğer, üst solunum yol</w:t>
      </w:r>
      <w:r>
        <w:t>ları</w:t>
      </w:r>
      <w:r w:rsidRPr="008632F1">
        <w:t>, yemek borusu, mesane, pankreas</w:t>
      </w:r>
      <w:r>
        <w:t>,</w:t>
      </w:r>
      <w:r w:rsidRPr="008632F1">
        <w:t xml:space="preserve"> böbrek ve muhtemelen mide</w:t>
      </w:r>
      <w:r>
        <w:t xml:space="preserve"> ve</w:t>
      </w:r>
      <w:r w:rsidRPr="008632F1">
        <w:t xml:space="preserve"> karaciğer ka</w:t>
      </w:r>
      <w:r>
        <w:t>nserlerine de neden olmaktadır. Sigara kullanmanın</w:t>
      </w:r>
      <w:r w:rsidRPr="008632F1">
        <w:t xml:space="preserve"> kronik</w:t>
      </w:r>
      <w:r>
        <w:t xml:space="preserve"> </w:t>
      </w:r>
      <w:proofErr w:type="spellStart"/>
      <w:r>
        <w:t>miyelositik</w:t>
      </w:r>
      <w:proofErr w:type="spellEnd"/>
      <w:r>
        <w:t xml:space="preserve"> lösemiye neden olduğu</w:t>
      </w:r>
      <w:r w:rsidRPr="008632F1">
        <w:t xml:space="preserve"> ve ayrıca kolon, rektum ve diğer organl</w:t>
      </w:r>
      <w:r>
        <w:t>arda kanser gelişiminde rolü olabileceği belirtilmiştir.</w:t>
      </w:r>
      <w:r w:rsidRPr="008632F1">
        <w:t xml:space="preserve"> Sigara </w:t>
      </w:r>
      <w:r>
        <w:t xml:space="preserve">kullanımının kanser </w:t>
      </w:r>
      <w:r w:rsidRPr="008632F1">
        <w:t xml:space="preserve">ile sonuçlanıp sonuçlanmayacağı, </w:t>
      </w:r>
      <w:r>
        <w:t xml:space="preserve">içilen </w:t>
      </w:r>
      <w:r w:rsidRPr="008632F1">
        <w:t xml:space="preserve">sigara </w:t>
      </w:r>
      <w:r>
        <w:t>miktarı</w:t>
      </w:r>
      <w:r w:rsidRPr="008632F1">
        <w:t>, sigara</w:t>
      </w:r>
      <w:r>
        <w:t xml:space="preserve">nın </w:t>
      </w:r>
      <w:r w:rsidRPr="008632F1">
        <w:t xml:space="preserve">katran içeriği ve en önemlisi </w:t>
      </w:r>
      <w:r>
        <w:t>de</w:t>
      </w:r>
      <w:r w:rsidRPr="008632F1">
        <w:t xml:space="preserve"> </w:t>
      </w:r>
      <w:r>
        <w:t xml:space="preserve">kullanım </w:t>
      </w:r>
      <w:r w:rsidRPr="008632F1">
        <w:t xml:space="preserve">süresi gibi çeşitli faktörlere bağlıdır. Çok genç yaşta alışkanlık edinme </w:t>
      </w:r>
      <w:r>
        <w:t xml:space="preserve">yaşam boyu kanser </w:t>
      </w:r>
      <w:r w:rsidRPr="008632F1">
        <w:t>riski</w:t>
      </w:r>
      <w:r>
        <w:t>ni</w:t>
      </w:r>
      <w:r w:rsidRPr="008632F1">
        <w:t xml:space="preserve"> büyük ölçüde arttırır. </w:t>
      </w:r>
      <w:proofErr w:type="gramStart"/>
      <w:r>
        <w:t>Bu r</w:t>
      </w:r>
      <w:r w:rsidRPr="008632F1">
        <w:t xml:space="preserve">isk bir kanser türünden diğerine evrilir. </w:t>
      </w:r>
      <w:proofErr w:type="gramEnd"/>
      <w:r w:rsidRPr="008632F1">
        <w:t xml:space="preserve">Bu nedenle, </w:t>
      </w:r>
      <w:r>
        <w:t xml:space="preserve">yaklaşık </w:t>
      </w:r>
      <w:r w:rsidRPr="008632F1">
        <w:t>olarak, sigara içenlerin mesane kanserinden etkilenme ihtimali iki kat, ancak akciğer kanserine yakalanma olasılığı sekiz kat daha fazladır</w:t>
      </w:r>
      <w:r>
        <w:t xml:space="preserve"> </w:t>
      </w:r>
      <w:r w:rsidR="001E4194">
        <w:fldChar w:fldCharType="begin"/>
      </w:r>
      <w:r>
        <w:instrText xml:space="preserve"> ADDIN EN.CITE &lt;EndNote&gt;&lt;Cite&gt;&lt;Author&gt;Trichopoulos&lt;/Author&gt;&lt;Year&gt;1996&lt;/Year&gt;&lt;RecNum&gt;46&lt;/RecNum&gt;&lt;DisplayText&gt;(Trichopoulos, Li et al. 1996)&lt;/DisplayText&gt;&lt;record&gt;&lt;rec-number&gt;46&lt;/rec-number&gt;&lt;foreign-keys&gt;&lt;key app="EN" db-id="dfs509s28zz5tnedzs7vxp95d2ed5e2tdpv5" timestamp="1571245843"&gt;46&lt;/key&gt;&lt;/foreign-keys&gt;&lt;ref-type name="Journal Article"&gt;17&lt;/ref-type&gt;&lt;contributors&gt;&lt;authors&gt;&lt;author&gt;Trichopoulos, Dimitrios&lt;/author&gt;&lt;author&gt;Li, Frederick P&lt;/author&gt;&lt;author&gt;Hunter, David J&lt;/author&gt;&lt;/authors&gt;&lt;/contributors&gt;&lt;titles&gt;&lt;title&gt;What causes cancer?&lt;/title&gt;&lt;secondary-title&gt;Scientific American&lt;/secondary-title&gt;&lt;/titles&gt;&lt;periodical&gt;&lt;full-title&gt;Scientific American&lt;/full-title&gt;&lt;/periodical&gt;&lt;pages&gt;80-87&lt;/pages&gt;&lt;volume&gt;275&lt;/volume&gt;&lt;number&gt;3&lt;/number&gt;&lt;dates&gt;&lt;year&gt;1996&lt;/year&gt;&lt;/dates&gt;&lt;isbn&gt;0036-8733&lt;/isbn&gt;&lt;urls&gt;&lt;/urls&gt;&lt;/record&gt;&lt;/Cite&gt;&lt;/EndNote&gt;</w:instrText>
      </w:r>
      <w:r w:rsidR="001E4194">
        <w:fldChar w:fldCharType="separate"/>
      </w:r>
      <w:r>
        <w:rPr>
          <w:noProof/>
        </w:rPr>
        <w:t>(</w:t>
      </w:r>
      <w:hyperlink w:anchor="_ENREF_64" w:tooltip="Trichopoulos, 1996 #46" w:history="1">
        <w:r w:rsidR="002B2076">
          <w:rPr>
            <w:noProof/>
          </w:rPr>
          <w:t>Trichopoulos ve ark</w:t>
        </w:r>
        <w:r>
          <w:rPr>
            <w:noProof/>
          </w:rPr>
          <w:t>, 1996</w:t>
        </w:r>
      </w:hyperlink>
      <w:r>
        <w:rPr>
          <w:noProof/>
        </w:rPr>
        <w:t>)</w:t>
      </w:r>
      <w:r w:rsidR="001E4194">
        <w:fldChar w:fldCharType="end"/>
      </w:r>
      <w:r w:rsidRPr="008632F1">
        <w:t>.</w:t>
      </w:r>
    </w:p>
    <w:p w:rsidR="00850583" w:rsidRDefault="00850583" w:rsidP="00D717A4">
      <w:pPr>
        <w:spacing w:line="360" w:lineRule="auto"/>
        <w:jc w:val="both"/>
      </w:pPr>
    </w:p>
    <w:p w:rsidR="00850583" w:rsidRDefault="00850583" w:rsidP="00D717A4">
      <w:pPr>
        <w:spacing w:line="360" w:lineRule="auto"/>
        <w:jc w:val="both"/>
      </w:pPr>
      <w:r w:rsidRPr="00E060B1">
        <w:rPr>
          <w:color w:val="auto"/>
        </w:rPr>
        <w:tab/>
        <w:t>Kanser, kalp-damar ve solunum yolu hastalıkları gibi sigara kullanımından kaynaklanan sağlık sorunlarının çoğu, sigaranın bırakılması ile azaltılabilir. Sigarayı</w:t>
      </w:r>
      <w:r w:rsidRPr="00AB0F5A">
        <w:t xml:space="preserve"> bırakanlar</w:t>
      </w:r>
      <w:r>
        <w:t>da</w:t>
      </w:r>
      <w:r w:rsidRPr="00AB0F5A">
        <w:t xml:space="preserve">, </w:t>
      </w:r>
      <w:r>
        <w:t xml:space="preserve">bu alışkanlığı sürdürenlere göre </w:t>
      </w:r>
      <w:r w:rsidRPr="00AB0F5A">
        <w:t>10 yıl sonra</w:t>
      </w:r>
      <w:r>
        <w:t xml:space="preserve">sında </w:t>
      </w:r>
      <w:hyperlink r:id="rId22" w:history="1">
        <w:r w:rsidRPr="00AB0F5A">
          <w:t>akciğer kanseri</w:t>
        </w:r>
      </w:hyperlink>
      <w:r>
        <w:t xml:space="preserve"> gelişim riski %30-50 oranında azalmaktadır. Ayrıca bıraktıktan sonra ki</w:t>
      </w:r>
      <w:r w:rsidRPr="00AB0F5A">
        <w:t xml:space="preserve"> </w:t>
      </w:r>
      <w:r>
        <w:t xml:space="preserve">ilk </w:t>
      </w:r>
      <w:r w:rsidRPr="00AB0F5A">
        <w:t>5 yıl içinde</w:t>
      </w:r>
      <w:r>
        <w:t xml:space="preserve"> </w:t>
      </w:r>
      <w:r w:rsidRPr="00AB0F5A">
        <w:t>ağız veya</w:t>
      </w:r>
      <w:r>
        <w:t xml:space="preserve"> </w:t>
      </w:r>
      <w:hyperlink r:id="rId23" w:history="1">
        <w:r w:rsidRPr="00AB0F5A">
          <w:t>yemek borusu</w:t>
        </w:r>
      </w:hyperlink>
      <w:r>
        <w:t xml:space="preserve"> </w:t>
      </w:r>
      <w:r w:rsidRPr="00AB0F5A">
        <w:t>kanseri riski</w:t>
      </w:r>
      <w:r>
        <w:t>nin</w:t>
      </w:r>
      <w:r w:rsidRPr="00AB0F5A">
        <w:t xml:space="preserve"> yarıya </w:t>
      </w:r>
      <w:r>
        <w:t>düştüğü bil</w:t>
      </w:r>
      <w:r w:rsidRPr="00AA6227">
        <w:t>dirilmiştir</w:t>
      </w:r>
      <w:r>
        <w:t xml:space="preserve"> </w:t>
      </w:r>
      <w:r w:rsidR="001E4194">
        <w:fldChar w:fldCharType="begin"/>
      </w:r>
      <w:r>
        <w:instrText xml:space="preserve"> ADDIN EN.CITE &lt;EndNote&gt;&lt;Cite&gt;&lt;Author&gt;Wojtczyk-Miaskowska&lt;/Author&gt;&lt;Year&gt;2019&lt;/Year&gt;&lt;RecNum&gt;48&lt;/RecNum&gt;&lt;DisplayText&gt;(Wojtczyk-Miaskowska and Schlichtholz 2019)&lt;/DisplayText&gt;&lt;record&gt;&lt;rec-number&gt;48&lt;/rec-number&gt;&lt;foreign-keys&gt;&lt;key app="EN" db-id="dfs509s28zz5tnedzs7vxp95d2ed5e2tdpv5" timestamp="1571690452"&gt;48&lt;/key&gt;&lt;/foreign-keys&gt;&lt;ref-type name="Journal Article"&gt;17&lt;/ref-type&gt;&lt;contributors&gt;&lt;authors&gt;&lt;author&gt;Wojtczyk-Miaskowska, A&lt;/author&gt;&lt;author&gt;Schlichtholz, B&lt;/author&gt;&lt;/authors&gt;&lt;/contributors&gt;&lt;titles&gt;&lt;title&gt;Tobacco carcinogens and the methionine metabolism in human bladder cancer&lt;/title&gt;&lt;secondary-title&gt;Mutation Research/Reviews in Mutation Research&lt;/secondary-title&gt;&lt;/titles&gt;&lt;periodical&gt;&lt;full-title&gt;Mutation Research/Reviews in Mutation Research&lt;/full-title&gt;&lt;/periodical&gt;&lt;dates&gt;&lt;year&gt;2019&lt;/year&gt;&lt;/dates&gt;&lt;isbn&gt;1383-5742&lt;/isbn&gt;&lt;urls&gt;&lt;/urls&gt;&lt;/record&gt;&lt;/Cite&gt;&lt;/EndNote&gt;</w:instrText>
      </w:r>
      <w:r w:rsidR="001E4194">
        <w:fldChar w:fldCharType="separate"/>
      </w:r>
      <w:r>
        <w:rPr>
          <w:noProof/>
        </w:rPr>
        <w:t>(</w:t>
      </w:r>
      <w:hyperlink w:anchor="_ENREF_67" w:tooltip="Wojtczyk-Miaskowska, 2019 #48" w:history="1">
        <w:r w:rsidR="002B2076">
          <w:rPr>
            <w:noProof/>
          </w:rPr>
          <w:t>Wojtczyk-Miaskowska ve</w:t>
        </w:r>
        <w:r>
          <w:rPr>
            <w:noProof/>
          </w:rPr>
          <w:t xml:space="preserve"> Schlichtholz, 2019</w:t>
        </w:r>
      </w:hyperlink>
      <w:r>
        <w:rPr>
          <w:noProof/>
        </w:rPr>
        <w:t>)</w:t>
      </w:r>
      <w:r w:rsidR="001E4194">
        <w:fldChar w:fldCharType="end"/>
      </w:r>
      <w:r>
        <w:t>.</w:t>
      </w:r>
    </w:p>
    <w:p w:rsidR="00850583" w:rsidRPr="00AB0F5A" w:rsidRDefault="00850583" w:rsidP="00D717A4">
      <w:pPr>
        <w:spacing w:line="360" w:lineRule="auto"/>
        <w:jc w:val="both"/>
        <w:rPr>
          <w:shd w:val="clear" w:color="auto" w:fill="FFFFFF"/>
        </w:rPr>
      </w:pPr>
    </w:p>
    <w:p w:rsidR="00850583" w:rsidRDefault="00850583" w:rsidP="00D717A4">
      <w:pPr>
        <w:spacing w:line="360" w:lineRule="auto"/>
        <w:jc w:val="both"/>
      </w:pPr>
      <w:r>
        <w:tab/>
      </w:r>
      <w:r w:rsidRPr="008632F1">
        <w:t>Pasif sigara içiciliği veya çevre</w:t>
      </w:r>
      <w:r>
        <w:t>s</w:t>
      </w:r>
      <w:r w:rsidR="002519C9">
        <w:t>e</w:t>
      </w:r>
      <w:r>
        <w:t>l</w:t>
      </w:r>
      <w:r w:rsidRPr="008632F1">
        <w:t xml:space="preserve"> tütün dumanının solun</w:t>
      </w:r>
      <w:r>
        <w:t xml:space="preserve">ması, aktif sigara </w:t>
      </w:r>
      <w:proofErr w:type="gramStart"/>
      <w:r>
        <w:t>içiminden  daha</w:t>
      </w:r>
      <w:proofErr w:type="gramEnd"/>
      <w:r>
        <w:t xml:space="preserve"> düşük oranda</w:t>
      </w:r>
      <w:r w:rsidRPr="008632F1">
        <w:t xml:space="preserve"> akciğer kanserine neden olmaktadır. Bununla birlikte, ABD'de her yıl birkaç bin kişi, temelde ikinci el sigaraya atfedilen kanserlerden ölmektedir. </w:t>
      </w:r>
      <w:r w:rsidRPr="00594204">
        <w:t xml:space="preserve">Bu nedenle, pasif </w:t>
      </w:r>
      <w:r w:rsidRPr="00594204">
        <w:lastRenderedPageBreak/>
        <w:t>sigara içimi</w:t>
      </w:r>
      <w:r>
        <w:t>,</w:t>
      </w:r>
      <w:r w:rsidRPr="00594204">
        <w:t xml:space="preserve"> genel dış hava kirliliği ya da </w:t>
      </w:r>
      <w:r>
        <w:t>evde</w:t>
      </w:r>
      <w:r w:rsidRPr="00594204">
        <w:t xml:space="preserve"> radyoaktif radon</w:t>
      </w:r>
      <w:r>
        <w:t xml:space="preserve"> gazına </w:t>
      </w:r>
      <w:proofErr w:type="spellStart"/>
      <w:r w:rsidRPr="00594204">
        <w:t>maruz</w:t>
      </w:r>
      <w:r>
        <w:t>iyet</w:t>
      </w:r>
      <w:proofErr w:type="spellEnd"/>
      <w:r>
        <w:t xml:space="preserve"> </w:t>
      </w:r>
      <w:r w:rsidRPr="00594204">
        <w:t>kadar ölümcül sonuç doğur</w:t>
      </w:r>
      <w:r>
        <w:t xml:space="preserve">abilmektedir </w:t>
      </w:r>
      <w:r w:rsidR="001E4194" w:rsidRPr="00594204">
        <w:fldChar w:fldCharType="begin"/>
      </w:r>
      <w:r>
        <w:instrText xml:space="preserve"> ADDIN EN.CITE &lt;EndNote&gt;&lt;Cite&gt;&lt;Author&gt;Trichopoulos&lt;/Author&gt;&lt;Year&gt;1996&lt;/Year&gt;&lt;RecNum&gt;46&lt;/RecNum&gt;&lt;DisplayText&gt;(Trichopoulos, Li et al. 1996)&lt;/DisplayText&gt;&lt;record&gt;&lt;rec-number&gt;46&lt;/rec-number&gt;&lt;foreign-keys&gt;&lt;key app="EN" db-id="dfs509s28zz5tnedzs7vxp95d2ed5e2tdpv5" timestamp="1571245843"&gt;46&lt;/key&gt;&lt;/foreign-keys&gt;&lt;ref-type name="Journal Article"&gt;17&lt;/ref-type&gt;&lt;contributors&gt;&lt;authors&gt;&lt;author&gt;Trichopoulos, Dimitrios&lt;/author&gt;&lt;author&gt;Li, Frederick P&lt;/author&gt;&lt;author&gt;Hunter, David J&lt;/author&gt;&lt;/authors&gt;&lt;/contributors&gt;&lt;titles&gt;&lt;title&gt;What causes cancer?&lt;/title&gt;&lt;secondary-title&gt;Scientific American&lt;/secondary-title&gt;&lt;/titles&gt;&lt;periodical&gt;&lt;full-title&gt;Scientific American&lt;/full-title&gt;&lt;/periodical&gt;&lt;pages&gt;80-87&lt;/pages&gt;&lt;volume&gt;275&lt;/volume&gt;&lt;number&gt;3&lt;/number&gt;&lt;dates&gt;&lt;year&gt;1996&lt;/year&gt;&lt;/dates&gt;&lt;isbn&gt;0036-8733&lt;/isbn&gt;&lt;urls&gt;&lt;/urls&gt;&lt;/record&gt;&lt;/Cite&gt;&lt;Cite&gt;&lt;Author&gt;Trichopoulos&lt;/Author&gt;&lt;Year&gt;1996&lt;/Year&gt;&lt;RecNum&gt;46&lt;/RecNum&gt;&lt;record&gt;&lt;rec-number&gt;46&lt;/rec-number&gt;&lt;foreign-keys&gt;&lt;key app="EN" db-id="dfs509s28zz5tnedzs7vxp95d2ed5e2tdpv5" timestamp="1571245843"&gt;46&lt;/key&gt;&lt;/foreign-keys&gt;&lt;ref-type name="Journal Article"&gt;17&lt;/ref-type&gt;&lt;contributors&gt;&lt;authors&gt;&lt;author&gt;Trichopoulos, Dimitrios&lt;/author&gt;&lt;author&gt;Li, Frederick P&lt;/author&gt;&lt;author&gt;Hunter, David J&lt;/author&gt;&lt;/authors&gt;&lt;/contributors&gt;&lt;titles&gt;&lt;title&gt;What causes cancer?&lt;/title&gt;&lt;secondary-title&gt;Scientific American&lt;/secondary-title&gt;&lt;/titles&gt;&lt;periodical&gt;&lt;full-title&gt;Scientific American&lt;/full-title&gt;&lt;/periodical&gt;&lt;pages&gt;80-87&lt;/pages&gt;&lt;volume&gt;275&lt;/volume&gt;&lt;number&gt;3&lt;/number&gt;&lt;dates&gt;&lt;year&gt;1996&lt;/year&gt;&lt;/dates&gt;&lt;isbn&gt;0036-8733&lt;/isbn&gt;&lt;urls&gt;&lt;/urls&gt;&lt;/record&gt;&lt;/Cite&gt;&lt;/EndNote&gt;</w:instrText>
      </w:r>
      <w:r w:rsidR="001E4194" w:rsidRPr="00594204">
        <w:fldChar w:fldCharType="separate"/>
      </w:r>
      <w:r>
        <w:rPr>
          <w:noProof/>
        </w:rPr>
        <w:t>(</w:t>
      </w:r>
      <w:hyperlink w:anchor="_ENREF_64" w:tooltip="Trichopoulos, 1996 #46" w:history="1">
        <w:r w:rsidR="00FF0050">
          <w:rPr>
            <w:noProof/>
          </w:rPr>
          <w:t>Trichopoulos ve ark</w:t>
        </w:r>
        <w:r>
          <w:rPr>
            <w:noProof/>
          </w:rPr>
          <w:t>, 1996</w:t>
        </w:r>
      </w:hyperlink>
      <w:r>
        <w:rPr>
          <w:noProof/>
        </w:rPr>
        <w:t>)</w:t>
      </w:r>
      <w:r w:rsidR="001E4194" w:rsidRPr="00594204">
        <w:fldChar w:fldCharType="end"/>
      </w:r>
      <w:r w:rsidRPr="008632F1">
        <w:t>.</w:t>
      </w:r>
    </w:p>
    <w:p w:rsidR="00850583" w:rsidRDefault="00850583" w:rsidP="00D717A4">
      <w:pPr>
        <w:spacing w:line="360" w:lineRule="auto"/>
        <w:jc w:val="both"/>
      </w:pPr>
    </w:p>
    <w:p w:rsidR="00850583" w:rsidRDefault="00850583" w:rsidP="00D717A4">
      <w:pPr>
        <w:pStyle w:val="AralkYok"/>
        <w:spacing w:line="360" w:lineRule="auto"/>
        <w:rPr>
          <w:b/>
        </w:rPr>
      </w:pPr>
      <w:r>
        <w:rPr>
          <w:b/>
        </w:rPr>
        <w:t>2.2.3</w:t>
      </w:r>
      <w:r w:rsidRPr="00B70F94">
        <w:rPr>
          <w:b/>
        </w:rPr>
        <w:t xml:space="preserve">. Alkol </w:t>
      </w:r>
    </w:p>
    <w:p w:rsidR="00850583" w:rsidRPr="00B70F94" w:rsidRDefault="00850583" w:rsidP="00D717A4">
      <w:pPr>
        <w:pStyle w:val="AralkYok"/>
        <w:spacing w:line="360" w:lineRule="auto"/>
        <w:rPr>
          <w:b/>
        </w:rPr>
      </w:pPr>
    </w:p>
    <w:p w:rsidR="00850583" w:rsidRDefault="00850583" w:rsidP="00D717A4">
      <w:pPr>
        <w:spacing w:line="360" w:lineRule="auto"/>
        <w:jc w:val="both"/>
        <w:rPr>
          <w:shd w:val="clear" w:color="auto" w:fill="FFFFFF"/>
        </w:rPr>
      </w:pPr>
      <w:r>
        <w:rPr>
          <w:shd w:val="clear" w:color="auto" w:fill="FFFFFF"/>
        </w:rPr>
        <w:tab/>
      </w:r>
      <w:r w:rsidRPr="008E614B">
        <w:rPr>
          <w:shd w:val="clear" w:color="auto" w:fill="FFFFFF"/>
        </w:rPr>
        <w:t>Alkolün yıllık yakl</w:t>
      </w:r>
      <w:r>
        <w:rPr>
          <w:shd w:val="clear" w:color="auto" w:fill="FFFFFF"/>
        </w:rPr>
        <w:t xml:space="preserve">aşık </w:t>
      </w:r>
      <w:proofErr w:type="gramStart"/>
      <w:r>
        <w:rPr>
          <w:shd w:val="clear" w:color="auto" w:fill="FFFFFF"/>
        </w:rPr>
        <w:t>2.7</w:t>
      </w:r>
      <w:proofErr w:type="gramEnd"/>
      <w:r>
        <w:rPr>
          <w:shd w:val="clear" w:color="auto" w:fill="FFFFFF"/>
        </w:rPr>
        <w:t xml:space="preserve"> milyon kişide ölüm ve D</w:t>
      </w:r>
      <w:r w:rsidRPr="008E614B">
        <w:rPr>
          <w:shd w:val="clear" w:color="auto" w:fill="FFFFFF"/>
        </w:rPr>
        <w:t>ünya</w:t>
      </w:r>
      <w:r>
        <w:rPr>
          <w:shd w:val="clear" w:color="auto" w:fill="FFFFFF"/>
        </w:rPr>
        <w:t>'</w:t>
      </w:r>
      <w:r w:rsidRPr="008E614B">
        <w:rPr>
          <w:shd w:val="clear" w:color="auto" w:fill="FFFFFF"/>
        </w:rPr>
        <w:t xml:space="preserve">daki tüm ölümlerin % 3.8'ini oluşturduğu ancak </w:t>
      </w:r>
      <w:proofErr w:type="spellStart"/>
      <w:r w:rsidRPr="008E614B">
        <w:rPr>
          <w:shd w:val="clear" w:color="auto" w:fill="FFFFFF"/>
        </w:rPr>
        <w:t>mortalite</w:t>
      </w:r>
      <w:proofErr w:type="spellEnd"/>
      <w:r w:rsidRPr="008E614B">
        <w:rPr>
          <w:shd w:val="clear" w:color="auto" w:fill="FFFFFF"/>
        </w:rPr>
        <w:t xml:space="preserve"> üzerindeki etkisinin belirli hastalık</w:t>
      </w:r>
      <w:r>
        <w:rPr>
          <w:shd w:val="clear" w:color="auto" w:fill="FFFFFF"/>
        </w:rPr>
        <w:t>lar</w:t>
      </w:r>
      <w:r w:rsidRPr="008E614B">
        <w:rPr>
          <w:shd w:val="clear" w:color="auto" w:fill="FFFFFF"/>
        </w:rPr>
        <w:t xml:space="preserve"> açısından farklı</w:t>
      </w:r>
      <w:r>
        <w:rPr>
          <w:shd w:val="clear" w:color="auto" w:fill="FFFFFF"/>
        </w:rPr>
        <w:t xml:space="preserve"> </w:t>
      </w:r>
      <w:r w:rsidRPr="008E614B">
        <w:rPr>
          <w:shd w:val="clear" w:color="auto" w:fill="FFFFFF"/>
        </w:rPr>
        <w:t>olduğu tahmin edilmektedir.</w:t>
      </w:r>
      <w:r>
        <w:rPr>
          <w:shd w:val="clear" w:color="auto" w:fill="FFFFFF"/>
        </w:rPr>
        <w:t xml:space="preserve"> </w:t>
      </w:r>
      <w:r w:rsidRPr="008E614B">
        <w:rPr>
          <w:shd w:val="clear" w:color="auto" w:fill="FFFFFF"/>
        </w:rPr>
        <w:t>Alkol kullanımı</w:t>
      </w:r>
      <w:r>
        <w:rPr>
          <w:shd w:val="clear" w:color="auto" w:fill="FFFFFF"/>
        </w:rPr>
        <w:t>nın</w:t>
      </w:r>
      <w:r w:rsidRPr="008E614B">
        <w:rPr>
          <w:shd w:val="clear" w:color="auto" w:fill="FFFFFF"/>
        </w:rPr>
        <w:t xml:space="preserve">, sindirim sistemi hastalıkları, karaciğer sirozu, kronik </w:t>
      </w:r>
      <w:proofErr w:type="spellStart"/>
      <w:r w:rsidRPr="008E614B">
        <w:rPr>
          <w:shd w:val="clear" w:color="auto" w:fill="FFFFFF"/>
        </w:rPr>
        <w:t>pankreatit</w:t>
      </w:r>
      <w:proofErr w:type="spellEnd"/>
      <w:r w:rsidRPr="008E614B">
        <w:rPr>
          <w:shd w:val="clear" w:color="auto" w:fill="FFFFFF"/>
        </w:rPr>
        <w:t xml:space="preserve">, hipertansiyon, yaralanma ve şiddet </w:t>
      </w:r>
      <w:proofErr w:type="gramStart"/>
      <w:r w:rsidRPr="008E614B">
        <w:rPr>
          <w:shd w:val="clear" w:color="auto" w:fill="FFFFFF"/>
        </w:rPr>
        <w:t>dahil</w:t>
      </w:r>
      <w:proofErr w:type="gramEnd"/>
      <w:r w:rsidRPr="008E614B">
        <w:rPr>
          <w:shd w:val="clear" w:color="auto" w:fill="FFFFFF"/>
        </w:rPr>
        <w:t xml:space="preserve"> olmak üzere çok sayıda hastalık çeşidi ve kanser nedeniyle ölüm riskini arttırdığı belirtilmiştir</w:t>
      </w:r>
      <w:r>
        <w:rPr>
          <w:shd w:val="clear" w:color="auto" w:fill="FFFFFF"/>
        </w:rPr>
        <w:t xml:space="preserve"> </w:t>
      </w:r>
      <w:r w:rsidR="001E4194" w:rsidRPr="008E614B">
        <w:rPr>
          <w:shd w:val="clear" w:color="auto" w:fill="FFFFFF"/>
        </w:rPr>
        <w:fldChar w:fldCharType="begin">
          <w:fldData xml:space="preserve">PEVuZE5vdGU+PENpdGU+PEF1dGhvcj5GZXJyYXJpPC9BdXRob3I+PFllYXI+MjAxNDwvWWVhcj48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</w:fldData>
        </w:fldChar>
      </w:r>
      <w:r>
        <w:rPr>
          <w:shd w:val="clear" w:color="auto" w:fill="FFFFFF"/>
        </w:rPr>
        <w:instrText xml:space="preserve"> ADDIN EN.CITE </w:instrText>
      </w:r>
      <w:r w:rsidR="001E4194">
        <w:rPr>
          <w:shd w:val="clear" w:color="auto" w:fill="FFFFFF"/>
        </w:rPr>
        <w:fldChar w:fldCharType="begin">
          <w:fldData xml:space="preserve">PEVuZE5vdGU+PENpdGU+PEF1dGhvcj5GZXJyYXJpPC9BdXRob3I+PFllYXI+MjAxNDwvWWVhcj48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</w:fldData>
        </w:fldChar>
      </w:r>
      <w:r>
        <w:rPr>
          <w:shd w:val="clear" w:color="auto" w:fill="FFFFFF"/>
        </w:rPr>
        <w:instrText xml:space="preserve"> ADDIN EN.CITE.DATA </w:instrText>
      </w:r>
      <w:r w:rsidR="001E4194">
        <w:rPr>
          <w:shd w:val="clear" w:color="auto" w:fill="FFFFFF"/>
        </w:rPr>
      </w:r>
      <w:r w:rsidR="001E4194">
        <w:rPr>
          <w:shd w:val="clear" w:color="auto" w:fill="FFFFFF"/>
        </w:rPr>
        <w:fldChar w:fldCharType="end"/>
      </w:r>
      <w:r w:rsidR="001E4194" w:rsidRPr="008E614B">
        <w:rPr>
          <w:shd w:val="clear" w:color="auto" w:fill="FFFFFF"/>
        </w:rPr>
      </w:r>
      <w:r w:rsidR="001E4194" w:rsidRPr="008E614B">
        <w:rPr>
          <w:shd w:val="clear" w:color="auto" w:fill="FFFFFF"/>
        </w:rPr>
        <w:fldChar w:fldCharType="separate"/>
      </w:r>
      <w:r>
        <w:rPr>
          <w:noProof/>
          <w:shd w:val="clear" w:color="auto" w:fill="FFFFFF"/>
        </w:rPr>
        <w:t>(</w:t>
      </w:r>
      <w:hyperlink w:anchor="_ENREF_25" w:tooltip="Ferrari, 2014 #49" w:history="1">
        <w:r w:rsidR="00FF0050">
          <w:rPr>
            <w:noProof/>
            <w:shd w:val="clear" w:color="auto" w:fill="FFFFFF"/>
          </w:rPr>
          <w:t>Ferrari ve ark</w:t>
        </w:r>
        <w:r>
          <w:rPr>
            <w:noProof/>
            <w:shd w:val="clear" w:color="auto" w:fill="FFFFFF"/>
          </w:rPr>
          <w:t>, 2014</w:t>
        </w:r>
      </w:hyperlink>
      <w:r>
        <w:rPr>
          <w:noProof/>
          <w:shd w:val="clear" w:color="auto" w:fill="FFFFFF"/>
        </w:rPr>
        <w:t>)</w:t>
      </w:r>
      <w:r w:rsidR="001E4194" w:rsidRPr="008E614B">
        <w:rPr>
          <w:shd w:val="clear" w:color="auto" w:fill="FFFFFF"/>
        </w:rPr>
        <w:fldChar w:fldCharType="end"/>
      </w:r>
      <w:r w:rsidRPr="008E614B">
        <w:rPr>
          <w:shd w:val="clear" w:color="auto" w:fill="FFFFFF"/>
        </w:rPr>
        <w:t xml:space="preserve">. </w:t>
      </w:r>
    </w:p>
    <w:p w:rsidR="00850583" w:rsidRDefault="00850583" w:rsidP="00D717A4">
      <w:pPr>
        <w:spacing w:line="360" w:lineRule="auto"/>
        <w:jc w:val="both"/>
        <w:rPr>
          <w:shd w:val="clear" w:color="auto" w:fill="FFFFFF"/>
        </w:rPr>
      </w:pPr>
    </w:p>
    <w:p w:rsidR="00850583" w:rsidRDefault="00850583" w:rsidP="00D717A4">
      <w:pPr>
        <w:spacing w:line="360" w:lineRule="auto"/>
        <w:jc w:val="both"/>
        <w:rPr>
          <w:shd w:val="clear" w:color="auto" w:fill="FFFFFF"/>
        </w:rPr>
      </w:pPr>
      <w:r>
        <w:tab/>
        <w:t xml:space="preserve">Alkol tüketimi 200'den fazla hastalık ve organ fonksiyon bozukluğunda etiyolojik faktördür. Alkolizm, karaciğer sirozu gibi bazı bulaşıcı olmayan hastalıklar, bazı kanser türleri ve </w:t>
      </w:r>
      <w:proofErr w:type="spellStart"/>
      <w:r>
        <w:t>kardiyovasküler</w:t>
      </w:r>
      <w:proofErr w:type="spellEnd"/>
      <w:r>
        <w:t xml:space="preserve"> hastalıklarda olduğu gibi, zihinsel ve davranışsal bozukluklar, şiddet ve kazalardan kaynaklanan </w:t>
      </w:r>
      <w:proofErr w:type="gramStart"/>
      <w:r>
        <w:t>travma</w:t>
      </w:r>
      <w:proofErr w:type="gramEnd"/>
      <w:r>
        <w:t xml:space="preserve"> gibi sağlık problemleri riski ile de ilişkilidir.</w:t>
      </w:r>
      <w:r w:rsidRPr="00B53279">
        <w:t xml:space="preserve"> </w:t>
      </w:r>
      <w:r>
        <w:t xml:space="preserve">Ortaya </w:t>
      </w:r>
      <w:proofErr w:type="spellStart"/>
      <w:r>
        <w:t>çkan</w:t>
      </w:r>
      <w:proofErr w:type="spellEnd"/>
      <w:r>
        <w:t xml:space="preserve"> </w:t>
      </w:r>
      <w:proofErr w:type="spellStart"/>
      <w:r>
        <w:t>mortalite</w:t>
      </w:r>
      <w:proofErr w:type="spellEnd"/>
      <w:r>
        <w:t xml:space="preserve"> ve </w:t>
      </w:r>
      <w:proofErr w:type="spellStart"/>
      <w:r>
        <w:t>morbidite</w:t>
      </w:r>
      <w:proofErr w:type="spellEnd"/>
      <w:r>
        <w:t xml:space="preserve"> ile alkol tüketim düzeyi açısından cinsiyetler arasında farklılıklar vardır. Erkekler arasında alkol tüketimine bağlı ölümler, tüm ölümlerin %7,7'sine, kadınlarda i</w:t>
      </w:r>
      <w:r w:rsidR="00FF0050">
        <w:t>se %2,6'sına karşılık gelmektedi</w:t>
      </w:r>
      <w:r>
        <w:t>r. Dünya genelinde kişi başına toplam alkol tüketimi, 2010 yılında erkekler arasında ortalama 19,4 litre, kadınlar arasında ise 7 litre olarak bildirilmiştir</w:t>
      </w:r>
      <w:r w:rsidR="005235C1">
        <w:t xml:space="preserve"> (WEB_2, 2018).</w:t>
      </w:r>
      <w:r>
        <w:t xml:space="preserve"> </w:t>
      </w:r>
      <w:r w:rsidR="001E4194" w:rsidRPr="00923884">
        <w:rPr>
          <w:color w:val="C00000"/>
        </w:rPr>
        <w:fldChar w:fldCharType="begin"/>
      </w:r>
      <w:r w:rsidRPr="00923884">
        <w:rPr>
          <w:color w:val="C00000"/>
        </w:rPr>
        <w:instrText xml:space="preserve"> ADDIN EN.CITE &lt;EndNote&gt;&lt;Cite&gt;&lt;Author&gt;https://www.who.int/es/news-room/fact-sheets/detail/alcohol&lt;/Author&gt;&lt;Year&gt;19.02.2020&lt;/Year&gt;&lt;RecNum&gt;111&lt;/RecNum&gt;&lt;DisplayText&gt;(https://www.who.int/es/news-room/fact-sheets/detail/alcohol 19.02.2020)&lt;/DisplayText&gt;&lt;record&gt;&lt;rec-number&gt;111&lt;/rec-number&gt;&lt;foreign-keys&gt;&lt;key app="EN" db-id="dfs509s28zz5tnedzs7vxp95d2ed5e2tdpv5" timestamp="1582137648"&gt;111&lt;/key&gt;&lt;/foreign-keys&gt;&lt;ref-type name="Journal Article"&gt;17&lt;/ref-type&gt;&lt;contributors&gt;&lt;authors&gt;&lt;author&gt;https://www.who.int/es/news-room/fact-sheets/detail/alcohol&lt;/author&gt;&lt;/authors&gt;&lt;/contributors&gt;&lt;titles&gt;&lt;title&gt;&lt;style face="normal" font="default" charset="162" size="100%"&gt;kanser risk faktörü alkol&lt;/style&gt;&lt;/title&gt;&lt;secondary-title&gt;https://www.who.int/es/news-room/fact-sheets/detail/alcohol&lt;/secondary-title&gt;&lt;/titles&gt;&lt;periodical&gt;&lt;full-title&gt;https://www.who.int/es/news-room/fact-sheets/detail/alcohol&lt;/full-title&gt;&lt;/periodical&gt;&lt;dates&gt;&lt;year&gt;&lt;style face="normal" font="default" charset="162" size="100%"&gt;19.02.2020&lt;/style&gt;&lt;/year&gt;&lt;/dates&gt;&lt;urls&gt;&lt;related-urls&gt;&lt;url&gt;https://www.who.int/es/news-room/fact-sheets/detail/alcohol&lt;/url&gt;&lt;/related-urls&gt;&lt;/urls&gt;&lt;/record&gt;&lt;/Cite&gt;&lt;/EndNote&gt;</w:instrText>
      </w:r>
      <w:r w:rsidR="001E4194" w:rsidRPr="00923884">
        <w:rPr>
          <w:color w:val="C00000"/>
        </w:rPr>
        <w:fldChar w:fldCharType="end"/>
      </w:r>
    </w:p>
    <w:p w:rsidR="00850583" w:rsidRPr="008E614B" w:rsidRDefault="00850583" w:rsidP="00D717A4">
      <w:pPr>
        <w:spacing w:line="360" w:lineRule="auto"/>
        <w:jc w:val="both"/>
        <w:rPr>
          <w:shd w:val="clear" w:color="auto" w:fill="FFFFFF"/>
        </w:rPr>
      </w:pPr>
    </w:p>
    <w:p w:rsidR="00850583" w:rsidRPr="008632F1" w:rsidRDefault="00850583" w:rsidP="00D717A4">
      <w:pPr>
        <w:spacing w:line="360" w:lineRule="auto"/>
        <w:jc w:val="both"/>
      </w:pPr>
      <w:r>
        <w:rPr>
          <w:color w:val="2E2E2E"/>
        </w:rPr>
        <w:tab/>
      </w:r>
      <w:r w:rsidRPr="008E614B">
        <w:rPr>
          <w:color w:val="2E2E2E"/>
        </w:rPr>
        <w:t xml:space="preserve">Alkol tüketimi </w:t>
      </w:r>
      <w:r w:rsidRPr="00853905">
        <w:t>ile</w:t>
      </w:r>
      <w:r>
        <w:t xml:space="preserve"> </w:t>
      </w:r>
      <w:r w:rsidRPr="00853905">
        <w:t>ağız boşluğu,</w:t>
      </w:r>
      <w:r>
        <w:t xml:space="preserve"> </w:t>
      </w:r>
      <w:proofErr w:type="spellStart"/>
      <w:r>
        <w:t>farenks</w:t>
      </w:r>
      <w:proofErr w:type="spellEnd"/>
      <w:r w:rsidRPr="00853905">
        <w:t>, yemek borusu, karaciğer, kolon,</w:t>
      </w:r>
      <w:r>
        <w:t xml:space="preserve"> rektum </w:t>
      </w:r>
      <w:r w:rsidRPr="00853905">
        <w:t>ve meme</w:t>
      </w:r>
      <w:r>
        <w:t xml:space="preserve"> kanserleri </w:t>
      </w:r>
      <w:r w:rsidRPr="00853905">
        <w:t>arasında nedensel bir bağlantı</w:t>
      </w:r>
      <w:r w:rsidRPr="008E614B">
        <w:rPr>
          <w:color w:val="2E2E2E"/>
        </w:rPr>
        <w:t xml:space="preserve"> kurulmuştur</w:t>
      </w:r>
      <w:r>
        <w:rPr>
          <w:color w:val="2E2E2E"/>
        </w:rPr>
        <w:t>.</w:t>
      </w:r>
      <w:r>
        <w:t xml:space="preserve"> </w:t>
      </w:r>
      <w:r w:rsidRPr="008632F1">
        <w:t xml:space="preserve">Doğu Asya gibi hızlı ekonomik büyüme </w:t>
      </w:r>
      <w:r>
        <w:t>gösteren bölgeler</w:t>
      </w:r>
      <w:r w:rsidRPr="008632F1">
        <w:t>de</w:t>
      </w:r>
      <w:r>
        <w:t xml:space="preserve"> alkol</w:t>
      </w:r>
      <w:r w:rsidRPr="00B53279">
        <w:t xml:space="preserve"> tüketim</w:t>
      </w:r>
      <w:r>
        <w:t>i</w:t>
      </w:r>
      <w:r w:rsidRPr="00B53279">
        <w:t xml:space="preserve"> hızla artmaktadı</w:t>
      </w:r>
      <w:r w:rsidRPr="008632F1">
        <w:t>r.</w:t>
      </w:r>
      <w:r>
        <w:t xml:space="preserve"> </w:t>
      </w:r>
      <w:r w:rsidRPr="008632F1">
        <w:t xml:space="preserve">Alkol, </w:t>
      </w:r>
      <w:r>
        <w:t xml:space="preserve">özellikle orta ve doğu Avrupa </w:t>
      </w:r>
      <w:r w:rsidRPr="008632F1">
        <w:t>olmak üzere, çeşitli ülkele</w:t>
      </w:r>
      <w:r>
        <w:t>rde kaydedilen baş boyun kanser riskinin artmasının önemli bir nedenidir.</w:t>
      </w:r>
      <w:r w:rsidRPr="00722D1E">
        <w:t xml:space="preserve"> </w:t>
      </w:r>
      <w:r>
        <w:t>G</w:t>
      </w:r>
      <w:r w:rsidRPr="008632F1">
        <w:t>enetik duyarlılığın</w:t>
      </w:r>
      <w:r>
        <w:t xml:space="preserve"> </w:t>
      </w:r>
      <w:r w:rsidRPr="008632F1">
        <w:t>alkol ile ilişkili kanser</w:t>
      </w:r>
      <w:r>
        <w:t>lerde önemli bir rol oynadığı düşünül</w:t>
      </w:r>
      <w:r w:rsidRPr="008632F1">
        <w:t>mektedir</w:t>
      </w:r>
      <w:r w:rsidRPr="006D75A9">
        <w:rPr>
          <w:rFonts w:ascii="Arial" w:hAnsi="Arial" w:cs="Arial"/>
          <w:color w:val="3C4245"/>
          <w:sz w:val="19"/>
          <w:szCs w:val="19"/>
        </w:rPr>
        <w:t xml:space="preserve"> </w:t>
      </w:r>
      <w:r w:rsidR="001E4194" w:rsidRPr="008632F1">
        <w:fldChar w:fldCharType="begin"/>
      </w:r>
      <w:r>
        <w:instrText xml:space="preserve"> ADDIN EN.CITE &lt;EndNote&gt;&lt;Cite&gt;&lt;Author&gt;Boffetta&lt;/Author&gt;&lt;Year&gt;2006&lt;/Year&gt;&lt;RecNum&gt;50&lt;/RecNum&gt;&lt;DisplayText&gt;(Boffetta and Hashibe 2006)&lt;/DisplayText&gt;&lt;record&gt;&lt;rec-number&gt;50&lt;/rec-number&gt;&lt;foreign-keys&gt;&lt;key app="EN" db-id="dfs509s28zz5tnedzs7vxp95d2ed5e2tdpv5" timestamp="1571693493"&gt;50&lt;/key&gt;&lt;/foreign-keys&gt;&lt;ref-type name="Journal Article"&gt;17&lt;/ref-type&gt;&lt;contributors&gt;&lt;authors&gt;&lt;author&gt;Boffetta, Paolo&lt;/author&gt;&lt;author&gt;Hashibe, Mia&lt;/author&gt;&lt;/authors&gt;&lt;/contributors&gt;&lt;titles&gt;&lt;title&gt;Alcohol and cancer&lt;/title&gt;&lt;secondary-title&gt;The lancet oncology&lt;/secondary-title&gt;&lt;/titles&gt;&lt;periodical&gt;&lt;full-title&gt;The lancet oncology&lt;/full-title&gt;&lt;/periodical&gt;&lt;pages&gt;149-156&lt;/pages&gt;&lt;volume&gt;7&lt;/volume&gt;&lt;number&gt;2&lt;/number&gt;&lt;dates&gt;&lt;year&gt;2006&lt;/year&gt;&lt;/dates&gt;&lt;isbn&gt;1470-2045&lt;/isbn&gt;&lt;urls&gt;&lt;/urls&gt;&lt;/record&gt;&lt;/Cite&gt;&lt;/EndNote&gt;</w:instrText>
      </w:r>
      <w:r w:rsidR="001E4194" w:rsidRPr="008632F1">
        <w:fldChar w:fldCharType="separate"/>
      </w:r>
      <w:r>
        <w:rPr>
          <w:noProof/>
        </w:rPr>
        <w:t>(</w:t>
      </w:r>
      <w:hyperlink w:anchor="_ENREF_9" w:tooltip="Boffetta, 2006 #50" w:history="1">
        <w:r w:rsidR="00FF0050">
          <w:rPr>
            <w:noProof/>
          </w:rPr>
          <w:t>Boffetta ve</w:t>
        </w:r>
        <w:r>
          <w:rPr>
            <w:noProof/>
          </w:rPr>
          <w:t xml:space="preserve"> Hashibe, 2006</w:t>
        </w:r>
      </w:hyperlink>
      <w:r>
        <w:rPr>
          <w:noProof/>
        </w:rPr>
        <w:t>)</w:t>
      </w:r>
      <w:r w:rsidR="001E4194" w:rsidRPr="008632F1">
        <w:fldChar w:fldCharType="end"/>
      </w:r>
      <w:r w:rsidRPr="008632F1">
        <w:t>.</w:t>
      </w:r>
    </w:p>
    <w:p w:rsidR="00850583" w:rsidRDefault="00850583" w:rsidP="00D717A4">
      <w:pPr>
        <w:spacing w:line="360" w:lineRule="auto"/>
        <w:rPr>
          <w:b/>
        </w:rPr>
      </w:pPr>
    </w:p>
    <w:p w:rsidR="00850583" w:rsidRDefault="00850583" w:rsidP="00D717A4">
      <w:pPr>
        <w:spacing w:line="360" w:lineRule="auto"/>
        <w:rPr>
          <w:b/>
        </w:rPr>
      </w:pPr>
      <w:r>
        <w:rPr>
          <w:b/>
        </w:rPr>
        <w:t>2.2.4.</w:t>
      </w:r>
      <w:r w:rsidRPr="001666A5">
        <w:rPr>
          <w:b/>
        </w:rPr>
        <w:t xml:space="preserve"> Beslenme </w:t>
      </w:r>
    </w:p>
    <w:p w:rsidR="00850583" w:rsidRDefault="00850583" w:rsidP="00D717A4">
      <w:pPr>
        <w:spacing w:line="360" w:lineRule="auto"/>
        <w:jc w:val="both"/>
        <w:rPr>
          <w:color w:val="222222"/>
          <w:shd w:val="clear" w:color="auto" w:fill="FFFFFF"/>
        </w:rPr>
      </w:pPr>
      <w:r>
        <w:rPr>
          <w:shd w:val="clear" w:color="auto" w:fill="FFFFFF"/>
        </w:rPr>
        <w:lastRenderedPageBreak/>
        <w:tab/>
      </w:r>
      <w:proofErr w:type="spellStart"/>
      <w:r w:rsidRPr="008632F1">
        <w:rPr>
          <w:shd w:val="clear" w:color="auto" w:fill="FFFFFF"/>
        </w:rPr>
        <w:t>Obezite</w:t>
      </w:r>
      <w:proofErr w:type="spellEnd"/>
      <w:r w:rsidRPr="008632F1">
        <w:rPr>
          <w:shd w:val="clear" w:color="auto" w:fill="FFFFFF"/>
        </w:rPr>
        <w:t xml:space="preserve"> ve kanser</w:t>
      </w:r>
      <w:r>
        <w:rPr>
          <w:shd w:val="clear" w:color="auto" w:fill="FFFFFF"/>
        </w:rPr>
        <w:t>, bu yüzyılın iki ana sorunudur</w:t>
      </w:r>
      <w:r w:rsidRPr="008632F1">
        <w:rPr>
          <w:shd w:val="clear" w:color="auto" w:fill="FFFFFF"/>
        </w:rPr>
        <w:t xml:space="preserve">. </w:t>
      </w:r>
      <w:r>
        <w:rPr>
          <w:shd w:val="clear" w:color="auto" w:fill="FFFFFF"/>
        </w:rPr>
        <w:t>Dünya genelinde</w:t>
      </w:r>
      <w:r w:rsidRPr="001A3812">
        <w:rPr>
          <w:shd w:val="clear" w:color="auto" w:fill="FFFFFF"/>
        </w:rPr>
        <w:t xml:space="preserve"> </w:t>
      </w:r>
      <w:proofErr w:type="spellStart"/>
      <w:r>
        <w:rPr>
          <w:shd w:val="clear" w:color="auto" w:fill="FFFFFF"/>
        </w:rPr>
        <w:t>obezite</w:t>
      </w:r>
      <w:proofErr w:type="spellEnd"/>
      <w:r>
        <w:rPr>
          <w:shd w:val="clear" w:color="auto" w:fill="FFFFFF"/>
        </w:rPr>
        <w:t xml:space="preserve"> </w:t>
      </w:r>
      <w:proofErr w:type="spellStart"/>
      <w:r>
        <w:rPr>
          <w:shd w:val="clear" w:color="auto" w:fill="FFFFFF"/>
        </w:rPr>
        <w:t>prevalansı</w:t>
      </w:r>
      <w:proofErr w:type="spellEnd"/>
      <w:r>
        <w:rPr>
          <w:shd w:val="clear" w:color="auto" w:fill="FFFFFF"/>
        </w:rPr>
        <w:t xml:space="preserve"> artmakta yetişkin nüfusun yanı sıra çocuklar ve ergenler arasında önemli sağlık sorunlarından biri haline gelmektedir.</w:t>
      </w:r>
      <w:r w:rsidRPr="008632F1">
        <w:rPr>
          <w:shd w:val="clear" w:color="auto" w:fill="FFFFFF"/>
        </w:rPr>
        <w:t xml:space="preserve"> </w:t>
      </w:r>
      <w:proofErr w:type="spellStart"/>
      <w:r w:rsidRPr="008632F1">
        <w:rPr>
          <w:shd w:val="clear" w:color="auto" w:fill="FFFFFF"/>
        </w:rPr>
        <w:t>Obezite</w:t>
      </w:r>
      <w:proofErr w:type="spellEnd"/>
      <w:r w:rsidRPr="008632F1">
        <w:rPr>
          <w:shd w:val="clear" w:color="auto" w:fill="FFFFFF"/>
        </w:rPr>
        <w:t>, geliş</w:t>
      </w:r>
      <w:r>
        <w:rPr>
          <w:shd w:val="clear" w:color="auto" w:fill="FFFFFF"/>
        </w:rPr>
        <w:t>mekte olan ülkelerde bile D</w:t>
      </w:r>
      <w:r w:rsidRPr="008632F1">
        <w:rPr>
          <w:shd w:val="clear" w:color="auto" w:fill="FFFFFF"/>
        </w:rPr>
        <w:t>ünya</w:t>
      </w:r>
      <w:r>
        <w:rPr>
          <w:shd w:val="clear" w:color="auto" w:fill="FFFFFF"/>
        </w:rPr>
        <w:t>'</w:t>
      </w:r>
      <w:r w:rsidRPr="008632F1">
        <w:rPr>
          <w:shd w:val="clear" w:color="auto" w:fill="FFFFFF"/>
        </w:rPr>
        <w:t>daki en ciddi halk sağlığı sorunlarından biridir.</w:t>
      </w:r>
      <w:r>
        <w:rPr>
          <w:shd w:val="clear" w:color="auto" w:fill="FFFFFF"/>
        </w:rPr>
        <w:t xml:space="preserve"> </w:t>
      </w:r>
      <w:r w:rsidRPr="008632F1">
        <w:rPr>
          <w:color w:val="222222"/>
          <w:shd w:val="clear" w:color="auto" w:fill="FFFFFF"/>
        </w:rPr>
        <w:t xml:space="preserve">Kalori alımı rutin olarak kalori harcamasını aştığında </w:t>
      </w:r>
      <w:r>
        <w:rPr>
          <w:color w:val="222222"/>
          <w:shd w:val="clear" w:color="auto" w:fill="FFFFFF"/>
        </w:rPr>
        <w:t xml:space="preserve">vücutta </w:t>
      </w:r>
      <w:r w:rsidRPr="008632F1">
        <w:rPr>
          <w:color w:val="222222"/>
          <w:shd w:val="clear" w:color="auto" w:fill="FFFFFF"/>
        </w:rPr>
        <w:t>yağ depola</w:t>
      </w:r>
      <w:r>
        <w:rPr>
          <w:color w:val="222222"/>
          <w:shd w:val="clear" w:color="auto" w:fill="FFFFFF"/>
        </w:rPr>
        <w:t xml:space="preserve">nması artar. </w:t>
      </w:r>
      <w:r w:rsidRPr="008632F1">
        <w:rPr>
          <w:color w:val="222222"/>
          <w:shd w:val="clear" w:color="auto" w:fill="FFFFFF"/>
        </w:rPr>
        <w:t>Ken</w:t>
      </w:r>
      <w:r>
        <w:rPr>
          <w:color w:val="222222"/>
          <w:shd w:val="clear" w:color="auto" w:fill="FFFFFF"/>
        </w:rPr>
        <w:t xml:space="preserve">tleşme, artan kalori yoğunluğu </w:t>
      </w:r>
      <w:r w:rsidRPr="008632F1">
        <w:rPr>
          <w:color w:val="222222"/>
          <w:shd w:val="clear" w:color="auto" w:fill="FFFFFF"/>
        </w:rPr>
        <w:t>ve fiziksel hareketsizlik nedeniyle azalan enerji harcaması gibi çevresel faktörler, enerji dengesini boz</w:t>
      </w:r>
      <w:r>
        <w:rPr>
          <w:color w:val="222222"/>
          <w:shd w:val="clear" w:color="auto" w:fill="FFFFFF"/>
        </w:rPr>
        <w:t xml:space="preserve">arak </w:t>
      </w:r>
      <w:proofErr w:type="gramStart"/>
      <w:r w:rsidRPr="008632F1">
        <w:rPr>
          <w:color w:val="222222"/>
          <w:shd w:val="clear" w:color="auto" w:fill="FFFFFF"/>
        </w:rPr>
        <w:t>popülasyonda</w:t>
      </w:r>
      <w:proofErr w:type="gramEnd"/>
      <w:r w:rsidRPr="008632F1">
        <w:rPr>
          <w:color w:val="222222"/>
          <w:shd w:val="clear" w:color="auto" w:fill="FFFFFF"/>
        </w:rPr>
        <w:t xml:space="preserve"> </w:t>
      </w:r>
      <w:proofErr w:type="spellStart"/>
      <w:r>
        <w:rPr>
          <w:color w:val="222222"/>
          <w:shd w:val="clear" w:color="auto" w:fill="FFFFFF"/>
        </w:rPr>
        <w:t>obezite</w:t>
      </w:r>
      <w:proofErr w:type="spellEnd"/>
      <w:r w:rsidRPr="008632F1">
        <w:rPr>
          <w:color w:val="222222"/>
          <w:shd w:val="clear" w:color="auto" w:fill="FFFFFF"/>
        </w:rPr>
        <w:t xml:space="preserve"> </w:t>
      </w:r>
      <w:proofErr w:type="spellStart"/>
      <w:r w:rsidRPr="008632F1">
        <w:rPr>
          <w:color w:val="222222"/>
          <w:shd w:val="clear" w:color="auto" w:fill="FFFFFF"/>
        </w:rPr>
        <w:t>prevalansını</w:t>
      </w:r>
      <w:proofErr w:type="spellEnd"/>
      <w:r w:rsidRPr="008632F1">
        <w:rPr>
          <w:color w:val="222222"/>
          <w:shd w:val="clear" w:color="auto" w:fill="FFFFFF"/>
        </w:rPr>
        <w:t xml:space="preserve"> arttırmaktadır</w:t>
      </w:r>
      <w:r w:rsidR="007B08F8">
        <w:rPr>
          <w:color w:val="222222"/>
          <w:shd w:val="clear" w:color="auto" w:fill="FFFFFF"/>
        </w:rPr>
        <w:t xml:space="preserve"> </w:t>
      </w:r>
      <w:r w:rsidR="001E4194" w:rsidRPr="008632F1">
        <w:rPr>
          <w:color w:val="222222"/>
          <w:shd w:val="clear" w:color="auto" w:fill="FFFFFF"/>
        </w:rPr>
        <w:fldChar w:fldCharType="begin"/>
      </w:r>
      <w:r>
        <w:rPr>
          <w:color w:val="222222"/>
          <w:shd w:val="clear" w:color="auto" w:fill="FFFFFF"/>
        </w:rPr>
        <w:instrText xml:space="preserve"> ADDIN EN.CITE &lt;EndNote&gt;&lt;Cite&gt;&lt;Author&gt;Calle&lt;/Author&gt;&lt;Year&gt;2004&lt;/Year&gt;&lt;RecNum&gt;52&lt;/RecNum&gt;&lt;DisplayText&gt;(Calle and Thun 2004)&lt;/DisplayText&gt;&lt;record&gt;&lt;rec-number&gt;52&lt;/rec-number&gt;&lt;foreign-keys&gt;&lt;key app="EN" db-id="dfs509s28zz5tnedzs7vxp95d2ed5e2tdpv5" timestamp="1572114165"&gt;52&lt;/key&gt;&lt;/foreign-keys&gt;&lt;ref-type name="Journal Article"&gt;17&lt;/ref-type&gt;&lt;contributors&gt;&lt;authors&gt;&lt;author&gt;Calle, Eugenia E&lt;/author&gt;&lt;author&gt;Thun, Michael J&lt;/author&gt;&lt;/authors&gt;&lt;/contributors&gt;&lt;titles&gt;&lt;title&gt;Obesity and cancer&lt;/title&gt;&lt;secondary-title&gt;Oncogene&lt;/secondary-title&gt;&lt;/titles&gt;&lt;periodical&gt;&lt;full-title&gt;Oncogene&lt;/full-title&gt;&lt;/periodical&gt;&lt;pages&gt;6365&lt;/pages&gt;&lt;volume&gt;23&lt;/volume&gt;&lt;number&gt;38&lt;/number&gt;&lt;dates&gt;&lt;year&gt;2004&lt;/year&gt;&lt;/dates&gt;&lt;isbn&gt;1476-5594&lt;/isbn&gt;&lt;urls&gt;&lt;/urls&gt;&lt;/record&gt;&lt;/Cite&gt;&lt;/EndNote&gt;</w:instrText>
      </w:r>
      <w:r w:rsidR="001E4194" w:rsidRPr="008632F1">
        <w:rPr>
          <w:color w:val="222222"/>
          <w:shd w:val="clear" w:color="auto" w:fill="FFFFFF"/>
        </w:rPr>
        <w:fldChar w:fldCharType="separate"/>
      </w:r>
      <w:r>
        <w:rPr>
          <w:noProof/>
          <w:color w:val="222222"/>
          <w:shd w:val="clear" w:color="auto" w:fill="FFFFFF"/>
        </w:rPr>
        <w:t>(</w:t>
      </w:r>
      <w:hyperlink w:anchor="_ENREF_12" w:tooltip="Calle, 2004 #52" w:history="1">
        <w:r w:rsidR="00FF0050">
          <w:rPr>
            <w:noProof/>
            <w:color w:val="222222"/>
            <w:shd w:val="clear" w:color="auto" w:fill="FFFFFF"/>
          </w:rPr>
          <w:t>Calle ve</w:t>
        </w:r>
        <w:r>
          <w:rPr>
            <w:noProof/>
            <w:color w:val="222222"/>
            <w:shd w:val="clear" w:color="auto" w:fill="FFFFFF"/>
          </w:rPr>
          <w:t xml:space="preserve"> Thun, 2004</w:t>
        </w:r>
      </w:hyperlink>
      <w:r>
        <w:rPr>
          <w:noProof/>
          <w:color w:val="222222"/>
          <w:shd w:val="clear" w:color="auto" w:fill="FFFFFF"/>
        </w:rPr>
        <w:t>)</w:t>
      </w:r>
      <w:r w:rsidR="001E4194" w:rsidRPr="008632F1">
        <w:rPr>
          <w:color w:val="222222"/>
          <w:shd w:val="clear" w:color="auto" w:fill="FFFFFF"/>
        </w:rPr>
        <w:fldChar w:fldCharType="end"/>
      </w:r>
      <w:r w:rsidRPr="008632F1">
        <w:rPr>
          <w:color w:val="222222"/>
          <w:shd w:val="clear" w:color="auto" w:fill="FFFFFF"/>
        </w:rPr>
        <w:t>.</w:t>
      </w:r>
    </w:p>
    <w:p w:rsidR="00850583" w:rsidRDefault="00850583" w:rsidP="00D717A4">
      <w:pPr>
        <w:spacing w:line="360" w:lineRule="auto"/>
        <w:jc w:val="both"/>
        <w:rPr>
          <w:shd w:val="clear" w:color="auto" w:fill="FFFFFF"/>
        </w:rPr>
      </w:pPr>
    </w:p>
    <w:p w:rsidR="00850583" w:rsidRDefault="00850583" w:rsidP="00D717A4">
      <w:pPr>
        <w:spacing w:line="360" w:lineRule="auto"/>
        <w:jc w:val="both"/>
        <w:rPr>
          <w:shd w:val="clear" w:color="auto" w:fill="FFFFFF"/>
        </w:rPr>
      </w:pPr>
      <w:r>
        <w:tab/>
      </w:r>
      <w:r w:rsidRPr="008632F1">
        <w:t xml:space="preserve">Aşırı kilo ve </w:t>
      </w:r>
      <w:proofErr w:type="spellStart"/>
      <w:r w:rsidRPr="008632F1">
        <w:t>obezite</w:t>
      </w:r>
      <w:proofErr w:type="spellEnd"/>
      <w:r w:rsidRPr="008632F1">
        <w:t xml:space="preserve">, </w:t>
      </w:r>
      <w:proofErr w:type="spellStart"/>
      <w:r w:rsidRPr="008632F1">
        <w:t>kardiyovasküler</w:t>
      </w:r>
      <w:proofErr w:type="spellEnd"/>
      <w:r w:rsidRPr="008632F1">
        <w:t xml:space="preserve"> hastalıklar (kalp hastalığı ve felç), diyabet, </w:t>
      </w:r>
      <w:proofErr w:type="spellStart"/>
      <w:r w:rsidRPr="008632F1">
        <w:t>osteoartrit</w:t>
      </w:r>
      <w:proofErr w:type="spellEnd"/>
      <w:r w:rsidRPr="008632F1">
        <w:t>, kas-iskelet sistemi hastalıkları,</w:t>
      </w:r>
      <w:r>
        <w:t xml:space="preserve"> </w:t>
      </w:r>
      <w:r>
        <w:rPr>
          <w:shd w:val="clear" w:color="auto" w:fill="FFFFFF"/>
        </w:rPr>
        <w:t xml:space="preserve">çeşitli </w:t>
      </w:r>
      <w:proofErr w:type="spellStart"/>
      <w:r>
        <w:rPr>
          <w:shd w:val="clear" w:color="auto" w:fill="FFFFFF"/>
        </w:rPr>
        <w:t>gastrointestinal</w:t>
      </w:r>
      <w:proofErr w:type="spellEnd"/>
      <w:r>
        <w:rPr>
          <w:shd w:val="clear" w:color="auto" w:fill="FFFFFF"/>
        </w:rPr>
        <w:t xml:space="preserve"> hastalıklar</w:t>
      </w:r>
      <w:r w:rsidRPr="008632F1">
        <w:t xml:space="preserve"> </w:t>
      </w:r>
      <w:r>
        <w:t>(</w:t>
      </w:r>
      <w:r w:rsidRPr="008632F1">
        <w:t>karaciğer yağlanması</w:t>
      </w:r>
      <w:r>
        <w:t>,</w:t>
      </w:r>
      <w:r w:rsidRPr="00A33E32">
        <w:rPr>
          <w:shd w:val="clear" w:color="auto" w:fill="FFFFFF"/>
        </w:rPr>
        <w:t xml:space="preserve"> </w:t>
      </w:r>
      <w:proofErr w:type="spellStart"/>
      <w:r>
        <w:rPr>
          <w:shd w:val="clear" w:color="auto" w:fill="FFFFFF"/>
        </w:rPr>
        <w:t>pankreatit</w:t>
      </w:r>
      <w:proofErr w:type="spellEnd"/>
      <w:r>
        <w:rPr>
          <w:shd w:val="clear" w:color="auto" w:fill="FFFFFF"/>
        </w:rPr>
        <w:t xml:space="preserve">, </w:t>
      </w:r>
      <w:proofErr w:type="spellStart"/>
      <w:r>
        <w:rPr>
          <w:shd w:val="clear" w:color="auto" w:fill="FFFFFF"/>
        </w:rPr>
        <w:t>gastrointestinal</w:t>
      </w:r>
      <w:proofErr w:type="spellEnd"/>
      <w:r>
        <w:rPr>
          <w:shd w:val="clear" w:color="auto" w:fill="FFFFFF"/>
        </w:rPr>
        <w:t xml:space="preserve"> kanserler,</w:t>
      </w:r>
      <w:r w:rsidRPr="00A33E32">
        <w:rPr>
          <w:shd w:val="clear" w:color="auto" w:fill="FFFFFF"/>
        </w:rPr>
        <w:t xml:space="preserve"> </w:t>
      </w:r>
      <w:proofErr w:type="spellStart"/>
      <w:r>
        <w:rPr>
          <w:shd w:val="clear" w:color="auto" w:fill="FFFFFF"/>
        </w:rPr>
        <w:t>enflamatuar</w:t>
      </w:r>
      <w:proofErr w:type="spellEnd"/>
      <w:r>
        <w:rPr>
          <w:shd w:val="clear" w:color="auto" w:fill="FFFFFF"/>
        </w:rPr>
        <w:t xml:space="preserve"> bağırsak hastalıkları vb.)</w:t>
      </w:r>
      <w:r w:rsidRPr="008632F1">
        <w:t xml:space="preserve">, psikolojik bozukluklar ve </w:t>
      </w:r>
      <w:proofErr w:type="spellStart"/>
      <w:r w:rsidRPr="008632F1">
        <w:t>psikososyal</w:t>
      </w:r>
      <w:proofErr w:type="spellEnd"/>
      <w:r w:rsidRPr="008632F1">
        <w:t xml:space="preserve"> problemler gibi bulaşıcı olmayan hastalıklar için ana risk faktör</w:t>
      </w:r>
      <w:r>
        <w:t xml:space="preserve">lerinden biridir. </w:t>
      </w:r>
      <w:proofErr w:type="spellStart"/>
      <w:r>
        <w:t>O</w:t>
      </w:r>
      <w:r w:rsidRPr="008632F1">
        <w:t>bezite</w:t>
      </w:r>
      <w:proofErr w:type="spellEnd"/>
      <w:r w:rsidRPr="008632F1">
        <w:t xml:space="preserve"> </w:t>
      </w:r>
      <w:r>
        <w:t>a</w:t>
      </w:r>
      <w:r w:rsidRPr="008632F1">
        <w:t xml:space="preserve">rtmış </w:t>
      </w:r>
      <w:proofErr w:type="spellStart"/>
      <w:r w:rsidRPr="008632F1">
        <w:t>mortalite</w:t>
      </w:r>
      <w:proofErr w:type="spellEnd"/>
      <w:r w:rsidRPr="008632F1">
        <w:t xml:space="preserve"> ile de ilişk</w:t>
      </w:r>
      <w:r>
        <w:t xml:space="preserve">ilendirilmiştir. Sonuç olarak, </w:t>
      </w:r>
      <w:proofErr w:type="spellStart"/>
      <w:r>
        <w:t>o</w:t>
      </w:r>
      <w:r w:rsidRPr="008632F1">
        <w:t>bezite</w:t>
      </w:r>
      <w:proofErr w:type="spellEnd"/>
      <w:r>
        <w:t xml:space="preserve"> ve </w:t>
      </w:r>
      <w:r w:rsidRPr="008632F1">
        <w:t xml:space="preserve">kanser </w:t>
      </w:r>
      <w:r>
        <w:t xml:space="preserve">arasında bir </w:t>
      </w:r>
      <w:r w:rsidRPr="008632F1">
        <w:t xml:space="preserve">bağlantı </w:t>
      </w:r>
      <w:r>
        <w:t xml:space="preserve">olduğu düşünülmektedir </w:t>
      </w:r>
      <w:r w:rsidR="001E4194" w:rsidRPr="008632F1">
        <w:fldChar w:fldCharType="begin"/>
      </w:r>
      <w:r>
        <w:instrText xml:space="preserve"> ADDIN EN.CITE &lt;EndNote&gt;&lt;Cite&gt;&lt;Author&gt;Vucenik&lt;/Author&gt;&lt;Year&gt;2012&lt;/Year&gt;&lt;RecNum&gt;53&lt;/RecNum&gt;&lt;DisplayText&gt;(Vucenik and Stains 2012)&lt;/DisplayText&gt;&lt;record&gt;&lt;rec-number&gt;53&lt;/rec-number&gt;&lt;foreign-keys&gt;&lt;key app="EN" db-id="dfs509s28zz5tnedzs7vxp95d2ed5e2tdpv5" timestamp="1572129469"&gt;53&lt;/key&gt;&lt;/foreign-keys&gt;&lt;ref-type name="Journal Article"&gt;17&lt;/ref-type&gt;&lt;contributors&gt;&lt;authors&gt;&lt;author&gt;Vucenik, Ivana&lt;/author&gt;&lt;author&gt;Stains, Joseph P&lt;/author&gt;&lt;/authors&gt;&lt;/contributors&gt;&lt;titles&gt;&lt;title&gt;Obesity and cancer risk: evidence, mechanisms, and recommendations&lt;/title&gt;&lt;secondary-title&gt;Annals of the New York Academy of Sciences&lt;/secondary-title&gt;&lt;/titles&gt;&lt;periodical&gt;&lt;full-title&gt;Annals of the New York Academy of Sciences&lt;/full-title&gt;&lt;/periodical&gt;&lt;pages&gt;37&lt;/pages&gt;&lt;volume&gt;1271&lt;/volume&gt;&lt;number&gt;1&lt;/number&gt;&lt;dates&gt;&lt;year&gt;2012&lt;/year&gt;&lt;/dates&gt;&lt;urls&gt;&lt;/urls&gt;&lt;/record&gt;&lt;/Cite&gt;&lt;/EndNote&gt;</w:instrText>
      </w:r>
      <w:r w:rsidR="001E4194" w:rsidRPr="008632F1">
        <w:fldChar w:fldCharType="separate"/>
      </w:r>
      <w:r>
        <w:rPr>
          <w:noProof/>
        </w:rPr>
        <w:t>(</w:t>
      </w:r>
      <w:hyperlink w:anchor="_ENREF_66" w:tooltip="Vucenik, 2012 #53" w:history="1">
        <w:r w:rsidR="00FF0050">
          <w:rPr>
            <w:noProof/>
          </w:rPr>
          <w:t>Vucenik ve</w:t>
        </w:r>
        <w:r>
          <w:rPr>
            <w:noProof/>
          </w:rPr>
          <w:t xml:space="preserve"> Stains, 2012</w:t>
        </w:r>
      </w:hyperlink>
      <w:r w:rsidR="001E4194" w:rsidRPr="008632F1">
        <w:fldChar w:fldCharType="end"/>
      </w:r>
      <w:r w:rsidR="00FF0050">
        <w:t>;</w:t>
      </w:r>
      <w:r>
        <w:t xml:space="preserve"> </w:t>
      </w:r>
      <w:r w:rsidR="001E4194">
        <w:rPr>
          <w:shd w:val="clear" w:color="auto" w:fill="FFFFFF"/>
        </w:rPr>
        <w:fldChar w:fldCharType="begin"/>
      </w:r>
      <w:r>
        <w:rPr>
          <w:shd w:val="clear" w:color="auto" w:fill="FFFFFF"/>
        </w:rPr>
        <w:instrText xml:space="preserve"> ADDIN EN.CITE &lt;EndNote&gt;&lt;Cite&gt;&lt;Author&gt;Emerenziani&lt;/Author&gt;&lt;Year&gt;2020&lt;/Year&gt;&lt;RecNum&gt;112&lt;/RecNum&gt;&lt;DisplayText&gt;(Emerenziani, Pier Luca Guarino et al. 2020)&lt;/DisplayText&gt;&lt;record&gt;&lt;rec-number&gt;112&lt;/rec-number&gt;&lt;foreign-keys&gt;&lt;key app="EN" db-id="dfs509s28zz5tnedzs7vxp95d2ed5e2tdpv5" timestamp="1582141542"&gt;112&lt;/key&gt;&lt;/foreign-keys&gt;&lt;ref-type name="Journal Article"&gt;17&lt;/ref-type&gt;&lt;contributors&gt;&lt;authors&gt;&lt;author&gt;Emerenziani, Sara&lt;/author&gt;&lt;author&gt;Pier Luca Guarino, Michele&lt;/author&gt;&lt;author&gt;Trillo Asensio, Laura Maria&lt;/author&gt;&lt;author&gt;Altomare, Annamaria&lt;/author&gt;&lt;author&gt;Ribolsi, Mentore&lt;/author&gt;&lt;author&gt;Balestrieri, Paola&lt;/author&gt;&lt;author&gt;Cicala, Michele&lt;/author&gt;&lt;/authors&gt;&lt;/contributors&gt;&lt;titles&gt;&lt;title&gt;Role of Overweight and Obesity in Gastrointestinal Disease&lt;/title&gt;&lt;secondary-title&gt;Nutrients&lt;/secondary-title&gt;&lt;/titles&gt;&lt;periodical&gt;&lt;full-title&gt;Nutrients&lt;/full-title&gt;&lt;/periodical&gt;&lt;pages&gt;111&lt;/pages&gt;&lt;volume&gt;12&lt;/volume&gt;&lt;number&gt;1&lt;/number&gt;&lt;dates&gt;&lt;year&gt;2020&lt;/year&gt;&lt;/dates&gt;&lt;urls&gt;&lt;/urls&gt;&lt;/record&gt;&lt;/Cite&gt;&lt;/EndNote&gt;</w:instrText>
      </w:r>
      <w:r w:rsidR="001E4194">
        <w:rPr>
          <w:shd w:val="clear" w:color="auto" w:fill="FFFFFF"/>
        </w:rPr>
        <w:fldChar w:fldCharType="separate"/>
      </w:r>
      <w:hyperlink w:anchor="_ENREF_21" w:tooltip="Emerenziani, 2020 #112" w:history="1">
        <w:r w:rsidR="00FF0050">
          <w:rPr>
            <w:noProof/>
            <w:shd w:val="clear" w:color="auto" w:fill="FFFFFF"/>
          </w:rPr>
          <w:t>Emerenziani ve ark</w:t>
        </w:r>
        <w:r>
          <w:rPr>
            <w:noProof/>
            <w:shd w:val="clear" w:color="auto" w:fill="FFFFFF"/>
          </w:rPr>
          <w:t>, 2020</w:t>
        </w:r>
      </w:hyperlink>
      <w:r>
        <w:rPr>
          <w:noProof/>
          <w:shd w:val="clear" w:color="auto" w:fill="FFFFFF"/>
        </w:rPr>
        <w:t>)</w:t>
      </w:r>
      <w:r w:rsidR="001E4194">
        <w:rPr>
          <w:shd w:val="clear" w:color="auto" w:fill="FFFFFF"/>
        </w:rPr>
        <w:fldChar w:fldCharType="end"/>
      </w:r>
      <w:r>
        <w:rPr>
          <w:shd w:val="clear" w:color="auto" w:fill="FFFFFF"/>
        </w:rPr>
        <w:t>.</w:t>
      </w:r>
      <w:r w:rsidRPr="00707B72">
        <w:rPr>
          <w:shd w:val="clear" w:color="auto" w:fill="FFFFFF"/>
        </w:rPr>
        <w:t xml:space="preserve"> </w:t>
      </w:r>
    </w:p>
    <w:p w:rsidR="00850583" w:rsidRDefault="00850583" w:rsidP="00D717A4">
      <w:pPr>
        <w:spacing w:line="360" w:lineRule="auto"/>
        <w:jc w:val="both"/>
      </w:pPr>
    </w:p>
    <w:p w:rsidR="00850583" w:rsidRPr="00662198" w:rsidRDefault="00850583" w:rsidP="00D717A4">
      <w:pPr>
        <w:spacing w:line="360" w:lineRule="auto"/>
        <w:jc w:val="both"/>
        <w:rPr>
          <w:color w:val="auto"/>
        </w:rPr>
      </w:pPr>
      <w:r>
        <w:tab/>
        <w:t>Uzun</w:t>
      </w:r>
      <w:r w:rsidRPr="00980784">
        <w:t xml:space="preserve"> yıllar boyunca, hayvanlar üzerinde yapılan çalışmalar ve ülkeler arasındaki kanser oranlarının karşılaştırılması, diyetin çeşitli yönlerinin insanlarda kanser riskini etkileyebileceği </w:t>
      </w:r>
      <w:r>
        <w:t>hipotezlerini ortaya koymuştur</w:t>
      </w:r>
      <w:r w:rsidRPr="00980784">
        <w:t xml:space="preserve">. Son zamanlarda, uzun süreli epidemiyolojik çalışmaların sonuçları, diyet ve birçok kanser türünün riski arasındaki ilişkiler hakkında zengin bir bilgi sağlamıştır. Son </w:t>
      </w:r>
      <w:r>
        <w:t>yapılan çalışmalarda yüksek yağ tüketimi ile</w:t>
      </w:r>
      <w:r w:rsidRPr="00980784">
        <w:t xml:space="preserve"> meyve ve sebzelerin düşük alımının kanser risk faktörleri</w:t>
      </w:r>
      <w:r>
        <w:t xml:space="preserve">nde </w:t>
      </w:r>
      <w:r w:rsidRPr="00980784">
        <w:t>anahtar</w:t>
      </w:r>
      <w:r>
        <w:t xml:space="preserve"> rol oynadığı bildirilmiştir </w:t>
      </w:r>
      <w:r w:rsidR="00662198" w:rsidRPr="00662198">
        <w:rPr>
          <w:color w:val="auto"/>
        </w:rPr>
        <w:t>(</w:t>
      </w:r>
      <w:proofErr w:type="spellStart"/>
      <w:r w:rsidR="00662198" w:rsidRPr="00662198">
        <w:rPr>
          <w:color w:val="auto"/>
        </w:rPr>
        <w:t>Grosso</w:t>
      </w:r>
      <w:proofErr w:type="spellEnd"/>
      <w:r w:rsidR="00662198" w:rsidRPr="00662198">
        <w:rPr>
          <w:color w:val="auto"/>
        </w:rPr>
        <w:t xml:space="preserve"> ve ark,</w:t>
      </w:r>
      <w:r w:rsidRPr="00662198">
        <w:rPr>
          <w:color w:val="auto"/>
        </w:rPr>
        <w:t xml:space="preserve"> 2020). </w:t>
      </w:r>
    </w:p>
    <w:p w:rsidR="00850583" w:rsidRDefault="00850583" w:rsidP="00D717A4">
      <w:pPr>
        <w:spacing w:line="360" w:lineRule="auto"/>
        <w:jc w:val="both"/>
      </w:pPr>
    </w:p>
    <w:p w:rsidR="00850583" w:rsidRDefault="00850583" w:rsidP="00D717A4">
      <w:pPr>
        <w:spacing w:line="360" w:lineRule="auto"/>
        <w:jc w:val="both"/>
      </w:pPr>
      <w:r>
        <w:tab/>
      </w:r>
      <w:r w:rsidRPr="00865866">
        <w:t xml:space="preserve">Diyet alışkanlıkları da </w:t>
      </w:r>
      <w:proofErr w:type="gramStart"/>
      <w:r w:rsidRPr="00865866">
        <w:t>dahil</w:t>
      </w:r>
      <w:proofErr w:type="gramEnd"/>
      <w:r w:rsidRPr="00865866">
        <w:t xml:space="preserve"> olmak üzere değiştirilebilir risk faktörleri üzerine devam eden araştırmalar, kanserin büyük bir yüzdesinin davranış değişikliği ile </w:t>
      </w:r>
      <w:r>
        <w:t>önlenebileceğini bildirmişti</w:t>
      </w:r>
      <w:r w:rsidRPr="00865866">
        <w:t>r.</w:t>
      </w:r>
      <w:r>
        <w:t xml:space="preserve"> </w:t>
      </w:r>
      <w:r w:rsidRPr="00865866">
        <w:t>Çok sayıda çalışma, besinler ve gıdalar ile kanser riski arasındaki ilişkiyi araş</w:t>
      </w:r>
      <w:r>
        <w:t>tırmış ve ilişkilendirmiştir</w:t>
      </w:r>
      <w:r w:rsidRPr="00865866">
        <w:t>.</w:t>
      </w:r>
      <w:r>
        <w:t xml:space="preserve"> </w:t>
      </w:r>
      <w:r w:rsidRPr="00865866">
        <w:t xml:space="preserve">Mevcut diyet modellerinin incelenmesi ve bunların kanser riski ile ilişkisi, belirli bir popülasyonda gıda alışkanlıkları ve sağlık arasındaki ilişkinin daha geniş </w:t>
      </w:r>
      <w:proofErr w:type="gramStart"/>
      <w:r w:rsidRPr="00865866">
        <w:t>ve  gerçekçi</w:t>
      </w:r>
      <w:proofErr w:type="gramEnd"/>
      <w:r w:rsidRPr="00865866">
        <w:t xml:space="preserve"> bir tahminini sağlayabilir</w:t>
      </w:r>
      <w:r>
        <w:t xml:space="preserve"> </w:t>
      </w:r>
      <w:r w:rsidR="001E4194">
        <w:fldChar w:fldCharType="begin"/>
      </w:r>
      <w:r>
        <w:instrText xml:space="preserve"> ADDIN EN.CITE &lt;EndNote&gt;&lt;Cite&gt;&lt;Author&gt;Grosso&lt;/Author&gt;&lt;Year&gt;2017&lt;/Year&gt;&lt;RecNum&gt;113&lt;/RecNum&gt;&lt;DisplayText&gt;(Grosso, Bella et al. 2017)&lt;/DisplayText&gt;&lt;record&gt;&lt;rec-number&gt;113&lt;/rec-number&gt;&lt;foreign-keys&gt;&lt;key app="EN" db-id="dfs509s28zz5tnedzs7vxp95d2ed5e2tdpv5" timestamp="1582142998"&gt;113&lt;/key&gt;&lt;/foreign-keys&gt;&lt;ref-type name="Journal Article"&gt;17&lt;/ref-type&gt;&lt;contributors&gt;&lt;authors&gt;&lt;author&gt;Grosso, Giuseppe&lt;/author&gt;&lt;author&gt;Bella, Francesca&lt;/author&gt;&lt;author&gt;Godos, Justyna&lt;/author&gt;&lt;author&gt;Sciacca, Salvatore&lt;/author&gt;&lt;author&gt;Del Rio, Daniele&lt;/author&gt;&lt;author&gt;Ray, Sumantra&lt;/author&gt;&lt;author&gt;Galvano, Fabio&lt;/author&gt;&lt;author&gt;Giovannucci, Edward L&lt;/author&gt;&lt;/authors&gt;&lt;/contributors&gt;&lt;titles&gt;&lt;title&gt;Possible role of diet in cancer: systematic review and multiple meta-analyses of dietary patterns, lifestyle factors, and cancer risk&lt;/title&gt;&lt;secondary-title&gt;Nutrition reviews&lt;/secondary-title&gt;&lt;/titles&gt;&lt;periodical&gt;&lt;full-title&gt;Nutrition reviews&lt;/full-title&gt;&lt;/periodical&gt;&lt;pages&gt;405-419&lt;/pages&gt;&lt;volume&gt;75&lt;/volume&gt;&lt;number&gt;6&lt;/number&gt;&lt;dates&gt;&lt;year&gt;2017&lt;/year&gt;&lt;/dates&gt;&lt;isbn&gt;0029-6643&lt;/isbn&gt;&lt;urls&gt;&lt;/urls&gt;&lt;/record&gt;&lt;/Cite&gt;&lt;/EndNote&gt;</w:instrText>
      </w:r>
      <w:r w:rsidR="001E4194">
        <w:fldChar w:fldCharType="separate"/>
      </w:r>
      <w:r>
        <w:rPr>
          <w:noProof/>
        </w:rPr>
        <w:t>(</w:t>
      </w:r>
      <w:hyperlink w:anchor="_ENREF_28" w:tooltip="Grosso, 2017 #113" w:history="1">
        <w:r w:rsidR="00FF0050">
          <w:rPr>
            <w:noProof/>
          </w:rPr>
          <w:t>Grosso ve ark</w:t>
        </w:r>
        <w:r>
          <w:rPr>
            <w:noProof/>
          </w:rPr>
          <w:t>, 2017</w:t>
        </w:r>
      </w:hyperlink>
      <w:r>
        <w:rPr>
          <w:noProof/>
        </w:rPr>
        <w:t>)</w:t>
      </w:r>
      <w:r w:rsidR="001E4194">
        <w:fldChar w:fldCharType="end"/>
      </w:r>
      <w:r w:rsidRPr="00865866">
        <w:t>.</w:t>
      </w:r>
    </w:p>
    <w:p w:rsidR="00850583" w:rsidRDefault="00850583" w:rsidP="00D717A4">
      <w:pPr>
        <w:spacing w:line="360" w:lineRule="auto"/>
        <w:jc w:val="both"/>
      </w:pPr>
    </w:p>
    <w:p w:rsidR="00850583" w:rsidRDefault="00850583" w:rsidP="00D717A4">
      <w:pPr>
        <w:spacing w:line="360" w:lineRule="auto"/>
        <w:jc w:val="both"/>
      </w:pPr>
      <w:r>
        <w:lastRenderedPageBreak/>
        <w:tab/>
        <w:t>Lifli bir besin</w:t>
      </w:r>
      <w:r w:rsidRPr="00801242">
        <w:t xml:space="preserve"> ve</w:t>
      </w:r>
      <w:r>
        <w:t xml:space="preserve"> </w:t>
      </w:r>
      <w:proofErr w:type="spellStart"/>
      <w:r w:rsidRPr="00801242">
        <w:t>fitokimyasallar</w:t>
      </w:r>
      <w:proofErr w:type="spellEnd"/>
      <w:r>
        <w:t xml:space="preserve"> </w:t>
      </w:r>
      <w:r w:rsidRPr="00801242">
        <w:t xml:space="preserve">açısından zengin olan </w:t>
      </w:r>
      <w:r>
        <w:t>tam tahıl tüketiminin k</w:t>
      </w:r>
      <w:r w:rsidRPr="00801242">
        <w:t>ıs</w:t>
      </w:r>
      <w:r>
        <w:t xml:space="preserve">a zincirli yağ asitleri üreterek, </w:t>
      </w:r>
      <w:r w:rsidRPr="00801242">
        <w:t>kolo</w:t>
      </w:r>
      <w:r>
        <w:t xml:space="preserve">ndaki kanserojenlerin etkisini azaltarak ve </w:t>
      </w:r>
      <w:proofErr w:type="spellStart"/>
      <w:r w:rsidRPr="00801242">
        <w:t>proinflamatuar</w:t>
      </w:r>
      <w:proofErr w:type="spellEnd"/>
      <w:r w:rsidRPr="00801242">
        <w:t xml:space="preserve"> bakteri türlerinin büy</w:t>
      </w:r>
      <w:r>
        <w:t xml:space="preserve">ümesini sınırlayarak </w:t>
      </w:r>
      <w:proofErr w:type="spellStart"/>
      <w:r w:rsidRPr="00BE243F">
        <w:t>kolorektal</w:t>
      </w:r>
      <w:proofErr w:type="spellEnd"/>
      <w:r w:rsidRPr="00BE243F">
        <w:t xml:space="preserve"> kanser riskini</w:t>
      </w:r>
      <w:r>
        <w:t xml:space="preserve"> azaltabileceği düşünülmektedir. Tam tahıllar, meyveler,</w:t>
      </w:r>
      <w:r w:rsidRPr="00BD39A6">
        <w:t xml:space="preserve"> sebzeler, kabukl</w:t>
      </w:r>
      <w:r>
        <w:t>u yemişler ve</w:t>
      </w:r>
      <w:r w:rsidRPr="00BD39A6">
        <w:t xml:space="preserve"> tohumlar da </w:t>
      </w:r>
      <w:proofErr w:type="gramStart"/>
      <w:r w:rsidRPr="00BD39A6">
        <w:t>dahil</w:t>
      </w:r>
      <w:proofErr w:type="gramEnd"/>
      <w:r w:rsidRPr="00BD39A6">
        <w:t xml:space="preserve"> olmak üzere bitkisel gıdalarda bulunan </w:t>
      </w:r>
      <w:r>
        <w:t>lifli besinlerin</w:t>
      </w:r>
      <w:r w:rsidRPr="00BD39A6">
        <w:t xml:space="preserve"> tüketiminin, kilo alımı</w:t>
      </w:r>
      <w:r>
        <w:t>nı</w:t>
      </w:r>
      <w:r w:rsidRPr="00BD39A6">
        <w:t xml:space="preserve">, </w:t>
      </w:r>
      <w:proofErr w:type="spellStart"/>
      <w:r w:rsidRPr="00BD39A6">
        <w:t>obezite</w:t>
      </w:r>
      <w:r>
        <w:t>yi</w:t>
      </w:r>
      <w:proofErr w:type="spellEnd"/>
      <w:r>
        <w:t xml:space="preserve"> ve </w:t>
      </w:r>
      <w:proofErr w:type="spellStart"/>
      <w:r w:rsidRPr="00BD39A6">
        <w:t>kolorektal</w:t>
      </w:r>
      <w:proofErr w:type="spellEnd"/>
      <w:r w:rsidRPr="00BD39A6">
        <w:t xml:space="preserve"> kanser riski</w:t>
      </w:r>
      <w:r>
        <w:t>ni azalttığına</w:t>
      </w:r>
      <w:r w:rsidRPr="00BD39A6">
        <w:t xml:space="preserve"> dair </w:t>
      </w:r>
      <w:r>
        <w:t xml:space="preserve">görüşler bildirilmiştir </w:t>
      </w:r>
      <w:r w:rsidR="001E4194">
        <w:fldChar w:fldCharType="begin"/>
      </w:r>
      <w:r>
        <w:instrText xml:space="preserve"> ADDIN EN.CITE &lt;EndNote&gt;&lt;Cite&gt;&lt;Author&gt;Singh&lt;/Author&gt;&lt;Year&gt;2017&lt;/Year&gt;&lt;RecNum&gt;114&lt;/RecNum&gt;&lt;DisplayText&gt;(Singh, Chang et al. 2017)&lt;/DisplayText&gt;&lt;record&gt;&lt;rec-number&gt;114&lt;/rec-number&gt;&lt;foreign-keys&gt;&lt;key app="EN" db-id="dfs509s28zz5tnedzs7vxp95d2ed5e2tdpv5" timestamp="1582224292"&gt;114&lt;/key&gt;&lt;/foreign-keys&gt;&lt;ref-type name="Journal Article"&gt;17&lt;/ref-type&gt;&lt;contributors&gt;&lt;authors&gt;&lt;author&gt;Singh, Rasnik K&lt;/author&gt;&lt;author&gt;Chang, Hsin-Wen&lt;/author&gt;&lt;author&gt;Yan, Di&lt;/author&gt;&lt;author&gt;Lee, Kristina M&lt;/author&gt;&lt;author&gt;Ucmak, Derya&lt;/author&gt;&lt;author&gt;Wong, Kirsten&lt;/author&gt;&lt;author&gt;Abrouk, Michael&lt;/author&gt;&lt;author&gt;Farahnik, Benjamin&lt;/author&gt;&lt;author&gt;Nakamura, Mio&lt;/author&gt;&lt;author&gt;Zhu, Tian Hao&lt;/author&gt;&lt;/authors&gt;&lt;/contributors&gt;&lt;titles&gt;&lt;title&gt;Influence of diet on the gut microbiome and implications for human health&lt;/title&gt;&lt;secondary-title&gt;Journal of translational medicine&lt;/secondary-title&gt;&lt;/titles&gt;&lt;periodical&gt;&lt;full-title&gt;Journal of translational medicine&lt;/full-title&gt;&lt;/periodical&gt;&lt;pages&gt;73&lt;/pages&gt;&lt;volume&gt;15&lt;/volume&gt;&lt;number&gt;1&lt;/number&gt;&lt;dates&gt;&lt;year&gt;2017&lt;/year&gt;&lt;/dates&gt;&lt;isbn&gt;1479-5876&lt;/isbn&gt;&lt;urls&gt;&lt;/urls&gt;&lt;/record&gt;&lt;/Cite&gt;&lt;/EndNote&gt;</w:instrText>
      </w:r>
      <w:r w:rsidR="001E4194">
        <w:fldChar w:fldCharType="separate"/>
      </w:r>
      <w:r>
        <w:rPr>
          <w:noProof/>
        </w:rPr>
        <w:t>(</w:t>
      </w:r>
      <w:hyperlink w:anchor="_ENREF_57" w:tooltip="Singh, 2017 #114" w:history="1">
        <w:r w:rsidR="00FF0050">
          <w:rPr>
            <w:noProof/>
          </w:rPr>
          <w:t>Singh ve ark</w:t>
        </w:r>
        <w:r>
          <w:rPr>
            <w:noProof/>
          </w:rPr>
          <w:t>, 2017</w:t>
        </w:r>
      </w:hyperlink>
      <w:r>
        <w:rPr>
          <w:noProof/>
        </w:rPr>
        <w:t>)</w:t>
      </w:r>
      <w:r w:rsidR="001E4194">
        <w:fldChar w:fldCharType="end"/>
      </w:r>
      <w:r>
        <w:t>.</w:t>
      </w:r>
    </w:p>
    <w:p w:rsidR="00850583" w:rsidRDefault="00850583" w:rsidP="00D717A4">
      <w:pPr>
        <w:spacing w:line="360" w:lineRule="auto"/>
        <w:jc w:val="both"/>
      </w:pPr>
    </w:p>
    <w:p w:rsidR="00850583" w:rsidRPr="00FF0050" w:rsidRDefault="00850583" w:rsidP="00D717A4">
      <w:pPr>
        <w:spacing w:line="360" w:lineRule="auto"/>
        <w:jc w:val="both"/>
        <w:rPr>
          <w:color w:val="F79646" w:themeColor="accent6"/>
        </w:rPr>
      </w:pPr>
      <w:r>
        <w:tab/>
        <w:t>Aşırı miktarda kırmızı et ve işlenmiş et tüketimi</w:t>
      </w:r>
      <w:r w:rsidRPr="00AD63B0">
        <w:t>, ileriye dönük</w:t>
      </w:r>
      <w:r>
        <w:t xml:space="preserve"> yapılan</w:t>
      </w:r>
      <w:r w:rsidRPr="00AD63B0">
        <w:t xml:space="preserve"> birçok ça</w:t>
      </w:r>
      <w:r>
        <w:t xml:space="preserve">lışmada </w:t>
      </w:r>
      <w:proofErr w:type="spellStart"/>
      <w:r w:rsidRPr="00AD63B0">
        <w:t>kolorektal</w:t>
      </w:r>
      <w:proofErr w:type="spellEnd"/>
      <w:r w:rsidRPr="00AD63B0">
        <w:t xml:space="preserve"> kanser riski ile ilişkilendirilmiştir. </w:t>
      </w:r>
      <w:proofErr w:type="spellStart"/>
      <w:r>
        <w:t>K</w:t>
      </w:r>
      <w:r w:rsidRPr="00D03CCE">
        <w:t>olorektal</w:t>
      </w:r>
      <w:proofErr w:type="spellEnd"/>
      <w:r w:rsidRPr="00D03CCE">
        <w:t xml:space="preserve"> kanser riski </w:t>
      </w:r>
      <w:r>
        <w:t>t</w:t>
      </w:r>
      <w:r w:rsidRPr="00D03CCE">
        <w:t>üketile</w:t>
      </w:r>
      <w:r>
        <w:t xml:space="preserve">n günlük her 50 gram işlenmiş et için </w:t>
      </w:r>
      <w:r w:rsidRPr="00D03CCE">
        <w:t>yaklaşık</w:t>
      </w:r>
      <w:r>
        <w:t xml:space="preserve"> </w:t>
      </w:r>
      <w:r w:rsidRPr="00D03CCE">
        <w:t>%16</w:t>
      </w:r>
      <w:r>
        <w:t>,</w:t>
      </w:r>
      <w:r w:rsidRPr="00D03CCE">
        <w:t xml:space="preserve"> 100 gram kırmızı et için yaklaşık</w:t>
      </w:r>
      <w:r>
        <w:t xml:space="preserve"> </w:t>
      </w:r>
      <w:r w:rsidRPr="00D03CCE">
        <w:t>%12</w:t>
      </w:r>
      <w:r>
        <w:t xml:space="preserve"> oranında</w:t>
      </w:r>
      <w:r w:rsidRPr="00D03CCE">
        <w:t xml:space="preserve"> art</w:t>
      </w:r>
      <w:r>
        <w:t xml:space="preserve">maktadır </w:t>
      </w:r>
      <w:r w:rsidR="003B5E80" w:rsidRPr="003B5E80">
        <w:rPr>
          <w:color w:val="auto"/>
        </w:rPr>
        <w:t>(</w:t>
      </w:r>
      <w:proofErr w:type="spellStart"/>
      <w:r w:rsidR="003B5E80" w:rsidRPr="003B5E80">
        <w:rPr>
          <w:color w:val="auto"/>
        </w:rPr>
        <w:t>Gunter</w:t>
      </w:r>
      <w:proofErr w:type="spellEnd"/>
      <w:r w:rsidR="003B5E80" w:rsidRPr="003B5E80">
        <w:rPr>
          <w:color w:val="auto"/>
        </w:rPr>
        <w:t xml:space="preserve"> ve </w:t>
      </w:r>
      <w:proofErr w:type="spellStart"/>
      <w:r w:rsidR="003B5E80" w:rsidRPr="003B5E80">
        <w:rPr>
          <w:color w:val="auto"/>
        </w:rPr>
        <w:t>Lewis</w:t>
      </w:r>
      <w:proofErr w:type="spellEnd"/>
      <w:r w:rsidRPr="003B5E80">
        <w:rPr>
          <w:color w:val="auto"/>
        </w:rPr>
        <w:t>, 2020).</w:t>
      </w:r>
    </w:p>
    <w:p w:rsidR="00850583" w:rsidRDefault="00850583" w:rsidP="00D717A4">
      <w:pPr>
        <w:spacing w:line="360" w:lineRule="auto"/>
        <w:jc w:val="both"/>
      </w:pPr>
    </w:p>
    <w:p w:rsidR="00850583" w:rsidRDefault="00850583" w:rsidP="00D717A4">
      <w:pPr>
        <w:spacing w:line="360" w:lineRule="auto"/>
        <w:jc w:val="both"/>
      </w:pPr>
      <w:r>
        <w:tab/>
      </w:r>
      <w:r w:rsidRPr="00731465">
        <w:t>Süt ürünleri ve kalsiyum alımının kanser riski üzerindeki etkileri karmaşıktır. Süt ürünleri alımı, birçok çalışmada artmış prostat kanseri riski ile ilişkilendirilmiştir.</w:t>
      </w:r>
      <w:r>
        <w:t xml:space="preserve"> Araştırma sonuçları süt, süt ürünlerini ve kalsiyum tüketiminin artışı ile </w:t>
      </w:r>
      <w:proofErr w:type="spellStart"/>
      <w:r w:rsidRPr="00BE6BCA">
        <w:t>kolorektal</w:t>
      </w:r>
      <w:proofErr w:type="spellEnd"/>
      <w:r>
        <w:t xml:space="preserve"> kanser riskinin </w:t>
      </w:r>
      <w:r w:rsidRPr="00D82E2B">
        <w:t>azalması arasındaki ilişkiyi desteklemektedir</w:t>
      </w:r>
      <w:r>
        <w:t xml:space="preserve"> </w:t>
      </w:r>
      <w:r w:rsidR="001E4194">
        <w:fldChar w:fldCharType="begin"/>
      </w:r>
      <w:r>
        <w:instrText xml:space="preserve"> ADDIN EN.CITE &lt;EndNote&gt;&lt;Cite&gt;&lt;Author&gt;Aune&lt;/Author&gt;&lt;Year&gt;2015&lt;/Year&gt;&lt;RecNum&gt;115&lt;/RecNum&gt;&lt;DisplayText&gt;(Aune, Navarro Rosenblatt et al. 2015)&lt;/DisplayText&gt;&lt;record&gt;&lt;rec-number&gt;115&lt;/rec-number&gt;&lt;foreign-keys&gt;&lt;key app="EN" db-id="dfs509s28zz5tnedzs7vxp95d2ed5e2tdpv5" timestamp="1582231546"&gt;115&lt;/key&gt;&lt;/foreign-keys&gt;&lt;ref-type name="Journal Article"&gt;17&lt;/ref-type&gt;&lt;contributors&gt;&lt;authors&gt;&lt;author&gt;Aune, Dagfinn&lt;/author&gt;&lt;author&gt;Navarro Rosenblatt, Deborah A&lt;/author&gt;&lt;author&gt;Chan, Doris SM&lt;/author&gt;&lt;author&gt;Vieira, Ana Rita&lt;/author&gt;&lt;author&gt;Vieira, Rui&lt;/author&gt;&lt;author&gt;Greenwood, Darren C&lt;/author&gt;&lt;author&gt;Vatten, Lars J&lt;/author&gt;&lt;author&gt;Norat, Teresa&lt;/author&gt;&lt;/authors&gt;&lt;/contributors&gt;&lt;titles&gt;&lt;title&gt;Dairy products, calcium, and prostate cancer risk: a systematic review and meta-analysis of cohort studies&lt;/title&gt;&lt;secondary-title&gt;The American journal of clinical nutrition&lt;/secondary-title&gt;&lt;/titles&gt;&lt;periodical&gt;&lt;full-title&gt;The American journal of clinical nutrition&lt;/full-title&gt;&lt;/periodical&gt;&lt;pages&gt;87-117&lt;/pages&gt;&lt;volume&gt;101&lt;/volume&gt;&lt;number&gt;1&lt;/number&gt;&lt;dates&gt;&lt;year&gt;2015&lt;/year&gt;&lt;/dates&gt;&lt;isbn&gt;0002-9165&lt;/isbn&gt;&lt;urls&gt;&lt;/urls&gt;&lt;/record&gt;&lt;/Cite&gt;&lt;/EndNote&gt;</w:instrText>
      </w:r>
      <w:r w:rsidR="001E4194">
        <w:fldChar w:fldCharType="separate"/>
      </w:r>
      <w:r>
        <w:rPr>
          <w:noProof/>
        </w:rPr>
        <w:t>(</w:t>
      </w:r>
      <w:hyperlink w:anchor="_ENREF_4" w:tooltip="Aune, 2015 #115" w:history="1">
        <w:r w:rsidR="00FF0050">
          <w:rPr>
            <w:noProof/>
          </w:rPr>
          <w:t>Aune ve ark</w:t>
        </w:r>
        <w:r>
          <w:rPr>
            <w:noProof/>
          </w:rPr>
          <w:t>, 2015</w:t>
        </w:r>
      </w:hyperlink>
      <w:r>
        <w:rPr>
          <w:noProof/>
        </w:rPr>
        <w:t>)</w:t>
      </w:r>
      <w:r w:rsidR="001E4194">
        <w:fldChar w:fldCharType="end"/>
      </w:r>
      <w:r w:rsidRPr="00BE6BCA">
        <w:t xml:space="preserve">. </w:t>
      </w:r>
    </w:p>
    <w:p w:rsidR="00850583" w:rsidRDefault="00850583" w:rsidP="00D717A4">
      <w:pPr>
        <w:spacing w:line="360" w:lineRule="auto"/>
        <w:jc w:val="both"/>
      </w:pPr>
    </w:p>
    <w:p w:rsidR="00850583" w:rsidRDefault="00850583" w:rsidP="00D717A4">
      <w:pPr>
        <w:spacing w:line="360" w:lineRule="auto"/>
        <w:jc w:val="both"/>
      </w:pPr>
      <w:r>
        <w:tab/>
      </w:r>
      <w:r w:rsidRPr="00D82E2B">
        <w:t>D vitamini</w:t>
      </w:r>
      <w:r>
        <w:t>,</w:t>
      </w:r>
      <w:r w:rsidRPr="00D82E2B">
        <w:t xml:space="preserve"> </w:t>
      </w:r>
      <w:r>
        <w:t>G</w:t>
      </w:r>
      <w:r w:rsidRPr="00D82E2B">
        <w:t>üneş ışığı</w:t>
      </w:r>
      <w:r>
        <w:t xml:space="preserve"> </w:t>
      </w:r>
      <w:proofErr w:type="spellStart"/>
      <w:r w:rsidRPr="00D82E2B">
        <w:t>maruz</w:t>
      </w:r>
      <w:r>
        <w:t>iyeti</w:t>
      </w:r>
      <w:proofErr w:type="spellEnd"/>
      <w:r w:rsidRPr="00D82E2B">
        <w:t xml:space="preserve"> veya balık</w:t>
      </w:r>
      <w:r>
        <w:t xml:space="preserve"> yağı</w:t>
      </w:r>
      <w:r w:rsidRPr="00D82E2B">
        <w:t>, güçlendirilmiş gıdalar ve takviyeler</w:t>
      </w:r>
      <w:r>
        <w:t>i tüketerek elde edilebilir</w:t>
      </w:r>
      <w:r w:rsidRPr="00D82E2B">
        <w:t>. Bununla birlikte, ultraviyole radyasyona aşırı maruz kalma cilt kanseri için güçlü bir</w:t>
      </w:r>
      <w:r>
        <w:t xml:space="preserve"> risk faktörüdür</w:t>
      </w:r>
      <w:r w:rsidRPr="00D82E2B">
        <w:t xml:space="preserve"> ve bu nedenle sınırlı olmalıdır. Potansiyel yan etkiler nedeniyle günde 4000 uluslararası birimin üzerinde</w:t>
      </w:r>
      <w:r>
        <w:t xml:space="preserve"> D vitamini alımı önerilmez</w:t>
      </w:r>
      <w:r w:rsidRPr="00D82E2B">
        <w:t>. D vitamini yetersizliği riski taşıyan kişiler</w:t>
      </w:r>
      <w:r>
        <w:t xml:space="preserve"> arasında</w:t>
      </w:r>
      <w:r w:rsidRPr="00D82E2B">
        <w:t>, yüksek enlemlerde veya D vitamini takviyesi olmayan alanlarda yaşayanlar</w:t>
      </w:r>
      <w:r>
        <w:t xml:space="preserve">, yaşlılar, </w:t>
      </w:r>
      <w:proofErr w:type="spellStart"/>
      <w:r>
        <w:t>obez</w:t>
      </w:r>
      <w:proofErr w:type="spellEnd"/>
      <w:r>
        <w:t xml:space="preserve"> bireyler, koyu tenli olanlar ve cildinin çoğunu kapatanlar</w:t>
      </w:r>
      <w:r w:rsidRPr="00D82E2B">
        <w:t xml:space="preserve"> </w:t>
      </w:r>
      <w:r>
        <w:t>bulunur</w:t>
      </w:r>
      <w:r w:rsidRPr="00D82E2B">
        <w:t>.</w:t>
      </w:r>
      <w:r w:rsidRPr="00D40D69">
        <w:t xml:space="preserve"> D vitamininin, özellikle </w:t>
      </w:r>
      <w:proofErr w:type="spellStart"/>
      <w:r w:rsidRPr="00D40D69">
        <w:t>kolorektal</w:t>
      </w:r>
      <w:proofErr w:type="spellEnd"/>
      <w:r w:rsidRPr="00D40D69">
        <w:t xml:space="preserve"> kanser riskini azaltmada potansiyel rolü büyük ilgi görmektedir. </w:t>
      </w:r>
      <w:r>
        <w:t>U</w:t>
      </w:r>
      <w:r w:rsidRPr="00D40D69">
        <w:t xml:space="preserve">luslararası bir </w:t>
      </w:r>
      <w:proofErr w:type="gramStart"/>
      <w:r w:rsidRPr="00D40D69">
        <w:t>konsorsiyum</w:t>
      </w:r>
      <w:proofErr w:type="gramEnd"/>
      <w:r>
        <w:t>,</w:t>
      </w:r>
      <w:r w:rsidRPr="00D40D69">
        <w:t xml:space="preserve"> 21 </w:t>
      </w:r>
      <w:proofErr w:type="spellStart"/>
      <w:r w:rsidRPr="00D40D69">
        <w:t>prospektif</w:t>
      </w:r>
      <w:proofErr w:type="spellEnd"/>
      <w:r w:rsidRPr="00D40D69">
        <w:t xml:space="preserve"> </w:t>
      </w:r>
      <w:proofErr w:type="spellStart"/>
      <w:r w:rsidRPr="00D40D69">
        <w:t>kohort</w:t>
      </w:r>
      <w:r>
        <w:t>tan</w:t>
      </w:r>
      <w:proofErr w:type="spellEnd"/>
      <w:r w:rsidRPr="00D40D69">
        <w:t xml:space="preserve"> (meme kanseri ve </w:t>
      </w:r>
      <w:proofErr w:type="spellStart"/>
      <w:r w:rsidRPr="00D40D69">
        <w:t>kolorektal</w:t>
      </w:r>
      <w:proofErr w:type="spellEnd"/>
      <w:r w:rsidRPr="00D40D69">
        <w:t xml:space="preserve"> kanser çalışmaları)</w:t>
      </w:r>
      <w:r>
        <w:t xml:space="preserve"> oluşan verilerinde</w:t>
      </w:r>
      <w:r w:rsidRPr="00D40D69">
        <w:t>, D vitamini durumunun kabul edilen ölçüsü olan dolaşımdaki 25-</w:t>
      </w:r>
      <w:proofErr w:type="spellStart"/>
      <w:r w:rsidRPr="00D40D69">
        <w:t>hidroksivitamin</w:t>
      </w:r>
      <w:proofErr w:type="spellEnd"/>
      <w:r w:rsidRPr="00D40D69">
        <w:t xml:space="preserve"> </w:t>
      </w:r>
      <w:proofErr w:type="spellStart"/>
      <w:r w:rsidRPr="00D40D69">
        <w:t>D'nin</w:t>
      </w:r>
      <w:proofErr w:type="spellEnd"/>
      <w:r w:rsidRPr="00D40D69">
        <w:t xml:space="preserve"> daha yüksek düzeylerinin daha düşük </w:t>
      </w:r>
      <w:proofErr w:type="spellStart"/>
      <w:r w:rsidRPr="00D40D69">
        <w:t>kolorektal</w:t>
      </w:r>
      <w:proofErr w:type="spellEnd"/>
      <w:r w:rsidRPr="00D40D69">
        <w:t xml:space="preserve"> kanser riski ile ili</w:t>
      </w:r>
      <w:r>
        <w:t xml:space="preserve">şkili olduğunu bildirmiştir </w:t>
      </w:r>
      <w:r w:rsidR="001E4194">
        <w:fldChar w:fldCharType="begin"/>
      </w:r>
      <w:r>
        <w:instrText xml:space="preserve"> ADDIN EN.CITE &lt;EndNote&gt;&lt;Cite&gt;&lt;Author&gt;McCullough&lt;/Author&gt;&lt;Year&gt;2019&lt;/Year&gt;&lt;RecNum&gt;116&lt;/RecNum&gt;&lt;DisplayText&gt;(McCullough, Zoltick et al. 2019)&lt;/DisplayText&gt;&lt;record&gt;&lt;rec-number&gt;116&lt;/rec-number&gt;&lt;foreign-keys&gt;&lt;key app="EN" db-id="dfs509s28zz5tnedzs7vxp95d2ed5e2tdpv5" timestamp="1582233520"&gt;116&lt;/key&gt;&lt;/foreign-keys&gt;&lt;ref-type name="Journal Article"&gt;17&lt;/ref-type&gt;&lt;contributors&gt;&lt;authors&gt;&lt;author&gt;McCullough, Marjorie L&lt;/author&gt;&lt;author&gt;Zoltick, Emilie S&lt;/author&gt;&lt;author&gt;Weinstein, Stephanie J&lt;/author&gt;&lt;author&gt;Fedirko, Veronika&lt;/author&gt;&lt;author&gt;Wang, Molin&lt;/author&gt;&lt;author&gt;Cook, Nancy R&lt;/author&gt;&lt;author&gt;Eliassen, A Heather&lt;/author&gt;&lt;author&gt;Zeleniuch-Jacquotte, Anne&lt;/author&gt;&lt;author&gt;Agnoli, Claudia&lt;/author&gt;&lt;author&gt;Albanes, Demetrius&lt;/author&gt;&lt;/authors&gt;&lt;/contributors&gt;&lt;titles&gt;&lt;title&gt;Circulating vitamin D and colorectal cancer risk: an international pooling project of 17 cohorts&lt;/title&gt;&lt;secondary-title&gt;JNCI: Journal of the National Cancer Institute&lt;/secondary-title&gt;&lt;/titles&gt;&lt;periodical&gt;&lt;full-title&gt;JNCI: Journal of the National Cancer Institute&lt;/full-title&gt;&lt;/periodical&gt;&lt;pages&gt;158-169&lt;/pages&gt;&lt;volume&gt;111&lt;/volume&gt;&lt;number&gt;2&lt;/number&gt;&lt;dates&gt;&lt;year&gt;2019&lt;/year&gt;&lt;/dates&gt;&lt;isbn&gt;0027-8874&lt;/isbn&gt;&lt;urls&gt;&lt;/urls&gt;&lt;/record&gt;&lt;/Cite&gt;&lt;/EndNote&gt;</w:instrText>
      </w:r>
      <w:r w:rsidR="001E4194">
        <w:fldChar w:fldCharType="separate"/>
      </w:r>
      <w:r>
        <w:rPr>
          <w:noProof/>
        </w:rPr>
        <w:t>(</w:t>
      </w:r>
      <w:hyperlink w:anchor="_ENREF_46" w:tooltip="McCullough, 2019 #116" w:history="1">
        <w:r w:rsidR="00FF0050">
          <w:rPr>
            <w:noProof/>
          </w:rPr>
          <w:t>McCullough ve ark</w:t>
        </w:r>
        <w:r>
          <w:rPr>
            <w:noProof/>
          </w:rPr>
          <w:t>, 2019</w:t>
        </w:r>
      </w:hyperlink>
      <w:r>
        <w:rPr>
          <w:noProof/>
        </w:rPr>
        <w:t>)</w:t>
      </w:r>
      <w:r w:rsidR="001E4194">
        <w:fldChar w:fldCharType="end"/>
      </w:r>
      <w:r w:rsidRPr="00D40D69">
        <w:t>.</w:t>
      </w:r>
    </w:p>
    <w:p w:rsidR="00850583" w:rsidRDefault="00850583" w:rsidP="00D717A4">
      <w:pPr>
        <w:spacing w:line="360" w:lineRule="auto"/>
        <w:jc w:val="both"/>
      </w:pPr>
    </w:p>
    <w:p w:rsidR="00850583" w:rsidRDefault="00850583" w:rsidP="00D717A4">
      <w:pPr>
        <w:spacing w:line="360" w:lineRule="auto"/>
        <w:jc w:val="both"/>
        <w:rPr>
          <w:rFonts w:ascii="Arial" w:hAnsi="Arial" w:cs="Arial"/>
          <w:sz w:val="22"/>
          <w:szCs w:val="22"/>
          <w:shd w:val="clear" w:color="auto" w:fill="F5F5F5"/>
        </w:rPr>
      </w:pPr>
      <w:r>
        <w:lastRenderedPageBreak/>
        <w:tab/>
        <w:t>B</w:t>
      </w:r>
      <w:r w:rsidRPr="00FD76F9">
        <w:t>itkisel gıdalarda bulunan v</w:t>
      </w:r>
      <w:r>
        <w:t xml:space="preserve">e bazı ülkelerde gıda maddelerine </w:t>
      </w:r>
      <w:proofErr w:type="spellStart"/>
      <w:r w:rsidRPr="00FD76F9">
        <w:t>folik</w:t>
      </w:r>
      <w:proofErr w:type="spellEnd"/>
      <w:r w:rsidRPr="00FD76F9">
        <w:t xml:space="preserve"> asit olarak eklenen </w:t>
      </w:r>
      <w:proofErr w:type="spellStart"/>
      <w:r w:rsidRPr="00FD76F9">
        <w:t>folat</w:t>
      </w:r>
      <w:proofErr w:type="spellEnd"/>
      <w:r w:rsidRPr="00FD76F9">
        <w:t>, tek karbon birimlerinin taşıyıcısı olarak gereklidi</w:t>
      </w:r>
      <w:r>
        <w:t xml:space="preserve">r; bu nedenle DNA </w:t>
      </w:r>
      <w:proofErr w:type="spellStart"/>
      <w:r>
        <w:t>metilasyonu</w:t>
      </w:r>
      <w:proofErr w:type="spellEnd"/>
      <w:r>
        <w:t>,</w:t>
      </w:r>
      <w:r w:rsidRPr="00FD76F9">
        <w:t xml:space="preserve"> DNA </w:t>
      </w:r>
      <w:proofErr w:type="spellStart"/>
      <w:r w:rsidRPr="00FD76F9">
        <w:t>biyosentezi</w:t>
      </w:r>
      <w:proofErr w:type="spellEnd"/>
      <w:r w:rsidRPr="00FD76F9">
        <w:t xml:space="preserve"> ve onarımı için önemlidir. </w:t>
      </w:r>
      <w:proofErr w:type="spellStart"/>
      <w:r w:rsidRPr="00FD76F9">
        <w:t>Folatın</w:t>
      </w:r>
      <w:proofErr w:type="spellEnd"/>
      <w:r w:rsidRPr="00FD76F9">
        <w:t xml:space="preserve"> kanserde, özellikle </w:t>
      </w:r>
      <w:proofErr w:type="spellStart"/>
      <w:r w:rsidRPr="00FD76F9">
        <w:t>kolorektal</w:t>
      </w:r>
      <w:proofErr w:type="spellEnd"/>
      <w:r w:rsidRPr="00FD76F9">
        <w:t xml:space="preserve"> kanserde </w:t>
      </w:r>
      <w:r>
        <w:t xml:space="preserve">önemli bir rolü olabileceği de ileri sürülmüştür </w:t>
      </w:r>
      <w:r w:rsidR="001E4194">
        <w:fldChar w:fldCharType="begin"/>
      </w:r>
      <w:r>
        <w:instrText xml:space="preserve"> ADDIN EN.CITE &lt;EndNote&gt;&lt;Cite&gt;&lt;Author&gt;Keum&lt;/Author&gt;&lt;Year&gt;2014&lt;/Year&gt;&lt;RecNum&gt;117&lt;/RecNum&gt;&lt;DisplayText&gt;(Keum and Giovannucci 2014)&lt;/DisplayText&gt;&lt;record&gt;&lt;rec-number&gt;117&lt;/rec-number&gt;&lt;foreign-keys&gt;&lt;key app="EN" db-id="dfs509s28zz5tnedzs7vxp95d2ed5e2tdpv5" timestamp="1582234183"&gt;117&lt;/key&gt;&lt;/foreign-keys&gt;&lt;ref-type name="Journal Article"&gt;17&lt;/ref-type&gt;&lt;contributors&gt;&lt;authors&gt;&lt;author&gt;Keum, NaNa&lt;/author&gt;&lt;author&gt;Giovannucci, Edward L&lt;/author&gt;&lt;/authors&gt;&lt;/contributors&gt;&lt;titles&gt;&lt;title&gt;Folic acid fortification and colorectal cancer risk&lt;/title&gt;&lt;secondary-title&gt;American journal of preventive medicine&lt;/secondary-title&gt;&lt;/titles&gt;&lt;periodical&gt;&lt;full-title&gt;American journal of preventive medicine&lt;/full-title&gt;&lt;/periodical&gt;&lt;pages&gt;S65-S72&lt;/pages&gt;&lt;volume&gt;46&lt;/volume&gt;&lt;number&gt;3&lt;/number&gt;&lt;dates&gt;&lt;year&gt;2014&lt;/year&gt;&lt;/dates&gt;&lt;isbn&gt;0749-3797&lt;/isbn&gt;&lt;urls&gt;&lt;/urls&gt;&lt;/record&gt;&lt;/Cite&gt;&lt;/EndNote&gt;</w:instrText>
      </w:r>
      <w:r w:rsidR="001E4194">
        <w:fldChar w:fldCharType="separate"/>
      </w:r>
      <w:r>
        <w:rPr>
          <w:noProof/>
        </w:rPr>
        <w:t>(</w:t>
      </w:r>
      <w:hyperlink w:anchor="_ENREF_38" w:tooltip="Keum, 2014 #117" w:history="1">
        <w:r w:rsidR="00FF0050">
          <w:rPr>
            <w:noProof/>
          </w:rPr>
          <w:t>Keum ve</w:t>
        </w:r>
        <w:r>
          <w:rPr>
            <w:noProof/>
          </w:rPr>
          <w:t xml:space="preserve"> Giovannucci, 2014</w:t>
        </w:r>
      </w:hyperlink>
      <w:r>
        <w:rPr>
          <w:noProof/>
        </w:rPr>
        <w:t>)</w:t>
      </w:r>
      <w:r w:rsidR="001E4194">
        <w:fldChar w:fldCharType="end"/>
      </w:r>
      <w:r w:rsidRPr="00FD76F9">
        <w:t>.</w:t>
      </w:r>
      <w:r w:rsidRPr="001E4B3A">
        <w:rPr>
          <w:rFonts w:ascii="Arial" w:hAnsi="Arial" w:cs="Arial"/>
          <w:sz w:val="22"/>
          <w:szCs w:val="22"/>
          <w:shd w:val="clear" w:color="auto" w:fill="F5F5F5"/>
        </w:rPr>
        <w:t xml:space="preserve"> </w:t>
      </w:r>
    </w:p>
    <w:p w:rsidR="00850583" w:rsidRDefault="00850583" w:rsidP="00D717A4">
      <w:pPr>
        <w:spacing w:line="360" w:lineRule="auto"/>
        <w:jc w:val="both"/>
        <w:rPr>
          <w:rFonts w:ascii="Arial" w:hAnsi="Arial" w:cs="Arial"/>
          <w:sz w:val="22"/>
          <w:szCs w:val="22"/>
          <w:shd w:val="clear" w:color="auto" w:fill="F5F5F5"/>
        </w:rPr>
      </w:pPr>
    </w:p>
    <w:p w:rsidR="00C21799" w:rsidRDefault="00850583" w:rsidP="00D717A4">
      <w:pPr>
        <w:spacing w:line="360" w:lineRule="auto"/>
        <w:jc w:val="both"/>
      </w:pPr>
      <w:r>
        <w:tab/>
        <w:t>Fransa’da yapılan bir çalışmada günlük besin alımının büyük kısmını işlenmiş gıdalarla yapan erkek ve kadınlar karşılaştırıldığında, %25 daha fazla işlenmiş gıda alanlarda kanser gelişme riski %23, (</w:t>
      </w:r>
      <w:proofErr w:type="spellStart"/>
      <w:r>
        <w:t>kolorektal</w:t>
      </w:r>
      <w:proofErr w:type="spellEnd"/>
      <w:r>
        <w:t xml:space="preserve"> kanser için %23, </w:t>
      </w:r>
      <w:proofErr w:type="spellStart"/>
      <w:r>
        <w:t>postmenopozal</w:t>
      </w:r>
      <w:proofErr w:type="spellEnd"/>
      <w:r>
        <w:t xml:space="preserve"> meme kanseri için %38) daha yüksek bulunmuştur</w:t>
      </w:r>
      <w:r w:rsidR="00950576">
        <w:t xml:space="preserve"> </w:t>
      </w:r>
      <w:r w:rsidR="00304A38">
        <w:t>(</w:t>
      </w:r>
      <w:proofErr w:type="spellStart"/>
      <w:r w:rsidR="00304A38">
        <w:t>Fiolet</w:t>
      </w:r>
      <w:proofErr w:type="spellEnd"/>
      <w:r w:rsidR="00304A38">
        <w:t xml:space="preserve"> ve ark, 2018)</w:t>
      </w:r>
      <w:r w:rsidR="00950576">
        <w:t>.</w:t>
      </w:r>
    </w:p>
    <w:p w:rsidR="00850583" w:rsidRDefault="00850583" w:rsidP="00D717A4">
      <w:pPr>
        <w:spacing w:line="360" w:lineRule="auto"/>
        <w:ind w:firstLine="708"/>
        <w:jc w:val="both"/>
      </w:pPr>
      <w:r>
        <w:t xml:space="preserve"> Hangi faktörlerin kanser riski ile ilişkili olabileceği bilinmemekle birlikte; aşırı şekerli gıda tüketimi, düşük lifli besin alımı, besinlerin yapay tatlandırıcılar, koruyucu maddeler ve yüksek oranda işlenmiş gıdalar içermesinin olası faktörler arasında olabileceği belirtilmiştir. Ayrıca yapılan çalışmada hareketsiz yaşam tarzının da risk faktörleri arasında yer aldığı ifade edilmiştir </w:t>
      </w:r>
      <w:r w:rsidR="001E4194">
        <w:fldChar w:fldCharType="begin"/>
      </w:r>
      <w:r w:rsidR="008D61B4">
        <w:instrText xml:space="preserve"> ADDIN EN.CITE &lt;EndNote&gt;&lt;Cite&gt;&lt;Author&gt;Stewart&lt;/Author&gt;&lt;Year&gt;2019&lt;/Year&gt;&lt;RecNum&gt;56&lt;/RecNum&gt;&lt;DisplayText&gt;(Stewart and Wild 2019)&lt;/DisplayText&gt;&lt;record&gt;&lt;rec-number&gt;56&lt;/rec-number&gt;&lt;foreign-keys&gt;&lt;key app="EN" db-id="dfs509s28zz5tnedzs7vxp95d2ed5e2tdpv5" timestamp="1572208569"&gt;56&lt;/key&gt;&lt;/foreign-keys&gt;&lt;ref-type name="Journal Article"&gt;17&lt;/ref-type&gt;&lt;contributors&gt;&lt;authors&gt;&lt;author&gt;Stewart, BWKP&lt;/author&gt;&lt;author&gt;Wild, Christopher P&lt;/author&gt;&lt;/authors&gt;&lt;/contributors&gt;&lt;titles&gt;&lt;title&gt;World cancer report 2014&lt;/title&gt;&lt;secondary-title&gt;Public Health&lt;/secondary-title&gt;&lt;/titles&gt;&lt;periodical&gt;&lt;full-title&gt;Public Health&lt;/full-title&gt;&lt;/periodical&gt;&lt;dates&gt;&lt;year&gt;2019&lt;/year&gt;&lt;/dates&gt;&lt;urls&gt;&lt;/urls&gt;&lt;/record&gt;&lt;/Cite&gt;&lt;/EndNote&gt;</w:instrText>
      </w:r>
      <w:r w:rsidR="001E4194">
        <w:fldChar w:fldCharType="separate"/>
      </w:r>
      <w:r w:rsidR="008D61B4">
        <w:rPr>
          <w:noProof/>
        </w:rPr>
        <w:t>(</w:t>
      </w:r>
      <w:hyperlink w:anchor="_ENREF_59" w:tooltip="Stewart, 2019 #56" w:history="1">
        <w:r w:rsidR="008D61B4">
          <w:rPr>
            <w:noProof/>
          </w:rPr>
          <w:t>Wiseman, 2019</w:t>
        </w:r>
      </w:hyperlink>
      <w:r w:rsidR="008D61B4">
        <w:rPr>
          <w:noProof/>
        </w:rPr>
        <w:t>)</w:t>
      </w:r>
      <w:r w:rsidR="001E4194">
        <w:fldChar w:fldCharType="end"/>
      </w:r>
      <w:r w:rsidR="008D61B4">
        <w:t>.</w:t>
      </w:r>
    </w:p>
    <w:p w:rsidR="00850583" w:rsidRDefault="00850583" w:rsidP="00D717A4">
      <w:pPr>
        <w:spacing w:line="360" w:lineRule="auto"/>
        <w:jc w:val="both"/>
      </w:pPr>
    </w:p>
    <w:p w:rsidR="00850583" w:rsidRDefault="00850583" w:rsidP="00D717A4">
      <w:pPr>
        <w:spacing w:line="360" w:lineRule="auto"/>
        <w:jc w:val="both"/>
      </w:pPr>
      <w:r>
        <w:tab/>
        <w:t xml:space="preserve">Kanser riskine karşı sebze ve meyve tüketiminin </w:t>
      </w:r>
      <w:r w:rsidRPr="00C27590">
        <w:t>bü</w:t>
      </w:r>
      <w:r>
        <w:t>yük bir koruyucu rolü görül</w:t>
      </w:r>
      <w:r w:rsidRPr="00C27590">
        <w:t xml:space="preserve">memektedir, ancak </w:t>
      </w:r>
      <w:proofErr w:type="gramStart"/>
      <w:r w:rsidRPr="00C27590">
        <w:t>spesifik</w:t>
      </w:r>
      <w:proofErr w:type="gramEnd"/>
      <w:r w:rsidRPr="00C27590">
        <w:t xml:space="preserve"> </w:t>
      </w:r>
      <w:r>
        <w:t>bazı alt grup besinler</w:t>
      </w:r>
      <w:r w:rsidRPr="00C27590">
        <w:t xml:space="preserve"> bazı kanser risklerini azaltabilir. </w:t>
      </w:r>
      <w:r>
        <w:t xml:space="preserve">Umut verici çalışmalarda </w:t>
      </w:r>
      <w:proofErr w:type="spellStart"/>
      <w:r>
        <w:t>karotenoid</w:t>
      </w:r>
      <w:proofErr w:type="spellEnd"/>
      <w:r>
        <w:t xml:space="preserve"> içeren sebzeler meme kanseri, turpgiller </w:t>
      </w:r>
      <w:r w:rsidRPr="00C27590">
        <w:t>prostat, mesane ve akciğ</w:t>
      </w:r>
      <w:r>
        <w:t xml:space="preserve">er kanseri, </w:t>
      </w:r>
      <w:proofErr w:type="spellStart"/>
      <w:r>
        <w:t>allium</w:t>
      </w:r>
      <w:proofErr w:type="spellEnd"/>
      <w:r>
        <w:t xml:space="preserve"> mide kanseri, </w:t>
      </w:r>
      <w:proofErr w:type="spellStart"/>
      <w:r w:rsidRPr="00C27590">
        <w:t>folat</w:t>
      </w:r>
      <w:r>
        <w:t>tan</w:t>
      </w:r>
      <w:proofErr w:type="spellEnd"/>
      <w:r w:rsidRPr="00C27590">
        <w:t xml:space="preserve"> zengin meyve ve sebzeler</w:t>
      </w:r>
      <w:r>
        <w:t>in</w:t>
      </w:r>
      <w:r w:rsidRPr="00C27590">
        <w:t xml:space="preserve"> kol</w:t>
      </w:r>
      <w:r>
        <w:t>on kanseri riskini azaltabileceği düşünülmektedir.</w:t>
      </w:r>
      <w:r w:rsidRPr="00C27590">
        <w:t xml:space="preserve"> </w:t>
      </w:r>
      <w:r w:rsidRPr="00BE0CA6">
        <w:t>Ergenlik döneminde anti-</w:t>
      </w:r>
      <w:proofErr w:type="spellStart"/>
      <w:r w:rsidRPr="00BE0CA6">
        <w:t>östrojenik</w:t>
      </w:r>
      <w:proofErr w:type="spellEnd"/>
      <w:r w:rsidRPr="00BE0CA6">
        <w:t xml:space="preserve"> bileşikler açısından zengin olan so</w:t>
      </w:r>
      <w:r>
        <w:t>ya ürünlerinin yüksek tüketimi</w:t>
      </w:r>
      <w:r w:rsidRPr="00BE0CA6">
        <w:t xml:space="preserve"> daha düşük meme kanseri </w:t>
      </w:r>
      <w:r>
        <w:t xml:space="preserve">riski ile ilişkilendirilmiştir </w:t>
      </w:r>
      <w:r w:rsidR="001E4194">
        <w:fldChar w:fldCharType="begin"/>
      </w:r>
      <w:r>
        <w:instrText xml:space="preserve"> ADDIN EN.CITE &lt;EndNote&gt;&lt;Cite&gt;&lt;Author&gt;Stewart&lt;/Author&gt;&lt;Year&gt;2019&lt;/Year&gt;&lt;RecNum&gt;56&lt;/RecNum&gt;&lt;DisplayText&gt;(Stewart and Wild 2019)&lt;/DisplayText&gt;&lt;record&gt;&lt;rec-number&gt;56&lt;/rec-number&gt;&lt;foreign-keys&gt;&lt;key app="EN" db-id="dfs509s28zz5tnedzs7vxp95d2ed5e2tdpv5" timestamp="1572208569"&gt;56&lt;/key&gt;&lt;/foreign-keys&gt;&lt;ref-type name="Journal Article"&gt;17&lt;/ref-type&gt;&lt;contributors&gt;&lt;authors&gt;&lt;author&gt;Stewart, BWKP&lt;/author&gt;&lt;author&gt;Wild, Christopher P&lt;/author&gt;&lt;/authors&gt;&lt;/contributors&gt;&lt;titles&gt;&lt;title&gt;World cancer report 2014&lt;/title&gt;&lt;secondary-title&gt;Public Health&lt;/secondary-title&gt;&lt;/titles&gt;&lt;periodical&gt;&lt;full-title&gt;Public Health&lt;/full-title&gt;&lt;/periodical&gt;&lt;dates&gt;&lt;year&gt;2019&lt;/year&gt;&lt;/dates&gt;&lt;urls&gt;&lt;/urls&gt;&lt;/record&gt;&lt;/Cite&gt;&lt;/EndNote&gt;</w:instrText>
      </w:r>
      <w:r w:rsidR="001E4194">
        <w:fldChar w:fldCharType="separate"/>
      </w:r>
      <w:r>
        <w:rPr>
          <w:noProof/>
        </w:rPr>
        <w:t>(</w:t>
      </w:r>
      <w:hyperlink w:anchor="_ENREF_59" w:tooltip="Stewart, 2019 #56" w:history="1">
        <w:r w:rsidR="003B5E80">
          <w:rPr>
            <w:noProof/>
          </w:rPr>
          <w:t>Wiseman,</w:t>
        </w:r>
        <w:r>
          <w:rPr>
            <w:noProof/>
          </w:rPr>
          <w:t xml:space="preserve"> 2019</w:t>
        </w:r>
      </w:hyperlink>
      <w:r>
        <w:rPr>
          <w:noProof/>
        </w:rPr>
        <w:t>)</w:t>
      </w:r>
      <w:r w:rsidR="001E4194">
        <w:fldChar w:fldCharType="end"/>
      </w:r>
      <w:r>
        <w:t>.</w:t>
      </w:r>
    </w:p>
    <w:p w:rsidR="00850583" w:rsidRDefault="00850583" w:rsidP="00D717A4">
      <w:pPr>
        <w:spacing w:line="360" w:lineRule="auto"/>
        <w:jc w:val="both"/>
      </w:pPr>
    </w:p>
    <w:p w:rsidR="00850583" w:rsidRDefault="00850583" w:rsidP="00D717A4">
      <w:pPr>
        <w:spacing w:line="360" w:lineRule="auto"/>
        <w:jc w:val="both"/>
      </w:pPr>
      <w:r>
        <w:t>B</w:t>
      </w:r>
      <w:r w:rsidRPr="008632F1">
        <w:t>eslenmenin</w:t>
      </w:r>
      <w:r w:rsidRPr="008632F1">
        <w:rPr>
          <w:color w:val="1C1D1E"/>
          <w:shd w:val="clear" w:color="auto" w:fill="FFFFFF"/>
        </w:rPr>
        <w:t xml:space="preserve"> kanser riski üzerindeki etkilerini ortaya çıkarmak, halk sağlığı açısından büyük öneme sahiptir.</w:t>
      </w:r>
      <w:r>
        <w:rPr>
          <w:color w:val="1C1D1E"/>
          <w:shd w:val="clear" w:color="auto" w:fill="FFFFFF"/>
        </w:rPr>
        <w:t xml:space="preserve"> </w:t>
      </w:r>
      <w:r>
        <w:t>A</w:t>
      </w:r>
      <w:r w:rsidRPr="008632F1">
        <w:t>şırı kilo ile şişmanlıktan kaçınmak, alkol alımını sınırlamak,</w:t>
      </w:r>
      <w:r>
        <w:t xml:space="preserve"> </w:t>
      </w:r>
      <w:r w:rsidRPr="008632F1">
        <w:t>fiziksel aktiviteyi arttırmak, besin saklama koşulları (</w:t>
      </w:r>
      <w:proofErr w:type="gramStart"/>
      <w:r w:rsidRPr="008632F1">
        <w:t>küf,</w:t>
      </w:r>
      <w:proofErr w:type="spellStart"/>
      <w:r w:rsidRPr="008632F1">
        <w:t>aflatoksin</w:t>
      </w:r>
      <w:proofErr w:type="spellEnd"/>
      <w:proofErr w:type="gramEnd"/>
      <w:r w:rsidRPr="008632F1">
        <w:t xml:space="preserve"> vb) </w:t>
      </w:r>
      <w:r>
        <w:t>ve ortalama meyve,</w:t>
      </w:r>
      <w:r w:rsidRPr="008632F1">
        <w:t xml:space="preserve"> sebze tüketimini arttırmak olası kanser risk</w:t>
      </w:r>
      <w:r>
        <w:t>lerini</w:t>
      </w:r>
      <w:r w:rsidRPr="008632F1">
        <w:t xml:space="preserve"> </w:t>
      </w:r>
      <w:r>
        <w:t xml:space="preserve"> azalta</w:t>
      </w:r>
      <w:r w:rsidRPr="008632F1">
        <w:t>caktır</w:t>
      </w:r>
      <w:r>
        <w:t>.</w:t>
      </w:r>
      <w:r w:rsidRPr="00387211">
        <w:rPr>
          <w:color w:val="1C1D1E"/>
          <w:shd w:val="clear" w:color="auto" w:fill="FFFFFF"/>
        </w:rPr>
        <w:t xml:space="preserve"> </w:t>
      </w:r>
      <w:r w:rsidRPr="008632F1">
        <w:rPr>
          <w:color w:val="1C1D1E"/>
          <w:shd w:val="clear" w:color="auto" w:fill="FFFFFF"/>
        </w:rPr>
        <w:t>Gelişmiş ülkelerde, temel risk faktörleri alkol ve tütündür.</w:t>
      </w:r>
      <w:r>
        <w:rPr>
          <w:color w:val="1C1D1E"/>
          <w:shd w:val="clear" w:color="auto" w:fill="FFFFFF"/>
        </w:rPr>
        <w:t xml:space="preserve"> </w:t>
      </w:r>
      <w:r w:rsidRPr="008632F1">
        <w:rPr>
          <w:color w:val="1C1D1E"/>
          <w:shd w:val="clear" w:color="auto" w:fill="FFFFFF"/>
        </w:rPr>
        <w:t xml:space="preserve">Bununla birlikte, diyet ve kanser oranlarındaki uluslararası farklılıklar, diyetin birçok yaygın kanser için önemli bir risk faktörü olduğunu </w:t>
      </w:r>
      <w:proofErr w:type="gramStart"/>
      <w:r w:rsidRPr="008632F1">
        <w:rPr>
          <w:color w:val="1C1D1E"/>
          <w:shd w:val="clear" w:color="auto" w:fill="FFFFFF"/>
        </w:rPr>
        <w:t>ve  kanserin</w:t>
      </w:r>
      <w:proofErr w:type="gramEnd"/>
      <w:r w:rsidRPr="008632F1">
        <w:rPr>
          <w:color w:val="1C1D1E"/>
          <w:shd w:val="clear" w:color="auto" w:fill="FFFFFF"/>
        </w:rPr>
        <w:t xml:space="preserve"> diyet değişiklikleriyle kısmen önlenebilir olabileceğini </w:t>
      </w:r>
      <w:r>
        <w:rPr>
          <w:color w:val="1C1D1E"/>
          <w:shd w:val="clear" w:color="auto" w:fill="FFFFFF"/>
        </w:rPr>
        <w:t xml:space="preserve">düşündürmeye </w:t>
      </w:r>
      <w:r w:rsidRPr="008632F1">
        <w:rPr>
          <w:color w:val="1C1D1E"/>
          <w:shd w:val="clear" w:color="auto" w:fill="FFFFFF"/>
        </w:rPr>
        <w:t>devam etmektedir</w:t>
      </w:r>
      <w:r>
        <w:rPr>
          <w:color w:val="1C1D1E"/>
          <w:shd w:val="clear" w:color="auto" w:fill="FFFFFF"/>
        </w:rPr>
        <w:t xml:space="preserve"> </w:t>
      </w:r>
      <w:r w:rsidR="001E4194" w:rsidRPr="008632F1">
        <w:fldChar w:fldCharType="begin"/>
      </w:r>
      <w:r>
        <w:instrText xml:space="preserve"> ADDIN EN.CITE &lt;EndNote&gt;&lt;Cite&gt;&lt;Author&gt;Key&lt;/Author&gt;&lt;Year&gt;2004&lt;/Year&gt;&lt;RecNum&gt;51&lt;/RecNum&gt;&lt;DisplayText&gt;(Key, Schatzkin et al. 2004)&lt;/DisplayText&gt;&lt;record&gt;&lt;rec-number&gt;51&lt;/rec-number&gt;&lt;foreign-keys&gt;&lt;key app="EN" db-id="dfs509s28zz5tnedzs7vxp95d2ed5e2tdpv5" timestamp="1571855866"&gt;51&lt;/key&gt;&lt;/foreign-keys&gt;&lt;ref-type name="Journal Article"&gt;17&lt;/ref-type&gt;&lt;contributors&gt;&lt;authors&gt;&lt;author&gt;Key, Timothy J&lt;/author&gt;&lt;author&gt;Schatzkin, Arthur&lt;/author&gt;&lt;author&gt;Willett, Walter C&lt;/author&gt;&lt;author&gt;Allen, Naomi E&lt;/author&gt;&lt;author&gt;Spencer, Elizabeth A&lt;/author&gt;&lt;author&gt;Travis, Ruth C&lt;/author&gt;&lt;/authors&gt;&lt;/contributors&gt;&lt;titles&gt;&lt;title&gt;Diet, nutrition and the prevention of cancer&lt;/title&gt;&lt;secondary-title&gt;Public health nutrition&lt;/secondary-title&gt;&lt;/titles&gt;&lt;periodical&gt;&lt;full-title&gt;Public health nutrition&lt;/full-title&gt;&lt;/periodical&gt;&lt;pages&gt;187-200&lt;/pages&gt;&lt;volume&gt;7&lt;/volume&gt;&lt;number&gt;1a&lt;/number&gt;&lt;dates&gt;&lt;year&gt;2004&lt;/year&gt;&lt;/dates&gt;&lt;isbn&gt;1475-2727&lt;/isbn&gt;&lt;urls&gt;&lt;/urls&gt;&lt;/record&gt;&lt;/Cite&gt;&lt;/EndNote&gt;</w:instrText>
      </w:r>
      <w:r w:rsidR="001E4194" w:rsidRPr="008632F1">
        <w:fldChar w:fldCharType="separate"/>
      </w:r>
      <w:r>
        <w:rPr>
          <w:noProof/>
        </w:rPr>
        <w:t>(</w:t>
      </w:r>
      <w:hyperlink w:anchor="_ENREF_39" w:tooltip="Key, 2004 #51" w:history="1">
        <w:r w:rsidR="00FF0050">
          <w:rPr>
            <w:noProof/>
          </w:rPr>
          <w:t>Key ve ark,</w:t>
        </w:r>
        <w:r>
          <w:rPr>
            <w:noProof/>
          </w:rPr>
          <w:t xml:space="preserve"> 2004</w:t>
        </w:r>
      </w:hyperlink>
      <w:r>
        <w:rPr>
          <w:noProof/>
        </w:rPr>
        <w:t>)</w:t>
      </w:r>
      <w:r w:rsidR="001E4194" w:rsidRPr="008632F1">
        <w:fldChar w:fldCharType="end"/>
      </w:r>
      <w:r w:rsidRPr="008632F1">
        <w:t>.</w:t>
      </w:r>
    </w:p>
    <w:p w:rsidR="00850583" w:rsidRDefault="00850583" w:rsidP="00D717A4">
      <w:pPr>
        <w:pStyle w:val="NormalWeb"/>
        <w:shd w:val="clear" w:color="auto" w:fill="FFFFFF"/>
        <w:spacing w:before="0" w:beforeAutospacing="0" w:after="0" w:afterAutospacing="0" w:line="360" w:lineRule="auto"/>
        <w:ind w:left="1248"/>
        <w:jc w:val="both"/>
        <w:textAlignment w:val="baseline"/>
        <w:rPr>
          <w:color w:val="2A2A2A"/>
        </w:rPr>
      </w:pPr>
    </w:p>
    <w:p w:rsidR="00850583" w:rsidRDefault="00850583" w:rsidP="00D717A4">
      <w:pPr>
        <w:spacing w:line="360" w:lineRule="auto"/>
        <w:rPr>
          <w:b/>
        </w:rPr>
      </w:pPr>
      <w:r>
        <w:rPr>
          <w:b/>
        </w:rPr>
        <w:t>2.2.5</w:t>
      </w:r>
      <w:r w:rsidRPr="004E2214">
        <w:rPr>
          <w:b/>
        </w:rPr>
        <w:t>. Mesleksel Faktörler</w:t>
      </w:r>
    </w:p>
    <w:p w:rsidR="00850583" w:rsidRDefault="00850583" w:rsidP="00D717A4">
      <w:pPr>
        <w:spacing w:line="360" w:lineRule="auto"/>
      </w:pPr>
    </w:p>
    <w:p w:rsidR="00850583" w:rsidRDefault="00850583" w:rsidP="00D717A4">
      <w:pPr>
        <w:spacing w:line="360" w:lineRule="auto"/>
        <w:jc w:val="both"/>
      </w:pPr>
      <w:r>
        <w:tab/>
        <w:t xml:space="preserve">Geçmişte, özellikle de </w:t>
      </w:r>
      <w:r w:rsidRPr="00877D97">
        <w:t>1950</w:t>
      </w:r>
      <w:r>
        <w:t xml:space="preserve">’li yıllarda </w:t>
      </w:r>
      <w:r w:rsidRPr="00877D97">
        <w:t xml:space="preserve">sigara </w:t>
      </w:r>
      <w:r>
        <w:t xml:space="preserve">kullanımının </w:t>
      </w:r>
      <w:r w:rsidRPr="00877D97">
        <w:t>kanser</w:t>
      </w:r>
      <w:r>
        <w:t xml:space="preserve"> gelişimin</w:t>
      </w:r>
      <w:r w:rsidRPr="00877D97">
        <w:t xml:space="preserve">e </w:t>
      </w:r>
      <w:r>
        <w:t xml:space="preserve">olan </w:t>
      </w:r>
      <w:proofErr w:type="gramStart"/>
      <w:r>
        <w:t>etkilerinin  keşfine</w:t>
      </w:r>
      <w:proofErr w:type="gramEnd"/>
      <w:r>
        <w:t xml:space="preserve"> </w:t>
      </w:r>
      <w:r w:rsidRPr="00877D97">
        <w:t xml:space="preserve"> kadar</w:t>
      </w:r>
      <w:r>
        <w:t xml:space="preserve">, </w:t>
      </w:r>
      <w:r w:rsidRPr="00877D97">
        <w:t>ka</w:t>
      </w:r>
      <w:r>
        <w:t>nserin</w:t>
      </w:r>
      <w:r w:rsidRPr="00877D97">
        <w:t xml:space="preserve"> neredeyse bi</w:t>
      </w:r>
      <w:r>
        <w:t xml:space="preserve">linen tek nedeni mesleki </w:t>
      </w:r>
      <w:proofErr w:type="spellStart"/>
      <w:r>
        <w:t>maruziyetlerdi</w:t>
      </w:r>
      <w:proofErr w:type="spellEnd"/>
      <w:r w:rsidRPr="00877D97">
        <w:t>.</w:t>
      </w:r>
      <w:r>
        <w:t xml:space="preserve"> </w:t>
      </w:r>
      <w:r w:rsidRPr="00877D97">
        <w:t>O zamandan b</w:t>
      </w:r>
      <w:r>
        <w:t>u yana</w:t>
      </w:r>
      <w:r w:rsidRPr="00877D97">
        <w:t xml:space="preserve">, hem mesleki hem de mesleki olmayan birçok kanser nedeni tespit edildi. </w:t>
      </w:r>
      <w:r>
        <w:t xml:space="preserve">Bugün de mesleki </w:t>
      </w:r>
      <w:proofErr w:type="spellStart"/>
      <w:r>
        <w:t>karsinojenler</w:t>
      </w:r>
      <w:proofErr w:type="spellEnd"/>
      <w:r>
        <w:t xml:space="preserve">, </w:t>
      </w:r>
      <w:r w:rsidRPr="00877D97">
        <w:t xml:space="preserve">bilinen tüm insan </w:t>
      </w:r>
      <w:proofErr w:type="spellStart"/>
      <w:r w:rsidRPr="00877D97">
        <w:t>karsinojenlerinin</w:t>
      </w:r>
      <w:proofErr w:type="spellEnd"/>
      <w:r w:rsidRPr="00877D97">
        <w:t xml:space="preserve"> büyük bir kısmını oluş</w:t>
      </w:r>
      <w:r>
        <w:t>maktadır</w:t>
      </w:r>
      <w:r w:rsidR="00963157">
        <w:t xml:space="preserve"> (</w:t>
      </w:r>
      <w:proofErr w:type="spellStart"/>
      <w:r w:rsidR="00963157">
        <w:t>Siemiatycki</w:t>
      </w:r>
      <w:proofErr w:type="spellEnd"/>
      <w:r w:rsidR="00963157">
        <w:t xml:space="preserve"> J ve ark, 2006).</w:t>
      </w:r>
    </w:p>
    <w:p w:rsidR="00850583" w:rsidRDefault="00850583" w:rsidP="00D717A4">
      <w:pPr>
        <w:spacing w:line="360" w:lineRule="auto"/>
        <w:rPr>
          <w:color w:val="2A2A2A"/>
        </w:rPr>
      </w:pPr>
    </w:p>
    <w:p w:rsidR="00850583" w:rsidRDefault="00850583" w:rsidP="00D717A4">
      <w:pPr>
        <w:spacing w:line="360" w:lineRule="auto"/>
        <w:jc w:val="both"/>
      </w:pPr>
      <w:r>
        <w:tab/>
      </w:r>
      <w:r w:rsidRPr="00E66C5D">
        <w:t>Çoğu mesleki</w:t>
      </w:r>
      <w:r>
        <w:t xml:space="preserve"> kanserojen </w:t>
      </w:r>
      <w:proofErr w:type="spellStart"/>
      <w:r>
        <w:t>maruziyeti</w:t>
      </w:r>
      <w:proofErr w:type="spellEnd"/>
      <w:r>
        <w:t>,</w:t>
      </w:r>
      <w:r w:rsidRPr="00E66C5D">
        <w:t xml:space="preserve"> gen</w:t>
      </w:r>
      <w:r>
        <w:t xml:space="preserve">el çevresel ortamda </w:t>
      </w:r>
      <w:r w:rsidRPr="00E66C5D">
        <w:t>vey</w:t>
      </w:r>
      <w:r>
        <w:t>a tüketici ürünlerinin kullanılması</w:t>
      </w:r>
      <w:r w:rsidRPr="00E66C5D">
        <w:t xml:space="preserve"> sırasında </w:t>
      </w:r>
      <w:r>
        <w:t>ortaya çıkar. Ç</w:t>
      </w:r>
      <w:r w:rsidRPr="00A83D96">
        <w:t xml:space="preserve">evresel riskler ve belirli tüketici ürünlerinin kullanılmasıyla ilişkili </w:t>
      </w:r>
      <w:r>
        <w:t>ilaçlar, gıdalar ve benzeri maddeler g</w:t>
      </w:r>
      <w:r w:rsidRPr="00A83D96">
        <w:t>örünüşte basit</w:t>
      </w:r>
      <w:r>
        <w:t xml:space="preserve"> olmakla birlikte, m</w:t>
      </w:r>
      <w:r w:rsidRPr="00E66C5D">
        <w:t xml:space="preserve">esleki ve mesleki olmayan </w:t>
      </w:r>
      <w:proofErr w:type="spellStart"/>
      <w:r w:rsidRPr="00E66C5D">
        <w:t>maruziyetler</w:t>
      </w:r>
      <w:proofErr w:type="spellEnd"/>
      <w:r w:rsidRPr="00E66C5D">
        <w:t xml:space="preserve"> arasındaki ay</w:t>
      </w:r>
      <w:r>
        <w:t>ı</w:t>
      </w:r>
      <w:r w:rsidRPr="00E66C5D">
        <w:t xml:space="preserve">rım </w:t>
      </w:r>
      <w:r>
        <w:t xml:space="preserve">yapmak güçtür. </w:t>
      </w:r>
      <w:r w:rsidRPr="00A32724">
        <w:t xml:space="preserve">Örneğin, tütün dumanı, güneş radyasyonu ve </w:t>
      </w:r>
      <w:proofErr w:type="spellStart"/>
      <w:r w:rsidRPr="00A32724">
        <w:t>immünsüpresif</w:t>
      </w:r>
      <w:proofErr w:type="spellEnd"/>
      <w:r w:rsidRPr="00A32724">
        <w:t xml:space="preserve"> ilaçlara maruz kalma durumu genellikle mesleki </w:t>
      </w:r>
      <w:proofErr w:type="spellStart"/>
      <w:r w:rsidRPr="00A32724">
        <w:t>maruziyet</w:t>
      </w:r>
      <w:proofErr w:type="spellEnd"/>
      <w:r w:rsidRPr="00A32724">
        <w:t xml:space="preserve"> olarak tanımlanmamış olsa da, meslek</w:t>
      </w:r>
      <w:r>
        <w:t xml:space="preserve"> gereği </w:t>
      </w:r>
      <w:r w:rsidRPr="00A32724">
        <w:t xml:space="preserve">bu ajanlarla </w:t>
      </w:r>
      <w:r>
        <w:t>ileri düzeyde</w:t>
      </w:r>
      <w:r w:rsidRPr="00A32724">
        <w:t xml:space="preserve"> temas etmelerine neden olan insanlar vardır. Ayrıca, asbest, benzen, dizel motor egzozu ve radon gazı mesleki </w:t>
      </w:r>
      <w:proofErr w:type="spellStart"/>
      <w:r w:rsidRPr="00A32724">
        <w:t>karsinojenler</w:t>
      </w:r>
      <w:proofErr w:type="spellEnd"/>
      <w:r w:rsidRPr="00A32724">
        <w:t xml:space="preserve"> olarak kabul </w:t>
      </w:r>
      <w:r w:rsidRPr="00870B49">
        <w:t xml:space="preserve">edilirken, bu ajanlara </w:t>
      </w:r>
      <w:r>
        <w:t>bir</w:t>
      </w:r>
      <w:r w:rsidRPr="00870B49">
        <w:t>çok insan gün</w:t>
      </w:r>
      <w:r>
        <w:t>lük yaşamları</w:t>
      </w:r>
      <w:r w:rsidRPr="00870B49">
        <w:t xml:space="preserve"> içerisinde maruz kal</w:t>
      </w:r>
      <w:r>
        <w:t xml:space="preserve">maktadır </w:t>
      </w:r>
      <w:r w:rsidR="001E4194">
        <w:fldChar w:fldCharType="begin"/>
      </w:r>
      <w:r>
        <w:instrText xml:space="preserve"> ADDIN EN.CITE &lt;EndNote&gt;&lt;Cite&gt;&lt;Author&gt;Stewart&lt;/Author&gt;&lt;Year&gt;2019&lt;/Year&gt;&lt;RecNum&gt;56&lt;/RecNum&gt;&lt;DisplayText&gt;(Stewart and Wild 2019)&lt;/DisplayText&gt;&lt;record&gt;&lt;rec-number&gt;56&lt;/rec-number&gt;&lt;foreign-keys&gt;&lt;key app="EN" db-id="dfs509s28zz5tnedzs7vxp95d2ed5e2tdpv5" timestamp="1572208569"&gt;56&lt;/key&gt;&lt;/foreign-keys&gt;&lt;ref-type name="Journal Article"&gt;17&lt;/ref-type&gt;&lt;contributors&gt;&lt;authors&gt;&lt;author&gt;Stewart, BWKP&lt;/author&gt;&lt;author&gt;Wild, Christopher P&lt;/author&gt;&lt;/authors&gt;&lt;/contributors&gt;&lt;titles&gt;&lt;title&gt;World cancer report 2014&lt;/title&gt;&lt;secondary-title&gt;Public Health&lt;/secondary-title&gt;&lt;/titles&gt;&lt;periodical&gt;&lt;full-title&gt;Public Health&lt;/full-title&gt;&lt;/periodical&gt;&lt;dates&gt;&lt;year&gt;2019&lt;/year&gt;&lt;/dates&gt;&lt;urls&gt;&lt;/urls&gt;&lt;/record&gt;&lt;/Cite&gt;&lt;/EndNote&gt;</w:instrText>
      </w:r>
      <w:r w:rsidR="001E4194">
        <w:fldChar w:fldCharType="separate"/>
      </w:r>
      <w:r>
        <w:rPr>
          <w:noProof/>
        </w:rPr>
        <w:t>(</w:t>
      </w:r>
      <w:r w:rsidR="00A2002E">
        <w:rPr>
          <w:noProof/>
        </w:rPr>
        <w:t>Daniels DR ve ark 2020</w:t>
      </w:r>
      <w:r>
        <w:rPr>
          <w:noProof/>
        </w:rPr>
        <w:t>)</w:t>
      </w:r>
      <w:r w:rsidR="001E4194">
        <w:fldChar w:fldCharType="end"/>
      </w:r>
      <w:r>
        <w:t>.</w:t>
      </w:r>
    </w:p>
    <w:p w:rsidR="00850583" w:rsidRDefault="00850583" w:rsidP="00D717A4">
      <w:pPr>
        <w:spacing w:line="360" w:lineRule="auto"/>
        <w:jc w:val="both"/>
      </w:pPr>
    </w:p>
    <w:p w:rsidR="00850583" w:rsidRDefault="00850583" w:rsidP="00D717A4">
      <w:pPr>
        <w:spacing w:line="360" w:lineRule="auto"/>
        <w:jc w:val="both"/>
        <w:rPr>
          <w:color w:val="FF0000"/>
        </w:rPr>
      </w:pPr>
      <w:r>
        <w:tab/>
      </w:r>
      <w:r w:rsidRPr="0065198A">
        <w:t>Kanserin mesleki yükünü tahmin etmek için b</w:t>
      </w:r>
      <w:r>
        <w:t>ugüne kadar yapılan en kapsamlı</w:t>
      </w:r>
      <w:r w:rsidRPr="0065198A">
        <w:t xml:space="preserve"> </w:t>
      </w:r>
      <w:r>
        <w:t xml:space="preserve">çalışma </w:t>
      </w:r>
      <w:r w:rsidRPr="0065198A">
        <w:t>Büyük Brit</w:t>
      </w:r>
      <w:r>
        <w:t>anya'da gerçekleştirilmiştir. Kanserle geç tanışma, işgücü hacmi, değişen istihdam eğilimleri</w:t>
      </w:r>
      <w:r w:rsidRPr="0065198A">
        <w:t xml:space="preserve"> ve zaman içinde yaşam beklentisini dikkate alan </w:t>
      </w:r>
      <w:r>
        <w:t xml:space="preserve">bu </w:t>
      </w:r>
      <w:r w:rsidRPr="0065198A">
        <w:t>çalışma, tüm kanserlerin</w:t>
      </w:r>
      <w:r>
        <w:t xml:space="preserve"> %</w:t>
      </w:r>
      <w:r w:rsidRPr="0065198A">
        <w:t>5,3'ünün (erkeklerde</w:t>
      </w:r>
      <w:r>
        <w:t xml:space="preserve"> %</w:t>
      </w:r>
      <w:r w:rsidRPr="0065198A">
        <w:t>8,2</w:t>
      </w:r>
      <w:r>
        <w:t>-</w:t>
      </w:r>
      <w:r w:rsidRPr="0065198A">
        <w:t>kadınlarda</w:t>
      </w:r>
      <w:r>
        <w:t xml:space="preserve"> </w:t>
      </w:r>
      <w:r w:rsidRPr="0065198A">
        <w:t xml:space="preserve">%2,3) geçmişte mesleki </w:t>
      </w:r>
      <w:proofErr w:type="spellStart"/>
      <w:r w:rsidRPr="0065198A">
        <w:t>karsinojenlere</w:t>
      </w:r>
      <w:proofErr w:type="spellEnd"/>
      <w:r w:rsidRPr="0065198A">
        <w:t xml:space="preserve"> maruz kalmaya </w:t>
      </w:r>
      <w:r>
        <w:t>atfedilebileceğini bildirmiştir.</w:t>
      </w:r>
      <w:r w:rsidRPr="0065198A">
        <w:t xml:space="preserve"> Mesleki </w:t>
      </w:r>
      <w:proofErr w:type="spellStart"/>
      <w:r w:rsidRPr="0065198A">
        <w:t>karsinojenlere</w:t>
      </w:r>
      <w:proofErr w:type="spellEnd"/>
      <w:r w:rsidRPr="0065198A">
        <w:t xml:space="preserve"> atfedilebilen ana kanser türleri </w:t>
      </w:r>
      <w:proofErr w:type="spellStart"/>
      <w:r w:rsidRPr="0065198A">
        <w:t>mezotelyoma</w:t>
      </w:r>
      <w:proofErr w:type="spellEnd"/>
      <w:r w:rsidRPr="0065198A">
        <w:t xml:space="preserve">, akciğer kanseri, mesane kanseri, meme kanseri, </w:t>
      </w:r>
      <w:proofErr w:type="spellStart"/>
      <w:r w:rsidRPr="0065198A">
        <w:t>melanom</w:t>
      </w:r>
      <w:proofErr w:type="spellEnd"/>
      <w:r w:rsidRPr="0065198A">
        <w:t xml:space="preserve"> dışı cilt kanseri ve </w:t>
      </w:r>
      <w:proofErr w:type="spellStart"/>
      <w:r w:rsidRPr="0065198A">
        <w:t>sinonazal</w:t>
      </w:r>
      <w:proofErr w:type="spellEnd"/>
      <w:r w:rsidRPr="0065198A">
        <w:t xml:space="preserve"> kanserdi</w:t>
      </w:r>
      <w:r>
        <w:t xml:space="preserve">r. </w:t>
      </w:r>
      <w:r w:rsidRPr="0065198A">
        <w:t xml:space="preserve">Bu yüke katkıda bulunan temel mesleki </w:t>
      </w:r>
      <w:proofErr w:type="spellStart"/>
      <w:r w:rsidRPr="0065198A">
        <w:t>maruziyetler</w:t>
      </w:r>
      <w:proofErr w:type="spellEnd"/>
      <w:r w:rsidRPr="0065198A">
        <w:t xml:space="preserve"> arasında asbest, vardiyalı çalışma (gece çalışması), mineral yağlar, güneş radyasyonu, </w:t>
      </w:r>
      <w:r>
        <w:t>silika, dizel motor egzozu ve</w:t>
      </w:r>
      <w:r w:rsidRPr="0065198A">
        <w:t xml:space="preserve"> inşaat, metal işleme, hizmet endüstrileri, madencil</w:t>
      </w:r>
      <w:r>
        <w:t xml:space="preserve">ik ve çeşitli imalat sektör </w:t>
      </w:r>
      <w:r w:rsidRPr="0065198A">
        <w:t>endüstriler</w:t>
      </w:r>
      <w:r>
        <w:t>i</w:t>
      </w:r>
      <w:r w:rsidRPr="0065198A">
        <w:t xml:space="preserve"> </w:t>
      </w:r>
      <w:r>
        <w:t xml:space="preserve">sayılabilir </w:t>
      </w:r>
      <w:r w:rsidR="002641C9">
        <w:t>(</w:t>
      </w:r>
      <w:proofErr w:type="spellStart"/>
      <w:r w:rsidR="002641C9" w:rsidRPr="002641C9">
        <w:t>Rushton</w:t>
      </w:r>
      <w:proofErr w:type="spellEnd"/>
      <w:r w:rsidR="002641C9" w:rsidRPr="002641C9">
        <w:t xml:space="preserve"> L</w:t>
      </w:r>
      <w:r w:rsidR="002641C9">
        <w:t xml:space="preserve"> ve ark, 2010).            </w:t>
      </w:r>
      <w:r w:rsidR="001E4194">
        <w:fldChar w:fldCharType="begin"/>
      </w:r>
      <w:r>
        <w:instrText xml:space="preserve"> ADDIN EN.CITE &lt;EndNote&gt;&lt;Cite&gt;&lt;Author&gt;Stewart&lt;/Author&gt;&lt;Year&gt;2019&lt;/Year&gt;&lt;RecNum&gt;56&lt;/RecNum&gt;&lt;DisplayText&gt;(Stewart and Wild 2019)&lt;/DisplayText&gt;&lt;record&gt;&lt;rec-number&gt;56&lt;/rec-number&gt;&lt;foreign-keys&gt;&lt;key app="EN" db-id="dfs509s28zz5tnedzs7vxp95d2ed5e2tdpv5" timestamp="1572208569"&gt;56&lt;/key&gt;&lt;/foreign-keys&gt;&lt;ref-type name="Journal Article"&gt;17&lt;/ref-type&gt;&lt;contributors&gt;&lt;authors&gt;&lt;author&gt;Stewart, BWKP&lt;/author&gt;&lt;author&gt;Wild, Christopher P&lt;/author&gt;&lt;/authors&gt;&lt;/contributors&gt;&lt;titles&gt;&lt;title&gt;World cancer report 2014&lt;/title&gt;&lt;secondary-title&gt;Public Health&lt;/secondary-title&gt;&lt;/titles&gt;&lt;periodical&gt;&lt;full-title&gt;Public Health&lt;/full-title&gt;&lt;/periodical&gt;&lt;dates&gt;&lt;year&gt;2019&lt;/year&gt;&lt;/dates&gt;&lt;urls&gt;&lt;/urls&gt;&lt;/record&gt;&lt;/Cite&gt;&lt;/EndNote&gt;</w:instrText>
      </w:r>
      <w:r w:rsidR="001E4194">
        <w:fldChar w:fldCharType="end"/>
      </w:r>
      <w:r>
        <w:t xml:space="preserve"> </w:t>
      </w:r>
    </w:p>
    <w:p w:rsidR="002641C9" w:rsidRDefault="002641C9" w:rsidP="00D717A4">
      <w:pPr>
        <w:spacing w:line="360" w:lineRule="auto"/>
        <w:jc w:val="both"/>
      </w:pPr>
    </w:p>
    <w:p w:rsidR="00850583" w:rsidRDefault="00850583" w:rsidP="00D717A4">
      <w:pPr>
        <w:spacing w:line="360" w:lineRule="auto"/>
        <w:jc w:val="both"/>
      </w:pPr>
      <w:r>
        <w:lastRenderedPageBreak/>
        <w:tab/>
        <w:t xml:space="preserve">Dünya Sağlık Örgütü </w:t>
      </w:r>
      <w:r w:rsidRPr="002927E0">
        <w:t>küresel ölümlerin</w:t>
      </w:r>
      <w:r>
        <w:t xml:space="preserve"> </w:t>
      </w:r>
      <w:r w:rsidRPr="002927E0">
        <w:t xml:space="preserve">% 5-7'sinin </w:t>
      </w:r>
      <w:r>
        <w:t>(</w:t>
      </w:r>
      <w:r w:rsidRPr="002927E0">
        <w:t>yılda 2,3 milyon</w:t>
      </w:r>
      <w:r>
        <w:t xml:space="preserve"> ölüm) mesleki</w:t>
      </w:r>
      <w:r w:rsidRPr="002927E0">
        <w:t xml:space="preserve"> hastalıklar ve yaralanmalara</w:t>
      </w:r>
      <w:r>
        <w:t xml:space="preserve"> </w:t>
      </w:r>
      <w:r w:rsidRPr="002927E0">
        <w:t xml:space="preserve">atfedilebileceğini </w:t>
      </w:r>
      <w:r>
        <w:t>bildirmiştir</w:t>
      </w:r>
      <w:r w:rsidRPr="002927E0">
        <w:t>.</w:t>
      </w:r>
      <w:r>
        <w:t xml:space="preserve"> 2017 yılında yapılan WHO küresel hastalık yükü araştırması</w:t>
      </w:r>
      <w:r w:rsidRPr="002927E0">
        <w:t xml:space="preserve">, 334.000 kanser ölümünün mesleki </w:t>
      </w:r>
      <w:proofErr w:type="spellStart"/>
      <w:r w:rsidRPr="002927E0">
        <w:t>maruziye</w:t>
      </w:r>
      <w:r>
        <w:t>tlerden</w:t>
      </w:r>
      <w:proofErr w:type="spellEnd"/>
      <w:r>
        <w:t xml:space="preserve"> kaynaklandığını ve buna yoğun katkıda bulunan maddelerin</w:t>
      </w:r>
      <w:r w:rsidRPr="002927E0">
        <w:t xml:space="preserve"> asbest, silika ve dizel motor egzozu olduğunu </w:t>
      </w:r>
      <w:r w:rsidR="00E578CE">
        <w:t>bildirmişti</w:t>
      </w:r>
      <w:r>
        <w:t>r</w:t>
      </w:r>
      <w:r w:rsidR="00E578CE">
        <w:t xml:space="preserve"> </w:t>
      </w:r>
      <w:r w:rsidR="001E4194">
        <w:fldChar w:fldCharType="begin"/>
      </w:r>
      <w:r w:rsidR="000666A3">
        <w:instrText xml:space="preserve"> ADDIN EN.CITE &lt;EndNote&gt;&lt;Cite&gt;&lt;Author&gt;Stewart&lt;/Author&gt;&lt;Year&gt;2019&lt;/Year&gt;&lt;RecNum&gt;56&lt;/RecNum&gt;&lt;DisplayText&gt;(Stewart and Wild 2019)&lt;/DisplayText&gt;&lt;record&gt;&lt;rec-number&gt;56&lt;/rec-number&gt;&lt;foreign-keys&gt;&lt;key app="EN" db-id="dfs509s28zz5tnedzs7vxp95d2ed5e2tdpv5" timestamp="1572208569"&gt;56&lt;/key&gt;&lt;/foreign-keys&gt;&lt;ref-type name="Journal Article"&gt;17&lt;/ref-type&gt;&lt;contributors&gt;&lt;authors&gt;&lt;author&gt;Stewart, BWKP&lt;/author&gt;&lt;author&gt;Wild, Christopher P&lt;/author&gt;&lt;/authors&gt;&lt;/contributors&gt;&lt;titles&gt;&lt;title&gt;World cancer report 2014&lt;/title&gt;&lt;secondary-title&gt;Public Health&lt;/secondary-title&gt;&lt;/titles&gt;&lt;periodical&gt;&lt;full-title&gt;Public Health&lt;/full-title&gt;&lt;/periodical&gt;&lt;dates&gt;&lt;year&gt;2019&lt;/year&gt;&lt;/dates&gt;&lt;urls&gt;&lt;/urls&gt;&lt;/record&gt;&lt;/Cite&gt;&lt;/EndNote&gt;</w:instrText>
      </w:r>
      <w:r w:rsidR="001E4194">
        <w:fldChar w:fldCharType="separate"/>
      </w:r>
      <w:r w:rsidR="000666A3">
        <w:rPr>
          <w:noProof/>
        </w:rPr>
        <w:t>(Daniels DR ve ark 2020)</w:t>
      </w:r>
      <w:r w:rsidR="001E4194">
        <w:fldChar w:fldCharType="end"/>
      </w:r>
      <w:r w:rsidR="007B08F8">
        <w:t>.</w:t>
      </w:r>
    </w:p>
    <w:p w:rsidR="00850583" w:rsidRDefault="00850583" w:rsidP="00D717A4">
      <w:pPr>
        <w:pStyle w:val="AralkYok"/>
        <w:spacing w:line="360" w:lineRule="auto"/>
        <w:jc w:val="center"/>
        <w:rPr>
          <w:b/>
          <w:sz w:val="28"/>
          <w:szCs w:val="28"/>
        </w:rPr>
      </w:pPr>
    </w:p>
    <w:p w:rsidR="00850583" w:rsidRDefault="00850583" w:rsidP="00D717A4">
      <w:pPr>
        <w:spacing w:line="360" w:lineRule="auto"/>
        <w:rPr>
          <w:b/>
        </w:rPr>
      </w:pPr>
      <w:r>
        <w:rPr>
          <w:b/>
        </w:rPr>
        <w:t>2.2.6</w:t>
      </w:r>
      <w:r w:rsidRPr="00AD4F45">
        <w:rPr>
          <w:b/>
        </w:rPr>
        <w:t>.</w:t>
      </w:r>
      <w:r>
        <w:rPr>
          <w:b/>
        </w:rPr>
        <w:t xml:space="preserve"> Radyas</w:t>
      </w:r>
      <w:r w:rsidRPr="00AD4F45">
        <w:rPr>
          <w:b/>
        </w:rPr>
        <w:t>yon:</w:t>
      </w:r>
      <w:r>
        <w:rPr>
          <w:b/>
        </w:rPr>
        <w:t xml:space="preserve"> </w:t>
      </w:r>
      <w:r w:rsidRPr="00AD4F45">
        <w:rPr>
          <w:b/>
        </w:rPr>
        <w:t xml:space="preserve">İyonize ve </w:t>
      </w:r>
      <w:r>
        <w:rPr>
          <w:b/>
        </w:rPr>
        <w:t>Elektromanyetik Alanlar</w:t>
      </w:r>
    </w:p>
    <w:p w:rsidR="00850583" w:rsidRPr="00AD4F45" w:rsidRDefault="00850583" w:rsidP="00D717A4">
      <w:pPr>
        <w:spacing w:line="360" w:lineRule="auto"/>
        <w:rPr>
          <w:b/>
        </w:rPr>
      </w:pPr>
    </w:p>
    <w:p w:rsidR="00850583" w:rsidRDefault="00850583" w:rsidP="00D717A4">
      <w:pPr>
        <w:tabs>
          <w:tab w:val="left" w:pos="1044"/>
        </w:tabs>
        <w:spacing w:line="360" w:lineRule="auto"/>
        <w:jc w:val="both"/>
      </w:pPr>
      <w:r>
        <w:tab/>
      </w:r>
      <w:r w:rsidRPr="00C23A72">
        <w:t>İnsanlar için</w:t>
      </w:r>
      <w:r>
        <w:t xml:space="preserve">, radyasyon </w:t>
      </w:r>
      <w:proofErr w:type="spellStart"/>
      <w:r>
        <w:t>maruziyeti</w:t>
      </w:r>
      <w:proofErr w:type="spellEnd"/>
      <w:r>
        <w:t xml:space="preserve"> açısından doğal iyonize radyasyon</w:t>
      </w:r>
      <w:r w:rsidRPr="00C23A72">
        <w:t xml:space="preserve"> </w:t>
      </w:r>
      <w:r>
        <w:t>yıllık toplam dozun büyük kısmını olu</w:t>
      </w:r>
      <w:r w:rsidRPr="00C23A72">
        <w:t>şturur.</w:t>
      </w:r>
      <w:r>
        <w:t xml:space="preserve"> </w:t>
      </w:r>
      <w:r>
        <w:rPr>
          <w:color w:val="1C1D1E"/>
          <w:shd w:val="clear" w:color="auto" w:fill="FFFFFF"/>
        </w:rPr>
        <w:t xml:space="preserve">Ortalama olarak </w:t>
      </w:r>
      <w:r w:rsidRPr="005E3B06">
        <w:rPr>
          <w:color w:val="1C1D1E"/>
          <w:shd w:val="clear" w:color="auto" w:fill="FFFFFF"/>
        </w:rPr>
        <w:t>doğal kaynaklar</w:t>
      </w:r>
      <w:r>
        <w:rPr>
          <w:color w:val="1C1D1E"/>
          <w:shd w:val="clear" w:color="auto" w:fill="FFFFFF"/>
        </w:rPr>
        <w:t xml:space="preserve">, </w:t>
      </w:r>
      <w:proofErr w:type="gramStart"/>
      <w:r>
        <w:rPr>
          <w:color w:val="1C1D1E"/>
          <w:shd w:val="clear" w:color="auto" w:fill="FFFFFF"/>
        </w:rPr>
        <w:t>popülasyondaki</w:t>
      </w:r>
      <w:proofErr w:type="gramEnd"/>
      <w:r>
        <w:rPr>
          <w:color w:val="1C1D1E"/>
          <w:shd w:val="clear" w:color="auto" w:fill="FFFFFF"/>
        </w:rPr>
        <w:t xml:space="preserve"> </w:t>
      </w:r>
      <w:r w:rsidRPr="005E3B06">
        <w:rPr>
          <w:color w:val="1C1D1E"/>
          <w:shd w:val="clear" w:color="auto" w:fill="FFFFFF"/>
        </w:rPr>
        <w:t>toplam iyonlaştırıcı radyasyon dozuna</w:t>
      </w:r>
      <w:r>
        <w:rPr>
          <w:color w:val="1C1D1E"/>
          <w:shd w:val="clear" w:color="auto" w:fill="FFFFFF"/>
        </w:rPr>
        <w:t xml:space="preserve"> </w:t>
      </w:r>
      <w:r w:rsidRPr="005E3B06">
        <w:rPr>
          <w:color w:val="1C1D1E"/>
          <w:shd w:val="clear" w:color="auto" w:fill="FFFFFF"/>
        </w:rPr>
        <w:t>%80 katkıda bulunur. Kalan</w:t>
      </w:r>
      <w:r>
        <w:rPr>
          <w:color w:val="1C1D1E"/>
          <w:shd w:val="clear" w:color="auto" w:fill="FFFFFF"/>
        </w:rPr>
        <w:t xml:space="preserve"> </w:t>
      </w:r>
      <w:r w:rsidRPr="005E3B06">
        <w:rPr>
          <w:color w:val="1C1D1E"/>
          <w:shd w:val="clear" w:color="auto" w:fill="FFFFFF"/>
        </w:rPr>
        <w:t xml:space="preserve">% 20 ise tıbbi teşhis </w:t>
      </w:r>
      <w:proofErr w:type="gramStart"/>
      <w:r w:rsidRPr="005E3B06">
        <w:rPr>
          <w:color w:val="1C1D1E"/>
          <w:shd w:val="clear" w:color="auto" w:fill="FFFFFF"/>
        </w:rPr>
        <w:t>prosedürleri</w:t>
      </w:r>
      <w:proofErr w:type="gramEnd"/>
      <w:r w:rsidRPr="005E3B06">
        <w:rPr>
          <w:color w:val="1C1D1E"/>
          <w:shd w:val="clear" w:color="auto" w:fill="FFFFFF"/>
        </w:rPr>
        <w:t xml:space="preserve">, atmosferik nükleer testler ve nükleer santral kazaları gibi yapay kaynaklardan kaynaklanmaktadır. </w:t>
      </w:r>
      <w:r w:rsidRPr="00C23A72">
        <w:t>Doğa</w:t>
      </w:r>
      <w:r>
        <w:t>l radyasyonun dört ana kaynağı; yer</w:t>
      </w:r>
      <w:r w:rsidRPr="00C23A72">
        <w:t xml:space="preserve"> kabuğundan kaynaklanan kozm</w:t>
      </w:r>
      <w:r>
        <w:t xml:space="preserve">ik ışınlar, karasal radyasyon, toprakta bulunan </w:t>
      </w:r>
      <w:proofErr w:type="spellStart"/>
      <w:r>
        <w:t>radyonüklidlerin</w:t>
      </w:r>
      <w:proofErr w:type="spellEnd"/>
      <w:r>
        <w:t xml:space="preserve"> emilimi ve radon gazının solunmasıdır. </w:t>
      </w:r>
      <w:proofErr w:type="spellStart"/>
      <w:r w:rsidRPr="00C23A72">
        <w:t>Radyonüklid</w:t>
      </w:r>
      <w:proofErr w:type="spellEnd"/>
      <w:r>
        <w:t xml:space="preserve"> </w:t>
      </w:r>
      <w:proofErr w:type="spellStart"/>
      <w:r>
        <w:t>maruziyeti</w:t>
      </w:r>
      <w:proofErr w:type="spellEnd"/>
      <w:r>
        <w:t xml:space="preserve"> jeolojik yapıya göre değişkenlik göstermekle birlikte en yoğun t</w:t>
      </w:r>
      <w:r w:rsidRPr="00C23A72">
        <w:t>oprakta, kayalarda, yapı malzemeleri</w:t>
      </w:r>
      <w:r>
        <w:t>nde ve içme suyunda bulunur.</w:t>
      </w:r>
      <w:r w:rsidRPr="00C23A72">
        <w:t xml:space="preserve"> </w:t>
      </w:r>
      <w:r>
        <w:t>Radon, yer altındaki doğal uranyumun bozunması sırasında ortaya çıkan</w:t>
      </w:r>
      <w:r w:rsidRPr="00C23A72">
        <w:t xml:space="preserve"> </w:t>
      </w:r>
      <w:r>
        <w:t xml:space="preserve">bir gazdır. Kapalı alanda radon </w:t>
      </w:r>
      <w:proofErr w:type="spellStart"/>
      <w:r>
        <w:t>maruziyeti</w:t>
      </w:r>
      <w:proofErr w:type="spellEnd"/>
      <w:r>
        <w:t xml:space="preserve"> de </w:t>
      </w:r>
      <w:r w:rsidRPr="00DE2FA5">
        <w:t>jeoloji</w:t>
      </w:r>
      <w:r>
        <w:t>k yapı</w:t>
      </w:r>
      <w:r w:rsidRPr="00DE2FA5">
        <w:t>, bina yapı</w:t>
      </w:r>
      <w:r>
        <w:t>sı</w:t>
      </w:r>
      <w:r w:rsidRPr="00DE2FA5">
        <w:t xml:space="preserve"> ve ev </w:t>
      </w:r>
      <w:r>
        <w:t xml:space="preserve">içi </w:t>
      </w:r>
      <w:r w:rsidRPr="00DE2FA5">
        <w:t>yaşam tarzına bağ</w:t>
      </w:r>
      <w:r>
        <w:t>lı olarak değişir. Dünya çapında</w:t>
      </w:r>
      <w:r w:rsidRPr="00DE2FA5">
        <w:t xml:space="preserve">, </w:t>
      </w:r>
      <w:r>
        <w:t>radon s</w:t>
      </w:r>
      <w:r w:rsidRPr="00DE2FA5">
        <w:t>olunması, doğal</w:t>
      </w:r>
      <w:r>
        <w:t xml:space="preserve"> radyasyon kaynaklarına</w:t>
      </w:r>
      <w:r w:rsidRPr="00DE2FA5">
        <w:t xml:space="preserve"> </w:t>
      </w:r>
      <w:proofErr w:type="spellStart"/>
      <w:r w:rsidRPr="00DE2FA5">
        <w:t>maruz</w:t>
      </w:r>
      <w:r>
        <w:t>iyetin</w:t>
      </w:r>
      <w:proofErr w:type="spellEnd"/>
      <w:r>
        <w:t xml:space="preserve"> </w:t>
      </w:r>
      <w:r w:rsidRPr="00DE2FA5">
        <w:t>yaklaşık yarısını oluşturur</w:t>
      </w:r>
      <w:r>
        <w:t xml:space="preserve">. </w:t>
      </w:r>
      <w:r>
        <w:rPr>
          <w:color w:val="1C1D1E"/>
          <w:shd w:val="clear" w:color="auto" w:fill="FFFFFF"/>
        </w:rPr>
        <w:t>A</w:t>
      </w:r>
      <w:r w:rsidRPr="005E3B06">
        <w:rPr>
          <w:color w:val="1C1D1E"/>
          <w:shd w:val="clear" w:color="auto" w:fill="FFFFFF"/>
        </w:rPr>
        <w:t xml:space="preserve">rtan sayıda </w:t>
      </w:r>
      <w:r>
        <w:rPr>
          <w:color w:val="1C1D1E"/>
          <w:shd w:val="clear" w:color="auto" w:fill="FFFFFF"/>
        </w:rPr>
        <w:t xml:space="preserve">epidemiyolojik çalışma ile </w:t>
      </w:r>
      <w:r w:rsidRPr="005E3B06">
        <w:rPr>
          <w:color w:val="1C1D1E"/>
          <w:shd w:val="clear" w:color="auto" w:fill="FFFFFF"/>
        </w:rPr>
        <w:t xml:space="preserve">düşük doz </w:t>
      </w:r>
      <w:r>
        <w:rPr>
          <w:color w:val="1C1D1E"/>
          <w:shd w:val="clear" w:color="auto" w:fill="FFFFFF"/>
        </w:rPr>
        <w:t xml:space="preserve">aralığında da </w:t>
      </w:r>
      <w:r w:rsidRPr="005E3B06">
        <w:rPr>
          <w:color w:val="1C1D1E"/>
          <w:shd w:val="clear" w:color="auto" w:fill="FFFFFF"/>
        </w:rPr>
        <w:t>iyonlaştır</w:t>
      </w:r>
      <w:r>
        <w:rPr>
          <w:color w:val="1C1D1E"/>
          <w:shd w:val="clear" w:color="auto" w:fill="FFFFFF"/>
        </w:rPr>
        <w:t xml:space="preserve">ıcı radyasyonun </w:t>
      </w:r>
      <w:proofErr w:type="spellStart"/>
      <w:r>
        <w:rPr>
          <w:color w:val="1C1D1E"/>
          <w:shd w:val="clear" w:color="auto" w:fill="FFFFFF"/>
        </w:rPr>
        <w:t>karsinojenik</w:t>
      </w:r>
      <w:proofErr w:type="spellEnd"/>
      <w:r>
        <w:rPr>
          <w:color w:val="1C1D1E"/>
          <w:shd w:val="clear" w:color="auto" w:fill="FFFFFF"/>
        </w:rPr>
        <w:t xml:space="preserve"> etkisi bildirilmektedir. </w:t>
      </w:r>
      <w:proofErr w:type="spellStart"/>
      <w:r w:rsidRPr="00F37ABE">
        <w:rPr>
          <w:color w:val="1C1D1E"/>
          <w:shd w:val="clear" w:color="auto" w:fill="FFFFFF"/>
        </w:rPr>
        <w:t>Radyofrekans</w:t>
      </w:r>
      <w:proofErr w:type="spellEnd"/>
      <w:r w:rsidRPr="00F37ABE">
        <w:rPr>
          <w:color w:val="1C1D1E"/>
          <w:shd w:val="clear" w:color="auto" w:fill="FFFFFF"/>
        </w:rPr>
        <w:t xml:space="preserve"> elektromanyetik alanlara maruz</w:t>
      </w:r>
      <w:r>
        <w:rPr>
          <w:color w:val="1C1D1E"/>
          <w:shd w:val="clear" w:color="auto" w:fill="FFFFFF"/>
        </w:rPr>
        <w:t xml:space="preserve"> kalmanın çoğu, insanların </w:t>
      </w:r>
      <w:r w:rsidRPr="00F37ABE">
        <w:rPr>
          <w:color w:val="1C1D1E"/>
          <w:shd w:val="clear" w:color="auto" w:fill="FFFFFF"/>
        </w:rPr>
        <w:t xml:space="preserve">cep telefonu </w:t>
      </w:r>
      <w:proofErr w:type="gramStart"/>
      <w:r>
        <w:rPr>
          <w:color w:val="1C1D1E"/>
          <w:shd w:val="clear" w:color="auto" w:fill="FFFFFF"/>
        </w:rPr>
        <w:t>kullanımından  kaynaklanır</w:t>
      </w:r>
      <w:proofErr w:type="gramEnd"/>
      <w:r>
        <w:rPr>
          <w:color w:val="1C1D1E"/>
          <w:shd w:val="clear" w:color="auto" w:fill="FFFFFF"/>
        </w:rPr>
        <w:t xml:space="preserve"> ve bu nedenle baş </w:t>
      </w:r>
      <w:r w:rsidRPr="00F37ABE">
        <w:rPr>
          <w:color w:val="1C1D1E"/>
          <w:shd w:val="clear" w:color="auto" w:fill="FFFFFF"/>
        </w:rPr>
        <w:t xml:space="preserve"> en ço</w:t>
      </w:r>
      <w:r>
        <w:rPr>
          <w:color w:val="1C1D1E"/>
          <w:shd w:val="clear" w:color="auto" w:fill="FFFFFF"/>
        </w:rPr>
        <w:t xml:space="preserve">k maruz kalan vücut kısmıdır. Yapılan </w:t>
      </w:r>
      <w:r w:rsidRPr="00F37ABE">
        <w:rPr>
          <w:color w:val="1C1D1E"/>
          <w:shd w:val="clear" w:color="auto" w:fill="FFFFFF"/>
        </w:rPr>
        <w:t>araştırma</w:t>
      </w:r>
      <w:r>
        <w:rPr>
          <w:color w:val="1C1D1E"/>
          <w:shd w:val="clear" w:color="auto" w:fill="FFFFFF"/>
        </w:rPr>
        <w:t xml:space="preserve">larda </w:t>
      </w:r>
      <w:proofErr w:type="spellStart"/>
      <w:r>
        <w:rPr>
          <w:color w:val="1C1D1E"/>
          <w:shd w:val="clear" w:color="auto" w:fill="FFFFFF"/>
        </w:rPr>
        <w:t>radyo</w:t>
      </w:r>
      <w:r w:rsidRPr="00F37ABE">
        <w:rPr>
          <w:color w:val="1C1D1E"/>
          <w:shd w:val="clear" w:color="auto" w:fill="FFFFFF"/>
        </w:rPr>
        <w:t>frekans</w:t>
      </w:r>
      <w:proofErr w:type="spellEnd"/>
      <w:r w:rsidRPr="00F37ABE">
        <w:rPr>
          <w:color w:val="1C1D1E"/>
          <w:shd w:val="clear" w:color="auto" w:fill="FFFFFF"/>
        </w:rPr>
        <w:t xml:space="preserve"> elektro</w:t>
      </w:r>
      <w:r>
        <w:rPr>
          <w:color w:val="1C1D1E"/>
          <w:shd w:val="clear" w:color="auto" w:fill="FFFFFF"/>
        </w:rPr>
        <w:t xml:space="preserve">manyetik alanlar ile </w:t>
      </w:r>
      <w:proofErr w:type="spellStart"/>
      <w:r>
        <w:rPr>
          <w:color w:val="1C1D1E"/>
          <w:shd w:val="clear" w:color="auto" w:fill="FFFFFF"/>
        </w:rPr>
        <w:t>karsinogenez</w:t>
      </w:r>
      <w:proofErr w:type="spellEnd"/>
      <w:r w:rsidRPr="00F37ABE">
        <w:rPr>
          <w:color w:val="1C1D1E"/>
          <w:shd w:val="clear" w:color="auto" w:fill="FFFFFF"/>
        </w:rPr>
        <w:t xml:space="preserve"> </w:t>
      </w:r>
      <w:r>
        <w:rPr>
          <w:color w:val="1C1D1E"/>
          <w:shd w:val="clear" w:color="auto" w:fill="FFFFFF"/>
        </w:rPr>
        <w:t>arasındaki ilişki kanıtlana</w:t>
      </w:r>
      <w:r w:rsidRPr="00F37ABE">
        <w:rPr>
          <w:color w:val="1C1D1E"/>
          <w:shd w:val="clear" w:color="auto" w:fill="FFFFFF"/>
        </w:rPr>
        <w:t>mamıştır</w:t>
      </w:r>
      <w:r>
        <w:rPr>
          <w:color w:val="1C1D1E"/>
          <w:shd w:val="clear" w:color="auto" w:fill="FFFFFF"/>
        </w:rPr>
        <w:t xml:space="preserve"> </w:t>
      </w:r>
      <w:r w:rsidR="001E4194" w:rsidRPr="00C23A72">
        <w:fldChar w:fldCharType="begin"/>
      </w:r>
      <w:r>
        <w:instrText xml:space="preserve"> ADDIN EN.CITE &lt;EndNote&gt;&lt;Cite&gt;&lt;Author&gt;Stewart&lt;/Author&gt;&lt;Year&gt;2019&lt;/Year&gt;&lt;RecNum&gt;56&lt;/RecNum&gt;&lt;DisplayText&gt;(Stewart and Wild 2019)&lt;/DisplayText&gt;&lt;record&gt;&lt;rec-number&gt;56&lt;/rec-number&gt;&lt;foreign-keys&gt;&lt;key app="EN" db-id="dfs509s28zz5tnedzs7vxp95d2ed5e2tdpv5" timestamp="1572208569"&gt;56&lt;/key&gt;&lt;/foreign-keys&gt;&lt;ref-type name="Journal Article"&gt;17&lt;/ref-type&gt;&lt;contributors&gt;&lt;authors&gt;&lt;author&gt;Stewart, BWKP&lt;/author&gt;&lt;author&gt;Wild, Christopher P&lt;/author&gt;&lt;/authors&gt;&lt;/contributors&gt;&lt;titles&gt;&lt;title&gt;World cancer report 2014&lt;/title&gt;&lt;secondary-title&gt;Public Health&lt;/secondary-title&gt;&lt;/titles&gt;&lt;periodical&gt;&lt;full-title&gt;Public Health&lt;/full-title&gt;&lt;/periodical&gt;&lt;dates&gt;&lt;year&gt;2019&lt;/year&gt;&lt;/dates&gt;&lt;urls&gt;&lt;/urls&gt;&lt;/record&gt;&lt;/Cite&gt;&lt;/EndNote&gt;</w:instrText>
      </w:r>
      <w:r w:rsidR="001E4194" w:rsidRPr="00C23A72">
        <w:fldChar w:fldCharType="separate"/>
      </w:r>
      <w:r>
        <w:rPr>
          <w:noProof/>
        </w:rPr>
        <w:t>(</w:t>
      </w:r>
      <w:r w:rsidR="00D2068A">
        <w:rPr>
          <w:noProof/>
        </w:rPr>
        <w:t>Blettner</w:t>
      </w:r>
      <w:r w:rsidR="001E4194" w:rsidRPr="00C23A72">
        <w:fldChar w:fldCharType="end"/>
      </w:r>
      <w:r w:rsidR="00D2068A">
        <w:t xml:space="preserve"> ve ark, 2019).</w:t>
      </w:r>
    </w:p>
    <w:p w:rsidR="00850583" w:rsidRDefault="00850583" w:rsidP="00D717A4">
      <w:pPr>
        <w:tabs>
          <w:tab w:val="left" w:pos="1044"/>
        </w:tabs>
        <w:spacing w:line="360" w:lineRule="auto"/>
        <w:jc w:val="both"/>
      </w:pPr>
    </w:p>
    <w:p w:rsidR="00850583" w:rsidRDefault="00850583" w:rsidP="00D717A4">
      <w:pPr>
        <w:tabs>
          <w:tab w:val="left" w:pos="1044"/>
        </w:tabs>
        <w:spacing w:line="360" w:lineRule="auto"/>
        <w:jc w:val="both"/>
      </w:pPr>
      <w:r>
        <w:tab/>
        <w:t>G</w:t>
      </w:r>
      <w:r w:rsidRPr="00ED0F82">
        <w:t>eçtiğimiz yüzyılda yapay</w:t>
      </w:r>
      <w:r>
        <w:t xml:space="preserve"> radyasyon</w:t>
      </w:r>
      <w:r w:rsidRPr="00ED0F82">
        <w:t xml:space="preserve"> </w:t>
      </w:r>
      <w:r>
        <w:t>kaynakları da artmıştır</w:t>
      </w:r>
      <w:r w:rsidRPr="00ED0F82">
        <w:t>. Günümüzde, iyonlaştırıcı radyasyon, tıp, nükleer enerji, araştırma, üretim ve inşaat gibi çok çeşitli alan</w:t>
      </w:r>
      <w:r>
        <w:t xml:space="preserve">larda kullanılmaktadır ve bu </w:t>
      </w:r>
      <w:r w:rsidRPr="00ED0F82">
        <w:t xml:space="preserve">çevresel, mesleki veya tıbbi </w:t>
      </w:r>
      <w:proofErr w:type="spellStart"/>
      <w:r w:rsidRPr="00ED0F82">
        <w:t>maruziyet</w:t>
      </w:r>
      <w:proofErr w:type="spellEnd"/>
      <w:r w:rsidRPr="00ED0F82">
        <w:t xml:space="preserve"> </w:t>
      </w:r>
      <w:r>
        <w:t>oluşturmaktadır</w:t>
      </w:r>
      <w:r w:rsidRPr="00ED0F82">
        <w:t>.</w:t>
      </w:r>
      <w:r w:rsidRPr="00C23A72">
        <w:t xml:space="preserve"> </w:t>
      </w:r>
      <w:r>
        <w:t>D</w:t>
      </w:r>
      <w:r w:rsidRPr="00C23A72">
        <w:t xml:space="preserve">iğer </w:t>
      </w:r>
      <w:r>
        <w:t>yapay kaynaklar arasında silah tesisl</w:t>
      </w:r>
      <w:r w:rsidRPr="00C23A72">
        <w:t xml:space="preserve">erinden kaynaklanan hatalar, nükleer kazalar (Çernobil felaketi ile örneklendiği gibi), mesleki </w:t>
      </w:r>
      <w:proofErr w:type="spellStart"/>
      <w:r w:rsidRPr="00C23A72">
        <w:t>maruziyet</w:t>
      </w:r>
      <w:proofErr w:type="spellEnd"/>
      <w:r w:rsidRPr="00C23A72">
        <w:t xml:space="preserve"> sayılabilir. Yüksek gelirli ülkelerde</w:t>
      </w:r>
      <w:r w:rsidRPr="00DD27CA">
        <w:t xml:space="preserve"> </w:t>
      </w:r>
      <w:r w:rsidRPr="00C23A72">
        <w:t xml:space="preserve">bilgisayarlı </w:t>
      </w:r>
      <w:proofErr w:type="gramStart"/>
      <w:r w:rsidRPr="00C23A72">
        <w:t>tomografi</w:t>
      </w:r>
      <w:proofErr w:type="gramEnd"/>
      <w:r w:rsidRPr="00C23A72">
        <w:t xml:space="preserve">, anjiyografi ve radyografik olarak kontrol edilen girişimsel prosedürlerin kullanımındaki genişleme nedeniyle tıbbi radyasyona maruz kalma hızla </w:t>
      </w:r>
      <w:r w:rsidRPr="00C23A72">
        <w:lastRenderedPageBreak/>
        <w:t>artmaktadır. Bazı ülkelerde, tıbbi radyasyona maruz kalma artık doğal kaynaklardan daha fazladır</w:t>
      </w:r>
      <w:r>
        <w:t xml:space="preserve"> </w:t>
      </w:r>
      <w:r w:rsidR="001E4194" w:rsidRPr="00C23A72">
        <w:fldChar w:fldCharType="begin"/>
      </w:r>
      <w:r w:rsidR="00D2068A">
        <w:instrText xml:space="preserve"> ADDIN EN.CITE &lt;EndNote&gt;&lt;Cite&gt;&lt;Author&gt;Stewart&lt;/Author&gt;&lt;Year&gt;2019&lt;/Year&gt;&lt;RecNum&gt;56&lt;/RecNum&gt;&lt;DisplayText&gt;(Stewart and Wild 2019)&lt;/DisplayText&gt;&lt;record&gt;&lt;rec-number&gt;56&lt;/rec-number&gt;&lt;foreign-keys&gt;&lt;key app="EN" db-id="dfs509s28zz5tnedzs7vxp95d2ed5e2tdpv5" timestamp="1572208569"&gt;56&lt;/key&gt;&lt;/foreign-keys&gt;&lt;ref-type name="Journal Article"&gt;17&lt;/ref-type&gt;&lt;contributors&gt;&lt;authors&gt;&lt;author&gt;Stewart, BWKP&lt;/author&gt;&lt;author&gt;Wild, Christopher P&lt;/author&gt;&lt;/authors&gt;&lt;/contributors&gt;&lt;titles&gt;&lt;title&gt;World cancer report 2014&lt;/title&gt;&lt;secondary-title&gt;Public Health&lt;/secondary-title&gt;&lt;/titles&gt;&lt;periodical&gt;&lt;full-title&gt;Public Health&lt;/full-title&gt;&lt;/periodical&gt;&lt;dates&gt;&lt;year&gt;2019&lt;/year&gt;&lt;/dates&gt;&lt;urls&gt;&lt;/urls&gt;&lt;/record&gt;&lt;/Cite&gt;&lt;/EndNote&gt;</w:instrText>
      </w:r>
      <w:r w:rsidR="001E4194" w:rsidRPr="00C23A72">
        <w:fldChar w:fldCharType="separate"/>
      </w:r>
      <w:r w:rsidR="00D2068A">
        <w:rPr>
          <w:noProof/>
        </w:rPr>
        <w:t>(Blettner</w:t>
      </w:r>
      <w:r w:rsidR="001E4194" w:rsidRPr="00C23A72">
        <w:fldChar w:fldCharType="end"/>
      </w:r>
      <w:r w:rsidR="00D2068A">
        <w:t xml:space="preserve"> ve ark, 2019).</w:t>
      </w:r>
    </w:p>
    <w:p w:rsidR="00850583" w:rsidRDefault="00850583" w:rsidP="00D717A4">
      <w:pPr>
        <w:tabs>
          <w:tab w:val="left" w:pos="1044"/>
        </w:tabs>
        <w:spacing w:line="360" w:lineRule="auto"/>
        <w:jc w:val="both"/>
        <w:rPr>
          <w:color w:val="1C1D1E"/>
          <w:shd w:val="clear" w:color="auto" w:fill="FFFFFF"/>
        </w:rPr>
      </w:pPr>
    </w:p>
    <w:p w:rsidR="00850583" w:rsidRDefault="00850583" w:rsidP="00D717A4">
      <w:pPr>
        <w:tabs>
          <w:tab w:val="left" w:pos="1044"/>
        </w:tabs>
        <w:spacing w:line="360" w:lineRule="auto"/>
        <w:jc w:val="both"/>
        <w:rPr>
          <w:color w:val="1C1D1E"/>
          <w:shd w:val="clear" w:color="auto" w:fill="FFFFFF"/>
        </w:rPr>
      </w:pPr>
      <w:r>
        <w:rPr>
          <w:color w:val="1C1D1E"/>
          <w:shd w:val="clear" w:color="auto" w:fill="FFFFFF"/>
        </w:rPr>
        <w:tab/>
      </w:r>
      <w:r w:rsidRPr="00197174">
        <w:rPr>
          <w:shd w:val="clear" w:color="auto" w:fill="FFFFFF"/>
        </w:rPr>
        <w:t>İyonlaştırıcı radyasyon en yoğun incele</w:t>
      </w:r>
      <w:r>
        <w:rPr>
          <w:shd w:val="clear" w:color="auto" w:fill="FFFFFF"/>
        </w:rPr>
        <w:t>nen kanserojenler arasındadır</w:t>
      </w:r>
      <w:r w:rsidRPr="00197174">
        <w:rPr>
          <w:shd w:val="clear" w:color="auto" w:fill="FFFFFF"/>
        </w:rPr>
        <w:t xml:space="preserve">. </w:t>
      </w:r>
      <w:r w:rsidRPr="005E3B06">
        <w:rPr>
          <w:shd w:val="clear" w:color="auto" w:fill="FFFFFF"/>
        </w:rPr>
        <w:t xml:space="preserve">İyonlaştırıcı radyasyon </w:t>
      </w:r>
      <w:proofErr w:type="gramStart"/>
      <w:r w:rsidRPr="005E3B06">
        <w:rPr>
          <w:shd w:val="clear" w:color="auto" w:fill="FFFFFF"/>
        </w:rPr>
        <w:t>mutasyonlar</w:t>
      </w:r>
      <w:r>
        <w:rPr>
          <w:shd w:val="clear" w:color="auto" w:fill="FFFFFF"/>
        </w:rPr>
        <w:t xml:space="preserve">  </w:t>
      </w:r>
      <w:r w:rsidRPr="005E3B06">
        <w:rPr>
          <w:shd w:val="clear" w:color="auto" w:fill="FFFFFF"/>
        </w:rPr>
        <w:t>ve</w:t>
      </w:r>
      <w:proofErr w:type="gramEnd"/>
      <w:r w:rsidRPr="005E3B06">
        <w:rPr>
          <w:shd w:val="clear" w:color="auto" w:fill="FFFFFF"/>
        </w:rPr>
        <w:t xml:space="preserve"> ge</w:t>
      </w:r>
      <w:r>
        <w:rPr>
          <w:shd w:val="clear" w:color="auto" w:fill="FFFFFF"/>
        </w:rPr>
        <w:t>n ekspresyonu farklılıkları</w:t>
      </w:r>
      <w:r w:rsidRPr="005E3B06">
        <w:rPr>
          <w:shd w:val="clear" w:color="auto" w:fill="FFFFFF"/>
        </w:rPr>
        <w:t xml:space="preserve"> yoluyla kanserojen değişiklikler </w:t>
      </w:r>
      <w:r>
        <w:rPr>
          <w:shd w:val="clear" w:color="auto" w:fill="FFFFFF"/>
        </w:rPr>
        <w:t xml:space="preserve">oluşturabilir. </w:t>
      </w:r>
      <w:r w:rsidRPr="00197174">
        <w:rPr>
          <w:shd w:val="clear" w:color="auto" w:fill="FFFFFF"/>
        </w:rPr>
        <w:t>İyonize radyasyonun insan</w:t>
      </w:r>
      <w:r>
        <w:rPr>
          <w:shd w:val="clear" w:color="auto" w:fill="FFFFFF"/>
        </w:rPr>
        <w:t xml:space="preserve"> </w:t>
      </w:r>
      <w:r w:rsidRPr="00197174">
        <w:rPr>
          <w:shd w:val="clear" w:color="auto" w:fill="FFFFFF"/>
        </w:rPr>
        <w:t>kanser</w:t>
      </w:r>
      <w:r>
        <w:rPr>
          <w:shd w:val="clear" w:color="auto" w:fill="FFFFFF"/>
        </w:rPr>
        <w:t xml:space="preserve">leriyle ilişkisi </w:t>
      </w:r>
      <w:r w:rsidRPr="00197174">
        <w:rPr>
          <w:shd w:val="clear" w:color="auto" w:fill="FFFFFF"/>
        </w:rPr>
        <w:t>epidemiyolojik çalışmalar</w:t>
      </w:r>
      <w:r>
        <w:rPr>
          <w:shd w:val="clear" w:color="auto" w:fill="FFFFFF"/>
        </w:rPr>
        <w:t>da</w:t>
      </w:r>
      <w:r w:rsidRPr="00197174">
        <w:rPr>
          <w:shd w:val="clear" w:color="auto" w:fill="FFFFFF"/>
        </w:rPr>
        <w:t xml:space="preserve">, özellikle de </w:t>
      </w:r>
      <w:proofErr w:type="spellStart"/>
      <w:r w:rsidRPr="00197174">
        <w:rPr>
          <w:shd w:val="clear" w:color="auto" w:fill="FFFFFF"/>
        </w:rPr>
        <w:t>terapötik</w:t>
      </w:r>
      <w:proofErr w:type="spellEnd"/>
      <w:r w:rsidRPr="00197174">
        <w:rPr>
          <w:shd w:val="clear" w:color="auto" w:fill="FFFFFF"/>
        </w:rPr>
        <w:t xml:space="preserve"> nedenlerle ışınlanan hastaların </w:t>
      </w:r>
      <w:r>
        <w:rPr>
          <w:shd w:val="clear" w:color="auto" w:fill="FFFFFF"/>
        </w:rPr>
        <w:t xml:space="preserve">izlem </w:t>
      </w:r>
      <w:r w:rsidRPr="00197174">
        <w:rPr>
          <w:shd w:val="clear" w:color="auto" w:fill="FFFFFF"/>
        </w:rPr>
        <w:t>çalışmaları ve Japon</w:t>
      </w:r>
      <w:r>
        <w:rPr>
          <w:shd w:val="clear" w:color="auto" w:fill="FFFFFF"/>
        </w:rPr>
        <w:t>ya da</w:t>
      </w:r>
      <w:r w:rsidRPr="00197174">
        <w:rPr>
          <w:shd w:val="clear" w:color="auto" w:fill="FFFFFF"/>
        </w:rPr>
        <w:t xml:space="preserve"> atom bombası mağdurları</w:t>
      </w:r>
      <w:r>
        <w:rPr>
          <w:shd w:val="clear" w:color="auto" w:fill="FFFFFF"/>
        </w:rPr>
        <w:t xml:space="preserve">nda gözlenmiştir. </w:t>
      </w:r>
      <w:proofErr w:type="spellStart"/>
      <w:r>
        <w:rPr>
          <w:color w:val="1C1D1E"/>
          <w:shd w:val="clear" w:color="auto" w:fill="FFFFFF"/>
        </w:rPr>
        <w:t>T</w:t>
      </w:r>
      <w:r w:rsidRPr="00053320">
        <w:rPr>
          <w:color w:val="1C1D1E"/>
          <w:shd w:val="clear" w:color="auto" w:fill="FFFFFF"/>
        </w:rPr>
        <w:t>iroid</w:t>
      </w:r>
      <w:proofErr w:type="spellEnd"/>
      <w:r w:rsidRPr="00053320">
        <w:rPr>
          <w:color w:val="1C1D1E"/>
          <w:shd w:val="clear" w:color="auto" w:fill="FFFFFF"/>
        </w:rPr>
        <w:t xml:space="preserve"> kanseri ve özellikle en yaygın </w:t>
      </w:r>
      <w:proofErr w:type="spellStart"/>
      <w:r w:rsidRPr="00053320">
        <w:rPr>
          <w:color w:val="1C1D1E"/>
          <w:shd w:val="clear" w:color="auto" w:fill="FFFFFF"/>
        </w:rPr>
        <w:t>tiroid</w:t>
      </w:r>
      <w:proofErr w:type="spellEnd"/>
      <w:r w:rsidRPr="00053320">
        <w:rPr>
          <w:color w:val="1C1D1E"/>
          <w:shd w:val="clear" w:color="auto" w:fill="FFFFFF"/>
        </w:rPr>
        <w:t xml:space="preserve"> kanseri tipi olan </w:t>
      </w:r>
      <w:proofErr w:type="spellStart"/>
      <w:r w:rsidRPr="00053320">
        <w:rPr>
          <w:color w:val="1C1D1E"/>
          <w:shd w:val="clear" w:color="auto" w:fill="FFFFFF"/>
        </w:rPr>
        <w:t>papiller</w:t>
      </w:r>
      <w:proofErr w:type="spellEnd"/>
      <w:r w:rsidRPr="00053320">
        <w:rPr>
          <w:color w:val="1C1D1E"/>
          <w:shd w:val="clear" w:color="auto" w:fill="FFFFFF"/>
        </w:rPr>
        <w:t xml:space="preserve"> </w:t>
      </w:r>
      <w:proofErr w:type="spellStart"/>
      <w:r w:rsidRPr="00053320">
        <w:rPr>
          <w:color w:val="1C1D1E"/>
          <w:shd w:val="clear" w:color="auto" w:fill="FFFFFF"/>
        </w:rPr>
        <w:t>karsinom</w:t>
      </w:r>
      <w:proofErr w:type="spellEnd"/>
      <w:r w:rsidRPr="00053320">
        <w:rPr>
          <w:color w:val="1C1D1E"/>
          <w:shd w:val="clear" w:color="auto" w:fill="FFFFFF"/>
        </w:rPr>
        <w:t xml:space="preserve"> için bilinen en önemli risk </w:t>
      </w:r>
      <w:proofErr w:type="gramStart"/>
      <w:r w:rsidRPr="00053320">
        <w:rPr>
          <w:color w:val="1C1D1E"/>
          <w:shd w:val="clear" w:color="auto" w:fill="FFFFFF"/>
        </w:rPr>
        <w:t>faktörü  iyonlaştırıcı</w:t>
      </w:r>
      <w:proofErr w:type="gramEnd"/>
      <w:r w:rsidRPr="00053320">
        <w:rPr>
          <w:color w:val="1C1D1E"/>
          <w:shd w:val="clear" w:color="auto" w:fill="FFFFFF"/>
        </w:rPr>
        <w:t xml:space="preserve"> radyasyondur. Hem </w:t>
      </w:r>
      <w:r>
        <w:rPr>
          <w:color w:val="1C1D1E"/>
          <w:shd w:val="clear" w:color="auto" w:fill="FFFFFF"/>
        </w:rPr>
        <w:t>doğal</w:t>
      </w:r>
      <w:r w:rsidRPr="00053320">
        <w:rPr>
          <w:color w:val="1C1D1E"/>
          <w:shd w:val="clear" w:color="auto" w:fill="FFFFFF"/>
        </w:rPr>
        <w:t xml:space="preserve"> radyasyon (x ışını ve </w:t>
      </w:r>
      <w:r>
        <w:t xml:space="preserve">γ </w:t>
      </w:r>
      <w:r w:rsidRPr="00053320">
        <w:rPr>
          <w:color w:val="1C1D1E"/>
          <w:shd w:val="clear" w:color="auto" w:fill="FFFFFF"/>
        </w:rPr>
        <w:t xml:space="preserve">radyasyon) hem de </w:t>
      </w:r>
      <w:proofErr w:type="spellStart"/>
      <w:r w:rsidRPr="00053320">
        <w:rPr>
          <w:color w:val="1C1D1E"/>
          <w:shd w:val="clear" w:color="auto" w:fill="FFFFFF"/>
        </w:rPr>
        <w:t>radyoiyodinlere</w:t>
      </w:r>
      <w:proofErr w:type="spellEnd"/>
      <w:r w:rsidRPr="00053320">
        <w:rPr>
          <w:color w:val="1C1D1E"/>
          <w:shd w:val="clear" w:color="auto" w:fill="FFFFFF"/>
        </w:rPr>
        <w:t xml:space="preserve"> solunma veya yutulma yoluyla </w:t>
      </w:r>
      <w:proofErr w:type="spellStart"/>
      <w:r w:rsidRPr="00053320">
        <w:rPr>
          <w:color w:val="1C1D1E"/>
          <w:shd w:val="clear" w:color="auto" w:fill="FFFFFF"/>
        </w:rPr>
        <w:t>maruz</w:t>
      </w:r>
      <w:r>
        <w:rPr>
          <w:color w:val="1C1D1E"/>
          <w:shd w:val="clear" w:color="auto" w:fill="FFFFFF"/>
        </w:rPr>
        <w:t>iyet</w:t>
      </w:r>
      <w:proofErr w:type="spellEnd"/>
      <w:r w:rsidRPr="00053320">
        <w:rPr>
          <w:color w:val="1C1D1E"/>
          <w:shd w:val="clear" w:color="auto" w:fill="FFFFFF"/>
        </w:rPr>
        <w:t xml:space="preserve"> kanser riskini arttırır. </w:t>
      </w:r>
      <w:r>
        <w:rPr>
          <w:color w:val="1C1D1E"/>
          <w:shd w:val="clear" w:color="auto" w:fill="FFFFFF"/>
        </w:rPr>
        <w:t xml:space="preserve">İyi bilinen </w:t>
      </w:r>
      <w:r w:rsidRPr="00053320">
        <w:rPr>
          <w:color w:val="1C1D1E"/>
          <w:shd w:val="clear" w:color="auto" w:fill="FFFFFF"/>
        </w:rPr>
        <w:t xml:space="preserve">örnekler arasında </w:t>
      </w:r>
      <w:proofErr w:type="spellStart"/>
      <w:r>
        <w:rPr>
          <w:color w:val="1C1D1E"/>
          <w:shd w:val="clear" w:color="auto" w:fill="FFFFFF"/>
        </w:rPr>
        <w:t>tıbi</w:t>
      </w:r>
      <w:proofErr w:type="spellEnd"/>
      <w:r>
        <w:rPr>
          <w:color w:val="1C1D1E"/>
          <w:shd w:val="clear" w:color="auto" w:fill="FFFFFF"/>
        </w:rPr>
        <w:t xml:space="preserve"> radyasyon tedavileri, nükleer silahların kullanımı ve </w:t>
      </w:r>
      <w:r w:rsidRPr="00053320">
        <w:rPr>
          <w:color w:val="1C1D1E"/>
          <w:shd w:val="clear" w:color="auto" w:fill="FFFFFF"/>
        </w:rPr>
        <w:t>nükleer reaktör kazal</w:t>
      </w:r>
      <w:r>
        <w:rPr>
          <w:color w:val="1C1D1E"/>
          <w:shd w:val="clear" w:color="auto" w:fill="FFFFFF"/>
        </w:rPr>
        <w:t xml:space="preserve">arı sonucunda </w:t>
      </w:r>
      <w:r w:rsidRPr="00053320">
        <w:rPr>
          <w:color w:val="1C1D1E"/>
          <w:shd w:val="clear" w:color="auto" w:fill="FFFFFF"/>
        </w:rPr>
        <w:t xml:space="preserve">radyasyon ve </w:t>
      </w:r>
      <w:proofErr w:type="spellStart"/>
      <w:r w:rsidRPr="00053320">
        <w:rPr>
          <w:color w:val="1C1D1E"/>
          <w:shd w:val="clear" w:color="auto" w:fill="FFFFFF"/>
        </w:rPr>
        <w:t>radyoiyodin</w:t>
      </w:r>
      <w:proofErr w:type="spellEnd"/>
      <w:r w:rsidRPr="00053320">
        <w:rPr>
          <w:color w:val="1C1D1E"/>
          <w:shd w:val="clear" w:color="auto" w:fill="FFFFFF"/>
        </w:rPr>
        <w:t xml:space="preserve"> </w:t>
      </w:r>
      <w:proofErr w:type="spellStart"/>
      <w:r w:rsidRPr="00053320">
        <w:rPr>
          <w:color w:val="1C1D1E"/>
          <w:shd w:val="clear" w:color="auto" w:fill="FFFFFF"/>
        </w:rPr>
        <w:t>maruz</w:t>
      </w:r>
      <w:r>
        <w:rPr>
          <w:color w:val="1C1D1E"/>
          <w:shd w:val="clear" w:color="auto" w:fill="FFFFFF"/>
        </w:rPr>
        <w:t>iyetleri</w:t>
      </w:r>
      <w:proofErr w:type="spellEnd"/>
      <w:r w:rsidRPr="00053320">
        <w:rPr>
          <w:color w:val="1C1D1E"/>
          <w:shd w:val="clear" w:color="auto" w:fill="FFFFFF"/>
        </w:rPr>
        <w:t xml:space="preserve"> sayılabilir.</w:t>
      </w:r>
      <w:r>
        <w:rPr>
          <w:color w:val="1C1D1E"/>
          <w:shd w:val="clear" w:color="auto" w:fill="FFFFFF"/>
        </w:rPr>
        <w:t xml:space="preserve"> </w:t>
      </w:r>
      <w:r w:rsidRPr="00053320">
        <w:rPr>
          <w:color w:val="1C1D1E"/>
          <w:shd w:val="clear" w:color="auto" w:fill="FFFFFF"/>
        </w:rPr>
        <w:t xml:space="preserve">Radyasyon </w:t>
      </w:r>
      <w:proofErr w:type="spellStart"/>
      <w:r w:rsidRPr="00053320">
        <w:rPr>
          <w:color w:val="1C1D1E"/>
          <w:shd w:val="clear" w:color="auto" w:fill="FFFFFF"/>
        </w:rPr>
        <w:t>maruz</w:t>
      </w:r>
      <w:r>
        <w:rPr>
          <w:color w:val="1C1D1E"/>
          <w:shd w:val="clear" w:color="auto" w:fill="FFFFFF"/>
        </w:rPr>
        <w:t>iyeti</w:t>
      </w:r>
      <w:proofErr w:type="spellEnd"/>
      <w:r>
        <w:rPr>
          <w:color w:val="1C1D1E"/>
          <w:shd w:val="clear" w:color="auto" w:fill="FFFFFF"/>
        </w:rPr>
        <w:t xml:space="preserve"> </w:t>
      </w:r>
      <w:r w:rsidRPr="00053320">
        <w:rPr>
          <w:color w:val="1C1D1E"/>
          <w:shd w:val="clear" w:color="auto" w:fill="FFFFFF"/>
        </w:rPr>
        <w:t xml:space="preserve">ve </w:t>
      </w:r>
      <w:proofErr w:type="spellStart"/>
      <w:r w:rsidRPr="00053320">
        <w:rPr>
          <w:color w:val="1C1D1E"/>
          <w:shd w:val="clear" w:color="auto" w:fill="FFFFFF"/>
        </w:rPr>
        <w:t>tiroid</w:t>
      </w:r>
      <w:proofErr w:type="spellEnd"/>
      <w:r w:rsidRPr="00053320">
        <w:rPr>
          <w:color w:val="1C1D1E"/>
          <w:shd w:val="clear" w:color="auto" w:fill="FFFFFF"/>
        </w:rPr>
        <w:t xml:space="preserve"> kanseri riski arasındaki ilişk</w:t>
      </w:r>
      <w:r>
        <w:rPr>
          <w:color w:val="1C1D1E"/>
          <w:shd w:val="clear" w:color="auto" w:fill="FFFFFF"/>
        </w:rPr>
        <w:t>iyi gösteren son olay</w:t>
      </w:r>
      <w:r w:rsidRPr="00053320">
        <w:rPr>
          <w:color w:val="1C1D1E"/>
          <w:shd w:val="clear" w:color="auto" w:fill="FFFFFF"/>
        </w:rPr>
        <w:t xml:space="preserve"> 1986'daki Çe</w:t>
      </w:r>
      <w:r>
        <w:rPr>
          <w:color w:val="1C1D1E"/>
          <w:shd w:val="clear" w:color="auto" w:fill="FFFFFF"/>
        </w:rPr>
        <w:t xml:space="preserve">rnobil nükleer enerji kazası olup, </w:t>
      </w:r>
      <w:proofErr w:type="spellStart"/>
      <w:r w:rsidRPr="00053320">
        <w:rPr>
          <w:color w:val="1C1D1E"/>
          <w:shd w:val="clear" w:color="auto" w:fill="FFFFFF"/>
        </w:rPr>
        <w:t>tiroid</w:t>
      </w:r>
      <w:proofErr w:type="spellEnd"/>
      <w:r w:rsidRPr="00053320">
        <w:rPr>
          <w:color w:val="1C1D1E"/>
          <w:shd w:val="clear" w:color="auto" w:fill="FFFFFF"/>
        </w:rPr>
        <w:t xml:space="preserve"> kanseri </w:t>
      </w:r>
      <w:proofErr w:type="spellStart"/>
      <w:r w:rsidRPr="00053320">
        <w:rPr>
          <w:color w:val="1C1D1E"/>
          <w:shd w:val="clear" w:color="auto" w:fill="FFFFFF"/>
        </w:rPr>
        <w:t>insidansınd</w:t>
      </w:r>
      <w:r>
        <w:rPr>
          <w:color w:val="1C1D1E"/>
          <w:shd w:val="clear" w:color="auto" w:fill="FFFFFF"/>
        </w:rPr>
        <w:t>a</w:t>
      </w:r>
      <w:proofErr w:type="spellEnd"/>
      <w:r>
        <w:rPr>
          <w:color w:val="1C1D1E"/>
          <w:shd w:val="clear" w:color="auto" w:fill="FFFFFF"/>
        </w:rPr>
        <w:t xml:space="preserve"> belirgin bir artışa yol açtı</w:t>
      </w:r>
      <w:r w:rsidRPr="00053320">
        <w:rPr>
          <w:color w:val="1C1D1E"/>
          <w:shd w:val="clear" w:color="auto" w:fill="FFFFFF"/>
        </w:rPr>
        <w:t xml:space="preserve">ğı </w:t>
      </w:r>
      <w:r>
        <w:rPr>
          <w:color w:val="1C1D1E"/>
          <w:shd w:val="clear" w:color="auto" w:fill="FFFFFF"/>
        </w:rPr>
        <w:t xml:space="preserve">bildirilmiştir </w:t>
      </w:r>
      <w:r w:rsidR="001E4194">
        <w:rPr>
          <w:color w:val="1C1D1E"/>
          <w:shd w:val="clear" w:color="auto" w:fill="FFFFFF"/>
        </w:rPr>
        <w:fldChar w:fldCharType="begin"/>
      </w:r>
      <w:r>
        <w:rPr>
          <w:color w:val="1C1D1E"/>
          <w:shd w:val="clear" w:color="auto" w:fill="FFFFFF"/>
        </w:rPr>
        <w:instrText xml:space="preserve"> ADDIN EN.CITE &lt;EndNote&gt;&lt;Cite&gt;&lt;Author&gt;Nikiforov&lt;/Author&gt;&lt;Year&gt;2010&lt;/Year&gt;&lt;RecNum&gt;58&lt;/RecNum&gt;&lt;DisplayText&gt;(Nikiforov 2010)&lt;/DisplayText&gt;&lt;record&gt;&lt;rec-number&gt;58&lt;/rec-number&gt;&lt;foreign-keys&gt;&lt;key app="EN" db-id="dfs509s28zz5tnedzs7vxp95d2ed5e2tdpv5" timestamp="1572289519"&gt;58&lt;/key&gt;&lt;/foreign-keys&gt;&lt;ref-type name="Journal Article"&gt;17&lt;/ref-type&gt;&lt;contributors&gt;&lt;authors&gt;&lt;author&gt;Nikiforov, Yuri E&lt;/author&gt;&lt;/authors&gt;&lt;/contributors&gt;&lt;titles&gt;&lt;title&gt;Is ionizing radiation responsible for the increasing incidence of thyroid cancer?&lt;/title&gt;&lt;secondary-title&gt;Cancer: Interdisciplinary International Journal of the American Cancer Society&lt;/secondary-title&gt;&lt;/titles&gt;&lt;periodical&gt;&lt;full-title&gt;Cancer: Interdisciplinary International Journal of the American Cancer Society&lt;/full-title&gt;&lt;/periodical&gt;&lt;pages&gt;1626-1628&lt;/pages&gt;&lt;volume&gt;116&lt;/volume&gt;&lt;number&gt;7&lt;/number&gt;&lt;dates&gt;&lt;year&gt;2010&lt;/year&gt;&lt;/dates&gt;&lt;isbn&gt;0008-543X&lt;/isbn&gt;&lt;urls&gt;&lt;/urls&gt;&lt;/record&gt;&lt;/Cite&gt;&lt;/EndNote&gt;</w:instrText>
      </w:r>
      <w:r w:rsidR="001E4194">
        <w:rPr>
          <w:color w:val="1C1D1E"/>
          <w:shd w:val="clear" w:color="auto" w:fill="FFFFFF"/>
        </w:rPr>
        <w:fldChar w:fldCharType="separate"/>
      </w:r>
      <w:r>
        <w:rPr>
          <w:noProof/>
          <w:color w:val="1C1D1E"/>
          <w:shd w:val="clear" w:color="auto" w:fill="FFFFFF"/>
        </w:rPr>
        <w:t>(</w:t>
      </w:r>
      <w:hyperlink w:anchor="_ENREF_50" w:tooltip="Nikiforov, 2010 #58" w:history="1">
        <w:r>
          <w:rPr>
            <w:noProof/>
            <w:color w:val="1C1D1E"/>
            <w:shd w:val="clear" w:color="auto" w:fill="FFFFFF"/>
          </w:rPr>
          <w:t>Nikiforov, 2010</w:t>
        </w:r>
      </w:hyperlink>
      <w:r>
        <w:rPr>
          <w:noProof/>
          <w:color w:val="1C1D1E"/>
          <w:shd w:val="clear" w:color="auto" w:fill="FFFFFF"/>
        </w:rPr>
        <w:t>)</w:t>
      </w:r>
      <w:r w:rsidR="001E4194">
        <w:rPr>
          <w:color w:val="1C1D1E"/>
          <w:shd w:val="clear" w:color="auto" w:fill="FFFFFF"/>
        </w:rPr>
        <w:fldChar w:fldCharType="end"/>
      </w:r>
      <w:r w:rsidRPr="00053320">
        <w:rPr>
          <w:color w:val="1C1D1E"/>
          <w:shd w:val="clear" w:color="auto" w:fill="FFFFFF"/>
        </w:rPr>
        <w:t>.</w:t>
      </w:r>
    </w:p>
    <w:p w:rsidR="00850583" w:rsidRPr="005725F0" w:rsidRDefault="00850583" w:rsidP="00D717A4">
      <w:pPr>
        <w:tabs>
          <w:tab w:val="left" w:pos="1044"/>
        </w:tabs>
        <w:spacing w:line="360" w:lineRule="auto"/>
        <w:jc w:val="both"/>
        <w:rPr>
          <w:color w:val="1C1D1E"/>
          <w:shd w:val="clear" w:color="auto" w:fill="FFFFFF"/>
        </w:rPr>
      </w:pPr>
      <w:r w:rsidRPr="005725F0">
        <w:rPr>
          <w:color w:val="1C1D1E"/>
          <w:shd w:val="clear" w:color="auto" w:fill="FFFFFF"/>
        </w:rPr>
        <w:tab/>
        <w:t xml:space="preserve">Son yıllarda, pek çok çalışma çevresel (doğal </w:t>
      </w:r>
      <w:proofErr w:type="spellStart"/>
      <w:r w:rsidRPr="005725F0">
        <w:rPr>
          <w:color w:val="1C1D1E"/>
          <w:shd w:val="clear" w:color="auto" w:fill="FFFFFF"/>
        </w:rPr>
        <w:t>maruziyet</w:t>
      </w:r>
      <w:proofErr w:type="spellEnd"/>
      <w:r w:rsidRPr="005725F0">
        <w:rPr>
          <w:color w:val="1C1D1E"/>
          <w:shd w:val="clear" w:color="auto" w:fill="FFFFFF"/>
        </w:rPr>
        <w:t xml:space="preserve">, nükleer kazaların sonuçları gibi), mesleki (maden ve nükleer tesis çalışanları gibi) veya tıbbi (tanısal ve </w:t>
      </w:r>
      <w:proofErr w:type="spellStart"/>
      <w:r w:rsidRPr="005725F0">
        <w:rPr>
          <w:color w:val="1C1D1E"/>
          <w:shd w:val="clear" w:color="auto" w:fill="FFFFFF"/>
        </w:rPr>
        <w:t>terapötik</w:t>
      </w:r>
      <w:proofErr w:type="spellEnd"/>
      <w:r w:rsidRPr="005725F0">
        <w:rPr>
          <w:color w:val="1C1D1E"/>
          <w:shd w:val="clear" w:color="auto" w:fill="FFFFFF"/>
        </w:rPr>
        <w:t xml:space="preserve"> işlemler gibi) durumlarından düşük dozlara maruz kalan </w:t>
      </w:r>
      <w:proofErr w:type="gramStart"/>
      <w:r w:rsidRPr="005725F0">
        <w:rPr>
          <w:color w:val="1C1D1E"/>
          <w:shd w:val="clear" w:color="auto" w:fill="FFFFFF"/>
        </w:rPr>
        <w:t>popülasyonlarda</w:t>
      </w:r>
      <w:proofErr w:type="gramEnd"/>
      <w:r w:rsidRPr="005725F0">
        <w:rPr>
          <w:color w:val="1C1D1E"/>
          <w:shd w:val="clear" w:color="auto" w:fill="FFFFFF"/>
        </w:rPr>
        <w:t xml:space="preserve"> destekleyen sonuçlar sağlamıştır </w:t>
      </w:r>
      <w:r w:rsidR="001E4194" w:rsidRPr="005725F0">
        <w:rPr>
          <w:color w:val="1C1D1E"/>
          <w:shd w:val="clear" w:color="auto" w:fill="FFFFFF"/>
        </w:rPr>
        <w:fldChar w:fldCharType="begin"/>
      </w:r>
      <w:r w:rsidRPr="005725F0">
        <w:rPr>
          <w:color w:val="1C1D1E"/>
          <w:shd w:val="clear" w:color="auto" w:fill="FFFFFF"/>
        </w:rPr>
        <w:instrText xml:space="preserve"> ADDIN EN.CITE &lt;EndNote&gt;&lt;Cite&gt;&lt;RecNum&gt;14&lt;/RecNum&gt;&lt;DisplayText&gt;(Hill and Ullrich 2019)&lt;/DisplayText&gt;&lt;record&gt;&lt;rec-number&gt;14&lt;/rec-number&gt;&lt;foreign-keys&gt;&lt;key app="EN" db-id="dfs509s28zz5tnedzs7vxp95d2ed5e2tdpv5" timestamp="1566845861"&gt;14&lt;/key&gt;&lt;/foreign-keys&gt;&lt;ref-type name="Journal Article"&gt;17&lt;/ref-type&gt;&lt;contributors&gt;&lt;/contributors&gt;&lt;titles&gt;&lt;/titles&gt;&lt;dates&gt;&lt;/dates&gt;&lt;urls&gt;&lt;/urls&gt;&lt;/record&gt;&lt;/Cite&gt;&lt;Cite&gt;&lt;Author&gt;Hill&lt;/Author&gt;&lt;Year&gt;2019&lt;/Year&gt;&lt;RecNum&gt;119&lt;/RecNum&gt;&lt;record&gt;&lt;rec-number&gt;119&lt;/rec-number&gt;&lt;foreign-keys&gt;&lt;key app="EN" db-id="dfs509s28zz5tnedzs7vxp95d2ed5e2tdpv5" timestamp="1582459019"&gt;119&lt;/key&gt;&lt;/foreign-keys&gt;&lt;ref-type name="Journal Article"&gt;17&lt;/ref-type&gt;&lt;contributors&gt;&lt;authors&gt;&lt;author&gt;Hill, M&lt;/author&gt;&lt;author&gt;Ullrich, R&lt;/author&gt;&lt;/authors&gt;&lt;/contributors&gt;&lt;titles&gt;&lt;title&gt;Ionizing Radiation&lt;/title&gt;&lt;/titles&gt;&lt;dates&gt;&lt;year&gt;2019&lt;/year&gt;&lt;/dates&gt;&lt;isbn&gt;9283222156&lt;/isbn&gt;&lt;urls&gt;&lt;/urls&gt;&lt;/record&gt;&lt;/Cite&gt;&lt;/EndNote&gt;</w:instrText>
      </w:r>
      <w:r w:rsidR="001E4194" w:rsidRPr="005725F0">
        <w:rPr>
          <w:color w:val="1C1D1E"/>
          <w:shd w:val="clear" w:color="auto" w:fill="FFFFFF"/>
        </w:rPr>
        <w:fldChar w:fldCharType="separate"/>
      </w:r>
      <w:r w:rsidRPr="005725F0">
        <w:rPr>
          <w:color w:val="1C1D1E"/>
          <w:shd w:val="clear" w:color="auto" w:fill="FFFFFF"/>
        </w:rPr>
        <w:t>(</w:t>
      </w:r>
      <w:hyperlink w:anchor="_ENREF_34" w:tooltip="Hill, 2019 #119" w:history="1">
        <w:r w:rsidR="00380020">
          <w:rPr>
            <w:color w:val="1C1D1E"/>
            <w:shd w:val="clear" w:color="auto" w:fill="FFFFFF"/>
          </w:rPr>
          <w:t>Hill ve</w:t>
        </w:r>
        <w:r w:rsidRPr="005725F0">
          <w:rPr>
            <w:color w:val="1C1D1E"/>
            <w:shd w:val="clear" w:color="auto" w:fill="FFFFFF"/>
          </w:rPr>
          <w:t xml:space="preserve"> Ullrich, 2019</w:t>
        </w:r>
      </w:hyperlink>
      <w:r w:rsidRPr="005725F0">
        <w:rPr>
          <w:color w:val="1C1D1E"/>
          <w:shd w:val="clear" w:color="auto" w:fill="FFFFFF"/>
        </w:rPr>
        <w:t>)</w:t>
      </w:r>
      <w:r w:rsidR="001E4194" w:rsidRPr="005725F0">
        <w:rPr>
          <w:color w:val="1C1D1E"/>
          <w:shd w:val="clear" w:color="auto" w:fill="FFFFFF"/>
        </w:rPr>
        <w:fldChar w:fldCharType="end"/>
      </w:r>
      <w:r w:rsidRPr="005725F0">
        <w:rPr>
          <w:color w:val="1C1D1E"/>
          <w:shd w:val="clear" w:color="auto" w:fill="FFFFFF"/>
        </w:rPr>
        <w:t>.</w:t>
      </w:r>
    </w:p>
    <w:p w:rsidR="00850583" w:rsidRDefault="00850583" w:rsidP="00D717A4">
      <w:pPr>
        <w:tabs>
          <w:tab w:val="left" w:pos="1044"/>
        </w:tabs>
        <w:spacing w:line="360" w:lineRule="auto"/>
        <w:jc w:val="both"/>
        <w:rPr>
          <w:color w:val="1C1D1E"/>
          <w:shd w:val="clear" w:color="auto" w:fill="FFFFFF"/>
        </w:rPr>
      </w:pPr>
    </w:p>
    <w:p w:rsidR="00850583" w:rsidRDefault="00850583" w:rsidP="00D717A4">
      <w:pPr>
        <w:spacing w:line="360" w:lineRule="auto"/>
        <w:rPr>
          <w:b/>
          <w:shd w:val="clear" w:color="auto" w:fill="FFFFFF"/>
        </w:rPr>
      </w:pPr>
      <w:r>
        <w:rPr>
          <w:b/>
          <w:shd w:val="clear" w:color="auto" w:fill="FFFFFF"/>
        </w:rPr>
        <w:t>2.2.7. Güneş Işığı</w:t>
      </w:r>
    </w:p>
    <w:p w:rsidR="00850583" w:rsidRDefault="00850583" w:rsidP="00D717A4">
      <w:pPr>
        <w:spacing w:line="360" w:lineRule="auto"/>
        <w:rPr>
          <w:b/>
          <w:shd w:val="clear" w:color="auto" w:fill="FFFFFF"/>
        </w:rPr>
      </w:pPr>
    </w:p>
    <w:p w:rsidR="00850583" w:rsidRDefault="00850583" w:rsidP="00D717A4">
      <w:pPr>
        <w:tabs>
          <w:tab w:val="left" w:pos="1044"/>
        </w:tabs>
        <w:spacing w:line="360" w:lineRule="auto"/>
        <w:jc w:val="both"/>
        <w:rPr>
          <w:color w:val="1C1D1E"/>
          <w:shd w:val="clear" w:color="auto" w:fill="FFFFFF"/>
        </w:rPr>
      </w:pPr>
      <w:r>
        <w:rPr>
          <w:color w:val="1C1D1E"/>
          <w:shd w:val="clear" w:color="auto" w:fill="FFFFFF"/>
        </w:rPr>
        <w:tab/>
        <w:t>Güneş ışığı ultraviyole radyasyon</w:t>
      </w:r>
      <w:r w:rsidRPr="009D10A1">
        <w:rPr>
          <w:color w:val="1C1D1E"/>
          <w:shd w:val="clear" w:color="auto" w:fill="FFFFFF"/>
        </w:rPr>
        <w:t xml:space="preserve"> </w:t>
      </w:r>
      <w:proofErr w:type="spellStart"/>
      <w:r w:rsidRPr="009D10A1">
        <w:rPr>
          <w:color w:val="1C1D1E"/>
          <w:shd w:val="clear" w:color="auto" w:fill="FFFFFF"/>
        </w:rPr>
        <w:t>maruz</w:t>
      </w:r>
      <w:r>
        <w:rPr>
          <w:color w:val="1C1D1E"/>
          <w:shd w:val="clear" w:color="auto" w:fill="FFFFFF"/>
        </w:rPr>
        <w:t>iyetinin</w:t>
      </w:r>
      <w:proofErr w:type="spellEnd"/>
      <w:r>
        <w:rPr>
          <w:color w:val="1C1D1E"/>
          <w:shd w:val="clear" w:color="auto" w:fill="FFFFFF"/>
        </w:rPr>
        <w:t xml:space="preserve"> </w:t>
      </w:r>
      <w:r w:rsidRPr="009D10A1">
        <w:rPr>
          <w:color w:val="1C1D1E"/>
          <w:shd w:val="clear" w:color="auto" w:fill="FFFFFF"/>
        </w:rPr>
        <w:t xml:space="preserve">ana kaynağıdır. Bu doğal kaynağa ek olarak, bronzlaşma lamba ve </w:t>
      </w:r>
      <w:r>
        <w:rPr>
          <w:color w:val="1C1D1E"/>
          <w:shd w:val="clear" w:color="auto" w:fill="FFFFFF"/>
        </w:rPr>
        <w:t>cihazlarının</w:t>
      </w:r>
      <w:r w:rsidRPr="009D10A1">
        <w:rPr>
          <w:color w:val="1C1D1E"/>
          <w:shd w:val="clear" w:color="auto" w:fill="FFFFFF"/>
        </w:rPr>
        <w:t xml:space="preserve"> </w:t>
      </w:r>
      <w:r>
        <w:rPr>
          <w:color w:val="1C1D1E"/>
          <w:shd w:val="clear" w:color="auto" w:fill="FFFFFF"/>
        </w:rPr>
        <w:t xml:space="preserve">kullanımı da artmaktadır. </w:t>
      </w:r>
      <w:r w:rsidRPr="00E92C5B">
        <w:rPr>
          <w:color w:val="1C1D1E"/>
          <w:shd w:val="clear" w:color="auto" w:fill="FFFFFF"/>
        </w:rPr>
        <w:t>Güneş radyasyonu, iyonlaştırıcı radyasyon, ultraviyole radyasyon, görünür ışık ve kızılötesi radyasyon</w:t>
      </w:r>
      <w:r>
        <w:rPr>
          <w:color w:val="1C1D1E"/>
          <w:shd w:val="clear" w:color="auto" w:fill="FFFFFF"/>
        </w:rPr>
        <w:t>u</w:t>
      </w:r>
      <w:r w:rsidRPr="00E92C5B">
        <w:rPr>
          <w:color w:val="1C1D1E"/>
          <w:shd w:val="clear" w:color="auto" w:fill="FFFFFF"/>
        </w:rPr>
        <w:t xml:space="preserve"> olmak üzere geniş bir foton enerjisi dalga boyu aralığını kapsar.</w:t>
      </w:r>
      <w:r>
        <w:rPr>
          <w:color w:val="1C1D1E"/>
          <w:shd w:val="clear" w:color="auto" w:fill="FFFFFF"/>
        </w:rPr>
        <w:t xml:space="preserve"> </w:t>
      </w:r>
      <w:r w:rsidRPr="009D10A1">
        <w:rPr>
          <w:color w:val="1C1D1E"/>
          <w:shd w:val="clear" w:color="auto" w:fill="FFFFFF"/>
        </w:rPr>
        <w:t xml:space="preserve">Ultraviyole radyasyonu geleneksel olarak üç türe ayrılır: UVA (315–400 </w:t>
      </w:r>
      <w:proofErr w:type="spellStart"/>
      <w:r w:rsidRPr="009D10A1">
        <w:rPr>
          <w:color w:val="1C1D1E"/>
          <w:shd w:val="clear" w:color="auto" w:fill="FFFFFF"/>
        </w:rPr>
        <w:t>nm</w:t>
      </w:r>
      <w:proofErr w:type="spellEnd"/>
      <w:r w:rsidRPr="009D10A1">
        <w:rPr>
          <w:color w:val="1C1D1E"/>
          <w:shd w:val="clear" w:color="auto" w:fill="FFFFFF"/>
        </w:rPr>
        <w:t xml:space="preserve"> dalga boyları), UVB (280–315 </w:t>
      </w:r>
      <w:proofErr w:type="spellStart"/>
      <w:r w:rsidRPr="009D10A1">
        <w:rPr>
          <w:color w:val="1C1D1E"/>
          <w:shd w:val="clear" w:color="auto" w:fill="FFFFFF"/>
        </w:rPr>
        <w:t>nm</w:t>
      </w:r>
      <w:proofErr w:type="spellEnd"/>
      <w:r w:rsidRPr="009D10A1">
        <w:rPr>
          <w:color w:val="1C1D1E"/>
          <w:shd w:val="clear" w:color="auto" w:fill="FFFFFF"/>
        </w:rPr>
        <w:t xml:space="preserve">) ve UVC (100-280 </w:t>
      </w:r>
      <w:proofErr w:type="spellStart"/>
      <w:r w:rsidRPr="009D10A1">
        <w:rPr>
          <w:color w:val="1C1D1E"/>
          <w:shd w:val="clear" w:color="auto" w:fill="FFFFFF"/>
        </w:rPr>
        <w:t>nm</w:t>
      </w:r>
      <w:proofErr w:type="spellEnd"/>
      <w:r w:rsidRPr="009D10A1">
        <w:rPr>
          <w:color w:val="1C1D1E"/>
          <w:shd w:val="clear" w:color="auto" w:fill="FFFFFF"/>
        </w:rPr>
        <w:t>)</w:t>
      </w:r>
      <w:r w:rsidR="00963157">
        <w:rPr>
          <w:color w:val="1C1D1E"/>
          <w:shd w:val="clear" w:color="auto" w:fill="FFFFFF"/>
        </w:rPr>
        <w:t xml:space="preserve"> </w:t>
      </w:r>
      <w:r w:rsidR="001E4194">
        <w:rPr>
          <w:color w:val="1C1D1E"/>
          <w:shd w:val="clear" w:color="auto" w:fill="FFFFFF"/>
        </w:rPr>
        <w:fldChar w:fldCharType="begin"/>
      </w:r>
      <w:r>
        <w:rPr>
          <w:color w:val="1C1D1E"/>
          <w:shd w:val="clear" w:color="auto" w:fill="FFFFFF"/>
        </w:rPr>
        <w:instrText xml:space="preserve"> ADDIN EN.CITE &lt;EndNote&gt;&lt;Cite&gt;&lt;Author&gt;Eisemann&lt;/Author&gt;&lt;Year&gt;2014&lt;/Year&gt;&lt;RecNum&gt;120&lt;/RecNum&gt;&lt;DisplayText&gt;(Eisemann, Waldmann et al. 2014)&lt;/DisplayText&gt;&lt;record&gt;&lt;rec-number&gt;120&lt;/rec-number&gt;&lt;foreign-keys&gt;&lt;key app="EN" db-id="dfs509s28zz5tnedzs7vxp95d2ed5e2tdpv5" timestamp="1582465769"&gt;120&lt;/key&gt;&lt;/foreign-keys&gt;&lt;ref-type name="Journal Article"&gt;17&lt;/ref-type&gt;&lt;contributors&gt;&lt;authors&gt;&lt;author&gt;Eisemann, Nora&lt;/author&gt;&lt;author&gt;Waldmann, Annika&lt;/author&gt;&lt;author&gt;Geller, Alan C&lt;/author&gt;&lt;author&gt;Weinstock, Martin A&lt;/author&gt;&lt;author&gt;Volkmer, Beate&lt;/author&gt;&lt;author&gt;Greinert, Ruediger&lt;/author&gt;&lt;author&gt;Breitbart, Eckhard W&lt;/author&gt;&lt;author&gt;Katalinic, Alexander&lt;/author&gt;&lt;/authors&gt;&lt;/contributors&gt;&lt;titles&gt;&lt;title&gt;Non-melanoma skin cancer incidence and impact of skin cancer screening on incidence&lt;/title&gt;&lt;secondary-title&gt;Journal of Investigative Dermatology&lt;/secondary-title&gt;&lt;/titles&gt;&lt;periodical&gt;&lt;full-title&gt;Journal of Investigative Dermatology&lt;/full-title&gt;&lt;/periodical&gt;&lt;pages&gt;43-50&lt;/pages&gt;&lt;volume&gt;134&lt;/volume&gt;&lt;number&gt;1&lt;/number&gt;&lt;dates&gt;&lt;year&gt;2014&lt;/year&gt;&lt;/dates&gt;&lt;isbn&gt;0022-202X&lt;/isbn&gt;&lt;urls&gt;&lt;/urls&gt;&lt;/record&gt;&lt;/Cite&gt;&lt;/EndNote&gt;</w:instrText>
      </w:r>
      <w:r w:rsidR="001E4194">
        <w:rPr>
          <w:color w:val="1C1D1E"/>
          <w:shd w:val="clear" w:color="auto" w:fill="FFFFFF"/>
        </w:rPr>
        <w:fldChar w:fldCharType="separate"/>
      </w:r>
      <w:r>
        <w:rPr>
          <w:noProof/>
          <w:color w:val="1C1D1E"/>
          <w:shd w:val="clear" w:color="auto" w:fill="FFFFFF"/>
        </w:rPr>
        <w:t>(</w:t>
      </w:r>
      <w:hyperlink w:anchor="_ENREF_19" w:tooltip="Eisemann, 2014 #120" w:history="1">
        <w:r w:rsidR="00380020">
          <w:rPr>
            <w:noProof/>
            <w:color w:val="1C1D1E"/>
            <w:shd w:val="clear" w:color="auto" w:fill="FFFFFF"/>
          </w:rPr>
          <w:t>Eisemann ve ark</w:t>
        </w:r>
        <w:r>
          <w:rPr>
            <w:noProof/>
            <w:color w:val="1C1D1E"/>
            <w:shd w:val="clear" w:color="auto" w:fill="FFFFFF"/>
          </w:rPr>
          <w:t>, 2014</w:t>
        </w:r>
      </w:hyperlink>
      <w:r>
        <w:rPr>
          <w:noProof/>
          <w:color w:val="1C1D1E"/>
          <w:shd w:val="clear" w:color="auto" w:fill="FFFFFF"/>
        </w:rPr>
        <w:t>)</w:t>
      </w:r>
      <w:r w:rsidR="001E4194">
        <w:rPr>
          <w:color w:val="1C1D1E"/>
          <w:shd w:val="clear" w:color="auto" w:fill="FFFFFF"/>
        </w:rPr>
        <w:fldChar w:fldCharType="end"/>
      </w:r>
      <w:r>
        <w:rPr>
          <w:color w:val="1C1D1E"/>
          <w:shd w:val="clear" w:color="auto" w:fill="FFFFFF"/>
        </w:rPr>
        <w:t>.</w:t>
      </w:r>
    </w:p>
    <w:p w:rsidR="00850583" w:rsidRDefault="00850583" w:rsidP="00D717A4">
      <w:pPr>
        <w:tabs>
          <w:tab w:val="left" w:pos="1044"/>
        </w:tabs>
        <w:spacing w:line="360" w:lineRule="auto"/>
        <w:jc w:val="both"/>
        <w:rPr>
          <w:color w:val="1C1D1E"/>
          <w:shd w:val="clear" w:color="auto" w:fill="FFFFFF"/>
        </w:rPr>
      </w:pPr>
    </w:p>
    <w:p w:rsidR="00850583" w:rsidRDefault="00850583" w:rsidP="00D717A4">
      <w:pPr>
        <w:tabs>
          <w:tab w:val="left" w:pos="1044"/>
        </w:tabs>
        <w:spacing w:line="360" w:lineRule="auto"/>
        <w:jc w:val="both"/>
        <w:rPr>
          <w:color w:val="1C1D1E"/>
          <w:shd w:val="clear" w:color="auto" w:fill="FFFFFF"/>
        </w:rPr>
      </w:pPr>
      <w:r>
        <w:rPr>
          <w:color w:val="1C1D1E"/>
          <w:shd w:val="clear" w:color="auto" w:fill="FFFFFF"/>
        </w:rPr>
        <w:lastRenderedPageBreak/>
        <w:tab/>
      </w:r>
      <w:r w:rsidRPr="00F73ABF">
        <w:rPr>
          <w:color w:val="1C1D1E"/>
          <w:shd w:val="clear" w:color="auto" w:fill="FFFFFF"/>
        </w:rPr>
        <w:t>Güneş ultraviyole radyasyonu, D vit</w:t>
      </w:r>
      <w:r>
        <w:rPr>
          <w:color w:val="1C1D1E"/>
          <w:shd w:val="clear" w:color="auto" w:fill="FFFFFF"/>
        </w:rPr>
        <w:t xml:space="preserve">amini sentezi sağlayan </w:t>
      </w:r>
      <w:r w:rsidRPr="00F73ABF">
        <w:rPr>
          <w:color w:val="1C1D1E"/>
          <w:shd w:val="clear" w:color="auto" w:fill="FFFFFF"/>
        </w:rPr>
        <w:t>yara</w:t>
      </w:r>
      <w:r>
        <w:rPr>
          <w:color w:val="1C1D1E"/>
          <w:shd w:val="clear" w:color="auto" w:fill="FFFFFF"/>
        </w:rPr>
        <w:t>rlı biyolojik etkilere sahiptir. An</w:t>
      </w:r>
      <w:r w:rsidRPr="00F73ABF">
        <w:rPr>
          <w:color w:val="1C1D1E"/>
          <w:shd w:val="clear" w:color="auto" w:fill="FFFFFF"/>
        </w:rPr>
        <w:t>cak güneş</w:t>
      </w:r>
      <w:r>
        <w:rPr>
          <w:color w:val="1C1D1E"/>
          <w:shd w:val="clear" w:color="auto" w:fill="FFFFFF"/>
        </w:rPr>
        <w:t xml:space="preserve"> yanığı, güneş lekeleri</w:t>
      </w:r>
      <w:r w:rsidRPr="00F73ABF">
        <w:rPr>
          <w:color w:val="1C1D1E"/>
          <w:shd w:val="clear" w:color="auto" w:fill="FFFFFF"/>
        </w:rPr>
        <w:t xml:space="preserve">, </w:t>
      </w:r>
      <w:proofErr w:type="spellStart"/>
      <w:r w:rsidRPr="00F73ABF">
        <w:rPr>
          <w:color w:val="1C1D1E"/>
          <w:shd w:val="clear" w:color="auto" w:fill="FFFFFF"/>
        </w:rPr>
        <w:t>immünosupresyon</w:t>
      </w:r>
      <w:proofErr w:type="spellEnd"/>
      <w:r w:rsidRPr="00F73ABF">
        <w:rPr>
          <w:color w:val="1C1D1E"/>
          <w:shd w:val="clear" w:color="auto" w:fill="FFFFFF"/>
        </w:rPr>
        <w:t xml:space="preserve"> </w:t>
      </w:r>
      <w:r>
        <w:rPr>
          <w:color w:val="1C1D1E"/>
          <w:shd w:val="clear" w:color="auto" w:fill="FFFFFF"/>
        </w:rPr>
        <w:t>ve cilt kanseri gelişimi gibi</w:t>
      </w:r>
      <w:r w:rsidRPr="00A5693C">
        <w:rPr>
          <w:color w:val="1C1D1E"/>
          <w:shd w:val="clear" w:color="auto" w:fill="FFFFFF"/>
        </w:rPr>
        <w:t xml:space="preserve"> </w:t>
      </w:r>
      <w:r w:rsidRPr="00F73ABF">
        <w:rPr>
          <w:color w:val="1C1D1E"/>
          <w:shd w:val="clear" w:color="auto" w:fill="FFFFFF"/>
        </w:rPr>
        <w:t>yan etkileri</w:t>
      </w:r>
      <w:r>
        <w:rPr>
          <w:color w:val="1C1D1E"/>
          <w:shd w:val="clear" w:color="auto" w:fill="FFFFFF"/>
        </w:rPr>
        <w:t xml:space="preserve"> de mevcuttur.</w:t>
      </w:r>
      <w:r w:rsidRPr="002039A1">
        <w:rPr>
          <w:color w:val="1C1D1E"/>
          <w:shd w:val="clear" w:color="auto" w:fill="FFFFFF"/>
        </w:rPr>
        <w:t xml:space="preserve"> </w:t>
      </w:r>
      <w:r>
        <w:rPr>
          <w:color w:val="1C1D1E"/>
          <w:shd w:val="clear" w:color="auto" w:fill="FFFFFF"/>
        </w:rPr>
        <w:t>K</w:t>
      </w:r>
      <w:r w:rsidRPr="002039A1">
        <w:rPr>
          <w:color w:val="1C1D1E"/>
          <w:shd w:val="clear" w:color="auto" w:fill="FFFFFF"/>
        </w:rPr>
        <w:t xml:space="preserve">ansere bağlı çeşitli genlerde UV radyasyonunun neden olduğu lezyonlar, </w:t>
      </w:r>
      <w:proofErr w:type="spellStart"/>
      <w:r w:rsidRPr="002039A1">
        <w:rPr>
          <w:color w:val="1C1D1E"/>
          <w:shd w:val="clear" w:color="auto" w:fill="FFFFFF"/>
        </w:rPr>
        <w:t>karsinogenezde</w:t>
      </w:r>
      <w:proofErr w:type="spellEnd"/>
      <w:r w:rsidRPr="002039A1">
        <w:rPr>
          <w:color w:val="1C1D1E"/>
          <w:shd w:val="clear" w:color="auto" w:fill="FFFFFF"/>
        </w:rPr>
        <w:t xml:space="preserve"> çok önemli bir rol oynamaktadır</w:t>
      </w:r>
      <w:r>
        <w:rPr>
          <w:color w:val="1C1D1E"/>
          <w:shd w:val="clear" w:color="auto" w:fill="FFFFFF"/>
        </w:rPr>
        <w:t xml:space="preserve"> </w:t>
      </w:r>
      <w:r w:rsidR="001E4194">
        <w:rPr>
          <w:color w:val="1C1D1E"/>
          <w:shd w:val="clear" w:color="auto" w:fill="FFFFFF"/>
        </w:rPr>
        <w:fldChar w:fldCharType="begin"/>
      </w:r>
      <w:r>
        <w:rPr>
          <w:color w:val="1C1D1E"/>
          <w:shd w:val="clear" w:color="auto" w:fill="FFFFFF"/>
        </w:rPr>
        <w:instrText xml:space="preserve"> ADDIN EN.CITE &lt;EndNote&gt;&lt;Cite&gt;&lt;Author&gt;Ziegler&lt;/Author&gt;&lt;Year&gt;1994&lt;/Year&gt;&lt;RecNum&gt;121&lt;/RecNum&gt;&lt;DisplayText&gt;(Ziegler, Jonason et al. 1994)&lt;/DisplayText&gt;&lt;record&gt;&lt;rec-number&gt;121&lt;/rec-number&gt;&lt;foreign-keys&gt;&lt;key app="EN" db-id="dfs509s28zz5tnedzs7vxp95d2ed5e2tdpv5" timestamp="1582465945"&gt;121&lt;/key&gt;&lt;/foreign-keys&gt;&lt;ref-type name="Journal Article"&gt;17&lt;/ref-type&gt;&lt;contributors&gt;&lt;authors&gt;&lt;author&gt;Ziegler, Annemarie&lt;/author&gt;&lt;author&gt;Jonason, Alan S&lt;/author&gt;&lt;author&gt;Leffellt, David J&lt;/author&gt;&lt;author&gt;Simon, Jeffrey A&lt;/author&gt;&lt;author&gt;Sharma, Harsh W&lt;/author&gt;&lt;author&gt;Kimmelman, Jonathan&lt;/author&gt;&lt;author&gt;Remington, Lee&lt;/author&gt;&lt;author&gt;Jacks, Tyler&lt;/author&gt;&lt;author&gt;Brash, Douglas E&lt;/author&gt;&lt;/authors&gt;&lt;/contributors&gt;&lt;titles&gt;&lt;title&gt;Sunburn and p53 in the onset of skin cancer&lt;/title&gt;&lt;secondary-title&gt;Nature&lt;/secondary-title&gt;&lt;/titles&gt;&lt;periodical&gt;&lt;full-title&gt;Nature&lt;/full-title&gt;&lt;/periodical&gt;&lt;pages&gt;773-776&lt;/pages&gt;&lt;volume&gt;372&lt;/volume&gt;&lt;number&gt;6508&lt;/number&gt;&lt;dates&gt;&lt;year&gt;1994&lt;/year&gt;&lt;/dates&gt;&lt;isbn&gt;1476-4687&lt;/isbn&gt;&lt;urls&gt;&lt;/urls&gt;&lt;/record&gt;&lt;/Cite&gt;&lt;/EndNote&gt;</w:instrText>
      </w:r>
      <w:r w:rsidR="001E4194">
        <w:rPr>
          <w:color w:val="1C1D1E"/>
          <w:shd w:val="clear" w:color="auto" w:fill="FFFFFF"/>
        </w:rPr>
        <w:fldChar w:fldCharType="separate"/>
      </w:r>
      <w:r>
        <w:rPr>
          <w:noProof/>
          <w:color w:val="1C1D1E"/>
          <w:shd w:val="clear" w:color="auto" w:fill="FFFFFF"/>
        </w:rPr>
        <w:t>(</w:t>
      </w:r>
      <w:hyperlink w:anchor="_ENREF_68" w:tooltip="Ziegler, 1994 #121" w:history="1">
        <w:r w:rsidR="00380020">
          <w:rPr>
            <w:noProof/>
            <w:color w:val="1C1D1E"/>
            <w:shd w:val="clear" w:color="auto" w:fill="FFFFFF"/>
          </w:rPr>
          <w:t>Ziegler ve ark</w:t>
        </w:r>
        <w:r>
          <w:rPr>
            <w:noProof/>
            <w:color w:val="1C1D1E"/>
            <w:shd w:val="clear" w:color="auto" w:fill="FFFFFF"/>
          </w:rPr>
          <w:t>, 1994</w:t>
        </w:r>
      </w:hyperlink>
      <w:r>
        <w:rPr>
          <w:noProof/>
          <w:color w:val="1C1D1E"/>
          <w:shd w:val="clear" w:color="auto" w:fill="FFFFFF"/>
        </w:rPr>
        <w:t>)</w:t>
      </w:r>
      <w:r w:rsidR="001E4194">
        <w:rPr>
          <w:color w:val="1C1D1E"/>
          <w:shd w:val="clear" w:color="auto" w:fill="FFFFFF"/>
        </w:rPr>
        <w:fldChar w:fldCharType="end"/>
      </w:r>
      <w:r>
        <w:rPr>
          <w:color w:val="1C1D1E"/>
          <w:shd w:val="clear" w:color="auto" w:fill="FFFFFF"/>
        </w:rPr>
        <w:t xml:space="preserve">. Bu lezyonlar hücre büyümesi, hücre döngüsü ve sinyal iletim yollarının </w:t>
      </w:r>
      <w:proofErr w:type="gramStart"/>
      <w:r>
        <w:rPr>
          <w:color w:val="1C1D1E"/>
          <w:shd w:val="clear" w:color="auto" w:fill="FFFFFF"/>
        </w:rPr>
        <w:t>regülasyon</w:t>
      </w:r>
      <w:proofErr w:type="gramEnd"/>
      <w:r>
        <w:rPr>
          <w:color w:val="1C1D1E"/>
          <w:shd w:val="clear" w:color="auto" w:fill="FFFFFF"/>
        </w:rPr>
        <w:t xml:space="preserve"> bozukluğuna </w:t>
      </w:r>
      <w:r w:rsidRPr="002039A1">
        <w:rPr>
          <w:color w:val="1C1D1E"/>
          <w:shd w:val="clear" w:color="auto" w:fill="FFFFFF"/>
        </w:rPr>
        <w:t>yol aça</w:t>
      </w:r>
      <w:r>
        <w:rPr>
          <w:color w:val="1C1D1E"/>
          <w:shd w:val="clear" w:color="auto" w:fill="FFFFFF"/>
        </w:rPr>
        <w:t>rak,</w:t>
      </w:r>
      <w:r w:rsidRPr="002039A1">
        <w:rPr>
          <w:color w:val="1C1D1E"/>
          <w:shd w:val="clear" w:color="auto" w:fill="FFFFFF"/>
        </w:rPr>
        <w:t xml:space="preserve"> spesifik mutasyonlar </w:t>
      </w:r>
      <w:r>
        <w:rPr>
          <w:color w:val="1C1D1E"/>
          <w:shd w:val="clear" w:color="auto" w:fill="FFFFFF"/>
        </w:rPr>
        <w:t xml:space="preserve">sonucunda </w:t>
      </w:r>
      <w:r w:rsidRPr="002039A1">
        <w:rPr>
          <w:color w:val="1C1D1E"/>
          <w:shd w:val="clear" w:color="auto" w:fill="FFFFFF"/>
        </w:rPr>
        <w:t xml:space="preserve">cilt kanserlerinin gelişmesine </w:t>
      </w:r>
      <w:r>
        <w:rPr>
          <w:color w:val="1C1D1E"/>
          <w:shd w:val="clear" w:color="auto" w:fill="FFFFFF"/>
        </w:rPr>
        <w:t xml:space="preserve">neden olur </w:t>
      </w:r>
      <w:r w:rsidR="001E4194">
        <w:rPr>
          <w:color w:val="1C1D1E"/>
          <w:shd w:val="clear" w:color="auto" w:fill="FFFFFF"/>
        </w:rPr>
        <w:fldChar w:fldCharType="begin"/>
      </w:r>
      <w:r>
        <w:rPr>
          <w:color w:val="1C1D1E"/>
          <w:shd w:val="clear" w:color="auto" w:fill="FFFFFF"/>
        </w:rPr>
        <w:instrText xml:space="preserve"> ADDIN EN.CITE &lt;EndNote&gt;&lt;Cite&gt;&lt;Author&gt;Nishigori&lt;/Author&gt;&lt;Year&gt;2004&lt;/Year&gt;&lt;RecNum&gt;122&lt;/RecNum&gt;&lt;DisplayText&gt;(Nishigori, Hattori et al. 2004)&lt;/DisplayText&gt;&lt;record&gt;&lt;rec-number&gt;122&lt;/rec-number&gt;&lt;foreign-keys&gt;&lt;key app="EN" db-id="dfs509s28zz5tnedzs7vxp95d2ed5e2tdpv5" timestamp="1582466074"&gt;122&lt;/key&gt;&lt;/foreign-keys&gt;&lt;ref-type name="Journal Article"&gt;17&lt;/ref-type&gt;&lt;contributors&gt;&lt;authors&gt;&lt;author&gt;Nishigori, Chikako&lt;/author&gt;&lt;author&gt;Hattori, Yukari&lt;/author&gt;&lt;author&gt;Toyokuni, Shinya&lt;/author&gt;&lt;/authors&gt;&lt;/contributors&gt;&lt;titles&gt;&lt;title&gt;Role of reactive oxygen species in skin carcinogenesis&lt;/title&gt;&lt;secondary-title&gt;Antioxidants and Redox Signaling&lt;/secondary-title&gt;&lt;/titles&gt;&lt;periodical&gt;&lt;full-title&gt;Antioxidants and Redox Signaling&lt;/full-title&gt;&lt;/periodical&gt;&lt;pages&gt;561-570&lt;/pages&gt;&lt;volume&gt;6&lt;/volume&gt;&lt;number&gt;3&lt;/number&gt;&lt;dates&gt;&lt;year&gt;2004&lt;/year&gt;&lt;/dates&gt;&lt;isbn&gt;1523-0864&lt;/isbn&gt;&lt;urls&gt;&lt;/urls&gt;&lt;/record&gt;&lt;/Cite&gt;&lt;/EndNote&gt;</w:instrText>
      </w:r>
      <w:r w:rsidR="001E4194">
        <w:rPr>
          <w:color w:val="1C1D1E"/>
          <w:shd w:val="clear" w:color="auto" w:fill="FFFFFF"/>
        </w:rPr>
        <w:fldChar w:fldCharType="separate"/>
      </w:r>
      <w:r>
        <w:rPr>
          <w:noProof/>
          <w:color w:val="1C1D1E"/>
          <w:shd w:val="clear" w:color="auto" w:fill="FFFFFF"/>
        </w:rPr>
        <w:t>(</w:t>
      </w:r>
      <w:hyperlink w:anchor="_ENREF_51" w:tooltip="Nishigori, 2004 #122" w:history="1">
        <w:r w:rsidR="00380020">
          <w:rPr>
            <w:noProof/>
            <w:color w:val="1C1D1E"/>
            <w:shd w:val="clear" w:color="auto" w:fill="FFFFFF"/>
          </w:rPr>
          <w:t>Nishigori ve ark</w:t>
        </w:r>
        <w:r>
          <w:rPr>
            <w:noProof/>
            <w:color w:val="1C1D1E"/>
            <w:shd w:val="clear" w:color="auto" w:fill="FFFFFF"/>
          </w:rPr>
          <w:t>, 2004</w:t>
        </w:r>
      </w:hyperlink>
      <w:r>
        <w:rPr>
          <w:noProof/>
          <w:color w:val="1C1D1E"/>
          <w:shd w:val="clear" w:color="auto" w:fill="FFFFFF"/>
        </w:rPr>
        <w:t>)</w:t>
      </w:r>
      <w:r w:rsidR="001E4194">
        <w:rPr>
          <w:color w:val="1C1D1E"/>
          <w:shd w:val="clear" w:color="auto" w:fill="FFFFFF"/>
        </w:rPr>
        <w:fldChar w:fldCharType="end"/>
      </w:r>
      <w:r>
        <w:rPr>
          <w:color w:val="1C1D1E"/>
          <w:shd w:val="clear" w:color="auto" w:fill="FFFFFF"/>
        </w:rPr>
        <w:t>.</w:t>
      </w:r>
    </w:p>
    <w:p w:rsidR="00850583" w:rsidRDefault="00850583" w:rsidP="00D717A4">
      <w:pPr>
        <w:tabs>
          <w:tab w:val="left" w:pos="1044"/>
        </w:tabs>
        <w:spacing w:line="360" w:lineRule="auto"/>
        <w:jc w:val="both"/>
        <w:rPr>
          <w:b/>
          <w:shd w:val="clear" w:color="auto" w:fill="FFFFFF"/>
        </w:rPr>
      </w:pPr>
    </w:p>
    <w:p w:rsidR="00850583" w:rsidRDefault="00850583" w:rsidP="00D717A4">
      <w:pPr>
        <w:tabs>
          <w:tab w:val="left" w:pos="1044"/>
        </w:tabs>
        <w:spacing w:line="360" w:lineRule="auto"/>
        <w:jc w:val="both"/>
        <w:rPr>
          <w:color w:val="1C1D1E"/>
          <w:shd w:val="clear" w:color="auto" w:fill="FFFFFF"/>
        </w:rPr>
      </w:pPr>
      <w:r>
        <w:rPr>
          <w:color w:val="1C1D1E"/>
          <w:shd w:val="clear" w:color="auto" w:fill="FFFFFF"/>
        </w:rPr>
        <w:tab/>
        <w:t>Cilt</w:t>
      </w:r>
      <w:r w:rsidRPr="009E30E7">
        <w:rPr>
          <w:color w:val="1C1D1E"/>
          <w:shd w:val="clear" w:color="auto" w:fill="FFFFFF"/>
        </w:rPr>
        <w:t xml:space="preserve"> kanseri </w:t>
      </w:r>
      <w:proofErr w:type="spellStart"/>
      <w:r w:rsidRPr="009E30E7">
        <w:rPr>
          <w:color w:val="1C1D1E"/>
          <w:shd w:val="clear" w:color="auto" w:fill="FFFFFF"/>
        </w:rPr>
        <w:t>insidansı</w:t>
      </w:r>
      <w:proofErr w:type="spellEnd"/>
      <w:r w:rsidRPr="009E30E7">
        <w:rPr>
          <w:color w:val="1C1D1E"/>
          <w:shd w:val="clear" w:color="auto" w:fill="FFFFFF"/>
        </w:rPr>
        <w:t xml:space="preserve"> dünya çapında ve özellikle yaşlı insanlarda artmaktadır</w:t>
      </w:r>
      <w:r>
        <w:rPr>
          <w:color w:val="1C1D1E"/>
          <w:shd w:val="clear" w:color="auto" w:fill="FFFFFF"/>
        </w:rPr>
        <w:t xml:space="preserve">. </w:t>
      </w:r>
      <w:r w:rsidRPr="009E30E7">
        <w:rPr>
          <w:color w:val="1C1D1E"/>
          <w:shd w:val="clear" w:color="auto" w:fill="FFFFFF"/>
        </w:rPr>
        <w:t xml:space="preserve">Cilt kanseri </w:t>
      </w:r>
      <w:proofErr w:type="spellStart"/>
      <w:r w:rsidRPr="009E30E7">
        <w:rPr>
          <w:color w:val="1C1D1E"/>
          <w:shd w:val="clear" w:color="auto" w:fill="FFFFFF"/>
        </w:rPr>
        <w:t>insidansını</w:t>
      </w:r>
      <w:proofErr w:type="spellEnd"/>
      <w:r w:rsidRPr="009E30E7">
        <w:rPr>
          <w:color w:val="1C1D1E"/>
          <w:shd w:val="clear" w:color="auto" w:fill="FFFFFF"/>
        </w:rPr>
        <w:t xml:space="preserve"> azaltmanın en etkili yolu, gereksiz güneş ışığından kaçınmak, güneşteyken koruyucu önlemler almak ve</w:t>
      </w:r>
      <w:r>
        <w:rPr>
          <w:color w:val="1C1D1E"/>
          <w:shd w:val="clear" w:color="auto" w:fill="FFFFFF"/>
        </w:rPr>
        <w:t xml:space="preserve"> solaryum </w:t>
      </w:r>
      <w:proofErr w:type="gramStart"/>
      <w:r>
        <w:rPr>
          <w:color w:val="1C1D1E"/>
          <w:shd w:val="clear" w:color="auto" w:fill="FFFFFF"/>
        </w:rPr>
        <w:t xml:space="preserve">cihazlarından </w:t>
      </w:r>
      <w:r w:rsidRPr="009E30E7">
        <w:rPr>
          <w:color w:val="1C1D1E"/>
          <w:shd w:val="clear" w:color="auto" w:fill="FFFFFF"/>
        </w:rPr>
        <w:t xml:space="preserve"> kaçınmaktır</w:t>
      </w:r>
      <w:proofErr w:type="gramEnd"/>
      <w:r w:rsidRPr="009E30E7">
        <w:rPr>
          <w:color w:val="1C1D1E"/>
          <w:shd w:val="clear" w:color="auto" w:fill="FFFFFF"/>
        </w:rPr>
        <w:t>.</w:t>
      </w:r>
      <w:r w:rsidRPr="00E92C5B">
        <w:rPr>
          <w:color w:val="1C1D1E"/>
          <w:shd w:val="clear" w:color="auto" w:fill="FFFFFF"/>
        </w:rPr>
        <w:t xml:space="preserve"> </w:t>
      </w:r>
      <w:r w:rsidRPr="009D10A1">
        <w:rPr>
          <w:color w:val="1C1D1E"/>
          <w:shd w:val="clear" w:color="auto" w:fill="FFFFFF"/>
        </w:rPr>
        <w:t xml:space="preserve">Güneş ışığı </w:t>
      </w:r>
      <w:proofErr w:type="spellStart"/>
      <w:r w:rsidRPr="009D10A1">
        <w:rPr>
          <w:color w:val="1C1D1E"/>
          <w:shd w:val="clear" w:color="auto" w:fill="FFFFFF"/>
        </w:rPr>
        <w:t>maruz</w:t>
      </w:r>
      <w:r>
        <w:rPr>
          <w:color w:val="1C1D1E"/>
          <w:shd w:val="clear" w:color="auto" w:fill="FFFFFF"/>
        </w:rPr>
        <w:t>iyeti</w:t>
      </w:r>
      <w:proofErr w:type="spellEnd"/>
      <w:r w:rsidRPr="009D10A1">
        <w:rPr>
          <w:color w:val="1C1D1E"/>
          <w:shd w:val="clear" w:color="auto" w:fill="FFFFFF"/>
        </w:rPr>
        <w:t xml:space="preserve"> </w:t>
      </w:r>
      <w:proofErr w:type="spellStart"/>
      <w:r w:rsidRPr="009D10A1">
        <w:rPr>
          <w:color w:val="1C1D1E"/>
          <w:shd w:val="clear" w:color="auto" w:fill="FFFFFF"/>
        </w:rPr>
        <w:t>malign</w:t>
      </w:r>
      <w:proofErr w:type="spellEnd"/>
      <w:r w:rsidRPr="009D10A1">
        <w:rPr>
          <w:color w:val="1C1D1E"/>
          <w:shd w:val="clear" w:color="auto" w:fill="FFFFFF"/>
        </w:rPr>
        <w:t xml:space="preserve"> </w:t>
      </w:r>
      <w:proofErr w:type="spellStart"/>
      <w:r w:rsidRPr="009D10A1">
        <w:rPr>
          <w:color w:val="1C1D1E"/>
          <w:shd w:val="clear" w:color="auto" w:fill="FFFFFF"/>
        </w:rPr>
        <w:t>melanom</w:t>
      </w:r>
      <w:proofErr w:type="spellEnd"/>
      <w:r w:rsidRPr="009D10A1">
        <w:rPr>
          <w:color w:val="1C1D1E"/>
          <w:shd w:val="clear" w:color="auto" w:fill="FFFFFF"/>
        </w:rPr>
        <w:t xml:space="preserve">, bazal hücreli </w:t>
      </w:r>
      <w:proofErr w:type="spellStart"/>
      <w:r w:rsidRPr="009D10A1">
        <w:rPr>
          <w:color w:val="1C1D1E"/>
          <w:shd w:val="clear" w:color="auto" w:fill="FFFFFF"/>
        </w:rPr>
        <w:t>karsinom</w:t>
      </w:r>
      <w:proofErr w:type="spellEnd"/>
      <w:r w:rsidRPr="009D10A1">
        <w:rPr>
          <w:color w:val="1C1D1E"/>
          <w:shd w:val="clear" w:color="auto" w:fill="FFFFFF"/>
        </w:rPr>
        <w:t xml:space="preserve"> ve </w:t>
      </w:r>
      <w:proofErr w:type="spellStart"/>
      <w:r w:rsidRPr="009D10A1">
        <w:rPr>
          <w:color w:val="1C1D1E"/>
          <w:shd w:val="clear" w:color="auto" w:fill="FFFFFF"/>
        </w:rPr>
        <w:t>skuamöz</w:t>
      </w:r>
      <w:proofErr w:type="spellEnd"/>
      <w:r w:rsidRPr="009D10A1">
        <w:rPr>
          <w:color w:val="1C1D1E"/>
          <w:shd w:val="clear" w:color="auto" w:fill="FFFFFF"/>
        </w:rPr>
        <w:t xml:space="preserve"> hücreli </w:t>
      </w:r>
      <w:proofErr w:type="spellStart"/>
      <w:r w:rsidRPr="009D10A1">
        <w:rPr>
          <w:color w:val="1C1D1E"/>
          <w:shd w:val="clear" w:color="auto" w:fill="FFFFFF"/>
        </w:rPr>
        <w:t>karsinom</w:t>
      </w:r>
      <w:proofErr w:type="spellEnd"/>
      <w:r>
        <w:rPr>
          <w:color w:val="1C1D1E"/>
          <w:shd w:val="clear" w:color="auto" w:fill="FFFFFF"/>
        </w:rPr>
        <w:t xml:space="preserve"> gibi cilt kanserlerinin ana </w:t>
      </w:r>
      <w:r w:rsidRPr="009D10A1">
        <w:rPr>
          <w:color w:val="1C1D1E"/>
          <w:shd w:val="clear" w:color="auto" w:fill="FFFFFF"/>
        </w:rPr>
        <w:t>nedeni olarak gösterilmiştir</w:t>
      </w:r>
      <w:r>
        <w:rPr>
          <w:color w:val="1C1D1E"/>
          <w:shd w:val="clear" w:color="auto" w:fill="FFFFFF"/>
        </w:rPr>
        <w:t xml:space="preserve"> </w:t>
      </w:r>
      <w:r w:rsidR="001E4194">
        <w:rPr>
          <w:color w:val="1C1D1E"/>
          <w:shd w:val="clear" w:color="auto" w:fill="FFFFFF"/>
        </w:rPr>
        <w:fldChar w:fldCharType="begin"/>
      </w:r>
      <w:r>
        <w:rPr>
          <w:color w:val="1C1D1E"/>
          <w:shd w:val="clear" w:color="auto" w:fill="FFFFFF"/>
        </w:rPr>
        <w:instrText xml:space="preserve"> ADDIN EN.CITE &lt;EndNote&gt;&lt;Cite&gt;&lt;Author&gt;MacKie&lt;/Author&gt;&lt;Year&gt;2009&lt;/Year&gt;&lt;RecNum&gt;59&lt;/RecNum&gt;&lt;DisplayText&gt;(MacKie, Hauschild et al. 2009, Stewart and Wild 2019)&lt;/DisplayText&gt;&lt;record&gt;&lt;rec-number&gt;59&lt;/rec-number&gt;&lt;foreign-keys&gt;&lt;key app="EN" db-id="dfs509s28zz5tnedzs7vxp95d2ed5e2tdpv5" timestamp="1572292867"&gt;59&lt;/key&gt;&lt;/foreign-keys&gt;&lt;ref-type name="Journal Article"&gt;17&lt;/ref-type&gt;&lt;contributors&gt;&lt;authors&gt;&lt;author&gt;MacKie, R. M.&lt;/author&gt;&lt;author&gt;Hauschild, A.&lt;/author&gt;&lt;author&gt;Eggermont, A. M. M.&lt;/author&gt;&lt;/authors&gt;&lt;/contributors&gt;&lt;titles&gt;&lt;title&gt;Epidemiology of invasive cutaneous melanoma&lt;/title&gt;&lt;secondary-title&gt;Annals of Oncology&lt;/secondary-title&gt;&lt;/titles&gt;&lt;periodical&gt;&lt;full-title&gt;Annals of oncology&lt;/full-title&gt;&lt;/periodical&gt;&lt;pages&gt;vi1-vi7&lt;/pages&gt;&lt;volume&gt;20&lt;/volume&gt;&lt;number&gt;suppl_6&lt;/number&gt;&lt;dates&gt;&lt;year&gt;2009&lt;/year&gt;&lt;/dates&gt;&lt;isbn&gt;0923-7534&lt;/isbn&gt;&lt;urls&gt;&lt;related-urls&gt;&lt;url&gt;https://doi.org/10.1093/annonc/mdp252&lt;/url&gt;&lt;/related-urls&gt;&lt;/urls&gt;&lt;electronic-resource-num&gt;10.1093/annonc/mdp252&lt;/electronic-resource-num&gt;&lt;access-date&gt;10/28/2019&lt;/access-date&gt;&lt;/record&gt;&lt;/Cite&gt;&lt;Cite&gt;&lt;Author&gt;Stewart&lt;/Author&gt;&lt;Year&gt;2019&lt;/Year&gt;&lt;RecNum&gt;56&lt;/RecNum&gt;&lt;record&gt;&lt;rec-number&gt;56&lt;/rec-number&gt;&lt;foreign-keys&gt;&lt;key app="EN" db-id="dfs509s28zz5tnedzs7vxp95d2ed5e2tdpv5" timestamp="1572208569"&gt;56&lt;/key&gt;&lt;/foreign-keys&gt;&lt;ref-type name="Journal Article"&gt;17&lt;/ref-type&gt;&lt;contributors&gt;&lt;authors&gt;&lt;author&gt;Stewart, BWKP&lt;/author&gt;&lt;author&gt;Wild, Christopher P&lt;/author&gt;&lt;/authors&gt;&lt;/contributors&gt;&lt;titles&gt;&lt;title&gt;World cancer report 2014&lt;/title&gt;&lt;secondary-title&gt;Public Health&lt;/secondary-title&gt;&lt;/titles&gt;&lt;periodical&gt;&lt;full-title&gt;Public Health&lt;/full-title&gt;&lt;/periodical&gt;&lt;dates&gt;&lt;year&gt;2019&lt;/year&gt;&lt;/dates&gt;&lt;urls&gt;&lt;/urls&gt;&lt;/record&gt;&lt;/Cite&gt;&lt;/EndNote&gt;</w:instrText>
      </w:r>
      <w:r w:rsidR="001E4194">
        <w:rPr>
          <w:color w:val="1C1D1E"/>
          <w:shd w:val="clear" w:color="auto" w:fill="FFFFFF"/>
        </w:rPr>
        <w:fldChar w:fldCharType="separate"/>
      </w:r>
      <w:r>
        <w:rPr>
          <w:noProof/>
          <w:color w:val="1C1D1E"/>
          <w:shd w:val="clear" w:color="auto" w:fill="FFFFFF"/>
        </w:rPr>
        <w:t>(</w:t>
      </w:r>
      <w:hyperlink w:anchor="_ENREF_42" w:tooltip="MacKie, 2009 #59" w:history="1">
        <w:r w:rsidR="00380020">
          <w:rPr>
            <w:noProof/>
            <w:color w:val="1C1D1E"/>
            <w:shd w:val="clear" w:color="auto" w:fill="FFFFFF"/>
          </w:rPr>
          <w:t>MacKie ve ark,</w:t>
        </w:r>
        <w:r>
          <w:rPr>
            <w:noProof/>
            <w:color w:val="1C1D1E"/>
            <w:shd w:val="clear" w:color="auto" w:fill="FFFFFF"/>
          </w:rPr>
          <w:t xml:space="preserve"> 2009</w:t>
        </w:r>
      </w:hyperlink>
      <w:r w:rsidR="00380020">
        <w:rPr>
          <w:noProof/>
          <w:color w:val="1C1D1E"/>
          <w:shd w:val="clear" w:color="auto" w:fill="FFFFFF"/>
        </w:rPr>
        <w:t>;</w:t>
      </w:r>
      <w:r>
        <w:rPr>
          <w:noProof/>
          <w:color w:val="1C1D1E"/>
          <w:shd w:val="clear" w:color="auto" w:fill="FFFFFF"/>
        </w:rPr>
        <w:t xml:space="preserve"> </w:t>
      </w:r>
      <w:hyperlink w:anchor="_ENREF_59" w:tooltip="Stewart, 2019 #56" w:history="1">
        <w:r w:rsidR="00D2068A">
          <w:rPr>
            <w:noProof/>
            <w:color w:val="1C1D1E"/>
            <w:shd w:val="clear" w:color="auto" w:fill="FFFFFF"/>
          </w:rPr>
          <w:t>Emmert</w:t>
        </w:r>
        <w:r w:rsidR="00380020">
          <w:rPr>
            <w:noProof/>
            <w:color w:val="1C1D1E"/>
            <w:shd w:val="clear" w:color="auto" w:fill="FFFFFF"/>
          </w:rPr>
          <w:t xml:space="preserve"> ve</w:t>
        </w:r>
        <w:r w:rsidR="00D2068A">
          <w:rPr>
            <w:noProof/>
            <w:color w:val="1C1D1E"/>
            <w:shd w:val="clear" w:color="auto" w:fill="FFFFFF"/>
          </w:rPr>
          <w:t xml:space="preserve"> Prasad </w:t>
        </w:r>
        <w:r>
          <w:rPr>
            <w:noProof/>
            <w:color w:val="1C1D1E"/>
            <w:shd w:val="clear" w:color="auto" w:fill="FFFFFF"/>
          </w:rPr>
          <w:t>, 20</w:t>
        </w:r>
        <w:r w:rsidR="00D2068A">
          <w:rPr>
            <w:noProof/>
            <w:color w:val="1C1D1E"/>
            <w:shd w:val="clear" w:color="auto" w:fill="FFFFFF"/>
          </w:rPr>
          <w:t>2</w:t>
        </w:r>
      </w:hyperlink>
      <w:r w:rsidR="00D2068A">
        <w:t>0</w:t>
      </w:r>
      <w:r>
        <w:rPr>
          <w:noProof/>
          <w:color w:val="1C1D1E"/>
          <w:shd w:val="clear" w:color="auto" w:fill="FFFFFF"/>
        </w:rPr>
        <w:t>)</w:t>
      </w:r>
      <w:r w:rsidR="001E4194">
        <w:rPr>
          <w:color w:val="1C1D1E"/>
          <w:shd w:val="clear" w:color="auto" w:fill="FFFFFF"/>
        </w:rPr>
        <w:fldChar w:fldCharType="end"/>
      </w:r>
      <w:r>
        <w:rPr>
          <w:color w:val="1C1D1E"/>
          <w:shd w:val="clear" w:color="auto" w:fill="FFFFFF"/>
        </w:rPr>
        <w:t>.</w:t>
      </w:r>
    </w:p>
    <w:p w:rsidR="00850583" w:rsidRDefault="00850583" w:rsidP="00D717A4">
      <w:pPr>
        <w:tabs>
          <w:tab w:val="left" w:pos="1044"/>
        </w:tabs>
        <w:spacing w:line="360" w:lineRule="auto"/>
        <w:rPr>
          <w:b/>
          <w:color w:val="2A2A2A"/>
          <w:shd w:val="clear" w:color="auto" w:fill="FFFFFF"/>
        </w:rPr>
      </w:pPr>
    </w:p>
    <w:p w:rsidR="00850583" w:rsidRPr="004E2214" w:rsidRDefault="00850583" w:rsidP="00D717A4">
      <w:pPr>
        <w:spacing w:line="360" w:lineRule="auto"/>
        <w:rPr>
          <w:b/>
          <w:shd w:val="clear" w:color="auto" w:fill="FFFFFF"/>
        </w:rPr>
      </w:pPr>
      <w:r>
        <w:rPr>
          <w:b/>
          <w:shd w:val="clear" w:color="auto" w:fill="FFFFFF"/>
        </w:rPr>
        <w:t>2.2.8</w:t>
      </w:r>
      <w:r w:rsidRPr="004E2214">
        <w:rPr>
          <w:b/>
          <w:shd w:val="clear" w:color="auto" w:fill="FFFFFF"/>
        </w:rPr>
        <w:t xml:space="preserve">. Hava </w:t>
      </w:r>
      <w:r>
        <w:rPr>
          <w:b/>
          <w:shd w:val="clear" w:color="auto" w:fill="FFFFFF"/>
        </w:rPr>
        <w:t>K</w:t>
      </w:r>
      <w:r w:rsidRPr="004E2214">
        <w:rPr>
          <w:b/>
          <w:shd w:val="clear" w:color="auto" w:fill="FFFFFF"/>
        </w:rPr>
        <w:t>irliliği</w:t>
      </w:r>
    </w:p>
    <w:p w:rsidR="00850583" w:rsidRPr="002F1013" w:rsidRDefault="00850583" w:rsidP="00D717A4">
      <w:pPr>
        <w:tabs>
          <w:tab w:val="left" w:pos="1044"/>
        </w:tabs>
        <w:spacing w:line="360" w:lineRule="auto"/>
        <w:jc w:val="both"/>
        <w:rPr>
          <w:color w:val="2A2A2A"/>
          <w:shd w:val="clear" w:color="auto" w:fill="FFFFFF"/>
        </w:rPr>
      </w:pPr>
    </w:p>
    <w:p w:rsidR="00850583" w:rsidRDefault="00850583" w:rsidP="00D717A4">
      <w:pPr>
        <w:tabs>
          <w:tab w:val="left" w:pos="1044"/>
        </w:tabs>
        <w:spacing w:line="360" w:lineRule="auto"/>
        <w:jc w:val="both"/>
        <w:rPr>
          <w:color w:val="2A2A2A"/>
          <w:shd w:val="clear" w:color="auto" w:fill="FFFFFF"/>
        </w:rPr>
      </w:pPr>
      <w:r>
        <w:rPr>
          <w:color w:val="2A2A2A"/>
          <w:shd w:val="clear" w:color="auto" w:fill="FFFFFF"/>
        </w:rPr>
        <w:tab/>
      </w:r>
      <w:r w:rsidRPr="00B32039">
        <w:rPr>
          <w:color w:val="2A2A2A"/>
          <w:shd w:val="clear" w:color="auto" w:fill="FFFFFF"/>
        </w:rPr>
        <w:t>Çeşit</w:t>
      </w:r>
      <w:r>
        <w:rPr>
          <w:color w:val="2A2A2A"/>
          <w:shd w:val="clear" w:color="auto" w:fill="FFFFFF"/>
        </w:rPr>
        <w:t xml:space="preserve">li epidemiyolojik araştırmalar, </w:t>
      </w:r>
      <w:r w:rsidRPr="00B32039">
        <w:rPr>
          <w:color w:val="2A2A2A"/>
          <w:shd w:val="clear" w:color="auto" w:fill="FFFFFF"/>
        </w:rPr>
        <w:t>hava kirliliğinin akciğer kanseri oluşumuyla ilişkis</w:t>
      </w:r>
      <w:r>
        <w:rPr>
          <w:color w:val="2A2A2A"/>
          <w:shd w:val="clear" w:color="auto" w:fill="FFFFFF"/>
        </w:rPr>
        <w:t>i hakkında kanıtlar sunmaktadır. B</w:t>
      </w:r>
      <w:r w:rsidRPr="00B32039">
        <w:rPr>
          <w:color w:val="2A2A2A"/>
          <w:shd w:val="clear" w:color="auto" w:fill="FFFFFF"/>
        </w:rPr>
        <w:t>iyolojik belirteçlerin göreceli sıklığını karşılaştıran çalışmalar</w:t>
      </w:r>
      <w:r>
        <w:rPr>
          <w:color w:val="2A2A2A"/>
          <w:shd w:val="clear" w:color="auto" w:fill="FFFFFF"/>
        </w:rPr>
        <w:t xml:space="preserve"> </w:t>
      </w:r>
      <w:r w:rsidRPr="00B32039">
        <w:rPr>
          <w:color w:val="2A2A2A"/>
          <w:shd w:val="clear" w:color="auto" w:fill="FFFFFF"/>
        </w:rPr>
        <w:t>hava kirliliğine maruz kalma</w:t>
      </w:r>
      <w:r>
        <w:rPr>
          <w:color w:val="2A2A2A"/>
          <w:shd w:val="clear" w:color="auto" w:fill="FFFFFF"/>
        </w:rPr>
        <w:t>nın</w:t>
      </w:r>
      <w:r w:rsidRPr="00B32039">
        <w:rPr>
          <w:color w:val="2A2A2A"/>
          <w:shd w:val="clear" w:color="auto" w:fill="FFFFFF"/>
        </w:rPr>
        <w:t xml:space="preserve"> genetik hasa</w:t>
      </w:r>
      <w:r>
        <w:rPr>
          <w:color w:val="2A2A2A"/>
          <w:shd w:val="clear" w:color="auto" w:fill="FFFFFF"/>
        </w:rPr>
        <w:t xml:space="preserve"> oluşturabileceğine işaret etmektedir. S</w:t>
      </w:r>
      <w:r w:rsidRPr="00865BF2">
        <w:rPr>
          <w:color w:val="2A2A2A"/>
          <w:shd w:val="clear" w:color="auto" w:fill="FFFFFF"/>
        </w:rPr>
        <w:t>anayileşmiş</w:t>
      </w:r>
      <w:r>
        <w:rPr>
          <w:color w:val="2A2A2A"/>
          <w:shd w:val="clear" w:color="auto" w:fill="FFFFFF"/>
        </w:rPr>
        <w:t xml:space="preserve"> batı ülkelerinde</w:t>
      </w:r>
      <w:r w:rsidRPr="00865BF2">
        <w:rPr>
          <w:color w:val="2A2A2A"/>
          <w:shd w:val="clear" w:color="auto" w:fill="FFFFFF"/>
        </w:rPr>
        <w:t xml:space="preserve"> hava kirliliğini azaltma</w:t>
      </w:r>
      <w:r>
        <w:rPr>
          <w:color w:val="2A2A2A"/>
          <w:shd w:val="clear" w:color="auto" w:fill="FFFFFF"/>
        </w:rPr>
        <w:t xml:space="preserve"> çalışmalarına </w:t>
      </w:r>
      <w:r w:rsidRPr="00865BF2">
        <w:rPr>
          <w:color w:val="2A2A2A"/>
          <w:shd w:val="clear" w:color="auto" w:fill="FFFFFF"/>
        </w:rPr>
        <w:t>rağmen, endüstriyel kaynaklar</w:t>
      </w:r>
      <w:r>
        <w:rPr>
          <w:color w:val="2A2A2A"/>
          <w:shd w:val="clear" w:color="auto" w:fill="FFFFFF"/>
        </w:rPr>
        <w:t>dan</w:t>
      </w:r>
      <w:r w:rsidRPr="00865BF2">
        <w:rPr>
          <w:color w:val="2A2A2A"/>
          <w:shd w:val="clear" w:color="auto" w:fill="FFFFFF"/>
        </w:rPr>
        <w:t>, enerji santralleri ve motorlu taşıtlardan kanserojen</w:t>
      </w:r>
      <w:r>
        <w:rPr>
          <w:color w:val="2A2A2A"/>
          <w:shd w:val="clear" w:color="auto" w:fill="FFFFFF"/>
        </w:rPr>
        <w:t xml:space="preserve"> </w:t>
      </w:r>
      <w:proofErr w:type="spellStart"/>
      <w:r>
        <w:rPr>
          <w:color w:val="2A2A2A"/>
          <w:shd w:val="clear" w:color="auto" w:fill="FFFFFF"/>
        </w:rPr>
        <w:t>salınımı</w:t>
      </w:r>
      <w:proofErr w:type="spellEnd"/>
      <w:r>
        <w:rPr>
          <w:color w:val="2A2A2A"/>
          <w:shd w:val="clear" w:color="auto" w:fill="FFFFFF"/>
        </w:rPr>
        <w:t xml:space="preserve"> sürmektedir</w:t>
      </w:r>
      <w:r w:rsidRPr="00865BF2">
        <w:rPr>
          <w:color w:val="2A2A2A"/>
          <w:shd w:val="clear" w:color="auto" w:fill="FFFFFF"/>
        </w:rPr>
        <w:t>. Dış hava, özellikle yoğun nüfuslu kentsel ortamlar</w:t>
      </w:r>
      <w:r>
        <w:rPr>
          <w:color w:val="2A2A2A"/>
          <w:shd w:val="clear" w:color="auto" w:fill="FFFFFF"/>
        </w:rPr>
        <w:t>da</w:t>
      </w:r>
      <w:r w:rsidRPr="00865BF2">
        <w:rPr>
          <w:color w:val="2A2A2A"/>
          <w:shd w:val="clear" w:color="auto" w:fill="FFFFFF"/>
        </w:rPr>
        <w:t>, biline</w:t>
      </w:r>
      <w:r>
        <w:rPr>
          <w:color w:val="2A2A2A"/>
          <w:shd w:val="clear" w:color="auto" w:fill="FFFFFF"/>
        </w:rPr>
        <w:t>n çeşitli insan kanserojenleri</w:t>
      </w:r>
      <w:r w:rsidRPr="00865BF2">
        <w:rPr>
          <w:color w:val="2A2A2A"/>
          <w:shd w:val="clear" w:color="auto" w:fill="FFFFFF"/>
        </w:rPr>
        <w:t xml:space="preserve"> içerir</w:t>
      </w:r>
      <w:r>
        <w:rPr>
          <w:color w:val="2A2A2A"/>
          <w:shd w:val="clear" w:color="auto" w:fill="FFFFFF"/>
        </w:rPr>
        <w:t>. İ</w:t>
      </w:r>
      <w:r w:rsidRPr="00294613">
        <w:rPr>
          <w:color w:val="2A2A2A"/>
          <w:shd w:val="clear" w:color="auto" w:fill="FFFFFF"/>
        </w:rPr>
        <w:t>nsanlara kanse</w:t>
      </w:r>
      <w:r>
        <w:rPr>
          <w:color w:val="2A2A2A"/>
          <w:shd w:val="clear" w:color="auto" w:fill="FFFFFF"/>
        </w:rPr>
        <w:t xml:space="preserve">rojen olan çevresel faktörler arasında </w:t>
      </w:r>
      <w:proofErr w:type="spellStart"/>
      <w:r>
        <w:rPr>
          <w:color w:val="2A2A2A"/>
          <w:shd w:val="clear" w:color="auto" w:fill="FFFFFF"/>
        </w:rPr>
        <w:t>polisiklik</w:t>
      </w:r>
      <w:proofErr w:type="spellEnd"/>
      <w:r>
        <w:rPr>
          <w:color w:val="2A2A2A"/>
          <w:shd w:val="clear" w:color="auto" w:fill="FFFFFF"/>
        </w:rPr>
        <w:t xml:space="preserve"> organik m</w:t>
      </w:r>
      <w:r w:rsidRPr="00437E26">
        <w:rPr>
          <w:color w:val="2A2A2A"/>
          <w:shd w:val="clear" w:color="auto" w:fill="FFFFFF"/>
        </w:rPr>
        <w:t>adde</w:t>
      </w:r>
      <w:r>
        <w:rPr>
          <w:color w:val="2A2A2A"/>
          <w:shd w:val="clear" w:color="auto" w:fill="FFFFFF"/>
        </w:rPr>
        <w:t xml:space="preserve">ler, benzen, 1-3 </w:t>
      </w:r>
      <w:proofErr w:type="spellStart"/>
      <w:r>
        <w:rPr>
          <w:color w:val="2A2A2A"/>
          <w:shd w:val="clear" w:color="auto" w:fill="FFFFFF"/>
        </w:rPr>
        <w:t>bütadien</w:t>
      </w:r>
      <w:proofErr w:type="spellEnd"/>
      <w:r>
        <w:rPr>
          <w:color w:val="2A2A2A"/>
          <w:shd w:val="clear" w:color="auto" w:fill="FFFFFF"/>
        </w:rPr>
        <w:t>, aldehitler ve</w:t>
      </w:r>
      <w:r w:rsidRPr="00294613">
        <w:rPr>
          <w:color w:val="2A2A2A"/>
          <w:shd w:val="clear" w:color="auto" w:fill="FFFFFF"/>
        </w:rPr>
        <w:t xml:space="preserve"> </w:t>
      </w:r>
      <w:r>
        <w:rPr>
          <w:color w:val="2A2A2A"/>
          <w:shd w:val="clear" w:color="auto" w:fill="FFFFFF"/>
        </w:rPr>
        <w:t xml:space="preserve">dizel yakıt atıkları belirtilebilir </w:t>
      </w:r>
      <w:r w:rsidR="001E4194">
        <w:rPr>
          <w:color w:val="2A2A2A"/>
          <w:shd w:val="clear" w:color="auto" w:fill="FFFFFF"/>
        </w:rPr>
        <w:fldChar w:fldCharType="begin"/>
      </w:r>
      <w:r>
        <w:rPr>
          <w:color w:val="2A2A2A"/>
          <w:shd w:val="clear" w:color="auto" w:fill="FFFFFF"/>
        </w:rPr>
        <w:instrText xml:space="preserve"> ADDIN EN.CITE &lt;EndNote&gt;&lt;Cite&gt;&lt;Author&gt;Cohen&lt;/Author&gt;&lt;Year&gt;2000&lt;/Year&gt;&lt;RecNum&gt;61&lt;/RecNum&gt;&lt;DisplayText&gt;(Cohen 2000)&lt;/DisplayText&gt;&lt;record&gt;&lt;rec-number&gt;61&lt;/rec-number&gt;&lt;foreign-keys&gt;&lt;key app="EN" db-id="dfs509s28zz5tnedzs7vxp95d2ed5e2tdpv5" timestamp="1572300330"&gt;61&lt;/key&gt;&lt;/foreign-keys&gt;&lt;ref-type name="Journal Article"&gt;17&lt;/ref-type&gt;&lt;contributors&gt;&lt;authors&gt;&lt;author&gt;Cohen, Aaron J&lt;/author&gt;&lt;/authors&gt;&lt;/contributors&gt;&lt;titles&gt;&lt;title&gt;Outdoor air pollution and lung cancer&lt;/title&gt;&lt;secondary-title&gt;Environmental health perspectives&lt;/secondary-title&gt;&lt;/titles&gt;&lt;periodical&gt;&lt;full-title&gt;Environmental health perspectives&lt;/full-title&gt;&lt;/periodical&gt;&lt;pages&gt;743-750&lt;/pages&gt;&lt;volume&gt;108&lt;/volume&gt;&lt;number&gt;suppl 4&lt;/number&gt;&lt;dates&gt;&lt;year&gt;2000&lt;/year&gt;&lt;/dates&gt;&lt;isbn&gt;0091-6765&lt;/isbn&gt;&lt;urls&gt;&lt;/urls&gt;&lt;/record&gt;&lt;/Cite&gt;&lt;/EndNote&gt;</w:instrText>
      </w:r>
      <w:r w:rsidR="001E4194">
        <w:rPr>
          <w:color w:val="2A2A2A"/>
          <w:shd w:val="clear" w:color="auto" w:fill="FFFFFF"/>
        </w:rPr>
        <w:fldChar w:fldCharType="separate"/>
      </w:r>
      <w:r>
        <w:rPr>
          <w:noProof/>
          <w:color w:val="2A2A2A"/>
          <w:shd w:val="clear" w:color="auto" w:fill="FFFFFF"/>
        </w:rPr>
        <w:t>(</w:t>
      </w:r>
      <w:hyperlink w:anchor="_ENREF_13" w:tooltip="Cohen, 2000 #61" w:history="1">
        <w:r>
          <w:rPr>
            <w:noProof/>
            <w:color w:val="2A2A2A"/>
            <w:shd w:val="clear" w:color="auto" w:fill="FFFFFF"/>
          </w:rPr>
          <w:t>Cohen, 2000</w:t>
        </w:r>
      </w:hyperlink>
      <w:r>
        <w:rPr>
          <w:noProof/>
          <w:color w:val="2A2A2A"/>
          <w:shd w:val="clear" w:color="auto" w:fill="FFFFFF"/>
        </w:rPr>
        <w:t>)</w:t>
      </w:r>
      <w:r w:rsidR="001E4194">
        <w:rPr>
          <w:color w:val="2A2A2A"/>
          <w:shd w:val="clear" w:color="auto" w:fill="FFFFFF"/>
        </w:rPr>
        <w:fldChar w:fldCharType="end"/>
      </w:r>
      <w:r>
        <w:rPr>
          <w:color w:val="2A2A2A"/>
          <w:shd w:val="clear" w:color="auto" w:fill="FFFFFF"/>
        </w:rPr>
        <w:t>.</w:t>
      </w:r>
    </w:p>
    <w:p w:rsidR="004829E5" w:rsidRDefault="004829E5" w:rsidP="00D717A4">
      <w:pPr>
        <w:tabs>
          <w:tab w:val="left" w:pos="1044"/>
        </w:tabs>
        <w:spacing w:line="360" w:lineRule="auto"/>
        <w:jc w:val="both"/>
        <w:rPr>
          <w:color w:val="2A2A2A"/>
          <w:shd w:val="clear" w:color="auto" w:fill="FFFFFF"/>
        </w:rPr>
      </w:pPr>
    </w:p>
    <w:p w:rsidR="00850583" w:rsidRDefault="00850583" w:rsidP="00D717A4">
      <w:pPr>
        <w:tabs>
          <w:tab w:val="left" w:pos="1044"/>
        </w:tabs>
        <w:spacing w:line="360" w:lineRule="auto"/>
        <w:rPr>
          <w:b/>
          <w:color w:val="2A2A2A"/>
          <w:shd w:val="clear" w:color="auto" w:fill="FFFFFF"/>
        </w:rPr>
      </w:pPr>
      <w:r>
        <w:rPr>
          <w:b/>
          <w:color w:val="2A2A2A"/>
          <w:shd w:val="clear" w:color="auto" w:fill="FFFFFF"/>
        </w:rPr>
        <w:t>2.2.9. E</w:t>
      </w:r>
      <w:r w:rsidRPr="001E3139">
        <w:rPr>
          <w:b/>
          <w:color w:val="2A2A2A"/>
          <w:shd w:val="clear" w:color="auto" w:fill="FFFFFF"/>
        </w:rPr>
        <w:t xml:space="preserve">nfeksiyonlar ve </w:t>
      </w:r>
      <w:r>
        <w:rPr>
          <w:b/>
          <w:color w:val="2A2A2A"/>
          <w:shd w:val="clear" w:color="auto" w:fill="FFFFFF"/>
        </w:rPr>
        <w:t>V</w:t>
      </w:r>
      <w:r w:rsidRPr="001E3139">
        <w:rPr>
          <w:b/>
          <w:color w:val="2A2A2A"/>
          <w:shd w:val="clear" w:color="auto" w:fill="FFFFFF"/>
        </w:rPr>
        <w:t>irüsler</w:t>
      </w:r>
    </w:p>
    <w:p w:rsidR="004829E5" w:rsidRDefault="004829E5" w:rsidP="00D717A4">
      <w:pPr>
        <w:tabs>
          <w:tab w:val="left" w:pos="1044"/>
        </w:tabs>
        <w:spacing w:line="360" w:lineRule="auto"/>
        <w:rPr>
          <w:b/>
          <w:color w:val="2A2A2A"/>
          <w:shd w:val="clear" w:color="auto" w:fill="FFFFFF"/>
        </w:rPr>
      </w:pPr>
    </w:p>
    <w:p w:rsidR="00850583" w:rsidRPr="00F350F7" w:rsidRDefault="00850583" w:rsidP="00D717A4">
      <w:pPr>
        <w:tabs>
          <w:tab w:val="left" w:pos="1044"/>
        </w:tabs>
        <w:spacing w:line="360" w:lineRule="auto"/>
        <w:jc w:val="both"/>
      </w:pPr>
      <w:r>
        <w:rPr>
          <w:color w:val="2A2A2A"/>
          <w:shd w:val="clear" w:color="auto" w:fill="FFFFFF"/>
        </w:rPr>
        <w:tab/>
        <w:t>Bazı b</w:t>
      </w:r>
      <w:r w:rsidRPr="001E3139">
        <w:rPr>
          <w:color w:val="2A2A2A"/>
          <w:shd w:val="clear" w:color="auto" w:fill="FFFFFF"/>
        </w:rPr>
        <w:t>akteri</w:t>
      </w:r>
      <w:r>
        <w:rPr>
          <w:color w:val="2A2A2A"/>
          <w:shd w:val="clear" w:color="auto" w:fill="FFFFFF"/>
        </w:rPr>
        <w:t>,</w:t>
      </w:r>
      <w:r w:rsidRPr="001E3139">
        <w:rPr>
          <w:color w:val="2A2A2A"/>
          <w:shd w:val="clear" w:color="auto" w:fill="FFFFFF"/>
        </w:rPr>
        <w:t xml:space="preserve"> </w:t>
      </w:r>
      <w:proofErr w:type="spellStart"/>
      <w:r>
        <w:rPr>
          <w:color w:val="2A2A2A"/>
          <w:shd w:val="clear" w:color="auto" w:fill="FFFFFF"/>
        </w:rPr>
        <w:t>v</w:t>
      </w:r>
      <w:r w:rsidRPr="001E3139">
        <w:rPr>
          <w:color w:val="2A2A2A"/>
          <w:shd w:val="clear" w:color="auto" w:fill="FFFFFF"/>
        </w:rPr>
        <w:t>ir</w:t>
      </w:r>
      <w:r>
        <w:rPr>
          <w:color w:val="2A2A2A"/>
          <w:shd w:val="clear" w:color="auto" w:fill="FFFFFF"/>
        </w:rPr>
        <w:t>u</w:t>
      </w:r>
      <w:r w:rsidRPr="001E3139">
        <w:rPr>
          <w:color w:val="2A2A2A"/>
          <w:shd w:val="clear" w:color="auto" w:fill="FFFFFF"/>
        </w:rPr>
        <w:t>s</w:t>
      </w:r>
      <w:proofErr w:type="spellEnd"/>
      <w:r w:rsidRPr="001E3139">
        <w:rPr>
          <w:color w:val="2A2A2A"/>
          <w:shd w:val="clear" w:color="auto" w:fill="FFFFFF"/>
        </w:rPr>
        <w:t>, ve parazit</w:t>
      </w:r>
      <w:r>
        <w:rPr>
          <w:color w:val="2A2A2A"/>
          <w:shd w:val="clear" w:color="auto" w:fill="FFFFFF"/>
        </w:rPr>
        <w:t xml:space="preserve"> kaynaklı</w:t>
      </w:r>
      <w:r w:rsidRPr="001E3139">
        <w:rPr>
          <w:color w:val="2A2A2A"/>
          <w:shd w:val="clear" w:color="auto" w:fill="FFFFFF"/>
        </w:rPr>
        <w:t xml:space="preserve"> enf</w:t>
      </w:r>
      <w:r>
        <w:rPr>
          <w:color w:val="2A2A2A"/>
          <w:shd w:val="clear" w:color="auto" w:fill="FFFFFF"/>
        </w:rPr>
        <w:t xml:space="preserve">eksiyonlar, </w:t>
      </w:r>
      <w:proofErr w:type="gramStart"/>
      <w:r>
        <w:rPr>
          <w:color w:val="2A2A2A"/>
          <w:shd w:val="clear" w:color="auto" w:fill="FFFFFF"/>
        </w:rPr>
        <w:t>belirli  kanser</w:t>
      </w:r>
      <w:proofErr w:type="gramEnd"/>
      <w:r>
        <w:rPr>
          <w:color w:val="2A2A2A"/>
          <w:shd w:val="clear" w:color="auto" w:fill="FFFFFF"/>
        </w:rPr>
        <w:t xml:space="preserve"> türleri</w:t>
      </w:r>
      <w:r w:rsidRPr="001E3139">
        <w:rPr>
          <w:color w:val="2A2A2A"/>
          <w:shd w:val="clear" w:color="auto" w:fill="FFFFFF"/>
        </w:rPr>
        <w:t xml:space="preserve"> için </w:t>
      </w:r>
      <w:proofErr w:type="spellStart"/>
      <w:r>
        <w:rPr>
          <w:color w:val="2A2A2A"/>
          <w:shd w:val="clear" w:color="auto" w:fill="FFFFFF"/>
        </w:rPr>
        <w:t>ü</w:t>
      </w:r>
      <w:r w:rsidRPr="001E3139">
        <w:rPr>
          <w:color w:val="2A2A2A"/>
          <w:shd w:val="clear" w:color="auto" w:fill="FFFFFF"/>
        </w:rPr>
        <w:t>güçlü</w:t>
      </w:r>
      <w:proofErr w:type="spellEnd"/>
      <w:r w:rsidRPr="001E3139">
        <w:rPr>
          <w:color w:val="2A2A2A"/>
          <w:shd w:val="clear" w:color="auto" w:fill="FFFFFF"/>
        </w:rPr>
        <w:t xml:space="preserve"> risk fa</w:t>
      </w:r>
      <w:r>
        <w:rPr>
          <w:color w:val="2A2A2A"/>
          <w:shd w:val="clear" w:color="auto" w:fill="FFFFFF"/>
        </w:rPr>
        <w:t xml:space="preserve">ktörleri olabilir. </w:t>
      </w:r>
      <w:r>
        <w:t xml:space="preserve">Dünya genelinde </w:t>
      </w:r>
      <w:r>
        <w:rPr>
          <w:color w:val="2A2A2A"/>
          <w:shd w:val="clear" w:color="auto" w:fill="FFFFFF"/>
        </w:rPr>
        <w:t>2018 yılındaki</w:t>
      </w:r>
      <w:r w:rsidRPr="001E3139">
        <w:rPr>
          <w:color w:val="2A2A2A"/>
          <w:shd w:val="clear" w:color="auto" w:fill="FFFFFF"/>
        </w:rPr>
        <w:t xml:space="preserve"> </w:t>
      </w:r>
      <w:r>
        <w:t>kanserlerin yaklaşık %13’ü ve</w:t>
      </w:r>
      <w:r>
        <w:rPr>
          <w:color w:val="2A2A2A"/>
          <w:shd w:val="clear" w:color="auto" w:fill="FFFFFF"/>
        </w:rPr>
        <w:t xml:space="preserve"> </w:t>
      </w:r>
      <w:r w:rsidRPr="001E3139">
        <w:rPr>
          <w:color w:val="2A2A2A"/>
          <w:shd w:val="clear" w:color="auto" w:fill="FFFFFF"/>
        </w:rPr>
        <w:t xml:space="preserve">12,7 milyon yeni kanser </w:t>
      </w:r>
      <w:r>
        <w:rPr>
          <w:color w:val="2A2A2A"/>
          <w:shd w:val="clear" w:color="auto" w:fill="FFFFFF"/>
        </w:rPr>
        <w:t xml:space="preserve">olgusunun </w:t>
      </w:r>
      <w:r w:rsidRPr="001E3139">
        <w:rPr>
          <w:color w:val="2A2A2A"/>
          <w:shd w:val="clear" w:color="auto" w:fill="FFFFFF"/>
        </w:rPr>
        <w:t xml:space="preserve">yaklaşık </w:t>
      </w:r>
      <w:r w:rsidRPr="00EB4D3C">
        <w:rPr>
          <w:color w:val="2A2A2A"/>
          <w:shd w:val="clear" w:color="auto" w:fill="FFFFFF"/>
        </w:rPr>
        <w:t>2 milyon</w:t>
      </w:r>
      <w:r>
        <w:rPr>
          <w:color w:val="2A2A2A"/>
          <w:shd w:val="clear" w:color="auto" w:fill="FFFFFF"/>
        </w:rPr>
        <w:t xml:space="preserve"> kadarının </w:t>
      </w:r>
      <w:r w:rsidRPr="00EB4D3C">
        <w:rPr>
          <w:color w:val="2A2A2A"/>
          <w:shd w:val="clear" w:color="auto" w:fill="FFFFFF"/>
        </w:rPr>
        <w:t>(küresel kanser yükünün</w:t>
      </w:r>
      <w:r>
        <w:rPr>
          <w:color w:val="2A2A2A"/>
          <w:shd w:val="clear" w:color="auto" w:fill="FFFFFF"/>
        </w:rPr>
        <w:t xml:space="preserve"> </w:t>
      </w:r>
      <w:r>
        <w:rPr>
          <w:color w:val="2A2A2A"/>
          <w:shd w:val="clear" w:color="auto" w:fill="FFFFFF"/>
        </w:rPr>
        <w:lastRenderedPageBreak/>
        <w:t>%</w:t>
      </w:r>
      <w:r w:rsidRPr="00EB4D3C">
        <w:rPr>
          <w:color w:val="2A2A2A"/>
          <w:shd w:val="clear" w:color="auto" w:fill="FFFFFF"/>
        </w:rPr>
        <w:t>16'sı)</w:t>
      </w:r>
      <w:r>
        <w:rPr>
          <w:color w:val="2A2A2A"/>
          <w:shd w:val="clear" w:color="auto" w:fill="FFFFFF"/>
        </w:rPr>
        <w:t xml:space="preserve"> çeşitli</w:t>
      </w:r>
      <w:r w:rsidRPr="00EB4D3C">
        <w:rPr>
          <w:color w:val="2A2A2A"/>
          <w:shd w:val="clear" w:color="auto" w:fill="FFFFFF"/>
        </w:rPr>
        <w:t xml:space="preserve"> kronik </w:t>
      </w:r>
      <w:proofErr w:type="gramStart"/>
      <w:r w:rsidRPr="00EB4D3C">
        <w:rPr>
          <w:color w:val="2A2A2A"/>
          <w:shd w:val="clear" w:color="auto" w:fill="FFFFFF"/>
        </w:rPr>
        <w:t>enfeksiyon</w:t>
      </w:r>
      <w:r>
        <w:rPr>
          <w:color w:val="2A2A2A"/>
          <w:shd w:val="clear" w:color="auto" w:fill="FFFFFF"/>
        </w:rPr>
        <w:t>lardan</w:t>
      </w:r>
      <w:proofErr w:type="gramEnd"/>
      <w:r>
        <w:rPr>
          <w:color w:val="2A2A2A"/>
          <w:shd w:val="clear" w:color="auto" w:fill="FFFFFF"/>
        </w:rPr>
        <w:t xml:space="preserve"> kaynaklandığı bildirilmektedir </w:t>
      </w:r>
      <w:r w:rsidR="001E4194">
        <w:rPr>
          <w:color w:val="2A2A2A"/>
          <w:shd w:val="clear" w:color="auto" w:fill="FFFFFF"/>
        </w:rPr>
        <w:fldChar w:fldCharType="begin"/>
      </w:r>
      <w:r>
        <w:rPr>
          <w:color w:val="2A2A2A"/>
          <w:shd w:val="clear" w:color="auto" w:fill="FFFFFF"/>
        </w:rPr>
        <w:instrText xml:space="preserve"> ADDIN EN.CITE &lt;EndNote&gt;&lt;Cite&gt;&lt;Author&gt;de Martel&lt;/Author&gt;&lt;Year&gt;2020&lt;/Year&gt;&lt;RecNum&gt;123&lt;/RecNum&gt;&lt;DisplayText&gt;(de Martel, Georges et al. 2020)&lt;/DisplayText&gt;&lt;record&gt;&lt;rec-number&gt;123&lt;/rec-number&gt;&lt;foreign-keys&gt;&lt;key app="EN" db-id="dfs509s28zz5tnedzs7vxp95d2ed5e2tdpv5" timestamp="1582564461"&gt;123&lt;/key&gt;&lt;/foreign-keys&gt;&lt;ref-type name="Journal Article"&gt;17&lt;/ref-type&gt;&lt;contributors&gt;&lt;authors&gt;&lt;author&gt;de Martel, Catherine&lt;/author&gt;&lt;author&gt;Georges, Damien&lt;/author&gt;&lt;author&gt;Bray, Freddie&lt;/author&gt;&lt;author&gt;Ferlay, Jacques&lt;/author&gt;&lt;author&gt;Clifford, Gary M&lt;/author&gt;&lt;/authors&gt;&lt;/contributors&gt;&lt;titles&gt;&lt;title&gt;Global burden of cancer attributable to infections in 2018: a worldwide incidence analysis&lt;/title&gt;&lt;secondary-title&gt;The Lancet Global Health&lt;/secondary-title&gt;&lt;/titles&gt;&lt;periodical&gt;&lt;full-title&gt;The Lancet Global Health&lt;/full-title&gt;&lt;/periodical&gt;&lt;pages&gt;e180-e190&lt;/pages&gt;&lt;volume&gt;8&lt;/volume&gt;&lt;number&gt;2&lt;/number&gt;&lt;dates&gt;&lt;year&gt;2020&lt;/year&gt;&lt;/dates&gt;&lt;isbn&gt;2214-109X&lt;/isbn&gt;&lt;urls&gt;&lt;/urls&gt;&lt;/record&gt;&lt;/Cite&gt;&lt;/EndNote&gt;</w:instrText>
      </w:r>
      <w:r w:rsidR="001E4194">
        <w:rPr>
          <w:color w:val="2A2A2A"/>
          <w:shd w:val="clear" w:color="auto" w:fill="FFFFFF"/>
        </w:rPr>
        <w:fldChar w:fldCharType="separate"/>
      </w:r>
      <w:r>
        <w:rPr>
          <w:noProof/>
          <w:color w:val="2A2A2A"/>
          <w:shd w:val="clear" w:color="auto" w:fill="FFFFFF"/>
        </w:rPr>
        <w:t>(</w:t>
      </w:r>
      <w:hyperlink w:anchor="_ENREF_17" w:tooltip="de Martel, 2020 #123" w:history="1">
        <w:r w:rsidR="00380020">
          <w:rPr>
            <w:noProof/>
            <w:color w:val="2A2A2A"/>
            <w:shd w:val="clear" w:color="auto" w:fill="FFFFFF"/>
          </w:rPr>
          <w:t>De Martel ve ark</w:t>
        </w:r>
        <w:r>
          <w:rPr>
            <w:noProof/>
            <w:color w:val="2A2A2A"/>
            <w:shd w:val="clear" w:color="auto" w:fill="FFFFFF"/>
          </w:rPr>
          <w:t>, 2020</w:t>
        </w:r>
      </w:hyperlink>
      <w:r>
        <w:rPr>
          <w:noProof/>
          <w:color w:val="2A2A2A"/>
          <w:shd w:val="clear" w:color="auto" w:fill="FFFFFF"/>
        </w:rPr>
        <w:t>)</w:t>
      </w:r>
      <w:r w:rsidR="001E4194">
        <w:rPr>
          <w:color w:val="2A2A2A"/>
          <w:shd w:val="clear" w:color="auto" w:fill="FFFFFF"/>
        </w:rPr>
        <w:fldChar w:fldCharType="end"/>
      </w:r>
      <w:r>
        <w:rPr>
          <w:color w:val="2A2A2A"/>
          <w:shd w:val="clear" w:color="auto" w:fill="FFFFFF"/>
        </w:rPr>
        <w:t xml:space="preserve">. Tahminen </w:t>
      </w:r>
      <w:proofErr w:type="gramStart"/>
      <w:r w:rsidRPr="001E3139">
        <w:rPr>
          <w:color w:val="2A2A2A"/>
          <w:shd w:val="clear" w:color="auto" w:fill="FFFFFF"/>
        </w:rPr>
        <w:t>1.</w:t>
      </w:r>
      <w:r>
        <w:rPr>
          <w:color w:val="2A2A2A"/>
          <w:shd w:val="clear" w:color="auto" w:fill="FFFFFF"/>
        </w:rPr>
        <w:t>9</w:t>
      </w:r>
      <w:proofErr w:type="gramEnd"/>
      <w:r>
        <w:rPr>
          <w:color w:val="2A2A2A"/>
          <w:shd w:val="clear" w:color="auto" w:fill="FFFFFF"/>
        </w:rPr>
        <w:t xml:space="preserve"> milyon kanser olgusundan </w:t>
      </w:r>
      <w:proofErr w:type="spellStart"/>
      <w:r>
        <w:rPr>
          <w:color w:val="2A2A2A"/>
          <w:shd w:val="clear" w:color="auto" w:fill="FFFFFF"/>
        </w:rPr>
        <w:t>Helikobakter</w:t>
      </w:r>
      <w:proofErr w:type="spellEnd"/>
      <w:r>
        <w:rPr>
          <w:color w:val="2A2A2A"/>
          <w:shd w:val="clear" w:color="auto" w:fill="FFFFFF"/>
        </w:rPr>
        <w:t xml:space="preserve"> </w:t>
      </w:r>
      <w:proofErr w:type="spellStart"/>
      <w:r>
        <w:rPr>
          <w:color w:val="2A2A2A"/>
          <w:shd w:val="clear" w:color="auto" w:fill="FFFFFF"/>
        </w:rPr>
        <w:t>pi</w:t>
      </w:r>
      <w:r w:rsidRPr="001E3139">
        <w:rPr>
          <w:color w:val="2A2A2A"/>
          <w:shd w:val="clear" w:color="auto" w:fill="FFFFFF"/>
        </w:rPr>
        <w:t>lori</w:t>
      </w:r>
      <w:proofErr w:type="spellEnd"/>
      <w:r>
        <w:rPr>
          <w:color w:val="2A2A2A"/>
          <w:shd w:val="clear" w:color="auto" w:fill="FFFFFF"/>
        </w:rPr>
        <w:t xml:space="preserve"> (mide kanseri)</w:t>
      </w:r>
      <w:r w:rsidRPr="001E3139">
        <w:rPr>
          <w:color w:val="2A2A2A"/>
          <w:shd w:val="clear" w:color="auto" w:fill="FFFFFF"/>
        </w:rPr>
        <w:t>, hepatit B ve C virüsleri</w:t>
      </w:r>
      <w:r>
        <w:rPr>
          <w:color w:val="2A2A2A"/>
          <w:shd w:val="clear" w:color="auto" w:fill="FFFFFF"/>
        </w:rPr>
        <w:t xml:space="preserve"> (karaciğer kanseri),</w:t>
      </w:r>
      <w:r w:rsidRPr="001E3139">
        <w:rPr>
          <w:color w:val="2A2A2A"/>
          <w:shd w:val="clear" w:color="auto" w:fill="FFFFFF"/>
        </w:rPr>
        <w:t xml:space="preserve"> insan </w:t>
      </w:r>
      <w:proofErr w:type="spellStart"/>
      <w:r w:rsidRPr="001E3139">
        <w:rPr>
          <w:color w:val="2A2A2A"/>
          <w:shd w:val="clear" w:color="auto" w:fill="FFFFFF"/>
        </w:rPr>
        <w:t>papilloma</w:t>
      </w:r>
      <w:proofErr w:type="spellEnd"/>
      <w:r>
        <w:rPr>
          <w:color w:val="2A2A2A"/>
          <w:shd w:val="clear" w:color="auto" w:fill="FFFFFF"/>
        </w:rPr>
        <w:t xml:space="preserve"> </w:t>
      </w:r>
      <w:r w:rsidRPr="001E3139">
        <w:rPr>
          <w:color w:val="2A2A2A"/>
          <w:shd w:val="clear" w:color="auto" w:fill="FFFFFF"/>
        </w:rPr>
        <w:t>virüsleri</w:t>
      </w:r>
      <w:r>
        <w:rPr>
          <w:color w:val="2A2A2A"/>
          <w:shd w:val="clear" w:color="auto" w:fill="FFFFFF"/>
        </w:rPr>
        <w:t xml:space="preserve"> (</w:t>
      </w:r>
      <w:proofErr w:type="spellStart"/>
      <w:r>
        <w:rPr>
          <w:color w:val="2A2A2A"/>
          <w:shd w:val="clear" w:color="auto" w:fill="FFFFFF"/>
        </w:rPr>
        <w:t>uterin</w:t>
      </w:r>
      <w:proofErr w:type="spellEnd"/>
      <w:r>
        <w:rPr>
          <w:color w:val="2A2A2A"/>
          <w:shd w:val="clear" w:color="auto" w:fill="FFFFFF"/>
        </w:rPr>
        <w:t xml:space="preserve"> </w:t>
      </w:r>
      <w:proofErr w:type="spellStart"/>
      <w:r>
        <w:rPr>
          <w:color w:val="2A2A2A"/>
          <w:shd w:val="clear" w:color="auto" w:fill="FFFFFF"/>
        </w:rPr>
        <w:t>serviks</w:t>
      </w:r>
      <w:proofErr w:type="spellEnd"/>
      <w:r>
        <w:rPr>
          <w:color w:val="2A2A2A"/>
          <w:shd w:val="clear" w:color="auto" w:fill="FFFFFF"/>
        </w:rPr>
        <w:t xml:space="preserve"> kanserleri) sorumludur</w:t>
      </w:r>
      <w:r w:rsidRPr="00B545A5">
        <w:t>.</w:t>
      </w:r>
      <w:r>
        <w:t xml:space="preserve"> D</w:t>
      </w:r>
      <w:r w:rsidRPr="00B545A5">
        <w:t xml:space="preserve">oğrudan kanserojen olmamasına rağmen, HIV </w:t>
      </w:r>
      <w:proofErr w:type="gramStart"/>
      <w:r w:rsidRPr="00B545A5">
        <w:t>enfeksiyonu</w:t>
      </w:r>
      <w:proofErr w:type="gramEnd"/>
      <w:r>
        <w:t>,</w:t>
      </w:r>
      <w:r w:rsidRPr="00B545A5">
        <w:t xml:space="preserve"> </w:t>
      </w:r>
      <w:proofErr w:type="spellStart"/>
      <w:r w:rsidRPr="00B545A5">
        <w:t>immün</w:t>
      </w:r>
      <w:proofErr w:type="spellEnd"/>
      <w:r>
        <w:t xml:space="preserve"> </w:t>
      </w:r>
      <w:r w:rsidRPr="00B545A5">
        <w:t>baskılanma</w:t>
      </w:r>
      <w:r>
        <w:t>ya</w:t>
      </w:r>
      <w:r w:rsidRPr="00B545A5">
        <w:t xml:space="preserve"> neden olur, böylece diğer enfeksiyonların neden olduğu kanserlerin gelişimini kolaylaştırır.</w:t>
      </w:r>
      <w:r w:rsidRPr="001E3139">
        <w:rPr>
          <w:color w:val="2A2A2A"/>
          <w:shd w:val="clear" w:color="auto" w:fill="FFFFFF"/>
        </w:rPr>
        <w:t xml:space="preserve"> </w:t>
      </w:r>
      <w:r w:rsidRPr="00F350F7">
        <w:t xml:space="preserve">Aşı ve diğer önlemler ile </w:t>
      </w:r>
      <w:proofErr w:type="spellStart"/>
      <w:r w:rsidRPr="00F350F7">
        <w:t>antimikrobiyal</w:t>
      </w:r>
      <w:proofErr w:type="spellEnd"/>
      <w:r w:rsidRPr="00F350F7">
        <w:t xml:space="preserve"> ve </w:t>
      </w:r>
      <w:proofErr w:type="spellStart"/>
      <w:r w:rsidRPr="00F350F7">
        <w:t>antiparaziter</w:t>
      </w:r>
      <w:proofErr w:type="spellEnd"/>
      <w:r w:rsidRPr="00F350F7">
        <w:t xml:space="preserve"> tedavilerin uygulanması Dünya'nın gelecekteki kanser yükü üzerinde önemli bir etki gösterebilir </w:t>
      </w:r>
      <w:r w:rsidR="001E4194" w:rsidRPr="00F350F7">
        <w:fldChar w:fldCharType="begin"/>
      </w:r>
      <w:r w:rsidRPr="00F350F7">
        <w:instrText xml:space="preserve"> ADDIN EN.CITE &lt;EndNote&gt;&lt;Cite&gt;&lt;Author&gt;Stewart&lt;/Author&gt;&lt;Year&gt;2019&lt;/Year&gt;&lt;RecNum&gt;56&lt;/RecNum&gt;&lt;DisplayText&gt;(Stewart and Wild 2019, de Martel, Georges et al. 2020)&lt;/DisplayText&gt;&lt;record&gt;&lt;rec-number&gt;56&lt;/rec-number&gt;&lt;foreign-keys&gt;&lt;key app="EN" db-id="dfs509s28zz5tnedzs7vxp95d2ed5e2tdpv5" timestamp="1572208569"&gt;56&lt;/key&gt;&lt;/foreign-keys&gt;&lt;ref-type name="Journal Article"&gt;17&lt;/ref-type&gt;&lt;contributors&gt;&lt;authors&gt;&lt;author&gt;Stewart, BWKP&lt;/author&gt;&lt;author&gt;Wild, Christopher P&lt;/author&gt;&lt;/authors&gt;&lt;/contributors&gt;&lt;titles&gt;&lt;title&gt;World cancer report 2014&lt;/title&gt;&lt;secondary-title&gt;Public Health&lt;/secondary-title&gt;&lt;/titles&gt;&lt;periodical&gt;&lt;full-title&gt;Public Health&lt;/full-title&gt;&lt;/periodical&gt;&lt;dates&gt;&lt;year&gt;2019&lt;/year&gt;&lt;/dates&gt;&lt;urls&gt;&lt;/urls&gt;&lt;/record&gt;&lt;/Cite&gt;&lt;Cite&gt;&lt;Author&gt;de Martel&lt;/Author&gt;&lt;Year&gt;2020&lt;/Year&gt;&lt;RecNum&gt;123&lt;/RecNum&gt;&lt;record&gt;&lt;rec-number&gt;123&lt;/rec-number&gt;&lt;foreign-keys&gt;&lt;key app="EN" db-id="dfs509s28zz5tnedzs7vxp95d2ed5e2tdpv5" timestamp="1582564461"&gt;123&lt;/key&gt;&lt;/foreign-keys&gt;&lt;ref-type name="Journal Article"&gt;17&lt;/ref-type&gt;&lt;contributors&gt;&lt;authors&gt;&lt;author&gt;de Martel, Catherine&lt;/author&gt;&lt;author&gt;Georges, Damien&lt;/author&gt;&lt;author&gt;Bray, Freddie&lt;/author&gt;&lt;author&gt;Ferlay, Jacques&lt;/author&gt;&lt;author&gt;Clifford, Gary M&lt;/author&gt;&lt;/authors&gt;&lt;/contributors&gt;&lt;titles&gt;&lt;title&gt;Global burden of cancer attributable to infections in 2018: a worldwide incidence analysis&lt;/title&gt;&lt;secondary-title&gt;The Lancet Global Health&lt;/secondary-title&gt;&lt;/titles&gt;&lt;periodical&gt;&lt;full-title&gt;The Lancet Global Health&lt;/full-title&gt;&lt;/periodical&gt;&lt;pages&gt;e180-e190&lt;/pages&gt;&lt;volume&gt;8&lt;/volume&gt;&lt;number&gt;2&lt;/number&gt;&lt;dates&gt;&lt;year&gt;2020&lt;/year&gt;&lt;/dates&gt;&lt;isbn&gt;2214-109X&lt;/isbn&gt;&lt;urls&gt;&lt;/urls&gt;&lt;/record&gt;&lt;/Cite&gt;&lt;/EndNote&gt;</w:instrText>
      </w:r>
      <w:r w:rsidR="001E4194" w:rsidRPr="00F350F7">
        <w:fldChar w:fldCharType="separate"/>
      </w:r>
      <w:r w:rsidRPr="00F350F7">
        <w:t>(</w:t>
      </w:r>
      <w:hyperlink w:anchor="_ENREF_59" w:tooltip="Stewart, 2019 #56" w:history="1">
        <w:r w:rsidR="002B6E78" w:rsidRPr="00F350F7">
          <w:t>Plummer</w:t>
        </w:r>
        <w:r w:rsidR="00380020" w:rsidRPr="00F350F7">
          <w:t xml:space="preserve"> ve</w:t>
        </w:r>
        <w:r w:rsidRPr="00F350F7">
          <w:t xml:space="preserve"> </w:t>
        </w:r>
        <w:r w:rsidR="002B6E78" w:rsidRPr="00F350F7">
          <w:t>Qiao</w:t>
        </w:r>
        <w:r w:rsidRPr="00F350F7">
          <w:t>, 20</w:t>
        </w:r>
      </w:hyperlink>
      <w:r w:rsidR="002B6E78" w:rsidRPr="00F350F7">
        <w:t>20</w:t>
      </w:r>
      <w:r w:rsidR="00380020" w:rsidRPr="00F350F7">
        <w:t>;</w:t>
      </w:r>
      <w:r w:rsidRPr="00F350F7">
        <w:t xml:space="preserve"> </w:t>
      </w:r>
      <w:hyperlink w:anchor="_ENREF_17" w:tooltip="de Martel, 2020 #123" w:history="1">
        <w:r w:rsidR="00380020" w:rsidRPr="00F350F7">
          <w:t>De Martel ve ark,</w:t>
        </w:r>
        <w:r w:rsidRPr="00F350F7">
          <w:t xml:space="preserve"> 2020</w:t>
        </w:r>
      </w:hyperlink>
      <w:r w:rsidRPr="00F350F7">
        <w:t>)</w:t>
      </w:r>
      <w:r w:rsidR="001E4194" w:rsidRPr="00F350F7">
        <w:fldChar w:fldCharType="end"/>
      </w:r>
      <w:r w:rsidRPr="00F350F7">
        <w:t>.</w:t>
      </w:r>
    </w:p>
    <w:p w:rsidR="00850583" w:rsidRDefault="00850583" w:rsidP="00D717A4">
      <w:pPr>
        <w:spacing w:line="360" w:lineRule="auto"/>
        <w:jc w:val="both"/>
      </w:pPr>
      <w:r>
        <w:rPr>
          <w:shd w:val="clear" w:color="auto" w:fill="FFFFFF"/>
        </w:rPr>
        <w:tab/>
        <w:t xml:space="preserve">Bulaşıcı hastalıklar özellikle hastalık yönetim yeteneği sınırlı, ekonomik olarak gelir düzeyi düşük ve orta gelirli ülkelerde önemli bir kanser nedenidir. </w:t>
      </w:r>
      <w:proofErr w:type="spellStart"/>
      <w:r>
        <w:rPr>
          <w:shd w:val="clear" w:color="auto" w:fill="FFFFFF"/>
        </w:rPr>
        <w:t>Helikobakter</w:t>
      </w:r>
      <w:proofErr w:type="spellEnd"/>
      <w:r>
        <w:rPr>
          <w:shd w:val="clear" w:color="auto" w:fill="FFFFFF"/>
        </w:rPr>
        <w:t xml:space="preserve"> </w:t>
      </w:r>
      <w:proofErr w:type="spellStart"/>
      <w:r>
        <w:rPr>
          <w:shd w:val="clear" w:color="auto" w:fill="FFFFFF"/>
        </w:rPr>
        <w:t>pilori</w:t>
      </w:r>
      <w:proofErr w:type="spellEnd"/>
      <w:r>
        <w:rPr>
          <w:shd w:val="clear" w:color="auto" w:fill="FFFFFF"/>
        </w:rPr>
        <w:t xml:space="preserve"> bakterisinin 2018 yılında </w:t>
      </w:r>
      <w:proofErr w:type="gramStart"/>
      <w:r w:rsidRPr="00F350F7">
        <w:t>81.0000</w:t>
      </w:r>
      <w:proofErr w:type="gramEnd"/>
      <w:r>
        <w:rPr>
          <w:shd w:val="clear" w:color="auto" w:fill="FFFFFF"/>
        </w:rPr>
        <w:t xml:space="preserve"> yeni kanser vakasından (</w:t>
      </w:r>
      <w:proofErr w:type="spellStart"/>
      <w:r>
        <w:rPr>
          <w:shd w:val="clear" w:color="auto" w:fill="FFFFFF"/>
        </w:rPr>
        <w:t>kardiya</w:t>
      </w:r>
      <w:proofErr w:type="spellEnd"/>
      <w:r>
        <w:rPr>
          <w:shd w:val="clear" w:color="auto" w:fill="FFFFFF"/>
        </w:rPr>
        <w:t xml:space="preserve"> dışı mide kanserlerinin %89, </w:t>
      </w:r>
      <w:proofErr w:type="spellStart"/>
      <w:r>
        <w:rPr>
          <w:shd w:val="clear" w:color="auto" w:fill="FFFFFF"/>
        </w:rPr>
        <w:t>gastrik</w:t>
      </w:r>
      <w:proofErr w:type="spellEnd"/>
      <w:r>
        <w:rPr>
          <w:shd w:val="clear" w:color="auto" w:fill="FFFFFF"/>
        </w:rPr>
        <w:t xml:space="preserve"> </w:t>
      </w:r>
      <w:proofErr w:type="spellStart"/>
      <w:r>
        <w:rPr>
          <w:shd w:val="clear" w:color="auto" w:fill="FFFFFF"/>
        </w:rPr>
        <w:t>Non</w:t>
      </w:r>
      <w:proofErr w:type="spellEnd"/>
      <w:r>
        <w:rPr>
          <w:shd w:val="clear" w:color="auto" w:fill="FFFFFF"/>
        </w:rPr>
        <w:t>-</w:t>
      </w:r>
      <w:proofErr w:type="spellStart"/>
      <w:r>
        <w:rPr>
          <w:shd w:val="clear" w:color="auto" w:fill="FFFFFF"/>
        </w:rPr>
        <w:t>Hodgkin</w:t>
      </w:r>
      <w:proofErr w:type="spellEnd"/>
      <w:r>
        <w:rPr>
          <w:shd w:val="clear" w:color="auto" w:fill="FFFFFF"/>
        </w:rPr>
        <w:t xml:space="preserve"> </w:t>
      </w:r>
      <w:proofErr w:type="spellStart"/>
      <w:r>
        <w:rPr>
          <w:shd w:val="clear" w:color="auto" w:fill="FFFFFF"/>
        </w:rPr>
        <w:t>lenfomaların</w:t>
      </w:r>
      <w:proofErr w:type="spellEnd"/>
      <w:r>
        <w:rPr>
          <w:shd w:val="clear" w:color="auto" w:fill="FFFFFF"/>
        </w:rPr>
        <w:t xml:space="preserve"> %74 ve Batı Asya’daki kardiyak mide kanserlerinin %29’u) sorumlu olduğu bildirilmektedir. Düşük ve orta gelirli</w:t>
      </w:r>
      <w:r w:rsidRPr="00EB4D3C">
        <w:rPr>
          <w:shd w:val="clear" w:color="auto" w:fill="FFFFFF"/>
        </w:rPr>
        <w:t xml:space="preserve"> ülkelerde</w:t>
      </w:r>
      <w:r>
        <w:rPr>
          <w:shd w:val="clear" w:color="auto" w:fill="FFFFFF"/>
        </w:rPr>
        <w:t xml:space="preserve"> bu risk faktörleri </w:t>
      </w:r>
      <w:r w:rsidRPr="00EB4D3C">
        <w:rPr>
          <w:shd w:val="clear" w:color="auto" w:fill="FFFFFF"/>
        </w:rPr>
        <w:t>gelişmiş ülkelere göre önemli ölçüde dah</w:t>
      </w:r>
      <w:r>
        <w:rPr>
          <w:shd w:val="clear" w:color="auto" w:fill="FFFFFF"/>
        </w:rPr>
        <w:t xml:space="preserve">a yüksektir </w:t>
      </w:r>
      <w:r w:rsidR="001E4194">
        <w:rPr>
          <w:shd w:val="clear" w:color="auto" w:fill="FFFFFF"/>
        </w:rPr>
        <w:fldChar w:fldCharType="begin"/>
      </w:r>
      <w:r>
        <w:rPr>
          <w:shd w:val="clear" w:color="auto" w:fill="FFFFFF"/>
        </w:rPr>
        <w:instrText xml:space="preserve"> ADDIN EN.CITE &lt;EndNote&gt;&lt;Cite&gt;&lt;Author&gt;de Martel&lt;/Author&gt;&lt;Year&gt;2020&lt;/Year&gt;&lt;RecNum&gt;123&lt;/RecNum&gt;&lt;DisplayText&gt;(de Martel, Georges et al. 2020)&lt;/DisplayText&gt;&lt;record&gt;&lt;rec-number&gt;123&lt;/rec-number&gt;&lt;foreign-keys&gt;&lt;key app="EN" db-id="dfs509s28zz5tnedzs7vxp95d2ed5e2tdpv5" timestamp="1582564461"&gt;123&lt;/key&gt;&lt;/foreign-keys&gt;&lt;ref-type name="Journal Article"&gt;17&lt;/ref-type&gt;&lt;contributors&gt;&lt;authors&gt;&lt;author&gt;de Martel, Catherine&lt;/author&gt;&lt;author&gt;Georges, Damien&lt;/author&gt;&lt;author&gt;Bray, Freddie&lt;/author&gt;&lt;author&gt;Ferlay, Jacques&lt;/author&gt;&lt;author&gt;Clifford, Gary M&lt;/author&gt;&lt;/authors&gt;&lt;/contributors&gt;&lt;titles&gt;&lt;title&gt;Global burden of cancer attributable to infections in 2018: a worldwide incidence analysis&lt;/title&gt;&lt;secondary-title&gt;The Lancet Global Health&lt;/secondary-title&gt;&lt;/titles&gt;&lt;periodical&gt;&lt;full-title&gt;The Lancet Global Health&lt;/full-title&gt;&lt;/periodical&gt;&lt;pages&gt;e180-e190&lt;/pages&gt;&lt;volume&gt;8&lt;/volume&gt;&lt;number&gt;2&lt;/number&gt;&lt;dates&gt;&lt;year&gt;2020&lt;/year&gt;&lt;/dates&gt;&lt;isbn&gt;2214-109X&lt;/isbn&gt;&lt;urls&gt;&lt;/urls&gt;&lt;/record&gt;&lt;/Cite&gt;&lt;/EndNote&gt;</w:instrText>
      </w:r>
      <w:r w:rsidR="001E4194">
        <w:rPr>
          <w:shd w:val="clear" w:color="auto" w:fill="FFFFFF"/>
        </w:rPr>
        <w:fldChar w:fldCharType="separate"/>
      </w:r>
      <w:r>
        <w:rPr>
          <w:noProof/>
          <w:shd w:val="clear" w:color="auto" w:fill="FFFFFF"/>
        </w:rPr>
        <w:t>(</w:t>
      </w:r>
      <w:hyperlink w:anchor="_ENREF_17" w:tooltip="de Martel, 2020 #123" w:history="1">
        <w:r w:rsidR="00380020">
          <w:rPr>
            <w:noProof/>
            <w:shd w:val="clear" w:color="auto" w:fill="FFFFFF"/>
          </w:rPr>
          <w:t>De Martel ve ark</w:t>
        </w:r>
        <w:r>
          <w:rPr>
            <w:noProof/>
            <w:shd w:val="clear" w:color="auto" w:fill="FFFFFF"/>
          </w:rPr>
          <w:t>, 2020</w:t>
        </w:r>
      </w:hyperlink>
      <w:r>
        <w:rPr>
          <w:noProof/>
          <w:shd w:val="clear" w:color="auto" w:fill="FFFFFF"/>
        </w:rPr>
        <w:t>)</w:t>
      </w:r>
      <w:r w:rsidR="001E4194">
        <w:rPr>
          <w:shd w:val="clear" w:color="auto" w:fill="FFFFFF"/>
        </w:rPr>
        <w:fldChar w:fldCharType="end"/>
      </w:r>
      <w:r w:rsidRPr="00EB4D3C">
        <w:rPr>
          <w:shd w:val="clear" w:color="auto" w:fill="FFFFFF"/>
        </w:rPr>
        <w:t>.</w:t>
      </w:r>
      <w:r w:rsidRPr="00C21F87">
        <w:t xml:space="preserve"> </w:t>
      </w:r>
    </w:p>
    <w:p w:rsidR="00850583" w:rsidRDefault="00850583" w:rsidP="00D717A4">
      <w:pPr>
        <w:spacing w:line="360" w:lineRule="auto"/>
        <w:jc w:val="both"/>
        <w:rPr>
          <w:shd w:val="clear" w:color="auto" w:fill="FFFFFF"/>
        </w:rPr>
      </w:pPr>
      <w:r>
        <w:rPr>
          <w:shd w:val="clear" w:color="auto" w:fill="FFFFFF"/>
        </w:rPr>
        <w:tab/>
      </w:r>
      <w:r w:rsidRPr="006B159B">
        <w:rPr>
          <w:shd w:val="clear" w:color="auto" w:fill="FFFFFF"/>
        </w:rPr>
        <w:t xml:space="preserve">İnsan </w:t>
      </w:r>
      <w:proofErr w:type="spellStart"/>
      <w:r w:rsidRPr="006B159B">
        <w:rPr>
          <w:shd w:val="clear" w:color="auto" w:fill="FFFFFF"/>
        </w:rPr>
        <w:t>papilloma</w:t>
      </w:r>
      <w:proofErr w:type="spellEnd"/>
      <w:r w:rsidRPr="006B159B">
        <w:rPr>
          <w:shd w:val="clear" w:color="auto" w:fill="FFFFFF"/>
        </w:rPr>
        <w:t xml:space="preserve"> virüsü ve hepatit B virüsü </w:t>
      </w:r>
      <w:proofErr w:type="gramStart"/>
      <w:r w:rsidRPr="006B159B">
        <w:rPr>
          <w:shd w:val="clear" w:color="auto" w:fill="FFFFFF"/>
        </w:rPr>
        <w:t>enfeksiyonları</w:t>
      </w:r>
      <w:proofErr w:type="gramEnd"/>
      <w:r w:rsidRPr="006B159B">
        <w:rPr>
          <w:shd w:val="clear" w:color="auto" w:fill="FFFFFF"/>
        </w:rPr>
        <w:t xml:space="preserve">, aşılama yoluyla birincil korunmaya uygundur. Hepatit C virüsü, </w:t>
      </w:r>
      <w:proofErr w:type="spellStart"/>
      <w:r w:rsidRPr="006B159B">
        <w:rPr>
          <w:shd w:val="clear" w:color="auto" w:fill="FFFFFF"/>
        </w:rPr>
        <w:t>H</w:t>
      </w:r>
      <w:r>
        <w:rPr>
          <w:shd w:val="clear" w:color="auto" w:fill="FFFFFF"/>
        </w:rPr>
        <w:t>elikobakter</w:t>
      </w:r>
      <w:proofErr w:type="spellEnd"/>
      <w:r>
        <w:rPr>
          <w:shd w:val="clear" w:color="auto" w:fill="FFFFFF"/>
        </w:rPr>
        <w:t xml:space="preserve"> </w:t>
      </w:r>
      <w:proofErr w:type="spellStart"/>
      <w:r>
        <w:rPr>
          <w:shd w:val="clear" w:color="auto" w:fill="FFFFFF"/>
        </w:rPr>
        <w:t>pilori</w:t>
      </w:r>
      <w:proofErr w:type="spellEnd"/>
      <w:r>
        <w:rPr>
          <w:shd w:val="clear" w:color="auto" w:fill="FFFFFF"/>
        </w:rPr>
        <w:t xml:space="preserve"> ve parazitlerin neden olduğu</w:t>
      </w:r>
      <w:r w:rsidRPr="006B159B">
        <w:rPr>
          <w:shd w:val="clear" w:color="auto" w:fill="FFFFFF"/>
        </w:rPr>
        <w:t xml:space="preserve"> </w:t>
      </w:r>
      <w:proofErr w:type="gramStart"/>
      <w:r w:rsidRPr="006B159B">
        <w:rPr>
          <w:shd w:val="clear" w:color="auto" w:fill="FFFFFF"/>
        </w:rPr>
        <w:t>enfeksiyonlar</w:t>
      </w:r>
      <w:proofErr w:type="gramEnd"/>
      <w:r>
        <w:rPr>
          <w:shd w:val="clear" w:color="auto" w:fill="FFFFFF"/>
        </w:rPr>
        <w:t xml:space="preserve"> da </w:t>
      </w:r>
      <w:r w:rsidRPr="006B159B">
        <w:rPr>
          <w:shd w:val="clear" w:color="auto" w:fill="FFFFFF"/>
        </w:rPr>
        <w:t>tedavi edilebil</w:t>
      </w:r>
      <w:r>
        <w:rPr>
          <w:shd w:val="clear" w:color="auto" w:fill="FFFFFF"/>
        </w:rPr>
        <w:t xml:space="preserve">ir. HIV ve hepatit B </w:t>
      </w:r>
      <w:proofErr w:type="gramStart"/>
      <w:r>
        <w:rPr>
          <w:shd w:val="clear" w:color="auto" w:fill="FFFFFF"/>
        </w:rPr>
        <w:t xml:space="preserve">virüsü </w:t>
      </w:r>
      <w:r w:rsidRPr="006B159B">
        <w:rPr>
          <w:shd w:val="clear" w:color="auto" w:fill="FFFFFF"/>
        </w:rPr>
        <w:t xml:space="preserve"> enfeksiyonlar</w:t>
      </w:r>
      <w:r>
        <w:rPr>
          <w:shd w:val="clear" w:color="auto" w:fill="FFFFFF"/>
        </w:rPr>
        <w:t>ı</w:t>
      </w:r>
      <w:proofErr w:type="gramEnd"/>
      <w:r w:rsidRPr="006B159B">
        <w:rPr>
          <w:shd w:val="clear" w:color="auto" w:fill="FFFFFF"/>
        </w:rPr>
        <w:t xml:space="preserve">, kanser ve başkalarına bulaşma riskini azaltmak için </w:t>
      </w:r>
      <w:proofErr w:type="spellStart"/>
      <w:r w:rsidRPr="006B159B">
        <w:rPr>
          <w:shd w:val="clear" w:color="auto" w:fill="FFFFFF"/>
        </w:rPr>
        <w:t>antiviral</w:t>
      </w:r>
      <w:proofErr w:type="spellEnd"/>
      <w:r w:rsidRPr="006B159B">
        <w:rPr>
          <w:shd w:val="clear" w:color="auto" w:fill="FFFFFF"/>
        </w:rPr>
        <w:t xml:space="preserve"> tedavi ile kontrol edilebilir</w:t>
      </w:r>
      <w:r>
        <w:rPr>
          <w:shd w:val="clear" w:color="auto" w:fill="FFFFFF"/>
        </w:rPr>
        <w:t xml:space="preserve"> </w:t>
      </w:r>
      <w:r w:rsidR="001E4194">
        <w:rPr>
          <w:shd w:val="clear" w:color="auto" w:fill="FFFFFF"/>
        </w:rPr>
        <w:fldChar w:fldCharType="begin"/>
      </w:r>
      <w:r>
        <w:rPr>
          <w:shd w:val="clear" w:color="auto" w:fill="FFFFFF"/>
        </w:rPr>
        <w:instrText xml:space="preserve"> ADDIN EN.CITE &lt;EndNote&gt;&lt;Cite&gt;&lt;Author&gt;de Martel&lt;/Author&gt;&lt;Year&gt;2020&lt;/Year&gt;&lt;RecNum&gt;123&lt;/RecNum&gt;&lt;DisplayText&gt;(de Martel, Georges et al. 2020)&lt;/DisplayText&gt;&lt;record&gt;&lt;rec-number&gt;123&lt;/rec-number&gt;&lt;foreign-keys&gt;&lt;key app="EN" db-id="dfs509s28zz5tnedzs7vxp95d2ed5e2tdpv5" timestamp="1582564461"&gt;123&lt;/key&gt;&lt;/foreign-keys&gt;&lt;ref-type name="Journal Article"&gt;17&lt;/ref-type&gt;&lt;contributors&gt;&lt;authors&gt;&lt;author&gt;de Martel, Catherine&lt;/author&gt;&lt;author&gt;Georges, Damien&lt;/author&gt;&lt;author&gt;Bray, Freddie&lt;/author&gt;&lt;author&gt;Ferlay, Jacques&lt;/author&gt;&lt;author&gt;Clifford, Gary M&lt;/author&gt;&lt;/authors&gt;&lt;/contributors&gt;&lt;titles&gt;&lt;title&gt;Global burden of cancer attributable to infections in 2018: a worldwide incidence analysis&lt;/title&gt;&lt;secondary-title&gt;The Lancet Global Health&lt;/secondary-title&gt;&lt;/titles&gt;&lt;periodical&gt;&lt;full-title&gt;The Lancet Global Health&lt;/full-title&gt;&lt;/periodical&gt;&lt;pages&gt;e180-e190&lt;/pages&gt;&lt;volume&gt;8&lt;/volume&gt;&lt;number&gt;2&lt;/number&gt;&lt;dates&gt;&lt;year&gt;2020&lt;/year&gt;&lt;/dates&gt;&lt;isbn&gt;2214-109X&lt;/isbn&gt;&lt;urls&gt;&lt;/urls&gt;&lt;/record&gt;&lt;/Cite&gt;&lt;/EndNote&gt;</w:instrText>
      </w:r>
      <w:r w:rsidR="001E4194">
        <w:rPr>
          <w:shd w:val="clear" w:color="auto" w:fill="FFFFFF"/>
        </w:rPr>
        <w:fldChar w:fldCharType="separate"/>
      </w:r>
      <w:r>
        <w:rPr>
          <w:noProof/>
          <w:shd w:val="clear" w:color="auto" w:fill="FFFFFF"/>
        </w:rPr>
        <w:t>(</w:t>
      </w:r>
      <w:hyperlink w:anchor="_ENREF_17" w:tooltip="de Martel, 2020 #123" w:history="1">
        <w:r w:rsidR="00380020">
          <w:rPr>
            <w:noProof/>
            <w:shd w:val="clear" w:color="auto" w:fill="FFFFFF"/>
          </w:rPr>
          <w:t>De Martel ve ark</w:t>
        </w:r>
        <w:r>
          <w:rPr>
            <w:noProof/>
            <w:shd w:val="clear" w:color="auto" w:fill="FFFFFF"/>
          </w:rPr>
          <w:t>, 2020</w:t>
        </w:r>
      </w:hyperlink>
      <w:r>
        <w:rPr>
          <w:noProof/>
          <w:shd w:val="clear" w:color="auto" w:fill="FFFFFF"/>
        </w:rPr>
        <w:t>)</w:t>
      </w:r>
      <w:r w:rsidR="001E4194">
        <w:rPr>
          <w:shd w:val="clear" w:color="auto" w:fill="FFFFFF"/>
        </w:rPr>
        <w:fldChar w:fldCharType="end"/>
      </w:r>
      <w:r w:rsidRPr="006B159B">
        <w:rPr>
          <w:shd w:val="clear" w:color="auto" w:fill="FFFFFF"/>
        </w:rPr>
        <w:t>.</w:t>
      </w:r>
    </w:p>
    <w:p w:rsidR="00850583" w:rsidRDefault="00850583" w:rsidP="00D717A4">
      <w:pPr>
        <w:tabs>
          <w:tab w:val="left" w:pos="1044"/>
        </w:tabs>
        <w:spacing w:line="360" w:lineRule="auto"/>
        <w:rPr>
          <w:b/>
          <w:color w:val="2A2A2A"/>
          <w:shd w:val="clear" w:color="auto" w:fill="FFFFFF"/>
        </w:rPr>
      </w:pPr>
    </w:p>
    <w:p w:rsidR="00850583" w:rsidRDefault="00850583" w:rsidP="00D717A4">
      <w:pPr>
        <w:tabs>
          <w:tab w:val="left" w:pos="1044"/>
        </w:tabs>
        <w:spacing w:line="360" w:lineRule="auto"/>
        <w:rPr>
          <w:b/>
          <w:color w:val="2A2A2A"/>
          <w:shd w:val="clear" w:color="auto" w:fill="FFFFFF"/>
        </w:rPr>
      </w:pPr>
      <w:r>
        <w:rPr>
          <w:b/>
          <w:color w:val="2A2A2A"/>
          <w:shd w:val="clear" w:color="auto" w:fill="FFFFFF"/>
        </w:rPr>
        <w:t>2.2.10.</w:t>
      </w:r>
      <w:r w:rsidRPr="00C21F87">
        <w:rPr>
          <w:b/>
          <w:color w:val="2A2A2A"/>
          <w:shd w:val="clear" w:color="auto" w:fill="FFFFFF"/>
        </w:rPr>
        <w:t xml:space="preserve"> Hormonlar</w:t>
      </w:r>
    </w:p>
    <w:p w:rsidR="00850583" w:rsidRDefault="00850583" w:rsidP="00D717A4">
      <w:pPr>
        <w:tabs>
          <w:tab w:val="left" w:pos="1044"/>
        </w:tabs>
        <w:spacing w:line="360" w:lineRule="auto"/>
        <w:rPr>
          <w:b/>
          <w:color w:val="2A2A2A"/>
          <w:shd w:val="clear" w:color="auto" w:fill="FFFFFF"/>
        </w:rPr>
      </w:pPr>
    </w:p>
    <w:p w:rsidR="00850583" w:rsidRDefault="00850583" w:rsidP="00D717A4">
      <w:pPr>
        <w:tabs>
          <w:tab w:val="left" w:pos="1044"/>
        </w:tabs>
        <w:spacing w:line="360" w:lineRule="auto"/>
        <w:jc w:val="both"/>
      </w:pPr>
      <w:r>
        <w:rPr>
          <w:color w:val="2A2A2A"/>
          <w:shd w:val="clear" w:color="auto" w:fill="FFFFFF"/>
        </w:rPr>
        <w:tab/>
      </w:r>
      <w:r w:rsidRPr="00A30C63">
        <w:t xml:space="preserve">Üreme ve </w:t>
      </w:r>
      <w:proofErr w:type="spellStart"/>
      <w:r w:rsidRPr="00A30C63">
        <w:t>hormonal</w:t>
      </w:r>
      <w:proofErr w:type="spellEnd"/>
      <w:r w:rsidRPr="00A30C63">
        <w:t xml:space="preserve"> faktörlerin, kadınlarda meme, </w:t>
      </w:r>
      <w:proofErr w:type="spellStart"/>
      <w:r w:rsidRPr="00A30C63">
        <w:t>uterus</w:t>
      </w:r>
      <w:proofErr w:type="spellEnd"/>
      <w:r w:rsidRPr="00A30C63">
        <w:t xml:space="preserve"> ve </w:t>
      </w:r>
      <w:proofErr w:type="spellStart"/>
      <w:r w:rsidRPr="00A30C63">
        <w:t>over</w:t>
      </w:r>
      <w:proofErr w:type="spellEnd"/>
      <w:r w:rsidRPr="00A30C63">
        <w:t xml:space="preserve"> kanserleri gibi çeşitli kanser alt tiplerinin etiyolojisinde yer aldığı olduğu bildirilmektedir. </w:t>
      </w:r>
      <w:proofErr w:type="spellStart"/>
      <w:r w:rsidRPr="00A30C63">
        <w:t>Obezitenin</w:t>
      </w:r>
      <w:proofErr w:type="spellEnd"/>
      <w:r w:rsidRPr="00A30C63">
        <w:t xml:space="preserve"> kadın ve erkeklerde bazı kanserler için risk faktörü olduğu bildirilmiştir. </w:t>
      </w:r>
      <w:proofErr w:type="spellStart"/>
      <w:r w:rsidRPr="00A30C63">
        <w:t>Obezitenin</w:t>
      </w:r>
      <w:proofErr w:type="spellEnd"/>
      <w:r w:rsidRPr="00A30C63">
        <w:t xml:space="preserve"> kanser gelişimi üzerindeki etkisine </w:t>
      </w:r>
      <w:proofErr w:type="spellStart"/>
      <w:r w:rsidRPr="00A30C63">
        <w:t>eksojen</w:t>
      </w:r>
      <w:proofErr w:type="spellEnd"/>
      <w:r w:rsidRPr="00A30C63">
        <w:t xml:space="preserve"> ve </w:t>
      </w:r>
      <w:proofErr w:type="spellStart"/>
      <w:r w:rsidRPr="00A30C63">
        <w:t>endojen</w:t>
      </w:r>
      <w:proofErr w:type="spellEnd"/>
      <w:r w:rsidRPr="00A30C63">
        <w:t xml:space="preserve"> hormonlarla ilişkili mekanizmalar aracılık eder. Doğum kontrol ilaçlarının kullanımı </w:t>
      </w:r>
      <w:proofErr w:type="spellStart"/>
      <w:r w:rsidRPr="00A30C63">
        <w:t>uterus</w:t>
      </w:r>
      <w:proofErr w:type="spellEnd"/>
      <w:r w:rsidRPr="00A30C63">
        <w:t xml:space="preserve"> ve </w:t>
      </w:r>
      <w:proofErr w:type="spellStart"/>
      <w:r w:rsidRPr="00A30C63">
        <w:t>over</w:t>
      </w:r>
      <w:proofErr w:type="spellEnd"/>
      <w:r w:rsidRPr="00A30C63">
        <w:t xml:space="preserve"> kanseri riskini önemli ölçüde azaltır, ancak </w:t>
      </w:r>
      <w:proofErr w:type="spellStart"/>
      <w:r w:rsidRPr="00A30C63">
        <w:t>hormonal</w:t>
      </w:r>
      <w:proofErr w:type="spellEnd"/>
      <w:r w:rsidRPr="00A30C63">
        <w:t xml:space="preserve"> faktörlerin meme ve </w:t>
      </w:r>
      <w:proofErr w:type="spellStart"/>
      <w:r w:rsidRPr="00A30C63">
        <w:t>serviks</w:t>
      </w:r>
      <w:proofErr w:type="spellEnd"/>
      <w:r w:rsidRPr="00A30C63">
        <w:t xml:space="preserve"> kanserlerinin gelişimindeki rolü konusunda kanıtlar artmaktadır</w:t>
      </w:r>
      <w:r w:rsidRPr="003B2600">
        <w:t xml:space="preserve"> </w:t>
      </w:r>
      <w:r w:rsidR="001E4194">
        <w:rPr>
          <w:color w:val="2A2A2A"/>
          <w:shd w:val="clear" w:color="auto" w:fill="FFFFFF"/>
        </w:rPr>
        <w:fldChar w:fldCharType="begin"/>
      </w:r>
      <w:r>
        <w:rPr>
          <w:color w:val="2A2A2A"/>
          <w:shd w:val="clear" w:color="auto" w:fill="FFFFFF"/>
        </w:rPr>
        <w:instrText xml:space="preserve"> ADDIN EN.CITE &lt;EndNote&gt;&lt;Cite&gt;&lt;Author&gt;Stewart&lt;/Author&gt;&lt;Year&gt;2019&lt;/Year&gt;&lt;RecNum&gt;56&lt;/RecNum&gt;&lt;DisplayText&gt;(Stewart and Wild 2019)&lt;/DisplayText&gt;&lt;record&gt;&lt;rec-number&gt;56&lt;/rec-number&gt;&lt;foreign-keys&gt;&lt;key app="EN" db-id="dfs509s28zz5tnedzs7vxp95d2ed5e2tdpv5" timestamp="1572208569"&gt;56&lt;/key&gt;&lt;/foreign-keys&gt;&lt;ref-type name="Journal Article"&gt;17&lt;/ref-type&gt;&lt;contributors&gt;&lt;authors&gt;&lt;author&gt;Stewart, BWKP&lt;/author&gt;&lt;author&gt;Wild, Christopher P&lt;/author&gt;&lt;/authors&gt;&lt;/contributors&gt;&lt;titles&gt;&lt;title&gt;World cancer report 2014&lt;/title&gt;&lt;secondary-title&gt;Public Health&lt;/secondary-title&gt;&lt;/titles&gt;&lt;periodical&gt;&lt;full-title&gt;Public Health&lt;/full-title&gt;&lt;/periodical&gt;&lt;dates&gt;&lt;year&gt;2019&lt;/year&gt;&lt;/dates&gt;&lt;urls&gt;&lt;/urls&gt;&lt;/record&gt;&lt;/Cite&gt;&lt;/EndNote&gt;</w:instrText>
      </w:r>
      <w:r w:rsidR="001E4194">
        <w:rPr>
          <w:color w:val="2A2A2A"/>
          <w:shd w:val="clear" w:color="auto" w:fill="FFFFFF"/>
        </w:rPr>
        <w:fldChar w:fldCharType="separate"/>
      </w:r>
      <w:r>
        <w:rPr>
          <w:noProof/>
          <w:color w:val="2A2A2A"/>
          <w:shd w:val="clear" w:color="auto" w:fill="FFFFFF"/>
        </w:rPr>
        <w:t>(</w:t>
      </w:r>
      <w:hyperlink w:anchor="_ENREF_59" w:tooltip="Stewart, 2019 #56" w:history="1">
        <w:r w:rsidR="00F350F7">
          <w:rPr>
            <w:noProof/>
            <w:color w:val="2A2A2A"/>
            <w:shd w:val="clear" w:color="auto" w:fill="FFFFFF"/>
          </w:rPr>
          <w:t>Brooks</w:t>
        </w:r>
        <w:r w:rsidR="00380020">
          <w:rPr>
            <w:noProof/>
            <w:color w:val="2A2A2A"/>
            <w:shd w:val="clear" w:color="auto" w:fill="FFFFFF"/>
          </w:rPr>
          <w:t xml:space="preserve"> ve</w:t>
        </w:r>
        <w:r>
          <w:rPr>
            <w:noProof/>
            <w:color w:val="2A2A2A"/>
            <w:shd w:val="clear" w:color="auto" w:fill="FFFFFF"/>
          </w:rPr>
          <w:t xml:space="preserve"> </w:t>
        </w:r>
        <w:r w:rsidR="00F350F7">
          <w:rPr>
            <w:noProof/>
            <w:color w:val="2A2A2A"/>
            <w:shd w:val="clear" w:color="auto" w:fill="FFFFFF"/>
          </w:rPr>
          <w:t>ark</w:t>
        </w:r>
        <w:r>
          <w:rPr>
            <w:noProof/>
            <w:color w:val="2A2A2A"/>
            <w:shd w:val="clear" w:color="auto" w:fill="FFFFFF"/>
          </w:rPr>
          <w:t>, 2019</w:t>
        </w:r>
      </w:hyperlink>
      <w:r>
        <w:rPr>
          <w:noProof/>
          <w:color w:val="2A2A2A"/>
          <w:shd w:val="clear" w:color="auto" w:fill="FFFFFF"/>
        </w:rPr>
        <w:t>)</w:t>
      </w:r>
      <w:r w:rsidR="001E4194">
        <w:rPr>
          <w:color w:val="2A2A2A"/>
          <w:shd w:val="clear" w:color="auto" w:fill="FFFFFF"/>
        </w:rPr>
        <w:fldChar w:fldCharType="end"/>
      </w:r>
      <w:r w:rsidRPr="003B2600">
        <w:rPr>
          <w:color w:val="2A2A2A"/>
          <w:shd w:val="clear" w:color="auto" w:fill="FFFFFF"/>
        </w:rPr>
        <w:t>.</w:t>
      </w:r>
      <w:r w:rsidRPr="003B2600">
        <w:t xml:space="preserve"> </w:t>
      </w:r>
    </w:p>
    <w:p w:rsidR="00850583" w:rsidRDefault="00850583" w:rsidP="00D717A4">
      <w:pPr>
        <w:tabs>
          <w:tab w:val="left" w:pos="1044"/>
        </w:tabs>
        <w:spacing w:line="360" w:lineRule="auto"/>
        <w:jc w:val="both"/>
      </w:pPr>
    </w:p>
    <w:p w:rsidR="00850583" w:rsidRDefault="00850583" w:rsidP="00D717A4">
      <w:pPr>
        <w:tabs>
          <w:tab w:val="left" w:pos="1044"/>
        </w:tabs>
        <w:spacing w:line="360" w:lineRule="auto"/>
        <w:jc w:val="both"/>
        <w:rPr>
          <w:color w:val="2A2A2A"/>
          <w:shd w:val="clear" w:color="auto" w:fill="FFFFFF"/>
        </w:rPr>
      </w:pPr>
      <w:r>
        <w:lastRenderedPageBreak/>
        <w:tab/>
      </w:r>
      <w:r w:rsidRPr="00A30C63">
        <w:t xml:space="preserve">Erkeklerde ise prostat kanseri gibi bazı kanserlerin etiyolojisindeki </w:t>
      </w:r>
      <w:proofErr w:type="spellStart"/>
      <w:r w:rsidRPr="00A30C63">
        <w:t>hormonal</w:t>
      </w:r>
      <w:proofErr w:type="spellEnd"/>
      <w:r w:rsidRPr="00A30C63">
        <w:t xml:space="preserve"> faktörlerin rolü ortaya konulsa da, risk nedenleri araştırma konusudur. Bu nedenle, gelecekteki çalışmalarda östrojen ve </w:t>
      </w:r>
      <w:proofErr w:type="spellStart"/>
      <w:r w:rsidRPr="00A30C63">
        <w:t>androjenlerin</w:t>
      </w:r>
      <w:proofErr w:type="spellEnd"/>
      <w:r w:rsidRPr="00A30C63">
        <w:t xml:space="preserve"> prostat kanserinin alt grupları üzerindeki risk etkilerini de dikkate almanın faydalı olacağı bildirilmiştir</w:t>
      </w:r>
      <w:r>
        <w:rPr>
          <w:color w:val="2A2A2A"/>
          <w:shd w:val="clear" w:color="auto" w:fill="FFFFFF"/>
        </w:rPr>
        <w:t xml:space="preserve"> </w:t>
      </w:r>
      <w:r w:rsidR="001E4194">
        <w:rPr>
          <w:color w:val="2A2A2A"/>
          <w:shd w:val="clear" w:color="auto" w:fill="FFFFFF"/>
        </w:rPr>
        <w:fldChar w:fldCharType="begin"/>
      </w:r>
      <w:r w:rsidR="00F350F7">
        <w:rPr>
          <w:color w:val="2A2A2A"/>
          <w:shd w:val="clear" w:color="auto" w:fill="FFFFFF"/>
        </w:rPr>
        <w:instrText xml:space="preserve"> ADDIN EN.CITE &lt;EndNote&gt;&lt;Cite&gt;&lt;Author&gt;Stewart&lt;/Author&gt;&lt;Year&gt;2019&lt;/Year&gt;&lt;RecNum&gt;56&lt;/RecNum&gt;&lt;DisplayText&gt;(Stewart and Wild 2019)&lt;/DisplayText&gt;&lt;record&gt;&lt;rec-number&gt;56&lt;/rec-number&gt;&lt;foreign-keys&gt;&lt;key app="EN" db-id="dfs509s28zz5tnedzs7vxp95d2ed5e2tdpv5" timestamp="1572208569"&gt;56&lt;/key&gt;&lt;/foreign-keys&gt;&lt;ref-type name="Journal Article"&gt;17&lt;/ref-type&gt;&lt;contributors&gt;&lt;authors&gt;&lt;author&gt;Stewart, BWKP&lt;/author&gt;&lt;author&gt;Wild, Christopher P&lt;/author&gt;&lt;/authors&gt;&lt;/contributors&gt;&lt;titles&gt;&lt;title&gt;World cancer report 2014&lt;/title&gt;&lt;secondary-title&gt;Public Health&lt;/secondary-title&gt;&lt;/titles&gt;&lt;periodical&gt;&lt;full-title&gt;Public Health&lt;/full-title&gt;&lt;/periodical&gt;&lt;dates&gt;&lt;year&gt;2019&lt;/year&gt;&lt;/dates&gt;&lt;urls&gt;&lt;/urls&gt;&lt;/record&gt;&lt;/Cite&gt;&lt;/EndNote&gt;</w:instrText>
      </w:r>
      <w:r w:rsidR="001E4194">
        <w:rPr>
          <w:color w:val="2A2A2A"/>
          <w:shd w:val="clear" w:color="auto" w:fill="FFFFFF"/>
        </w:rPr>
        <w:fldChar w:fldCharType="separate"/>
      </w:r>
      <w:r w:rsidR="00F350F7">
        <w:rPr>
          <w:noProof/>
          <w:color w:val="2A2A2A"/>
          <w:shd w:val="clear" w:color="auto" w:fill="FFFFFF"/>
        </w:rPr>
        <w:t>(</w:t>
      </w:r>
      <w:hyperlink w:anchor="_ENREF_59" w:tooltip="Stewart, 2019 #56" w:history="1">
        <w:r w:rsidR="00F350F7">
          <w:rPr>
            <w:noProof/>
            <w:color w:val="2A2A2A"/>
            <w:shd w:val="clear" w:color="auto" w:fill="FFFFFF"/>
          </w:rPr>
          <w:t>Brooks ve ark, 2019</w:t>
        </w:r>
      </w:hyperlink>
      <w:r w:rsidR="00F350F7">
        <w:rPr>
          <w:noProof/>
          <w:color w:val="2A2A2A"/>
          <w:shd w:val="clear" w:color="auto" w:fill="FFFFFF"/>
        </w:rPr>
        <w:t>)</w:t>
      </w:r>
      <w:r w:rsidR="001E4194">
        <w:rPr>
          <w:color w:val="2A2A2A"/>
          <w:shd w:val="clear" w:color="auto" w:fill="FFFFFF"/>
        </w:rPr>
        <w:fldChar w:fldCharType="end"/>
      </w:r>
      <w:r w:rsidR="00F350F7" w:rsidRPr="003B2600">
        <w:rPr>
          <w:color w:val="2A2A2A"/>
          <w:shd w:val="clear" w:color="auto" w:fill="FFFFFF"/>
        </w:rPr>
        <w:t>.</w:t>
      </w:r>
    </w:p>
    <w:p w:rsidR="00F350F7" w:rsidRDefault="00F350F7" w:rsidP="00D717A4">
      <w:pPr>
        <w:tabs>
          <w:tab w:val="left" w:pos="1044"/>
        </w:tabs>
        <w:spacing w:line="360" w:lineRule="auto"/>
        <w:jc w:val="both"/>
        <w:rPr>
          <w:b/>
          <w:color w:val="2A2A2A"/>
          <w:shd w:val="clear" w:color="auto" w:fill="FFFFFF"/>
        </w:rPr>
      </w:pPr>
    </w:p>
    <w:p w:rsidR="00850583" w:rsidRDefault="00850583" w:rsidP="00D717A4">
      <w:pPr>
        <w:tabs>
          <w:tab w:val="left" w:pos="1044"/>
        </w:tabs>
        <w:spacing w:line="360" w:lineRule="auto"/>
        <w:rPr>
          <w:b/>
          <w:color w:val="2A2A2A"/>
          <w:shd w:val="clear" w:color="auto" w:fill="FFFFFF"/>
        </w:rPr>
      </w:pPr>
      <w:r>
        <w:rPr>
          <w:b/>
          <w:color w:val="2A2A2A"/>
          <w:shd w:val="clear" w:color="auto" w:fill="FFFFFF"/>
        </w:rPr>
        <w:t>2.2.11.</w:t>
      </w:r>
      <w:r w:rsidRPr="002A0274">
        <w:rPr>
          <w:b/>
          <w:color w:val="2A2A2A"/>
          <w:shd w:val="clear" w:color="auto" w:fill="FFFFFF"/>
        </w:rPr>
        <w:t xml:space="preserve"> Yaşlılık</w:t>
      </w:r>
      <w:r>
        <w:rPr>
          <w:b/>
          <w:color w:val="2A2A2A"/>
          <w:shd w:val="clear" w:color="auto" w:fill="FFFFFF"/>
        </w:rPr>
        <w:t xml:space="preserve"> ve Kanser</w:t>
      </w:r>
    </w:p>
    <w:p w:rsidR="00850583" w:rsidRDefault="00850583" w:rsidP="00D717A4">
      <w:pPr>
        <w:tabs>
          <w:tab w:val="left" w:pos="1044"/>
        </w:tabs>
        <w:spacing w:line="360" w:lineRule="auto"/>
        <w:rPr>
          <w:b/>
          <w:color w:val="2A2A2A"/>
          <w:shd w:val="clear" w:color="auto" w:fill="FFFFFF"/>
        </w:rPr>
      </w:pPr>
    </w:p>
    <w:p w:rsidR="00850583" w:rsidRDefault="00850583" w:rsidP="00D717A4">
      <w:pPr>
        <w:spacing w:line="360" w:lineRule="auto"/>
        <w:jc w:val="both"/>
        <w:rPr>
          <w:shd w:val="clear" w:color="auto" w:fill="FFFFFF"/>
        </w:rPr>
      </w:pPr>
      <w:r>
        <w:rPr>
          <w:shd w:val="clear" w:color="auto" w:fill="FFFFFF"/>
        </w:rPr>
        <w:tab/>
        <w:t xml:space="preserve">“Yaşlılık” </w:t>
      </w:r>
      <w:r w:rsidRPr="007E0848">
        <w:rPr>
          <w:shd w:val="clear" w:color="auto" w:fill="FFFFFF"/>
        </w:rPr>
        <w:t>sözlük anlamı olarak yaşlı olma, artmış yaşın etkilerini gösterme hali olarak tanımlanmaktadır.</w:t>
      </w:r>
      <w:r w:rsidRPr="004E3C61">
        <w:rPr>
          <w:shd w:val="clear" w:color="auto" w:fill="FFFFFF"/>
        </w:rPr>
        <w:t xml:space="preserve"> </w:t>
      </w:r>
      <w:r>
        <w:rPr>
          <w:shd w:val="clear" w:color="auto" w:fill="FFFFFF"/>
        </w:rPr>
        <w:t>Yaşlı hasta gruplarını tanımlamak için bir dizi tanım ileri sürülmüş ve bu tanımlar insan yaşam süresindeki artışla birlikte değişime uğramıştır. Kronolojik olarak yaşlanma</w:t>
      </w:r>
      <w:r w:rsidRPr="007D6055">
        <w:rPr>
          <w:shd w:val="clear" w:color="auto" w:fill="FFFFFF"/>
        </w:rPr>
        <w:t xml:space="preserve"> 65 yaş</w:t>
      </w:r>
      <w:r>
        <w:rPr>
          <w:shd w:val="clear" w:color="auto" w:fill="FFFFFF"/>
        </w:rPr>
        <w:t xml:space="preserve"> ve </w:t>
      </w:r>
      <w:r w:rsidRPr="007D6055">
        <w:rPr>
          <w:shd w:val="clear" w:color="auto" w:fill="FFFFFF"/>
        </w:rPr>
        <w:t>üstü olarak kabul edilmiştir.</w:t>
      </w:r>
      <w:r w:rsidRPr="007E0848">
        <w:rPr>
          <w:shd w:val="clear" w:color="auto" w:fill="FFFFFF"/>
        </w:rPr>
        <w:t xml:space="preserve"> </w:t>
      </w:r>
      <w:r w:rsidRPr="007D6055">
        <w:rPr>
          <w:shd w:val="clear" w:color="auto" w:fill="FFFFFF"/>
        </w:rPr>
        <w:t>Dünya Sağlık Örgütü yaşlılık dönemini</w:t>
      </w:r>
      <w:r>
        <w:rPr>
          <w:shd w:val="clear" w:color="auto" w:fill="FFFFFF"/>
        </w:rPr>
        <w:t>,</w:t>
      </w:r>
      <w:r w:rsidRPr="007D6055">
        <w:rPr>
          <w:shd w:val="clear" w:color="auto" w:fill="FFFFFF"/>
        </w:rPr>
        <w:t xml:space="preserve"> 65 yaş ve ü</w:t>
      </w:r>
      <w:r>
        <w:rPr>
          <w:shd w:val="clear" w:color="auto" w:fill="FFFFFF"/>
        </w:rPr>
        <w:t>zeri için</w:t>
      </w:r>
      <w:r w:rsidRPr="007D6055">
        <w:rPr>
          <w:shd w:val="clear" w:color="auto" w:fill="FFFFFF"/>
        </w:rPr>
        <w:t xml:space="preserve"> </w:t>
      </w:r>
      <w:r>
        <w:rPr>
          <w:shd w:val="clear" w:color="auto" w:fill="FFFFFF"/>
        </w:rPr>
        <w:t>"</w:t>
      </w:r>
      <w:r w:rsidRPr="007D6055">
        <w:rPr>
          <w:shd w:val="clear" w:color="auto" w:fill="FFFFFF"/>
        </w:rPr>
        <w:t>yaşlı</w:t>
      </w:r>
      <w:r>
        <w:rPr>
          <w:shd w:val="clear" w:color="auto" w:fill="FFFFFF"/>
        </w:rPr>
        <w:t>"</w:t>
      </w:r>
      <w:r w:rsidRPr="007D6055">
        <w:rPr>
          <w:shd w:val="clear" w:color="auto" w:fill="FFFFFF"/>
        </w:rPr>
        <w:t>, 85 yaş ve üzeri</w:t>
      </w:r>
      <w:r>
        <w:rPr>
          <w:shd w:val="clear" w:color="auto" w:fill="FFFFFF"/>
        </w:rPr>
        <w:t xml:space="preserve"> için ise</w:t>
      </w:r>
      <w:r w:rsidRPr="007D6055">
        <w:rPr>
          <w:shd w:val="clear" w:color="auto" w:fill="FFFFFF"/>
        </w:rPr>
        <w:t xml:space="preserve"> </w:t>
      </w:r>
      <w:r>
        <w:rPr>
          <w:shd w:val="clear" w:color="auto" w:fill="FFFFFF"/>
        </w:rPr>
        <w:t>"</w:t>
      </w:r>
      <w:r w:rsidRPr="007D6055">
        <w:rPr>
          <w:shd w:val="clear" w:color="auto" w:fill="FFFFFF"/>
        </w:rPr>
        <w:t>çok yaşlı</w:t>
      </w:r>
      <w:r>
        <w:rPr>
          <w:shd w:val="clear" w:color="auto" w:fill="FFFFFF"/>
        </w:rPr>
        <w:t>"</w:t>
      </w:r>
      <w:r w:rsidRPr="007D6055">
        <w:rPr>
          <w:shd w:val="clear" w:color="auto" w:fill="FFFFFF"/>
        </w:rPr>
        <w:t xml:space="preserve"> olarak tanımlamıştır. </w:t>
      </w:r>
      <w:proofErr w:type="spellStart"/>
      <w:r w:rsidRPr="007D6055">
        <w:rPr>
          <w:shd w:val="clear" w:color="auto" w:fill="FFFFFF"/>
        </w:rPr>
        <w:t>Gerontolojistler</w:t>
      </w:r>
      <w:proofErr w:type="spellEnd"/>
      <w:r w:rsidRPr="007D6055">
        <w:rPr>
          <w:shd w:val="clear" w:color="auto" w:fill="FFFFFF"/>
        </w:rPr>
        <w:t xml:space="preserve"> ise yaşlılığı 65-74 yaş arası </w:t>
      </w:r>
      <w:r>
        <w:rPr>
          <w:shd w:val="clear" w:color="auto" w:fill="FFFFFF"/>
        </w:rPr>
        <w:t>"</w:t>
      </w:r>
      <w:r w:rsidRPr="007D6055">
        <w:rPr>
          <w:shd w:val="clear" w:color="auto" w:fill="FFFFFF"/>
        </w:rPr>
        <w:t>genç yaşlı</w:t>
      </w:r>
      <w:r>
        <w:rPr>
          <w:shd w:val="clear" w:color="auto" w:fill="FFFFFF"/>
        </w:rPr>
        <w:t>"</w:t>
      </w:r>
      <w:r w:rsidRPr="007D6055">
        <w:rPr>
          <w:shd w:val="clear" w:color="auto" w:fill="FFFFFF"/>
        </w:rPr>
        <w:t xml:space="preserve">, 75-84 yaş arasını </w:t>
      </w:r>
      <w:r>
        <w:rPr>
          <w:shd w:val="clear" w:color="auto" w:fill="FFFFFF"/>
        </w:rPr>
        <w:t>"</w:t>
      </w:r>
      <w:r w:rsidRPr="007D6055">
        <w:rPr>
          <w:shd w:val="clear" w:color="auto" w:fill="FFFFFF"/>
        </w:rPr>
        <w:t>orta yaşlı</w:t>
      </w:r>
      <w:r>
        <w:rPr>
          <w:shd w:val="clear" w:color="auto" w:fill="FFFFFF"/>
        </w:rPr>
        <w:t>"</w:t>
      </w:r>
      <w:r w:rsidRPr="007D6055">
        <w:rPr>
          <w:shd w:val="clear" w:color="auto" w:fill="FFFFFF"/>
        </w:rPr>
        <w:t xml:space="preserve"> ve 85 yaş üzerini </w:t>
      </w:r>
      <w:r>
        <w:rPr>
          <w:shd w:val="clear" w:color="auto" w:fill="FFFFFF"/>
        </w:rPr>
        <w:t>"</w:t>
      </w:r>
      <w:r w:rsidRPr="007D6055">
        <w:rPr>
          <w:shd w:val="clear" w:color="auto" w:fill="FFFFFF"/>
        </w:rPr>
        <w:t>i</w:t>
      </w:r>
      <w:r>
        <w:rPr>
          <w:shd w:val="clear" w:color="auto" w:fill="FFFFFF"/>
        </w:rPr>
        <w:t xml:space="preserve">leri yaşlı" (ihtiyarlık) </w:t>
      </w:r>
      <w:r w:rsidRPr="007D6055">
        <w:rPr>
          <w:shd w:val="clear" w:color="auto" w:fill="FFFFFF"/>
        </w:rPr>
        <w:t>olarak</w:t>
      </w:r>
      <w:r>
        <w:rPr>
          <w:shd w:val="clear" w:color="auto" w:fill="FFFFFF"/>
        </w:rPr>
        <w:t xml:space="preserve"> sınıflamışlardır </w:t>
      </w:r>
      <w:r w:rsidR="001E4194">
        <w:rPr>
          <w:shd w:val="clear" w:color="auto" w:fill="FFFFFF"/>
        </w:rPr>
        <w:fldChar w:fldCharType="begin">
          <w:fldData xml:space="preserve">PEVuZE5vdGU+PENpdGU+PEF1dGhvcj5CZcSfZXI8L0F1dGhvcj48WWVhcj4yMDEyPC9ZZWFyPjxS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</w:fldData>
        </w:fldChar>
      </w:r>
      <w:r>
        <w:rPr>
          <w:shd w:val="clear" w:color="auto" w:fill="FFFFFF"/>
        </w:rPr>
        <w:instrText xml:space="preserve"> ADDIN EN.CITE </w:instrText>
      </w:r>
      <w:r w:rsidR="001E4194">
        <w:rPr>
          <w:shd w:val="clear" w:color="auto" w:fill="FFFFFF"/>
        </w:rPr>
        <w:fldChar w:fldCharType="begin">
          <w:fldData xml:space="preserve">PEVuZE5vdGU+PENpdGU+PEF1dGhvcj5CZcSfZXI8L0F1dGhvcj48WWVhcj4yMDEyPC9ZZWFyPjxS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</w:fldData>
        </w:fldChar>
      </w:r>
      <w:r>
        <w:rPr>
          <w:shd w:val="clear" w:color="auto" w:fill="FFFFFF"/>
        </w:rPr>
        <w:instrText xml:space="preserve"> ADDIN EN.CITE.DATA </w:instrText>
      </w:r>
      <w:r w:rsidR="001E4194">
        <w:rPr>
          <w:shd w:val="clear" w:color="auto" w:fill="FFFFFF"/>
        </w:rPr>
      </w:r>
      <w:r w:rsidR="001E4194">
        <w:rPr>
          <w:shd w:val="clear" w:color="auto" w:fill="FFFFFF"/>
        </w:rPr>
        <w:fldChar w:fldCharType="end"/>
      </w:r>
      <w:r w:rsidR="001E4194">
        <w:rPr>
          <w:shd w:val="clear" w:color="auto" w:fill="FFFFFF"/>
        </w:rPr>
      </w:r>
      <w:r w:rsidR="001E4194">
        <w:rPr>
          <w:shd w:val="clear" w:color="auto" w:fill="FFFFFF"/>
        </w:rPr>
        <w:fldChar w:fldCharType="separate"/>
      </w:r>
      <w:r>
        <w:rPr>
          <w:noProof/>
          <w:shd w:val="clear" w:color="auto" w:fill="FFFFFF"/>
        </w:rPr>
        <w:t>(</w:t>
      </w:r>
      <w:hyperlink w:anchor="_ENREF_7" w:tooltip="Beğer, 2012 #21" w:history="1">
        <w:r w:rsidR="00380020">
          <w:rPr>
            <w:noProof/>
            <w:shd w:val="clear" w:color="auto" w:fill="FFFFFF"/>
          </w:rPr>
          <w:t>Beğer ve</w:t>
        </w:r>
        <w:r>
          <w:rPr>
            <w:noProof/>
            <w:shd w:val="clear" w:color="auto" w:fill="FFFFFF"/>
          </w:rPr>
          <w:t xml:space="preserve"> Yavuzer, 2012</w:t>
        </w:r>
      </w:hyperlink>
      <w:r w:rsidR="00380020">
        <w:rPr>
          <w:noProof/>
          <w:shd w:val="clear" w:color="auto" w:fill="FFFFFF"/>
        </w:rPr>
        <w:t>;</w:t>
      </w:r>
      <w:r>
        <w:rPr>
          <w:noProof/>
          <w:shd w:val="clear" w:color="auto" w:fill="FFFFFF"/>
        </w:rPr>
        <w:t xml:space="preserve"> </w:t>
      </w:r>
      <w:hyperlink w:anchor="_ENREF_62" w:tooltip="TEKİN, 2016 #22" w:history="1">
        <w:r w:rsidR="00380020">
          <w:rPr>
            <w:noProof/>
            <w:shd w:val="clear" w:color="auto" w:fill="FFFFFF"/>
          </w:rPr>
          <w:t>Tekin ve</w:t>
        </w:r>
        <w:r>
          <w:rPr>
            <w:noProof/>
            <w:shd w:val="clear" w:color="auto" w:fill="FFFFFF"/>
          </w:rPr>
          <w:t xml:space="preserve"> Fatih, 2016</w:t>
        </w:r>
      </w:hyperlink>
      <w:r w:rsidR="00380020">
        <w:rPr>
          <w:noProof/>
          <w:shd w:val="clear" w:color="auto" w:fill="FFFFFF"/>
        </w:rPr>
        <w:t>;</w:t>
      </w:r>
      <w:r>
        <w:rPr>
          <w:noProof/>
          <w:shd w:val="clear" w:color="auto" w:fill="FFFFFF"/>
        </w:rPr>
        <w:t xml:space="preserve"> </w:t>
      </w:r>
      <w:hyperlink w:anchor="_ENREF_56" w:tooltip="Scotté, 2018 #127" w:history="1">
        <w:r w:rsidR="00380020">
          <w:rPr>
            <w:noProof/>
            <w:shd w:val="clear" w:color="auto" w:fill="FFFFFF"/>
          </w:rPr>
          <w:t>Scotté ve ark</w:t>
        </w:r>
        <w:r>
          <w:rPr>
            <w:noProof/>
            <w:shd w:val="clear" w:color="auto" w:fill="FFFFFF"/>
          </w:rPr>
          <w:t>, 2018</w:t>
        </w:r>
      </w:hyperlink>
      <w:r>
        <w:rPr>
          <w:noProof/>
          <w:shd w:val="clear" w:color="auto" w:fill="FFFFFF"/>
        </w:rPr>
        <w:t>)</w:t>
      </w:r>
      <w:r w:rsidR="001E4194">
        <w:rPr>
          <w:shd w:val="clear" w:color="auto" w:fill="FFFFFF"/>
        </w:rPr>
        <w:fldChar w:fldCharType="end"/>
      </w:r>
      <w:r w:rsidRPr="007E0848">
        <w:rPr>
          <w:shd w:val="clear" w:color="auto" w:fill="FFFFFF"/>
        </w:rPr>
        <w:t xml:space="preserve">. </w:t>
      </w:r>
    </w:p>
    <w:p w:rsidR="00850583" w:rsidRDefault="00850583" w:rsidP="00D717A4">
      <w:pPr>
        <w:spacing w:line="360" w:lineRule="auto"/>
        <w:jc w:val="both"/>
        <w:rPr>
          <w:shd w:val="clear" w:color="auto" w:fill="FFFFFF"/>
        </w:rPr>
      </w:pPr>
    </w:p>
    <w:p w:rsidR="00850583" w:rsidRDefault="00850583" w:rsidP="00D717A4">
      <w:pPr>
        <w:spacing w:line="360" w:lineRule="auto"/>
        <w:jc w:val="both"/>
      </w:pPr>
      <w:r>
        <w:tab/>
      </w:r>
      <w:r w:rsidRPr="00C343E5">
        <w:t>Tüm gelişmiş ve gelişmekte olan ülkelerde nüfus</w:t>
      </w:r>
      <w:r>
        <w:t xml:space="preserve"> hızla</w:t>
      </w:r>
      <w:r w:rsidRPr="00C343E5">
        <w:t xml:space="preserve"> yaşlanmaktadır.</w:t>
      </w:r>
      <w:r w:rsidRPr="000B268F">
        <w:t xml:space="preserve"> </w:t>
      </w:r>
      <w:r w:rsidRPr="00C343E5">
        <w:t>Bilim ve teknolojin</w:t>
      </w:r>
      <w:r>
        <w:t>in gelişmesi</w:t>
      </w:r>
      <w:r w:rsidRPr="00C343E5">
        <w:t xml:space="preserve"> daha sağlıklı koşulların oluşmasını sağlamış sağlık hizmetlerinin gelişmesi sonucu ölüm ve doğum sayıları azalmış; doğumda beklenen yaşam süresi artmıştır. Beklenen yaşam süresinin uzaması ve doğurganlık hızının azalması ile dünya nüfusu bir önceki 50 yıla göre daha hızlı yaşlanmaya başlamıştır. </w:t>
      </w:r>
      <w:r>
        <w:t>Hesaplamalara göre 1900 yılında</w:t>
      </w:r>
      <w:r w:rsidRPr="00C343E5">
        <w:t xml:space="preserve"> dünya nüfusunun %6,9’u, 1950’de</w:t>
      </w:r>
      <w:r>
        <w:t xml:space="preserve"> </w:t>
      </w:r>
      <w:r w:rsidRPr="00C343E5">
        <w:t>%8,1’i, günümüzde ise yaklaşık %10’u</w:t>
      </w:r>
      <w:r>
        <w:t xml:space="preserve"> </w:t>
      </w:r>
      <w:r w:rsidRPr="00C343E5">
        <w:t xml:space="preserve">60 yaş ve üzerindedir. </w:t>
      </w:r>
      <w:r>
        <w:t>B</w:t>
      </w:r>
      <w:r w:rsidRPr="00C343E5">
        <w:t>u rakamın 2050 yılında %22,1 ve 2100 yılında i</w:t>
      </w:r>
      <w:r>
        <w:t xml:space="preserve">se %28,1 olacağı öngörülmektedir </w:t>
      </w:r>
      <w:r w:rsidR="001E4194">
        <w:fldChar w:fldCharType="begin"/>
      </w:r>
      <w:r>
        <w:instrText xml:space="preserve"> ADDIN EN.CITE &lt;EndNote&gt;&lt;Cite&gt;&lt;Author&gt;ŞENOL&lt;/Author&gt;&lt;Year&gt;2010&lt;/Year&gt;&lt;RecNum&gt;62&lt;/RecNum&gt;&lt;DisplayText&gt;(Eser, Karakılınç et al. 2010, ŞENOL and AKDENİZ 2010)&lt;/DisplayText&gt;&lt;record&gt;&lt;rec-number&gt;62&lt;/rec-number&gt;&lt;foreign-keys&gt;&lt;key app="EN" db-id="dfs509s28zz5tnedzs7vxp95d2ed5e2tdpv5" timestamp="1572456648"&gt;62&lt;/key&gt;&lt;/foreign-keys&gt;&lt;ref-type name="Journal Article"&gt;17&lt;/ref-type&gt;&lt;contributors&gt;&lt;authors&gt;&lt;author&gt;ŞENOL, Yeşim&lt;/author&gt;&lt;author&gt;AKDENİZ, Melahat&lt;/author&gt;&lt;/authors&gt;&lt;/contributors&gt;&lt;titles&gt;&lt;title&gt;Yaşlılık ve koruyucu tıp&lt;/title&gt;&lt;secondary-title&gt;Gero Fam&lt;/secondary-title&gt;&lt;/titles&gt;&lt;periodical&gt;&lt;full-title&gt;Gero Fam&lt;/full-title&gt;&lt;/periodical&gt;&lt;pages&gt;49-68&lt;/pages&gt;&lt;volume&gt;1&lt;/volume&gt;&lt;number&gt;1&lt;/number&gt;&lt;dates&gt;&lt;year&gt;2010&lt;/year&gt;&lt;/dates&gt;&lt;urls&gt;&lt;/urls&gt;&lt;/record&gt;&lt;/Cite&gt;&lt;Cite&gt;&lt;Author&gt;Eser&lt;/Author&gt;&lt;Year&gt;2010&lt;/Year&gt;&lt;RecNum&gt;66&lt;/RecNum&gt;&lt;record&gt;&lt;rec-number&gt;66&lt;/rec-number&gt;&lt;foreign-keys&gt;&lt;key app="EN" db-id="dfs509s28zz5tnedzs7vxp95d2ed5e2tdpv5" timestamp="1573242757"&gt;66&lt;/key&gt;&lt;/foreign-keys&gt;&lt;ref-type name="Journal Article"&gt;17&lt;/ref-type&gt;&lt;contributors&gt;&lt;authors&gt;&lt;author&gt;Eser, Sultan&lt;/author&gt;&lt;author&gt;Karakılınç, Hülya&lt;/author&gt;&lt;author&gt;Özdemir, Raziye&lt;/author&gt;&lt;/authors&gt;&lt;/contributors&gt;&lt;titles&gt;&lt;title&gt;Yaşa özel kanser insidans hızları ileri yaşlarda neden düşüyor? Kohort etkisi mi, sağkalım yanılgısı mı, yoksa yaşlıların uygun sağlık hizmetine ulaşmasındaki sorunun göstergesi mi?&lt;/title&gt;&lt;secondary-title&gt;Türkiye Halk Sağlığı Dergisi&lt;/secondary-title&gt;&lt;/titles&gt;&lt;periodical&gt;&lt;full-title&gt;Türkiye Halk Sağlığı Dergisi&lt;/full-title&gt;&lt;/periodical&gt;&lt;pages&gt;153-164&lt;/pages&gt;&lt;volume&gt;8&lt;/volume&gt;&lt;number&gt;3&lt;/number&gt;&lt;dates&gt;&lt;year&gt;2010&lt;/year&gt;&lt;/dates&gt;&lt;urls&gt;&lt;/urls&gt;&lt;/record&gt;&lt;/Cite&gt;&lt;/EndNote&gt;</w:instrText>
      </w:r>
      <w:r w:rsidR="001E4194">
        <w:fldChar w:fldCharType="separate"/>
      </w:r>
      <w:r>
        <w:rPr>
          <w:noProof/>
        </w:rPr>
        <w:t>(</w:t>
      </w:r>
      <w:hyperlink w:anchor="_ENREF_22" w:tooltip="Eser, 2010 #66" w:history="1">
        <w:r w:rsidR="00380020">
          <w:rPr>
            <w:noProof/>
          </w:rPr>
          <w:t>Eser ve ark</w:t>
        </w:r>
        <w:r>
          <w:rPr>
            <w:noProof/>
          </w:rPr>
          <w:t>, 2010</w:t>
        </w:r>
      </w:hyperlink>
      <w:r w:rsidR="00380020">
        <w:rPr>
          <w:noProof/>
        </w:rPr>
        <w:t>;</w:t>
      </w:r>
      <w:r>
        <w:rPr>
          <w:noProof/>
        </w:rPr>
        <w:t xml:space="preserve"> </w:t>
      </w:r>
      <w:hyperlink w:anchor="_ENREF_61" w:tooltip="ŞENOL, 2010 #62" w:history="1">
        <w:r w:rsidR="00380020">
          <w:rPr>
            <w:noProof/>
          </w:rPr>
          <w:t>Şenol ve</w:t>
        </w:r>
        <w:r>
          <w:rPr>
            <w:noProof/>
          </w:rPr>
          <w:t xml:space="preserve"> Akdeniz, 2010</w:t>
        </w:r>
      </w:hyperlink>
      <w:r>
        <w:rPr>
          <w:noProof/>
        </w:rPr>
        <w:t>)</w:t>
      </w:r>
      <w:r w:rsidR="001E4194">
        <w:fldChar w:fldCharType="end"/>
      </w:r>
      <w:r>
        <w:t>.</w:t>
      </w:r>
    </w:p>
    <w:p w:rsidR="00850583" w:rsidRDefault="00850583" w:rsidP="00D717A4">
      <w:pPr>
        <w:spacing w:line="360" w:lineRule="auto"/>
        <w:jc w:val="both"/>
      </w:pPr>
    </w:p>
    <w:p w:rsidR="00850583" w:rsidRPr="009E5EAF" w:rsidRDefault="00850583" w:rsidP="00D717A4">
      <w:pPr>
        <w:spacing w:line="360" w:lineRule="auto"/>
        <w:jc w:val="both"/>
        <w:rPr>
          <w:color w:val="auto"/>
          <w:shd w:val="clear" w:color="auto" w:fill="FFFFFF"/>
        </w:rPr>
      </w:pPr>
      <w:r w:rsidRPr="009E5EAF">
        <w:rPr>
          <w:color w:val="auto"/>
          <w:shd w:val="clear" w:color="auto" w:fill="FFFFFF"/>
        </w:rPr>
        <w:tab/>
        <w:t xml:space="preserve">Dünyada 2017 yılında, 60 yaş ve üzerinde 962 milyon insan, dünya genelinde ise 382 milyon daha yaşlı insan nüfusu </w:t>
      </w:r>
      <w:r>
        <w:rPr>
          <w:color w:val="auto"/>
          <w:shd w:val="clear" w:color="auto" w:fill="FFFFFF"/>
        </w:rPr>
        <w:t xml:space="preserve">haline geldi. </w:t>
      </w:r>
      <w:r w:rsidRPr="009E5EAF">
        <w:rPr>
          <w:color w:val="auto"/>
          <w:shd w:val="clear" w:color="auto" w:fill="FFFFFF"/>
        </w:rPr>
        <w:t xml:space="preserve">Bu sayı 1980 yılına kıyasla iki kat daha fazla artmış durumdadır. </w:t>
      </w:r>
      <w:r w:rsidRPr="009E5EAF">
        <w:rPr>
          <w:color w:val="auto"/>
        </w:rPr>
        <w:t xml:space="preserve">2019 yılında dünyada </w:t>
      </w:r>
      <w:proofErr w:type="gramStart"/>
      <w:r w:rsidRPr="009E5EAF">
        <w:rPr>
          <w:color w:val="auto"/>
        </w:rPr>
        <w:t>7.7</w:t>
      </w:r>
      <w:proofErr w:type="gramEnd"/>
      <w:r w:rsidRPr="009E5EAF">
        <w:rPr>
          <w:color w:val="auto"/>
        </w:rPr>
        <w:t xml:space="preserve"> milyar insan yaşamaktadır.</w:t>
      </w:r>
      <w:r w:rsidRPr="009E5EAF">
        <w:rPr>
          <w:color w:val="auto"/>
          <w:shd w:val="clear" w:color="auto" w:fill="FFFFFF"/>
        </w:rPr>
        <w:t xml:space="preserve"> 2025'te, 60 yaşın üzerinde toplam 1,2 milyar insan olacağı bildirilmektedir.</w:t>
      </w:r>
      <w:r>
        <w:rPr>
          <w:color w:val="auto"/>
          <w:shd w:val="clear" w:color="auto" w:fill="FFFFFF"/>
        </w:rPr>
        <w:t xml:space="preserve"> </w:t>
      </w:r>
      <w:r w:rsidRPr="009E5EAF">
        <w:rPr>
          <w:color w:val="auto"/>
          <w:shd w:val="clear" w:color="auto" w:fill="FFFFFF"/>
        </w:rPr>
        <w:t xml:space="preserve">Yaşlı insan sayısının 2050 yılına kadar yaklaşık 2,1 milyar seviyeye ulaşması bekleniyor. Küresel olarak, 80 yaş ve üstü insanların sayısı, genel olarak yaşlıların sayısından daha hızlı artmaktadır. Tahminler, dünya </w:t>
      </w:r>
      <w:r w:rsidRPr="009E5EAF">
        <w:rPr>
          <w:color w:val="auto"/>
          <w:shd w:val="clear" w:color="auto" w:fill="FFFFFF"/>
        </w:rPr>
        <w:lastRenderedPageBreak/>
        <w:t>genelinde 80 yaş ve üstü insanların sayısının 2017 ile 2050 arasında 137 milyondan 425 milyona yükseleceğini nüfus artışının üç kattan fazla artacağını gösteriyor</w:t>
      </w:r>
      <w:r>
        <w:rPr>
          <w:color w:val="auto"/>
          <w:shd w:val="clear" w:color="auto" w:fill="FFFFFF"/>
        </w:rPr>
        <w:t xml:space="preserve">. </w:t>
      </w:r>
      <w:r w:rsidRPr="009E5EAF">
        <w:rPr>
          <w:color w:val="auto"/>
          <w:shd w:val="clear" w:color="auto" w:fill="FFFFFF"/>
        </w:rPr>
        <w:t>2050 yılı için tahmin</w:t>
      </w:r>
      <w:r>
        <w:rPr>
          <w:color w:val="auto"/>
          <w:shd w:val="clear" w:color="auto" w:fill="FFFFFF"/>
        </w:rPr>
        <w:t>en</w:t>
      </w:r>
      <w:r w:rsidRPr="009E5EAF">
        <w:rPr>
          <w:color w:val="auto"/>
          <w:shd w:val="clear" w:color="auto" w:fill="FFFFFF"/>
        </w:rPr>
        <w:t xml:space="preserve"> </w:t>
      </w:r>
      <w:r>
        <w:rPr>
          <w:color w:val="auto"/>
          <w:shd w:val="clear" w:color="auto" w:fill="FFFFFF"/>
        </w:rPr>
        <w:t>Dü</w:t>
      </w:r>
      <w:r w:rsidRPr="009E5EAF">
        <w:rPr>
          <w:color w:val="auto"/>
          <w:shd w:val="clear" w:color="auto" w:fill="FFFFFF"/>
        </w:rPr>
        <w:t>nya</w:t>
      </w:r>
      <w:r>
        <w:rPr>
          <w:color w:val="auto"/>
          <w:shd w:val="clear" w:color="auto" w:fill="FFFFFF"/>
        </w:rPr>
        <w:t>'</w:t>
      </w:r>
      <w:r w:rsidRPr="009E5EAF">
        <w:rPr>
          <w:color w:val="auto"/>
          <w:shd w:val="clear" w:color="auto" w:fill="FFFFFF"/>
        </w:rPr>
        <w:t xml:space="preserve">da 314 milyon kişinin 80 yaş ve üzerinde, 61 milyon kişinin 90 ve üzeri yaşta, </w:t>
      </w:r>
      <w:proofErr w:type="gramStart"/>
      <w:r w:rsidRPr="009E5EAF">
        <w:rPr>
          <w:color w:val="auto"/>
          <w:shd w:val="clear" w:color="auto" w:fill="FFFFFF"/>
        </w:rPr>
        <w:t>3.2</w:t>
      </w:r>
      <w:proofErr w:type="gramEnd"/>
      <w:r w:rsidRPr="009E5EAF">
        <w:rPr>
          <w:color w:val="auto"/>
          <w:shd w:val="clear" w:color="auto" w:fill="FFFFFF"/>
        </w:rPr>
        <w:t xml:space="preserve"> milyon kişinin de 100 yaşını aşmış olacağı bildirilmektedir.</w:t>
      </w:r>
      <w:r>
        <w:rPr>
          <w:color w:val="auto"/>
          <w:shd w:val="clear" w:color="auto" w:fill="FFFFFF"/>
        </w:rPr>
        <w:t xml:space="preserve"> </w:t>
      </w:r>
      <w:r w:rsidRPr="009E5EAF">
        <w:rPr>
          <w:color w:val="auto"/>
          <w:shd w:val="clear" w:color="auto" w:fill="FFFFFF"/>
        </w:rPr>
        <w:t xml:space="preserve">Özellikle yaşlı nüfustaki </w:t>
      </w:r>
      <w:proofErr w:type="spellStart"/>
      <w:r w:rsidRPr="009E5EAF">
        <w:rPr>
          <w:color w:val="auto"/>
          <w:shd w:val="clear" w:color="auto" w:fill="FFFFFF"/>
        </w:rPr>
        <w:t>mortalite</w:t>
      </w:r>
      <w:proofErr w:type="spellEnd"/>
      <w:r w:rsidRPr="009E5EAF">
        <w:rPr>
          <w:color w:val="auto"/>
          <w:shd w:val="clear" w:color="auto" w:fill="FFFFFF"/>
        </w:rPr>
        <w:t xml:space="preserve"> hızının azalmasının, nüfusun yaşlanmasında önemli katkısının olduğu belirtilmektedir</w:t>
      </w:r>
      <w:r>
        <w:rPr>
          <w:color w:val="auto"/>
          <w:shd w:val="clear" w:color="auto" w:fill="FFFFFF"/>
        </w:rPr>
        <w:t xml:space="preserve"> </w:t>
      </w:r>
      <w:r w:rsidR="001E4194" w:rsidRPr="009E5EAF">
        <w:rPr>
          <w:color w:val="auto"/>
          <w:shd w:val="clear" w:color="auto" w:fill="FFFFFF"/>
        </w:rPr>
        <w:fldChar w:fldCharType="begin"/>
      </w:r>
      <w:r w:rsidRPr="009E5EAF">
        <w:rPr>
          <w:color w:val="auto"/>
          <w:shd w:val="clear" w:color="auto" w:fill="FFFFFF"/>
        </w:rPr>
        <w:instrText xml:space="preserve"> ADDIN EN.CITE &lt;EndNote&gt;&lt;Cite&gt;&lt;Author&gt;Mandıracıoğlu&lt;/Author&gt;&lt;Year&gt;2010&lt;/Year&gt;&lt;RecNum&gt;16&lt;/RecNum&gt;&lt;DisplayText&gt;(Mandıracıoğlu 2010)&lt;/DisplayText&gt;&lt;record&gt;&lt;rec-number&gt;16&lt;/rec-number&gt;&lt;foreign-keys&gt;&lt;key app="EN" db-id="dfs509s28zz5tnedzs7vxp95d2ed5e2tdpv5" timestamp="1566937432"&gt;16&lt;/key&gt;&lt;/foreign-keys&gt;&lt;ref-type name="Journal Article"&gt;17&lt;/ref-type&gt;&lt;contributors&gt;&lt;authors&gt;&lt;author&gt;Mandıracıoğlu, Aliye&lt;/author&gt;&lt;/authors&gt;&lt;/contributors&gt;&lt;titles&gt;&lt;title&gt;Dünyada ve Türkiye&amp;apos;de yaşlıların demografik özellikleri&lt;/title&gt;&lt;secondary-title&gt;Ege Tıp Dergisi&lt;/secondary-title&gt;&lt;/titles&gt;&lt;periodical&gt;&lt;full-title&gt;Ege Tıp Dergisi&lt;/full-title&gt;&lt;/periodical&gt;&lt;volume&gt;49&lt;/volume&gt;&lt;dates&gt;&lt;year&gt;2010&lt;/year&gt;&lt;/dates&gt;&lt;isbn&gt;1016-9113&lt;/isbn&gt;&lt;urls&gt;&lt;/urls&gt;&lt;/record&gt;&lt;/Cite&gt;&lt;/EndNote&gt;</w:instrText>
      </w:r>
      <w:r w:rsidR="001E4194" w:rsidRPr="009E5EAF">
        <w:rPr>
          <w:color w:val="auto"/>
          <w:shd w:val="clear" w:color="auto" w:fill="FFFFFF"/>
        </w:rPr>
        <w:fldChar w:fldCharType="separate"/>
      </w:r>
      <w:r w:rsidRPr="009E5EAF">
        <w:rPr>
          <w:noProof/>
          <w:color w:val="auto"/>
          <w:shd w:val="clear" w:color="auto" w:fill="FFFFFF"/>
        </w:rPr>
        <w:t>(</w:t>
      </w:r>
      <w:hyperlink w:anchor="_ENREF_43" w:tooltip="Mandıracıoğlu, 2010 #16" w:history="1">
        <w:r w:rsidRPr="009E5EAF">
          <w:rPr>
            <w:noProof/>
            <w:color w:val="auto"/>
            <w:shd w:val="clear" w:color="auto" w:fill="FFFFFF"/>
          </w:rPr>
          <w:t>Mandıracıoğlu</w:t>
        </w:r>
        <w:r>
          <w:rPr>
            <w:noProof/>
            <w:color w:val="auto"/>
            <w:shd w:val="clear" w:color="auto" w:fill="FFFFFF"/>
          </w:rPr>
          <w:t>,</w:t>
        </w:r>
        <w:r w:rsidRPr="009E5EAF">
          <w:rPr>
            <w:noProof/>
            <w:color w:val="auto"/>
            <w:shd w:val="clear" w:color="auto" w:fill="FFFFFF"/>
          </w:rPr>
          <w:t xml:space="preserve"> 2010</w:t>
        </w:r>
      </w:hyperlink>
      <w:r w:rsidR="001E4194" w:rsidRPr="009E5EAF">
        <w:rPr>
          <w:color w:val="auto"/>
          <w:shd w:val="clear" w:color="auto" w:fill="FFFFFF"/>
        </w:rPr>
        <w:fldChar w:fldCharType="end"/>
      </w:r>
      <w:r w:rsidR="00380020">
        <w:rPr>
          <w:color w:val="auto"/>
          <w:shd w:val="clear" w:color="auto" w:fill="FFFFFF"/>
        </w:rPr>
        <w:t>;</w:t>
      </w:r>
      <w:r w:rsidRPr="009E5EAF">
        <w:rPr>
          <w:color w:val="auto"/>
          <w:shd w:val="clear" w:color="auto" w:fill="FFFFFF"/>
        </w:rPr>
        <w:t xml:space="preserve"> </w:t>
      </w:r>
      <w:r w:rsidR="001E4194" w:rsidRPr="009E5EAF">
        <w:rPr>
          <w:color w:val="auto"/>
          <w:shd w:val="clear" w:color="auto" w:fill="FFFFFF"/>
        </w:rPr>
        <w:fldChar w:fldCharType="begin"/>
      </w:r>
      <w:r w:rsidRPr="009E5EAF">
        <w:rPr>
          <w:color w:val="auto"/>
          <w:shd w:val="clear" w:color="auto" w:fill="FFFFFF"/>
        </w:rPr>
        <w:instrText xml:space="preserve"> ADDIN EN.CITE &lt;EndNote&gt;&lt;Cite&gt;&lt;Author&gt;Organization&lt;/Author&gt;&lt;Year&gt;2002&lt;/Year&gt;&lt;RecNum&gt;68&lt;/RecNum&gt;&lt;DisplayText&gt;(Organization 2002, Max Roser 2019)&lt;/DisplayText&gt;&lt;record&gt;&lt;rec-number&gt;68&lt;/rec-number&gt;&lt;foreign-keys&gt;&lt;key app="EN" db-id="dfs509s28zz5tnedzs7vxp95d2ed5e2tdpv5" timestamp="1573381711"&gt;68&lt;/key&gt;&lt;/foreign-keys&gt;&lt;ref-type name="Report"&gt;27&lt;/ref-type&gt;&lt;contributors&gt;&lt;authors&gt;&lt;author&gt;World Health Organization&lt;/author&gt;&lt;/authors&gt;&lt;/contributors&gt;&lt;titles&gt;&lt;title&gt;Active ageing: A policy framework&lt;/title&gt;&lt;/titles&gt;&lt;dates&gt;&lt;year&gt;2002&lt;/year&gt;&lt;/dates&gt;&lt;publisher&gt;Geneva: World Health Organization&lt;/publisher&gt;&lt;urls&gt;&lt;/urls&gt;&lt;/record&gt;&lt;/Cite&gt;&lt;Cite&gt;&lt;Author&gt;Max Roser&lt;/Author&gt;&lt;Year&gt;2019&lt;/Year&gt;&lt;RecNum&gt;65&lt;/RecNum&gt;&lt;record&gt;&lt;rec-number&gt;65&lt;/rec-number&gt;&lt;foreign-keys&gt;&lt;key app="EN" db-id="dfs509s28zz5tnedzs7vxp95d2ed5e2tdpv5" timestamp="1573158593"&gt;65&lt;/key&gt;&lt;/foreign-keys&gt;&lt;ref-type name="Web Page"&gt;12&lt;/ref-type&gt;&lt;contributors&gt;&lt;authors&gt;&lt;author&gt;Max Roser, Hannah Ritchie ve Esteban Ortiz-Ospina &lt;/author&gt;&lt;/authors&gt;&lt;secondary-authors&gt;&lt;author&gt;Our World in Data&lt;/author&gt;&lt;/secondary-authors&gt;&lt;/contributors&gt;&lt;titles&gt;&lt;title&gt;&amp;quot;World Population Growth&amp;quot;&lt;/title&gt;&lt;secondary-title&gt;Our World in Data&lt;/secondary-title&gt;&lt;/titles&gt;&lt;dates&gt;&lt;year&gt;&lt;style face="normal" font="default" charset="162" size="100%"&gt;2019&lt;/style&gt;&lt;/year&gt;&lt;/dates&gt;&lt;urls&gt;&lt;related-urls&gt;&lt;url&gt;&amp;apos;https://ourworldindata.org/world-population-growth&amp;apos;&lt;/url&gt;&lt;/related-urls&gt;&lt;/urls&gt;&lt;/record&gt;&lt;/Cite&gt;&lt;/EndNote&gt;</w:instrText>
      </w:r>
      <w:r w:rsidR="001E4194" w:rsidRPr="009E5EAF">
        <w:rPr>
          <w:color w:val="auto"/>
          <w:shd w:val="clear" w:color="auto" w:fill="FFFFFF"/>
        </w:rPr>
        <w:fldChar w:fldCharType="separate"/>
      </w:r>
      <w:hyperlink w:anchor="_ENREF_52" w:tooltip="Organization, 2002 #68" w:history="1">
        <w:r w:rsidR="00CC1B00">
          <w:rPr>
            <w:noProof/>
            <w:color w:val="auto"/>
            <w:shd w:val="clear" w:color="auto" w:fill="FFFFFF"/>
          </w:rPr>
          <w:t>Brundtland</w:t>
        </w:r>
        <w:r w:rsidR="00380020">
          <w:rPr>
            <w:noProof/>
            <w:color w:val="auto"/>
            <w:shd w:val="clear" w:color="auto" w:fill="FFFFFF"/>
          </w:rPr>
          <w:t>,</w:t>
        </w:r>
        <w:r w:rsidRPr="009E5EAF">
          <w:rPr>
            <w:noProof/>
            <w:color w:val="auto"/>
            <w:shd w:val="clear" w:color="auto" w:fill="FFFFFF"/>
          </w:rPr>
          <w:t xml:space="preserve"> 2002</w:t>
        </w:r>
      </w:hyperlink>
      <w:r w:rsidR="00380020">
        <w:rPr>
          <w:noProof/>
          <w:color w:val="auto"/>
          <w:shd w:val="clear" w:color="auto" w:fill="FFFFFF"/>
        </w:rPr>
        <w:t>;</w:t>
      </w:r>
      <w:r w:rsidRPr="009E5EAF">
        <w:rPr>
          <w:noProof/>
          <w:color w:val="auto"/>
          <w:shd w:val="clear" w:color="auto" w:fill="FFFFFF"/>
        </w:rPr>
        <w:t xml:space="preserve"> </w:t>
      </w:r>
      <w:hyperlink w:anchor="_ENREF_45" w:tooltip="Max Roser, 2019 #65" w:history="1">
        <w:r w:rsidRPr="009E5EAF">
          <w:rPr>
            <w:noProof/>
            <w:color w:val="auto"/>
            <w:shd w:val="clear" w:color="auto" w:fill="FFFFFF"/>
          </w:rPr>
          <w:t>Max Roser</w:t>
        </w:r>
        <w:r w:rsidR="00CC1B00">
          <w:rPr>
            <w:noProof/>
            <w:color w:val="auto"/>
            <w:shd w:val="clear" w:color="auto" w:fill="FFFFFF"/>
          </w:rPr>
          <w:t xml:space="preserve"> </w:t>
        </w:r>
        <w:r w:rsidR="00380020">
          <w:rPr>
            <w:noProof/>
            <w:color w:val="auto"/>
            <w:shd w:val="clear" w:color="auto" w:fill="FFFFFF"/>
          </w:rPr>
          <w:t>ve ark,</w:t>
        </w:r>
        <w:r w:rsidRPr="009E5EAF">
          <w:rPr>
            <w:noProof/>
            <w:color w:val="auto"/>
            <w:shd w:val="clear" w:color="auto" w:fill="FFFFFF"/>
          </w:rPr>
          <w:t xml:space="preserve"> 2019</w:t>
        </w:r>
      </w:hyperlink>
      <w:r w:rsidR="001E4194" w:rsidRPr="009E5EAF">
        <w:rPr>
          <w:color w:val="auto"/>
          <w:shd w:val="clear" w:color="auto" w:fill="FFFFFF"/>
        </w:rPr>
        <w:fldChar w:fldCharType="end"/>
      </w:r>
      <w:r w:rsidR="001E4194" w:rsidRPr="009E5EAF">
        <w:rPr>
          <w:color w:val="auto"/>
          <w:shd w:val="clear" w:color="auto" w:fill="FFFFFF"/>
        </w:rPr>
        <w:fldChar w:fldCharType="begin"/>
      </w:r>
      <w:r w:rsidRPr="009E5EAF">
        <w:rPr>
          <w:color w:val="auto"/>
          <w:shd w:val="clear" w:color="auto" w:fill="FFFFFF"/>
        </w:rPr>
        <w:instrText xml:space="preserve"> ADDIN EN.CITE &lt;EndNote&gt;&lt;Cite&gt;&lt;Author&gt;Özgür&lt;/Author&gt;&lt;Year&gt;2018Coğrafi Gerontoloji: Coğrafya ile Gerontolojinin Kesişiminde Bir&amp;#xD;Disiplinin Oluşumu&lt;/Year&gt;&lt;RecNum&gt;70&lt;/RecNum&gt;&lt;DisplayText&gt;(Özgür 2018Coğrafi Gerontoloji: Coğrafya ile Gerontolojinin Kesişiminde Bir&amp;#xD;Disiplinin Oluşumu)&lt;/DisplayText&gt;&lt;record&gt;&lt;rec-number&gt;70&lt;/rec-number&gt;&lt;foreign-keys&gt;&lt;key app="EN" db-id="dfs509s28zz5tnedzs7vxp95d2ed5e2tdpv5" timestamp="1573415759"&gt;70&lt;/key&gt;&lt;/foreign-keys&gt;&lt;ref-type name="Journal Article"&gt;17&lt;/ref-type&gt;&lt;contributors&gt;&lt;authors&gt;&lt;author&gt;Özgür, Ertuğrul Murat&lt;/author&gt;&lt;/authors&gt;&lt;/contributors&gt;&lt;titles&gt;&lt;title&gt;Coğrafi Gerontoloji: Coğrafya ile Gerontolojinin Kesişiminde Bir Disiplinin Oluşumu&lt;/title&gt;&lt;/titles&gt;&lt;dates&gt;&lt;year&gt;&lt;style face="normal" font="default" charset="162" size="100%"&gt;2018Coğrafi Gerontoloji: Coğrafya ile Gerontolojinin Kesişiminde Bir&amp;#xD;Disiplinin Oluşumu&lt;/style&gt;&lt;/year&gt;&lt;/dates&gt;&lt;urls&gt;&lt;/urls&gt;&lt;/record&gt;&lt;/Cite&gt;&lt;/EndNote&gt;</w:instrText>
      </w:r>
      <w:r w:rsidR="001E4194" w:rsidRPr="009E5EAF">
        <w:rPr>
          <w:color w:val="auto"/>
          <w:shd w:val="clear" w:color="auto" w:fill="FFFFFF"/>
        </w:rPr>
        <w:fldChar w:fldCharType="separate"/>
      </w:r>
      <w:r w:rsidR="00380020">
        <w:rPr>
          <w:noProof/>
          <w:color w:val="auto"/>
          <w:shd w:val="clear" w:color="auto" w:fill="FFFFFF"/>
        </w:rPr>
        <w:t>;</w:t>
      </w:r>
      <w:r>
        <w:rPr>
          <w:noProof/>
          <w:color w:val="auto"/>
          <w:shd w:val="clear" w:color="auto" w:fill="FFFFFF"/>
        </w:rPr>
        <w:t xml:space="preserve"> </w:t>
      </w:r>
      <w:hyperlink w:anchor="_ENREF_53" w:tooltip="Özgür, 2018Coğrafi Gerontoloji: Coğrafya ile Gerontolojinin Kesişiminde Bir&#10;Disiplinin Oluşumu #70" w:history="1">
        <w:r w:rsidRPr="009E5EAF">
          <w:rPr>
            <w:noProof/>
            <w:color w:val="auto"/>
            <w:shd w:val="clear" w:color="auto" w:fill="FFFFFF"/>
          </w:rPr>
          <w:t>Özgür</w:t>
        </w:r>
        <w:r>
          <w:rPr>
            <w:noProof/>
            <w:color w:val="auto"/>
            <w:shd w:val="clear" w:color="auto" w:fill="FFFFFF"/>
          </w:rPr>
          <w:t>,</w:t>
        </w:r>
        <w:r w:rsidRPr="009E5EAF">
          <w:rPr>
            <w:noProof/>
            <w:color w:val="auto"/>
            <w:shd w:val="clear" w:color="auto" w:fill="FFFFFF"/>
          </w:rPr>
          <w:t xml:space="preserve"> 2018</w:t>
        </w:r>
        <w:r>
          <w:rPr>
            <w:noProof/>
            <w:color w:val="auto"/>
            <w:shd w:val="clear" w:color="auto" w:fill="FFFFFF"/>
          </w:rPr>
          <w:t>)</w:t>
        </w:r>
      </w:hyperlink>
      <w:r w:rsidR="001E4194" w:rsidRPr="009E5EAF">
        <w:rPr>
          <w:color w:val="auto"/>
          <w:shd w:val="clear" w:color="auto" w:fill="FFFFFF"/>
        </w:rPr>
        <w:fldChar w:fldCharType="end"/>
      </w:r>
      <w:r>
        <w:rPr>
          <w:color w:val="auto"/>
          <w:shd w:val="clear" w:color="auto" w:fill="FFFFFF"/>
        </w:rPr>
        <w:t>.</w:t>
      </w:r>
    </w:p>
    <w:p w:rsidR="00850583" w:rsidRDefault="00850583" w:rsidP="00D717A4">
      <w:pPr>
        <w:spacing w:line="360" w:lineRule="auto"/>
        <w:jc w:val="both"/>
        <w:rPr>
          <w:color w:val="2A2A2A"/>
          <w:shd w:val="clear" w:color="auto" w:fill="FFFFFF"/>
        </w:rPr>
      </w:pPr>
    </w:p>
    <w:p w:rsidR="00850583" w:rsidRDefault="00850583" w:rsidP="00D717A4">
      <w:pPr>
        <w:spacing w:line="360" w:lineRule="auto"/>
        <w:jc w:val="both"/>
        <w:rPr>
          <w:shd w:val="clear" w:color="auto" w:fill="FFFFFF"/>
        </w:rPr>
      </w:pPr>
      <w:r>
        <w:rPr>
          <w:color w:val="2A2A2A"/>
          <w:shd w:val="clear" w:color="auto" w:fill="FFFFFF"/>
        </w:rPr>
        <w:tab/>
      </w:r>
      <w:r>
        <w:t xml:space="preserve">Birleşmiş Milletlerin tanımına göre bir ülkedeki yaşlı nüfusun oranı %8-10 ise o ülke nüfusunun “yaşlı”, %10’un üzerinde ise o ülke nüfusunun “çok yaşlı” olduğu kabul edilmektedir. </w:t>
      </w:r>
      <w:r>
        <w:rPr>
          <w:color w:val="2A2A2A"/>
          <w:shd w:val="clear" w:color="auto" w:fill="FFFFFF"/>
        </w:rPr>
        <w:t xml:space="preserve">Türkiye'de </w:t>
      </w:r>
      <w:r>
        <w:t xml:space="preserve">2000 yılında 0-14 yaş grubu, nüfusun % 29,30’ünü oluştururken, doğurganlık oranının azalması ile 2018 yılında % 23,5’e düşmüştür. 65 yaş üstü olan yaşlı nüfus ise aynı dönemlerde % 6,7’den, % 8,7’ye yükselmiştir. </w:t>
      </w:r>
      <w:r w:rsidRPr="00A42774">
        <w:rPr>
          <w:rStyle w:val="Gl"/>
          <w:b w:val="0"/>
          <w:color w:val="212529"/>
          <w:shd w:val="clear" w:color="auto" w:fill="FFFFFF"/>
        </w:rPr>
        <w:t>Türkiye'de</w:t>
      </w:r>
      <w:r>
        <w:rPr>
          <w:rStyle w:val="Gl"/>
          <w:b w:val="0"/>
          <w:color w:val="212529"/>
          <w:shd w:val="clear" w:color="auto" w:fill="FFFFFF"/>
        </w:rPr>
        <w:t xml:space="preserve"> </w:t>
      </w:r>
      <w:r w:rsidRPr="00A42774">
        <w:rPr>
          <w:color w:val="212529"/>
          <w:shd w:val="clear" w:color="auto" w:fill="FFFFFF"/>
        </w:rPr>
        <w:t>65 ve üzeri yaştaki</w:t>
      </w:r>
      <w:r>
        <w:rPr>
          <w:color w:val="212529"/>
          <w:shd w:val="clear" w:color="auto" w:fill="FFFFFF"/>
        </w:rPr>
        <w:t xml:space="preserve"> </w:t>
      </w:r>
      <w:r w:rsidRPr="00A42774">
        <w:rPr>
          <w:rStyle w:val="Gl"/>
          <w:b w:val="0"/>
          <w:color w:val="212529"/>
          <w:shd w:val="clear" w:color="auto" w:fill="FFFFFF"/>
        </w:rPr>
        <w:t>nüfus</w:t>
      </w:r>
      <w:r>
        <w:rPr>
          <w:rStyle w:val="Gl"/>
          <w:b w:val="0"/>
          <w:color w:val="212529"/>
          <w:shd w:val="clear" w:color="auto" w:fill="FFFFFF"/>
        </w:rPr>
        <w:t xml:space="preserve"> </w:t>
      </w:r>
      <w:r w:rsidRPr="00A42774">
        <w:rPr>
          <w:color w:val="212529"/>
          <w:shd w:val="clear" w:color="auto" w:fill="FFFFFF"/>
        </w:rPr>
        <w:t>5 yıl</w:t>
      </w:r>
      <w:r>
        <w:rPr>
          <w:color w:val="212529"/>
          <w:shd w:val="clear" w:color="auto" w:fill="FFFFFF"/>
        </w:rPr>
        <w:t xml:space="preserve"> içinde</w:t>
      </w:r>
      <w:r w:rsidRPr="00A42774">
        <w:rPr>
          <w:color w:val="212529"/>
          <w:shd w:val="clear" w:color="auto" w:fill="FFFFFF"/>
        </w:rPr>
        <w:t xml:space="preserve"> </w:t>
      </w:r>
      <w:r>
        <w:rPr>
          <w:color w:val="212529"/>
          <w:shd w:val="clear" w:color="auto" w:fill="FFFFFF"/>
        </w:rPr>
        <w:t>%</w:t>
      </w:r>
      <w:r w:rsidRPr="00A42774">
        <w:rPr>
          <w:color w:val="212529"/>
          <w:shd w:val="clear" w:color="auto" w:fill="FFFFFF"/>
        </w:rPr>
        <w:t>16 art</w:t>
      </w:r>
      <w:r>
        <w:rPr>
          <w:color w:val="212529"/>
          <w:shd w:val="clear" w:color="auto" w:fill="FFFFFF"/>
        </w:rPr>
        <w:t xml:space="preserve">ış gösterdi. </w:t>
      </w:r>
      <w:r w:rsidRPr="00A42774">
        <w:rPr>
          <w:color w:val="212529"/>
          <w:shd w:val="clear" w:color="auto" w:fill="FFFFFF"/>
        </w:rPr>
        <w:t>Yaşlı nüfusun yüzde 44,1'ini erkekler, yüzde 55,9 'unu kadınlar oluştur</w:t>
      </w:r>
      <w:r>
        <w:rPr>
          <w:color w:val="212529"/>
          <w:shd w:val="clear" w:color="auto" w:fill="FFFFFF"/>
        </w:rPr>
        <w:t xml:space="preserve">muştur. Bu anlamda </w:t>
      </w:r>
      <w:r w:rsidRPr="00A42774">
        <w:rPr>
          <w:color w:val="2A2A2A"/>
          <w:shd w:val="clear" w:color="auto" w:fill="FFFFFF"/>
        </w:rPr>
        <w:t>Türkiye, yaşlanma sürecinin hızla gerçekleşeceği ülkelerden birisidir. 2008-2040</w:t>
      </w:r>
      <w:r>
        <w:rPr>
          <w:color w:val="2A2A2A"/>
          <w:shd w:val="clear" w:color="auto" w:fill="FFFFFF"/>
        </w:rPr>
        <w:t xml:space="preserve"> yılları</w:t>
      </w:r>
      <w:r w:rsidRPr="00A42774">
        <w:rPr>
          <w:color w:val="2A2A2A"/>
          <w:shd w:val="clear" w:color="auto" w:fill="FFFFFF"/>
        </w:rPr>
        <w:t xml:space="preserve"> arasında Türkiye’de yaşlı nüfusta, % 201’lik bir artış beklenmektedir.</w:t>
      </w:r>
      <w:r>
        <w:rPr>
          <w:color w:val="2A2A2A"/>
          <w:shd w:val="clear" w:color="auto" w:fill="FFFFFF"/>
        </w:rPr>
        <w:t xml:space="preserve"> </w:t>
      </w:r>
      <w:r>
        <w:t>Yaşlı nüfus olarak tanımlanan 65 yaş ve üzerindeki nüfusun oranı; 2018 yılında % 8,8 iken, 2023'te % 10,2, 2040'da %16,3, 2060'ta % 22,6 ve 2080'de % 25,6 olacağı öngörülmektedir.</w:t>
      </w:r>
      <w:r w:rsidRPr="0015599F">
        <w:t xml:space="preserve"> </w:t>
      </w:r>
      <w:r>
        <w:t xml:space="preserve">2007 yılı 85 yaş üstü yaşlı nüfus oranı 65 yaş üstü yaşlıların % 5,6’sı iken, 2018 yılında bu oran %9,2’ye yükselmiş, 2040 yılında daha da artarak %10,6’ya, 2080 yılında ise %19,7’ye yükseleceği beklenmektedir. Ayrıca, 100 yaş ve üzerindeki yaşlı kişi sayısı 2080 yılında 141.471 (%0,5) kişiye yükseleceği beklenmektedir. Bu beklentiler, Türkiye’nin daha da yaşlandığını bize göstermektedir, 2080 nüfus </w:t>
      </w:r>
      <w:proofErr w:type="gramStart"/>
      <w:r>
        <w:t>projeksiyonuna</w:t>
      </w:r>
      <w:proofErr w:type="gramEnd"/>
      <w:r>
        <w:t xml:space="preserve"> göre 2023 yılında Türkiye’nin yaşlı nüfus oranı %10,2’ye yükselerek, Türkiye “çok yaşlı” ülkeler arasına girecektir. Küresel yaşlanma süreci olarak adlandırılan “demografik dönüşüm” sürecinde olan Türkiye, oransal olarak yaşlı nüfus yapısına sahip ülkelere göre genç bir nüfus yapısına sahip görünse de, mutlak yaşlı sayısı oldukça fazladır </w:t>
      </w:r>
      <w:r w:rsidR="002D3AB3" w:rsidRPr="002D3AB3">
        <w:t>(</w:t>
      </w:r>
      <w:proofErr w:type="spellStart"/>
      <w:r w:rsidR="002D3AB3" w:rsidRPr="002D3AB3">
        <w:t>Sertkaya</w:t>
      </w:r>
      <w:proofErr w:type="spellEnd"/>
      <w:r w:rsidR="002D3AB3" w:rsidRPr="002D3AB3">
        <w:t>, 2018; WEB_1, 2018</w:t>
      </w:r>
      <w:r w:rsidR="00CC1B00" w:rsidRPr="002D3AB3">
        <w:t>;</w:t>
      </w:r>
      <w:r w:rsidR="001E4194" w:rsidRPr="002D3AB3">
        <w:fldChar w:fldCharType="begin"/>
      </w:r>
      <w:r w:rsidRPr="002D3AB3">
        <w:instrText xml:space="preserve"> ADDIN EN.CITE &lt;EndNote&gt;&lt;Cite&gt;&lt;Author&gt;BOSTAN&lt;/Author&gt;&lt;Year&gt;2019&lt;/Year&gt;&lt;RecNum&gt;128&lt;/RecNum&gt;&lt;DisplayText&gt;(BOSTAN and DOĞAN 2019)&lt;/DisplayText&gt;&lt;record&gt;&lt;rec-number&gt;128&lt;/rec-number&gt;&lt;foreign-keys&gt;&lt;key app="EN" db-id="dfs509s28zz5tnedzs7vxp95d2ed5e2tdpv5" timestamp="1583181948"&gt;128&lt;/key&gt;&lt;/foreign-keys&gt;&lt;ref-type name="Journal Article"&gt;17&lt;/ref-type&gt;&lt;contributors&gt;&lt;authors&gt;&lt;author&gt;BOSTAN, HAKAN&lt;/author&gt;&lt;author&gt;DOĞAN, ÖZLEM SERTKAYA&lt;/author&gt;&lt;/authors&gt;&lt;/contributors&gt;&lt;titles&gt;&lt;title&gt;TÜRKİYE’NİN DEMOGRAFİK DÖNÜŞÜMÜ VE NÜFUS PROJEKSİYONLARINA GÖRE FIRSATLAR&lt;/title&gt;&lt;secondary-title&gt;Doğu Coğrafya Dergisi&lt;/secondary-title&gt;&lt;/titles&gt;&lt;periodical&gt;&lt;full-title&gt;Doğu Coğrafya Dergisi&lt;/full-title&gt;&lt;/periodical&gt;&lt;pages&gt;61-90&lt;/pages&gt;&lt;volume&gt;24&lt;/volume&gt;&lt;number&gt;41&lt;/number&gt;&lt;dates&gt;&lt;year&gt;2019&lt;/year&gt;&lt;/dates&gt;&lt;isbn&gt;1302-7956&lt;/isbn&gt;&lt;urls&gt;&lt;/urls&gt;&lt;/record&gt;&lt;/Cite&gt;&lt;/EndNote&gt;</w:instrText>
      </w:r>
      <w:r w:rsidR="001E4194" w:rsidRPr="002D3AB3">
        <w:fldChar w:fldCharType="separate"/>
      </w:r>
      <w:r w:rsidR="00CC1B00" w:rsidRPr="002D3AB3">
        <w:rPr>
          <w:noProof/>
        </w:rPr>
        <w:t xml:space="preserve"> </w:t>
      </w:r>
      <w:hyperlink w:anchor="_ENREF_10" w:tooltip="BOSTAN, 2019 #128" w:history="1">
        <w:r w:rsidR="00CC1B00" w:rsidRPr="002D3AB3">
          <w:rPr>
            <w:noProof/>
          </w:rPr>
          <w:t>Bostan ve</w:t>
        </w:r>
        <w:r w:rsidRPr="002D3AB3">
          <w:rPr>
            <w:noProof/>
          </w:rPr>
          <w:t xml:space="preserve"> Doğan, 2019</w:t>
        </w:r>
      </w:hyperlink>
      <w:r w:rsidR="001E4194" w:rsidRPr="002D3AB3">
        <w:fldChar w:fldCharType="end"/>
      </w:r>
      <w:r w:rsidR="00CC1B00" w:rsidRPr="002D3AB3">
        <w:t>;</w:t>
      </w:r>
      <w:r w:rsidRPr="002D3AB3">
        <w:t xml:space="preserve"> </w:t>
      </w:r>
      <w:r w:rsidR="001E4194" w:rsidRPr="002D3AB3">
        <w:rPr>
          <w:shd w:val="clear" w:color="auto" w:fill="FFFFFF"/>
        </w:rPr>
        <w:fldChar w:fldCharType="begin">
          <w:fldData xml:space="preserve">PEVuZE5vdGU+PENpdGU+PEF1dGhvcj5BamFuc8SxKEFBKTwvQXV0aG9yPjxZZWFyPjIwMTk8L1ll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</w:fldData>
        </w:fldChar>
      </w:r>
      <w:r w:rsidRPr="002D3AB3">
        <w:rPr>
          <w:shd w:val="clear" w:color="auto" w:fill="FFFFFF"/>
        </w:rPr>
        <w:instrText xml:space="preserve"> ADDIN EN.CITE </w:instrText>
      </w:r>
      <w:r w:rsidR="001E4194" w:rsidRPr="002D3AB3">
        <w:rPr>
          <w:shd w:val="clear" w:color="auto" w:fill="FFFFFF"/>
        </w:rPr>
        <w:fldChar w:fldCharType="begin">
          <w:fldData xml:space="preserve">PEVuZE5vdGU+PENpdGU+PEF1dGhvcj5BamFuc8SxKEFBKTwvQXV0aG9yPjxZZWFyPjIwMTk8L1ll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</w:fldData>
        </w:fldChar>
      </w:r>
      <w:r w:rsidRPr="002D3AB3">
        <w:rPr>
          <w:shd w:val="clear" w:color="auto" w:fill="FFFFFF"/>
        </w:rPr>
        <w:instrText xml:space="preserve"> ADDIN EN.CITE.DATA </w:instrText>
      </w:r>
      <w:r w:rsidR="001E4194" w:rsidRPr="002D3AB3">
        <w:rPr>
          <w:shd w:val="clear" w:color="auto" w:fill="FFFFFF"/>
        </w:rPr>
      </w:r>
      <w:r w:rsidR="001E4194" w:rsidRPr="002D3AB3">
        <w:rPr>
          <w:shd w:val="clear" w:color="auto" w:fill="FFFFFF"/>
        </w:rPr>
        <w:fldChar w:fldCharType="end"/>
      </w:r>
      <w:r w:rsidR="001E4194" w:rsidRPr="002D3AB3">
        <w:rPr>
          <w:shd w:val="clear" w:color="auto" w:fill="FFFFFF"/>
        </w:rPr>
      </w:r>
      <w:r w:rsidR="001E4194" w:rsidRPr="002D3AB3">
        <w:rPr>
          <w:shd w:val="clear" w:color="auto" w:fill="FFFFFF"/>
        </w:rPr>
        <w:fldChar w:fldCharType="separate"/>
      </w:r>
      <w:hyperlink w:anchor="_ENREF_43" w:tooltip="Mandıracıoğlu, 2010 #16" w:history="1">
        <w:r w:rsidRPr="002D3AB3">
          <w:rPr>
            <w:noProof/>
            <w:shd w:val="clear" w:color="auto" w:fill="FFFFFF"/>
          </w:rPr>
          <w:t>Mandıracıoğlu, 2010</w:t>
        </w:r>
      </w:hyperlink>
      <w:r w:rsidRPr="002D3AB3">
        <w:rPr>
          <w:noProof/>
          <w:shd w:val="clear" w:color="auto" w:fill="FFFFFF"/>
        </w:rPr>
        <w:t>)</w:t>
      </w:r>
      <w:r w:rsidR="001E4194" w:rsidRPr="002D3AB3">
        <w:rPr>
          <w:shd w:val="clear" w:color="auto" w:fill="FFFFFF"/>
        </w:rPr>
        <w:fldChar w:fldCharType="end"/>
      </w:r>
      <w:r w:rsidRPr="002D3AB3">
        <w:rPr>
          <w:shd w:val="clear" w:color="auto" w:fill="FFFFFF"/>
        </w:rPr>
        <w:t>.</w:t>
      </w:r>
    </w:p>
    <w:p w:rsidR="009F1F66" w:rsidRPr="002D3AB3" w:rsidRDefault="009F1F66" w:rsidP="00D717A4">
      <w:pPr>
        <w:spacing w:line="360" w:lineRule="auto"/>
        <w:jc w:val="both"/>
      </w:pPr>
    </w:p>
    <w:p w:rsidR="00850583" w:rsidRDefault="00850583" w:rsidP="00D717A4">
      <w:pPr>
        <w:spacing w:line="360" w:lineRule="auto"/>
        <w:jc w:val="both"/>
      </w:pPr>
      <w:r>
        <w:tab/>
      </w:r>
      <w:r w:rsidRPr="0072787F">
        <w:t>Yaşlanma karmaşık bir süreçtir ve kronolojik yaş genellikle biyolojik yaşın yansıması değildir.</w:t>
      </w:r>
      <w:r w:rsidRPr="00AC38E1">
        <w:t xml:space="preserve"> </w:t>
      </w:r>
      <w:r>
        <w:t>Kanser bu sürece başka bir karmaşık katman daha</w:t>
      </w:r>
      <w:r w:rsidRPr="0072787F">
        <w:t xml:space="preserve"> eklemektedir</w:t>
      </w:r>
      <w:r>
        <w:t xml:space="preserve">. </w:t>
      </w:r>
      <w:r w:rsidRPr="00C23CA6">
        <w:t xml:space="preserve">Kanserli yaşlı hastaların sayısı, yaşam süresinin uzaması ve nüfusun yaşlanmasıyla artmaya devam </w:t>
      </w:r>
      <w:r w:rsidRPr="00C23CA6">
        <w:lastRenderedPageBreak/>
        <w:t>etmektedir.</w:t>
      </w:r>
      <w:r>
        <w:t xml:space="preserve"> Kanserli yaşlı hastalar, organ kaybı, </w:t>
      </w:r>
      <w:proofErr w:type="spellStart"/>
      <w:r>
        <w:t>komorbid</w:t>
      </w:r>
      <w:proofErr w:type="spellEnd"/>
      <w:r>
        <w:t xml:space="preserve"> hastalıklar,</w:t>
      </w:r>
      <w:r w:rsidRPr="00AC38E1">
        <w:t xml:space="preserve"> </w:t>
      </w:r>
      <w:r w:rsidRPr="0072787F">
        <w:t xml:space="preserve">yaşa bağlı </w:t>
      </w:r>
      <w:r>
        <w:t>fizyolojik değişiklikler ve fonksiyonel bozukluklar</w:t>
      </w:r>
      <w:r w:rsidRPr="0072787F">
        <w:t xml:space="preserve"> gibi bir dizi benzersiz</w:t>
      </w:r>
      <w:r>
        <w:t xml:space="preserve"> zorluklar yaşar. Kanser olan yaşlı hastaların </w:t>
      </w:r>
      <w:r w:rsidRPr="0072787F">
        <w:t xml:space="preserve">kendilerine </w:t>
      </w:r>
      <w:r>
        <w:t>bakma becerileri çok daha zayıf; düşme,</w:t>
      </w:r>
      <w:r w:rsidRPr="0072787F">
        <w:t xml:space="preserve"> kötü sağlık v</w:t>
      </w:r>
      <w:r>
        <w:t xml:space="preserve">e </w:t>
      </w:r>
      <w:proofErr w:type="spellStart"/>
      <w:r>
        <w:t>kognitif</w:t>
      </w:r>
      <w:proofErr w:type="spellEnd"/>
      <w:r>
        <w:t xml:space="preserve"> bozukluklar gibi </w:t>
      </w:r>
      <w:proofErr w:type="spellStart"/>
      <w:r w:rsidRPr="0072787F">
        <w:t>ge</w:t>
      </w:r>
      <w:r>
        <w:t>riatrik</w:t>
      </w:r>
      <w:proofErr w:type="spellEnd"/>
      <w:r>
        <w:t xml:space="preserve"> </w:t>
      </w:r>
      <w:proofErr w:type="gramStart"/>
      <w:r>
        <w:t>sendromlar</w:t>
      </w:r>
      <w:proofErr w:type="gramEnd"/>
      <w:r>
        <w:t xml:space="preserve"> yaşama olasılıkları ise daha yüksektir. Y</w:t>
      </w:r>
      <w:r w:rsidRPr="00C23CA6">
        <w:t xml:space="preserve">aşın, </w:t>
      </w:r>
      <w:r>
        <w:t xml:space="preserve">tedavi yöntemlerine </w:t>
      </w:r>
      <w:r w:rsidRPr="00C23CA6">
        <w:t xml:space="preserve">karar verme ve kanserle yaşam </w:t>
      </w:r>
      <w:r>
        <w:t xml:space="preserve">süreleri </w:t>
      </w:r>
      <w:r w:rsidRPr="00C23CA6">
        <w:t xml:space="preserve">üzerinde büyük bir etkisi vardır, ancak </w:t>
      </w:r>
      <w:r>
        <w:t>bu</w:t>
      </w:r>
      <w:r w:rsidRPr="00C23CA6">
        <w:t xml:space="preserve"> etki her kişi için farklı olacaktır.</w:t>
      </w:r>
      <w:r>
        <w:t xml:space="preserve"> </w:t>
      </w:r>
      <w:r w:rsidRPr="00C23CA6">
        <w:t>Yaşlı hastalar</w:t>
      </w:r>
      <w:r>
        <w:t>ın</w:t>
      </w:r>
      <w:r w:rsidRPr="00C23CA6">
        <w:t xml:space="preserve"> tedavi </w:t>
      </w:r>
      <w:proofErr w:type="spellStart"/>
      <w:r w:rsidRPr="00C23CA6">
        <w:t>toksisitelerine</w:t>
      </w:r>
      <w:proofErr w:type="spellEnd"/>
      <w:r w:rsidRPr="00C23CA6">
        <w:t xml:space="preserve"> karşı daha </w:t>
      </w:r>
      <w:r>
        <w:t xml:space="preserve">hassas olması, yaşam kalitesinin </w:t>
      </w:r>
      <w:r w:rsidRPr="00C23CA6">
        <w:t>değerini artırır.</w:t>
      </w:r>
      <w:r>
        <w:t xml:space="preserve"> </w:t>
      </w:r>
      <w:r w:rsidRPr="00C23CA6">
        <w:t xml:space="preserve">Yaşamın niceliği ve kalitesi yaşlılarda başka anlamlara sahip olabilir ve her ikisi de </w:t>
      </w:r>
      <w:proofErr w:type="gramStart"/>
      <w:r w:rsidRPr="00C23CA6">
        <w:t>optimal</w:t>
      </w:r>
      <w:proofErr w:type="gramEnd"/>
      <w:r w:rsidRPr="00C23CA6">
        <w:t xml:space="preserve"> kanser yönetiminin karar sürecinde değerlendirilmelidir</w:t>
      </w:r>
      <w:r>
        <w:t xml:space="preserve"> </w:t>
      </w:r>
      <w:r w:rsidR="001E4194" w:rsidRPr="00C23CA6">
        <w:fldChar w:fldCharType="begin"/>
      </w:r>
      <w:r w:rsidRPr="00C23CA6">
        <w:instrText xml:space="preserve"> ADDIN EN.CITE &lt;EndNote&gt;&lt;Cite&gt;&lt;Author&gt;van Abbema&lt;/Author&gt;&lt;Year&gt;2019&lt;/Year&gt;&lt;RecNum&gt;4&lt;/RecNum&gt;&lt;DisplayText&gt;(van Abbema, van den Akker et al. 2019)&lt;/DisplayText&gt;&lt;record&gt;&lt;rec-number&gt;4&lt;/rec-number&gt;&lt;foreign-keys&gt;&lt;key app="EN" db-id="dfs509s28zz5tnedzs7vxp95d2ed5e2tdpv5" timestamp="1566476886"&gt;4&lt;/key&gt;&lt;/foreign-keys&gt;&lt;ref-type name="Journal Article"&gt;17&lt;/ref-type&gt;&lt;contributors&gt;&lt;authors&gt;&lt;author&gt;van Abbema, Doris L&lt;/author&gt;&lt;author&gt;van den Akker, Marjan&lt;/author&gt;&lt;author&gt;Janssen-Heijnen, Maryska L&lt;/author&gt;&lt;author&gt;van den Berkmortel, Franchette&lt;/author&gt;&lt;author&gt;Hoeben, Ann&lt;/author&gt;&lt;author&gt;de Vos-Geelen, Judith&lt;/author&gt;&lt;author&gt;Buntinx, Frank&lt;/author&gt;&lt;author&gt;Kleijnen, Jos&lt;/author&gt;&lt;author&gt;Tjan-Heijnen, Vivianne CG&lt;/author&gt;&lt;/authors&gt;&lt;/contributors&gt;&lt;titles&gt;&lt;title&gt;Patient-and tumor-related predictors of chemotherapy intolerance in older patients with cancer: a systematic review&lt;/title&gt;&lt;secondary-title&gt;Journal of geriatric oncology&lt;/secondary-title&gt;&lt;/titles&gt;&lt;periodical&gt;&lt;full-title&gt;Journal of geriatric oncology&lt;/full-title&gt;&lt;/periodical&gt;&lt;pages&gt;31-41&lt;/pages&gt;&lt;volume&gt;10&lt;/volume&gt;&lt;number&gt;1&lt;/number&gt;&lt;dates&gt;&lt;year&gt;2019&lt;/year&gt;&lt;/dates&gt;&lt;isbn&gt;1879-4068&lt;/isbn&gt;&lt;urls&gt;&lt;/urls&gt;&lt;/record&gt;&lt;/Cite&gt;&lt;/EndNote&gt;</w:instrText>
      </w:r>
      <w:r w:rsidR="001E4194" w:rsidRPr="00C23CA6">
        <w:fldChar w:fldCharType="separate"/>
      </w:r>
      <w:r w:rsidRPr="00C23CA6">
        <w:t>(</w:t>
      </w:r>
      <w:hyperlink w:anchor="_ENREF_65" w:tooltip="van Abbema, 2019 #4" w:history="1">
        <w:r w:rsidR="00CC1B00">
          <w:t>V</w:t>
        </w:r>
        <w:r w:rsidRPr="00C23CA6">
          <w:t xml:space="preserve">an Abbema </w:t>
        </w:r>
        <w:r w:rsidR="00CC1B00">
          <w:t>ve ark</w:t>
        </w:r>
        <w:r>
          <w:t>,</w:t>
        </w:r>
        <w:r w:rsidRPr="00C23CA6">
          <w:t xml:space="preserve"> 2019</w:t>
        </w:r>
      </w:hyperlink>
      <w:r w:rsidR="001E4194" w:rsidRPr="00C23CA6">
        <w:fldChar w:fldCharType="end"/>
      </w:r>
      <w:r w:rsidR="00CC1B00">
        <w:rPr>
          <w:shd w:val="clear" w:color="auto" w:fill="FFFFFF"/>
        </w:rPr>
        <w:t>;</w:t>
      </w:r>
      <w:r>
        <w:rPr>
          <w:shd w:val="clear" w:color="auto" w:fill="FFFFFF"/>
        </w:rPr>
        <w:t xml:space="preserve"> </w:t>
      </w:r>
      <w:r w:rsidR="001E4194">
        <w:fldChar w:fldCharType="begin"/>
      </w:r>
      <w:r>
        <w:instrText xml:space="preserve"> ADDIN EN.CITE &lt;EndNote&gt;&lt;Cite&gt;&lt;Author&gt;Hernandez Torres&lt;/Author&gt;&lt;Year&gt;2017&lt;/Year&gt;&lt;RecNum&gt;3&lt;/RecNum&gt;&lt;DisplayText&gt;(Hernandez Torres and Hsu 2017)&lt;/DisplayText&gt;&lt;record&gt;&lt;rec-number&gt;3&lt;/rec-number&gt;&lt;foreign-keys&gt;&lt;key app="EN" db-id="dfs509s28zz5tnedzs7vxp95d2ed5e2tdpv5" timestamp="1566473998"&gt;3&lt;/key&gt;&lt;/foreign-keys&gt;&lt;ref-type name="Journal Article"&gt;17&lt;/ref-type&gt;&lt;contributors&gt;&lt;authors&gt;&lt;author&gt;Hernandez Torres, Catalina&lt;/author&gt;&lt;author&gt;Hsu, Tina&lt;/author&gt;&lt;/authors&gt;&lt;/contributors&gt;&lt;titles&gt;&lt;title&gt;Comprehensive Geriatric Assessment in the Older Adult with Cancer: A Review&lt;/title&gt;&lt;secondary-title&gt;European Urology Focus&lt;/secondary-title&gt;&lt;/titles&gt;&lt;periodical&gt;&lt;full-title&gt;European urology focus&lt;/full-title&gt;&lt;/periodical&gt;&lt;pages&gt;330-339&lt;/pages&gt;&lt;volume&gt;3&lt;/volume&gt;&lt;number&gt;4&lt;/number&gt;&lt;keywords&gt;&lt;keyword&gt;Comprehensive geriatric assessment&lt;/keyword&gt;&lt;keyword&gt;Older adults&lt;/keyword&gt;&lt;keyword&gt;Geriatric screening tools&lt;/keyword&gt;&lt;keyword&gt;Cancer&lt;/keyword&gt;&lt;/keywords&gt;&lt;dates&gt;&lt;year&gt;2017&lt;/year&gt;&lt;pub-dates&gt;&lt;date&gt;2017/10/01/&lt;/date&gt;&lt;/pub-dates&gt;&lt;/dates&gt;&lt;isbn&gt;2405-4569&lt;/isbn&gt;&lt;urls&gt;&lt;related-urls&gt;&lt;url&gt;http://www.sciencedirect.com/science/article/pii/S240545691730250X&lt;/url&gt;&lt;/related-urls&gt;&lt;/urls&gt;&lt;electronic-resource-num&gt;https://doi.org/10.1016/j.euf.2017.10.010&lt;/electronic-resource-num&gt;&lt;/record&gt;&lt;/Cite&gt;&lt;/EndNote&gt;</w:instrText>
      </w:r>
      <w:r w:rsidR="001E4194">
        <w:fldChar w:fldCharType="separate"/>
      </w:r>
      <w:hyperlink w:anchor="_ENREF_33" w:tooltip="Hernandez Torres, 2017 #3" w:history="1">
        <w:r w:rsidR="00CC1B00">
          <w:t>Hernandez ve</w:t>
        </w:r>
        <w:r>
          <w:t xml:space="preserve"> Hsu, 2017</w:t>
        </w:r>
      </w:hyperlink>
      <w:r>
        <w:t>)</w:t>
      </w:r>
      <w:r w:rsidR="001E4194">
        <w:fldChar w:fldCharType="end"/>
      </w:r>
      <w:r w:rsidR="007B08F8">
        <w:t>.</w:t>
      </w:r>
    </w:p>
    <w:p w:rsidR="009F1F66" w:rsidRPr="00AF6D62" w:rsidRDefault="009F1F66" w:rsidP="00D717A4">
      <w:pPr>
        <w:spacing w:line="360" w:lineRule="auto"/>
        <w:jc w:val="both"/>
      </w:pPr>
    </w:p>
    <w:p w:rsidR="00850583" w:rsidRDefault="00850583" w:rsidP="00D717A4">
      <w:pPr>
        <w:spacing w:line="360" w:lineRule="auto"/>
        <w:jc w:val="both"/>
        <w:rPr>
          <w:rFonts w:ascii="Helvetica" w:hAnsi="Helvetica"/>
          <w:color w:val="333333"/>
          <w:sz w:val="14"/>
          <w:szCs w:val="14"/>
        </w:rPr>
      </w:pPr>
      <w:r>
        <w:tab/>
      </w:r>
      <w:r w:rsidRPr="003C284F">
        <w:t>Tüm kanserlerin yaklaşık</w:t>
      </w:r>
      <w:r>
        <w:t xml:space="preserve"> </w:t>
      </w:r>
      <w:r w:rsidRPr="003C284F">
        <w:t>%60'ı</w:t>
      </w:r>
      <w:r>
        <w:t xml:space="preserve">nın </w:t>
      </w:r>
      <w:r w:rsidRPr="003C284F">
        <w:t>6</w:t>
      </w:r>
      <w:r>
        <w:t>5 yaş ve üstü hastalarda görüldüğü bildirilmektedir. Küresel olarak</w:t>
      </w:r>
      <w:r w:rsidRPr="003C284F">
        <w:t xml:space="preserve"> kanserle yaşayan ve hayatta kalan yaşlıların sayısını etkileyen</w:t>
      </w:r>
      <w:r>
        <w:t>,</w:t>
      </w:r>
      <w:r w:rsidRPr="003C284F">
        <w:t xml:space="preserve"> coğrafi ve ekonomik faktörler vardır</w:t>
      </w:r>
      <w:r>
        <w:t>.</w:t>
      </w:r>
      <w:r w:rsidRPr="000E6BEB">
        <w:rPr>
          <w:shd w:val="clear" w:color="auto" w:fill="FFFFFF"/>
        </w:rPr>
        <w:t xml:space="preserve"> </w:t>
      </w:r>
      <w:r w:rsidRPr="00F8016A">
        <w:rPr>
          <w:shd w:val="clear" w:color="auto" w:fill="FFFFFF"/>
        </w:rPr>
        <w:t xml:space="preserve">Her ne kadar çeşitli </w:t>
      </w:r>
      <w:proofErr w:type="gramStart"/>
      <w:r w:rsidRPr="00F8016A">
        <w:rPr>
          <w:shd w:val="clear" w:color="auto" w:fill="FFFFFF"/>
        </w:rPr>
        <w:t>popülasyon</w:t>
      </w:r>
      <w:proofErr w:type="gramEnd"/>
      <w:r w:rsidRPr="00F8016A">
        <w:rPr>
          <w:shd w:val="clear" w:color="auto" w:fill="FFFFFF"/>
        </w:rPr>
        <w:t xml:space="preserve"> temelli çalışmalar kemoterapinin etkinliğinin yaşlı ve genç hastalar için benzer olduğunu belirlemiş olsa da, yaşlı hastalara kemoterapi önerme olasılığı </w:t>
      </w:r>
      <w:r>
        <w:rPr>
          <w:shd w:val="clear" w:color="auto" w:fill="FFFFFF"/>
        </w:rPr>
        <w:t xml:space="preserve">genç hastalara göre </w:t>
      </w:r>
      <w:r w:rsidRPr="00F8016A">
        <w:rPr>
          <w:shd w:val="clear" w:color="auto" w:fill="FFFFFF"/>
        </w:rPr>
        <w:t>daha düşüktür.</w:t>
      </w:r>
      <w:r w:rsidRPr="00CB7428">
        <w:rPr>
          <w:color w:val="333333"/>
          <w:shd w:val="clear" w:color="auto" w:fill="FFFFFF"/>
        </w:rPr>
        <w:t xml:space="preserve"> </w:t>
      </w:r>
      <w:r w:rsidRPr="00F8016A">
        <w:rPr>
          <w:color w:val="333333"/>
          <w:shd w:val="clear" w:color="auto" w:fill="FFFFFF"/>
        </w:rPr>
        <w:t>Birçok çalışma yaş</w:t>
      </w:r>
      <w:r>
        <w:rPr>
          <w:color w:val="333333"/>
          <w:shd w:val="clear" w:color="auto" w:fill="FFFFFF"/>
        </w:rPr>
        <w:t xml:space="preserve">lı hastalarda </w:t>
      </w:r>
      <w:proofErr w:type="gramStart"/>
      <w:r>
        <w:rPr>
          <w:color w:val="333333"/>
          <w:shd w:val="clear" w:color="auto" w:fill="FFFFFF"/>
        </w:rPr>
        <w:t>kemoterapi</w:t>
      </w:r>
      <w:proofErr w:type="gramEnd"/>
      <w:r>
        <w:rPr>
          <w:color w:val="333333"/>
          <w:shd w:val="clear" w:color="auto" w:fill="FFFFFF"/>
        </w:rPr>
        <w:t xml:space="preserve"> </w:t>
      </w:r>
      <w:proofErr w:type="spellStart"/>
      <w:r>
        <w:rPr>
          <w:color w:val="333333"/>
          <w:shd w:val="clear" w:color="auto" w:fill="FFFFFF"/>
        </w:rPr>
        <w:t>toksitesinin</w:t>
      </w:r>
      <w:proofErr w:type="spellEnd"/>
      <w:r>
        <w:rPr>
          <w:color w:val="333333"/>
          <w:shd w:val="clear" w:color="auto" w:fill="FFFFFF"/>
        </w:rPr>
        <w:t xml:space="preserve"> artabildiğini </w:t>
      </w:r>
      <w:r w:rsidRPr="00F8016A">
        <w:rPr>
          <w:color w:val="333333"/>
          <w:shd w:val="clear" w:color="auto" w:fill="FFFFFF"/>
        </w:rPr>
        <w:t xml:space="preserve">göstermiştir, Bu nedenle kemoterapi genellikle planlanan dozdan daha düşük bir dozda </w:t>
      </w:r>
      <w:r>
        <w:rPr>
          <w:color w:val="333333"/>
          <w:shd w:val="clear" w:color="auto" w:fill="FFFFFF"/>
        </w:rPr>
        <w:t xml:space="preserve">veya doz aralıklarında gecikmelerle verilir. </w:t>
      </w:r>
      <w:r w:rsidRPr="00F8016A">
        <w:rPr>
          <w:shd w:val="clear" w:color="auto" w:fill="FFFFFF"/>
        </w:rPr>
        <w:t>Bu</w:t>
      </w:r>
      <w:r>
        <w:rPr>
          <w:shd w:val="clear" w:color="auto" w:fill="FFFFFF"/>
        </w:rPr>
        <w:t xml:space="preserve"> durum</w:t>
      </w:r>
      <w:r w:rsidRPr="00F8016A">
        <w:rPr>
          <w:shd w:val="clear" w:color="auto" w:fill="FFFFFF"/>
        </w:rPr>
        <w:t xml:space="preserve"> </w:t>
      </w:r>
      <w:r>
        <w:rPr>
          <w:shd w:val="clear" w:color="auto" w:fill="FFFFFF"/>
        </w:rPr>
        <w:t xml:space="preserve">aynı zamanda, </w:t>
      </w:r>
      <w:r w:rsidRPr="00F8016A">
        <w:rPr>
          <w:shd w:val="clear" w:color="auto" w:fill="FFFFFF"/>
        </w:rPr>
        <w:t>yaşlı hastalarda yapılan daha az klinik çalışmaya ve yaşlı hastalar için tedavi kılavuzlarının eksikliğine bağlanmıştır</w:t>
      </w:r>
      <w:r>
        <w:rPr>
          <w:shd w:val="clear" w:color="auto" w:fill="FFFFFF"/>
        </w:rPr>
        <w:t xml:space="preserve"> </w:t>
      </w:r>
      <w:r w:rsidR="001E4194">
        <w:rPr>
          <w:shd w:val="clear" w:color="auto" w:fill="FFFFFF"/>
        </w:rPr>
        <w:fldChar w:fldCharType="begin"/>
      </w:r>
      <w:r>
        <w:rPr>
          <w:shd w:val="clear" w:color="auto" w:fill="FFFFFF"/>
        </w:rPr>
        <w:instrText xml:space="preserve"> ADDIN EN.CITE &lt;EndNote&gt;&lt;Cite&gt;&lt;Author&gt;van Abbema&lt;/Author&gt;&lt;Year&gt;2019&lt;/Year&gt;&lt;RecNum&gt;4&lt;/RecNum&gt;&lt;DisplayText&gt;(van Abbema, van den Akker et al. 2019)&lt;/DisplayText&gt;&lt;record&gt;&lt;rec-number&gt;4&lt;/rec-number&gt;&lt;foreign-keys&gt;&lt;key app="EN" db-id="dfs509s28zz5tnedzs7vxp95d2ed5e2tdpv5" timestamp="1566476886"&gt;4&lt;/key&gt;&lt;/foreign-keys&gt;&lt;ref-type name="Journal Article"&gt;17&lt;/ref-type&gt;&lt;contributors&gt;&lt;authors&gt;&lt;author&gt;van Abbema, Doris L&lt;/author&gt;&lt;author&gt;van den Akker, Marjan&lt;/author&gt;&lt;author&gt;Janssen-Heijnen, Maryska L&lt;/author&gt;&lt;author&gt;van den Berkmortel, Franchette&lt;/author&gt;&lt;author&gt;Hoeben, Ann&lt;/author&gt;&lt;author&gt;de Vos-Geelen, Judith&lt;/author&gt;&lt;author&gt;Buntinx, Frank&lt;/author&gt;&lt;author&gt;Kleijnen, Jos&lt;/author&gt;&lt;author&gt;Tjan-Heijnen, Vivianne CG&lt;/author&gt;&lt;/authors&gt;&lt;/contributors&gt;&lt;titles&gt;&lt;title&gt;Patient-and tumor-related predictors of chemotherapy intolerance in older patients with cancer: a systematic review&lt;/title&gt;&lt;secondary-title&gt;Journal of geriatric oncology&lt;/secondary-title&gt;&lt;/titles&gt;&lt;periodical&gt;&lt;full-title&gt;Journal of geriatric oncology&lt;/full-title&gt;&lt;/periodical&gt;&lt;pages&gt;31-41&lt;/pages&gt;&lt;volume&gt;10&lt;/volume&gt;&lt;number&gt;1&lt;/number&gt;&lt;dates&gt;&lt;year&gt;2019&lt;/year&gt;&lt;/dates&gt;&lt;isbn&gt;1879-4068&lt;/isbn&gt;&lt;urls&gt;&lt;/urls&gt;&lt;/record&gt;&lt;/Cite&gt;&lt;/EndNote&gt;</w:instrText>
      </w:r>
      <w:r w:rsidR="001E4194">
        <w:rPr>
          <w:shd w:val="clear" w:color="auto" w:fill="FFFFFF"/>
        </w:rPr>
        <w:fldChar w:fldCharType="separate"/>
      </w:r>
      <w:r>
        <w:rPr>
          <w:noProof/>
          <w:shd w:val="clear" w:color="auto" w:fill="FFFFFF"/>
        </w:rPr>
        <w:t>(</w:t>
      </w:r>
      <w:hyperlink w:anchor="_ENREF_65" w:tooltip="van Abbema, 2019 #4" w:history="1">
        <w:r w:rsidR="00CC1B00">
          <w:rPr>
            <w:noProof/>
            <w:shd w:val="clear" w:color="auto" w:fill="FFFFFF"/>
          </w:rPr>
          <w:t>Van Abbema, ve ark</w:t>
        </w:r>
        <w:r>
          <w:rPr>
            <w:noProof/>
            <w:shd w:val="clear" w:color="auto" w:fill="FFFFFF"/>
          </w:rPr>
          <w:t>, 2019</w:t>
        </w:r>
      </w:hyperlink>
      <w:r>
        <w:rPr>
          <w:noProof/>
          <w:shd w:val="clear" w:color="auto" w:fill="FFFFFF"/>
        </w:rPr>
        <w:t>)</w:t>
      </w:r>
      <w:r w:rsidR="001E4194">
        <w:rPr>
          <w:shd w:val="clear" w:color="auto" w:fill="FFFFFF"/>
        </w:rPr>
        <w:fldChar w:fldCharType="end"/>
      </w:r>
      <w:r w:rsidRPr="00F8016A">
        <w:rPr>
          <w:shd w:val="clear" w:color="auto" w:fill="FFFFFF"/>
        </w:rPr>
        <w:t>.</w:t>
      </w:r>
      <w:r>
        <w:rPr>
          <w:shd w:val="clear" w:color="auto" w:fill="FFFFFF"/>
        </w:rPr>
        <w:t xml:space="preserve"> </w:t>
      </w:r>
      <w:r>
        <w:t>Yaşlı hastaların iyileştirilebilmelerine</w:t>
      </w:r>
      <w:r w:rsidRPr="003C284F">
        <w:t xml:space="preserve"> rağmen hala kanser müdahalelerinin klinik çalışmalarında yetersiz temsil edilme</w:t>
      </w:r>
      <w:r>
        <w:t>si, bu</w:t>
      </w:r>
      <w:r w:rsidRPr="003C284F">
        <w:t xml:space="preserve"> hastaların en iyi bakımı hakkında kanıt ve bilgi boşluklarına neden olmaktadır</w:t>
      </w:r>
      <w:r>
        <w:t xml:space="preserve"> </w:t>
      </w:r>
      <w:r w:rsidR="001E4194">
        <w:fldChar w:fldCharType="begin"/>
      </w:r>
      <w:r>
        <w:instrText xml:space="preserve"> ADDIN EN.CITE &lt;EndNote&gt;&lt;Cite&gt;&lt;Author&gt;Scotté&lt;/Author&gt;&lt;Year&gt;2018&lt;/Year&gt;&lt;RecNum&gt;127&lt;/RecNum&gt;&lt;DisplayText&gt;(Scotté, Bossi et al. 2018)&lt;/DisplayText&gt;&lt;record&gt;&lt;rec-number&gt;127&lt;/rec-number&gt;&lt;foreign-keys&gt;&lt;key app="EN" db-id="dfs509s28zz5tnedzs7vxp95d2ed5e2tdpv5" timestamp="1583099009"&gt;127&lt;/key&gt;&lt;/foreign-keys&gt;&lt;ref-type name="Journal Article"&gt;17&lt;/ref-type&gt;&lt;contributors&gt;&lt;authors&gt;&lt;author&gt;Scotté, Florian&lt;/author&gt;&lt;author&gt;Bossi, P&lt;/author&gt;&lt;author&gt;Carola, E&lt;/author&gt;&lt;author&gt;Cudennec, T&lt;/author&gt;&lt;author&gt;Dielenseger, P&lt;/author&gt;&lt;author&gt;Gomes, Fabio&lt;/author&gt;&lt;author&gt;Knox, S&lt;/author&gt;&lt;author&gt;Strasser, F&lt;/author&gt;&lt;/authors&gt;&lt;/contributors&gt;&lt;titles&gt;&lt;title&gt;Addressing the quality of life needs of older patients with cancer: a SIOG consensus paper and practical guide&lt;/title&gt;&lt;secondary-title&gt;Annals of Oncology&lt;/secondary-title&gt;&lt;/titles&gt;&lt;periodical&gt;&lt;full-title&gt;Annals of oncology&lt;/full-title&gt;&lt;/periodical&gt;&lt;pages&gt;1718-1726&lt;/pages&gt;&lt;volume&gt;29&lt;/volume&gt;&lt;number&gt;8&lt;/number&gt;&lt;dates&gt;&lt;year&gt;2018&lt;/year&gt;&lt;/dates&gt;&lt;isbn&gt;0923-7534&lt;/isbn&gt;&lt;urls&gt;&lt;/urls&gt;&lt;/record&gt;&lt;/Cite&gt;&lt;/EndNote&gt;</w:instrText>
      </w:r>
      <w:r w:rsidR="001E4194">
        <w:fldChar w:fldCharType="separate"/>
      </w:r>
      <w:r>
        <w:rPr>
          <w:noProof/>
        </w:rPr>
        <w:t>(</w:t>
      </w:r>
      <w:hyperlink w:anchor="_ENREF_56" w:tooltip="Scotté, 2018 #127" w:history="1">
        <w:r w:rsidR="00CC1B00">
          <w:rPr>
            <w:noProof/>
          </w:rPr>
          <w:t>Scotté ve ark</w:t>
        </w:r>
        <w:r>
          <w:rPr>
            <w:noProof/>
          </w:rPr>
          <w:t>, 2018</w:t>
        </w:r>
      </w:hyperlink>
      <w:r>
        <w:rPr>
          <w:noProof/>
        </w:rPr>
        <w:t>)</w:t>
      </w:r>
      <w:r w:rsidR="001E4194">
        <w:fldChar w:fldCharType="end"/>
      </w:r>
      <w:r w:rsidR="007B08F8">
        <w:t>.</w:t>
      </w:r>
      <w:r>
        <w:rPr>
          <w:rFonts w:ascii="Helvetica" w:hAnsi="Helvetica"/>
          <w:color w:val="333333"/>
          <w:sz w:val="14"/>
          <w:szCs w:val="14"/>
        </w:rPr>
        <w:t xml:space="preserve"> </w:t>
      </w:r>
    </w:p>
    <w:p w:rsidR="00850583" w:rsidRDefault="00850583" w:rsidP="00D717A4">
      <w:pPr>
        <w:spacing w:line="360" w:lineRule="auto"/>
        <w:jc w:val="both"/>
      </w:pPr>
    </w:p>
    <w:p w:rsidR="00850583" w:rsidRDefault="00850583" w:rsidP="00D717A4">
      <w:pPr>
        <w:spacing w:line="360" w:lineRule="auto"/>
        <w:jc w:val="both"/>
      </w:pPr>
      <w:r>
        <w:tab/>
        <w:t>Kapsamlı</w:t>
      </w:r>
      <w:r w:rsidRPr="004B5888">
        <w:t xml:space="preserve"> </w:t>
      </w:r>
      <w:r>
        <w:t xml:space="preserve">bir </w:t>
      </w:r>
      <w:proofErr w:type="spellStart"/>
      <w:r w:rsidRPr="004B5888">
        <w:t>geriatrik</w:t>
      </w:r>
      <w:proofErr w:type="spellEnd"/>
      <w:r w:rsidRPr="004B5888">
        <w:t xml:space="preserve"> değerlendirme</w:t>
      </w:r>
      <w:r>
        <w:t>,</w:t>
      </w:r>
      <w:r w:rsidRPr="004B5888">
        <w:t xml:space="preserve"> hastanın biyolojik yaşını daha iyi değerlendirmek için </w:t>
      </w:r>
      <w:r>
        <w:t xml:space="preserve">bize önemli bilgiler sağlayabilir. Hasta sonuçlarını iyileştirmek, </w:t>
      </w:r>
      <w:r w:rsidRPr="004B5888">
        <w:t>potansiyel olarak tedavi edilebilen değişiklikleri tanımlamak, hasta sağlığı</w:t>
      </w:r>
      <w:r>
        <w:t xml:space="preserve">nın derinlemesine çok boyutlu incelenmesi kapsamlı </w:t>
      </w:r>
      <w:proofErr w:type="spellStart"/>
      <w:r>
        <w:t>geriatrik</w:t>
      </w:r>
      <w:proofErr w:type="spellEnd"/>
      <w:r>
        <w:t xml:space="preserve"> değerlendirme ile</w:t>
      </w:r>
      <w:r w:rsidRPr="00CE519C">
        <w:t xml:space="preserve"> </w:t>
      </w:r>
      <w:r>
        <w:t>mümkündür. Ayrıca bu</w:t>
      </w:r>
      <w:r w:rsidRPr="004B5888">
        <w:t xml:space="preserve"> değerlendirme hastanın</w:t>
      </w:r>
      <w:r>
        <w:t xml:space="preserve"> bireyselleştirilmiş </w:t>
      </w:r>
      <w:proofErr w:type="gramStart"/>
      <w:r w:rsidRPr="004B5888">
        <w:t>entegre</w:t>
      </w:r>
      <w:proofErr w:type="gramEnd"/>
      <w:r w:rsidRPr="004B5888">
        <w:t xml:space="preserve"> bir tedavi plan</w:t>
      </w:r>
      <w:r>
        <w:t>ı için de bir çerçeve sağlar ve tedavi ve</w:t>
      </w:r>
      <w:r w:rsidRPr="004B5888">
        <w:t xml:space="preserve"> taki</w:t>
      </w:r>
      <w:r>
        <w:t>bi</w:t>
      </w:r>
      <w:r w:rsidRPr="004B5888">
        <w:t xml:space="preserve"> optimize etmek için h</w:t>
      </w:r>
      <w:r>
        <w:t>ekimlere önemli bilgiler verir</w:t>
      </w:r>
      <w:r w:rsidRPr="004B5888">
        <w:t xml:space="preserve"> </w:t>
      </w:r>
      <w:r w:rsidR="001E4194">
        <w:fldChar w:fldCharType="begin"/>
      </w:r>
      <w:r>
        <w:instrText xml:space="preserve"> ADDIN EN.CITE &lt;EndNote&gt;&lt;Cite&gt;&lt;Author&gt;Hernandez Torres&lt;/Author&gt;&lt;Year&gt;2017&lt;/Year&gt;&lt;RecNum&gt;3&lt;/RecNum&gt;&lt;DisplayText&gt;(Hernandez Torres and Hsu 2017)&lt;/DisplayText&gt;&lt;record&gt;&lt;rec-number&gt;3&lt;/rec-number&gt;&lt;foreign-keys&gt;&lt;key app="EN" db-id="dfs509s28zz5tnedzs7vxp95d2ed5e2tdpv5" timestamp="1566473998"&gt;3&lt;/key&gt;&lt;/foreign-keys&gt;&lt;ref-type name="Journal Article"&gt;17&lt;/ref-type&gt;&lt;contributors&gt;&lt;authors&gt;&lt;author&gt;Hernandez Torres, Catalina&lt;/author&gt;&lt;author&gt;Hsu, Tina&lt;/author&gt;&lt;/authors&gt;&lt;/contributors&gt;&lt;titles&gt;&lt;title&gt;Comprehensive Geriatric Assessment in the Older Adult with Cancer: A Review&lt;/title&gt;&lt;secondary-title&gt;European Urology Focus&lt;/secondary-title&gt;&lt;/titles&gt;&lt;periodical&gt;&lt;full-title&gt;European urology focus&lt;/full-title&gt;&lt;/periodical&gt;&lt;pages&gt;330-339&lt;/pages&gt;&lt;volume&gt;3&lt;/volume&gt;&lt;number&gt;4&lt;/number&gt;&lt;keywords&gt;&lt;keyword&gt;Comprehensive geriatric assessment&lt;/keyword&gt;&lt;keyword&gt;Older adults&lt;/keyword&gt;&lt;keyword&gt;Geriatric screening tools&lt;/keyword&gt;&lt;keyword&gt;Cancer&lt;/keyword&gt;&lt;/keywords&gt;&lt;dates&gt;&lt;year&gt;2017&lt;/year&gt;&lt;pub-dates&gt;&lt;date&gt;2017/10/01/&lt;/date&gt;&lt;/pub-dates&gt;&lt;/dates&gt;&lt;isbn&gt;2405-4569&lt;/isbn&gt;&lt;urls&gt;&lt;related-urls&gt;&lt;url&gt;http://www.sciencedirect.com/science/article/pii/S240545691730250X&lt;/url&gt;&lt;/related-urls&gt;&lt;/urls&gt;&lt;electronic-resource-num&gt;https://doi.org/10.1016/j.euf.2017.10.010&lt;/electronic-resource-num&gt;&lt;/record&gt;&lt;/Cite&gt;&lt;/EndNote&gt;</w:instrText>
      </w:r>
      <w:r w:rsidR="001E4194">
        <w:fldChar w:fldCharType="separate"/>
      </w:r>
      <w:r>
        <w:rPr>
          <w:noProof/>
        </w:rPr>
        <w:t>(</w:t>
      </w:r>
      <w:hyperlink w:anchor="_ENREF_33" w:tooltip="Hernandez Torres, 2017 #3" w:history="1">
        <w:r w:rsidR="00CC1B00">
          <w:rPr>
            <w:noProof/>
          </w:rPr>
          <w:t>Hernandez ve</w:t>
        </w:r>
        <w:r>
          <w:rPr>
            <w:noProof/>
          </w:rPr>
          <w:t xml:space="preserve"> Hsu, 2017</w:t>
        </w:r>
      </w:hyperlink>
      <w:r>
        <w:rPr>
          <w:noProof/>
        </w:rPr>
        <w:t>)</w:t>
      </w:r>
      <w:r w:rsidR="001E4194">
        <w:fldChar w:fldCharType="end"/>
      </w:r>
      <w:r w:rsidRPr="004B5888">
        <w:t>.</w:t>
      </w:r>
    </w:p>
    <w:p w:rsidR="00850583" w:rsidRDefault="00850583" w:rsidP="00D717A4">
      <w:pPr>
        <w:spacing w:line="360" w:lineRule="auto"/>
        <w:jc w:val="both"/>
        <w:rPr>
          <w:shd w:val="clear" w:color="auto" w:fill="FFFFFF"/>
        </w:rPr>
      </w:pPr>
    </w:p>
    <w:p w:rsidR="00850583" w:rsidRPr="009433BD" w:rsidRDefault="00850583" w:rsidP="00D717A4">
      <w:pPr>
        <w:spacing w:line="360" w:lineRule="auto"/>
        <w:jc w:val="both"/>
        <w:rPr>
          <w:shd w:val="clear" w:color="auto" w:fill="FFFFFF"/>
        </w:rPr>
      </w:pPr>
      <w:r>
        <w:rPr>
          <w:shd w:val="clear" w:color="auto" w:fill="FFFFFF"/>
        </w:rPr>
        <w:lastRenderedPageBreak/>
        <w:tab/>
        <w:t xml:space="preserve">Uzun zamandır yaşam koşullarının düzelmesi, </w:t>
      </w:r>
      <w:r w:rsidRPr="009433BD">
        <w:rPr>
          <w:shd w:val="clear" w:color="auto" w:fill="FFFFFF"/>
        </w:rPr>
        <w:t>tıbbi bakım</w:t>
      </w:r>
      <w:r>
        <w:rPr>
          <w:shd w:val="clear" w:color="auto" w:fill="FFFFFF"/>
        </w:rPr>
        <w:t xml:space="preserve"> şartlarının iyileşmesi</w:t>
      </w:r>
      <w:r w:rsidRPr="009433BD">
        <w:rPr>
          <w:shd w:val="clear" w:color="auto" w:fill="FFFFFF"/>
        </w:rPr>
        <w:t xml:space="preserve"> ve erken ölüm risk</w:t>
      </w:r>
      <w:r>
        <w:rPr>
          <w:shd w:val="clear" w:color="auto" w:fill="FFFFFF"/>
        </w:rPr>
        <w:t>lerinin azalmasıyla yaşam süresinde çarpıcı bir artış olmuştur. Dolayısıyla küresel nüfus hızla yaşlanmakta</w:t>
      </w:r>
      <w:r w:rsidRPr="009433BD">
        <w:rPr>
          <w:shd w:val="clear" w:color="auto" w:fill="FFFFFF"/>
        </w:rPr>
        <w:t>, yaşlı nüfusun hem oranında hem d</w:t>
      </w:r>
      <w:r>
        <w:rPr>
          <w:shd w:val="clear" w:color="auto" w:fill="FFFFFF"/>
        </w:rPr>
        <w:t xml:space="preserve">e sayısında hızlı artışların meydana geleceği öngörülmüştür. </w:t>
      </w:r>
      <w:r w:rsidRPr="00EE59CF">
        <w:rPr>
          <w:shd w:val="clear" w:color="auto" w:fill="FFFFFF"/>
        </w:rPr>
        <w:t>Uzun yıllardır nüfusun yaşlanması ile karşı karşıya</w:t>
      </w:r>
      <w:r>
        <w:rPr>
          <w:shd w:val="clear" w:color="auto" w:fill="FFFFFF"/>
        </w:rPr>
        <w:t xml:space="preserve"> kalan endüstrileşmiş ülkeler</w:t>
      </w:r>
      <w:r w:rsidRPr="00EE59CF">
        <w:rPr>
          <w:shd w:val="clear" w:color="auto" w:fill="FFFFFF"/>
        </w:rPr>
        <w:t xml:space="preserve"> bu nüfus grubunun sağlık, sosyal ve ekonomik gereksi</w:t>
      </w:r>
      <w:r>
        <w:rPr>
          <w:shd w:val="clear" w:color="auto" w:fill="FFFFFF"/>
        </w:rPr>
        <w:t>nimleri ve beklentilerini belirle</w:t>
      </w:r>
      <w:r w:rsidRPr="00EE59CF">
        <w:rPr>
          <w:shd w:val="clear" w:color="auto" w:fill="FFFFFF"/>
        </w:rPr>
        <w:t>mi</w:t>
      </w:r>
      <w:r>
        <w:rPr>
          <w:shd w:val="clear" w:color="auto" w:fill="FFFFFF"/>
        </w:rPr>
        <w:t>ş ve sorunların büyük kısmını çöz</w:t>
      </w:r>
      <w:r w:rsidRPr="00EE59CF">
        <w:rPr>
          <w:shd w:val="clear" w:color="auto" w:fill="FFFFFF"/>
        </w:rPr>
        <w:t>müştür. D</w:t>
      </w:r>
      <w:r>
        <w:rPr>
          <w:shd w:val="clear" w:color="auto" w:fill="FFFFFF"/>
        </w:rPr>
        <w:t>iğer taraftan yaşlı nüfus, yaşlanma</w:t>
      </w:r>
      <w:r w:rsidRPr="00EE59CF">
        <w:rPr>
          <w:shd w:val="clear" w:color="auto" w:fill="FFFFFF"/>
        </w:rPr>
        <w:t xml:space="preserve"> sürecinin çok daha hızlı olması beklenen ve halen gelişmekte olan ülkelerde önemli problemler</w:t>
      </w:r>
      <w:r>
        <w:rPr>
          <w:shd w:val="clear" w:color="auto" w:fill="FFFFFF"/>
        </w:rPr>
        <w:t>e yol açmaktadır</w:t>
      </w:r>
      <w:r w:rsidRPr="00EE59CF">
        <w:rPr>
          <w:shd w:val="clear" w:color="auto" w:fill="FFFFFF"/>
        </w:rPr>
        <w:t>.</w:t>
      </w:r>
      <w:r>
        <w:rPr>
          <w:shd w:val="clear" w:color="auto" w:fill="FFFFFF"/>
        </w:rPr>
        <w:t xml:space="preserve"> </w:t>
      </w:r>
      <w:r w:rsidRPr="009433BD">
        <w:rPr>
          <w:shd w:val="clear" w:color="auto" w:fill="FFFFFF"/>
        </w:rPr>
        <w:t>Yaşlanan nüfusun potansiyel finansal maliye</w:t>
      </w:r>
      <w:r>
        <w:rPr>
          <w:shd w:val="clear" w:color="auto" w:fill="FFFFFF"/>
        </w:rPr>
        <w:t>tleri, sağlık hizmetleri</w:t>
      </w:r>
      <w:r w:rsidRPr="009433BD">
        <w:rPr>
          <w:shd w:val="clear" w:color="auto" w:fill="FFFFFF"/>
        </w:rPr>
        <w:t>, emeklilik fonları ve emekli sa</w:t>
      </w:r>
      <w:r>
        <w:rPr>
          <w:shd w:val="clear" w:color="auto" w:fill="FFFFFF"/>
        </w:rPr>
        <w:t xml:space="preserve">yısının artması ile azalan </w:t>
      </w:r>
      <w:r w:rsidRPr="009433BD">
        <w:rPr>
          <w:shd w:val="clear" w:color="auto" w:fill="FFFFFF"/>
        </w:rPr>
        <w:t>işgüc</w:t>
      </w:r>
      <w:r>
        <w:rPr>
          <w:shd w:val="clear" w:color="auto" w:fill="FFFFFF"/>
        </w:rPr>
        <w:t xml:space="preserve">ü durumuyla karşı karşıya kalan hükümetler için önemli ve endişe vericidir. </w:t>
      </w:r>
      <w:r w:rsidRPr="00EE59CF">
        <w:rPr>
          <w:shd w:val="clear" w:color="auto" w:fill="FFFFFF"/>
        </w:rPr>
        <w:t xml:space="preserve">Önümüzdeki </w:t>
      </w:r>
      <w:r>
        <w:rPr>
          <w:shd w:val="clear" w:color="auto" w:fill="FFFFFF"/>
        </w:rPr>
        <w:t>yıllarda</w:t>
      </w:r>
      <w:r w:rsidRPr="00EE59CF">
        <w:rPr>
          <w:shd w:val="clear" w:color="auto" w:fill="FFFFFF"/>
        </w:rPr>
        <w:t xml:space="preserve"> beklenen sorunlara hazırlıkların yapılması, yaşlılığa yönelik sağlık ve sosyal politikaların</w:t>
      </w:r>
      <w:r>
        <w:rPr>
          <w:shd w:val="clear" w:color="auto" w:fill="FFFFFF"/>
        </w:rPr>
        <w:t>ın</w:t>
      </w:r>
      <w:r w:rsidRPr="00EE59CF">
        <w:rPr>
          <w:shd w:val="clear" w:color="auto" w:fill="FFFFFF"/>
        </w:rPr>
        <w:t xml:space="preserve"> gözden geçirilip yeniden düzenlenmesi gerekmektedir</w:t>
      </w:r>
      <w:r>
        <w:rPr>
          <w:shd w:val="clear" w:color="auto" w:fill="FFFFFF"/>
        </w:rPr>
        <w:t xml:space="preserve"> </w:t>
      </w:r>
      <w:r w:rsidR="001E4194">
        <w:rPr>
          <w:shd w:val="clear" w:color="auto" w:fill="FFFFFF"/>
        </w:rPr>
        <w:fldChar w:fldCharType="begin"/>
      </w:r>
      <w:r>
        <w:rPr>
          <w:shd w:val="clear" w:color="auto" w:fill="FFFFFF"/>
        </w:rPr>
        <w:instrText xml:space="preserve"> ADDIN EN.CITE &lt;EndNote&gt;&lt;Cite&gt;&lt;Author&gt;Mandıracıoğlu&lt;/Author&gt;&lt;Year&gt;2010&lt;/Year&gt;&lt;RecNum&gt;16&lt;/RecNum&gt;&lt;DisplayText&gt;(Mandıracıoğlu 2010)&lt;/DisplayText&gt;&lt;record&gt;&lt;rec-number&gt;16&lt;/rec-number&gt;&lt;foreign-keys&gt;&lt;key app="EN" db-id="dfs509s28zz5tnedzs7vxp95d2ed5e2tdpv5" timestamp="1566937432"&gt;16&lt;/key&gt;&lt;/foreign-keys&gt;&lt;ref-type name="Journal Article"&gt;17&lt;/ref-type&gt;&lt;contributors&gt;&lt;authors&gt;&lt;author&gt;Mandıracıoğlu, Aliye&lt;/author&gt;&lt;/authors&gt;&lt;/contributors&gt;&lt;titles&gt;&lt;title&gt;Dünyada ve Türkiye&amp;apos;de yaşlıların demografik özellikleri&lt;/title&gt;&lt;secondary-title&gt;Ege Tıp Dergisi&lt;/secondary-title&gt;&lt;/titles&gt;&lt;periodical&gt;&lt;full-title&gt;Ege Tıp Dergisi&lt;/full-title&gt;&lt;/periodical&gt;&lt;volume&gt;49&lt;/volume&gt;&lt;dates&gt;&lt;year&gt;2010&lt;/year&gt;&lt;/dates&gt;&lt;isbn&gt;1016-9113&lt;/isbn&gt;&lt;urls&gt;&lt;/urls&gt;&lt;/record&gt;&lt;/Cite&gt;&lt;/EndNote&gt;</w:instrText>
      </w:r>
      <w:r w:rsidR="001E4194">
        <w:rPr>
          <w:shd w:val="clear" w:color="auto" w:fill="FFFFFF"/>
        </w:rPr>
        <w:fldChar w:fldCharType="separate"/>
      </w:r>
      <w:r>
        <w:rPr>
          <w:noProof/>
          <w:shd w:val="clear" w:color="auto" w:fill="FFFFFF"/>
        </w:rPr>
        <w:t>(</w:t>
      </w:r>
      <w:hyperlink w:anchor="_ENREF_43" w:tooltip="Mandıracıoğlu, 2010 #16" w:history="1">
        <w:r>
          <w:rPr>
            <w:noProof/>
            <w:shd w:val="clear" w:color="auto" w:fill="FFFFFF"/>
          </w:rPr>
          <w:t>Mandıracıoğlu, 2010</w:t>
        </w:r>
      </w:hyperlink>
      <w:r>
        <w:rPr>
          <w:noProof/>
          <w:shd w:val="clear" w:color="auto" w:fill="FFFFFF"/>
        </w:rPr>
        <w:t>)</w:t>
      </w:r>
      <w:r w:rsidR="001E4194">
        <w:rPr>
          <w:shd w:val="clear" w:color="auto" w:fill="FFFFFF"/>
        </w:rPr>
        <w:fldChar w:fldCharType="end"/>
      </w:r>
      <w:r>
        <w:rPr>
          <w:shd w:val="clear" w:color="auto" w:fill="FFFFFF"/>
        </w:rPr>
        <w:t>. “S</w:t>
      </w:r>
      <w:r w:rsidRPr="009433BD">
        <w:rPr>
          <w:shd w:val="clear" w:color="auto" w:fill="FFFFFF"/>
        </w:rPr>
        <w:t xml:space="preserve">ağlıklı yaşlanma” </w:t>
      </w:r>
      <w:r>
        <w:rPr>
          <w:shd w:val="clear" w:color="auto" w:fill="FFFFFF"/>
        </w:rPr>
        <w:t>kavramı ile sağlık kaybının</w:t>
      </w:r>
      <w:r w:rsidRPr="00776A69">
        <w:rPr>
          <w:shd w:val="clear" w:color="auto" w:fill="FFFFFF"/>
        </w:rPr>
        <w:t xml:space="preserve"> ilerleyen yılların kaçınılmaz bir sonucu olmadığı ve uygun müdahalelerle yaşlı insanların geçmişte olduğundan çok daha uzun süre sağlıklı ve aktif </w:t>
      </w:r>
      <w:r>
        <w:rPr>
          <w:shd w:val="clear" w:color="auto" w:fill="FFFFFF"/>
        </w:rPr>
        <w:t>kalacağı, i</w:t>
      </w:r>
      <w:r w:rsidRPr="009433BD">
        <w:rPr>
          <w:shd w:val="clear" w:color="auto" w:fill="FFFFFF"/>
        </w:rPr>
        <w:t>şgücüne katılımın</w:t>
      </w:r>
      <w:r>
        <w:rPr>
          <w:shd w:val="clear" w:color="auto" w:fill="FFFFFF"/>
        </w:rPr>
        <w:t xml:space="preserve"> </w:t>
      </w:r>
      <w:r w:rsidRPr="009433BD">
        <w:rPr>
          <w:shd w:val="clear" w:color="auto" w:fill="FFFFFF"/>
        </w:rPr>
        <w:t>bireye hem sağlık hem de mali fayda sağlaya</w:t>
      </w:r>
      <w:r>
        <w:rPr>
          <w:shd w:val="clear" w:color="auto" w:fill="FFFFFF"/>
        </w:rPr>
        <w:t xml:space="preserve">bileceği bildirilmiştir </w:t>
      </w:r>
      <w:r w:rsidR="001E4194">
        <w:rPr>
          <w:shd w:val="clear" w:color="auto" w:fill="FFFFFF"/>
        </w:rPr>
        <w:fldChar w:fldCharType="begin"/>
      </w:r>
      <w:r>
        <w:rPr>
          <w:shd w:val="clear" w:color="auto" w:fill="FFFFFF"/>
        </w:rPr>
        <w:instrText xml:space="preserve"> ADDIN EN.CITE &lt;EndNote&gt;&lt;Cite&gt;&lt;Author&gt;Doherty&lt;/Author&gt;&lt;Year&gt;2019&lt;/Year&gt;&lt;RecNum&gt;130&lt;/RecNum&gt;&lt;DisplayText&gt;(Doherty, Di Pasquale et al. 2019)&lt;/DisplayText&gt;&lt;record&gt;&lt;rec-number&gt;130&lt;/rec-number&gt;&lt;foreign-keys&gt;&lt;key app="EN" db-id="dfs509s28zz5tnedzs7vxp95d2ed5e2tdpv5" timestamp="1583446854"&gt;130&lt;/key&gt;&lt;/foreign-keys&gt;&lt;ref-type name="Journal Article"&gt;17&lt;/ref-type&gt;&lt;contributors&gt;&lt;authors&gt;&lt;author&gt;Doherty, T Mark&lt;/author&gt;&lt;author&gt;Di Pasquale, Alberta&lt;/author&gt;&lt;author&gt;Michel, Jean-Pierre&lt;/author&gt;&lt;author&gt;Del Giudice, Giuseppe&lt;/author&gt;&lt;/authors&gt;&lt;/contributors&gt;&lt;titles&gt;&lt;title&gt;Precision Medicine and Vaccination of Older Adults: From Reactive to Proactive (A Mini-Review)&lt;/title&gt;&lt;secondary-title&gt;Gerontology&lt;/secondary-title&gt;&lt;/titles&gt;&lt;periodical&gt;&lt;full-title&gt;Gerontology&lt;/full-title&gt;&lt;/periodical&gt;&lt;pages&gt;1-11&lt;/pages&gt;&lt;dates&gt;&lt;year&gt;2019&lt;/year&gt;&lt;/dates&gt;&lt;isbn&gt;0304-324X&lt;/isbn&gt;&lt;urls&gt;&lt;/urls&gt;&lt;/record&gt;&lt;/Cite&gt;&lt;/EndNote&gt;</w:instrText>
      </w:r>
      <w:r w:rsidR="001E4194">
        <w:rPr>
          <w:shd w:val="clear" w:color="auto" w:fill="FFFFFF"/>
        </w:rPr>
        <w:fldChar w:fldCharType="separate"/>
      </w:r>
      <w:r>
        <w:rPr>
          <w:noProof/>
          <w:shd w:val="clear" w:color="auto" w:fill="FFFFFF"/>
        </w:rPr>
        <w:t>(</w:t>
      </w:r>
      <w:hyperlink w:anchor="_ENREF_18" w:tooltip="Doherty, 2019 #130" w:history="1">
        <w:r w:rsidR="00BA79E0">
          <w:rPr>
            <w:noProof/>
            <w:shd w:val="clear" w:color="auto" w:fill="FFFFFF"/>
          </w:rPr>
          <w:t>Doherty ve ark</w:t>
        </w:r>
        <w:r>
          <w:rPr>
            <w:noProof/>
            <w:shd w:val="clear" w:color="auto" w:fill="FFFFFF"/>
          </w:rPr>
          <w:t>, 2019</w:t>
        </w:r>
      </w:hyperlink>
      <w:r>
        <w:rPr>
          <w:noProof/>
          <w:shd w:val="clear" w:color="auto" w:fill="FFFFFF"/>
        </w:rPr>
        <w:t>)</w:t>
      </w:r>
      <w:r w:rsidR="001E4194">
        <w:rPr>
          <w:shd w:val="clear" w:color="auto" w:fill="FFFFFF"/>
        </w:rPr>
        <w:fldChar w:fldCharType="end"/>
      </w:r>
      <w:r>
        <w:rPr>
          <w:shd w:val="clear" w:color="auto" w:fill="FFFFFF"/>
        </w:rPr>
        <w:t xml:space="preserve">. </w:t>
      </w:r>
    </w:p>
    <w:p w:rsidR="00850583" w:rsidRDefault="00850583" w:rsidP="00D717A4">
      <w:pPr>
        <w:spacing w:line="360" w:lineRule="auto"/>
        <w:jc w:val="center"/>
        <w:rPr>
          <w:b/>
          <w:sz w:val="28"/>
          <w:szCs w:val="28"/>
          <w:shd w:val="clear" w:color="auto" w:fill="FFFFFF"/>
        </w:rPr>
      </w:pPr>
    </w:p>
    <w:p w:rsidR="00850583" w:rsidRDefault="00850583" w:rsidP="00D717A4">
      <w:pPr>
        <w:spacing w:line="360" w:lineRule="auto"/>
        <w:rPr>
          <w:b/>
          <w:sz w:val="28"/>
          <w:szCs w:val="28"/>
          <w:shd w:val="clear" w:color="auto" w:fill="FFFFFF"/>
        </w:rPr>
      </w:pPr>
      <w:r w:rsidRPr="00230ECD">
        <w:rPr>
          <w:b/>
          <w:sz w:val="28"/>
          <w:szCs w:val="28"/>
          <w:shd w:val="clear" w:color="auto" w:fill="FFFFFF"/>
        </w:rPr>
        <w:t xml:space="preserve">2.3. </w:t>
      </w:r>
      <w:r>
        <w:rPr>
          <w:b/>
          <w:sz w:val="28"/>
          <w:szCs w:val="28"/>
          <w:shd w:val="clear" w:color="auto" w:fill="FFFFFF"/>
        </w:rPr>
        <w:t>Kanserden Korunma</w:t>
      </w:r>
    </w:p>
    <w:p w:rsidR="00850583" w:rsidRDefault="00850583" w:rsidP="00D717A4">
      <w:pPr>
        <w:spacing w:line="360" w:lineRule="auto"/>
        <w:rPr>
          <w:b/>
          <w:color w:val="2A2A2A"/>
          <w:shd w:val="clear" w:color="auto" w:fill="FFFFFF"/>
        </w:rPr>
      </w:pPr>
    </w:p>
    <w:p w:rsidR="00850583" w:rsidRDefault="00850583" w:rsidP="00D717A4">
      <w:pPr>
        <w:spacing w:line="360" w:lineRule="auto"/>
        <w:jc w:val="both"/>
      </w:pPr>
      <w:r>
        <w:tab/>
        <w:t>Küresel olarak ortaya çıkan kanserlerin en azından belli bir kısmı sahip olduğumuz bilgiler ışığında önlenebilir. K</w:t>
      </w:r>
      <w:r w:rsidRPr="0003122C">
        <w:t>anser</w:t>
      </w:r>
      <w:r>
        <w:t>e neden olduğu bilinen t</w:t>
      </w:r>
      <w:r w:rsidRPr="0003122C">
        <w:t xml:space="preserve">ütün, </w:t>
      </w:r>
      <w:proofErr w:type="spellStart"/>
      <w:r w:rsidRPr="0003122C">
        <w:t>o</w:t>
      </w:r>
      <w:r>
        <w:t>bezite</w:t>
      </w:r>
      <w:proofErr w:type="spellEnd"/>
      <w:r>
        <w:t xml:space="preserve"> ve fiziksel hareketsizlik faktörlerinin</w:t>
      </w:r>
      <w:r w:rsidRPr="0003122C">
        <w:t xml:space="preserve"> en fazla </w:t>
      </w:r>
      <w:r>
        <w:t xml:space="preserve">önlenebilir kanser nedenleri arasında olduğu bildirilmiştir. Kanser yükü, halk sağlığı çalışmaları, bireysel ve </w:t>
      </w:r>
      <w:proofErr w:type="gramStart"/>
      <w:r>
        <w:t>popülasyon</w:t>
      </w:r>
      <w:proofErr w:type="gramEnd"/>
      <w:r>
        <w:t xml:space="preserve"> davranış değişiklikleri, bilimsel çabalar kararlılıkla değişime </w:t>
      </w:r>
      <w:r w:rsidRPr="0003122C">
        <w:t>yönlendiri</w:t>
      </w:r>
      <w:r>
        <w:t>lebi</w:t>
      </w:r>
      <w:r w:rsidRPr="0003122C">
        <w:t>ldiği</w:t>
      </w:r>
      <w:r>
        <w:t xml:space="preserve"> sürece azaltılabilir. </w:t>
      </w:r>
      <w:r w:rsidRPr="0003122C">
        <w:t xml:space="preserve">Bu çabaların önündeki engeller toplumsaldır </w:t>
      </w:r>
      <w:r>
        <w:t xml:space="preserve">ve </w:t>
      </w:r>
      <w:r w:rsidRPr="0003122C">
        <w:t>günlük yaşam alışka</w:t>
      </w:r>
      <w:r>
        <w:t xml:space="preserve">nlıklarından kaynaklanmaktadır </w:t>
      </w:r>
      <w:r w:rsidR="001E4194">
        <w:fldChar w:fldCharType="begin"/>
      </w:r>
      <w:r>
        <w:instrText xml:space="preserve"> ADDIN EN.CITE &lt;EndNote&gt;&lt;Cite&gt;&lt;Author&gt;Colditz&lt;/Author&gt;&lt;Year&gt;2012&lt;/Year&gt;&lt;RecNum&gt;132&lt;/RecNum&gt;&lt;DisplayText&gt;(Colditz, Wolin et al. 2012)&lt;/DisplayText&gt;&lt;record&gt;&lt;rec-number&gt;132&lt;/rec-number&gt;&lt;foreign-keys&gt;&lt;key app="EN" db-id="dfs509s28zz5tnedzs7vxp95d2ed5e2tdpv5" timestamp="1583785656"&gt;132&lt;/key&gt;&lt;/foreign-keys&gt;&lt;ref-type name="Journal Article"&gt;17&lt;/ref-type&gt;&lt;contributors&gt;&lt;authors&gt;&lt;author&gt;Colditz, Graham A&lt;/author&gt;&lt;author&gt;Wolin, Kathleen Y&lt;/author&gt;&lt;author&gt;Gehlert, Sarah&lt;/author&gt;&lt;/authors&gt;&lt;/contributors&gt;&lt;titles&gt;&lt;title&gt;Applying what we know to accelerate cancer prevention&lt;/title&gt;&lt;secondary-title&gt;Science translational medicine&lt;/secondary-title&gt;&lt;/titles&gt;&lt;periodical&gt;&lt;full-title&gt;Science translational medicine&lt;/full-title&gt;&lt;/periodical&gt;&lt;pages&gt;127rv4-127rv4&lt;/pages&gt;&lt;volume&gt;4&lt;/volume&gt;&lt;number&gt;127&lt;/number&gt;&lt;dates&gt;&lt;year&gt;2012&lt;/year&gt;&lt;/dates&gt;&lt;isbn&gt;1946-6234&lt;/isbn&gt;&lt;urls&gt;&lt;/urls&gt;&lt;/record&gt;&lt;/Cite&gt;&lt;/EndNote&gt;</w:instrText>
      </w:r>
      <w:r w:rsidR="001E4194">
        <w:fldChar w:fldCharType="separate"/>
      </w:r>
      <w:r>
        <w:rPr>
          <w:noProof/>
        </w:rPr>
        <w:t>(</w:t>
      </w:r>
      <w:hyperlink w:anchor="_ENREF_14" w:tooltip="Colditz, 2012 #132" w:history="1">
        <w:r w:rsidR="00BA79E0">
          <w:rPr>
            <w:noProof/>
          </w:rPr>
          <w:t>Colditz ve ark</w:t>
        </w:r>
        <w:r>
          <w:rPr>
            <w:noProof/>
          </w:rPr>
          <w:t>, 2012</w:t>
        </w:r>
      </w:hyperlink>
      <w:r>
        <w:rPr>
          <w:noProof/>
        </w:rPr>
        <w:t>)</w:t>
      </w:r>
      <w:r w:rsidR="001E4194">
        <w:fldChar w:fldCharType="end"/>
      </w:r>
      <w:r>
        <w:t>.</w:t>
      </w:r>
    </w:p>
    <w:p w:rsidR="00850583" w:rsidRPr="00A9391D" w:rsidRDefault="00850583" w:rsidP="00D717A4">
      <w:pPr>
        <w:spacing w:line="360" w:lineRule="auto"/>
        <w:jc w:val="both"/>
      </w:pPr>
    </w:p>
    <w:p w:rsidR="00850583" w:rsidRDefault="00850583" w:rsidP="00D717A4">
      <w:pPr>
        <w:spacing w:line="360" w:lineRule="auto"/>
        <w:jc w:val="both"/>
        <w:rPr>
          <w:b/>
          <w:sz w:val="28"/>
          <w:szCs w:val="28"/>
        </w:rPr>
      </w:pPr>
      <w:r>
        <w:rPr>
          <w:shd w:val="clear" w:color="auto" w:fill="FFFFFF"/>
        </w:rPr>
        <w:tab/>
        <w:t xml:space="preserve">Davranış değişikliklerinin kanser </w:t>
      </w:r>
      <w:proofErr w:type="spellStart"/>
      <w:r>
        <w:rPr>
          <w:shd w:val="clear" w:color="auto" w:fill="FFFFFF"/>
        </w:rPr>
        <w:t>insidansını</w:t>
      </w:r>
      <w:proofErr w:type="spellEnd"/>
      <w:r>
        <w:rPr>
          <w:shd w:val="clear" w:color="auto" w:fill="FFFFFF"/>
        </w:rPr>
        <w:t xml:space="preserve"> azaltabildiği gösterilmiştir. Sigarayı bırakmanın akciğer kanseri riskini, </w:t>
      </w:r>
      <w:proofErr w:type="spellStart"/>
      <w:r>
        <w:rPr>
          <w:shd w:val="clear" w:color="auto" w:fill="FFFFFF"/>
        </w:rPr>
        <w:t>tamoksifen</w:t>
      </w:r>
      <w:proofErr w:type="spellEnd"/>
      <w:r>
        <w:rPr>
          <w:shd w:val="clear" w:color="auto" w:fill="FFFFFF"/>
        </w:rPr>
        <w:t xml:space="preserve"> gibi seçici östrojen reseptör modülatörlerinin (</w:t>
      </w:r>
      <w:proofErr w:type="spellStart"/>
      <w:r>
        <w:rPr>
          <w:shd w:val="clear" w:color="auto" w:fill="FFFFFF"/>
        </w:rPr>
        <w:t>SERM'ler</w:t>
      </w:r>
      <w:proofErr w:type="spellEnd"/>
      <w:r>
        <w:rPr>
          <w:shd w:val="clear" w:color="auto" w:fill="FFFFFF"/>
        </w:rPr>
        <w:t xml:space="preserve">) kadınlarda meme kanseri riskini ve bazı </w:t>
      </w:r>
      <w:proofErr w:type="spellStart"/>
      <w:r>
        <w:rPr>
          <w:shd w:val="clear" w:color="auto" w:fill="FFFFFF"/>
        </w:rPr>
        <w:t>non</w:t>
      </w:r>
      <w:proofErr w:type="spellEnd"/>
      <w:r>
        <w:rPr>
          <w:shd w:val="clear" w:color="auto" w:fill="FFFFFF"/>
        </w:rPr>
        <w:t>-</w:t>
      </w:r>
      <w:proofErr w:type="spellStart"/>
      <w:r>
        <w:rPr>
          <w:shd w:val="clear" w:color="auto" w:fill="FFFFFF"/>
        </w:rPr>
        <w:t>steroidal</w:t>
      </w:r>
      <w:proofErr w:type="spellEnd"/>
      <w:r>
        <w:rPr>
          <w:shd w:val="clear" w:color="auto" w:fill="FFFFFF"/>
        </w:rPr>
        <w:t xml:space="preserve"> </w:t>
      </w:r>
      <w:proofErr w:type="spellStart"/>
      <w:r>
        <w:rPr>
          <w:shd w:val="clear" w:color="auto" w:fill="FFFFFF"/>
        </w:rPr>
        <w:t>antienflamatuar</w:t>
      </w:r>
      <w:proofErr w:type="spellEnd"/>
      <w:r>
        <w:rPr>
          <w:shd w:val="clear" w:color="auto" w:fill="FFFFFF"/>
        </w:rPr>
        <w:t xml:space="preserve"> ilaçların kullanımının </w:t>
      </w:r>
      <w:proofErr w:type="spellStart"/>
      <w:r>
        <w:rPr>
          <w:shd w:val="clear" w:color="auto" w:fill="FFFFFF"/>
        </w:rPr>
        <w:t>kolorektal</w:t>
      </w:r>
      <w:proofErr w:type="spellEnd"/>
      <w:r>
        <w:rPr>
          <w:shd w:val="clear" w:color="auto" w:fill="FFFFFF"/>
        </w:rPr>
        <w:t xml:space="preserve"> kanser riskini azalttığı gösterilmiştir.</w:t>
      </w:r>
      <w:r w:rsidRPr="00EE2C1F">
        <w:rPr>
          <w:rFonts w:ascii="Helvetica" w:hAnsi="Helvetica"/>
          <w:color w:val="333333"/>
          <w:sz w:val="19"/>
          <w:szCs w:val="19"/>
          <w:shd w:val="clear" w:color="auto" w:fill="FFFFFF"/>
        </w:rPr>
        <w:t xml:space="preserve"> </w:t>
      </w:r>
      <w:r w:rsidRPr="00EE2C1F">
        <w:t xml:space="preserve">Sigarayı bırakmak akciğer </w:t>
      </w:r>
      <w:r w:rsidRPr="00EE2C1F">
        <w:lastRenderedPageBreak/>
        <w:t xml:space="preserve">kanserini ve toplam </w:t>
      </w:r>
      <w:proofErr w:type="spellStart"/>
      <w:r w:rsidRPr="00EE2C1F">
        <w:t>mortal</w:t>
      </w:r>
      <w:r>
        <w:t>iteyi</w:t>
      </w:r>
      <w:proofErr w:type="spellEnd"/>
      <w:r>
        <w:t xml:space="preserve"> güçlü bir şekilde azaltabilir</w:t>
      </w:r>
      <w:r w:rsidRPr="00EE2C1F">
        <w:t>.</w:t>
      </w:r>
      <w:r>
        <w:t xml:space="preserve"> </w:t>
      </w:r>
      <w:r w:rsidRPr="00EE2C1F">
        <w:t>Sigara</w:t>
      </w:r>
      <w:r>
        <w:t xml:space="preserve">nın bırakılması ile </w:t>
      </w:r>
      <w:r w:rsidRPr="00EE2C1F">
        <w:t xml:space="preserve">5 yıldan az bir sürede toplam </w:t>
      </w:r>
      <w:proofErr w:type="spellStart"/>
      <w:r w:rsidRPr="00EE2C1F">
        <w:t>mortalite</w:t>
      </w:r>
      <w:proofErr w:type="spellEnd"/>
      <w:r>
        <w:t xml:space="preserve"> </w:t>
      </w:r>
      <w:r w:rsidRPr="00EE2C1F">
        <w:t>%13 oranında azal</w:t>
      </w:r>
      <w:r>
        <w:t>mıştır</w:t>
      </w:r>
      <w:r w:rsidRPr="00EE2C1F">
        <w:t>.</w:t>
      </w:r>
      <w:r>
        <w:t xml:space="preserve"> </w:t>
      </w:r>
      <w:r>
        <w:rPr>
          <w:shd w:val="clear" w:color="auto" w:fill="FFFFFF"/>
        </w:rPr>
        <w:t xml:space="preserve">Göç ve yaşam tarzı değişiklikleri üzerinde yapılan kanser araştırmaları, kanser riskinde değişiklikler ve önleyici tedaviler için büyük bir potansiyel ortaya koymaktadır. </w:t>
      </w:r>
      <w:proofErr w:type="gramStart"/>
      <w:r>
        <w:rPr>
          <w:shd w:val="clear" w:color="auto" w:fill="FFFFFF"/>
        </w:rPr>
        <w:t>Popülasyonlarda</w:t>
      </w:r>
      <w:proofErr w:type="gramEnd"/>
      <w:r>
        <w:rPr>
          <w:shd w:val="clear" w:color="auto" w:fill="FFFFFF"/>
        </w:rPr>
        <w:t xml:space="preserve"> sanayileşme arttıkça Kore'de artan meme kanseri oranları gibi kanser </w:t>
      </w:r>
      <w:proofErr w:type="spellStart"/>
      <w:r>
        <w:rPr>
          <w:shd w:val="clear" w:color="auto" w:fill="FFFFFF"/>
        </w:rPr>
        <w:t>insidansı</w:t>
      </w:r>
      <w:proofErr w:type="spellEnd"/>
      <w:r>
        <w:rPr>
          <w:shd w:val="clear" w:color="auto" w:fill="FFFFFF"/>
        </w:rPr>
        <w:t xml:space="preserve"> da hızlı değişiklikler yaşar. Kanser oranlarının sosyal değişikliklere bağlı olarak değişebileceğine ve bu nedenle değişikliklerin davranış önleyici tedbirlerle tersine çevrilebileceğine dair kanıtlar bulunmaktadır </w:t>
      </w:r>
      <w:r w:rsidR="001E4194">
        <w:rPr>
          <w:shd w:val="clear" w:color="auto" w:fill="FFFFFF"/>
        </w:rPr>
        <w:fldChar w:fldCharType="begin"/>
      </w:r>
      <w:r>
        <w:rPr>
          <w:shd w:val="clear" w:color="auto" w:fill="FFFFFF"/>
        </w:rPr>
        <w:instrText xml:space="preserve"> ADDIN EN.CITE &lt;EndNote&gt;&lt;Cite&gt;&lt;Author&gt;Colditz&lt;/Author&gt;&lt;Year&gt;2012&lt;/Year&gt;&lt;RecNum&gt;132&lt;/RecNum&gt;&lt;DisplayText&gt;(Colditz, Wolin et al. 2012)&lt;/DisplayText&gt;&lt;record&gt;&lt;rec-number&gt;132&lt;/rec-number&gt;&lt;foreign-keys&gt;&lt;key app="EN" db-id="dfs509s28zz5tnedzs7vxp95d2ed5e2tdpv5" timestamp="1583785656"&gt;132&lt;/key&gt;&lt;/foreign-keys&gt;&lt;ref-type name="Journal Article"&gt;17&lt;/ref-type&gt;&lt;contributors&gt;&lt;authors&gt;&lt;author&gt;Colditz, Graham A&lt;/author&gt;&lt;author&gt;Wolin, Kathleen Y&lt;/author&gt;&lt;author&gt;Gehlert, Sarah&lt;/author&gt;&lt;/authors&gt;&lt;/contributors&gt;&lt;titles&gt;&lt;title&gt;Applying what we know to accelerate cancer prevention&lt;/title&gt;&lt;secondary-title&gt;Science translational medicine&lt;/secondary-title&gt;&lt;/titles&gt;&lt;periodical&gt;&lt;full-title&gt;Science translational medicine&lt;/full-title&gt;&lt;/periodical&gt;&lt;pages&gt;127rv4-127rv4&lt;/pages&gt;&lt;volume&gt;4&lt;/volume&gt;&lt;number&gt;127&lt;/number&gt;&lt;dates&gt;&lt;year&gt;2012&lt;/year&gt;&lt;/dates&gt;&lt;isbn&gt;1946-6234&lt;/isbn&gt;&lt;urls&gt;&lt;/urls&gt;&lt;/record&gt;&lt;/Cite&gt;&lt;/EndNote&gt;</w:instrText>
      </w:r>
      <w:r w:rsidR="001E4194">
        <w:rPr>
          <w:shd w:val="clear" w:color="auto" w:fill="FFFFFF"/>
        </w:rPr>
        <w:fldChar w:fldCharType="separate"/>
      </w:r>
      <w:r>
        <w:rPr>
          <w:noProof/>
          <w:shd w:val="clear" w:color="auto" w:fill="FFFFFF"/>
        </w:rPr>
        <w:t>(</w:t>
      </w:r>
      <w:hyperlink w:anchor="_ENREF_14" w:tooltip="Colditz, 2012 #132" w:history="1">
        <w:r w:rsidR="00BA79E0">
          <w:rPr>
            <w:noProof/>
            <w:shd w:val="clear" w:color="auto" w:fill="FFFFFF"/>
          </w:rPr>
          <w:t>Colditz ve ark</w:t>
        </w:r>
        <w:r>
          <w:rPr>
            <w:noProof/>
            <w:shd w:val="clear" w:color="auto" w:fill="FFFFFF"/>
          </w:rPr>
          <w:t>, 2012</w:t>
        </w:r>
      </w:hyperlink>
      <w:r>
        <w:rPr>
          <w:noProof/>
          <w:shd w:val="clear" w:color="auto" w:fill="FFFFFF"/>
        </w:rPr>
        <w:t>)</w:t>
      </w:r>
      <w:r w:rsidR="001E4194">
        <w:rPr>
          <w:shd w:val="clear" w:color="auto" w:fill="FFFFFF"/>
        </w:rPr>
        <w:fldChar w:fldCharType="end"/>
      </w:r>
      <w:r>
        <w:rPr>
          <w:shd w:val="clear" w:color="auto" w:fill="FFFFFF"/>
        </w:rPr>
        <w:t>.</w:t>
      </w:r>
    </w:p>
    <w:p w:rsidR="00850583" w:rsidRDefault="00850583" w:rsidP="00D717A4">
      <w:pPr>
        <w:spacing w:line="360" w:lineRule="auto"/>
        <w:rPr>
          <w:b/>
          <w:sz w:val="28"/>
          <w:szCs w:val="28"/>
        </w:rPr>
      </w:pPr>
    </w:p>
    <w:p w:rsidR="00850583" w:rsidRDefault="00850583" w:rsidP="00D717A4">
      <w:pPr>
        <w:pStyle w:val="AralkYok"/>
        <w:spacing w:line="360" w:lineRule="auto"/>
        <w:rPr>
          <w:b/>
          <w:sz w:val="28"/>
          <w:szCs w:val="28"/>
        </w:rPr>
      </w:pPr>
      <w:r>
        <w:rPr>
          <w:b/>
          <w:sz w:val="28"/>
          <w:szCs w:val="28"/>
        </w:rPr>
        <w:t>2.4</w:t>
      </w:r>
      <w:r w:rsidRPr="00A06357">
        <w:rPr>
          <w:b/>
          <w:sz w:val="28"/>
          <w:szCs w:val="28"/>
        </w:rPr>
        <w:t>.</w:t>
      </w:r>
      <w:r>
        <w:rPr>
          <w:b/>
          <w:sz w:val="28"/>
          <w:szCs w:val="28"/>
        </w:rPr>
        <w:t xml:space="preserve"> Kanser Tedavileri</w:t>
      </w:r>
    </w:p>
    <w:p w:rsidR="00850583" w:rsidRDefault="00850583" w:rsidP="00D717A4">
      <w:pPr>
        <w:pStyle w:val="AralkYok"/>
        <w:spacing w:line="360" w:lineRule="auto"/>
        <w:rPr>
          <w:b/>
          <w:sz w:val="28"/>
          <w:szCs w:val="28"/>
        </w:rPr>
      </w:pPr>
    </w:p>
    <w:p w:rsidR="00850583" w:rsidRDefault="00850583" w:rsidP="00D717A4">
      <w:pPr>
        <w:pStyle w:val="AralkYok"/>
        <w:spacing w:line="360" w:lineRule="auto"/>
        <w:rPr>
          <w:b/>
        </w:rPr>
      </w:pPr>
      <w:r w:rsidRPr="00022033">
        <w:rPr>
          <w:b/>
        </w:rPr>
        <w:t xml:space="preserve">2.4.1. Kanser </w:t>
      </w:r>
      <w:r>
        <w:rPr>
          <w:b/>
        </w:rPr>
        <w:t>T</w:t>
      </w:r>
      <w:r w:rsidRPr="00022033">
        <w:rPr>
          <w:b/>
        </w:rPr>
        <w:t>edavisi</w:t>
      </w:r>
    </w:p>
    <w:p w:rsidR="00850583" w:rsidRDefault="00850583" w:rsidP="00D717A4">
      <w:pPr>
        <w:pStyle w:val="AralkYok"/>
        <w:spacing w:line="360" w:lineRule="auto"/>
        <w:rPr>
          <w:b/>
        </w:rPr>
      </w:pPr>
    </w:p>
    <w:p w:rsidR="00850583" w:rsidRDefault="00850583" w:rsidP="00D717A4">
      <w:pPr>
        <w:spacing w:line="360" w:lineRule="auto"/>
        <w:jc w:val="both"/>
        <w:rPr>
          <w:bdr w:val="none" w:sz="0" w:space="0" w:color="auto" w:frame="1"/>
          <w:shd w:val="clear" w:color="auto" w:fill="FFFFFF"/>
        </w:rPr>
      </w:pPr>
      <w:r>
        <w:tab/>
      </w:r>
      <w:r w:rsidRPr="00465DD3">
        <w:t>Tedavi</w:t>
      </w:r>
      <w:r>
        <w:t xml:space="preserve"> alanında kaydedilen </w:t>
      </w:r>
      <w:r w:rsidRPr="00465DD3">
        <w:t xml:space="preserve">önemli ilerlemelere rağmen, kanser önde gelen </w:t>
      </w:r>
      <w:proofErr w:type="spellStart"/>
      <w:r w:rsidRPr="00465DD3">
        <w:t>mortalite</w:t>
      </w:r>
      <w:proofErr w:type="spellEnd"/>
      <w:r>
        <w:t xml:space="preserve"> nedenlerinden biri</w:t>
      </w:r>
      <w:r w:rsidRPr="00465DD3">
        <w:t xml:space="preserve"> olmaya devam etmektedir</w:t>
      </w:r>
      <w:r>
        <w:rPr>
          <w:rFonts w:ascii="Arial" w:hAnsi="Arial" w:cs="Arial"/>
          <w:color w:val="000000"/>
          <w:sz w:val="17"/>
          <w:szCs w:val="17"/>
          <w:shd w:val="clear" w:color="auto" w:fill="FFFFFF"/>
        </w:rPr>
        <w:t xml:space="preserve">. </w:t>
      </w:r>
      <w:r>
        <w:rPr>
          <w:bdr w:val="none" w:sz="0" w:space="0" w:color="auto" w:frame="1"/>
          <w:shd w:val="clear" w:color="auto" w:fill="FFFFFF"/>
        </w:rPr>
        <w:t xml:space="preserve">Kanseri tedavisinde kullanılan geleneksel ve güncel yöntemler arasında onkolojik cerrahiler, radyasyon tedavileri, </w:t>
      </w:r>
      <w:proofErr w:type="gramStart"/>
      <w:r>
        <w:rPr>
          <w:bdr w:val="none" w:sz="0" w:space="0" w:color="auto" w:frame="1"/>
          <w:shd w:val="clear" w:color="auto" w:fill="FFFFFF"/>
        </w:rPr>
        <w:t>kemoterapi</w:t>
      </w:r>
      <w:proofErr w:type="gramEnd"/>
      <w:r>
        <w:rPr>
          <w:bdr w:val="none" w:sz="0" w:space="0" w:color="auto" w:frame="1"/>
          <w:shd w:val="clear" w:color="auto" w:fill="FFFFFF"/>
        </w:rPr>
        <w:t xml:space="preserve">, biyolojik ve immünolojik tedaviler, hedefe yönelik tedaviler ve </w:t>
      </w:r>
      <w:proofErr w:type="spellStart"/>
      <w:r>
        <w:rPr>
          <w:bdr w:val="none" w:sz="0" w:space="0" w:color="auto" w:frame="1"/>
          <w:shd w:val="clear" w:color="auto" w:fill="FFFFFF"/>
        </w:rPr>
        <w:t>hormonal</w:t>
      </w:r>
      <w:proofErr w:type="spellEnd"/>
      <w:r>
        <w:rPr>
          <w:bdr w:val="none" w:sz="0" w:space="0" w:color="auto" w:frame="1"/>
          <w:shd w:val="clear" w:color="auto" w:fill="FFFFFF"/>
        </w:rPr>
        <w:t xml:space="preserve"> tedaviler sayılabilir. Tedavi </w:t>
      </w:r>
      <w:proofErr w:type="spellStart"/>
      <w:r>
        <w:rPr>
          <w:bdr w:val="none" w:sz="0" w:space="0" w:color="auto" w:frame="1"/>
          <w:shd w:val="clear" w:color="auto" w:fill="FFFFFF"/>
        </w:rPr>
        <w:t>yötemlerinin</w:t>
      </w:r>
      <w:proofErr w:type="spellEnd"/>
      <w:r>
        <w:rPr>
          <w:bdr w:val="none" w:sz="0" w:space="0" w:color="auto" w:frame="1"/>
          <w:shd w:val="clear" w:color="auto" w:fill="FFFFFF"/>
        </w:rPr>
        <w:t xml:space="preserve"> yaşam kalitesini olumsuz yönde etkileyen yan etkileri nedeniyle daha etkili, daha </w:t>
      </w:r>
      <w:proofErr w:type="spellStart"/>
      <w:r>
        <w:rPr>
          <w:bdr w:val="none" w:sz="0" w:space="0" w:color="auto" w:frame="1"/>
          <w:shd w:val="clear" w:color="auto" w:fill="FFFFFF"/>
        </w:rPr>
        <w:t>tolere</w:t>
      </w:r>
      <w:proofErr w:type="spellEnd"/>
      <w:r>
        <w:rPr>
          <w:bdr w:val="none" w:sz="0" w:space="0" w:color="auto" w:frame="1"/>
          <w:shd w:val="clear" w:color="auto" w:fill="FFFFFF"/>
        </w:rPr>
        <w:t xml:space="preserve"> edilebilir anti-kanser tedavilerinin geliştirilmesi amacıyla çalışmalar devam etmektedir </w:t>
      </w:r>
      <w:r w:rsidR="001E4194">
        <w:rPr>
          <w:bdr w:val="none" w:sz="0" w:space="0" w:color="auto" w:frame="1"/>
          <w:shd w:val="clear" w:color="auto" w:fill="FFFFFF"/>
        </w:rPr>
        <w:fldChar w:fldCharType="begin"/>
      </w:r>
      <w:r>
        <w:rPr>
          <w:bdr w:val="none" w:sz="0" w:space="0" w:color="auto" w:frame="1"/>
          <w:shd w:val="clear" w:color="auto" w:fill="FFFFFF"/>
        </w:rPr>
        <w:instrText xml:space="preserve"> ADDIN EN.CITE &lt;EndNote&gt;&lt;Cite&gt;&lt;Author&gt;Mun&lt;/Author&gt;&lt;Year&gt;2018&lt;/Year&gt;&lt;RecNum&gt;133&lt;/RecNum&gt;&lt;DisplayText&gt;(Mun, Babiker et al. 2018)&lt;/DisplayText&gt;&lt;record&gt;&lt;rec-number&gt;133&lt;/rec-number&gt;&lt;foreign-keys&gt;&lt;key app="EN" db-id="dfs509s28zz5tnedzs7vxp95d2ed5e2tdpv5" timestamp="1583789560"&gt;133&lt;/key&gt;&lt;/foreign-keys&gt;&lt;ref-type name="Journal Article"&gt;17&lt;/ref-type&gt;&lt;contributors&gt;&lt;authors&gt;&lt;author&gt;Mun, Elijah J&lt;/author&gt;&lt;author&gt;Babiker, Hani M&lt;/author&gt;&lt;author&gt;Weinberg, Uri&lt;/author&gt;&lt;author&gt;Kirson, Eilon D&lt;/author&gt;&lt;author&gt;Von Hoff, Daniel D&lt;/author&gt;&lt;/authors&gt;&lt;/contributors&gt;&lt;titles&gt;&lt;title&gt;Tumor-treating fields: a fourth modality in cancer treatment&lt;/title&gt;&lt;secondary-title&gt;Clinical Cancer Research&lt;/secondary-title&gt;&lt;/titles&gt;&lt;periodical&gt;&lt;full-title&gt;Clinical Cancer Research&lt;/full-title&gt;&lt;/periodical&gt;&lt;pages&gt;266-275&lt;/pages&gt;&lt;volume&gt;24&lt;/volume&gt;&lt;number&gt;2&lt;/number&gt;&lt;dates&gt;&lt;year&gt;2018&lt;/year&gt;&lt;/dates&gt;&lt;isbn&gt;1078-0432&lt;/isbn&gt;&lt;urls&gt;&lt;/urls&gt;&lt;/record&gt;&lt;/Cite&gt;&lt;/EndNote&gt;</w:instrText>
      </w:r>
      <w:r w:rsidR="001E4194">
        <w:rPr>
          <w:bdr w:val="none" w:sz="0" w:space="0" w:color="auto" w:frame="1"/>
          <w:shd w:val="clear" w:color="auto" w:fill="FFFFFF"/>
        </w:rPr>
        <w:fldChar w:fldCharType="separate"/>
      </w:r>
      <w:r>
        <w:rPr>
          <w:noProof/>
          <w:bdr w:val="none" w:sz="0" w:space="0" w:color="auto" w:frame="1"/>
          <w:shd w:val="clear" w:color="auto" w:fill="FFFFFF"/>
        </w:rPr>
        <w:t>(</w:t>
      </w:r>
      <w:hyperlink w:anchor="_ENREF_49" w:tooltip="Mun, 2018 #133" w:history="1">
        <w:r w:rsidR="00BA79E0">
          <w:rPr>
            <w:noProof/>
            <w:bdr w:val="none" w:sz="0" w:space="0" w:color="auto" w:frame="1"/>
            <w:shd w:val="clear" w:color="auto" w:fill="FFFFFF"/>
          </w:rPr>
          <w:t>Mun ve ark</w:t>
        </w:r>
        <w:r>
          <w:rPr>
            <w:noProof/>
            <w:bdr w:val="none" w:sz="0" w:space="0" w:color="auto" w:frame="1"/>
            <w:shd w:val="clear" w:color="auto" w:fill="FFFFFF"/>
          </w:rPr>
          <w:t>, 2018</w:t>
        </w:r>
      </w:hyperlink>
      <w:r>
        <w:rPr>
          <w:noProof/>
          <w:bdr w:val="none" w:sz="0" w:space="0" w:color="auto" w:frame="1"/>
          <w:shd w:val="clear" w:color="auto" w:fill="FFFFFF"/>
        </w:rPr>
        <w:t>)</w:t>
      </w:r>
      <w:r w:rsidR="001E4194">
        <w:rPr>
          <w:bdr w:val="none" w:sz="0" w:space="0" w:color="auto" w:frame="1"/>
          <w:shd w:val="clear" w:color="auto" w:fill="FFFFFF"/>
        </w:rPr>
        <w:fldChar w:fldCharType="end"/>
      </w:r>
      <w:r>
        <w:rPr>
          <w:bdr w:val="none" w:sz="0" w:space="0" w:color="auto" w:frame="1"/>
          <w:shd w:val="clear" w:color="auto" w:fill="FFFFFF"/>
        </w:rPr>
        <w:t>.</w:t>
      </w:r>
    </w:p>
    <w:p w:rsidR="00850583" w:rsidRDefault="00850583" w:rsidP="00D717A4">
      <w:pPr>
        <w:spacing w:line="360" w:lineRule="auto"/>
        <w:jc w:val="both"/>
        <w:rPr>
          <w:bdr w:val="none" w:sz="0" w:space="0" w:color="auto" w:frame="1"/>
          <w:shd w:val="clear" w:color="auto" w:fill="FFFFFF"/>
        </w:rPr>
      </w:pPr>
    </w:p>
    <w:p w:rsidR="00850583" w:rsidRDefault="00850583" w:rsidP="00D717A4">
      <w:pPr>
        <w:pStyle w:val="AralkYok"/>
        <w:spacing w:line="360" w:lineRule="auto"/>
        <w:rPr>
          <w:b/>
        </w:rPr>
      </w:pPr>
      <w:r w:rsidRPr="00022033">
        <w:rPr>
          <w:b/>
        </w:rPr>
        <w:t>2.4.1.</w:t>
      </w:r>
      <w:r>
        <w:rPr>
          <w:b/>
        </w:rPr>
        <w:t>1. Cerrahi Tedaviler</w:t>
      </w:r>
    </w:p>
    <w:p w:rsidR="00850583" w:rsidRDefault="00850583" w:rsidP="00D717A4">
      <w:pPr>
        <w:pStyle w:val="AralkYok"/>
        <w:spacing w:line="360" w:lineRule="auto"/>
        <w:rPr>
          <w:b/>
        </w:rPr>
      </w:pPr>
    </w:p>
    <w:p w:rsidR="00850583" w:rsidRDefault="00850583" w:rsidP="00D717A4">
      <w:pPr>
        <w:spacing w:line="360" w:lineRule="auto"/>
        <w:jc w:val="both"/>
      </w:pPr>
      <w:r>
        <w:tab/>
        <w:t xml:space="preserve">Onkolojik cerrahi tedaviler onkolojide hem tanı, hem de tedavide önem taşır ve bazen erken evrelerde tek başına yeterli olduğu gibi sıklıkla erken ve ileri evre kanser tedavilerinde diğer tedavilerle birlikte kullanılan bir yöntemdir. Cerrahi </w:t>
      </w:r>
      <w:proofErr w:type="spellStart"/>
      <w:r>
        <w:t>profilaksi</w:t>
      </w:r>
      <w:proofErr w:type="spellEnd"/>
      <w:r>
        <w:t xml:space="preserve"> yani organda kanser gelişimini engelleme amacıyla, dokudan bir örnek alıp (biyopsi) </w:t>
      </w:r>
      <w:proofErr w:type="spellStart"/>
      <w:r>
        <w:t>histopatolojik</w:t>
      </w:r>
      <w:proofErr w:type="spellEnd"/>
      <w:r>
        <w:t xml:space="preserve"> tanının konmasında ve uygun evrelerde kanserli doku ve organların vücuttan çıkarılmasında çok sıklıkla kullanılmaktadır.</w:t>
      </w:r>
      <w:r w:rsidRPr="00D3154C">
        <w:rPr>
          <w:rFonts w:ascii="Arial" w:hAnsi="Arial" w:cs="Arial"/>
          <w:color w:val="505050"/>
          <w:sz w:val="22"/>
          <w:szCs w:val="22"/>
          <w:shd w:val="clear" w:color="auto" w:fill="FFFFFF"/>
        </w:rPr>
        <w:t xml:space="preserve"> </w:t>
      </w:r>
      <w:proofErr w:type="spellStart"/>
      <w:r w:rsidRPr="00D3154C">
        <w:t>Eksizyonel</w:t>
      </w:r>
      <w:proofErr w:type="spellEnd"/>
      <w:r w:rsidRPr="00D3154C">
        <w:t xml:space="preserve"> cerrahi, </w:t>
      </w:r>
      <w:proofErr w:type="spellStart"/>
      <w:r w:rsidRPr="00D3154C">
        <w:t>solid</w:t>
      </w:r>
      <w:proofErr w:type="spellEnd"/>
      <w:r w:rsidRPr="00D3154C">
        <w:t xml:space="preserve"> tümörlerin birincil tedavi yöntemlerinden biridir</w:t>
      </w:r>
      <w:r>
        <w:t xml:space="preserve">. Konvansiyonel teknikler dışında özel bir kamera sistemi ile görüntü alınarak daha küçük yara izi ve daha az </w:t>
      </w:r>
      <w:proofErr w:type="gramStart"/>
      <w:r>
        <w:t>komplikasyona</w:t>
      </w:r>
      <w:proofErr w:type="gramEnd"/>
      <w:r>
        <w:t xml:space="preserve"> neden olan </w:t>
      </w:r>
      <w:proofErr w:type="spellStart"/>
      <w:r>
        <w:t>laparoskopik</w:t>
      </w:r>
      <w:proofErr w:type="spellEnd"/>
      <w:r>
        <w:t xml:space="preserve"> ve endoskopik cerrahi, soğuk </w:t>
      </w:r>
      <w:proofErr w:type="spellStart"/>
      <w:r>
        <w:t>problar</w:t>
      </w:r>
      <w:proofErr w:type="spellEnd"/>
      <w:r>
        <w:t xml:space="preserve"> veya sıvı azotun kullanıldığı ve dokuları dondurarak öldüren </w:t>
      </w:r>
      <w:proofErr w:type="spellStart"/>
      <w:r>
        <w:t>kriyo</w:t>
      </w:r>
      <w:proofErr w:type="spellEnd"/>
      <w:r>
        <w:t xml:space="preserve"> cerrahi, </w:t>
      </w:r>
      <w:r>
        <w:lastRenderedPageBreak/>
        <w:t>hassas ve zor ulaşılan yerlerde kullanılan robotik cerrahi, yüksek yoğunluklu ışınların kullanıldığı lazer cerrahi, yüksek frekanslı elektrik akımının kullanıldığı elektro cerrahi gibi çeşitli teknikler sayesinde birçok başarılı cerrahi işlem sıklıkla uygulanmaktadır</w:t>
      </w:r>
      <w:r w:rsidRPr="00D3154C">
        <w:t>.</w:t>
      </w:r>
      <w:r>
        <w:t xml:space="preserve"> Diğer dokulara hasar vermeden kitleyi çıkarmanın mümkün olmadığı durumlarda kitlenin bir parçasını çıkartarak işleme devam etmeden önce </w:t>
      </w:r>
      <w:proofErr w:type="gramStart"/>
      <w:r>
        <w:t>kemoterapi</w:t>
      </w:r>
      <w:proofErr w:type="gramEnd"/>
      <w:r>
        <w:t xml:space="preserve"> veya radyoterapi ile kitlenin küçülmesi tercih edilebilir. Cerrahi işlem </w:t>
      </w:r>
      <w:proofErr w:type="spellStart"/>
      <w:r>
        <w:t>opere</w:t>
      </w:r>
      <w:proofErr w:type="spellEnd"/>
      <w:r>
        <w:t xml:space="preserve"> dokunun/bölgenin </w:t>
      </w:r>
      <w:proofErr w:type="gramStart"/>
      <w:r>
        <w:t>restorasyonunda</w:t>
      </w:r>
      <w:proofErr w:type="gramEnd"/>
      <w:r>
        <w:t xml:space="preserve"> ve rekonstrüksiyonunda da kullanılabilir.</w:t>
      </w:r>
      <w:r w:rsidRPr="00D3154C">
        <w:rPr>
          <w:shd w:val="clear" w:color="auto" w:fill="FFFFFF"/>
        </w:rPr>
        <w:t xml:space="preserve"> </w:t>
      </w:r>
      <w:r>
        <w:rPr>
          <w:shd w:val="clear" w:color="auto" w:fill="FFFFFF"/>
        </w:rPr>
        <w:t xml:space="preserve">Santral </w:t>
      </w:r>
      <w:proofErr w:type="spellStart"/>
      <w:r>
        <w:rPr>
          <w:shd w:val="clear" w:color="auto" w:fill="FFFFFF"/>
        </w:rPr>
        <w:t>kateter</w:t>
      </w:r>
      <w:proofErr w:type="spellEnd"/>
      <w:r>
        <w:rPr>
          <w:shd w:val="clear" w:color="auto" w:fill="FFFFFF"/>
        </w:rPr>
        <w:t xml:space="preserve"> adı verilen ince bir kanal </w:t>
      </w:r>
      <w:proofErr w:type="gramStart"/>
      <w:r>
        <w:rPr>
          <w:shd w:val="clear" w:color="auto" w:fill="FFFFFF"/>
        </w:rPr>
        <w:t>yerleştirilerek  tedavi</w:t>
      </w:r>
      <w:proofErr w:type="gramEnd"/>
      <w:r>
        <w:rPr>
          <w:shd w:val="clear" w:color="auto" w:fill="FFFFFF"/>
        </w:rPr>
        <w:t xml:space="preserve"> sırasında her seferinde </w:t>
      </w:r>
      <w:proofErr w:type="spellStart"/>
      <w:r>
        <w:rPr>
          <w:shd w:val="clear" w:color="auto" w:fill="FFFFFF"/>
        </w:rPr>
        <w:t>damaryolu</w:t>
      </w:r>
      <w:proofErr w:type="spellEnd"/>
      <w:r>
        <w:rPr>
          <w:shd w:val="clear" w:color="auto" w:fill="FFFFFF"/>
        </w:rPr>
        <w:t xml:space="preserve"> açılmasına gerek kalmadan kemoterapi ya da radyoterapi uygulanmasını kolaylaştıran palyatif (destek) cerrahi yöntemler de sıkça uygulanır </w:t>
      </w:r>
      <w:r w:rsidR="002D3AB3">
        <w:rPr>
          <w:shd w:val="clear" w:color="auto" w:fill="FFFFFF"/>
        </w:rPr>
        <w:t>(WEB_3, 2020)</w:t>
      </w:r>
      <w:r w:rsidR="007B08F8">
        <w:rPr>
          <w:shd w:val="clear" w:color="auto" w:fill="FFFFFF"/>
        </w:rPr>
        <w:t>.</w:t>
      </w:r>
    </w:p>
    <w:p w:rsidR="00850583" w:rsidRDefault="00850583" w:rsidP="00D717A4">
      <w:pPr>
        <w:spacing w:line="360" w:lineRule="auto"/>
        <w:jc w:val="both"/>
      </w:pPr>
    </w:p>
    <w:p w:rsidR="00850583" w:rsidRDefault="00850583" w:rsidP="00D717A4">
      <w:pPr>
        <w:spacing w:line="360" w:lineRule="auto"/>
        <w:rPr>
          <w:b/>
        </w:rPr>
      </w:pPr>
      <w:r>
        <w:rPr>
          <w:b/>
        </w:rPr>
        <w:t>2.4</w:t>
      </w:r>
      <w:r w:rsidRPr="0060585F">
        <w:rPr>
          <w:b/>
        </w:rPr>
        <w:t>.</w:t>
      </w:r>
      <w:r>
        <w:rPr>
          <w:b/>
        </w:rPr>
        <w:t>1.</w:t>
      </w:r>
      <w:r w:rsidRPr="0060585F">
        <w:rPr>
          <w:b/>
        </w:rPr>
        <w:t>2</w:t>
      </w:r>
      <w:r>
        <w:rPr>
          <w:b/>
        </w:rPr>
        <w:t>.</w:t>
      </w:r>
      <w:r w:rsidRPr="0060585F">
        <w:rPr>
          <w:b/>
        </w:rPr>
        <w:t xml:space="preserve"> Rady</w:t>
      </w:r>
      <w:r>
        <w:rPr>
          <w:b/>
        </w:rPr>
        <w:t>asyon Tedavisi</w:t>
      </w:r>
    </w:p>
    <w:p w:rsidR="00850583" w:rsidRDefault="00850583" w:rsidP="00D717A4">
      <w:pPr>
        <w:spacing w:line="360" w:lineRule="auto"/>
        <w:jc w:val="both"/>
        <w:rPr>
          <w:shd w:val="clear" w:color="auto" w:fill="FFFFFF"/>
        </w:rPr>
      </w:pPr>
    </w:p>
    <w:p w:rsidR="00850583" w:rsidRDefault="00850583" w:rsidP="00D717A4">
      <w:pPr>
        <w:spacing w:line="360" w:lineRule="auto"/>
        <w:jc w:val="both"/>
      </w:pPr>
      <w:r>
        <w:rPr>
          <w:shd w:val="clear" w:color="auto" w:fill="FFFFFF"/>
        </w:rPr>
        <w:tab/>
        <w:t xml:space="preserve">Radyasyon tedavisi, kanserli hastalarda tek yöntem olarak uygulanabildiği gibi, cerrahi ve </w:t>
      </w:r>
      <w:proofErr w:type="gramStart"/>
      <w:r>
        <w:rPr>
          <w:shd w:val="clear" w:color="auto" w:fill="FFFFFF"/>
        </w:rPr>
        <w:t>kemoterapi</w:t>
      </w:r>
      <w:proofErr w:type="gramEnd"/>
      <w:r>
        <w:rPr>
          <w:shd w:val="clear" w:color="auto" w:fill="FFFFFF"/>
        </w:rPr>
        <w:t xml:space="preserve"> ile ardışık ya da kombine kullanılabilir. </w:t>
      </w:r>
      <w:r>
        <w:t xml:space="preserve">Radyasyon tedavisi, kanserli hücreleri </w:t>
      </w:r>
      <w:proofErr w:type="spellStart"/>
      <w:r>
        <w:t>iyonizan</w:t>
      </w:r>
      <w:proofErr w:type="spellEnd"/>
      <w:r>
        <w:t xml:space="preserve"> ışınlar kullanarak tedavi etme yöntemidir. Vücudun sadece belli bir bölgesini hedef alınabildiği gibi, nadiren tüm vücudu kapsayan tedaviler de uygulanmaktadır. Tedavi yöntemlerinin geliştirilmesindeki temel amaç, öldürülmek istenen kanser hücreleri üzerine maksimum etki gösterecek ancak sağlıklı hücrelere de minimum hasarı verecek olan sistemlerin geliştirilmesidir.</w:t>
      </w:r>
      <w:r w:rsidRPr="00132027">
        <w:t xml:space="preserve"> </w:t>
      </w:r>
      <w:r>
        <w:t xml:space="preserve">Radyasyon tedavisi baş boyun, beyin, prostat ve meme kanserleri gibi pek çok kanserin tedavisinde kullanılmakta olup tedavi edilecek bölgeye farklı dozlarda ışın verilmesini ve böylece sağlıklı bölgenin korunmasını sağlar </w:t>
      </w:r>
      <w:r w:rsidR="001E4194">
        <w:fldChar w:fldCharType="begin"/>
      </w:r>
      <w:r>
        <w:instrText xml:space="preserve"> ADDIN EN.CITE &lt;EndNote&gt;&lt;Cite&gt;&lt;Author&gt;Baykara&lt;/Author&gt;&lt;Year&gt;2016&lt;/Year&gt;&lt;RecNum&gt;92&lt;/RecNum&gt;&lt;DisplayText&gt;(Baykara 2016)&lt;/DisplayText&gt;&lt;record&gt;&lt;rec-number&gt;92&lt;/rec-number&gt;&lt;foreign-keys&gt;&lt;key app="EN" db-id="dfs509s28zz5tnedzs7vxp95d2ed5e2tdpv5" timestamp="1576447688"&gt;92&lt;/key&gt;&lt;/foreign-keys&gt;&lt;ref-type name="Journal Article"&gt;17&lt;/ref-type&gt;&lt;contributors&gt;&lt;authors&gt;&lt;author&gt;Baykara, Onur&lt;/author&gt;&lt;/authors&gt;&lt;/contributors&gt;&lt;titles&gt;&lt;title&gt;KANSER TEDAVİSİNDE GÜNCEL YAKLAŞIMLAR&lt;/title&gt;&lt;secondary-title&gt;Balıkesir Sağlık Bilimleri Dergisi&lt;/secondary-title&gt;&lt;/titles&gt;&lt;periodical&gt;&lt;full-title&gt;Balıkesir Sağlık Bilimleri Dergisi&lt;/full-title&gt;&lt;/periodical&gt;&lt;pages&gt;154-165&lt;/pages&gt;&lt;volume&gt;5&lt;/volume&gt;&lt;number&gt;3&lt;/number&gt;&lt;dates&gt;&lt;year&gt;2016&lt;/year&gt;&lt;/dates&gt;&lt;isbn&gt;2146-9601&lt;/isbn&gt;&lt;urls&gt;&lt;/urls&gt;&lt;/record&gt;&lt;/Cite&gt;&lt;/EndNote&gt;</w:instrText>
      </w:r>
      <w:r w:rsidR="001E4194">
        <w:fldChar w:fldCharType="separate"/>
      </w:r>
      <w:r>
        <w:rPr>
          <w:noProof/>
        </w:rPr>
        <w:t>(</w:t>
      </w:r>
      <w:hyperlink w:anchor="_ENREF_6" w:tooltip="Baykara, 2016 #92" w:history="1">
        <w:r>
          <w:rPr>
            <w:noProof/>
          </w:rPr>
          <w:t>Baykara, 2016</w:t>
        </w:r>
      </w:hyperlink>
      <w:r>
        <w:rPr>
          <w:noProof/>
        </w:rPr>
        <w:t>)</w:t>
      </w:r>
      <w:r w:rsidR="001E4194">
        <w:fldChar w:fldCharType="end"/>
      </w:r>
      <w:r>
        <w:t>.</w:t>
      </w:r>
    </w:p>
    <w:p w:rsidR="00850583" w:rsidRDefault="00850583" w:rsidP="00D717A4">
      <w:pPr>
        <w:pStyle w:val="AralkYok"/>
        <w:spacing w:line="360" w:lineRule="auto"/>
        <w:jc w:val="both"/>
      </w:pPr>
    </w:p>
    <w:p w:rsidR="00850583" w:rsidRDefault="00850583" w:rsidP="00D717A4">
      <w:pPr>
        <w:pStyle w:val="AralkYok"/>
        <w:spacing w:line="360" w:lineRule="auto"/>
        <w:jc w:val="both"/>
      </w:pPr>
      <w:r>
        <w:tab/>
        <w:t xml:space="preserve">Radyasyon </w:t>
      </w:r>
      <w:proofErr w:type="spellStart"/>
      <w:r>
        <w:t>onkoloğunun</w:t>
      </w:r>
      <w:proofErr w:type="spellEnd"/>
      <w:r>
        <w:t xml:space="preserve"> yapacağı dozaj hesaplamaları sonrasında doku veya organa verilen radyasyon ile</w:t>
      </w:r>
      <w:r w:rsidRPr="0015241E">
        <w:t xml:space="preserve"> </w:t>
      </w:r>
      <w:r w:rsidRPr="00462C1C">
        <w:t>ameliyattan önce k</w:t>
      </w:r>
      <w:r>
        <w:t>ullanılırsa (</w:t>
      </w:r>
      <w:proofErr w:type="spellStart"/>
      <w:r>
        <w:t>neoadjuvan</w:t>
      </w:r>
      <w:proofErr w:type="spellEnd"/>
      <w:r>
        <w:t xml:space="preserve"> tedavi) </w:t>
      </w:r>
      <w:r w:rsidRPr="00462C1C">
        <w:t>tümörü küçült</w:t>
      </w:r>
      <w:r>
        <w:t>meyi</w:t>
      </w:r>
      <w:r w:rsidRPr="00462C1C">
        <w:t>,</w:t>
      </w:r>
      <w:r>
        <w:t xml:space="preserve"> </w:t>
      </w:r>
      <w:r w:rsidRPr="00462C1C">
        <w:t>ameliyattan sonra kullanıl</w:t>
      </w:r>
      <w:r>
        <w:t>ırsa (</w:t>
      </w:r>
      <w:proofErr w:type="spellStart"/>
      <w:r>
        <w:t>adjuvan</w:t>
      </w:r>
      <w:proofErr w:type="spellEnd"/>
      <w:r>
        <w:t xml:space="preserve"> tedavi)</w:t>
      </w:r>
      <w:r w:rsidRPr="00462C1C">
        <w:t xml:space="preserve"> geride kalmış olabilecek mikroskobik tümör hücrelerini</w:t>
      </w:r>
      <w:r w:rsidRPr="0015241E">
        <w:t xml:space="preserve"> ortadan kaldırmayı </w:t>
      </w:r>
      <w:r>
        <w:t xml:space="preserve">hedefler. Bulantı ve kusma, </w:t>
      </w:r>
      <w:proofErr w:type="spellStart"/>
      <w:r>
        <w:t>alopesi</w:t>
      </w:r>
      <w:proofErr w:type="spellEnd"/>
      <w:r>
        <w:t xml:space="preserve">, halsizlik, iştah kaybı gibi sık görülen yan etkiler hastanın yaşam kalitesini etkiler. </w:t>
      </w:r>
      <w:r w:rsidRPr="0015241E">
        <w:t xml:space="preserve">Tüm </w:t>
      </w:r>
      <w:proofErr w:type="spellStart"/>
      <w:r>
        <w:t>solid</w:t>
      </w:r>
      <w:proofErr w:type="spellEnd"/>
      <w:r>
        <w:t xml:space="preserve"> </w:t>
      </w:r>
      <w:r w:rsidRPr="0015241E">
        <w:t xml:space="preserve">kanserli hastaların </w:t>
      </w:r>
      <w:r>
        <w:t xml:space="preserve">büyük bir kısmına </w:t>
      </w:r>
      <w:r w:rsidRPr="0015241E">
        <w:t xml:space="preserve">tedavinin </w:t>
      </w:r>
      <w:r>
        <w:t xml:space="preserve">herhangi </w:t>
      </w:r>
      <w:r w:rsidRPr="0015241E">
        <w:t>bir</w:t>
      </w:r>
      <w:r>
        <w:rPr>
          <w:shd w:val="clear" w:color="auto" w:fill="FFFFFF"/>
        </w:rPr>
        <w:t xml:space="preserve"> aşamasında radyasyon tedavisi uygulanmaktadır </w:t>
      </w:r>
      <w:r w:rsidR="001E4194">
        <w:fldChar w:fldCharType="begin"/>
      </w:r>
      <w:r>
        <w:instrText xml:space="preserve"> ADDIN EN.CITE &lt;EndNote&gt;&lt;Cite&gt;&lt;Author&gt;Baykara&lt;/Author&gt;&lt;Year&gt;2016&lt;/Year&gt;&lt;RecNum&gt;92&lt;/RecNum&gt;&lt;DisplayText&gt;(Baykara 2016)&lt;/DisplayText&gt;&lt;record&gt;&lt;rec-number&gt;92&lt;/rec-number&gt;&lt;foreign-keys&gt;&lt;key app="EN" db-id="dfs509s28zz5tnedzs7vxp95d2ed5e2tdpv5" timestamp="1576447688"&gt;92&lt;/key&gt;&lt;/foreign-keys&gt;&lt;ref-type name="Journal Article"&gt;17&lt;/ref-type&gt;&lt;contributors&gt;&lt;authors&gt;&lt;author&gt;Baykara, Onur&lt;/author&gt;&lt;/authors&gt;&lt;/contributors&gt;&lt;titles&gt;&lt;title&gt;KANSER TEDAVİSİNDE GÜNCEL YAKLAŞIMLAR&lt;/title&gt;&lt;secondary-title&gt;Balıkesir Sağlık Bilimleri Dergisi&lt;/secondary-title&gt;&lt;/titles&gt;&lt;periodical&gt;&lt;full-title&gt;Balıkesir Sağlık Bilimleri Dergisi&lt;/full-title&gt;&lt;/periodical&gt;&lt;pages&gt;154-165&lt;/pages&gt;&lt;volume&gt;5&lt;/volume&gt;&lt;number&gt;3&lt;/number&gt;&lt;dates&gt;&lt;year&gt;2016&lt;/year&gt;&lt;/dates&gt;&lt;isbn&gt;2146-9601&lt;/isbn&gt;&lt;urls&gt;&lt;/urls&gt;&lt;/record&gt;&lt;/Cite&gt;&lt;/EndNote&gt;</w:instrText>
      </w:r>
      <w:r w:rsidR="001E4194">
        <w:fldChar w:fldCharType="separate"/>
      </w:r>
      <w:r>
        <w:rPr>
          <w:noProof/>
        </w:rPr>
        <w:t>(</w:t>
      </w:r>
      <w:hyperlink w:anchor="_ENREF_6" w:tooltip="Baykara, 2016 #92" w:history="1">
        <w:r>
          <w:rPr>
            <w:noProof/>
          </w:rPr>
          <w:t>Baykara, 2016</w:t>
        </w:r>
      </w:hyperlink>
      <w:r>
        <w:rPr>
          <w:noProof/>
        </w:rPr>
        <w:t>)</w:t>
      </w:r>
      <w:r w:rsidR="001E4194">
        <w:fldChar w:fldCharType="end"/>
      </w:r>
      <w:r>
        <w:t>.</w:t>
      </w:r>
    </w:p>
    <w:p w:rsidR="00850583" w:rsidRDefault="00850583" w:rsidP="00D717A4">
      <w:pPr>
        <w:pStyle w:val="AralkYok"/>
        <w:spacing w:line="360" w:lineRule="auto"/>
        <w:jc w:val="both"/>
      </w:pPr>
    </w:p>
    <w:p w:rsidR="00850583" w:rsidRDefault="00850583" w:rsidP="00D717A4">
      <w:pPr>
        <w:pStyle w:val="AralkYok"/>
        <w:spacing w:line="360" w:lineRule="auto"/>
        <w:jc w:val="both"/>
      </w:pPr>
      <w:r>
        <w:lastRenderedPageBreak/>
        <w:tab/>
        <w:t xml:space="preserve">Radyoterapi, kanser hastalarının yaşam kalitelerini iyileştirmeye, yeni tedavi yöntemleri ve teknikleri tasarlamaya yönelik çabaları ile kanser tedavisi için önemli bir yöntem olmaya devam etmektedir. Kanser tedavisinin iyileştirilmiş klinik sonuçları, </w:t>
      </w:r>
      <w:proofErr w:type="gramStart"/>
      <w:r>
        <w:t>radyoterapi</w:t>
      </w:r>
      <w:proofErr w:type="gramEnd"/>
      <w:r>
        <w:t xml:space="preserve"> tedavisiyle ilişkili </w:t>
      </w:r>
      <w:proofErr w:type="spellStart"/>
      <w:r>
        <w:t>toksisitelerin</w:t>
      </w:r>
      <w:proofErr w:type="spellEnd"/>
      <w:r>
        <w:t xml:space="preserve"> en aza indirilmesi bir öncelik haline gelmiştir. Radyasyon teknolojisindeki gelişmelerle birlikte mekanik biyolojik çalışmaların ortaya çıkması, doz </w:t>
      </w:r>
      <w:proofErr w:type="spellStart"/>
      <w:r>
        <w:t>fraksiyonlaması</w:t>
      </w:r>
      <w:proofErr w:type="spellEnd"/>
      <w:r>
        <w:t xml:space="preserve"> ve </w:t>
      </w:r>
      <w:proofErr w:type="spellStart"/>
      <w:r>
        <w:t>konformal</w:t>
      </w:r>
      <w:proofErr w:type="spellEnd"/>
      <w:r>
        <w:t xml:space="preserve"> </w:t>
      </w:r>
      <w:proofErr w:type="gramStart"/>
      <w:r>
        <w:t>radyoterapi</w:t>
      </w:r>
      <w:proofErr w:type="gramEnd"/>
      <w:r>
        <w:t xml:space="preserve"> teknikleri yoluyla normal hücrelerin, dokuların korunmasını geliştirmiştir. Radyasyon tedavisinin tümör duyarlılığını arttırarak, </w:t>
      </w:r>
      <w:proofErr w:type="spellStart"/>
      <w:r>
        <w:t>terapötik</w:t>
      </w:r>
      <w:proofErr w:type="spellEnd"/>
      <w:r>
        <w:t xml:space="preserve"> oranı iyileştirmek amacıyla tıbbi ajanlarla birlikte verilebilmektedir </w:t>
      </w:r>
      <w:r w:rsidR="001E4194">
        <w:fldChar w:fldCharType="begin"/>
      </w:r>
      <w:r>
        <w:instrText xml:space="preserve"> ADDIN EN.CITE &lt;EndNote&gt;&lt;Cite&gt;&lt;Author&gt;Baskar&lt;/Author&gt;&lt;Year&gt;2012&lt;/Year&gt;&lt;RecNum&gt;136&lt;/RecNum&gt;&lt;DisplayText&gt;(Baskar, Lee et al. 2012)&lt;/DisplayText&gt;&lt;record&gt;&lt;rec-number&gt;136&lt;/rec-number&gt;&lt;foreign-keys&gt;&lt;key app="EN" db-id="dfs509s28zz5tnedzs7vxp95d2ed5e2tdpv5" timestamp="1584306186"&gt;136&lt;/key&gt;&lt;/foreign-keys&gt;&lt;ref-type name="Journal Article"&gt;17&lt;/ref-type&gt;&lt;contributors&gt;&lt;authors&gt;&lt;author&gt;Baskar, Rajamanickam&lt;/author&gt;&lt;author&gt;Lee, Kuo Ann&lt;/author&gt;&lt;author&gt;Yeo, Richard&lt;/author&gt;&lt;author&gt;Yeoh, Kheng-Wei&lt;/author&gt;&lt;/authors&gt;&lt;/contributors&gt;&lt;titles&gt;&lt;title&gt;Cancer and radiation therapy: current advances and future directions&lt;/title&gt;&lt;secondary-title&gt;International journal of medical sciences&lt;/secondary-title&gt;&lt;/titles&gt;&lt;periodical&gt;&lt;full-title&gt;International journal of medical sciences&lt;/full-title&gt;&lt;/periodical&gt;&lt;pages&gt;193&lt;/pages&gt;&lt;volume&gt;9&lt;/volume&gt;&lt;number&gt;3&lt;/number&gt;&lt;dates&gt;&lt;year&gt;2012&lt;/year&gt;&lt;/dates&gt;&lt;urls&gt;&lt;/urls&gt;&lt;/record&gt;&lt;/Cite&gt;&lt;/EndNote&gt;</w:instrText>
      </w:r>
      <w:r w:rsidR="001E4194">
        <w:fldChar w:fldCharType="separate"/>
      </w:r>
      <w:r>
        <w:rPr>
          <w:noProof/>
        </w:rPr>
        <w:t>(</w:t>
      </w:r>
      <w:hyperlink w:anchor="_ENREF_5" w:tooltip="Baskar, 2012 #136" w:history="1">
        <w:r w:rsidR="00BA79E0">
          <w:rPr>
            <w:noProof/>
          </w:rPr>
          <w:t>Baskar ve ark</w:t>
        </w:r>
        <w:r>
          <w:rPr>
            <w:noProof/>
          </w:rPr>
          <w:t>, 2012</w:t>
        </w:r>
      </w:hyperlink>
      <w:r>
        <w:rPr>
          <w:noProof/>
        </w:rPr>
        <w:t>)</w:t>
      </w:r>
      <w:r w:rsidR="001E4194">
        <w:fldChar w:fldCharType="end"/>
      </w:r>
      <w:r w:rsidR="007B08F8">
        <w:t>.</w:t>
      </w:r>
    </w:p>
    <w:p w:rsidR="00850583" w:rsidRDefault="00850583" w:rsidP="00D717A4">
      <w:pPr>
        <w:pStyle w:val="AralkYok"/>
        <w:spacing w:line="360" w:lineRule="auto"/>
        <w:jc w:val="both"/>
      </w:pPr>
    </w:p>
    <w:p w:rsidR="00850583" w:rsidRDefault="00850583" w:rsidP="00D717A4">
      <w:pPr>
        <w:pStyle w:val="AralkYok"/>
        <w:spacing w:line="360" w:lineRule="auto"/>
        <w:jc w:val="both"/>
      </w:pPr>
      <w:r>
        <w:tab/>
        <w:t xml:space="preserve">Ayrıca nükleer tıp uzmanlık alanında Radyum-223, Stronsiyum-89, Samaryum-153 gibi radyoaktif maddelerin vücuda enjekte edilerek kullanımı da </w:t>
      </w:r>
      <w:proofErr w:type="spellStart"/>
      <w:r>
        <w:t>tiroid</w:t>
      </w:r>
      <w:proofErr w:type="spellEnd"/>
      <w:r>
        <w:t xml:space="preserve"> ve prostat kanseri gibi çeşitli kanser türlerinin tedavisinde uzun yıllardır kullanılmakta ve radyoizotop uygulamaları olarak anılmaktadır. </w:t>
      </w:r>
    </w:p>
    <w:p w:rsidR="00850583" w:rsidRDefault="00850583" w:rsidP="00D717A4">
      <w:pPr>
        <w:pStyle w:val="AralkYok"/>
        <w:spacing w:line="360" w:lineRule="auto"/>
        <w:jc w:val="both"/>
      </w:pPr>
    </w:p>
    <w:p w:rsidR="00850583" w:rsidRDefault="00850583" w:rsidP="00D717A4">
      <w:pPr>
        <w:spacing w:line="360" w:lineRule="auto"/>
        <w:rPr>
          <w:b/>
        </w:rPr>
      </w:pPr>
      <w:r>
        <w:rPr>
          <w:b/>
        </w:rPr>
        <w:t>2.4</w:t>
      </w:r>
      <w:r w:rsidRPr="005045BD">
        <w:rPr>
          <w:b/>
        </w:rPr>
        <w:t>.</w:t>
      </w:r>
      <w:r>
        <w:rPr>
          <w:b/>
        </w:rPr>
        <w:t>1.</w:t>
      </w:r>
      <w:r w:rsidRPr="005045BD">
        <w:rPr>
          <w:b/>
        </w:rPr>
        <w:t>3.</w:t>
      </w:r>
      <w:r>
        <w:rPr>
          <w:b/>
        </w:rPr>
        <w:t xml:space="preserve"> </w:t>
      </w:r>
      <w:r w:rsidRPr="005045BD">
        <w:rPr>
          <w:b/>
        </w:rPr>
        <w:t>Kemoterapi</w:t>
      </w:r>
    </w:p>
    <w:p w:rsidR="00850583" w:rsidRPr="006D6EB0" w:rsidRDefault="00850583" w:rsidP="00D717A4">
      <w:pPr>
        <w:pStyle w:val="AralkYok"/>
        <w:spacing w:line="360" w:lineRule="auto"/>
        <w:jc w:val="both"/>
      </w:pPr>
    </w:p>
    <w:p w:rsidR="00850583" w:rsidRDefault="00850583" w:rsidP="00D717A4">
      <w:pPr>
        <w:spacing w:line="360" w:lineRule="auto"/>
        <w:ind w:firstLine="708"/>
        <w:jc w:val="both"/>
      </w:pPr>
      <w:r w:rsidRPr="00F151EF">
        <w:t>Kemoterapi</w:t>
      </w:r>
      <w:r>
        <w:t>nin ilk kullanımı 1940’lı</w:t>
      </w:r>
      <w:r w:rsidRPr="00F151EF">
        <w:t xml:space="preserve"> yıllarda </w:t>
      </w:r>
      <w:proofErr w:type="spellStart"/>
      <w:r w:rsidRPr="00F151EF">
        <w:t>folik</w:t>
      </w:r>
      <w:proofErr w:type="spellEnd"/>
      <w:r w:rsidRPr="00F151EF">
        <w:t xml:space="preserve"> asit </w:t>
      </w:r>
      <w:proofErr w:type="gramStart"/>
      <w:r w:rsidRPr="00F151EF">
        <w:t>antagonistlerinin</w:t>
      </w:r>
      <w:proofErr w:type="gramEnd"/>
      <w:r w:rsidRPr="00F151EF">
        <w:t xml:space="preserve"> ve azot hardalların</w:t>
      </w:r>
      <w:r>
        <w:t xml:space="preserve">ın klinik kullanımı ile başladı. </w:t>
      </w:r>
      <w:proofErr w:type="spellStart"/>
      <w:r>
        <w:t>Farber</w:t>
      </w:r>
      <w:proofErr w:type="spellEnd"/>
      <w:r>
        <w:t xml:space="preserve"> </w:t>
      </w:r>
      <w:proofErr w:type="gramStart"/>
      <w:r>
        <w:t xml:space="preserve">ve  </w:t>
      </w:r>
      <w:r w:rsidRPr="00F151EF">
        <w:t>meslektaşları</w:t>
      </w:r>
      <w:proofErr w:type="gramEnd"/>
      <w:r w:rsidR="0050542B">
        <w:t xml:space="preserve"> (1947)</w:t>
      </w:r>
      <w:r w:rsidRPr="00F151EF">
        <w:t>,</w:t>
      </w:r>
      <w:r w:rsidRPr="00CB380C">
        <w:rPr>
          <w:color w:val="000000"/>
          <w:sz w:val="21"/>
          <w:szCs w:val="21"/>
          <w:shd w:val="clear" w:color="auto" w:fill="FFFFFF"/>
        </w:rPr>
        <w:t xml:space="preserve"> </w:t>
      </w:r>
      <w:proofErr w:type="spellStart"/>
      <w:r w:rsidRPr="00CB380C">
        <w:t>folik</w:t>
      </w:r>
      <w:proofErr w:type="spellEnd"/>
      <w:r w:rsidRPr="00CB380C">
        <w:t xml:space="preserve"> asidin</w:t>
      </w:r>
      <w:r>
        <w:t xml:space="preserve"> </w:t>
      </w:r>
      <w:r w:rsidRPr="00CB380C">
        <w:t>lösemi sürecini daha önce benzeri görülmemiş bir</w:t>
      </w:r>
      <w:r>
        <w:t xml:space="preserve"> </w:t>
      </w:r>
      <w:r w:rsidRPr="00CB380C">
        <w:t>hıza</w:t>
      </w:r>
      <w:r>
        <w:t xml:space="preserve"> </w:t>
      </w:r>
      <w:r w:rsidRPr="00CB380C">
        <w:t xml:space="preserve">çıkardığını ve tüm hastalarda ani </w:t>
      </w:r>
      <w:proofErr w:type="spellStart"/>
      <w:r w:rsidRPr="00CB380C">
        <w:t>mort</w:t>
      </w:r>
      <w:r>
        <w:t>aliteye</w:t>
      </w:r>
      <w:proofErr w:type="spellEnd"/>
      <w:r>
        <w:t xml:space="preserve"> yol açtığını buldular.</w:t>
      </w:r>
      <w:r w:rsidRPr="00CB380C">
        <w:t xml:space="preserve"> </w:t>
      </w:r>
      <w:r>
        <w:t xml:space="preserve">Bu ekip </w:t>
      </w:r>
      <w:proofErr w:type="spellStart"/>
      <w:r w:rsidRPr="00CB380C">
        <w:t>aminopterin</w:t>
      </w:r>
      <w:proofErr w:type="spellEnd"/>
      <w:r>
        <w:t xml:space="preserve"> ile bir dizi </w:t>
      </w:r>
      <w:proofErr w:type="spellStart"/>
      <w:r w:rsidRPr="00CB380C">
        <w:t>folik</w:t>
      </w:r>
      <w:proofErr w:type="spellEnd"/>
      <w:r w:rsidRPr="00CB380C">
        <w:t xml:space="preserve"> </w:t>
      </w:r>
      <w:r>
        <w:t xml:space="preserve">asit </w:t>
      </w:r>
      <w:proofErr w:type="gramStart"/>
      <w:r>
        <w:t>antagonistlerini</w:t>
      </w:r>
      <w:proofErr w:type="gramEnd"/>
      <w:r>
        <w:t xml:space="preserve"> geliştirdi ve bunların </w:t>
      </w:r>
      <w:proofErr w:type="spellStart"/>
      <w:r w:rsidRPr="00CB380C">
        <w:t>lösemik</w:t>
      </w:r>
      <w:proofErr w:type="spellEnd"/>
      <w:r w:rsidRPr="00CB380C">
        <w:t xml:space="preserve"> hücrelerin metabolizmasını</w:t>
      </w:r>
      <w:r>
        <w:t xml:space="preserve"> </w:t>
      </w:r>
      <w:r w:rsidRPr="00CB380C">
        <w:t>bozduğu</w:t>
      </w:r>
      <w:r>
        <w:t xml:space="preserve">, </w:t>
      </w:r>
      <w:r w:rsidRPr="00F151EF">
        <w:t>akut lösemi</w:t>
      </w:r>
      <w:r>
        <w:t xml:space="preserve"> </w:t>
      </w:r>
      <w:r w:rsidRPr="009C6AE4">
        <w:t>hastalığın</w:t>
      </w:r>
      <w:r>
        <w:t>ın neden olduğu anemiyi durdurduğu veya tedavi ettiği</w:t>
      </w:r>
      <w:r w:rsidRPr="00F151EF">
        <w:t xml:space="preserve">, ilacın çok </w:t>
      </w:r>
      <w:proofErr w:type="spellStart"/>
      <w:r w:rsidRPr="00F151EF">
        <w:t>toksik</w:t>
      </w:r>
      <w:proofErr w:type="spellEnd"/>
      <w:r w:rsidRPr="00F151EF">
        <w:t xml:space="preserve"> olmasına rağmen, şimdiye kadar ölümcül hastalıkta geçici </w:t>
      </w:r>
      <w:proofErr w:type="spellStart"/>
      <w:r w:rsidRPr="00F151EF">
        <w:t>remisyonlara</w:t>
      </w:r>
      <w:proofErr w:type="spellEnd"/>
      <w:r w:rsidRPr="00F151EF">
        <w:t xml:space="preserve"> neden olduğu sonucuna vardı</w:t>
      </w:r>
      <w:r w:rsidRPr="009C6AE4">
        <w:t>.</w:t>
      </w:r>
      <w:r w:rsidRPr="00D2761E">
        <w:t xml:space="preserve"> </w:t>
      </w:r>
      <w:r>
        <w:t>Bu,</w:t>
      </w:r>
      <w:r w:rsidRPr="00F151EF">
        <w:t xml:space="preserve"> kanser tedavisi için rasyonel ilaç tasar</w:t>
      </w:r>
      <w:r>
        <w:t xml:space="preserve">ımının ilk örneklerinden biridir. </w:t>
      </w:r>
      <w:r w:rsidRPr="00324AB9">
        <w:t xml:space="preserve">Azot hardallarının gelişimi, klinik </w:t>
      </w:r>
      <w:proofErr w:type="gramStart"/>
      <w:r w:rsidRPr="00324AB9">
        <w:t>bazlı</w:t>
      </w:r>
      <w:proofErr w:type="gramEnd"/>
      <w:r w:rsidRPr="00324AB9">
        <w:t xml:space="preserve"> rasyonel</w:t>
      </w:r>
      <w:r>
        <w:t xml:space="preserve"> </w:t>
      </w:r>
      <w:hyperlink r:id="rId24" w:tooltip="ScienceDirect'in AI tarafından oluşturulan Konu Sayfalarından Antikanserojen hakkında daha fazla bilgi edinin" w:history="1">
        <w:proofErr w:type="spellStart"/>
        <w:r w:rsidRPr="00324AB9">
          <w:t>antikanser</w:t>
        </w:r>
        <w:proofErr w:type="spellEnd"/>
        <w:r w:rsidRPr="00324AB9">
          <w:t xml:space="preserve"> ilaç</w:t>
        </w:r>
      </w:hyperlink>
      <w:r>
        <w:t xml:space="preserve"> tasarımının bir </w:t>
      </w:r>
      <w:r w:rsidRPr="00324AB9">
        <w:t>başka örneğidir</w:t>
      </w:r>
      <w:r>
        <w:t>. Aynı dönemde h</w:t>
      </w:r>
      <w:hyperlink r:id="rId25" w:tooltip="ScienceDirect'in AI tarafından oluşturulan Konu Sayfalarından Hardal Gazı hakkında daha fazla bilgi edinin" w:history="1">
        <w:r>
          <w:t>ardal</w:t>
        </w:r>
      </w:hyperlink>
      <w:r>
        <w:t xml:space="preserve"> gazının </w:t>
      </w:r>
      <w:r w:rsidRPr="00324AB9">
        <w:t>bazı</w:t>
      </w:r>
      <w:r>
        <w:t xml:space="preserve"> </w:t>
      </w:r>
      <w:hyperlink r:id="rId26" w:tooltip="ScienceDirect'in AI tarafından oluşturulan Konu Sayfalarından Somatik Hücre hakkında daha fazla bilgi edinin" w:history="1">
        <w:r w:rsidRPr="00324AB9">
          <w:t>somatik hücre</w:t>
        </w:r>
      </w:hyperlink>
      <w:r>
        <w:t xml:space="preserve"> </w:t>
      </w:r>
      <w:r w:rsidRPr="00324AB9">
        <w:t>tiplerinin</w:t>
      </w:r>
      <w:r>
        <w:t xml:space="preserve"> hücre bölünmesini etkilediği </w:t>
      </w:r>
      <w:r w:rsidRPr="00324AB9">
        <w:t xml:space="preserve">ve akut lösemilerde ve </w:t>
      </w:r>
      <w:proofErr w:type="spellStart"/>
      <w:r w:rsidRPr="00324AB9">
        <w:t>lenfomalarda</w:t>
      </w:r>
      <w:proofErr w:type="spellEnd"/>
      <w:r w:rsidRPr="00324AB9">
        <w:t xml:space="preserve"> kanser hücrelerinin bölünmesini baskılamak</w:t>
      </w:r>
      <w:r>
        <w:t xml:space="preserve"> için kullanılabileceği anlaşılmıştır. </w:t>
      </w:r>
      <w:r>
        <w:rPr>
          <w:shd w:val="clear" w:color="auto" w:fill="FFFFFF"/>
        </w:rPr>
        <w:t xml:space="preserve">Kemoterapinin keşfi ardından, 1970’li yıllardan sonra yeni </w:t>
      </w:r>
      <w:proofErr w:type="gramStart"/>
      <w:r>
        <w:rPr>
          <w:shd w:val="clear" w:color="auto" w:fill="FFFFFF"/>
        </w:rPr>
        <w:t>kemoterapi</w:t>
      </w:r>
      <w:proofErr w:type="gramEnd"/>
      <w:r>
        <w:rPr>
          <w:shd w:val="clear" w:color="auto" w:fill="FFFFFF"/>
        </w:rPr>
        <w:t xml:space="preserve"> ilaçlarının geliştirilmesinde sıçrama yaşanmıştır, ancak, son yıllarda kanserde kullanılacak yeni ilaç çalışmaları kemoterapi yerine, küçük moleküllü akıllı ilaçlar ile </w:t>
      </w:r>
      <w:proofErr w:type="spellStart"/>
      <w:r>
        <w:rPr>
          <w:shd w:val="clear" w:color="auto" w:fill="FFFFFF"/>
        </w:rPr>
        <w:t>immünoterapi</w:t>
      </w:r>
      <w:proofErr w:type="spellEnd"/>
      <w:r>
        <w:rPr>
          <w:shd w:val="clear" w:color="auto" w:fill="FFFFFF"/>
        </w:rPr>
        <w:t xml:space="preserve"> ilaçları üzerine yoğunlaşmaya başlamıştır</w:t>
      </w:r>
      <w:r w:rsidRPr="006D34CD">
        <w:t xml:space="preserve"> </w:t>
      </w:r>
      <w:r w:rsidR="001E4194">
        <w:fldChar w:fldCharType="begin"/>
      </w:r>
      <w:r>
        <w:instrText xml:space="preserve"> ADDIN EN.CITE &lt;EndNote&gt;&lt;Cite&gt;&lt;Author&gt;Galmarini&lt;/Author&gt;&lt;Year&gt;2012&lt;/Year&gt;&lt;RecNum&gt;137&lt;/RecNum&gt;&lt;DisplayText&gt;(Galmarini, Galmarini et al. 2012)&lt;/DisplayText&gt;&lt;record&gt;&lt;rec-number&gt;137&lt;/rec-number&gt;&lt;foreign-keys&gt;&lt;key app="EN" db-id="dfs509s28zz5tnedzs7vxp95d2ed5e2tdpv5" timestamp="1584816827"&gt;137&lt;/key&gt;&lt;/foreign-keys&gt;&lt;ref-type name="Journal Article"&gt;17&lt;/ref-type&gt;&lt;contributors&gt;&lt;authors&gt;&lt;author&gt;Galmarini, Darío&lt;/author&gt;&lt;author&gt;Galmarini, Carlos M&lt;/author&gt;&lt;author&gt;Galmarini, Felipe C&lt;/author&gt;&lt;/authors&gt;&lt;/contributors&gt;&lt;titles&gt;&lt;title&gt;Cancer chemotherapy: a critical analysis of its 60 years of history&lt;/title&gt;&lt;secondary-title&gt;Critical reviews in oncology/hematology&lt;/secondary-title&gt;&lt;/titles&gt;&lt;periodical&gt;&lt;full-title&gt;Critical reviews in oncology/hematology&lt;/full-title&gt;&lt;/periodical&gt;&lt;pages&gt;181-199&lt;/pages&gt;&lt;volume&gt;84&lt;/volume&gt;&lt;number&gt;2&lt;/number&gt;&lt;dates&gt;&lt;year&gt;2012&lt;/year&gt;&lt;/dates&gt;&lt;isbn&gt;1040-8428&lt;/isbn&gt;&lt;urls&gt;&lt;/urls&gt;&lt;/record&gt;&lt;/Cite&gt;&lt;/EndNote&gt;</w:instrText>
      </w:r>
      <w:r w:rsidR="001E4194">
        <w:fldChar w:fldCharType="separate"/>
      </w:r>
      <w:r>
        <w:rPr>
          <w:noProof/>
        </w:rPr>
        <w:t>(</w:t>
      </w:r>
      <w:hyperlink w:anchor="_ENREF_27" w:tooltip="Galmarini, 2012 #137" w:history="1">
        <w:r w:rsidR="00BA79E0">
          <w:rPr>
            <w:noProof/>
          </w:rPr>
          <w:t>Galmarini ve ark</w:t>
        </w:r>
        <w:r>
          <w:rPr>
            <w:noProof/>
          </w:rPr>
          <w:t>, 2012</w:t>
        </w:r>
      </w:hyperlink>
      <w:r>
        <w:rPr>
          <w:noProof/>
        </w:rPr>
        <w:t>)</w:t>
      </w:r>
      <w:r w:rsidR="001E4194">
        <w:fldChar w:fldCharType="end"/>
      </w:r>
      <w:r>
        <w:t>.</w:t>
      </w:r>
    </w:p>
    <w:p w:rsidR="00850583" w:rsidRDefault="00850583" w:rsidP="00D717A4">
      <w:pPr>
        <w:spacing w:line="360" w:lineRule="auto"/>
        <w:jc w:val="both"/>
      </w:pPr>
    </w:p>
    <w:p w:rsidR="00850583" w:rsidRDefault="00850583" w:rsidP="00D717A4">
      <w:pPr>
        <w:spacing w:line="360" w:lineRule="auto"/>
        <w:ind w:firstLine="708"/>
        <w:jc w:val="both"/>
      </w:pPr>
      <w:r>
        <w:lastRenderedPageBreak/>
        <w:t xml:space="preserve">Kanser tedavisinde kullanılan </w:t>
      </w:r>
      <w:proofErr w:type="gramStart"/>
      <w:r>
        <w:t>kemoterapinin</w:t>
      </w:r>
      <w:proofErr w:type="gramEnd"/>
      <w:r>
        <w:t xml:space="preserve"> amacı, hastanın normal hücrelerine zarar vermeden hızla bölünen tümör hücrelerinin büyümesini, çoğalmasını durdurmak veya yok etmektir.</w:t>
      </w:r>
      <w:r w:rsidRPr="006D34CD">
        <w:t xml:space="preserve"> </w:t>
      </w:r>
      <w:r>
        <w:t xml:space="preserve">Kemoterapi ilaçları, kanserli hücrelerin gelişmesi hedeflerken, fizyolojik olarak hızlı bölünen normal bağırsak ve ağız mukoza </w:t>
      </w:r>
      <w:proofErr w:type="spellStart"/>
      <w:r>
        <w:t>epitel</w:t>
      </w:r>
      <w:proofErr w:type="spellEnd"/>
      <w:r>
        <w:t xml:space="preserve"> hücreleri, kemik iliği hücreleri, kıl </w:t>
      </w:r>
      <w:proofErr w:type="spellStart"/>
      <w:r>
        <w:t>folikül</w:t>
      </w:r>
      <w:proofErr w:type="spellEnd"/>
      <w:r>
        <w:t xml:space="preserve"> hücreleri, üreme sistemi hücreleri gibi hücrelerin gelişim ve çoğalmasını da etkiler. </w:t>
      </w:r>
      <w:r>
        <w:rPr>
          <w:shd w:val="clear" w:color="auto" w:fill="FFFFFF"/>
        </w:rPr>
        <w:t xml:space="preserve">Kemoterapi uygulamalarında kullanılan ilacın özellik ve dozajı, kanseri cinsi, evresi, biyolojik özellikleri ve hasta özelliklerine bağlı olarak belirlenir. Kemoterapi ilaçları çeşitli yan etkiler gösterebilmektedir. En sık karşılaşılan yan etkiler; bulantı, kusma, el ve ayaklarda uyuşma, kan değerlerinde düşme, halsizlik ve saçlarda dökülmedir </w:t>
      </w:r>
      <w:r w:rsidR="001E4194">
        <w:rPr>
          <w:shd w:val="clear" w:color="auto" w:fill="FFFFFF"/>
        </w:rPr>
        <w:fldChar w:fldCharType="begin"/>
      </w:r>
      <w:r>
        <w:rPr>
          <w:shd w:val="clear" w:color="auto" w:fill="FFFFFF"/>
        </w:rPr>
        <w:instrText xml:space="preserve"> ADDIN EN.CITE &lt;EndNote&gt;&lt;Cite&gt;&lt;Author&gt;Galmarini&lt;/Author&gt;&lt;Year&gt;2012&lt;/Year&gt;&lt;RecNum&gt;137&lt;/RecNum&gt;&lt;DisplayText&gt;(Galmarini, Galmarini et al. 2012)&lt;/DisplayText&gt;&lt;record&gt;&lt;rec-number&gt;137&lt;/rec-number&gt;&lt;foreign-keys&gt;&lt;key app="EN" db-id="dfs509s28zz5tnedzs7vxp95d2ed5e2tdpv5" timestamp="1584816827"&gt;137&lt;/key&gt;&lt;/foreign-keys&gt;&lt;ref-type name="Journal Article"&gt;17&lt;/ref-type&gt;&lt;contributors&gt;&lt;authors&gt;&lt;author&gt;Galmarini, Darío&lt;/author&gt;&lt;author&gt;Galmarini, Carlos M&lt;/author&gt;&lt;author&gt;Galmarini, Felipe C&lt;/author&gt;&lt;/authors&gt;&lt;/contributors&gt;&lt;titles&gt;&lt;title&gt;Cancer chemotherapy: a critical analysis of its 60 years of history&lt;/title&gt;&lt;secondary-title&gt;Critical reviews in oncology/hematology&lt;/secondary-title&gt;&lt;/titles&gt;&lt;periodical&gt;&lt;full-title&gt;Critical reviews in oncology/hematology&lt;/full-title&gt;&lt;/periodical&gt;&lt;pages&gt;181-199&lt;/pages&gt;&lt;volume&gt;84&lt;/volume&gt;&lt;number&gt;2&lt;/number&gt;&lt;dates&gt;&lt;year&gt;2012&lt;/year&gt;&lt;/dates&gt;&lt;isbn&gt;1040-8428&lt;/isbn&gt;&lt;urls&gt;&lt;/urls&gt;&lt;/record&gt;&lt;/Cite&gt;&lt;/EndNote&gt;</w:instrText>
      </w:r>
      <w:r w:rsidR="001E4194">
        <w:rPr>
          <w:shd w:val="clear" w:color="auto" w:fill="FFFFFF"/>
        </w:rPr>
        <w:fldChar w:fldCharType="separate"/>
      </w:r>
      <w:r>
        <w:rPr>
          <w:noProof/>
          <w:shd w:val="clear" w:color="auto" w:fill="FFFFFF"/>
        </w:rPr>
        <w:t>(</w:t>
      </w:r>
      <w:hyperlink w:anchor="_ENREF_27" w:tooltip="Galmarini, 2012 #137" w:history="1">
        <w:r w:rsidR="0050542B">
          <w:rPr>
            <w:noProof/>
            <w:shd w:val="clear" w:color="auto" w:fill="FFFFFF"/>
          </w:rPr>
          <w:t>Galmarini DCF,</w:t>
        </w:r>
        <w:r>
          <w:rPr>
            <w:noProof/>
            <w:shd w:val="clear" w:color="auto" w:fill="FFFFFF"/>
          </w:rPr>
          <w:t xml:space="preserve"> 2012</w:t>
        </w:r>
      </w:hyperlink>
      <w:r>
        <w:rPr>
          <w:noProof/>
          <w:shd w:val="clear" w:color="auto" w:fill="FFFFFF"/>
        </w:rPr>
        <w:t>)</w:t>
      </w:r>
      <w:r w:rsidR="001E4194">
        <w:rPr>
          <w:shd w:val="clear" w:color="auto" w:fill="FFFFFF"/>
        </w:rPr>
        <w:fldChar w:fldCharType="end"/>
      </w:r>
      <w:r>
        <w:rPr>
          <w:shd w:val="clear" w:color="auto" w:fill="FFFFFF"/>
        </w:rPr>
        <w:t xml:space="preserve">. </w:t>
      </w:r>
    </w:p>
    <w:p w:rsidR="00850583" w:rsidRDefault="00850583" w:rsidP="00D717A4">
      <w:pPr>
        <w:spacing w:line="360" w:lineRule="auto"/>
        <w:rPr>
          <w:b/>
        </w:rPr>
      </w:pPr>
    </w:p>
    <w:p w:rsidR="00850583" w:rsidRDefault="00850583" w:rsidP="00D717A4">
      <w:pPr>
        <w:spacing w:line="360" w:lineRule="auto"/>
        <w:rPr>
          <w:b/>
        </w:rPr>
      </w:pPr>
      <w:r>
        <w:rPr>
          <w:b/>
        </w:rPr>
        <w:t>2.4</w:t>
      </w:r>
      <w:r w:rsidRPr="008F2E77">
        <w:rPr>
          <w:b/>
        </w:rPr>
        <w:t>.</w:t>
      </w:r>
      <w:r>
        <w:rPr>
          <w:b/>
        </w:rPr>
        <w:t>1.4.</w:t>
      </w:r>
      <w:r w:rsidRPr="008F2E77">
        <w:rPr>
          <w:b/>
        </w:rPr>
        <w:t xml:space="preserve"> </w:t>
      </w:r>
      <w:proofErr w:type="spellStart"/>
      <w:r w:rsidRPr="008F2E77">
        <w:rPr>
          <w:b/>
        </w:rPr>
        <w:t>İmmünoterapi</w:t>
      </w:r>
      <w:proofErr w:type="spellEnd"/>
    </w:p>
    <w:p w:rsidR="00850583" w:rsidRPr="008F2E77" w:rsidRDefault="00850583" w:rsidP="00D717A4">
      <w:pPr>
        <w:spacing w:line="360" w:lineRule="auto"/>
        <w:rPr>
          <w:b/>
        </w:rPr>
      </w:pPr>
    </w:p>
    <w:p w:rsidR="00850583" w:rsidRDefault="00850583" w:rsidP="00D717A4">
      <w:pPr>
        <w:spacing w:line="360" w:lineRule="auto"/>
        <w:ind w:firstLine="708"/>
        <w:jc w:val="both"/>
        <w:rPr>
          <w:shd w:val="clear" w:color="auto" w:fill="FFFFFF"/>
        </w:rPr>
      </w:pPr>
      <w:proofErr w:type="spellStart"/>
      <w:r>
        <w:rPr>
          <w:shd w:val="clear" w:color="auto" w:fill="FCFCFC"/>
        </w:rPr>
        <w:t>İmmünoterapinin</w:t>
      </w:r>
      <w:proofErr w:type="spellEnd"/>
      <w:r>
        <w:rPr>
          <w:shd w:val="clear" w:color="auto" w:fill="FCFCFC"/>
        </w:rPr>
        <w:t xml:space="preserve"> temel amacı hastaların bağışıklık sisteminin, kanser hücrelerini hedeflemesi ve onları yok etmesini sağlamaktır. Kanser </w:t>
      </w:r>
      <w:proofErr w:type="spellStart"/>
      <w:r>
        <w:rPr>
          <w:shd w:val="clear" w:color="auto" w:fill="FCFCFC"/>
        </w:rPr>
        <w:t>immünoterapisinde</w:t>
      </w:r>
      <w:proofErr w:type="spellEnd"/>
      <w:r>
        <w:rPr>
          <w:shd w:val="clear" w:color="auto" w:fill="FCFCFC"/>
        </w:rPr>
        <w:t xml:space="preserve"> kullanılan tedavi yöntemleri kanser aşıları,</w:t>
      </w:r>
      <w:r w:rsidRPr="00B52EFD">
        <w:rPr>
          <w:color w:val="000000"/>
          <w:sz w:val="21"/>
          <w:szCs w:val="21"/>
          <w:shd w:val="clear" w:color="auto" w:fill="FFFFFF"/>
        </w:rPr>
        <w:t xml:space="preserve"> </w:t>
      </w:r>
      <w:r w:rsidRPr="00B52EFD">
        <w:t xml:space="preserve">bağışıklık kontrol noktası </w:t>
      </w:r>
      <w:proofErr w:type="gramStart"/>
      <w:r w:rsidRPr="00B52EFD">
        <w:t>blokajı</w:t>
      </w:r>
      <w:proofErr w:type="gramEnd"/>
      <w:r w:rsidRPr="00B52EFD">
        <w:t xml:space="preserve"> ve </w:t>
      </w:r>
      <w:proofErr w:type="spellStart"/>
      <w:r w:rsidRPr="00B52EFD">
        <w:t>onkolitik</w:t>
      </w:r>
      <w:proofErr w:type="spellEnd"/>
      <w:r w:rsidRPr="00B52EFD">
        <w:t xml:space="preserve"> virüsler</w:t>
      </w:r>
      <w:r>
        <w:rPr>
          <w:shd w:val="clear" w:color="auto" w:fill="FCFCFC"/>
        </w:rPr>
        <w:t xml:space="preserve">, </w:t>
      </w:r>
      <w:proofErr w:type="spellStart"/>
      <w:r>
        <w:rPr>
          <w:shd w:val="clear" w:color="auto" w:fill="FCFCFC"/>
        </w:rPr>
        <w:t>sitokinler</w:t>
      </w:r>
      <w:proofErr w:type="spellEnd"/>
      <w:r>
        <w:rPr>
          <w:shd w:val="clear" w:color="auto" w:fill="FCFCFC"/>
        </w:rPr>
        <w:t xml:space="preserve"> ve </w:t>
      </w:r>
      <w:proofErr w:type="spellStart"/>
      <w:r>
        <w:rPr>
          <w:shd w:val="clear" w:color="auto" w:fill="FCFCFC"/>
        </w:rPr>
        <w:t>monoklonal</w:t>
      </w:r>
      <w:proofErr w:type="spellEnd"/>
      <w:r>
        <w:rPr>
          <w:shd w:val="clear" w:color="auto" w:fill="FCFCFC"/>
        </w:rPr>
        <w:t xml:space="preserve"> antikorlardır. Son yıllarda p</w:t>
      </w:r>
      <w:r>
        <w:rPr>
          <w:shd w:val="clear" w:color="auto" w:fill="FFFFFF"/>
        </w:rPr>
        <w:t xml:space="preserve">rogramlanmış hücre ölüm proteini 1'in (PD1) </w:t>
      </w:r>
      <w:proofErr w:type="spellStart"/>
      <w:r>
        <w:rPr>
          <w:shd w:val="clear" w:color="auto" w:fill="FFFFFF"/>
        </w:rPr>
        <w:t>monoklonal</w:t>
      </w:r>
      <w:proofErr w:type="spellEnd"/>
      <w:r>
        <w:rPr>
          <w:shd w:val="clear" w:color="auto" w:fill="FFFFFF"/>
        </w:rPr>
        <w:t xml:space="preserve"> antikor </w:t>
      </w:r>
      <w:proofErr w:type="gramStart"/>
      <w:r>
        <w:rPr>
          <w:shd w:val="clear" w:color="auto" w:fill="FFFFFF"/>
        </w:rPr>
        <w:t>blokajı</w:t>
      </w:r>
      <w:proofErr w:type="gramEnd"/>
      <w:r>
        <w:rPr>
          <w:shd w:val="clear" w:color="auto" w:fill="FFFFFF"/>
        </w:rPr>
        <w:t xml:space="preserve"> ve </w:t>
      </w:r>
      <w:proofErr w:type="spellStart"/>
      <w:r>
        <w:rPr>
          <w:shd w:val="clear" w:color="auto" w:fill="FFFFFF"/>
        </w:rPr>
        <w:t>kimerik</w:t>
      </w:r>
      <w:proofErr w:type="spellEnd"/>
      <w:r>
        <w:rPr>
          <w:shd w:val="clear" w:color="auto" w:fill="FFFFFF"/>
        </w:rPr>
        <w:t xml:space="preserve"> antijen reseptörü T hücresi terapilerinin son klinik başarıları</w:t>
      </w:r>
      <w:r>
        <w:rPr>
          <w:shd w:val="clear" w:color="auto" w:fill="FCFCFC"/>
        </w:rPr>
        <w:t xml:space="preserve"> </w:t>
      </w:r>
      <w:proofErr w:type="spellStart"/>
      <w:r>
        <w:rPr>
          <w:shd w:val="clear" w:color="auto" w:fill="FFFFFF"/>
        </w:rPr>
        <w:t>immünoterapötik</w:t>
      </w:r>
      <w:proofErr w:type="spellEnd"/>
      <w:r>
        <w:rPr>
          <w:shd w:val="clear" w:color="auto" w:fill="FFFFFF"/>
        </w:rPr>
        <w:t xml:space="preserve"> tedavi yönteminin gelişimi ve önemini arttırmıştır </w:t>
      </w:r>
      <w:r w:rsidR="001E4194">
        <w:rPr>
          <w:shd w:val="clear" w:color="auto" w:fill="FFFFFF"/>
        </w:rPr>
        <w:fldChar w:fldCharType="begin"/>
      </w:r>
      <w:r>
        <w:rPr>
          <w:shd w:val="clear" w:color="auto" w:fill="FFFFFF"/>
        </w:rPr>
        <w:instrText xml:space="preserve"> ADDIN EN.CITE &lt;EndNote&gt;&lt;Cite&gt;&lt;Author&gt;Farkona&lt;/Author&gt;&lt;Year&gt;2016&lt;/Year&gt;&lt;RecNum&gt;139&lt;/RecNum&gt;&lt;DisplayText&gt;(Farkona, Diamandis et al. 2016)&lt;/DisplayText&gt;&lt;record&gt;&lt;rec-number&gt;139&lt;/rec-number&gt;&lt;foreign-keys&gt;&lt;key app="EN" db-id="dfs509s28zz5tnedzs7vxp95d2ed5e2tdpv5" timestamp="1584825037"&gt;139&lt;/key&gt;&lt;/foreign-keys&gt;&lt;ref-type name="Journal Article"&gt;17&lt;/ref-type&gt;&lt;contributors&gt;&lt;authors&gt;&lt;author&gt;Farkona, Sofia&lt;/author&gt;&lt;author&gt;Diamandis, Eleftherios P&lt;/author&gt;&lt;author&gt;Blasutig, Ivan M&lt;/author&gt;&lt;/authors&gt;&lt;/contributors&gt;&lt;titles&gt;&lt;title&gt;Cancer immunotherapy: the beginning of the end of cancer?&lt;/title&gt;&lt;secondary-title&gt;BMC medicine&lt;/secondary-title&gt;&lt;/titles&gt;&lt;periodical&gt;&lt;full-title&gt;BMC medicine&lt;/full-title&gt;&lt;/periodical&gt;&lt;pages&gt;73&lt;/pages&gt;&lt;volume&gt;14&lt;/volume&gt;&lt;number&gt;1&lt;/number&gt;&lt;dates&gt;&lt;year&gt;2016&lt;/year&gt;&lt;/dates&gt;&lt;isbn&gt;1741-7015&lt;/isbn&gt;&lt;urls&gt;&lt;/urls&gt;&lt;/record&gt;&lt;/Cite&gt;&lt;/EndNote&gt;</w:instrText>
      </w:r>
      <w:r w:rsidR="001E4194">
        <w:rPr>
          <w:shd w:val="clear" w:color="auto" w:fill="FFFFFF"/>
        </w:rPr>
        <w:fldChar w:fldCharType="separate"/>
      </w:r>
      <w:r>
        <w:rPr>
          <w:noProof/>
          <w:shd w:val="clear" w:color="auto" w:fill="FFFFFF"/>
        </w:rPr>
        <w:t>(</w:t>
      </w:r>
      <w:hyperlink w:anchor="_ENREF_23" w:tooltip="Farkona, 2016 #139" w:history="1">
        <w:r w:rsidR="0050542B">
          <w:rPr>
            <w:noProof/>
            <w:shd w:val="clear" w:color="auto" w:fill="FFFFFF"/>
          </w:rPr>
          <w:t>Farkona ve ark</w:t>
        </w:r>
        <w:r>
          <w:rPr>
            <w:noProof/>
            <w:shd w:val="clear" w:color="auto" w:fill="FFFFFF"/>
          </w:rPr>
          <w:t>, 2016</w:t>
        </w:r>
      </w:hyperlink>
      <w:r>
        <w:rPr>
          <w:noProof/>
          <w:shd w:val="clear" w:color="auto" w:fill="FFFFFF"/>
        </w:rPr>
        <w:t>)</w:t>
      </w:r>
      <w:r w:rsidR="001E4194">
        <w:rPr>
          <w:shd w:val="clear" w:color="auto" w:fill="FFFFFF"/>
        </w:rPr>
        <w:fldChar w:fldCharType="end"/>
      </w:r>
      <w:r>
        <w:rPr>
          <w:shd w:val="clear" w:color="auto" w:fill="FFFFFF"/>
        </w:rPr>
        <w:t>.</w:t>
      </w:r>
    </w:p>
    <w:p w:rsidR="00850583" w:rsidRDefault="00850583" w:rsidP="00D717A4">
      <w:pPr>
        <w:spacing w:line="360" w:lineRule="auto"/>
        <w:jc w:val="both"/>
        <w:rPr>
          <w:shd w:val="clear" w:color="auto" w:fill="FFFFFF"/>
        </w:rPr>
      </w:pPr>
    </w:p>
    <w:p w:rsidR="00850583" w:rsidRDefault="00850583" w:rsidP="00D717A4">
      <w:pPr>
        <w:spacing w:line="360" w:lineRule="auto"/>
        <w:rPr>
          <w:b/>
        </w:rPr>
      </w:pPr>
      <w:r>
        <w:rPr>
          <w:b/>
        </w:rPr>
        <w:t>2.4.1.5</w:t>
      </w:r>
      <w:r w:rsidRPr="005045BD">
        <w:rPr>
          <w:b/>
        </w:rPr>
        <w:t>.</w:t>
      </w:r>
      <w:r>
        <w:rPr>
          <w:b/>
        </w:rPr>
        <w:t xml:space="preserve"> Hedefe Y</w:t>
      </w:r>
      <w:r w:rsidRPr="000406D8">
        <w:rPr>
          <w:b/>
        </w:rPr>
        <w:t xml:space="preserve">önelik </w:t>
      </w:r>
      <w:r>
        <w:rPr>
          <w:b/>
        </w:rPr>
        <w:t>T</w:t>
      </w:r>
      <w:r w:rsidRPr="000406D8">
        <w:rPr>
          <w:b/>
        </w:rPr>
        <w:t>edaviler</w:t>
      </w:r>
    </w:p>
    <w:p w:rsidR="00850583" w:rsidRDefault="00850583" w:rsidP="00D717A4">
      <w:pPr>
        <w:spacing w:line="360" w:lineRule="auto"/>
        <w:rPr>
          <w:shd w:val="clear" w:color="auto" w:fill="FFFFFF"/>
        </w:rPr>
      </w:pPr>
    </w:p>
    <w:p w:rsidR="00850583" w:rsidRDefault="00850583" w:rsidP="00D717A4">
      <w:pPr>
        <w:spacing w:line="360" w:lineRule="auto"/>
        <w:ind w:firstLine="708"/>
        <w:jc w:val="both"/>
      </w:pPr>
      <w:r>
        <w:rPr>
          <w:shd w:val="clear" w:color="auto" w:fill="FFFFFF"/>
        </w:rPr>
        <w:t xml:space="preserve">Hedefe yönelik tedaviler, kanser hücrelerinin büyümesi, varlığını sürdürmesi ve metastaz oluşumunu engellemek için gerekli olan temel biyokimyasal yollar ile değişime uğramış proteinleri bloke ederek etkili olurlar. </w:t>
      </w:r>
      <w:r w:rsidRPr="00AE3225">
        <w:t>Birçok moleküler hedefe yönelik tedavi</w:t>
      </w:r>
      <w:r>
        <w:t xml:space="preserve"> ajanı</w:t>
      </w:r>
      <w:r w:rsidRPr="00AE3225">
        <w:t xml:space="preserve">, </w:t>
      </w:r>
      <w:r>
        <w:t xml:space="preserve">lösemiler, </w:t>
      </w:r>
      <w:r w:rsidRPr="00AE3225">
        <w:t>meme,</w:t>
      </w:r>
      <w:r>
        <w:t xml:space="preserve"> </w:t>
      </w:r>
      <w:hyperlink r:id="rId27" w:tooltip="Kolorektal Kanser hakkında daha fazla bilgiyi ScienceDirect'in AI tarafından oluşturulan Konu Sayfalarından öğrenin" w:history="1">
        <w:r w:rsidRPr="00AE3225">
          <w:t>kolo</w:t>
        </w:r>
        <w:r>
          <w:t>n</w:t>
        </w:r>
        <w:r w:rsidRPr="00AE3225">
          <w:t>, akciğer</w:t>
        </w:r>
        <w:r>
          <w:t xml:space="preserve">, böbrek ve </w:t>
        </w:r>
        <w:proofErr w:type="spellStart"/>
        <w:r>
          <w:t>tiroid</w:t>
        </w:r>
        <w:proofErr w:type="spellEnd"/>
        <w:r w:rsidRPr="00AE3225">
          <w:t xml:space="preserve"> kanserleri</w:t>
        </w:r>
      </w:hyperlink>
      <w:r>
        <w:t xml:space="preserve"> gibi çok sayıda </w:t>
      </w:r>
      <w:r w:rsidRPr="00AE3225">
        <w:t>kanser t</w:t>
      </w:r>
      <w:r>
        <w:t xml:space="preserve">ürünün </w:t>
      </w:r>
      <w:r w:rsidRPr="00AE3225">
        <w:t xml:space="preserve">tedavisinde </w:t>
      </w:r>
      <w:r>
        <w:t>klinik başarı göstermiştir.</w:t>
      </w:r>
    </w:p>
    <w:p w:rsidR="00850583" w:rsidRDefault="00850583" w:rsidP="00D717A4">
      <w:pPr>
        <w:spacing w:line="360" w:lineRule="auto"/>
        <w:ind w:firstLine="708"/>
        <w:jc w:val="both"/>
        <w:rPr>
          <w:rFonts w:ascii="Georgia" w:hAnsi="Georgia"/>
          <w:color w:val="2E2E2E"/>
          <w:sz w:val="22"/>
          <w:szCs w:val="22"/>
        </w:rPr>
      </w:pPr>
    </w:p>
    <w:p w:rsidR="00850583" w:rsidRDefault="00850583" w:rsidP="00D717A4">
      <w:pPr>
        <w:spacing w:line="360" w:lineRule="auto"/>
        <w:ind w:firstLine="708"/>
        <w:jc w:val="both"/>
        <w:rPr>
          <w:sz w:val="22"/>
          <w:szCs w:val="22"/>
        </w:rPr>
      </w:pPr>
      <w:r>
        <w:t xml:space="preserve">Moleküler hedefe yönelik tedavi için seçilen hedefler arasında büyüme faktörleri, sinyal molekülleri, </w:t>
      </w:r>
      <w:hyperlink r:id="rId28" w:tooltip="ScienceDirect'in AI tarafından oluşturulan Konu Sayfalarından Hücre Döngüsü Proteini hakkında daha fazla bilgi edinin" w:history="1">
        <w:r w:rsidRPr="00AE3225">
          <w:t>hücre döngüsü proteinleri</w:t>
        </w:r>
      </w:hyperlink>
      <w:r w:rsidRPr="00AE3225">
        <w:t>,</w:t>
      </w:r>
      <w:r>
        <w:t xml:space="preserve"> </w:t>
      </w:r>
      <w:hyperlink r:id="rId29" w:tooltip="ScienceDirect'in AI tarafından oluşturulan Konu Sayfalarından Apoptoz hakkında daha fazla bilgi edinin" w:history="1">
        <w:proofErr w:type="spellStart"/>
        <w:r w:rsidRPr="00AE3225">
          <w:t>apoptoz</w:t>
        </w:r>
      </w:hyperlink>
      <w:r>
        <w:t>un</w:t>
      </w:r>
      <w:proofErr w:type="spellEnd"/>
      <w:r>
        <w:t xml:space="preserve"> indüklenmesi ve </w:t>
      </w:r>
      <w:hyperlink r:id="rId30" w:tooltip="ScienceDirect'in AI tarafından oluşturulan Konu Sayfalarından Anjiyogenez hakkında daha fazla bilgi edinin" w:history="1">
        <w:proofErr w:type="spellStart"/>
        <w:r w:rsidRPr="00AE3225">
          <w:t>anjiyogenezi</w:t>
        </w:r>
        <w:proofErr w:type="spellEnd"/>
      </w:hyperlink>
      <w:r>
        <w:t xml:space="preserve"> </w:t>
      </w:r>
      <w:r>
        <w:lastRenderedPageBreak/>
        <w:t xml:space="preserve">düzenleyen moleküller bulunur. Bu nedenle, belirli bir hedef belirlenerek etkili ilaçlar geliştirilebilir. Bilinen birçok küçük molekül inhibitörü, </w:t>
      </w:r>
      <w:proofErr w:type="spellStart"/>
      <w:r>
        <w:t>tirozin</w:t>
      </w:r>
      <w:proofErr w:type="spellEnd"/>
      <w:r>
        <w:t xml:space="preserve"> </w:t>
      </w:r>
      <w:hyperlink r:id="rId31" w:tooltip="ScienceDirect'in AI tarafından oluşturulan Konu Sayfalarından Fosfotransferaz hakkında daha fazla bilgi edinin" w:history="1">
        <w:proofErr w:type="spellStart"/>
        <w:r w:rsidRPr="00ED728E">
          <w:t>kinazları</w:t>
        </w:r>
        <w:proofErr w:type="spellEnd"/>
      </w:hyperlink>
      <w:r>
        <w:t xml:space="preserve"> </w:t>
      </w:r>
      <w:proofErr w:type="spellStart"/>
      <w:r>
        <w:t>inhibe</w:t>
      </w:r>
      <w:proofErr w:type="spellEnd"/>
      <w:r>
        <w:t xml:space="preserve"> etmeye ve </w:t>
      </w:r>
      <w:hyperlink r:id="rId32" w:tooltip="ScienceDirect'in AI tarafından oluşturulan Konu Sayfalarından Karsinojenez hakkında daha fazla bilgi edinin" w:history="1">
        <w:proofErr w:type="spellStart"/>
        <w:r w:rsidRPr="00ED728E">
          <w:t>karsinojenez</w:t>
        </w:r>
        <w:proofErr w:type="spellEnd"/>
      </w:hyperlink>
      <w:r>
        <w:t xml:space="preserve"> sırasında düzensizleşen sinyal yollarını bloke etmeye odaklıdır </w:t>
      </w:r>
      <w:r w:rsidR="001E4194">
        <w:fldChar w:fldCharType="begin"/>
      </w:r>
      <w:r>
        <w:instrText xml:space="preserve"> ADDIN EN.CITE &lt;EndNote&gt;&lt;Cite&gt;&lt;Author&gt;Lee&lt;/Author&gt;&lt;Year&gt;2018&lt;/Year&gt;&lt;RecNum&gt;140&lt;/RecNum&gt;&lt;DisplayText&gt;(Lee, Tan et al. 2018)&lt;/DisplayText&gt;&lt;record&gt;&lt;rec-number&gt;140&lt;/rec-number&gt;&lt;foreign-keys&gt;&lt;key app="EN" db-id="dfs509s28zz5tnedzs7vxp95d2ed5e2tdpv5" timestamp="1584828780"&gt;140&lt;/key&gt;&lt;/foreign-keys&gt;&lt;ref-type name="Journal Article"&gt;17&lt;/ref-type&gt;&lt;contributors&gt;&lt;authors&gt;&lt;author&gt;Lee, Yeuan Ting&lt;/author&gt;&lt;author&gt;Tan, Yi Jer&lt;/author&gt;&lt;author&gt;Oon, Chern Ein&lt;/author&gt;&lt;/authors&gt;&lt;/contributors&gt;&lt;titles&gt;&lt;title&gt;Molecular targeted therapy: Treating cancer with specificity&lt;/title&gt;&lt;secondary-title&gt;European journal of pharmacology&lt;/secondary-title&gt;&lt;/titles&gt;&lt;periodical&gt;&lt;full-title&gt;European journal of pharmacology&lt;/full-title&gt;&lt;/periodical&gt;&lt;pages&gt;188-196&lt;/pages&gt;&lt;volume&gt;834&lt;/volume&gt;&lt;dates&gt;&lt;year&gt;2018&lt;/year&gt;&lt;/dates&gt;&lt;isbn&gt;0014-2999&lt;/isbn&gt;&lt;urls&gt;&lt;/urls&gt;&lt;/record&gt;&lt;/Cite&gt;&lt;/EndNote&gt;</w:instrText>
      </w:r>
      <w:r w:rsidR="001E4194">
        <w:fldChar w:fldCharType="separate"/>
      </w:r>
      <w:r>
        <w:rPr>
          <w:noProof/>
        </w:rPr>
        <w:t>(</w:t>
      </w:r>
      <w:hyperlink w:anchor="_ENREF_41" w:tooltip="Lee, 2018 #140" w:history="1">
        <w:r w:rsidR="0050542B">
          <w:rPr>
            <w:noProof/>
          </w:rPr>
          <w:t>Lee ve ark</w:t>
        </w:r>
        <w:r>
          <w:rPr>
            <w:noProof/>
          </w:rPr>
          <w:t>,  2018</w:t>
        </w:r>
      </w:hyperlink>
      <w:r>
        <w:rPr>
          <w:noProof/>
        </w:rPr>
        <w:t>)</w:t>
      </w:r>
      <w:r w:rsidR="001E4194">
        <w:fldChar w:fldCharType="end"/>
      </w:r>
      <w:r>
        <w:t>.</w:t>
      </w:r>
    </w:p>
    <w:p w:rsidR="00850583" w:rsidRDefault="00850583" w:rsidP="00D717A4">
      <w:pPr>
        <w:spacing w:line="360" w:lineRule="auto"/>
        <w:jc w:val="both"/>
        <w:rPr>
          <w:rFonts w:ascii="Georgia" w:hAnsi="Georgia"/>
          <w:color w:val="2E2E2E"/>
          <w:sz w:val="22"/>
          <w:szCs w:val="22"/>
        </w:rPr>
      </w:pPr>
    </w:p>
    <w:p w:rsidR="00850583" w:rsidRDefault="00850583" w:rsidP="00D717A4">
      <w:pPr>
        <w:spacing w:line="360" w:lineRule="auto"/>
        <w:rPr>
          <w:b/>
        </w:rPr>
      </w:pPr>
      <w:r>
        <w:rPr>
          <w:b/>
        </w:rPr>
        <w:t>2.4.1.6</w:t>
      </w:r>
      <w:r w:rsidRPr="005045BD">
        <w:rPr>
          <w:b/>
        </w:rPr>
        <w:t>.</w:t>
      </w:r>
      <w:r>
        <w:rPr>
          <w:b/>
        </w:rPr>
        <w:t xml:space="preserve"> </w:t>
      </w:r>
      <w:proofErr w:type="spellStart"/>
      <w:r w:rsidRPr="00BD3A39">
        <w:rPr>
          <w:b/>
        </w:rPr>
        <w:t>Hormonal</w:t>
      </w:r>
      <w:proofErr w:type="spellEnd"/>
      <w:r w:rsidRPr="00BD3A39">
        <w:rPr>
          <w:b/>
        </w:rPr>
        <w:t xml:space="preserve"> tedaviler</w:t>
      </w:r>
    </w:p>
    <w:p w:rsidR="00850583" w:rsidRDefault="00850583" w:rsidP="00D717A4">
      <w:pPr>
        <w:spacing w:line="360" w:lineRule="auto"/>
        <w:rPr>
          <w:b/>
        </w:rPr>
      </w:pPr>
    </w:p>
    <w:p w:rsidR="00850583" w:rsidRPr="0050542B" w:rsidRDefault="00850583" w:rsidP="00D717A4">
      <w:pPr>
        <w:spacing w:line="360" w:lineRule="auto"/>
        <w:ind w:firstLine="708"/>
        <w:jc w:val="both"/>
        <w:rPr>
          <w:color w:val="F79646" w:themeColor="accent6"/>
          <w:lang w:eastAsia="tr-TR"/>
        </w:rPr>
      </w:pPr>
      <w:proofErr w:type="spellStart"/>
      <w:r w:rsidRPr="00BD3A39">
        <w:rPr>
          <w:lang w:eastAsia="tr-TR"/>
        </w:rPr>
        <w:t>Hormonal</w:t>
      </w:r>
      <w:proofErr w:type="spellEnd"/>
      <w:r w:rsidRPr="00BD3A39">
        <w:rPr>
          <w:lang w:eastAsia="tr-TR"/>
        </w:rPr>
        <w:t xml:space="preserve"> tedavi vücuttaki ho</w:t>
      </w:r>
      <w:r>
        <w:rPr>
          <w:lang w:eastAsia="tr-TR"/>
        </w:rPr>
        <w:t xml:space="preserve">rmon miktarını değiştirerek genelde </w:t>
      </w:r>
      <w:r w:rsidRPr="00BD3A39">
        <w:rPr>
          <w:lang w:eastAsia="tr-TR"/>
        </w:rPr>
        <w:t>üreme sistemi kanserlerinin tedavisinde kullanılır.</w:t>
      </w:r>
      <w:r w:rsidRPr="00F37BBD">
        <w:rPr>
          <w:rFonts w:ascii="Arial" w:hAnsi="Arial" w:cs="Arial"/>
          <w:color w:val="000000"/>
          <w:sz w:val="21"/>
          <w:szCs w:val="21"/>
          <w:shd w:val="clear" w:color="auto" w:fill="FFFFFF"/>
        </w:rPr>
        <w:t xml:space="preserve"> </w:t>
      </w:r>
      <w:r w:rsidRPr="00F37BBD">
        <w:t xml:space="preserve">Hormon tedavisinde kullanılan ilaçlar ya hormonların hücre yüzeyindeki </w:t>
      </w:r>
      <w:r>
        <w:t>reseptörlerine</w:t>
      </w:r>
      <w:r w:rsidRPr="00F37BBD">
        <w:t xml:space="preserve"> bağlanmasına engel olurlar ya da</w:t>
      </w:r>
      <w:r>
        <w:t xml:space="preserve"> endokrin hormon üretimini engellerler. </w:t>
      </w:r>
      <w:r w:rsidRPr="00F37BBD">
        <w:t xml:space="preserve">Meme kanseri ve prostat kanseri hormona duyarlı kanserler </w:t>
      </w:r>
      <w:r>
        <w:t xml:space="preserve">arasında </w:t>
      </w:r>
      <w:r w:rsidRPr="00F37BBD">
        <w:t xml:space="preserve">olduklarından dolayı </w:t>
      </w:r>
      <w:r>
        <w:t xml:space="preserve">bu hastalıkların tedavi algoritmasında </w:t>
      </w:r>
      <w:proofErr w:type="spellStart"/>
      <w:r w:rsidRPr="00F37BBD">
        <w:t>hormon</w:t>
      </w:r>
      <w:r>
        <w:t>al</w:t>
      </w:r>
      <w:proofErr w:type="spellEnd"/>
      <w:r>
        <w:t xml:space="preserve"> tedaviler sıklıkla yer alırlar. </w:t>
      </w:r>
      <w:r w:rsidRPr="00BD3A39">
        <w:rPr>
          <w:lang w:eastAsia="tr-TR"/>
        </w:rPr>
        <w:t>Örneğin</w:t>
      </w:r>
      <w:r>
        <w:rPr>
          <w:lang w:eastAsia="tr-TR"/>
        </w:rPr>
        <w:t>,</w:t>
      </w:r>
      <w:r w:rsidRPr="00BD3A39">
        <w:rPr>
          <w:lang w:eastAsia="tr-TR"/>
        </w:rPr>
        <w:t xml:space="preserve"> </w:t>
      </w:r>
      <w:proofErr w:type="spellStart"/>
      <w:r w:rsidRPr="00BD3A39">
        <w:rPr>
          <w:lang w:eastAsia="tr-TR"/>
        </w:rPr>
        <w:t>tamoksifen</w:t>
      </w:r>
      <w:proofErr w:type="spellEnd"/>
      <w:r>
        <w:rPr>
          <w:lang w:eastAsia="tr-TR"/>
        </w:rPr>
        <w:t xml:space="preserve"> </w:t>
      </w:r>
      <w:proofErr w:type="spellStart"/>
      <w:r>
        <w:rPr>
          <w:lang w:eastAsia="tr-TR"/>
        </w:rPr>
        <w:t>endojen</w:t>
      </w:r>
      <w:proofErr w:type="spellEnd"/>
      <w:r w:rsidRPr="00BD3A39">
        <w:rPr>
          <w:lang w:eastAsia="tr-TR"/>
        </w:rPr>
        <w:t xml:space="preserve"> östrojen</w:t>
      </w:r>
      <w:r>
        <w:rPr>
          <w:lang w:eastAsia="tr-TR"/>
        </w:rPr>
        <w:t>in</w:t>
      </w:r>
      <w:r w:rsidRPr="00BD3A39">
        <w:rPr>
          <w:lang w:eastAsia="tr-TR"/>
        </w:rPr>
        <w:t xml:space="preserve"> </w:t>
      </w:r>
      <w:r>
        <w:rPr>
          <w:lang w:eastAsia="tr-TR"/>
        </w:rPr>
        <w:t xml:space="preserve">kanser hücresi reseptörlerine bağlanarak uyarmasını </w:t>
      </w:r>
      <w:proofErr w:type="spellStart"/>
      <w:r>
        <w:rPr>
          <w:lang w:eastAsia="tr-TR"/>
        </w:rPr>
        <w:t>inhibe</w:t>
      </w:r>
      <w:proofErr w:type="spellEnd"/>
      <w:r>
        <w:rPr>
          <w:lang w:eastAsia="tr-TR"/>
        </w:rPr>
        <w:t xml:space="preserve"> eden etkili bir tedavi ajanıdır</w:t>
      </w:r>
      <w:r w:rsidR="00F02305">
        <w:rPr>
          <w:lang w:eastAsia="tr-TR"/>
        </w:rPr>
        <w:t xml:space="preserve"> (WEB_4, 2020)</w:t>
      </w:r>
      <w:r w:rsidR="007B08F8">
        <w:rPr>
          <w:lang w:eastAsia="tr-TR"/>
        </w:rPr>
        <w:t>.</w:t>
      </w:r>
    </w:p>
    <w:p w:rsidR="00850583" w:rsidRDefault="00850583" w:rsidP="00D717A4">
      <w:pPr>
        <w:spacing w:line="360" w:lineRule="auto"/>
        <w:rPr>
          <w:b/>
          <w:sz w:val="28"/>
          <w:szCs w:val="28"/>
        </w:rPr>
      </w:pPr>
    </w:p>
    <w:p w:rsidR="002752A8" w:rsidRDefault="002752A8" w:rsidP="00D717A4">
      <w:pPr>
        <w:spacing w:line="360" w:lineRule="auto"/>
        <w:jc w:val="center"/>
        <w:rPr>
          <w:b/>
          <w:sz w:val="28"/>
          <w:szCs w:val="28"/>
        </w:rPr>
      </w:pPr>
      <w:r>
        <w:rPr>
          <w:b/>
          <w:sz w:val="28"/>
          <w:szCs w:val="28"/>
        </w:rPr>
        <w:t>3.GEREÇ</w:t>
      </w:r>
      <w:r w:rsidRPr="00020981">
        <w:rPr>
          <w:b/>
          <w:sz w:val="28"/>
          <w:szCs w:val="28"/>
        </w:rPr>
        <w:t xml:space="preserve"> VE YÖNTEM</w:t>
      </w:r>
    </w:p>
    <w:p w:rsidR="002752A8" w:rsidRDefault="002752A8" w:rsidP="00D717A4">
      <w:pPr>
        <w:spacing w:line="360" w:lineRule="auto"/>
        <w:jc w:val="center"/>
        <w:rPr>
          <w:b/>
          <w:sz w:val="28"/>
          <w:szCs w:val="28"/>
        </w:rPr>
      </w:pPr>
    </w:p>
    <w:p w:rsidR="002752A8" w:rsidRPr="00020981" w:rsidRDefault="002752A8" w:rsidP="00D717A4">
      <w:pPr>
        <w:spacing w:line="360" w:lineRule="auto"/>
        <w:rPr>
          <w:b/>
        </w:rPr>
      </w:pPr>
      <w:r w:rsidRPr="00020981">
        <w:rPr>
          <w:b/>
        </w:rPr>
        <w:t>3.1</w:t>
      </w:r>
      <w:r>
        <w:rPr>
          <w:b/>
        </w:rPr>
        <w:t>. Araştırmanın Tipi</w:t>
      </w:r>
    </w:p>
    <w:p w:rsidR="002752A8" w:rsidRDefault="002752A8" w:rsidP="00D717A4">
      <w:pPr>
        <w:spacing w:line="360" w:lineRule="auto"/>
        <w:jc w:val="both"/>
      </w:pPr>
      <w:r w:rsidRPr="00287377">
        <w:t>Bu çalışma</w:t>
      </w:r>
      <w:r>
        <w:t xml:space="preserve"> seksen beş yaş ve üzeri kanser olguları ve klinik özelliklerinin araştırılması amacıyla girişimsel olmayan niteliksel yöntem kullanılarak yapılan bir</w:t>
      </w:r>
      <w:r w:rsidRPr="00287377">
        <w:t xml:space="preserve"> çalışmadır.</w:t>
      </w:r>
    </w:p>
    <w:p w:rsidR="002752A8" w:rsidRDefault="002752A8" w:rsidP="00D717A4">
      <w:pPr>
        <w:spacing w:line="360" w:lineRule="auto"/>
        <w:jc w:val="both"/>
      </w:pPr>
    </w:p>
    <w:p w:rsidR="002752A8" w:rsidRPr="00287377" w:rsidRDefault="002752A8" w:rsidP="00D717A4">
      <w:pPr>
        <w:spacing w:line="360" w:lineRule="auto"/>
        <w:rPr>
          <w:b/>
        </w:rPr>
      </w:pPr>
      <w:r>
        <w:rPr>
          <w:b/>
        </w:rPr>
        <w:t>3.2. Araş</w:t>
      </w:r>
      <w:r w:rsidRPr="00287377">
        <w:rPr>
          <w:b/>
        </w:rPr>
        <w:t xml:space="preserve">tırmanın Yapıldığı Yer ve Zaman </w:t>
      </w:r>
    </w:p>
    <w:p w:rsidR="002752A8" w:rsidRDefault="002752A8" w:rsidP="00D717A4">
      <w:pPr>
        <w:spacing w:line="360" w:lineRule="auto"/>
        <w:jc w:val="both"/>
      </w:pPr>
      <w:r>
        <w:t xml:space="preserve">Bu </w:t>
      </w:r>
      <w:proofErr w:type="gramStart"/>
      <w:r>
        <w:t>retrospektif</w:t>
      </w:r>
      <w:proofErr w:type="gramEnd"/>
      <w:r>
        <w:t xml:space="preserve"> çalışma, Aydın Adnan Menderes Ü</w:t>
      </w:r>
      <w:r w:rsidRPr="008D4B4F">
        <w:rPr>
          <w:rFonts w:eastAsia="Calibri"/>
        </w:rPr>
        <w:t xml:space="preserve">niversitesi Tıp Fakültesi </w:t>
      </w:r>
      <w:r>
        <w:rPr>
          <w:rFonts w:eastAsia="Calibri"/>
        </w:rPr>
        <w:t>Tıbbi Onkoloji Bilim Dalında 1 Ocak 2015-31 A</w:t>
      </w:r>
      <w:r w:rsidRPr="008D4B4F">
        <w:rPr>
          <w:rFonts w:eastAsia="Calibri"/>
        </w:rPr>
        <w:t xml:space="preserve">ralık 2017 </w:t>
      </w:r>
      <w:r>
        <w:rPr>
          <w:rFonts w:eastAsia="Calibri"/>
        </w:rPr>
        <w:t xml:space="preserve">tarihleri </w:t>
      </w:r>
      <w:r w:rsidRPr="008D4B4F">
        <w:rPr>
          <w:rFonts w:eastAsia="Calibri"/>
        </w:rPr>
        <w:t xml:space="preserve">arasında </w:t>
      </w:r>
      <w:r>
        <w:rPr>
          <w:rFonts w:eastAsia="Calibri"/>
        </w:rPr>
        <w:t xml:space="preserve">tanı ve takibi yapılmış olguların verilerinin en son 2020 yılı içinde değerlendirilmesi şeklinde </w:t>
      </w:r>
      <w:r>
        <w:t>yapılmıştır.</w:t>
      </w:r>
    </w:p>
    <w:p w:rsidR="002752A8" w:rsidRDefault="002752A8" w:rsidP="00D717A4">
      <w:pPr>
        <w:spacing w:line="360" w:lineRule="auto"/>
        <w:jc w:val="both"/>
      </w:pPr>
    </w:p>
    <w:p w:rsidR="002752A8" w:rsidRDefault="002752A8" w:rsidP="00D717A4">
      <w:pPr>
        <w:spacing w:line="360" w:lineRule="auto"/>
        <w:rPr>
          <w:b/>
        </w:rPr>
      </w:pPr>
      <w:r>
        <w:rPr>
          <w:b/>
        </w:rPr>
        <w:t>3.3. Araştırma Grubu ve Hasta Seçimi</w:t>
      </w:r>
    </w:p>
    <w:p w:rsidR="002752A8" w:rsidRDefault="002752A8" w:rsidP="00D717A4">
      <w:pPr>
        <w:pStyle w:val="AralkYok"/>
        <w:spacing w:line="360" w:lineRule="auto"/>
      </w:pPr>
    </w:p>
    <w:p w:rsidR="002752A8" w:rsidRPr="00D55FD3" w:rsidRDefault="002752A8" w:rsidP="00D717A4">
      <w:pPr>
        <w:spacing w:line="360" w:lineRule="auto"/>
        <w:jc w:val="both"/>
      </w:pPr>
      <w:r>
        <w:t>Çalışma grubunu Adnan Menderes Ü</w:t>
      </w:r>
      <w:r w:rsidRPr="008D4B4F">
        <w:rPr>
          <w:rFonts w:eastAsia="Calibri"/>
        </w:rPr>
        <w:t xml:space="preserve">niversitesi Tıp Fakültesi </w:t>
      </w:r>
      <w:r>
        <w:rPr>
          <w:rFonts w:eastAsia="Calibri"/>
        </w:rPr>
        <w:t>Tıbbi Onkoloji Bilim Dalında, 1 Ocak 2015 - 31 A</w:t>
      </w:r>
      <w:r w:rsidRPr="008D4B4F">
        <w:rPr>
          <w:rFonts w:eastAsia="Calibri"/>
        </w:rPr>
        <w:t xml:space="preserve">ralık 2017 </w:t>
      </w:r>
      <w:r>
        <w:rPr>
          <w:rFonts w:eastAsia="Calibri"/>
        </w:rPr>
        <w:t xml:space="preserve">tarihleri </w:t>
      </w:r>
      <w:r w:rsidRPr="008D4B4F">
        <w:rPr>
          <w:rFonts w:eastAsia="Calibri"/>
        </w:rPr>
        <w:t xml:space="preserve">arasında </w:t>
      </w:r>
      <w:r>
        <w:t>kanser tanısı almış 85 ve üzeri yaşta olan 150 hasta oluşturmaktadır.</w:t>
      </w:r>
      <w:r w:rsidRPr="00B54942">
        <w:t xml:space="preserve"> Bu hastaların </w:t>
      </w:r>
      <w:r>
        <w:t xml:space="preserve">demografik ve klinik özellikleri, kanserlerinin patolojik özellikleri ile evreleri, aldıkları tedaviler ve </w:t>
      </w:r>
      <w:proofErr w:type="spellStart"/>
      <w:r>
        <w:t>prognoz</w:t>
      </w:r>
      <w:proofErr w:type="spellEnd"/>
      <w:r>
        <w:t xml:space="preserve"> durumlarına ait veriler incelenmiş</w:t>
      </w:r>
      <w:r w:rsidRPr="0068571B">
        <w:t xml:space="preserve"> </w:t>
      </w:r>
      <w:r>
        <w:t>ve</w:t>
      </w:r>
      <w:r w:rsidRPr="00B60235">
        <w:t xml:space="preserve"> </w:t>
      </w:r>
      <w:r>
        <w:t xml:space="preserve">tıbbi </w:t>
      </w:r>
      <w:proofErr w:type="gramStart"/>
      <w:r>
        <w:t>literatür</w:t>
      </w:r>
      <w:proofErr w:type="gramEnd"/>
      <w:r>
        <w:t xml:space="preserve"> ışığında analiz edilmiştir.</w:t>
      </w:r>
    </w:p>
    <w:p w:rsidR="002752A8" w:rsidRPr="00B54942" w:rsidRDefault="002752A8" w:rsidP="00D717A4">
      <w:pPr>
        <w:tabs>
          <w:tab w:val="left" w:pos="1044"/>
        </w:tabs>
        <w:spacing w:line="360" w:lineRule="auto"/>
        <w:jc w:val="both"/>
      </w:pPr>
    </w:p>
    <w:p w:rsidR="002752A8" w:rsidRPr="00747879" w:rsidRDefault="002752A8" w:rsidP="00D717A4">
      <w:pPr>
        <w:tabs>
          <w:tab w:val="left" w:pos="1044"/>
        </w:tabs>
        <w:spacing w:line="360" w:lineRule="auto"/>
        <w:jc w:val="both"/>
        <w:rPr>
          <w:b/>
        </w:rPr>
      </w:pPr>
      <w:r>
        <w:rPr>
          <w:b/>
        </w:rPr>
        <w:t>3.4. Çalışmay</w:t>
      </w:r>
      <w:r w:rsidRPr="00747879">
        <w:rPr>
          <w:b/>
        </w:rPr>
        <w:t xml:space="preserve">a </w:t>
      </w:r>
      <w:proofErr w:type="gramStart"/>
      <w:r w:rsidRPr="00747879">
        <w:rPr>
          <w:b/>
        </w:rPr>
        <w:t>Dahil</w:t>
      </w:r>
      <w:proofErr w:type="gramEnd"/>
      <w:r w:rsidRPr="00747879">
        <w:rPr>
          <w:b/>
        </w:rPr>
        <w:t xml:space="preserve"> Edilme Kriterleri</w:t>
      </w:r>
    </w:p>
    <w:p w:rsidR="002752A8" w:rsidRDefault="002752A8" w:rsidP="00D717A4">
      <w:pPr>
        <w:pStyle w:val="ListeParagraf"/>
        <w:numPr>
          <w:ilvl w:val="0"/>
          <w:numId w:val="14"/>
        </w:numPr>
        <w:tabs>
          <w:tab w:val="left" w:pos="1044"/>
        </w:tabs>
        <w:spacing w:line="360" w:lineRule="auto"/>
        <w:jc w:val="both"/>
      </w:pPr>
      <w:r>
        <w:t>Adnan Menderes Ü</w:t>
      </w:r>
      <w:r w:rsidRPr="00747879">
        <w:rPr>
          <w:rFonts w:eastAsia="Calibri"/>
        </w:rPr>
        <w:t xml:space="preserve">niversitesi Tıp Fakültesi </w:t>
      </w:r>
      <w:r>
        <w:rPr>
          <w:rFonts w:eastAsia="Calibri"/>
        </w:rPr>
        <w:t>Tıbbi Onkoloji Bilim Dalında 1 Ocak 2015-31 A</w:t>
      </w:r>
      <w:r w:rsidRPr="00747879">
        <w:rPr>
          <w:rFonts w:eastAsia="Calibri"/>
        </w:rPr>
        <w:t>ralık 2017</w:t>
      </w:r>
      <w:r>
        <w:rPr>
          <w:rFonts w:eastAsia="Calibri"/>
        </w:rPr>
        <w:t xml:space="preserve"> tarihleri</w:t>
      </w:r>
      <w:r w:rsidRPr="00747879">
        <w:rPr>
          <w:rFonts w:eastAsia="Calibri"/>
        </w:rPr>
        <w:t xml:space="preserve"> arasında </w:t>
      </w:r>
      <w:r>
        <w:t>kanser tanısı almış olmak</w:t>
      </w:r>
    </w:p>
    <w:p w:rsidR="002752A8" w:rsidRDefault="002752A8" w:rsidP="00D717A4">
      <w:pPr>
        <w:pStyle w:val="ListeParagraf"/>
        <w:numPr>
          <w:ilvl w:val="0"/>
          <w:numId w:val="14"/>
        </w:numPr>
        <w:tabs>
          <w:tab w:val="left" w:pos="1044"/>
        </w:tabs>
        <w:spacing w:line="360" w:lineRule="auto"/>
        <w:jc w:val="both"/>
      </w:pPr>
      <w:r w:rsidRPr="00B54942">
        <w:t>85 yaş ve üzeri</w:t>
      </w:r>
      <w:r>
        <w:t>nde olmak</w:t>
      </w:r>
    </w:p>
    <w:p w:rsidR="002752A8" w:rsidRDefault="002752A8" w:rsidP="00D717A4">
      <w:pPr>
        <w:pStyle w:val="ListeParagraf"/>
        <w:numPr>
          <w:ilvl w:val="0"/>
          <w:numId w:val="14"/>
        </w:numPr>
        <w:tabs>
          <w:tab w:val="left" w:pos="1044"/>
        </w:tabs>
        <w:spacing w:line="360" w:lineRule="auto"/>
        <w:jc w:val="both"/>
      </w:pPr>
      <w:proofErr w:type="spellStart"/>
      <w:r>
        <w:t>Histopatolojik</w:t>
      </w:r>
      <w:proofErr w:type="spellEnd"/>
      <w:r>
        <w:t xml:space="preserve"> olarak doğrulanmış kanser tanısı olması</w:t>
      </w:r>
    </w:p>
    <w:p w:rsidR="002752A8" w:rsidRDefault="002752A8" w:rsidP="00D717A4">
      <w:pPr>
        <w:pStyle w:val="ListeParagraf"/>
        <w:numPr>
          <w:ilvl w:val="0"/>
          <w:numId w:val="14"/>
        </w:numPr>
        <w:tabs>
          <w:tab w:val="left" w:pos="1044"/>
        </w:tabs>
        <w:spacing w:line="360" w:lineRule="auto"/>
        <w:jc w:val="both"/>
      </w:pPr>
      <w:proofErr w:type="spellStart"/>
      <w:r>
        <w:t>Solid</w:t>
      </w:r>
      <w:proofErr w:type="spellEnd"/>
      <w:r>
        <w:t xml:space="preserve"> kanserler</w:t>
      </w:r>
    </w:p>
    <w:p w:rsidR="002752A8" w:rsidRDefault="002752A8" w:rsidP="00D717A4">
      <w:pPr>
        <w:pStyle w:val="ListeParagraf"/>
        <w:numPr>
          <w:ilvl w:val="0"/>
          <w:numId w:val="14"/>
        </w:numPr>
        <w:tabs>
          <w:tab w:val="left" w:pos="1044"/>
        </w:tabs>
        <w:spacing w:line="360" w:lineRule="auto"/>
        <w:jc w:val="both"/>
      </w:pPr>
      <w:r>
        <w:t>Hastane dosyası ve bilgi işlem sisteminde kayıtlı verilerin yeterli olması</w:t>
      </w:r>
    </w:p>
    <w:p w:rsidR="002752A8" w:rsidRDefault="002752A8" w:rsidP="00D717A4">
      <w:pPr>
        <w:tabs>
          <w:tab w:val="left" w:pos="1044"/>
        </w:tabs>
        <w:spacing w:line="360" w:lineRule="auto"/>
        <w:jc w:val="both"/>
      </w:pPr>
    </w:p>
    <w:p w:rsidR="002752A8" w:rsidRDefault="002752A8" w:rsidP="00D717A4">
      <w:pPr>
        <w:tabs>
          <w:tab w:val="left" w:pos="1044"/>
        </w:tabs>
        <w:spacing w:line="360" w:lineRule="auto"/>
        <w:jc w:val="both"/>
        <w:rPr>
          <w:b/>
        </w:rPr>
      </w:pPr>
      <w:r>
        <w:rPr>
          <w:b/>
        </w:rPr>
        <w:t>3.5. Çalışmay</w:t>
      </w:r>
      <w:r w:rsidRPr="00747879">
        <w:rPr>
          <w:b/>
        </w:rPr>
        <w:t xml:space="preserve">a </w:t>
      </w:r>
      <w:proofErr w:type="gramStart"/>
      <w:r w:rsidRPr="00747879">
        <w:rPr>
          <w:b/>
        </w:rPr>
        <w:t>Dahil</w:t>
      </w:r>
      <w:proofErr w:type="gramEnd"/>
      <w:r w:rsidRPr="00747879">
        <w:rPr>
          <w:b/>
        </w:rPr>
        <w:t xml:space="preserve"> Edilme</w:t>
      </w:r>
      <w:r>
        <w:rPr>
          <w:b/>
        </w:rPr>
        <w:t>me</w:t>
      </w:r>
      <w:r w:rsidRPr="00747879">
        <w:rPr>
          <w:b/>
        </w:rPr>
        <w:t xml:space="preserve"> Kriterleri</w:t>
      </w:r>
    </w:p>
    <w:p w:rsidR="002752A8" w:rsidRDefault="002752A8" w:rsidP="00D717A4">
      <w:pPr>
        <w:pStyle w:val="ListeParagraf"/>
        <w:numPr>
          <w:ilvl w:val="0"/>
          <w:numId w:val="14"/>
        </w:numPr>
        <w:tabs>
          <w:tab w:val="left" w:pos="1044"/>
        </w:tabs>
        <w:spacing w:line="360" w:lineRule="auto"/>
        <w:jc w:val="both"/>
      </w:pPr>
      <w:r w:rsidRPr="00B54942">
        <w:t>85 yaş</w:t>
      </w:r>
      <w:r>
        <w:t>ın altında olmak</w:t>
      </w:r>
    </w:p>
    <w:p w:rsidR="002752A8" w:rsidRDefault="002752A8" w:rsidP="00D717A4">
      <w:pPr>
        <w:pStyle w:val="ListeParagraf"/>
        <w:numPr>
          <w:ilvl w:val="0"/>
          <w:numId w:val="14"/>
        </w:numPr>
        <w:tabs>
          <w:tab w:val="left" w:pos="1044"/>
        </w:tabs>
        <w:spacing w:line="360" w:lineRule="auto"/>
        <w:jc w:val="both"/>
      </w:pPr>
      <w:proofErr w:type="spellStart"/>
      <w:r>
        <w:t>Histopatolojik</w:t>
      </w:r>
      <w:proofErr w:type="spellEnd"/>
      <w:r>
        <w:t xml:space="preserve"> olarak kanser tanısı olmaması</w:t>
      </w:r>
    </w:p>
    <w:p w:rsidR="002752A8" w:rsidRDefault="002752A8" w:rsidP="00D717A4">
      <w:pPr>
        <w:pStyle w:val="ListeParagraf"/>
        <w:numPr>
          <w:ilvl w:val="0"/>
          <w:numId w:val="14"/>
        </w:numPr>
        <w:tabs>
          <w:tab w:val="left" w:pos="1044"/>
        </w:tabs>
        <w:spacing w:line="360" w:lineRule="auto"/>
        <w:jc w:val="both"/>
      </w:pPr>
      <w:r>
        <w:t>Hematolojik kanserler</w:t>
      </w:r>
    </w:p>
    <w:p w:rsidR="002752A8" w:rsidRDefault="002752A8" w:rsidP="00D717A4">
      <w:pPr>
        <w:pStyle w:val="ListeParagraf"/>
        <w:numPr>
          <w:ilvl w:val="0"/>
          <w:numId w:val="14"/>
        </w:numPr>
        <w:tabs>
          <w:tab w:val="left" w:pos="1044"/>
        </w:tabs>
        <w:spacing w:line="360" w:lineRule="auto"/>
        <w:jc w:val="both"/>
      </w:pPr>
      <w:r>
        <w:t>Hastane dosyası ve bilgi işlem sisteminde kayıtlı verilerin yeterli olmaması</w:t>
      </w:r>
    </w:p>
    <w:p w:rsidR="002752A8" w:rsidRDefault="002752A8" w:rsidP="00D717A4">
      <w:pPr>
        <w:pStyle w:val="ListeParagraf"/>
        <w:tabs>
          <w:tab w:val="left" w:pos="1044"/>
        </w:tabs>
        <w:spacing w:line="360" w:lineRule="auto"/>
        <w:jc w:val="both"/>
      </w:pPr>
    </w:p>
    <w:p w:rsidR="002752A8" w:rsidRPr="00ED0CF4" w:rsidRDefault="002752A8" w:rsidP="00D717A4">
      <w:pPr>
        <w:spacing w:line="360" w:lineRule="auto"/>
        <w:rPr>
          <w:b/>
        </w:rPr>
      </w:pPr>
      <w:r w:rsidRPr="00ED0CF4">
        <w:rPr>
          <w:b/>
        </w:rPr>
        <w:t>3.6. Veriler Toplanma Yöntemi</w:t>
      </w:r>
    </w:p>
    <w:p w:rsidR="002752A8" w:rsidRDefault="002752A8" w:rsidP="00D717A4">
      <w:pPr>
        <w:spacing w:line="360" w:lineRule="auto"/>
        <w:ind w:firstLine="708"/>
        <w:jc w:val="both"/>
      </w:pPr>
      <w:r>
        <w:t>Bu çalışmada</w:t>
      </w:r>
      <w:r w:rsidRPr="00B54942">
        <w:t xml:space="preserve"> Aydın Adnan Menderes Üniversitesi Uygulama ve Araştırma Hastanesi </w:t>
      </w:r>
      <w:r w:rsidRPr="00B54942">
        <w:rPr>
          <w:rFonts w:eastAsia="Calibri"/>
        </w:rPr>
        <w:t>elektronik bilgi ve yazılım sistemi</w:t>
      </w:r>
      <w:r>
        <w:t xml:space="preserve"> </w:t>
      </w:r>
      <w:proofErr w:type="spellStart"/>
      <w:r>
        <w:t>Mia</w:t>
      </w:r>
      <w:proofErr w:type="spellEnd"/>
      <w:r>
        <w:t xml:space="preserve"> </w:t>
      </w:r>
      <w:proofErr w:type="spellStart"/>
      <w:r>
        <w:t>Med</w:t>
      </w:r>
      <w:proofErr w:type="spellEnd"/>
      <w:r>
        <w:t xml:space="preserve"> üzerinden </w:t>
      </w:r>
      <w:r w:rsidRPr="00B54942">
        <w:rPr>
          <w:rFonts w:eastAsia="Calibri"/>
        </w:rPr>
        <w:t>Tıbbi Onkoloji Bilim Dalı</w:t>
      </w:r>
      <w:r w:rsidRPr="00B54942">
        <w:t xml:space="preserve"> </w:t>
      </w:r>
      <w:r>
        <w:t xml:space="preserve">takibinde ve çalışma kriterlerine uygun 150 hastanın verileri </w:t>
      </w:r>
      <w:proofErr w:type="gramStart"/>
      <w:r w:rsidRPr="00B54942">
        <w:t>retrospektif</w:t>
      </w:r>
      <w:proofErr w:type="gramEnd"/>
      <w:r w:rsidRPr="00B54942">
        <w:t xml:space="preserve"> olarak incelendi. Araştırma önces</w:t>
      </w:r>
      <w:r>
        <w:t>inde hastanemiz etik kurulundan 22.02</w:t>
      </w:r>
      <w:r w:rsidRPr="00ED0CF4">
        <w:t>.2018</w:t>
      </w:r>
      <w:r w:rsidRPr="00B54942">
        <w:t xml:space="preserve"> tarihinde etik kurul izni alınmış olup </w:t>
      </w:r>
      <w:r w:rsidRPr="00ED0CF4">
        <w:t xml:space="preserve">1342 </w:t>
      </w:r>
      <w:proofErr w:type="spellStart"/>
      <w:r w:rsidRPr="00ED0CF4">
        <w:t>no’lu</w:t>
      </w:r>
      <w:proofErr w:type="spellEnd"/>
      <w:r w:rsidRPr="00B54942">
        <w:t xml:space="preserve"> karar ile araştırma verileri</w:t>
      </w:r>
      <w:r>
        <w:t xml:space="preserve"> </w:t>
      </w:r>
      <w:r w:rsidRPr="00B54942">
        <w:t xml:space="preserve">elde edilmiştir. Çalışmanın verileri 01.01.2018 tarihinden itibaren 6 ay içinde </w:t>
      </w:r>
      <w:proofErr w:type="spellStart"/>
      <w:r w:rsidRPr="00B54942">
        <w:t>Mia</w:t>
      </w:r>
      <w:proofErr w:type="spellEnd"/>
      <w:r>
        <w:t xml:space="preserve"> </w:t>
      </w:r>
      <w:proofErr w:type="spellStart"/>
      <w:r>
        <w:t>Med</w:t>
      </w:r>
      <w:proofErr w:type="spellEnd"/>
      <w:r w:rsidRPr="00B54942">
        <w:t xml:space="preserve"> </w:t>
      </w:r>
      <w:r>
        <w:t>üzerinden</w:t>
      </w:r>
      <w:r w:rsidRPr="003B3AFE">
        <w:t xml:space="preserve"> </w:t>
      </w:r>
      <w:r>
        <w:t>ve Tıbbi Onkoloji Bilim Dalı, Radyoloji Anabilim Dalı, Tıbbi Patoloji Anabilim Dalı kayıtları da taranarak elde edilmiştir.</w:t>
      </w:r>
    </w:p>
    <w:p w:rsidR="002752A8" w:rsidRPr="00045891" w:rsidRDefault="002752A8" w:rsidP="00D717A4">
      <w:pPr>
        <w:spacing w:line="360" w:lineRule="auto"/>
      </w:pPr>
    </w:p>
    <w:p w:rsidR="002752A8" w:rsidRDefault="002752A8" w:rsidP="00D717A4">
      <w:pPr>
        <w:spacing w:line="360" w:lineRule="auto"/>
        <w:rPr>
          <w:b/>
        </w:rPr>
      </w:pPr>
      <w:r>
        <w:rPr>
          <w:b/>
        </w:rPr>
        <w:lastRenderedPageBreak/>
        <w:t>3.7</w:t>
      </w:r>
      <w:r w:rsidRPr="00045891">
        <w:rPr>
          <w:b/>
        </w:rPr>
        <w:t>. Verilerin Analizi</w:t>
      </w:r>
    </w:p>
    <w:p w:rsidR="002752A8" w:rsidRDefault="002752A8" w:rsidP="00D717A4">
      <w:pPr>
        <w:spacing w:line="360" w:lineRule="auto"/>
        <w:rPr>
          <w:b/>
        </w:rPr>
      </w:pPr>
    </w:p>
    <w:p w:rsidR="002752A8" w:rsidRDefault="002752A8" w:rsidP="00D717A4">
      <w:pPr>
        <w:spacing w:line="360" w:lineRule="auto"/>
        <w:ind w:firstLine="708"/>
        <w:jc w:val="both"/>
      </w:pPr>
      <w:r w:rsidRPr="00DF395B">
        <w:t xml:space="preserve">Elde edilen verilerin istatistiksel analizi </w:t>
      </w:r>
      <w:r>
        <w:t>için</w:t>
      </w:r>
      <w:r w:rsidRPr="00DF395B">
        <w:t xml:space="preserve"> SPSS (</w:t>
      </w:r>
      <w:proofErr w:type="spellStart"/>
      <w:r w:rsidRPr="00DF395B">
        <w:t>Statistical</w:t>
      </w:r>
      <w:proofErr w:type="spellEnd"/>
      <w:r w:rsidRPr="00DF395B">
        <w:t xml:space="preserve"> </w:t>
      </w:r>
      <w:proofErr w:type="spellStart"/>
      <w:r w:rsidRPr="00DF395B">
        <w:t>Packag</w:t>
      </w:r>
      <w:r>
        <w:t>e</w:t>
      </w:r>
      <w:proofErr w:type="spellEnd"/>
      <w:r>
        <w:t xml:space="preserve"> </w:t>
      </w:r>
      <w:proofErr w:type="spellStart"/>
      <w:r w:rsidRPr="00DF395B">
        <w:t>for</w:t>
      </w:r>
      <w:proofErr w:type="spellEnd"/>
      <w:r>
        <w:t xml:space="preserve"> </w:t>
      </w:r>
      <w:proofErr w:type="spellStart"/>
      <w:r w:rsidRPr="00DF395B">
        <w:t>Social</w:t>
      </w:r>
      <w:proofErr w:type="spellEnd"/>
      <w:r>
        <w:t xml:space="preserve"> </w:t>
      </w:r>
      <w:proofErr w:type="spellStart"/>
      <w:r w:rsidRPr="00DF395B">
        <w:t>Sciences</w:t>
      </w:r>
      <w:proofErr w:type="spellEnd"/>
      <w:r w:rsidRPr="00DF395B">
        <w:t xml:space="preserve">) </w:t>
      </w:r>
      <w:r>
        <w:t>versiyon</w:t>
      </w:r>
      <w:r w:rsidRPr="00DF395B">
        <w:t xml:space="preserve"> 22 (SPSS </w:t>
      </w:r>
      <w:proofErr w:type="spellStart"/>
      <w:r w:rsidRPr="00DF395B">
        <w:t>Inc</w:t>
      </w:r>
      <w:proofErr w:type="spellEnd"/>
      <w:proofErr w:type="gramStart"/>
      <w:r w:rsidRPr="00DF395B">
        <w:t>.,</w:t>
      </w:r>
      <w:proofErr w:type="gramEnd"/>
      <w:r w:rsidRPr="00DF395B">
        <w:t xml:space="preserve"> Chicago, IL, USA) paket programı kullanıldı. Yapılan istatistiksel analizlerden elde edilen sonuçlardan </w:t>
      </w:r>
      <w:r>
        <w:t>P&lt;0,</w:t>
      </w:r>
      <w:r w:rsidRPr="00DF395B">
        <w:t xml:space="preserve">05 olan değerler </w:t>
      </w:r>
      <w:r>
        <w:t>anlamlı</w:t>
      </w:r>
      <w:r w:rsidRPr="00DF395B">
        <w:t xml:space="preserve"> kabul edildi. Tüm veriler ortalama ve </w:t>
      </w:r>
      <w:r>
        <w:t>± standart hata olarak verildi.</w:t>
      </w:r>
    </w:p>
    <w:p w:rsidR="002752A8" w:rsidRDefault="002752A8" w:rsidP="00D717A4">
      <w:pPr>
        <w:pStyle w:val="ListeParagraf"/>
        <w:tabs>
          <w:tab w:val="left" w:pos="1044"/>
        </w:tabs>
        <w:spacing w:line="360" w:lineRule="auto"/>
        <w:jc w:val="both"/>
      </w:pPr>
    </w:p>
    <w:p w:rsidR="002752A8" w:rsidRDefault="002752A8" w:rsidP="00D717A4">
      <w:pPr>
        <w:spacing w:line="360" w:lineRule="auto"/>
        <w:rPr>
          <w:b/>
        </w:rPr>
      </w:pPr>
      <w:r>
        <w:rPr>
          <w:b/>
        </w:rPr>
        <w:t>3.8. Araş</w:t>
      </w:r>
      <w:r w:rsidRPr="00EC78C4">
        <w:rPr>
          <w:b/>
        </w:rPr>
        <w:t xml:space="preserve">tırmanın </w:t>
      </w:r>
      <w:r>
        <w:rPr>
          <w:b/>
        </w:rPr>
        <w:t>Etiği</w:t>
      </w:r>
    </w:p>
    <w:p w:rsidR="002752A8" w:rsidRDefault="002752A8" w:rsidP="00D717A4">
      <w:pPr>
        <w:spacing w:line="360" w:lineRule="auto"/>
        <w:rPr>
          <w:b/>
        </w:rPr>
      </w:pPr>
    </w:p>
    <w:p w:rsidR="002752A8" w:rsidRDefault="002752A8" w:rsidP="00D717A4">
      <w:pPr>
        <w:spacing w:line="360" w:lineRule="auto"/>
        <w:ind w:firstLine="708"/>
        <w:jc w:val="both"/>
      </w:pPr>
      <w:r>
        <w:t xml:space="preserve">Bu çalışma için </w:t>
      </w:r>
      <w:r w:rsidRPr="00545283">
        <w:t xml:space="preserve">Adnan Menderes </w:t>
      </w:r>
      <w:proofErr w:type="spellStart"/>
      <w:r w:rsidRPr="00545283">
        <w:t>Üniversitesi</w:t>
      </w:r>
      <w:proofErr w:type="spellEnd"/>
      <w:r w:rsidRPr="00545283">
        <w:t xml:space="preserve"> Girişimsel Olmayan Klinik Araştırmalar Etik Kurulu’ndan</w:t>
      </w:r>
      <w:r>
        <w:t xml:space="preserve"> </w:t>
      </w:r>
      <w:r w:rsidRPr="00545283">
        <w:t>(Ek-2) yazılı izin alınmıştır. Araştırmada toplanan veriler amacı dışında kullanılmayacaktır.</w:t>
      </w:r>
    </w:p>
    <w:p w:rsidR="002752A8" w:rsidRDefault="002752A8" w:rsidP="00D717A4">
      <w:pPr>
        <w:spacing w:line="360" w:lineRule="auto"/>
        <w:rPr>
          <w:b/>
          <w:sz w:val="28"/>
          <w:szCs w:val="28"/>
        </w:rPr>
      </w:pPr>
      <w:r>
        <w:rPr>
          <w:b/>
          <w:sz w:val="28"/>
          <w:szCs w:val="28"/>
        </w:rPr>
        <w:br w:type="page"/>
      </w:r>
    </w:p>
    <w:p w:rsidR="002752A8" w:rsidRDefault="002752A8" w:rsidP="00D717A4">
      <w:pPr>
        <w:spacing w:line="360" w:lineRule="auto"/>
        <w:jc w:val="center"/>
        <w:rPr>
          <w:b/>
          <w:sz w:val="28"/>
          <w:szCs w:val="28"/>
        </w:rPr>
      </w:pPr>
      <w:r>
        <w:rPr>
          <w:b/>
          <w:sz w:val="28"/>
          <w:szCs w:val="28"/>
        </w:rPr>
        <w:lastRenderedPageBreak/>
        <w:t>4.BULGULAR</w:t>
      </w:r>
    </w:p>
    <w:p w:rsidR="002752A8" w:rsidRDefault="002752A8" w:rsidP="00D717A4">
      <w:pPr>
        <w:spacing w:line="360" w:lineRule="auto"/>
        <w:jc w:val="both"/>
      </w:pPr>
    </w:p>
    <w:p w:rsidR="003F3BA5" w:rsidRDefault="003F3BA5" w:rsidP="00DF1682">
      <w:pPr>
        <w:spacing w:line="360" w:lineRule="auto"/>
        <w:ind w:firstLine="708"/>
        <w:jc w:val="both"/>
      </w:pPr>
      <w:r>
        <w:t xml:space="preserve">Bu çalışmada toplam 150 ileri yaşlı (85 yıl ve üzeri) kanser olgusu </w:t>
      </w:r>
      <w:proofErr w:type="gramStart"/>
      <w:r>
        <w:t>dahil</w:t>
      </w:r>
      <w:proofErr w:type="gramEnd"/>
      <w:r>
        <w:t xml:space="preserve"> edilmiştir. Hastaların 97’si (%64,7) Aydın ilinde, 12’si (%8) Muğla ilinde, 41’i de (%27,3) diğer illerde ikamet etmektedir.</w:t>
      </w:r>
    </w:p>
    <w:p w:rsidR="003F3BA5" w:rsidRDefault="003F3BA5" w:rsidP="00DF1682">
      <w:pPr>
        <w:spacing w:line="360" w:lineRule="auto"/>
        <w:ind w:firstLine="708"/>
        <w:jc w:val="both"/>
      </w:pPr>
      <w:r>
        <w:t xml:space="preserve">Hastaların cinsiyete göre yaş durumları Tablo </w:t>
      </w:r>
      <w:proofErr w:type="gramStart"/>
      <w:r>
        <w:t>4.1’de</w:t>
      </w:r>
      <w:proofErr w:type="gramEnd"/>
      <w:r>
        <w:t xml:space="preserve"> gösterilmiştir. Olguların %58’si erkek, %42’si de kadın hastalardır. Çalışma grubunun genel yaş ortalaması</w:t>
      </w:r>
      <w:r>
        <w:rPr>
          <w:b/>
        </w:rPr>
        <w:t xml:space="preserve"> </w:t>
      </w:r>
      <w:r w:rsidRPr="000B6D83">
        <w:rPr>
          <w:color w:val="auto"/>
        </w:rPr>
        <w:t>89,53±2,68</w:t>
      </w:r>
      <w:r>
        <w:t xml:space="preserve"> olup hastalarımızın cinsiyetlerine göre yaş özellikleri arasında anlamlı farklılık bulunamamıştır. (p&gt;0,05)</w:t>
      </w:r>
    </w:p>
    <w:p w:rsidR="003F3BA5" w:rsidRDefault="003F3BA5" w:rsidP="003F3BA5">
      <w:pPr>
        <w:jc w:val="both"/>
      </w:pPr>
    </w:p>
    <w:p w:rsidR="003F3BA5" w:rsidRPr="000B6D83" w:rsidRDefault="003F3BA5" w:rsidP="003F3BA5">
      <w:pPr>
        <w:rPr>
          <w:b/>
          <w:color w:val="auto"/>
        </w:rPr>
      </w:pPr>
      <w:r>
        <w:rPr>
          <w:b/>
          <w:color w:val="auto"/>
        </w:rPr>
        <w:t xml:space="preserve">Tablo </w:t>
      </w:r>
      <w:proofErr w:type="gramStart"/>
      <w:r>
        <w:rPr>
          <w:b/>
          <w:color w:val="auto"/>
        </w:rPr>
        <w:t>4.</w:t>
      </w:r>
      <w:r w:rsidRPr="000B6D83">
        <w:rPr>
          <w:b/>
          <w:color w:val="auto"/>
        </w:rPr>
        <w:t>1</w:t>
      </w:r>
      <w:proofErr w:type="gramEnd"/>
      <w:r w:rsidRPr="000B6D83">
        <w:rPr>
          <w:b/>
          <w:color w:val="auto"/>
        </w:rPr>
        <w:t xml:space="preserve"> Hastaların Cinsiyete Göre Yaş Durumları</w:t>
      </w:r>
    </w:p>
    <w:tbl>
      <w:tblPr>
        <w:tblStyle w:val="TabloKlavuzu"/>
        <w:tblW w:w="0" w:type="auto"/>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tblPr>
      <w:tblGrid>
        <w:gridCol w:w="1284"/>
        <w:gridCol w:w="1232"/>
        <w:gridCol w:w="1349"/>
        <w:gridCol w:w="1205"/>
        <w:gridCol w:w="1326"/>
        <w:gridCol w:w="1615"/>
        <w:gridCol w:w="1277"/>
      </w:tblGrid>
      <w:tr w:rsidR="003F3BA5" w:rsidRPr="000B6D83" w:rsidTr="00885A59">
        <w:trPr>
          <w:trHeight w:val="276"/>
          <w:jc w:val="center"/>
        </w:trPr>
        <w:tc>
          <w:tcPr>
            <w:tcW w:w="1284" w:type="dxa"/>
            <w:vMerge w:val="restart"/>
          </w:tcPr>
          <w:p w:rsidR="003F3BA5" w:rsidRPr="000B6D83" w:rsidRDefault="003F3BA5" w:rsidP="00885A59">
            <w:pPr>
              <w:pStyle w:val="AralkYok"/>
              <w:jc w:val="center"/>
              <w:rPr>
                <w:b/>
                <w:color w:val="auto"/>
              </w:rPr>
            </w:pPr>
            <w:r w:rsidRPr="000B6D83">
              <w:rPr>
                <w:b/>
                <w:color w:val="auto"/>
              </w:rPr>
              <w:t>Cinsiyet</w:t>
            </w:r>
          </w:p>
        </w:tc>
        <w:tc>
          <w:tcPr>
            <w:tcW w:w="1232" w:type="dxa"/>
            <w:vMerge w:val="restart"/>
          </w:tcPr>
          <w:p w:rsidR="003F3BA5" w:rsidRPr="000B6D83" w:rsidRDefault="003F3BA5" w:rsidP="00885A59">
            <w:pPr>
              <w:pStyle w:val="AralkYok"/>
              <w:jc w:val="center"/>
              <w:rPr>
                <w:b/>
                <w:color w:val="auto"/>
              </w:rPr>
            </w:pPr>
            <w:r w:rsidRPr="000B6D83">
              <w:rPr>
                <w:b/>
                <w:color w:val="auto"/>
              </w:rPr>
              <w:t>Sayı</w:t>
            </w:r>
          </w:p>
        </w:tc>
        <w:tc>
          <w:tcPr>
            <w:tcW w:w="1349" w:type="dxa"/>
            <w:vMerge w:val="restart"/>
          </w:tcPr>
          <w:p w:rsidR="003F3BA5" w:rsidRPr="000B6D83" w:rsidRDefault="003F3BA5" w:rsidP="00885A59">
            <w:pPr>
              <w:pStyle w:val="AralkYok"/>
              <w:jc w:val="center"/>
              <w:rPr>
                <w:b/>
                <w:color w:val="auto"/>
              </w:rPr>
            </w:pPr>
            <w:r w:rsidRPr="000B6D83">
              <w:rPr>
                <w:b/>
                <w:color w:val="auto"/>
              </w:rPr>
              <w:t>Oran(%)</w:t>
            </w:r>
          </w:p>
        </w:tc>
        <w:tc>
          <w:tcPr>
            <w:tcW w:w="4146" w:type="dxa"/>
            <w:gridSpan w:val="3"/>
          </w:tcPr>
          <w:p w:rsidR="003F3BA5" w:rsidRPr="000B6D83" w:rsidRDefault="003F3BA5" w:rsidP="00885A59">
            <w:pPr>
              <w:pStyle w:val="AralkYok"/>
              <w:jc w:val="center"/>
              <w:rPr>
                <w:b/>
                <w:color w:val="auto"/>
              </w:rPr>
            </w:pPr>
            <w:r w:rsidRPr="000B6D83">
              <w:rPr>
                <w:b/>
                <w:color w:val="auto"/>
              </w:rPr>
              <w:t>Yaş</w:t>
            </w:r>
          </w:p>
        </w:tc>
        <w:tc>
          <w:tcPr>
            <w:tcW w:w="1277" w:type="dxa"/>
            <w:vMerge w:val="restart"/>
          </w:tcPr>
          <w:p w:rsidR="003F3BA5" w:rsidRPr="000B6D83" w:rsidRDefault="003F3BA5" w:rsidP="00885A59">
            <w:pPr>
              <w:pStyle w:val="AralkYok"/>
              <w:jc w:val="center"/>
              <w:rPr>
                <w:b/>
                <w:color w:val="auto"/>
              </w:rPr>
            </w:pPr>
            <w:r w:rsidRPr="000B6D83">
              <w:rPr>
                <w:b/>
                <w:color w:val="auto"/>
              </w:rPr>
              <w:t>P</w:t>
            </w:r>
          </w:p>
        </w:tc>
      </w:tr>
      <w:tr w:rsidR="003F3BA5" w:rsidRPr="000B6D83" w:rsidTr="00AF0382">
        <w:trPr>
          <w:trHeight w:val="68"/>
          <w:jc w:val="center"/>
        </w:trPr>
        <w:tc>
          <w:tcPr>
            <w:tcW w:w="1284" w:type="dxa"/>
            <w:vMerge/>
          </w:tcPr>
          <w:p w:rsidR="003F3BA5" w:rsidRPr="000B6D83" w:rsidRDefault="003F3BA5" w:rsidP="00885A59">
            <w:pPr>
              <w:pStyle w:val="AralkYok"/>
              <w:jc w:val="both"/>
              <w:rPr>
                <w:b/>
                <w:color w:val="auto"/>
              </w:rPr>
            </w:pPr>
          </w:p>
        </w:tc>
        <w:tc>
          <w:tcPr>
            <w:tcW w:w="1232" w:type="dxa"/>
            <w:vMerge/>
          </w:tcPr>
          <w:p w:rsidR="003F3BA5" w:rsidRPr="000B6D83" w:rsidRDefault="003F3BA5" w:rsidP="00885A59">
            <w:pPr>
              <w:pStyle w:val="AralkYok"/>
              <w:jc w:val="both"/>
              <w:rPr>
                <w:b/>
                <w:color w:val="auto"/>
              </w:rPr>
            </w:pPr>
          </w:p>
        </w:tc>
        <w:tc>
          <w:tcPr>
            <w:tcW w:w="1349" w:type="dxa"/>
            <w:vMerge/>
            <w:vAlign w:val="center"/>
          </w:tcPr>
          <w:p w:rsidR="003F3BA5" w:rsidRPr="000B6D83" w:rsidRDefault="003F3BA5" w:rsidP="00885A59">
            <w:pPr>
              <w:pStyle w:val="AralkYok"/>
              <w:jc w:val="both"/>
              <w:rPr>
                <w:b/>
                <w:color w:val="auto"/>
              </w:rPr>
            </w:pPr>
          </w:p>
        </w:tc>
        <w:tc>
          <w:tcPr>
            <w:tcW w:w="1205" w:type="dxa"/>
          </w:tcPr>
          <w:p w:rsidR="003F3BA5" w:rsidRPr="000B6D83" w:rsidRDefault="003F3BA5" w:rsidP="00885A59">
            <w:pPr>
              <w:pStyle w:val="AralkYok"/>
              <w:jc w:val="center"/>
              <w:rPr>
                <w:b/>
                <w:color w:val="auto"/>
              </w:rPr>
            </w:pPr>
            <w:r w:rsidRPr="000B6D83">
              <w:rPr>
                <w:b/>
                <w:color w:val="auto"/>
              </w:rPr>
              <w:t>Medyan</w:t>
            </w:r>
          </w:p>
        </w:tc>
        <w:tc>
          <w:tcPr>
            <w:tcW w:w="1326" w:type="dxa"/>
          </w:tcPr>
          <w:p w:rsidR="003F3BA5" w:rsidRPr="000B6D83" w:rsidRDefault="003F3BA5" w:rsidP="00885A59">
            <w:pPr>
              <w:pStyle w:val="AralkYok"/>
              <w:jc w:val="center"/>
              <w:rPr>
                <w:b/>
                <w:color w:val="auto"/>
              </w:rPr>
            </w:pPr>
            <w:proofErr w:type="spellStart"/>
            <w:r w:rsidRPr="000B6D83">
              <w:rPr>
                <w:b/>
                <w:color w:val="auto"/>
              </w:rPr>
              <w:t>Min</w:t>
            </w:r>
            <w:proofErr w:type="spellEnd"/>
            <w:r w:rsidRPr="000B6D83">
              <w:rPr>
                <w:b/>
                <w:color w:val="auto"/>
              </w:rPr>
              <w:t>.-</w:t>
            </w:r>
            <w:proofErr w:type="spellStart"/>
            <w:r w:rsidRPr="000B6D83">
              <w:rPr>
                <w:b/>
                <w:color w:val="auto"/>
              </w:rPr>
              <w:t>Max</w:t>
            </w:r>
            <w:proofErr w:type="spellEnd"/>
            <w:r w:rsidRPr="000B6D83">
              <w:rPr>
                <w:b/>
                <w:color w:val="auto"/>
              </w:rPr>
              <w:t>.</w:t>
            </w:r>
          </w:p>
        </w:tc>
        <w:tc>
          <w:tcPr>
            <w:tcW w:w="1615" w:type="dxa"/>
          </w:tcPr>
          <w:p w:rsidR="003F3BA5" w:rsidRPr="000B6D83" w:rsidRDefault="003F3BA5" w:rsidP="00885A59">
            <w:pPr>
              <w:pStyle w:val="AralkYok"/>
              <w:jc w:val="center"/>
              <w:rPr>
                <w:b/>
                <w:color w:val="auto"/>
              </w:rPr>
            </w:pPr>
            <w:r w:rsidRPr="000B6D83">
              <w:rPr>
                <w:b/>
                <w:color w:val="auto"/>
              </w:rPr>
              <w:t>Ortalama±SS</w:t>
            </w:r>
          </w:p>
        </w:tc>
        <w:tc>
          <w:tcPr>
            <w:tcW w:w="1277" w:type="dxa"/>
            <w:vMerge/>
          </w:tcPr>
          <w:p w:rsidR="003F3BA5" w:rsidRPr="000B6D83" w:rsidRDefault="003F3BA5" w:rsidP="00885A59">
            <w:pPr>
              <w:pStyle w:val="AralkYok"/>
              <w:rPr>
                <w:b/>
                <w:color w:val="auto"/>
              </w:rPr>
            </w:pPr>
          </w:p>
        </w:tc>
      </w:tr>
      <w:tr w:rsidR="003F3BA5" w:rsidRPr="000B6D83" w:rsidTr="00885A59">
        <w:trPr>
          <w:jc w:val="center"/>
        </w:trPr>
        <w:tc>
          <w:tcPr>
            <w:tcW w:w="1284" w:type="dxa"/>
          </w:tcPr>
          <w:p w:rsidR="003F3BA5" w:rsidRPr="000B6D83" w:rsidRDefault="003F3BA5" w:rsidP="00885A59">
            <w:pPr>
              <w:pStyle w:val="AralkYok"/>
              <w:jc w:val="both"/>
              <w:rPr>
                <w:color w:val="auto"/>
              </w:rPr>
            </w:pPr>
            <w:r w:rsidRPr="000B6D83">
              <w:rPr>
                <w:color w:val="auto"/>
              </w:rPr>
              <w:t xml:space="preserve">Kadın </w:t>
            </w:r>
          </w:p>
        </w:tc>
        <w:tc>
          <w:tcPr>
            <w:tcW w:w="1232" w:type="dxa"/>
          </w:tcPr>
          <w:p w:rsidR="003F3BA5" w:rsidRPr="000B6D83" w:rsidRDefault="003F3BA5" w:rsidP="00885A59">
            <w:pPr>
              <w:pStyle w:val="AralkYok"/>
              <w:jc w:val="both"/>
              <w:rPr>
                <w:color w:val="auto"/>
              </w:rPr>
            </w:pPr>
            <w:r w:rsidRPr="000B6D83">
              <w:rPr>
                <w:color w:val="auto"/>
              </w:rPr>
              <w:t>63</w:t>
            </w:r>
          </w:p>
        </w:tc>
        <w:tc>
          <w:tcPr>
            <w:tcW w:w="1349" w:type="dxa"/>
            <w:vAlign w:val="center"/>
          </w:tcPr>
          <w:p w:rsidR="003F3BA5" w:rsidRPr="000B6D83" w:rsidRDefault="003F3BA5" w:rsidP="00885A59">
            <w:pPr>
              <w:pStyle w:val="AralkYok"/>
              <w:jc w:val="both"/>
              <w:rPr>
                <w:color w:val="auto"/>
              </w:rPr>
            </w:pPr>
            <w:r w:rsidRPr="000B6D83">
              <w:rPr>
                <w:color w:val="auto"/>
              </w:rPr>
              <w:t>42</w:t>
            </w:r>
          </w:p>
        </w:tc>
        <w:tc>
          <w:tcPr>
            <w:tcW w:w="1205" w:type="dxa"/>
          </w:tcPr>
          <w:p w:rsidR="003F3BA5" w:rsidRPr="000B6D83" w:rsidRDefault="003F3BA5" w:rsidP="00885A59">
            <w:pPr>
              <w:pStyle w:val="AralkYok"/>
              <w:jc w:val="center"/>
              <w:rPr>
                <w:color w:val="auto"/>
              </w:rPr>
            </w:pPr>
            <w:r w:rsidRPr="000B6D83">
              <w:rPr>
                <w:color w:val="auto"/>
              </w:rPr>
              <w:t>89</w:t>
            </w:r>
          </w:p>
        </w:tc>
        <w:tc>
          <w:tcPr>
            <w:tcW w:w="1326" w:type="dxa"/>
          </w:tcPr>
          <w:p w:rsidR="003F3BA5" w:rsidRPr="000B6D83" w:rsidRDefault="003F3BA5" w:rsidP="00885A59">
            <w:pPr>
              <w:pStyle w:val="AralkYok"/>
              <w:jc w:val="center"/>
              <w:rPr>
                <w:color w:val="auto"/>
              </w:rPr>
            </w:pPr>
            <w:r w:rsidRPr="000B6D83">
              <w:rPr>
                <w:color w:val="auto"/>
              </w:rPr>
              <w:t>85-96</w:t>
            </w:r>
          </w:p>
        </w:tc>
        <w:tc>
          <w:tcPr>
            <w:tcW w:w="1615" w:type="dxa"/>
          </w:tcPr>
          <w:p w:rsidR="003F3BA5" w:rsidRPr="000B6D83" w:rsidRDefault="003F3BA5" w:rsidP="00885A59">
            <w:pPr>
              <w:pStyle w:val="AralkYok"/>
              <w:jc w:val="center"/>
              <w:rPr>
                <w:color w:val="auto"/>
              </w:rPr>
            </w:pPr>
            <w:r w:rsidRPr="000B6D83">
              <w:rPr>
                <w:color w:val="auto"/>
              </w:rPr>
              <w:t>89,30±2,53</w:t>
            </w:r>
          </w:p>
        </w:tc>
        <w:tc>
          <w:tcPr>
            <w:tcW w:w="1277" w:type="dxa"/>
            <w:vMerge w:val="restart"/>
          </w:tcPr>
          <w:p w:rsidR="003F3BA5" w:rsidRPr="000B6D83" w:rsidRDefault="003F3BA5" w:rsidP="00885A59">
            <w:pPr>
              <w:pStyle w:val="AralkYok"/>
              <w:jc w:val="center"/>
              <w:rPr>
                <w:color w:val="auto"/>
              </w:rPr>
            </w:pPr>
          </w:p>
          <w:p w:rsidR="003F3BA5" w:rsidRPr="000B6D83" w:rsidRDefault="003F3BA5" w:rsidP="00885A59">
            <w:pPr>
              <w:pStyle w:val="AralkYok"/>
              <w:jc w:val="center"/>
              <w:rPr>
                <w:color w:val="auto"/>
              </w:rPr>
            </w:pPr>
          </w:p>
          <w:p w:rsidR="003F3BA5" w:rsidRPr="000B6D83" w:rsidRDefault="003F3BA5" w:rsidP="00885A59">
            <w:pPr>
              <w:pStyle w:val="AralkYok"/>
              <w:jc w:val="center"/>
              <w:rPr>
                <w:color w:val="auto"/>
              </w:rPr>
            </w:pPr>
            <w:proofErr w:type="gramStart"/>
            <w:r w:rsidRPr="000B6D83">
              <w:rPr>
                <w:color w:val="auto"/>
              </w:rPr>
              <w:t>p</w:t>
            </w:r>
            <w:proofErr w:type="gramEnd"/>
            <w:r w:rsidRPr="000B6D83">
              <w:rPr>
                <w:color w:val="auto"/>
              </w:rPr>
              <w:t>&gt;0,393</w:t>
            </w:r>
          </w:p>
        </w:tc>
      </w:tr>
      <w:tr w:rsidR="003F3BA5" w:rsidRPr="000B6D83" w:rsidTr="00885A59">
        <w:trPr>
          <w:jc w:val="center"/>
        </w:trPr>
        <w:tc>
          <w:tcPr>
            <w:tcW w:w="1284" w:type="dxa"/>
          </w:tcPr>
          <w:p w:rsidR="003F3BA5" w:rsidRPr="000B6D83" w:rsidRDefault="003F3BA5" w:rsidP="00885A59">
            <w:pPr>
              <w:pStyle w:val="AralkYok"/>
              <w:jc w:val="both"/>
              <w:rPr>
                <w:color w:val="auto"/>
              </w:rPr>
            </w:pPr>
            <w:r w:rsidRPr="000B6D83">
              <w:rPr>
                <w:color w:val="auto"/>
              </w:rPr>
              <w:t xml:space="preserve">Erkek </w:t>
            </w:r>
          </w:p>
        </w:tc>
        <w:tc>
          <w:tcPr>
            <w:tcW w:w="1232" w:type="dxa"/>
          </w:tcPr>
          <w:p w:rsidR="003F3BA5" w:rsidRPr="000B6D83" w:rsidRDefault="003F3BA5" w:rsidP="00885A59">
            <w:pPr>
              <w:pStyle w:val="AralkYok"/>
              <w:jc w:val="both"/>
              <w:rPr>
                <w:color w:val="auto"/>
              </w:rPr>
            </w:pPr>
            <w:r w:rsidRPr="000B6D83">
              <w:rPr>
                <w:color w:val="auto"/>
              </w:rPr>
              <w:t>87</w:t>
            </w:r>
          </w:p>
        </w:tc>
        <w:tc>
          <w:tcPr>
            <w:tcW w:w="1349" w:type="dxa"/>
            <w:vAlign w:val="center"/>
          </w:tcPr>
          <w:p w:rsidR="003F3BA5" w:rsidRPr="000B6D83" w:rsidRDefault="003F3BA5" w:rsidP="00885A59">
            <w:pPr>
              <w:pStyle w:val="AralkYok"/>
              <w:jc w:val="both"/>
              <w:rPr>
                <w:color w:val="auto"/>
              </w:rPr>
            </w:pPr>
            <w:r w:rsidRPr="000B6D83">
              <w:rPr>
                <w:color w:val="auto"/>
              </w:rPr>
              <w:t>58</w:t>
            </w:r>
          </w:p>
        </w:tc>
        <w:tc>
          <w:tcPr>
            <w:tcW w:w="1205" w:type="dxa"/>
          </w:tcPr>
          <w:p w:rsidR="003F3BA5" w:rsidRPr="000B6D83" w:rsidRDefault="003F3BA5" w:rsidP="00885A59">
            <w:pPr>
              <w:pStyle w:val="AralkYok"/>
              <w:jc w:val="center"/>
              <w:rPr>
                <w:color w:val="auto"/>
              </w:rPr>
            </w:pPr>
            <w:r w:rsidRPr="000B6D83">
              <w:rPr>
                <w:color w:val="auto"/>
              </w:rPr>
              <w:t>89</w:t>
            </w:r>
          </w:p>
        </w:tc>
        <w:tc>
          <w:tcPr>
            <w:tcW w:w="1326" w:type="dxa"/>
          </w:tcPr>
          <w:p w:rsidR="003F3BA5" w:rsidRPr="000B6D83" w:rsidRDefault="003F3BA5" w:rsidP="00885A59">
            <w:pPr>
              <w:pStyle w:val="AralkYok"/>
              <w:jc w:val="center"/>
              <w:rPr>
                <w:color w:val="auto"/>
              </w:rPr>
            </w:pPr>
            <w:r w:rsidRPr="000B6D83">
              <w:rPr>
                <w:color w:val="auto"/>
              </w:rPr>
              <w:t>85-99</w:t>
            </w:r>
          </w:p>
        </w:tc>
        <w:tc>
          <w:tcPr>
            <w:tcW w:w="1615" w:type="dxa"/>
          </w:tcPr>
          <w:p w:rsidR="003F3BA5" w:rsidRPr="000B6D83" w:rsidRDefault="003F3BA5" w:rsidP="00885A59">
            <w:pPr>
              <w:pStyle w:val="AralkYok"/>
              <w:jc w:val="center"/>
              <w:rPr>
                <w:color w:val="auto"/>
              </w:rPr>
            </w:pPr>
            <w:r w:rsidRPr="000B6D83">
              <w:rPr>
                <w:color w:val="auto"/>
              </w:rPr>
              <w:t>89,70±2,80</w:t>
            </w:r>
          </w:p>
        </w:tc>
        <w:tc>
          <w:tcPr>
            <w:tcW w:w="1277" w:type="dxa"/>
            <w:vMerge/>
          </w:tcPr>
          <w:p w:rsidR="003F3BA5" w:rsidRPr="000B6D83" w:rsidRDefault="003F3BA5" w:rsidP="00885A59">
            <w:pPr>
              <w:pStyle w:val="AralkYok"/>
              <w:jc w:val="both"/>
              <w:rPr>
                <w:color w:val="auto"/>
              </w:rPr>
            </w:pPr>
          </w:p>
        </w:tc>
      </w:tr>
      <w:tr w:rsidR="003F3BA5" w:rsidRPr="000B6D83" w:rsidTr="00885A59">
        <w:trPr>
          <w:jc w:val="center"/>
        </w:trPr>
        <w:tc>
          <w:tcPr>
            <w:tcW w:w="1284" w:type="dxa"/>
          </w:tcPr>
          <w:p w:rsidR="003F3BA5" w:rsidRPr="000B6D83" w:rsidRDefault="003F3BA5" w:rsidP="00885A59">
            <w:pPr>
              <w:pStyle w:val="AralkYok"/>
              <w:jc w:val="both"/>
              <w:rPr>
                <w:color w:val="auto"/>
              </w:rPr>
            </w:pPr>
            <w:r w:rsidRPr="000B6D83">
              <w:rPr>
                <w:color w:val="auto"/>
              </w:rPr>
              <w:t xml:space="preserve">Toplam </w:t>
            </w:r>
          </w:p>
        </w:tc>
        <w:tc>
          <w:tcPr>
            <w:tcW w:w="1232" w:type="dxa"/>
          </w:tcPr>
          <w:p w:rsidR="003F3BA5" w:rsidRPr="000B6D83" w:rsidRDefault="003F3BA5" w:rsidP="00885A59">
            <w:pPr>
              <w:pStyle w:val="AralkYok"/>
              <w:jc w:val="both"/>
              <w:rPr>
                <w:color w:val="auto"/>
              </w:rPr>
            </w:pPr>
            <w:r w:rsidRPr="000B6D83">
              <w:rPr>
                <w:color w:val="auto"/>
              </w:rPr>
              <w:t>150</w:t>
            </w:r>
          </w:p>
        </w:tc>
        <w:tc>
          <w:tcPr>
            <w:tcW w:w="1349" w:type="dxa"/>
            <w:vAlign w:val="center"/>
          </w:tcPr>
          <w:p w:rsidR="003F3BA5" w:rsidRPr="000B6D83" w:rsidRDefault="003F3BA5" w:rsidP="00885A59">
            <w:pPr>
              <w:pStyle w:val="AralkYok"/>
              <w:jc w:val="both"/>
              <w:rPr>
                <w:color w:val="auto"/>
              </w:rPr>
            </w:pPr>
            <w:r w:rsidRPr="000B6D83">
              <w:rPr>
                <w:color w:val="auto"/>
              </w:rPr>
              <w:t>100</w:t>
            </w:r>
          </w:p>
        </w:tc>
        <w:tc>
          <w:tcPr>
            <w:tcW w:w="1205" w:type="dxa"/>
          </w:tcPr>
          <w:p w:rsidR="003F3BA5" w:rsidRPr="000B6D83" w:rsidRDefault="003F3BA5" w:rsidP="00885A59">
            <w:pPr>
              <w:pStyle w:val="AralkYok"/>
              <w:jc w:val="center"/>
              <w:rPr>
                <w:color w:val="auto"/>
              </w:rPr>
            </w:pPr>
            <w:r w:rsidRPr="000B6D83">
              <w:rPr>
                <w:color w:val="auto"/>
              </w:rPr>
              <w:t>89</w:t>
            </w:r>
          </w:p>
        </w:tc>
        <w:tc>
          <w:tcPr>
            <w:tcW w:w="1326" w:type="dxa"/>
          </w:tcPr>
          <w:p w:rsidR="003F3BA5" w:rsidRPr="000B6D83" w:rsidRDefault="003F3BA5" w:rsidP="00885A59">
            <w:pPr>
              <w:pStyle w:val="AralkYok"/>
              <w:jc w:val="center"/>
              <w:rPr>
                <w:color w:val="auto"/>
              </w:rPr>
            </w:pPr>
            <w:r w:rsidRPr="000B6D83">
              <w:rPr>
                <w:color w:val="auto"/>
              </w:rPr>
              <w:t>85-99</w:t>
            </w:r>
          </w:p>
        </w:tc>
        <w:tc>
          <w:tcPr>
            <w:tcW w:w="1615" w:type="dxa"/>
          </w:tcPr>
          <w:p w:rsidR="003F3BA5" w:rsidRPr="000B6D83" w:rsidRDefault="003F3BA5" w:rsidP="00885A59">
            <w:pPr>
              <w:pStyle w:val="AralkYok"/>
              <w:jc w:val="center"/>
              <w:rPr>
                <w:color w:val="auto"/>
              </w:rPr>
            </w:pPr>
            <w:r w:rsidRPr="000B6D83">
              <w:rPr>
                <w:color w:val="auto"/>
              </w:rPr>
              <w:t>89,53±2,68</w:t>
            </w:r>
          </w:p>
        </w:tc>
        <w:tc>
          <w:tcPr>
            <w:tcW w:w="1277" w:type="dxa"/>
            <w:vMerge/>
          </w:tcPr>
          <w:p w:rsidR="003F3BA5" w:rsidRPr="000B6D83" w:rsidRDefault="003F3BA5" w:rsidP="00885A59">
            <w:pPr>
              <w:pStyle w:val="AralkYok"/>
              <w:jc w:val="both"/>
              <w:rPr>
                <w:color w:val="auto"/>
              </w:rPr>
            </w:pPr>
          </w:p>
        </w:tc>
      </w:tr>
    </w:tbl>
    <w:p w:rsidR="003F3BA5" w:rsidRPr="000B6D83" w:rsidRDefault="003F3BA5" w:rsidP="003F3BA5">
      <w:pPr>
        <w:rPr>
          <w:color w:val="auto"/>
        </w:rPr>
      </w:pPr>
      <w:proofErr w:type="spellStart"/>
      <w:r w:rsidRPr="000B6D83">
        <w:rPr>
          <w:color w:val="auto"/>
        </w:rPr>
        <w:t>Min</w:t>
      </w:r>
      <w:proofErr w:type="spellEnd"/>
      <w:proofErr w:type="gramStart"/>
      <w:r w:rsidRPr="000B6D83">
        <w:rPr>
          <w:color w:val="auto"/>
        </w:rPr>
        <w:t>.:</w:t>
      </w:r>
      <w:proofErr w:type="gramEnd"/>
      <w:r w:rsidRPr="000B6D83">
        <w:rPr>
          <w:color w:val="auto"/>
        </w:rPr>
        <w:t xml:space="preserve"> Minimum, </w:t>
      </w:r>
      <w:proofErr w:type="spellStart"/>
      <w:r w:rsidRPr="000B6D83">
        <w:rPr>
          <w:color w:val="auto"/>
        </w:rPr>
        <w:t>Max</w:t>
      </w:r>
      <w:proofErr w:type="spellEnd"/>
      <w:r w:rsidRPr="000B6D83">
        <w:rPr>
          <w:color w:val="auto"/>
        </w:rPr>
        <w:t>.: Maksimum, SS: Standart Sapma</w:t>
      </w:r>
    </w:p>
    <w:p w:rsidR="003F3BA5" w:rsidRDefault="003F3BA5" w:rsidP="003F3BA5"/>
    <w:p w:rsidR="003F3BA5" w:rsidRDefault="003F3BA5" w:rsidP="00DF1682">
      <w:pPr>
        <w:spacing w:line="360" w:lineRule="auto"/>
        <w:ind w:firstLine="708"/>
        <w:jc w:val="both"/>
      </w:pPr>
      <w:r>
        <w:t xml:space="preserve">Hastaların sosyal güvence durumları Tablo </w:t>
      </w:r>
      <w:proofErr w:type="gramStart"/>
      <w:r>
        <w:t>4.2’de</w:t>
      </w:r>
      <w:proofErr w:type="gramEnd"/>
      <w:r>
        <w:t xml:space="preserve"> gösterilmiştir. Çalışma grubunun %80’i sosyal güvenlik kurumu güvencesine sahipken, %16’sı yeşil kartlıdır. </w:t>
      </w:r>
    </w:p>
    <w:p w:rsidR="003F3BA5" w:rsidRDefault="003F3BA5" w:rsidP="00DF1682">
      <w:pPr>
        <w:spacing w:line="360" w:lineRule="auto"/>
      </w:pPr>
    </w:p>
    <w:p w:rsidR="003F3BA5" w:rsidRDefault="003F3BA5" w:rsidP="003F3BA5">
      <w:pPr>
        <w:rPr>
          <w:b/>
        </w:rPr>
      </w:pPr>
      <w:r>
        <w:rPr>
          <w:b/>
        </w:rPr>
        <w:t xml:space="preserve">Tablo </w:t>
      </w:r>
      <w:proofErr w:type="gramStart"/>
      <w:r>
        <w:rPr>
          <w:b/>
        </w:rPr>
        <w:t>4.2</w:t>
      </w:r>
      <w:proofErr w:type="gramEnd"/>
      <w:r>
        <w:rPr>
          <w:b/>
        </w:rPr>
        <w:t xml:space="preserve"> Hastaların Sosyal Güvence Durumları</w:t>
      </w:r>
    </w:p>
    <w:tbl>
      <w:tblPr>
        <w:tblW w:w="6414" w:type="dxa"/>
        <w:tblBorders>
          <w:top w:val="single" w:sz="4" w:space="0" w:color="auto"/>
          <w:bottom w:val="single" w:sz="4" w:space="0" w:color="auto"/>
        </w:tblBorders>
        <w:tblLook w:val="04A0"/>
      </w:tblPr>
      <w:tblGrid>
        <w:gridCol w:w="3427"/>
        <w:gridCol w:w="1351"/>
        <w:gridCol w:w="1636"/>
      </w:tblGrid>
      <w:tr w:rsidR="003F3BA5" w:rsidTr="00885A59">
        <w:trPr>
          <w:trHeight w:val="465"/>
        </w:trPr>
        <w:tc>
          <w:tcPr>
            <w:tcW w:w="0" w:type="auto"/>
            <w:tcBorders>
              <w:top w:val="single" w:sz="4" w:space="0" w:color="auto"/>
              <w:left w:val="nil"/>
              <w:bottom w:val="nil"/>
              <w:right w:val="nil"/>
            </w:tcBorders>
          </w:tcPr>
          <w:p w:rsidR="003F3BA5" w:rsidRDefault="003F3BA5" w:rsidP="00885A59">
            <w:pPr>
              <w:pStyle w:val="AralkYok"/>
              <w:jc w:val="both"/>
              <w:rPr>
                <w:b/>
                <w:color w:val="auto"/>
                <w:lang w:eastAsia="tr-TR"/>
              </w:rPr>
            </w:pPr>
          </w:p>
          <w:p w:rsidR="003F3BA5" w:rsidRDefault="003F3BA5" w:rsidP="00885A59">
            <w:pPr>
              <w:pStyle w:val="AralkYok"/>
              <w:jc w:val="both"/>
              <w:rPr>
                <w:b/>
              </w:rPr>
            </w:pPr>
            <w:r>
              <w:rPr>
                <w:b/>
              </w:rPr>
              <w:t xml:space="preserve">Sosyal güvence </w:t>
            </w:r>
          </w:p>
          <w:p w:rsidR="003F3BA5" w:rsidRDefault="003F3BA5" w:rsidP="00885A59">
            <w:pPr>
              <w:pStyle w:val="AralkYok"/>
              <w:jc w:val="both"/>
              <w:rPr>
                <w:b/>
              </w:rPr>
            </w:pPr>
          </w:p>
        </w:tc>
        <w:tc>
          <w:tcPr>
            <w:tcW w:w="0" w:type="auto"/>
            <w:tcBorders>
              <w:top w:val="single" w:sz="4" w:space="0" w:color="auto"/>
              <w:left w:val="nil"/>
              <w:bottom w:val="nil"/>
              <w:right w:val="nil"/>
            </w:tcBorders>
            <w:vAlign w:val="center"/>
            <w:hideMark/>
          </w:tcPr>
          <w:p w:rsidR="003F3BA5" w:rsidRDefault="003F3BA5" w:rsidP="00885A59">
            <w:pPr>
              <w:pStyle w:val="AralkYok"/>
              <w:jc w:val="both"/>
              <w:rPr>
                <w:b/>
              </w:rPr>
            </w:pPr>
            <w:r>
              <w:rPr>
                <w:b/>
              </w:rPr>
              <w:t>Sayı (n)</w:t>
            </w:r>
          </w:p>
        </w:tc>
        <w:tc>
          <w:tcPr>
            <w:tcW w:w="0" w:type="auto"/>
            <w:tcBorders>
              <w:top w:val="single" w:sz="4" w:space="0" w:color="auto"/>
              <w:left w:val="nil"/>
              <w:bottom w:val="nil"/>
              <w:right w:val="nil"/>
            </w:tcBorders>
            <w:vAlign w:val="center"/>
            <w:hideMark/>
          </w:tcPr>
          <w:p w:rsidR="003F3BA5" w:rsidRDefault="003F3BA5" w:rsidP="00885A59">
            <w:pPr>
              <w:pStyle w:val="AralkYok"/>
              <w:jc w:val="both"/>
              <w:rPr>
                <w:b/>
              </w:rPr>
            </w:pPr>
            <w:r>
              <w:rPr>
                <w:b/>
              </w:rPr>
              <w:t>Oran (%)</w:t>
            </w:r>
          </w:p>
        </w:tc>
      </w:tr>
      <w:tr w:rsidR="003F3BA5" w:rsidTr="00885A59">
        <w:trPr>
          <w:trHeight w:val="465"/>
        </w:trPr>
        <w:tc>
          <w:tcPr>
            <w:tcW w:w="0" w:type="auto"/>
            <w:tcBorders>
              <w:top w:val="nil"/>
              <w:left w:val="nil"/>
              <w:bottom w:val="nil"/>
              <w:right w:val="nil"/>
            </w:tcBorders>
            <w:vAlign w:val="center"/>
            <w:hideMark/>
          </w:tcPr>
          <w:p w:rsidR="003F3BA5" w:rsidRDefault="003F3BA5" w:rsidP="00885A59">
            <w:pPr>
              <w:pStyle w:val="AralkYok"/>
              <w:jc w:val="both"/>
            </w:pPr>
            <w:r>
              <w:t>Sosyal güvenlik kurumu</w:t>
            </w:r>
          </w:p>
        </w:tc>
        <w:tc>
          <w:tcPr>
            <w:tcW w:w="0" w:type="auto"/>
            <w:tcBorders>
              <w:top w:val="nil"/>
              <w:left w:val="nil"/>
              <w:bottom w:val="nil"/>
              <w:right w:val="nil"/>
            </w:tcBorders>
            <w:vAlign w:val="center"/>
            <w:hideMark/>
          </w:tcPr>
          <w:p w:rsidR="003F3BA5" w:rsidRDefault="003F3BA5" w:rsidP="00885A59">
            <w:pPr>
              <w:pStyle w:val="AralkYok"/>
              <w:jc w:val="both"/>
            </w:pPr>
            <w:r>
              <w:t>120</w:t>
            </w:r>
          </w:p>
        </w:tc>
        <w:tc>
          <w:tcPr>
            <w:tcW w:w="0" w:type="auto"/>
            <w:tcBorders>
              <w:top w:val="nil"/>
              <w:left w:val="nil"/>
              <w:bottom w:val="nil"/>
              <w:right w:val="nil"/>
            </w:tcBorders>
            <w:vAlign w:val="center"/>
            <w:hideMark/>
          </w:tcPr>
          <w:p w:rsidR="003F3BA5" w:rsidRDefault="003F3BA5" w:rsidP="00885A59">
            <w:pPr>
              <w:pStyle w:val="AralkYok"/>
              <w:jc w:val="both"/>
            </w:pPr>
            <w:r>
              <w:t>80</w:t>
            </w:r>
          </w:p>
        </w:tc>
      </w:tr>
      <w:tr w:rsidR="003F3BA5" w:rsidTr="00885A59">
        <w:trPr>
          <w:trHeight w:val="465"/>
        </w:trPr>
        <w:tc>
          <w:tcPr>
            <w:tcW w:w="0" w:type="auto"/>
            <w:tcBorders>
              <w:top w:val="nil"/>
              <w:left w:val="nil"/>
              <w:bottom w:val="nil"/>
              <w:right w:val="nil"/>
            </w:tcBorders>
            <w:vAlign w:val="center"/>
          </w:tcPr>
          <w:p w:rsidR="003F3BA5" w:rsidRDefault="003F3BA5" w:rsidP="00885A59">
            <w:pPr>
              <w:pStyle w:val="AralkYok"/>
              <w:jc w:val="both"/>
              <w:rPr>
                <w:color w:val="auto"/>
                <w:lang w:eastAsia="tr-TR"/>
              </w:rPr>
            </w:pPr>
            <w:r>
              <w:t>Yeşil kart</w:t>
            </w:r>
          </w:p>
          <w:p w:rsidR="003F3BA5" w:rsidRDefault="003F3BA5" w:rsidP="00885A59">
            <w:pPr>
              <w:pStyle w:val="AralkYok"/>
              <w:jc w:val="both"/>
            </w:pPr>
          </w:p>
        </w:tc>
        <w:tc>
          <w:tcPr>
            <w:tcW w:w="0" w:type="auto"/>
            <w:tcBorders>
              <w:top w:val="nil"/>
              <w:left w:val="nil"/>
              <w:bottom w:val="nil"/>
              <w:right w:val="nil"/>
            </w:tcBorders>
            <w:vAlign w:val="center"/>
            <w:hideMark/>
          </w:tcPr>
          <w:p w:rsidR="003F3BA5" w:rsidRDefault="003F3BA5" w:rsidP="00885A59">
            <w:pPr>
              <w:pStyle w:val="AralkYok"/>
              <w:jc w:val="both"/>
            </w:pPr>
            <w:r>
              <w:t>24</w:t>
            </w:r>
          </w:p>
        </w:tc>
        <w:tc>
          <w:tcPr>
            <w:tcW w:w="0" w:type="auto"/>
            <w:tcBorders>
              <w:top w:val="nil"/>
              <w:left w:val="nil"/>
              <w:bottom w:val="nil"/>
              <w:right w:val="nil"/>
            </w:tcBorders>
            <w:vAlign w:val="center"/>
            <w:hideMark/>
          </w:tcPr>
          <w:p w:rsidR="003F3BA5" w:rsidRDefault="003F3BA5" w:rsidP="00885A59">
            <w:pPr>
              <w:pStyle w:val="AralkYok"/>
              <w:jc w:val="both"/>
            </w:pPr>
            <w:r>
              <w:t>16</w:t>
            </w:r>
          </w:p>
        </w:tc>
      </w:tr>
      <w:tr w:rsidR="003F3BA5" w:rsidTr="00885A59">
        <w:trPr>
          <w:trHeight w:val="465"/>
        </w:trPr>
        <w:tc>
          <w:tcPr>
            <w:tcW w:w="0" w:type="auto"/>
            <w:tcBorders>
              <w:top w:val="nil"/>
              <w:left w:val="nil"/>
              <w:bottom w:val="nil"/>
              <w:right w:val="nil"/>
            </w:tcBorders>
            <w:vAlign w:val="center"/>
          </w:tcPr>
          <w:p w:rsidR="003F3BA5" w:rsidRDefault="003F3BA5" w:rsidP="00885A59">
            <w:pPr>
              <w:pStyle w:val="AralkYok"/>
              <w:jc w:val="both"/>
              <w:rPr>
                <w:color w:val="auto"/>
                <w:lang w:eastAsia="tr-TR"/>
              </w:rPr>
            </w:pPr>
            <w:r>
              <w:t>Ücretli</w:t>
            </w:r>
          </w:p>
          <w:p w:rsidR="003F3BA5" w:rsidRDefault="003F3BA5" w:rsidP="00885A59">
            <w:pPr>
              <w:pStyle w:val="AralkYok"/>
              <w:jc w:val="both"/>
            </w:pPr>
          </w:p>
        </w:tc>
        <w:tc>
          <w:tcPr>
            <w:tcW w:w="0" w:type="auto"/>
            <w:tcBorders>
              <w:top w:val="nil"/>
              <w:left w:val="nil"/>
              <w:bottom w:val="nil"/>
              <w:right w:val="nil"/>
            </w:tcBorders>
            <w:vAlign w:val="center"/>
            <w:hideMark/>
          </w:tcPr>
          <w:p w:rsidR="003F3BA5" w:rsidRDefault="003F3BA5" w:rsidP="00885A59">
            <w:pPr>
              <w:pStyle w:val="AralkYok"/>
              <w:jc w:val="both"/>
            </w:pPr>
            <w:r>
              <w:t>6</w:t>
            </w:r>
          </w:p>
        </w:tc>
        <w:tc>
          <w:tcPr>
            <w:tcW w:w="0" w:type="auto"/>
            <w:tcBorders>
              <w:top w:val="nil"/>
              <w:left w:val="nil"/>
              <w:bottom w:val="nil"/>
              <w:right w:val="nil"/>
            </w:tcBorders>
            <w:vAlign w:val="center"/>
            <w:hideMark/>
          </w:tcPr>
          <w:p w:rsidR="003F3BA5" w:rsidRDefault="003F3BA5" w:rsidP="00885A59">
            <w:pPr>
              <w:pStyle w:val="AralkYok"/>
              <w:jc w:val="both"/>
            </w:pPr>
            <w:r>
              <w:t>4</w:t>
            </w:r>
          </w:p>
        </w:tc>
      </w:tr>
      <w:tr w:rsidR="003F3BA5" w:rsidTr="00885A59">
        <w:trPr>
          <w:trHeight w:val="465"/>
        </w:trPr>
        <w:tc>
          <w:tcPr>
            <w:tcW w:w="0" w:type="auto"/>
            <w:tcBorders>
              <w:top w:val="nil"/>
              <w:left w:val="nil"/>
              <w:bottom w:val="single" w:sz="4" w:space="0" w:color="auto"/>
              <w:right w:val="nil"/>
            </w:tcBorders>
            <w:vAlign w:val="center"/>
          </w:tcPr>
          <w:p w:rsidR="003F3BA5" w:rsidRDefault="003F3BA5" w:rsidP="00885A59">
            <w:pPr>
              <w:pStyle w:val="AralkYok"/>
              <w:jc w:val="both"/>
              <w:rPr>
                <w:color w:val="auto"/>
                <w:lang w:eastAsia="tr-TR"/>
              </w:rPr>
            </w:pPr>
            <w:r>
              <w:t>Toplam</w:t>
            </w:r>
          </w:p>
          <w:p w:rsidR="003F3BA5" w:rsidRDefault="003F3BA5" w:rsidP="00885A59">
            <w:pPr>
              <w:pStyle w:val="AralkYok"/>
              <w:jc w:val="both"/>
            </w:pPr>
          </w:p>
        </w:tc>
        <w:tc>
          <w:tcPr>
            <w:tcW w:w="0" w:type="auto"/>
            <w:tcBorders>
              <w:top w:val="nil"/>
              <w:left w:val="nil"/>
              <w:bottom w:val="single" w:sz="4" w:space="0" w:color="auto"/>
              <w:right w:val="nil"/>
            </w:tcBorders>
            <w:vAlign w:val="center"/>
            <w:hideMark/>
          </w:tcPr>
          <w:p w:rsidR="003F3BA5" w:rsidRDefault="003F3BA5" w:rsidP="00885A59">
            <w:pPr>
              <w:pStyle w:val="AralkYok"/>
              <w:jc w:val="both"/>
            </w:pPr>
            <w:r>
              <w:t>150</w:t>
            </w:r>
          </w:p>
        </w:tc>
        <w:tc>
          <w:tcPr>
            <w:tcW w:w="0" w:type="auto"/>
            <w:tcBorders>
              <w:top w:val="nil"/>
              <w:left w:val="nil"/>
              <w:bottom w:val="single" w:sz="4" w:space="0" w:color="auto"/>
              <w:right w:val="nil"/>
            </w:tcBorders>
            <w:vAlign w:val="center"/>
            <w:hideMark/>
          </w:tcPr>
          <w:p w:rsidR="003F3BA5" w:rsidRDefault="003F3BA5" w:rsidP="00885A59">
            <w:pPr>
              <w:pStyle w:val="AralkYok"/>
              <w:jc w:val="both"/>
            </w:pPr>
            <w:r>
              <w:t>100</w:t>
            </w:r>
          </w:p>
        </w:tc>
      </w:tr>
    </w:tbl>
    <w:p w:rsidR="003F3BA5" w:rsidRDefault="003F3BA5" w:rsidP="003F3BA5">
      <w:pPr>
        <w:tabs>
          <w:tab w:val="left" w:pos="1044"/>
        </w:tabs>
        <w:jc w:val="both"/>
      </w:pPr>
    </w:p>
    <w:p w:rsidR="003F3BA5" w:rsidRPr="00556D9E" w:rsidRDefault="003F3BA5" w:rsidP="00DF1682">
      <w:pPr>
        <w:spacing w:line="360" w:lineRule="auto"/>
        <w:ind w:firstLine="708"/>
        <w:jc w:val="both"/>
        <w:rPr>
          <w:color w:val="auto"/>
        </w:rPr>
      </w:pPr>
      <w:r>
        <w:t xml:space="preserve">Hastaların cinsiyete göre başvuru şikayetleri Tablo </w:t>
      </w:r>
      <w:proofErr w:type="gramStart"/>
      <w:r>
        <w:t>4.3’de</w:t>
      </w:r>
      <w:proofErr w:type="gramEnd"/>
      <w:r>
        <w:t xml:space="preserve"> gösterilmiştir. Hastaların başvuru </w:t>
      </w:r>
      <w:proofErr w:type="gramStart"/>
      <w:r>
        <w:t>şikayetlerinin</w:t>
      </w:r>
      <w:proofErr w:type="gramEnd"/>
      <w:r>
        <w:t xml:space="preserve"> önemli kısmını vücutta kitle (%28,7), idrar yolu enfeksiyonu (%17,4) </w:t>
      </w:r>
      <w:r w:rsidRPr="00556D9E">
        <w:rPr>
          <w:color w:val="auto"/>
        </w:rPr>
        <w:lastRenderedPageBreak/>
        <w:t xml:space="preserve">ve ağrı (%16) oluşturmaktaydı. Kadın hastalardaki vücutta kitle (%38,1) </w:t>
      </w:r>
      <w:proofErr w:type="gramStart"/>
      <w:r w:rsidRPr="00556D9E">
        <w:rPr>
          <w:color w:val="auto"/>
        </w:rPr>
        <w:t>şikayeti</w:t>
      </w:r>
      <w:proofErr w:type="gramEnd"/>
      <w:r w:rsidRPr="00556D9E">
        <w:rPr>
          <w:color w:val="auto"/>
        </w:rPr>
        <w:t xml:space="preserve"> erkeklere (%21,8) (p=0.044) göre, erkek hastalarda ise nefes darlığı (%16,1) şikayeti kadınlara göre (%7,9) (p=0.213) daha yüksekti. </w:t>
      </w:r>
    </w:p>
    <w:p w:rsidR="003F3BA5" w:rsidRDefault="003F3BA5" w:rsidP="00DF1682">
      <w:pPr>
        <w:spacing w:line="360" w:lineRule="auto"/>
        <w:ind w:firstLine="708"/>
        <w:jc w:val="both"/>
      </w:pPr>
    </w:p>
    <w:p w:rsidR="003F3BA5" w:rsidRDefault="003F3BA5" w:rsidP="003F3BA5">
      <w:pPr>
        <w:tabs>
          <w:tab w:val="left" w:pos="1044"/>
        </w:tabs>
        <w:jc w:val="both"/>
        <w:rPr>
          <w:b/>
        </w:rPr>
      </w:pPr>
      <w:r>
        <w:rPr>
          <w:b/>
        </w:rPr>
        <w:t xml:space="preserve">Tablo </w:t>
      </w:r>
      <w:proofErr w:type="gramStart"/>
      <w:r>
        <w:rPr>
          <w:b/>
        </w:rPr>
        <w:t>4.3</w:t>
      </w:r>
      <w:proofErr w:type="gramEnd"/>
      <w:r>
        <w:rPr>
          <w:b/>
        </w:rPr>
        <w:t xml:space="preserve"> Hastaların Cinsiyete Göre Başvuru Şikayetleri</w:t>
      </w:r>
    </w:p>
    <w:tbl>
      <w:tblPr>
        <w:tblW w:w="0" w:type="auto"/>
        <w:jc w:val="center"/>
        <w:tblBorders>
          <w:top w:val="single" w:sz="4" w:space="0" w:color="auto"/>
          <w:bottom w:val="single" w:sz="4" w:space="0" w:color="auto"/>
        </w:tblBorders>
        <w:tblLook w:val="04A0"/>
      </w:tblPr>
      <w:tblGrid>
        <w:gridCol w:w="2403"/>
        <w:gridCol w:w="950"/>
        <w:gridCol w:w="1163"/>
        <w:gridCol w:w="950"/>
        <w:gridCol w:w="1163"/>
        <w:gridCol w:w="950"/>
        <w:gridCol w:w="1163"/>
      </w:tblGrid>
      <w:tr w:rsidR="003F3BA5" w:rsidTr="00885A59">
        <w:trPr>
          <w:trHeight w:val="614"/>
          <w:jc w:val="center"/>
        </w:trPr>
        <w:tc>
          <w:tcPr>
            <w:tcW w:w="0" w:type="auto"/>
            <w:vMerge w:val="restart"/>
            <w:tcBorders>
              <w:top w:val="single" w:sz="4" w:space="0" w:color="auto"/>
              <w:left w:val="nil"/>
              <w:bottom w:val="nil"/>
              <w:right w:val="nil"/>
            </w:tcBorders>
            <w:vAlign w:val="center"/>
            <w:hideMark/>
          </w:tcPr>
          <w:p w:rsidR="003F3BA5" w:rsidRDefault="003F3BA5" w:rsidP="00885A59">
            <w:pPr>
              <w:tabs>
                <w:tab w:val="left" w:pos="1044"/>
              </w:tabs>
              <w:spacing w:line="256" w:lineRule="auto"/>
              <w:jc w:val="center"/>
            </w:pPr>
            <w:r>
              <w:rPr>
                <w:b/>
              </w:rPr>
              <w:t xml:space="preserve">Başvuru </w:t>
            </w:r>
            <w:proofErr w:type="gramStart"/>
            <w:r>
              <w:rPr>
                <w:b/>
              </w:rPr>
              <w:t>şikayeti</w:t>
            </w:r>
            <w:proofErr w:type="gramEnd"/>
          </w:p>
        </w:tc>
        <w:tc>
          <w:tcPr>
            <w:tcW w:w="0" w:type="auto"/>
            <w:gridSpan w:val="2"/>
            <w:tcBorders>
              <w:top w:val="single" w:sz="4" w:space="0" w:color="auto"/>
              <w:left w:val="nil"/>
              <w:bottom w:val="nil"/>
              <w:right w:val="nil"/>
            </w:tcBorders>
            <w:vAlign w:val="center"/>
            <w:hideMark/>
          </w:tcPr>
          <w:p w:rsidR="003F3BA5" w:rsidRDefault="003F3BA5" w:rsidP="00885A59">
            <w:pPr>
              <w:tabs>
                <w:tab w:val="left" w:pos="1044"/>
              </w:tabs>
              <w:spacing w:line="256" w:lineRule="auto"/>
              <w:jc w:val="center"/>
              <w:rPr>
                <w:b/>
              </w:rPr>
            </w:pPr>
            <w:r>
              <w:rPr>
                <w:b/>
              </w:rPr>
              <w:t>Kadın</w:t>
            </w:r>
          </w:p>
        </w:tc>
        <w:tc>
          <w:tcPr>
            <w:tcW w:w="0" w:type="auto"/>
            <w:gridSpan w:val="2"/>
            <w:tcBorders>
              <w:top w:val="single" w:sz="4" w:space="0" w:color="auto"/>
              <w:left w:val="nil"/>
              <w:bottom w:val="nil"/>
              <w:right w:val="nil"/>
            </w:tcBorders>
            <w:vAlign w:val="center"/>
            <w:hideMark/>
          </w:tcPr>
          <w:p w:rsidR="003F3BA5" w:rsidRDefault="003F3BA5" w:rsidP="00885A59">
            <w:pPr>
              <w:tabs>
                <w:tab w:val="left" w:pos="1044"/>
              </w:tabs>
              <w:spacing w:line="256" w:lineRule="auto"/>
              <w:jc w:val="center"/>
              <w:rPr>
                <w:b/>
              </w:rPr>
            </w:pPr>
            <w:r>
              <w:rPr>
                <w:b/>
              </w:rPr>
              <w:t>Erkek</w:t>
            </w:r>
          </w:p>
        </w:tc>
        <w:tc>
          <w:tcPr>
            <w:tcW w:w="0" w:type="auto"/>
            <w:gridSpan w:val="2"/>
            <w:tcBorders>
              <w:top w:val="single" w:sz="4" w:space="0" w:color="auto"/>
              <w:left w:val="nil"/>
              <w:bottom w:val="nil"/>
              <w:right w:val="nil"/>
            </w:tcBorders>
            <w:vAlign w:val="center"/>
          </w:tcPr>
          <w:p w:rsidR="003F3BA5" w:rsidRDefault="003F3BA5" w:rsidP="00885A59">
            <w:pPr>
              <w:tabs>
                <w:tab w:val="left" w:pos="1044"/>
              </w:tabs>
              <w:jc w:val="center"/>
              <w:rPr>
                <w:b/>
              </w:rPr>
            </w:pPr>
            <w:r>
              <w:rPr>
                <w:b/>
              </w:rPr>
              <w:t>Toplam</w:t>
            </w:r>
          </w:p>
          <w:p w:rsidR="003F3BA5" w:rsidRDefault="003F3BA5" w:rsidP="00885A59">
            <w:pPr>
              <w:tabs>
                <w:tab w:val="left" w:pos="1044"/>
              </w:tabs>
              <w:spacing w:line="256" w:lineRule="auto"/>
              <w:jc w:val="center"/>
              <w:rPr>
                <w:b/>
              </w:rPr>
            </w:pPr>
          </w:p>
        </w:tc>
      </w:tr>
      <w:tr w:rsidR="003F3BA5" w:rsidTr="00885A59">
        <w:trPr>
          <w:trHeight w:val="614"/>
          <w:jc w:val="center"/>
        </w:trPr>
        <w:tc>
          <w:tcPr>
            <w:tcW w:w="0" w:type="auto"/>
            <w:vMerge/>
            <w:tcBorders>
              <w:top w:val="single" w:sz="4" w:space="0" w:color="auto"/>
              <w:left w:val="nil"/>
              <w:bottom w:val="nil"/>
              <w:right w:val="nil"/>
            </w:tcBorders>
            <w:vAlign w:val="center"/>
            <w:hideMark/>
          </w:tcPr>
          <w:p w:rsidR="003F3BA5" w:rsidRDefault="003F3BA5" w:rsidP="00885A59">
            <w:pPr>
              <w:spacing w:after="0" w:line="240" w:lineRule="auto"/>
            </w:pP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rPr>
                <w:b/>
              </w:rPr>
            </w:pPr>
            <w:r>
              <w:rPr>
                <w:b/>
              </w:rPr>
              <w:t>Sayı(n)</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rPr>
                <w:b/>
              </w:rPr>
            </w:pPr>
            <w:r>
              <w:rPr>
                <w:b/>
              </w:rPr>
              <w:t>Oran(%)</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rPr>
                <w:b/>
              </w:rPr>
            </w:pPr>
            <w:r>
              <w:rPr>
                <w:b/>
              </w:rPr>
              <w:t>Sayı(n)</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rPr>
                <w:b/>
              </w:rPr>
            </w:pPr>
            <w:r>
              <w:rPr>
                <w:b/>
              </w:rPr>
              <w:t>Oran(%)</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rPr>
                <w:b/>
                <w:color w:val="FFFFFF" w:themeColor="background1"/>
              </w:rPr>
            </w:pPr>
            <w:r>
              <w:rPr>
                <w:b/>
              </w:rPr>
              <w:t>Sayı(n)</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rPr>
                <w:b/>
              </w:rPr>
            </w:pPr>
            <w:r>
              <w:rPr>
                <w:b/>
              </w:rPr>
              <w:t>Oran(%)</w:t>
            </w:r>
          </w:p>
        </w:tc>
      </w:tr>
      <w:tr w:rsidR="003F3BA5" w:rsidTr="00885A59">
        <w:trPr>
          <w:trHeight w:val="614"/>
          <w:jc w:val="center"/>
        </w:trPr>
        <w:tc>
          <w:tcPr>
            <w:tcW w:w="0" w:type="auto"/>
            <w:tcBorders>
              <w:top w:val="nil"/>
              <w:left w:val="nil"/>
              <w:bottom w:val="nil"/>
              <w:right w:val="nil"/>
            </w:tcBorders>
            <w:vAlign w:val="center"/>
            <w:hideMark/>
          </w:tcPr>
          <w:p w:rsidR="003F3BA5" w:rsidRDefault="003F3BA5" w:rsidP="00885A59">
            <w:pPr>
              <w:pStyle w:val="AralkYok"/>
              <w:jc w:val="center"/>
            </w:pPr>
            <w:r>
              <w:t>Vücutta kitle</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24</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38,1</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19</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21,8</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43</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28,7</w:t>
            </w:r>
          </w:p>
        </w:tc>
      </w:tr>
      <w:tr w:rsidR="003F3BA5" w:rsidTr="00885A59">
        <w:trPr>
          <w:trHeight w:val="614"/>
          <w:jc w:val="center"/>
        </w:trPr>
        <w:tc>
          <w:tcPr>
            <w:tcW w:w="0" w:type="auto"/>
            <w:tcBorders>
              <w:top w:val="nil"/>
              <w:left w:val="nil"/>
              <w:bottom w:val="nil"/>
              <w:right w:val="nil"/>
            </w:tcBorders>
            <w:vAlign w:val="center"/>
            <w:hideMark/>
          </w:tcPr>
          <w:p w:rsidR="003F3BA5" w:rsidRDefault="003F3BA5" w:rsidP="00885A59">
            <w:pPr>
              <w:spacing w:line="256" w:lineRule="auto"/>
              <w:jc w:val="center"/>
            </w:pPr>
            <w:r>
              <w:t xml:space="preserve">İdrar yolu </w:t>
            </w:r>
            <w:proofErr w:type="gramStart"/>
            <w:r>
              <w:t>enfeksiyonu</w:t>
            </w:r>
            <w:proofErr w:type="gramEnd"/>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4</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6,3</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22</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25,2</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26</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17,4</w:t>
            </w:r>
          </w:p>
        </w:tc>
      </w:tr>
      <w:tr w:rsidR="003F3BA5" w:rsidTr="00885A59">
        <w:trPr>
          <w:trHeight w:val="614"/>
          <w:jc w:val="center"/>
        </w:trPr>
        <w:tc>
          <w:tcPr>
            <w:tcW w:w="0" w:type="auto"/>
            <w:tcBorders>
              <w:top w:val="nil"/>
              <w:left w:val="nil"/>
              <w:bottom w:val="nil"/>
              <w:right w:val="nil"/>
            </w:tcBorders>
            <w:vAlign w:val="center"/>
            <w:hideMark/>
          </w:tcPr>
          <w:p w:rsidR="003F3BA5" w:rsidRDefault="003F3BA5" w:rsidP="00885A59">
            <w:pPr>
              <w:pStyle w:val="AralkYok"/>
              <w:jc w:val="center"/>
            </w:pPr>
            <w:r>
              <w:t>Ağrı</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14</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22,2</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10</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11,5</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24</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16,0</w:t>
            </w:r>
          </w:p>
        </w:tc>
      </w:tr>
      <w:tr w:rsidR="003F3BA5" w:rsidTr="00885A59">
        <w:trPr>
          <w:trHeight w:val="614"/>
          <w:jc w:val="center"/>
        </w:trPr>
        <w:tc>
          <w:tcPr>
            <w:tcW w:w="0" w:type="auto"/>
            <w:tcBorders>
              <w:top w:val="nil"/>
              <w:left w:val="nil"/>
              <w:bottom w:val="nil"/>
              <w:right w:val="nil"/>
            </w:tcBorders>
            <w:vAlign w:val="center"/>
            <w:hideMark/>
          </w:tcPr>
          <w:p w:rsidR="003F3BA5" w:rsidRDefault="003F3BA5" w:rsidP="00885A59">
            <w:pPr>
              <w:pStyle w:val="AralkYok"/>
              <w:jc w:val="center"/>
            </w:pPr>
            <w:r>
              <w:t>Nefes darlığı</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5</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7,9</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14</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16,1</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19</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12,7</w:t>
            </w:r>
          </w:p>
        </w:tc>
      </w:tr>
      <w:tr w:rsidR="003F3BA5" w:rsidTr="00885A59">
        <w:trPr>
          <w:trHeight w:val="614"/>
          <w:jc w:val="center"/>
        </w:trPr>
        <w:tc>
          <w:tcPr>
            <w:tcW w:w="0" w:type="auto"/>
            <w:tcBorders>
              <w:top w:val="nil"/>
              <w:left w:val="nil"/>
              <w:bottom w:val="nil"/>
              <w:right w:val="nil"/>
            </w:tcBorders>
            <w:vAlign w:val="center"/>
            <w:hideMark/>
          </w:tcPr>
          <w:p w:rsidR="003F3BA5" w:rsidRDefault="003F3BA5" w:rsidP="00885A59">
            <w:pPr>
              <w:pStyle w:val="AralkYok"/>
              <w:jc w:val="center"/>
            </w:pPr>
            <w:r>
              <w:t>Kabızlık</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2</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3,2</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4</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4,6</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6</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4,0</w:t>
            </w:r>
          </w:p>
        </w:tc>
      </w:tr>
      <w:tr w:rsidR="003F3BA5" w:rsidTr="00885A59">
        <w:trPr>
          <w:trHeight w:val="614"/>
          <w:jc w:val="center"/>
        </w:trPr>
        <w:tc>
          <w:tcPr>
            <w:tcW w:w="0" w:type="auto"/>
            <w:tcBorders>
              <w:top w:val="nil"/>
              <w:left w:val="nil"/>
              <w:bottom w:val="nil"/>
              <w:right w:val="nil"/>
            </w:tcBorders>
            <w:vAlign w:val="center"/>
            <w:hideMark/>
          </w:tcPr>
          <w:p w:rsidR="003F3BA5" w:rsidRDefault="003F3BA5" w:rsidP="00885A59">
            <w:pPr>
              <w:pStyle w:val="AralkYok"/>
              <w:jc w:val="center"/>
            </w:pPr>
            <w:r>
              <w:t>Yutma güçlüğü</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1,6</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4</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4,6</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5</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3,3</w:t>
            </w:r>
          </w:p>
        </w:tc>
      </w:tr>
      <w:tr w:rsidR="003F3BA5" w:rsidTr="00885A59">
        <w:trPr>
          <w:trHeight w:val="614"/>
          <w:jc w:val="center"/>
        </w:trPr>
        <w:tc>
          <w:tcPr>
            <w:tcW w:w="0" w:type="auto"/>
            <w:tcBorders>
              <w:top w:val="nil"/>
              <w:left w:val="nil"/>
              <w:bottom w:val="nil"/>
              <w:right w:val="nil"/>
            </w:tcBorders>
            <w:vAlign w:val="center"/>
            <w:hideMark/>
          </w:tcPr>
          <w:p w:rsidR="003F3BA5" w:rsidRDefault="003F3BA5" w:rsidP="00885A59">
            <w:pPr>
              <w:pStyle w:val="AralkYok"/>
              <w:jc w:val="center"/>
            </w:pPr>
            <w:r>
              <w:t xml:space="preserve">Diğer </w:t>
            </w:r>
            <w:proofErr w:type="gramStart"/>
            <w:r>
              <w:t>şikayetler</w:t>
            </w:r>
            <w:proofErr w:type="gramEnd"/>
            <w:r>
              <w:t>*</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13</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20,7</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14</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16,1</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27</w:t>
            </w:r>
          </w:p>
        </w:tc>
        <w:tc>
          <w:tcPr>
            <w:tcW w:w="0" w:type="auto"/>
            <w:tcBorders>
              <w:top w:val="nil"/>
              <w:left w:val="nil"/>
              <w:bottom w:val="nil"/>
              <w:right w:val="nil"/>
            </w:tcBorders>
            <w:vAlign w:val="center"/>
            <w:hideMark/>
          </w:tcPr>
          <w:p w:rsidR="003F3BA5" w:rsidRDefault="003F3BA5" w:rsidP="00885A59">
            <w:pPr>
              <w:tabs>
                <w:tab w:val="left" w:pos="1044"/>
              </w:tabs>
              <w:spacing w:line="256" w:lineRule="auto"/>
              <w:jc w:val="center"/>
            </w:pPr>
            <w:r>
              <w:t>17,9</w:t>
            </w:r>
          </w:p>
        </w:tc>
      </w:tr>
      <w:tr w:rsidR="003F3BA5" w:rsidTr="00885A59">
        <w:trPr>
          <w:trHeight w:val="614"/>
          <w:jc w:val="center"/>
        </w:trPr>
        <w:tc>
          <w:tcPr>
            <w:tcW w:w="0" w:type="auto"/>
            <w:tcBorders>
              <w:top w:val="nil"/>
              <w:left w:val="nil"/>
              <w:bottom w:val="single" w:sz="4" w:space="0" w:color="auto"/>
              <w:right w:val="nil"/>
            </w:tcBorders>
            <w:vAlign w:val="center"/>
            <w:hideMark/>
          </w:tcPr>
          <w:p w:rsidR="003F3BA5" w:rsidRDefault="003F3BA5" w:rsidP="00885A59">
            <w:pPr>
              <w:pStyle w:val="AralkYok"/>
              <w:jc w:val="center"/>
            </w:pPr>
            <w:r>
              <w:t>Toplam</w:t>
            </w:r>
          </w:p>
        </w:tc>
        <w:tc>
          <w:tcPr>
            <w:tcW w:w="0" w:type="auto"/>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63</w:t>
            </w:r>
          </w:p>
        </w:tc>
        <w:tc>
          <w:tcPr>
            <w:tcW w:w="0" w:type="auto"/>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100</w:t>
            </w:r>
          </w:p>
        </w:tc>
        <w:tc>
          <w:tcPr>
            <w:tcW w:w="0" w:type="auto"/>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87</w:t>
            </w:r>
          </w:p>
        </w:tc>
        <w:tc>
          <w:tcPr>
            <w:tcW w:w="0" w:type="auto"/>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100</w:t>
            </w:r>
          </w:p>
        </w:tc>
        <w:tc>
          <w:tcPr>
            <w:tcW w:w="0" w:type="auto"/>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150</w:t>
            </w:r>
          </w:p>
        </w:tc>
        <w:tc>
          <w:tcPr>
            <w:tcW w:w="0" w:type="auto"/>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100</w:t>
            </w:r>
          </w:p>
        </w:tc>
      </w:tr>
    </w:tbl>
    <w:p w:rsidR="003F3BA5" w:rsidRDefault="003F3BA5" w:rsidP="003F3BA5">
      <w:pPr>
        <w:tabs>
          <w:tab w:val="left" w:pos="1044"/>
        </w:tabs>
      </w:pPr>
      <w:r>
        <w:t xml:space="preserve">*Diğer </w:t>
      </w:r>
      <w:proofErr w:type="gramStart"/>
      <w:r>
        <w:t>şikayetler</w:t>
      </w:r>
      <w:proofErr w:type="gramEnd"/>
      <w:r>
        <w:t xml:space="preserve"> arasında ateş, halsizlik, baş dönmesi, kusma, öksürük gibi şikayetler yer almaktadır.</w:t>
      </w:r>
    </w:p>
    <w:p w:rsidR="003F3BA5" w:rsidRDefault="003F3BA5" w:rsidP="003F3BA5">
      <w:pPr>
        <w:tabs>
          <w:tab w:val="left" w:pos="1044"/>
        </w:tabs>
        <w:jc w:val="both"/>
        <w:rPr>
          <w:color w:val="auto"/>
        </w:rPr>
      </w:pPr>
    </w:p>
    <w:p w:rsidR="003F3BA5" w:rsidRPr="004217C9" w:rsidRDefault="003F3BA5" w:rsidP="00DF1682">
      <w:pPr>
        <w:tabs>
          <w:tab w:val="left" w:pos="1044"/>
        </w:tabs>
        <w:spacing w:line="360" w:lineRule="auto"/>
        <w:jc w:val="both"/>
        <w:rPr>
          <w:color w:val="auto"/>
        </w:rPr>
      </w:pPr>
      <w:r w:rsidRPr="004217C9">
        <w:rPr>
          <w:color w:val="auto"/>
        </w:rPr>
        <w:tab/>
        <w:t xml:space="preserve">Hastaların cinsiyete göre </w:t>
      </w:r>
      <w:proofErr w:type="spellStart"/>
      <w:r w:rsidRPr="004217C9">
        <w:rPr>
          <w:color w:val="auto"/>
        </w:rPr>
        <w:t>komorbid</w:t>
      </w:r>
      <w:proofErr w:type="spellEnd"/>
      <w:r w:rsidRPr="004217C9">
        <w:rPr>
          <w:color w:val="auto"/>
        </w:rPr>
        <w:t xml:space="preserve"> hastalıkları Tablo </w:t>
      </w:r>
      <w:proofErr w:type="gramStart"/>
      <w:r w:rsidRPr="004217C9">
        <w:rPr>
          <w:color w:val="auto"/>
        </w:rPr>
        <w:t>4.4’de</w:t>
      </w:r>
      <w:proofErr w:type="gramEnd"/>
      <w:r w:rsidRPr="004217C9">
        <w:rPr>
          <w:color w:val="auto"/>
        </w:rPr>
        <w:t xml:space="preserve"> gösterilmiştir. Hastaların 31(%20,7)’inde herhangi bir </w:t>
      </w:r>
      <w:proofErr w:type="spellStart"/>
      <w:r w:rsidRPr="004217C9">
        <w:rPr>
          <w:color w:val="auto"/>
        </w:rPr>
        <w:t>komorbid</w:t>
      </w:r>
      <w:proofErr w:type="spellEnd"/>
      <w:r w:rsidRPr="004217C9">
        <w:rPr>
          <w:color w:val="auto"/>
        </w:rPr>
        <w:t xml:space="preserve"> hastalık mevcut değildi. Buna karşılık 119 (%79,3) hastada </w:t>
      </w:r>
      <w:proofErr w:type="spellStart"/>
      <w:r w:rsidRPr="004217C9">
        <w:rPr>
          <w:color w:val="auto"/>
        </w:rPr>
        <w:t>komorbid</w:t>
      </w:r>
      <w:proofErr w:type="spellEnd"/>
      <w:r w:rsidRPr="004217C9">
        <w:rPr>
          <w:color w:val="auto"/>
        </w:rPr>
        <w:t xml:space="preserve"> hastalık mevcuttu. En sık tespit edilen </w:t>
      </w:r>
      <w:proofErr w:type="spellStart"/>
      <w:r w:rsidRPr="004217C9">
        <w:rPr>
          <w:color w:val="auto"/>
        </w:rPr>
        <w:t>komorbid</w:t>
      </w:r>
      <w:proofErr w:type="spellEnd"/>
      <w:r w:rsidRPr="004217C9">
        <w:rPr>
          <w:color w:val="auto"/>
        </w:rPr>
        <w:t xml:space="preserve"> hastalıklar sırasıyla hipertansiyon (n=99, %66), kalp yetmezliği (n=39, %26) ve kronik </w:t>
      </w:r>
      <w:proofErr w:type="spellStart"/>
      <w:r w:rsidRPr="004217C9">
        <w:rPr>
          <w:color w:val="auto"/>
        </w:rPr>
        <w:t>obstrüktif</w:t>
      </w:r>
      <w:proofErr w:type="spellEnd"/>
      <w:r w:rsidRPr="004217C9">
        <w:rPr>
          <w:color w:val="auto"/>
        </w:rPr>
        <w:t xml:space="preserve"> akciğer hastalığı (n=34, %22,7)</w:t>
      </w:r>
      <w:r>
        <w:rPr>
          <w:color w:val="auto"/>
        </w:rPr>
        <w:t xml:space="preserve"> olmuştur</w:t>
      </w:r>
      <w:r w:rsidRPr="004217C9">
        <w:rPr>
          <w:color w:val="auto"/>
        </w:rPr>
        <w:t xml:space="preserve">. </w:t>
      </w:r>
      <w:proofErr w:type="spellStart"/>
      <w:r w:rsidRPr="004217C9">
        <w:rPr>
          <w:color w:val="auto"/>
        </w:rPr>
        <w:t>Komorbid</w:t>
      </w:r>
      <w:proofErr w:type="spellEnd"/>
      <w:r w:rsidRPr="004217C9">
        <w:rPr>
          <w:color w:val="auto"/>
        </w:rPr>
        <w:t xml:space="preserve"> hastalık varlığı açısından erkek ve kadınlar arasında fark yoktu (K</w:t>
      </w:r>
      <w:r>
        <w:rPr>
          <w:color w:val="auto"/>
        </w:rPr>
        <w:t>adın</w:t>
      </w:r>
      <w:r w:rsidRPr="004217C9">
        <w:rPr>
          <w:color w:val="auto"/>
        </w:rPr>
        <w:t>:%</w:t>
      </w:r>
      <w:proofErr w:type="gramStart"/>
      <w:r w:rsidRPr="004217C9">
        <w:rPr>
          <w:color w:val="auto"/>
        </w:rPr>
        <w:t>79.4</w:t>
      </w:r>
      <w:proofErr w:type="gramEnd"/>
      <w:r w:rsidRPr="004217C9">
        <w:rPr>
          <w:color w:val="auto"/>
        </w:rPr>
        <w:t xml:space="preserve">, Erkek:%79.3; p:&gt;0.05). </w:t>
      </w:r>
      <w:proofErr w:type="spellStart"/>
      <w:r w:rsidRPr="004217C9">
        <w:rPr>
          <w:color w:val="auto"/>
        </w:rPr>
        <w:t>Komorbid</w:t>
      </w:r>
      <w:proofErr w:type="spellEnd"/>
      <w:r w:rsidRPr="004217C9">
        <w:rPr>
          <w:color w:val="auto"/>
        </w:rPr>
        <w:t xml:space="preserve"> hastalığı olan ve olmayanlar arasında da anlamlı yaş farkı yoktu (Olan yaş </w:t>
      </w:r>
      <w:proofErr w:type="spellStart"/>
      <w:r w:rsidRPr="004217C9">
        <w:rPr>
          <w:color w:val="auto"/>
        </w:rPr>
        <w:t>ort</w:t>
      </w:r>
      <w:proofErr w:type="spellEnd"/>
      <w:r w:rsidRPr="004217C9">
        <w:rPr>
          <w:color w:val="auto"/>
        </w:rPr>
        <w:t xml:space="preserve">:89 +/- </w:t>
      </w:r>
      <w:proofErr w:type="gramStart"/>
      <w:r w:rsidRPr="004217C9">
        <w:rPr>
          <w:color w:val="auto"/>
        </w:rPr>
        <w:t>2.7</w:t>
      </w:r>
      <w:proofErr w:type="gramEnd"/>
      <w:r w:rsidRPr="004217C9">
        <w:rPr>
          <w:color w:val="auto"/>
        </w:rPr>
        <w:t xml:space="preserve">, olmayan yaş </w:t>
      </w:r>
      <w:proofErr w:type="spellStart"/>
      <w:r w:rsidRPr="004217C9">
        <w:rPr>
          <w:color w:val="auto"/>
        </w:rPr>
        <w:t>ort</w:t>
      </w:r>
      <w:proofErr w:type="spellEnd"/>
      <w:r w:rsidRPr="004217C9">
        <w:rPr>
          <w:color w:val="auto"/>
        </w:rPr>
        <w:t xml:space="preserve">: 89+/- 2.4). Diğer </w:t>
      </w:r>
      <w:proofErr w:type="spellStart"/>
      <w:r w:rsidRPr="004217C9">
        <w:rPr>
          <w:color w:val="auto"/>
        </w:rPr>
        <w:t>komorbid</w:t>
      </w:r>
      <w:proofErr w:type="spellEnd"/>
      <w:r w:rsidRPr="004217C9">
        <w:rPr>
          <w:color w:val="auto"/>
        </w:rPr>
        <w:t xml:space="preserve"> hastalıklar genellikle cinsiyete göre anlamlı fark göstermezken, </w:t>
      </w:r>
      <w:r w:rsidRPr="004217C9">
        <w:rPr>
          <w:color w:val="auto"/>
        </w:rPr>
        <w:lastRenderedPageBreak/>
        <w:t xml:space="preserve">kronik </w:t>
      </w:r>
      <w:proofErr w:type="spellStart"/>
      <w:r w:rsidRPr="004217C9">
        <w:rPr>
          <w:color w:val="auto"/>
        </w:rPr>
        <w:t>obstrüktif</w:t>
      </w:r>
      <w:proofErr w:type="spellEnd"/>
      <w:r w:rsidRPr="004217C9">
        <w:rPr>
          <w:color w:val="auto"/>
        </w:rPr>
        <w:t xml:space="preserve"> akciğer hastalığı erkek hastalarda (n=29, %33,3), kadın hastalardan (n=5, %</w:t>
      </w:r>
      <w:proofErr w:type="gramStart"/>
      <w:r w:rsidRPr="004217C9">
        <w:rPr>
          <w:color w:val="auto"/>
        </w:rPr>
        <w:t>7.9</w:t>
      </w:r>
      <w:proofErr w:type="gramEnd"/>
      <w:r w:rsidRPr="004217C9">
        <w:rPr>
          <w:color w:val="auto"/>
        </w:rPr>
        <w:t>) anlamlı olarak yüksek saptandı. (p&lt;0.001)</w:t>
      </w:r>
    </w:p>
    <w:p w:rsidR="003F3BA5" w:rsidRDefault="003F3BA5" w:rsidP="003F3BA5">
      <w:pPr>
        <w:tabs>
          <w:tab w:val="left" w:pos="1044"/>
        </w:tabs>
        <w:jc w:val="both"/>
        <w:rPr>
          <w:b/>
        </w:rPr>
      </w:pPr>
    </w:p>
    <w:p w:rsidR="003F3BA5" w:rsidRDefault="003F3BA5" w:rsidP="003F3BA5">
      <w:pPr>
        <w:tabs>
          <w:tab w:val="left" w:pos="1044"/>
        </w:tabs>
        <w:jc w:val="both"/>
        <w:rPr>
          <w:b/>
        </w:rPr>
      </w:pPr>
      <w:r>
        <w:rPr>
          <w:b/>
        </w:rPr>
        <w:t xml:space="preserve">Tablo </w:t>
      </w:r>
      <w:proofErr w:type="gramStart"/>
      <w:r>
        <w:rPr>
          <w:b/>
        </w:rPr>
        <w:t>4.4</w:t>
      </w:r>
      <w:proofErr w:type="gramEnd"/>
      <w:r>
        <w:rPr>
          <w:b/>
        </w:rPr>
        <w:t xml:space="preserve"> Hastaların Cinsiyete Göre </w:t>
      </w:r>
      <w:proofErr w:type="spellStart"/>
      <w:r>
        <w:rPr>
          <w:b/>
        </w:rPr>
        <w:t>Komorbid</w:t>
      </w:r>
      <w:proofErr w:type="spellEnd"/>
      <w:r>
        <w:rPr>
          <w:b/>
        </w:rPr>
        <w:t xml:space="preserve"> Hastalıkları</w:t>
      </w:r>
    </w:p>
    <w:tbl>
      <w:tblPr>
        <w:tblW w:w="5000" w:type="pct"/>
        <w:jc w:val="center"/>
        <w:tblBorders>
          <w:top w:val="single" w:sz="4" w:space="0" w:color="auto"/>
          <w:bottom w:val="single" w:sz="4" w:space="0" w:color="auto"/>
        </w:tblBorders>
        <w:tblLook w:val="04A0"/>
      </w:tblPr>
      <w:tblGrid>
        <w:gridCol w:w="2029"/>
        <w:gridCol w:w="1210"/>
        <w:gridCol w:w="1209"/>
        <w:gridCol w:w="1209"/>
        <w:gridCol w:w="1211"/>
        <w:gridCol w:w="1209"/>
        <w:gridCol w:w="1211"/>
      </w:tblGrid>
      <w:tr w:rsidR="003F3BA5" w:rsidTr="00885A59">
        <w:trPr>
          <w:trHeight w:val="454"/>
          <w:jc w:val="center"/>
        </w:trPr>
        <w:tc>
          <w:tcPr>
            <w:tcW w:w="1092" w:type="pct"/>
            <w:vMerge w:val="restart"/>
            <w:tcBorders>
              <w:top w:val="single" w:sz="4" w:space="0" w:color="auto"/>
              <w:left w:val="nil"/>
              <w:bottom w:val="nil"/>
              <w:right w:val="nil"/>
            </w:tcBorders>
            <w:vAlign w:val="center"/>
            <w:hideMark/>
          </w:tcPr>
          <w:p w:rsidR="003F3BA5" w:rsidRDefault="003F3BA5" w:rsidP="00885A59">
            <w:pPr>
              <w:tabs>
                <w:tab w:val="left" w:pos="1044"/>
              </w:tabs>
              <w:spacing w:line="256" w:lineRule="auto"/>
              <w:rPr>
                <w:b/>
              </w:rPr>
            </w:pPr>
            <w:proofErr w:type="spellStart"/>
            <w:r>
              <w:rPr>
                <w:b/>
              </w:rPr>
              <w:t>Komorbid</w:t>
            </w:r>
            <w:proofErr w:type="spellEnd"/>
            <w:r>
              <w:rPr>
                <w:b/>
              </w:rPr>
              <w:t xml:space="preserve"> Hastalık</w:t>
            </w:r>
          </w:p>
        </w:tc>
        <w:tc>
          <w:tcPr>
            <w:tcW w:w="1302" w:type="pct"/>
            <w:gridSpan w:val="2"/>
            <w:tcBorders>
              <w:top w:val="single" w:sz="4" w:space="0" w:color="auto"/>
              <w:left w:val="nil"/>
              <w:bottom w:val="nil"/>
              <w:right w:val="nil"/>
            </w:tcBorders>
            <w:hideMark/>
          </w:tcPr>
          <w:p w:rsidR="003F3BA5" w:rsidRDefault="003F3BA5" w:rsidP="00885A59">
            <w:pPr>
              <w:tabs>
                <w:tab w:val="left" w:pos="1044"/>
              </w:tabs>
              <w:spacing w:line="256" w:lineRule="auto"/>
              <w:jc w:val="center"/>
              <w:rPr>
                <w:b/>
              </w:rPr>
            </w:pPr>
            <w:r>
              <w:rPr>
                <w:b/>
              </w:rPr>
              <w:t>Kadın</w:t>
            </w:r>
          </w:p>
        </w:tc>
        <w:tc>
          <w:tcPr>
            <w:tcW w:w="1303" w:type="pct"/>
            <w:gridSpan w:val="2"/>
            <w:tcBorders>
              <w:top w:val="single" w:sz="4" w:space="0" w:color="auto"/>
              <w:left w:val="nil"/>
              <w:bottom w:val="nil"/>
              <w:right w:val="nil"/>
            </w:tcBorders>
          </w:tcPr>
          <w:p w:rsidR="003F3BA5" w:rsidRDefault="003F3BA5" w:rsidP="00885A59">
            <w:pPr>
              <w:tabs>
                <w:tab w:val="left" w:pos="1044"/>
              </w:tabs>
              <w:jc w:val="center"/>
              <w:rPr>
                <w:b/>
              </w:rPr>
            </w:pPr>
            <w:r>
              <w:rPr>
                <w:b/>
              </w:rPr>
              <w:t>Erkek</w:t>
            </w:r>
          </w:p>
          <w:p w:rsidR="003F3BA5" w:rsidRDefault="003F3BA5" w:rsidP="00885A59">
            <w:pPr>
              <w:tabs>
                <w:tab w:val="left" w:pos="1044"/>
              </w:tabs>
              <w:spacing w:line="256" w:lineRule="auto"/>
              <w:jc w:val="center"/>
              <w:rPr>
                <w:b/>
              </w:rPr>
            </w:pPr>
          </w:p>
        </w:tc>
        <w:tc>
          <w:tcPr>
            <w:tcW w:w="1303" w:type="pct"/>
            <w:gridSpan w:val="2"/>
            <w:tcBorders>
              <w:top w:val="single" w:sz="4" w:space="0" w:color="auto"/>
              <w:left w:val="nil"/>
              <w:bottom w:val="nil"/>
              <w:right w:val="nil"/>
            </w:tcBorders>
          </w:tcPr>
          <w:p w:rsidR="003F3BA5" w:rsidRDefault="003F3BA5" w:rsidP="00885A59">
            <w:pPr>
              <w:tabs>
                <w:tab w:val="left" w:pos="1044"/>
              </w:tabs>
              <w:jc w:val="center"/>
              <w:rPr>
                <w:b/>
              </w:rPr>
            </w:pPr>
            <w:r>
              <w:rPr>
                <w:b/>
              </w:rPr>
              <w:t>Toplam</w:t>
            </w:r>
          </w:p>
          <w:p w:rsidR="003F3BA5" w:rsidRDefault="003F3BA5" w:rsidP="00885A59">
            <w:pPr>
              <w:tabs>
                <w:tab w:val="left" w:pos="1044"/>
              </w:tabs>
              <w:spacing w:line="256" w:lineRule="auto"/>
              <w:jc w:val="center"/>
              <w:rPr>
                <w:b/>
              </w:rPr>
            </w:pPr>
          </w:p>
        </w:tc>
      </w:tr>
      <w:tr w:rsidR="003F3BA5" w:rsidTr="00885A59">
        <w:trPr>
          <w:trHeight w:val="916"/>
          <w:jc w:val="center"/>
        </w:trPr>
        <w:tc>
          <w:tcPr>
            <w:tcW w:w="0" w:type="auto"/>
            <w:vMerge/>
            <w:tcBorders>
              <w:top w:val="single" w:sz="4" w:space="0" w:color="auto"/>
              <w:left w:val="nil"/>
              <w:bottom w:val="nil"/>
              <w:right w:val="nil"/>
            </w:tcBorders>
            <w:vAlign w:val="center"/>
            <w:hideMark/>
          </w:tcPr>
          <w:p w:rsidR="003F3BA5" w:rsidRDefault="003F3BA5" w:rsidP="00885A59">
            <w:pPr>
              <w:spacing w:after="0" w:line="240" w:lineRule="auto"/>
              <w:rPr>
                <w:b/>
              </w:rPr>
            </w:pPr>
          </w:p>
        </w:tc>
        <w:tc>
          <w:tcPr>
            <w:tcW w:w="651" w:type="pct"/>
            <w:tcBorders>
              <w:top w:val="nil"/>
              <w:left w:val="nil"/>
              <w:bottom w:val="nil"/>
              <w:right w:val="nil"/>
            </w:tcBorders>
            <w:hideMark/>
          </w:tcPr>
          <w:p w:rsidR="003F3BA5" w:rsidRDefault="003F3BA5" w:rsidP="00885A59">
            <w:pPr>
              <w:tabs>
                <w:tab w:val="left" w:pos="1044"/>
              </w:tabs>
              <w:spacing w:line="256" w:lineRule="auto"/>
              <w:jc w:val="center"/>
              <w:rPr>
                <w:b/>
              </w:rPr>
            </w:pPr>
            <w:r>
              <w:rPr>
                <w:b/>
              </w:rPr>
              <w:t>Sayı(n)</w:t>
            </w:r>
          </w:p>
        </w:tc>
        <w:tc>
          <w:tcPr>
            <w:tcW w:w="651" w:type="pct"/>
            <w:tcBorders>
              <w:top w:val="nil"/>
              <w:left w:val="nil"/>
              <w:bottom w:val="nil"/>
              <w:right w:val="nil"/>
            </w:tcBorders>
            <w:hideMark/>
          </w:tcPr>
          <w:p w:rsidR="003F3BA5" w:rsidRDefault="003F3BA5" w:rsidP="00885A59">
            <w:pPr>
              <w:tabs>
                <w:tab w:val="left" w:pos="1044"/>
              </w:tabs>
              <w:spacing w:line="256" w:lineRule="auto"/>
              <w:jc w:val="center"/>
              <w:rPr>
                <w:b/>
              </w:rPr>
            </w:pPr>
            <w:r>
              <w:rPr>
                <w:b/>
              </w:rPr>
              <w:t>Oran(%)</w:t>
            </w:r>
          </w:p>
        </w:tc>
        <w:tc>
          <w:tcPr>
            <w:tcW w:w="651" w:type="pct"/>
            <w:tcBorders>
              <w:top w:val="nil"/>
              <w:left w:val="nil"/>
              <w:bottom w:val="nil"/>
              <w:right w:val="nil"/>
            </w:tcBorders>
            <w:hideMark/>
          </w:tcPr>
          <w:p w:rsidR="003F3BA5" w:rsidRDefault="003F3BA5" w:rsidP="00885A59">
            <w:pPr>
              <w:tabs>
                <w:tab w:val="left" w:pos="1044"/>
              </w:tabs>
              <w:spacing w:line="256" w:lineRule="auto"/>
              <w:jc w:val="center"/>
              <w:rPr>
                <w:b/>
              </w:rPr>
            </w:pPr>
            <w:r>
              <w:rPr>
                <w:b/>
              </w:rPr>
              <w:t>Sayı(n)</w:t>
            </w:r>
          </w:p>
        </w:tc>
        <w:tc>
          <w:tcPr>
            <w:tcW w:w="652" w:type="pct"/>
            <w:tcBorders>
              <w:top w:val="nil"/>
              <w:left w:val="nil"/>
              <w:bottom w:val="nil"/>
              <w:right w:val="nil"/>
            </w:tcBorders>
            <w:hideMark/>
          </w:tcPr>
          <w:p w:rsidR="003F3BA5" w:rsidRDefault="003F3BA5" w:rsidP="00885A59">
            <w:pPr>
              <w:tabs>
                <w:tab w:val="left" w:pos="1044"/>
              </w:tabs>
              <w:spacing w:line="256" w:lineRule="auto"/>
              <w:jc w:val="center"/>
              <w:rPr>
                <w:b/>
              </w:rPr>
            </w:pPr>
            <w:r>
              <w:rPr>
                <w:b/>
              </w:rPr>
              <w:t>Oran(%)</w:t>
            </w:r>
          </w:p>
        </w:tc>
        <w:tc>
          <w:tcPr>
            <w:tcW w:w="651" w:type="pct"/>
            <w:tcBorders>
              <w:top w:val="nil"/>
              <w:left w:val="nil"/>
              <w:bottom w:val="nil"/>
              <w:right w:val="nil"/>
            </w:tcBorders>
            <w:hideMark/>
          </w:tcPr>
          <w:p w:rsidR="003F3BA5" w:rsidRDefault="003F3BA5" w:rsidP="00885A59">
            <w:pPr>
              <w:tabs>
                <w:tab w:val="left" w:pos="1044"/>
              </w:tabs>
              <w:spacing w:line="256" w:lineRule="auto"/>
              <w:jc w:val="center"/>
              <w:rPr>
                <w:b/>
              </w:rPr>
            </w:pPr>
            <w:r>
              <w:rPr>
                <w:b/>
              </w:rPr>
              <w:t>Sayı(n)</w:t>
            </w:r>
          </w:p>
        </w:tc>
        <w:tc>
          <w:tcPr>
            <w:tcW w:w="652" w:type="pct"/>
            <w:tcBorders>
              <w:top w:val="nil"/>
              <w:left w:val="nil"/>
              <w:bottom w:val="nil"/>
              <w:right w:val="nil"/>
            </w:tcBorders>
            <w:hideMark/>
          </w:tcPr>
          <w:p w:rsidR="003F3BA5" w:rsidRDefault="003F3BA5" w:rsidP="00885A59">
            <w:pPr>
              <w:tabs>
                <w:tab w:val="left" w:pos="1044"/>
              </w:tabs>
              <w:spacing w:line="256" w:lineRule="auto"/>
              <w:jc w:val="center"/>
              <w:rPr>
                <w:b/>
              </w:rPr>
            </w:pPr>
            <w:r>
              <w:rPr>
                <w:b/>
              </w:rPr>
              <w:t>Oran(%)</w:t>
            </w:r>
          </w:p>
        </w:tc>
      </w:tr>
      <w:tr w:rsidR="003F3BA5" w:rsidTr="00885A59">
        <w:trPr>
          <w:trHeight w:val="916"/>
          <w:jc w:val="center"/>
        </w:trPr>
        <w:tc>
          <w:tcPr>
            <w:tcW w:w="1092" w:type="pct"/>
            <w:tcBorders>
              <w:top w:val="nil"/>
              <w:left w:val="nil"/>
              <w:bottom w:val="nil"/>
              <w:right w:val="nil"/>
            </w:tcBorders>
            <w:vAlign w:val="center"/>
            <w:hideMark/>
          </w:tcPr>
          <w:p w:rsidR="003F3BA5" w:rsidRDefault="003F3BA5" w:rsidP="00885A59">
            <w:pPr>
              <w:tabs>
                <w:tab w:val="left" w:pos="1044"/>
              </w:tabs>
              <w:spacing w:line="256" w:lineRule="auto"/>
            </w:pPr>
            <w:r>
              <w:t>Hipertansiyon</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48</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32</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51</w:t>
            </w:r>
          </w:p>
        </w:tc>
        <w:tc>
          <w:tcPr>
            <w:tcW w:w="652" w:type="pct"/>
            <w:tcBorders>
              <w:top w:val="nil"/>
              <w:left w:val="nil"/>
              <w:bottom w:val="nil"/>
              <w:right w:val="nil"/>
            </w:tcBorders>
            <w:vAlign w:val="center"/>
            <w:hideMark/>
          </w:tcPr>
          <w:p w:rsidR="003F3BA5" w:rsidRDefault="003F3BA5" w:rsidP="00885A59">
            <w:pPr>
              <w:tabs>
                <w:tab w:val="left" w:pos="1044"/>
              </w:tabs>
              <w:spacing w:line="256" w:lineRule="auto"/>
              <w:jc w:val="center"/>
            </w:pPr>
            <w:r>
              <w:t>34</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99</w:t>
            </w:r>
          </w:p>
        </w:tc>
        <w:tc>
          <w:tcPr>
            <w:tcW w:w="652" w:type="pct"/>
            <w:tcBorders>
              <w:top w:val="nil"/>
              <w:left w:val="nil"/>
              <w:bottom w:val="nil"/>
              <w:right w:val="nil"/>
            </w:tcBorders>
            <w:vAlign w:val="center"/>
            <w:hideMark/>
          </w:tcPr>
          <w:p w:rsidR="003F3BA5" w:rsidRDefault="003F3BA5" w:rsidP="00885A59">
            <w:pPr>
              <w:tabs>
                <w:tab w:val="left" w:pos="1044"/>
              </w:tabs>
              <w:spacing w:line="256" w:lineRule="auto"/>
              <w:jc w:val="center"/>
            </w:pPr>
            <w:r>
              <w:t>66</w:t>
            </w:r>
          </w:p>
        </w:tc>
      </w:tr>
      <w:tr w:rsidR="003F3BA5" w:rsidTr="00885A59">
        <w:trPr>
          <w:trHeight w:val="916"/>
          <w:jc w:val="center"/>
        </w:trPr>
        <w:tc>
          <w:tcPr>
            <w:tcW w:w="1092" w:type="pct"/>
            <w:tcBorders>
              <w:top w:val="nil"/>
              <w:left w:val="nil"/>
              <w:bottom w:val="nil"/>
              <w:right w:val="nil"/>
            </w:tcBorders>
            <w:vAlign w:val="center"/>
            <w:hideMark/>
          </w:tcPr>
          <w:p w:rsidR="003F3BA5" w:rsidRDefault="003F3BA5" w:rsidP="00885A59">
            <w:pPr>
              <w:tabs>
                <w:tab w:val="left" w:pos="1044"/>
              </w:tabs>
              <w:spacing w:line="256" w:lineRule="auto"/>
            </w:pPr>
            <w:r>
              <w:t>Kalp yetmezliği</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15</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10</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24</w:t>
            </w:r>
          </w:p>
        </w:tc>
        <w:tc>
          <w:tcPr>
            <w:tcW w:w="652" w:type="pct"/>
            <w:tcBorders>
              <w:top w:val="nil"/>
              <w:left w:val="nil"/>
              <w:bottom w:val="nil"/>
              <w:right w:val="nil"/>
            </w:tcBorders>
            <w:vAlign w:val="center"/>
            <w:hideMark/>
          </w:tcPr>
          <w:p w:rsidR="003F3BA5" w:rsidRDefault="003F3BA5" w:rsidP="00885A59">
            <w:pPr>
              <w:tabs>
                <w:tab w:val="left" w:pos="1044"/>
              </w:tabs>
              <w:spacing w:line="256" w:lineRule="auto"/>
              <w:jc w:val="center"/>
            </w:pPr>
            <w:r>
              <w:t>16</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39</w:t>
            </w:r>
          </w:p>
        </w:tc>
        <w:tc>
          <w:tcPr>
            <w:tcW w:w="652" w:type="pct"/>
            <w:tcBorders>
              <w:top w:val="nil"/>
              <w:left w:val="nil"/>
              <w:bottom w:val="nil"/>
              <w:right w:val="nil"/>
            </w:tcBorders>
            <w:vAlign w:val="center"/>
            <w:hideMark/>
          </w:tcPr>
          <w:p w:rsidR="003F3BA5" w:rsidRDefault="003F3BA5" w:rsidP="00885A59">
            <w:pPr>
              <w:tabs>
                <w:tab w:val="left" w:pos="1044"/>
              </w:tabs>
              <w:spacing w:line="256" w:lineRule="auto"/>
              <w:jc w:val="center"/>
            </w:pPr>
            <w:r>
              <w:t>26</w:t>
            </w:r>
          </w:p>
        </w:tc>
      </w:tr>
      <w:tr w:rsidR="003F3BA5" w:rsidTr="00885A59">
        <w:trPr>
          <w:trHeight w:val="916"/>
          <w:jc w:val="center"/>
        </w:trPr>
        <w:tc>
          <w:tcPr>
            <w:tcW w:w="1092" w:type="pct"/>
            <w:tcBorders>
              <w:top w:val="nil"/>
              <w:left w:val="nil"/>
              <w:bottom w:val="nil"/>
              <w:right w:val="nil"/>
            </w:tcBorders>
            <w:vAlign w:val="center"/>
            <w:hideMark/>
          </w:tcPr>
          <w:p w:rsidR="003F3BA5" w:rsidRDefault="003F3BA5" w:rsidP="00885A59">
            <w:pPr>
              <w:tabs>
                <w:tab w:val="left" w:pos="1044"/>
              </w:tabs>
              <w:spacing w:line="256" w:lineRule="auto"/>
            </w:pPr>
            <w:r>
              <w:t xml:space="preserve">Kronik </w:t>
            </w:r>
            <w:proofErr w:type="spellStart"/>
            <w:r>
              <w:t>Obstrüktif</w:t>
            </w:r>
            <w:proofErr w:type="spellEnd"/>
            <w:r>
              <w:t xml:space="preserve"> Akciğer Hastalığı</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5</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3,3</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29</w:t>
            </w:r>
          </w:p>
        </w:tc>
        <w:tc>
          <w:tcPr>
            <w:tcW w:w="652" w:type="pct"/>
            <w:tcBorders>
              <w:top w:val="nil"/>
              <w:left w:val="nil"/>
              <w:bottom w:val="nil"/>
              <w:right w:val="nil"/>
            </w:tcBorders>
            <w:vAlign w:val="center"/>
            <w:hideMark/>
          </w:tcPr>
          <w:p w:rsidR="003F3BA5" w:rsidRDefault="003F3BA5" w:rsidP="00885A59">
            <w:pPr>
              <w:tabs>
                <w:tab w:val="left" w:pos="1044"/>
              </w:tabs>
              <w:spacing w:line="256" w:lineRule="auto"/>
              <w:jc w:val="center"/>
            </w:pPr>
            <w:r>
              <w:t>19,3</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34</w:t>
            </w:r>
          </w:p>
        </w:tc>
        <w:tc>
          <w:tcPr>
            <w:tcW w:w="652" w:type="pct"/>
            <w:tcBorders>
              <w:top w:val="nil"/>
              <w:left w:val="nil"/>
              <w:bottom w:val="nil"/>
              <w:right w:val="nil"/>
            </w:tcBorders>
            <w:vAlign w:val="center"/>
            <w:hideMark/>
          </w:tcPr>
          <w:p w:rsidR="003F3BA5" w:rsidRDefault="003F3BA5" w:rsidP="00885A59">
            <w:pPr>
              <w:tabs>
                <w:tab w:val="left" w:pos="1044"/>
              </w:tabs>
              <w:spacing w:line="256" w:lineRule="auto"/>
              <w:jc w:val="center"/>
            </w:pPr>
            <w:r>
              <w:t>22,7</w:t>
            </w:r>
          </w:p>
        </w:tc>
      </w:tr>
      <w:tr w:rsidR="003F3BA5" w:rsidTr="00885A59">
        <w:trPr>
          <w:trHeight w:val="916"/>
          <w:jc w:val="center"/>
        </w:trPr>
        <w:tc>
          <w:tcPr>
            <w:tcW w:w="1092" w:type="pct"/>
            <w:tcBorders>
              <w:top w:val="nil"/>
              <w:left w:val="nil"/>
              <w:bottom w:val="nil"/>
              <w:right w:val="nil"/>
            </w:tcBorders>
            <w:vAlign w:val="center"/>
            <w:hideMark/>
          </w:tcPr>
          <w:p w:rsidR="003F3BA5" w:rsidRDefault="003F3BA5" w:rsidP="00885A59">
            <w:pPr>
              <w:tabs>
                <w:tab w:val="left" w:pos="1044"/>
              </w:tabs>
              <w:spacing w:line="256" w:lineRule="auto"/>
            </w:pPr>
            <w:proofErr w:type="spellStart"/>
            <w:proofErr w:type="gramStart"/>
            <w:r>
              <w:t>Diyabetes</w:t>
            </w:r>
            <w:proofErr w:type="spellEnd"/>
            <w:r>
              <w:t xml:space="preserve">      </w:t>
            </w:r>
            <w:proofErr w:type="spellStart"/>
            <w:r>
              <w:t>Mellitus</w:t>
            </w:r>
            <w:proofErr w:type="spellEnd"/>
            <w:proofErr w:type="gramEnd"/>
            <w:r>
              <w:t xml:space="preserve"> (DM)</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6</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4</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13</w:t>
            </w:r>
          </w:p>
        </w:tc>
        <w:tc>
          <w:tcPr>
            <w:tcW w:w="652" w:type="pct"/>
            <w:tcBorders>
              <w:top w:val="nil"/>
              <w:left w:val="nil"/>
              <w:bottom w:val="nil"/>
              <w:right w:val="nil"/>
            </w:tcBorders>
            <w:vAlign w:val="center"/>
            <w:hideMark/>
          </w:tcPr>
          <w:p w:rsidR="003F3BA5" w:rsidRDefault="003F3BA5" w:rsidP="00885A59">
            <w:pPr>
              <w:tabs>
                <w:tab w:val="left" w:pos="1044"/>
              </w:tabs>
              <w:spacing w:line="256" w:lineRule="auto"/>
              <w:jc w:val="center"/>
            </w:pPr>
            <w:r>
              <w:t>8,7</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19</w:t>
            </w:r>
          </w:p>
        </w:tc>
        <w:tc>
          <w:tcPr>
            <w:tcW w:w="652" w:type="pct"/>
            <w:tcBorders>
              <w:top w:val="nil"/>
              <w:left w:val="nil"/>
              <w:bottom w:val="nil"/>
              <w:right w:val="nil"/>
            </w:tcBorders>
            <w:vAlign w:val="center"/>
            <w:hideMark/>
          </w:tcPr>
          <w:p w:rsidR="003F3BA5" w:rsidRDefault="003F3BA5" w:rsidP="00885A59">
            <w:pPr>
              <w:tabs>
                <w:tab w:val="left" w:pos="1044"/>
              </w:tabs>
              <w:spacing w:line="256" w:lineRule="auto"/>
              <w:jc w:val="center"/>
            </w:pPr>
            <w:r>
              <w:t>12,7</w:t>
            </w:r>
          </w:p>
        </w:tc>
      </w:tr>
      <w:tr w:rsidR="003F3BA5" w:rsidTr="00885A59">
        <w:trPr>
          <w:trHeight w:val="916"/>
          <w:jc w:val="center"/>
        </w:trPr>
        <w:tc>
          <w:tcPr>
            <w:tcW w:w="1092" w:type="pct"/>
            <w:tcBorders>
              <w:top w:val="nil"/>
              <w:left w:val="nil"/>
              <w:bottom w:val="nil"/>
              <w:right w:val="nil"/>
            </w:tcBorders>
            <w:vAlign w:val="center"/>
            <w:hideMark/>
          </w:tcPr>
          <w:p w:rsidR="003F3BA5" w:rsidRDefault="003F3BA5" w:rsidP="00885A59">
            <w:pPr>
              <w:tabs>
                <w:tab w:val="left" w:pos="1044"/>
              </w:tabs>
              <w:spacing w:line="256" w:lineRule="auto"/>
            </w:pPr>
            <w:r>
              <w:t>Kronik böbrek yetmezliği</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0</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0</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4</w:t>
            </w:r>
          </w:p>
        </w:tc>
        <w:tc>
          <w:tcPr>
            <w:tcW w:w="652" w:type="pct"/>
            <w:tcBorders>
              <w:top w:val="nil"/>
              <w:left w:val="nil"/>
              <w:bottom w:val="nil"/>
              <w:right w:val="nil"/>
            </w:tcBorders>
            <w:vAlign w:val="center"/>
            <w:hideMark/>
          </w:tcPr>
          <w:p w:rsidR="003F3BA5" w:rsidRDefault="003F3BA5" w:rsidP="00885A59">
            <w:pPr>
              <w:tabs>
                <w:tab w:val="left" w:pos="1044"/>
              </w:tabs>
              <w:spacing w:line="256" w:lineRule="auto"/>
              <w:jc w:val="center"/>
            </w:pPr>
            <w:r>
              <w:t>2,7</w:t>
            </w:r>
          </w:p>
        </w:tc>
        <w:tc>
          <w:tcPr>
            <w:tcW w:w="651" w:type="pct"/>
            <w:tcBorders>
              <w:top w:val="nil"/>
              <w:left w:val="nil"/>
              <w:bottom w:val="nil"/>
              <w:right w:val="nil"/>
            </w:tcBorders>
            <w:vAlign w:val="center"/>
            <w:hideMark/>
          </w:tcPr>
          <w:p w:rsidR="003F3BA5" w:rsidRDefault="003F3BA5" w:rsidP="00885A59">
            <w:pPr>
              <w:tabs>
                <w:tab w:val="left" w:pos="1044"/>
              </w:tabs>
              <w:spacing w:line="256" w:lineRule="auto"/>
              <w:jc w:val="center"/>
            </w:pPr>
            <w:r>
              <w:t>4</w:t>
            </w:r>
          </w:p>
        </w:tc>
        <w:tc>
          <w:tcPr>
            <w:tcW w:w="652" w:type="pct"/>
            <w:tcBorders>
              <w:top w:val="nil"/>
              <w:left w:val="nil"/>
              <w:bottom w:val="nil"/>
              <w:right w:val="nil"/>
            </w:tcBorders>
            <w:vAlign w:val="center"/>
            <w:hideMark/>
          </w:tcPr>
          <w:p w:rsidR="003F3BA5" w:rsidRDefault="003F3BA5" w:rsidP="00885A59">
            <w:pPr>
              <w:tabs>
                <w:tab w:val="left" w:pos="1044"/>
              </w:tabs>
              <w:spacing w:line="256" w:lineRule="auto"/>
              <w:jc w:val="center"/>
            </w:pPr>
            <w:r>
              <w:t>2,7</w:t>
            </w:r>
          </w:p>
        </w:tc>
      </w:tr>
      <w:tr w:rsidR="003F3BA5" w:rsidTr="00885A59">
        <w:trPr>
          <w:trHeight w:val="916"/>
          <w:jc w:val="center"/>
        </w:trPr>
        <w:tc>
          <w:tcPr>
            <w:tcW w:w="1092" w:type="pct"/>
            <w:tcBorders>
              <w:top w:val="nil"/>
              <w:left w:val="nil"/>
              <w:bottom w:val="single" w:sz="4" w:space="0" w:color="auto"/>
              <w:right w:val="nil"/>
            </w:tcBorders>
            <w:vAlign w:val="center"/>
            <w:hideMark/>
          </w:tcPr>
          <w:p w:rsidR="003F3BA5" w:rsidRDefault="003F3BA5" w:rsidP="00885A59">
            <w:pPr>
              <w:tabs>
                <w:tab w:val="left" w:pos="1044"/>
              </w:tabs>
              <w:spacing w:line="256" w:lineRule="auto"/>
            </w:pPr>
            <w:r>
              <w:t>Diğer Hastalıklar*</w:t>
            </w:r>
          </w:p>
        </w:tc>
        <w:tc>
          <w:tcPr>
            <w:tcW w:w="651" w:type="pct"/>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5</w:t>
            </w:r>
          </w:p>
        </w:tc>
        <w:tc>
          <w:tcPr>
            <w:tcW w:w="651" w:type="pct"/>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3,3</w:t>
            </w:r>
          </w:p>
        </w:tc>
        <w:tc>
          <w:tcPr>
            <w:tcW w:w="651" w:type="pct"/>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5</w:t>
            </w:r>
          </w:p>
        </w:tc>
        <w:tc>
          <w:tcPr>
            <w:tcW w:w="652" w:type="pct"/>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3,3</w:t>
            </w:r>
          </w:p>
        </w:tc>
        <w:tc>
          <w:tcPr>
            <w:tcW w:w="651" w:type="pct"/>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10</w:t>
            </w:r>
          </w:p>
        </w:tc>
        <w:tc>
          <w:tcPr>
            <w:tcW w:w="652" w:type="pct"/>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6,7</w:t>
            </w:r>
          </w:p>
        </w:tc>
      </w:tr>
    </w:tbl>
    <w:p w:rsidR="003F3BA5" w:rsidRDefault="003F3BA5" w:rsidP="003F3BA5">
      <w:pPr>
        <w:tabs>
          <w:tab w:val="left" w:pos="1044"/>
        </w:tabs>
      </w:pPr>
      <w:r>
        <w:t xml:space="preserve">*Diğer hastalıklar arasında Alzheimer hastalığı, Parkinson hastalığı, </w:t>
      </w:r>
      <w:proofErr w:type="spellStart"/>
      <w:r>
        <w:t>Bronşiyal</w:t>
      </w:r>
      <w:proofErr w:type="spellEnd"/>
      <w:r>
        <w:t xml:space="preserve"> astım, </w:t>
      </w:r>
      <w:proofErr w:type="spellStart"/>
      <w:r>
        <w:t>Hipertiroidi</w:t>
      </w:r>
      <w:proofErr w:type="spellEnd"/>
      <w:r>
        <w:t xml:space="preserve"> ve Epilepsi yer almaktadır.</w:t>
      </w:r>
    </w:p>
    <w:p w:rsidR="003F3BA5" w:rsidRDefault="003F3BA5" w:rsidP="003F3BA5">
      <w:pPr>
        <w:tabs>
          <w:tab w:val="left" w:pos="1044"/>
        </w:tabs>
      </w:pPr>
    </w:p>
    <w:p w:rsidR="003F3BA5" w:rsidRDefault="003F3BA5" w:rsidP="00DF1682">
      <w:pPr>
        <w:tabs>
          <w:tab w:val="left" w:pos="1044"/>
        </w:tabs>
        <w:spacing w:line="360" w:lineRule="auto"/>
        <w:jc w:val="both"/>
      </w:pPr>
      <w:r>
        <w:tab/>
        <w:t xml:space="preserve">Hastaların cinsiyete göre sigara kullanım durumları Tablo </w:t>
      </w:r>
      <w:proofErr w:type="gramStart"/>
      <w:r>
        <w:t>4.5’de</w:t>
      </w:r>
      <w:proofErr w:type="gramEnd"/>
      <w:r>
        <w:t xml:space="preserve"> gösterilmiştir. Hastaların toplamda %</w:t>
      </w:r>
      <w:proofErr w:type="gramStart"/>
      <w:r>
        <w:t>26.7’si</w:t>
      </w:r>
      <w:proofErr w:type="gramEnd"/>
      <w:r>
        <w:t xml:space="preserve"> sigara kullanmış iken, bu alışkanlık erkeklerde (%43,7) kadınlardan (%3,2) anlamlı düzeyde daha belirgindi. (p&lt;0,001)</w:t>
      </w:r>
    </w:p>
    <w:p w:rsidR="003F3BA5" w:rsidRDefault="003F3BA5" w:rsidP="003F3BA5">
      <w:pPr>
        <w:tabs>
          <w:tab w:val="left" w:pos="1044"/>
        </w:tabs>
        <w:jc w:val="both"/>
      </w:pPr>
    </w:p>
    <w:p w:rsidR="003F3BA5" w:rsidRDefault="003F3BA5" w:rsidP="003F3BA5">
      <w:pPr>
        <w:tabs>
          <w:tab w:val="left" w:pos="1044"/>
        </w:tabs>
        <w:rPr>
          <w:b/>
        </w:rPr>
      </w:pPr>
      <w:r>
        <w:rPr>
          <w:b/>
        </w:rPr>
        <w:t xml:space="preserve">Tablo </w:t>
      </w:r>
      <w:proofErr w:type="gramStart"/>
      <w:r>
        <w:rPr>
          <w:b/>
        </w:rPr>
        <w:t>4.5</w:t>
      </w:r>
      <w:proofErr w:type="gramEnd"/>
      <w:r>
        <w:rPr>
          <w:b/>
        </w:rPr>
        <w:t xml:space="preserve"> Hastaların Cinsiyetlerine Göre Sigara Kullanım Durumu</w:t>
      </w:r>
    </w:p>
    <w:tbl>
      <w:tblPr>
        <w:tblW w:w="0" w:type="auto"/>
        <w:tblBorders>
          <w:top w:val="single" w:sz="4" w:space="0" w:color="000000" w:themeColor="text1"/>
          <w:bottom w:val="single" w:sz="4" w:space="0" w:color="000000" w:themeColor="text1"/>
        </w:tblBorders>
        <w:tblLook w:val="04A0"/>
      </w:tblPr>
      <w:tblGrid>
        <w:gridCol w:w="1849"/>
        <w:gridCol w:w="950"/>
        <w:gridCol w:w="1163"/>
        <w:gridCol w:w="950"/>
        <w:gridCol w:w="1163"/>
        <w:gridCol w:w="950"/>
        <w:gridCol w:w="1163"/>
        <w:gridCol w:w="1100"/>
      </w:tblGrid>
      <w:tr w:rsidR="003F3BA5" w:rsidTr="00885A59">
        <w:trPr>
          <w:trHeight w:val="615"/>
        </w:trPr>
        <w:tc>
          <w:tcPr>
            <w:tcW w:w="0" w:type="auto"/>
            <w:vMerge w:val="restart"/>
            <w:vAlign w:val="center"/>
            <w:hideMark/>
          </w:tcPr>
          <w:p w:rsidR="003F3BA5" w:rsidRDefault="003F3BA5" w:rsidP="00885A59">
            <w:pPr>
              <w:spacing w:line="256" w:lineRule="auto"/>
              <w:jc w:val="center"/>
              <w:rPr>
                <w:b/>
              </w:rPr>
            </w:pPr>
            <w:r>
              <w:rPr>
                <w:b/>
              </w:rPr>
              <w:t>Sigara kullanımı</w:t>
            </w:r>
          </w:p>
        </w:tc>
        <w:tc>
          <w:tcPr>
            <w:tcW w:w="0" w:type="auto"/>
            <w:gridSpan w:val="2"/>
            <w:vAlign w:val="center"/>
            <w:hideMark/>
          </w:tcPr>
          <w:p w:rsidR="003F3BA5" w:rsidRDefault="003F3BA5" w:rsidP="00885A59">
            <w:pPr>
              <w:spacing w:line="256" w:lineRule="auto"/>
              <w:jc w:val="center"/>
              <w:rPr>
                <w:b/>
              </w:rPr>
            </w:pPr>
            <w:r>
              <w:rPr>
                <w:b/>
              </w:rPr>
              <w:t>Kadın</w:t>
            </w:r>
          </w:p>
        </w:tc>
        <w:tc>
          <w:tcPr>
            <w:tcW w:w="0" w:type="auto"/>
            <w:gridSpan w:val="2"/>
            <w:vAlign w:val="center"/>
          </w:tcPr>
          <w:p w:rsidR="003F3BA5" w:rsidRDefault="003F3BA5" w:rsidP="00885A59">
            <w:pPr>
              <w:jc w:val="center"/>
              <w:rPr>
                <w:b/>
              </w:rPr>
            </w:pPr>
            <w:r>
              <w:rPr>
                <w:b/>
              </w:rPr>
              <w:t>Erkek</w:t>
            </w:r>
          </w:p>
          <w:p w:rsidR="003F3BA5" w:rsidRDefault="003F3BA5" w:rsidP="00885A59">
            <w:pPr>
              <w:spacing w:line="256" w:lineRule="auto"/>
              <w:jc w:val="center"/>
              <w:rPr>
                <w:b/>
              </w:rPr>
            </w:pPr>
          </w:p>
        </w:tc>
        <w:tc>
          <w:tcPr>
            <w:tcW w:w="2068" w:type="dxa"/>
            <w:gridSpan w:val="2"/>
            <w:vAlign w:val="center"/>
          </w:tcPr>
          <w:p w:rsidR="003F3BA5" w:rsidRDefault="003F3BA5" w:rsidP="00885A59">
            <w:pPr>
              <w:jc w:val="center"/>
              <w:rPr>
                <w:b/>
              </w:rPr>
            </w:pPr>
            <w:r>
              <w:rPr>
                <w:b/>
              </w:rPr>
              <w:t>Toplam</w:t>
            </w:r>
          </w:p>
          <w:p w:rsidR="003F3BA5" w:rsidRDefault="003F3BA5" w:rsidP="00885A59">
            <w:pPr>
              <w:spacing w:line="256" w:lineRule="auto"/>
              <w:jc w:val="center"/>
              <w:rPr>
                <w:b/>
              </w:rPr>
            </w:pPr>
          </w:p>
        </w:tc>
        <w:tc>
          <w:tcPr>
            <w:tcW w:w="1100" w:type="dxa"/>
            <w:vAlign w:val="center"/>
            <w:hideMark/>
          </w:tcPr>
          <w:p w:rsidR="003F3BA5" w:rsidRDefault="003F3BA5" w:rsidP="00885A59">
            <w:pPr>
              <w:spacing w:line="256" w:lineRule="auto"/>
              <w:jc w:val="center"/>
              <w:rPr>
                <w:b/>
              </w:rPr>
            </w:pPr>
            <w:r>
              <w:rPr>
                <w:b/>
                <w:sz w:val="22"/>
                <w:szCs w:val="22"/>
              </w:rPr>
              <w:t>P değeri</w:t>
            </w:r>
          </w:p>
        </w:tc>
      </w:tr>
      <w:tr w:rsidR="003F3BA5" w:rsidTr="00885A59">
        <w:trPr>
          <w:trHeight w:val="615"/>
        </w:trPr>
        <w:tc>
          <w:tcPr>
            <w:tcW w:w="0" w:type="auto"/>
            <w:vMerge/>
            <w:vAlign w:val="center"/>
            <w:hideMark/>
          </w:tcPr>
          <w:p w:rsidR="003F3BA5" w:rsidRDefault="003F3BA5" w:rsidP="00885A59">
            <w:pPr>
              <w:spacing w:after="0" w:line="240" w:lineRule="auto"/>
              <w:jc w:val="center"/>
              <w:rPr>
                <w:b/>
              </w:rPr>
            </w:pPr>
          </w:p>
        </w:tc>
        <w:tc>
          <w:tcPr>
            <w:tcW w:w="0" w:type="auto"/>
            <w:vAlign w:val="center"/>
            <w:hideMark/>
          </w:tcPr>
          <w:p w:rsidR="003F3BA5" w:rsidRDefault="003F3BA5" w:rsidP="00885A59">
            <w:pPr>
              <w:spacing w:line="256" w:lineRule="auto"/>
              <w:jc w:val="center"/>
              <w:rPr>
                <w:b/>
              </w:rPr>
            </w:pPr>
            <w:r>
              <w:rPr>
                <w:b/>
              </w:rPr>
              <w:t>Sayı(n)</w:t>
            </w:r>
          </w:p>
        </w:tc>
        <w:tc>
          <w:tcPr>
            <w:tcW w:w="0" w:type="auto"/>
            <w:vAlign w:val="center"/>
            <w:hideMark/>
          </w:tcPr>
          <w:p w:rsidR="003F3BA5" w:rsidRDefault="003F3BA5" w:rsidP="00885A59">
            <w:pPr>
              <w:spacing w:line="256" w:lineRule="auto"/>
              <w:jc w:val="center"/>
              <w:rPr>
                <w:b/>
              </w:rPr>
            </w:pPr>
            <w:r>
              <w:rPr>
                <w:b/>
              </w:rPr>
              <w:t>Oran(%)</w:t>
            </w:r>
          </w:p>
        </w:tc>
        <w:tc>
          <w:tcPr>
            <w:tcW w:w="0" w:type="auto"/>
            <w:vAlign w:val="center"/>
            <w:hideMark/>
          </w:tcPr>
          <w:p w:rsidR="003F3BA5" w:rsidRDefault="003F3BA5" w:rsidP="00885A59">
            <w:pPr>
              <w:spacing w:line="256" w:lineRule="auto"/>
              <w:jc w:val="center"/>
              <w:rPr>
                <w:b/>
              </w:rPr>
            </w:pPr>
            <w:r>
              <w:rPr>
                <w:b/>
              </w:rPr>
              <w:t>Sayı(n)</w:t>
            </w:r>
          </w:p>
        </w:tc>
        <w:tc>
          <w:tcPr>
            <w:tcW w:w="0" w:type="auto"/>
            <w:vAlign w:val="center"/>
            <w:hideMark/>
          </w:tcPr>
          <w:p w:rsidR="003F3BA5" w:rsidRDefault="003F3BA5" w:rsidP="00885A59">
            <w:pPr>
              <w:spacing w:line="256" w:lineRule="auto"/>
              <w:jc w:val="center"/>
              <w:rPr>
                <w:b/>
              </w:rPr>
            </w:pPr>
            <w:r>
              <w:rPr>
                <w:b/>
              </w:rPr>
              <w:t>Oran(%)</w:t>
            </w:r>
          </w:p>
        </w:tc>
        <w:tc>
          <w:tcPr>
            <w:tcW w:w="0" w:type="auto"/>
            <w:vAlign w:val="center"/>
            <w:hideMark/>
          </w:tcPr>
          <w:p w:rsidR="003F3BA5" w:rsidRDefault="003F3BA5" w:rsidP="00885A59">
            <w:pPr>
              <w:spacing w:line="256" w:lineRule="auto"/>
              <w:jc w:val="center"/>
              <w:rPr>
                <w:b/>
              </w:rPr>
            </w:pPr>
            <w:r>
              <w:rPr>
                <w:b/>
              </w:rPr>
              <w:t>Sayı(n)</w:t>
            </w:r>
          </w:p>
        </w:tc>
        <w:tc>
          <w:tcPr>
            <w:tcW w:w="1153" w:type="dxa"/>
            <w:vAlign w:val="center"/>
            <w:hideMark/>
          </w:tcPr>
          <w:p w:rsidR="003F3BA5" w:rsidRDefault="003F3BA5" w:rsidP="00885A59">
            <w:pPr>
              <w:spacing w:line="256" w:lineRule="auto"/>
              <w:jc w:val="center"/>
              <w:rPr>
                <w:b/>
              </w:rPr>
            </w:pPr>
            <w:r>
              <w:rPr>
                <w:b/>
              </w:rPr>
              <w:t>Oran(%)</w:t>
            </w:r>
          </w:p>
        </w:tc>
        <w:tc>
          <w:tcPr>
            <w:tcW w:w="1100" w:type="dxa"/>
            <w:vMerge w:val="restart"/>
            <w:vAlign w:val="center"/>
          </w:tcPr>
          <w:p w:rsidR="003F3BA5" w:rsidRDefault="003F3BA5" w:rsidP="00885A59">
            <w:pPr>
              <w:jc w:val="center"/>
              <w:rPr>
                <w:b/>
              </w:rPr>
            </w:pPr>
          </w:p>
          <w:p w:rsidR="003F3BA5" w:rsidRDefault="003F3BA5" w:rsidP="00885A59">
            <w:pPr>
              <w:jc w:val="center"/>
              <w:rPr>
                <w:b/>
              </w:rPr>
            </w:pPr>
          </w:p>
          <w:p w:rsidR="003F3BA5" w:rsidRDefault="003F3BA5" w:rsidP="00885A59">
            <w:pPr>
              <w:jc w:val="center"/>
              <w:rPr>
                <w:b/>
              </w:rPr>
            </w:pPr>
          </w:p>
          <w:p w:rsidR="003F3BA5" w:rsidRDefault="003F3BA5" w:rsidP="00885A59">
            <w:pPr>
              <w:jc w:val="center"/>
              <w:rPr>
                <w:b/>
              </w:rPr>
            </w:pPr>
          </w:p>
          <w:p w:rsidR="003F3BA5" w:rsidRDefault="003F3BA5" w:rsidP="00885A59">
            <w:pPr>
              <w:jc w:val="center"/>
            </w:pPr>
          </w:p>
          <w:p w:rsidR="003F3BA5" w:rsidRDefault="003F3BA5" w:rsidP="00885A59">
            <w:pPr>
              <w:jc w:val="center"/>
            </w:pPr>
            <w:proofErr w:type="gramStart"/>
            <w:r>
              <w:rPr>
                <w:sz w:val="22"/>
                <w:szCs w:val="22"/>
              </w:rPr>
              <w:t>p</w:t>
            </w:r>
            <w:proofErr w:type="gramEnd"/>
            <w:r>
              <w:rPr>
                <w:sz w:val="22"/>
                <w:szCs w:val="22"/>
              </w:rPr>
              <w:t>&lt;0,001</w:t>
            </w:r>
          </w:p>
          <w:p w:rsidR="003F3BA5" w:rsidRDefault="003F3BA5" w:rsidP="00885A59">
            <w:pPr>
              <w:spacing w:line="256" w:lineRule="auto"/>
              <w:jc w:val="center"/>
              <w:rPr>
                <w:b/>
              </w:rPr>
            </w:pPr>
          </w:p>
        </w:tc>
      </w:tr>
      <w:tr w:rsidR="003F3BA5" w:rsidTr="00885A59">
        <w:trPr>
          <w:trHeight w:val="615"/>
        </w:trPr>
        <w:tc>
          <w:tcPr>
            <w:tcW w:w="0" w:type="auto"/>
            <w:vAlign w:val="center"/>
          </w:tcPr>
          <w:p w:rsidR="003F3BA5" w:rsidRPr="004A15D8" w:rsidRDefault="003F3BA5" w:rsidP="00885A59">
            <w:pPr>
              <w:jc w:val="center"/>
              <w:rPr>
                <w:color w:val="000000"/>
              </w:rPr>
            </w:pPr>
            <w:r>
              <w:rPr>
                <w:color w:val="000000"/>
              </w:rPr>
              <w:t>Var</w:t>
            </w:r>
          </w:p>
        </w:tc>
        <w:tc>
          <w:tcPr>
            <w:tcW w:w="0" w:type="auto"/>
            <w:vAlign w:val="center"/>
            <w:hideMark/>
          </w:tcPr>
          <w:p w:rsidR="003F3BA5" w:rsidRDefault="003F3BA5" w:rsidP="00885A59">
            <w:pPr>
              <w:spacing w:line="256" w:lineRule="auto"/>
              <w:jc w:val="center"/>
            </w:pPr>
            <w:r>
              <w:t>2</w:t>
            </w:r>
          </w:p>
        </w:tc>
        <w:tc>
          <w:tcPr>
            <w:tcW w:w="0" w:type="auto"/>
            <w:vAlign w:val="center"/>
            <w:hideMark/>
          </w:tcPr>
          <w:p w:rsidR="003F3BA5" w:rsidRDefault="003F3BA5" w:rsidP="00885A59">
            <w:pPr>
              <w:spacing w:line="256" w:lineRule="auto"/>
              <w:jc w:val="center"/>
            </w:pPr>
            <w:r>
              <w:t>3,2</w:t>
            </w:r>
          </w:p>
        </w:tc>
        <w:tc>
          <w:tcPr>
            <w:tcW w:w="0" w:type="auto"/>
            <w:vAlign w:val="center"/>
            <w:hideMark/>
          </w:tcPr>
          <w:p w:rsidR="003F3BA5" w:rsidRDefault="003F3BA5" w:rsidP="00885A59">
            <w:pPr>
              <w:spacing w:line="256" w:lineRule="auto"/>
              <w:jc w:val="center"/>
            </w:pPr>
            <w:r>
              <w:t>38</w:t>
            </w:r>
          </w:p>
        </w:tc>
        <w:tc>
          <w:tcPr>
            <w:tcW w:w="0" w:type="auto"/>
            <w:vAlign w:val="center"/>
            <w:hideMark/>
          </w:tcPr>
          <w:p w:rsidR="003F3BA5" w:rsidRDefault="003F3BA5" w:rsidP="00885A59">
            <w:pPr>
              <w:spacing w:line="256" w:lineRule="auto"/>
              <w:jc w:val="center"/>
            </w:pPr>
            <w:r>
              <w:t>43,7</w:t>
            </w:r>
          </w:p>
        </w:tc>
        <w:tc>
          <w:tcPr>
            <w:tcW w:w="0" w:type="auto"/>
            <w:vAlign w:val="center"/>
            <w:hideMark/>
          </w:tcPr>
          <w:p w:rsidR="003F3BA5" w:rsidRDefault="003F3BA5" w:rsidP="00885A59">
            <w:pPr>
              <w:spacing w:line="256" w:lineRule="auto"/>
              <w:jc w:val="center"/>
            </w:pPr>
            <w:r>
              <w:t>40</w:t>
            </w:r>
          </w:p>
        </w:tc>
        <w:tc>
          <w:tcPr>
            <w:tcW w:w="1153" w:type="dxa"/>
            <w:vAlign w:val="center"/>
            <w:hideMark/>
          </w:tcPr>
          <w:p w:rsidR="003F3BA5" w:rsidRDefault="003F3BA5" w:rsidP="00885A59">
            <w:pPr>
              <w:spacing w:line="256" w:lineRule="auto"/>
              <w:jc w:val="center"/>
            </w:pPr>
            <w:r>
              <w:t>26,7</w:t>
            </w:r>
          </w:p>
        </w:tc>
        <w:tc>
          <w:tcPr>
            <w:tcW w:w="0" w:type="auto"/>
            <w:vMerge/>
            <w:vAlign w:val="center"/>
            <w:hideMark/>
          </w:tcPr>
          <w:p w:rsidR="003F3BA5" w:rsidRDefault="003F3BA5" w:rsidP="00885A59">
            <w:pPr>
              <w:spacing w:after="0" w:line="240" w:lineRule="auto"/>
              <w:jc w:val="center"/>
              <w:rPr>
                <w:b/>
              </w:rPr>
            </w:pPr>
          </w:p>
        </w:tc>
      </w:tr>
      <w:tr w:rsidR="003F3BA5" w:rsidTr="00885A59">
        <w:trPr>
          <w:trHeight w:val="615"/>
        </w:trPr>
        <w:tc>
          <w:tcPr>
            <w:tcW w:w="0" w:type="auto"/>
            <w:vAlign w:val="center"/>
          </w:tcPr>
          <w:p w:rsidR="003F3BA5" w:rsidRPr="004A15D8" w:rsidRDefault="003F3BA5" w:rsidP="00885A59">
            <w:pPr>
              <w:jc w:val="center"/>
              <w:rPr>
                <w:color w:val="000000"/>
              </w:rPr>
            </w:pPr>
            <w:r>
              <w:rPr>
                <w:color w:val="000000"/>
              </w:rPr>
              <w:t>Yok</w:t>
            </w:r>
          </w:p>
        </w:tc>
        <w:tc>
          <w:tcPr>
            <w:tcW w:w="0" w:type="auto"/>
            <w:vAlign w:val="center"/>
            <w:hideMark/>
          </w:tcPr>
          <w:p w:rsidR="003F3BA5" w:rsidRDefault="003F3BA5" w:rsidP="00885A59">
            <w:pPr>
              <w:spacing w:line="256" w:lineRule="auto"/>
              <w:jc w:val="center"/>
            </w:pPr>
            <w:r>
              <w:t>22</w:t>
            </w:r>
          </w:p>
        </w:tc>
        <w:tc>
          <w:tcPr>
            <w:tcW w:w="0" w:type="auto"/>
            <w:vAlign w:val="center"/>
            <w:hideMark/>
          </w:tcPr>
          <w:p w:rsidR="003F3BA5" w:rsidRDefault="003F3BA5" w:rsidP="00885A59">
            <w:pPr>
              <w:spacing w:line="256" w:lineRule="auto"/>
              <w:jc w:val="center"/>
            </w:pPr>
            <w:r>
              <w:t>34,9</w:t>
            </w:r>
          </w:p>
        </w:tc>
        <w:tc>
          <w:tcPr>
            <w:tcW w:w="0" w:type="auto"/>
            <w:vAlign w:val="center"/>
            <w:hideMark/>
          </w:tcPr>
          <w:p w:rsidR="003F3BA5" w:rsidRDefault="003F3BA5" w:rsidP="00885A59">
            <w:pPr>
              <w:spacing w:line="256" w:lineRule="auto"/>
              <w:jc w:val="center"/>
            </w:pPr>
            <w:r>
              <w:t>14</w:t>
            </w:r>
          </w:p>
        </w:tc>
        <w:tc>
          <w:tcPr>
            <w:tcW w:w="0" w:type="auto"/>
            <w:vAlign w:val="center"/>
            <w:hideMark/>
          </w:tcPr>
          <w:p w:rsidR="003F3BA5" w:rsidRDefault="003F3BA5" w:rsidP="00885A59">
            <w:pPr>
              <w:spacing w:line="256" w:lineRule="auto"/>
              <w:jc w:val="center"/>
            </w:pPr>
            <w:r>
              <w:t>16,1</w:t>
            </w:r>
          </w:p>
        </w:tc>
        <w:tc>
          <w:tcPr>
            <w:tcW w:w="0" w:type="auto"/>
            <w:vAlign w:val="center"/>
            <w:hideMark/>
          </w:tcPr>
          <w:p w:rsidR="003F3BA5" w:rsidRDefault="003F3BA5" w:rsidP="00885A59">
            <w:pPr>
              <w:spacing w:line="256" w:lineRule="auto"/>
              <w:jc w:val="center"/>
            </w:pPr>
            <w:r>
              <w:t>36</w:t>
            </w:r>
          </w:p>
        </w:tc>
        <w:tc>
          <w:tcPr>
            <w:tcW w:w="1153" w:type="dxa"/>
            <w:vAlign w:val="center"/>
            <w:hideMark/>
          </w:tcPr>
          <w:p w:rsidR="003F3BA5" w:rsidRDefault="003F3BA5" w:rsidP="00885A59">
            <w:pPr>
              <w:spacing w:line="256" w:lineRule="auto"/>
              <w:jc w:val="center"/>
            </w:pPr>
            <w:r>
              <w:t>24</w:t>
            </w:r>
          </w:p>
        </w:tc>
        <w:tc>
          <w:tcPr>
            <w:tcW w:w="0" w:type="auto"/>
            <w:vMerge/>
            <w:vAlign w:val="center"/>
            <w:hideMark/>
          </w:tcPr>
          <w:p w:rsidR="003F3BA5" w:rsidRDefault="003F3BA5" w:rsidP="00885A59">
            <w:pPr>
              <w:spacing w:after="0" w:line="240" w:lineRule="auto"/>
              <w:jc w:val="center"/>
              <w:rPr>
                <w:b/>
              </w:rPr>
            </w:pPr>
          </w:p>
        </w:tc>
      </w:tr>
      <w:tr w:rsidR="003F3BA5" w:rsidTr="00885A59">
        <w:trPr>
          <w:trHeight w:val="615"/>
        </w:trPr>
        <w:tc>
          <w:tcPr>
            <w:tcW w:w="0" w:type="auto"/>
            <w:vAlign w:val="center"/>
            <w:hideMark/>
          </w:tcPr>
          <w:p w:rsidR="003F3BA5" w:rsidRDefault="003F3BA5" w:rsidP="00885A59">
            <w:pPr>
              <w:spacing w:line="256" w:lineRule="auto"/>
              <w:jc w:val="center"/>
              <w:rPr>
                <w:color w:val="000000"/>
              </w:rPr>
            </w:pPr>
            <w:r>
              <w:rPr>
                <w:color w:val="000000"/>
              </w:rPr>
              <w:t>Bilinmiyor</w:t>
            </w:r>
          </w:p>
        </w:tc>
        <w:tc>
          <w:tcPr>
            <w:tcW w:w="0" w:type="auto"/>
            <w:vAlign w:val="center"/>
            <w:hideMark/>
          </w:tcPr>
          <w:p w:rsidR="003F3BA5" w:rsidRDefault="003F3BA5" w:rsidP="00885A59">
            <w:pPr>
              <w:spacing w:line="256" w:lineRule="auto"/>
              <w:jc w:val="center"/>
            </w:pPr>
            <w:r>
              <w:t>39</w:t>
            </w:r>
          </w:p>
        </w:tc>
        <w:tc>
          <w:tcPr>
            <w:tcW w:w="0" w:type="auto"/>
            <w:vAlign w:val="center"/>
            <w:hideMark/>
          </w:tcPr>
          <w:p w:rsidR="003F3BA5" w:rsidRDefault="003F3BA5" w:rsidP="00885A59">
            <w:pPr>
              <w:spacing w:line="256" w:lineRule="auto"/>
              <w:jc w:val="center"/>
            </w:pPr>
            <w:r>
              <w:t>61,9</w:t>
            </w:r>
          </w:p>
        </w:tc>
        <w:tc>
          <w:tcPr>
            <w:tcW w:w="0" w:type="auto"/>
            <w:vAlign w:val="center"/>
            <w:hideMark/>
          </w:tcPr>
          <w:p w:rsidR="003F3BA5" w:rsidRDefault="003F3BA5" w:rsidP="00885A59">
            <w:pPr>
              <w:spacing w:line="256" w:lineRule="auto"/>
              <w:jc w:val="center"/>
            </w:pPr>
            <w:r>
              <w:t>35</w:t>
            </w:r>
          </w:p>
        </w:tc>
        <w:tc>
          <w:tcPr>
            <w:tcW w:w="0" w:type="auto"/>
            <w:vAlign w:val="center"/>
            <w:hideMark/>
          </w:tcPr>
          <w:p w:rsidR="003F3BA5" w:rsidRDefault="003F3BA5" w:rsidP="00885A59">
            <w:pPr>
              <w:spacing w:line="256" w:lineRule="auto"/>
              <w:jc w:val="center"/>
            </w:pPr>
            <w:r>
              <w:t>40,2</w:t>
            </w:r>
          </w:p>
        </w:tc>
        <w:tc>
          <w:tcPr>
            <w:tcW w:w="0" w:type="auto"/>
            <w:vAlign w:val="center"/>
            <w:hideMark/>
          </w:tcPr>
          <w:p w:rsidR="003F3BA5" w:rsidRDefault="003F3BA5" w:rsidP="00885A59">
            <w:pPr>
              <w:spacing w:line="256" w:lineRule="auto"/>
              <w:jc w:val="center"/>
            </w:pPr>
            <w:r>
              <w:t>74</w:t>
            </w:r>
          </w:p>
        </w:tc>
        <w:tc>
          <w:tcPr>
            <w:tcW w:w="1153" w:type="dxa"/>
            <w:vAlign w:val="center"/>
            <w:hideMark/>
          </w:tcPr>
          <w:p w:rsidR="003F3BA5" w:rsidRDefault="003F3BA5" w:rsidP="00885A59">
            <w:pPr>
              <w:spacing w:line="256" w:lineRule="auto"/>
              <w:jc w:val="center"/>
            </w:pPr>
            <w:r>
              <w:t>49,3</w:t>
            </w:r>
          </w:p>
        </w:tc>
        <w:tc>
          <w:tcPr>
            <w:tcW w:w="0" w:type="auto"/>
            <w:vMerge/>
            <w:vAlign w:val="center"/>
            <w:hideMark/>
          </w:tcPr>
          <w:p w:rsidR="003F3BA5" w:rsidRDefault="003F3BA5" w:rsidP="00885A59">
            <w:pPr>
              <w:spacing w:after="0" w:line="240" w:lineRule="auto"/>
              <w:jc w:val="center"/>
              <w:rPr>
                <w:b/>
              </w:rPr>
            </w:pPr>
          </w:p>
        </w:tc>
      </w:tr>
      <w:tr w:rsidR="003F3BA5" w:rsidTr="00885A59">
        <w:trPr>
          <w:trHeight w:val="615"/>
        </w:trPr>
        <w:tc>
          <w:tcPr>
            <w:tcW w:w="0" w:type="auto"/>
            <w:vAlign w:val="center"/>
          </w:tcPr>
          <w:p w:rsidR="003F3BA5" w:rsidRDefault="003F3BA5" w:rsidP="00885A59">
            <w:pPr>
              <w:jc w:val="center"/>
              <w:rPr>
                <w:color w:val="000000"/>
              </w:rPr>
            </w:pPr>
            <w:r>
              <w:rPr>
                <w:color w:val="000000"/>
              </w:rPr>
              <w:t>Toplam</w:t>
            </w:r>
          </w:p>
          <w:p w:rsidR="003F3BA5" w:rsidRDefault="003F3BA5" w:rsidP="00885A59">
            <w:pPr>
              <w:spacing w:line="256" w:lineRule="auto"/>
              <w:jc w:val="center"/>
            </w:pPr>
          </w:p>
        </w:tc>
        <w:tc>
          <w:tcPr>
            <w:tcW w:w="0" w:type="auto"/>
            <w:vAlign w:val="center"/>
            <w:hideMark/>
          </w:tcPr>
          <w:p w:rsidR="003F3BA5" w:rsidRDefault="003F3BA5" w:rsidP="00885A59">
            <w:pPr>
              <w:spacing w:line="256" w:lineRule="auto"/>
              <w:jc w:val="center"/>
            </w:pPr>
            <w:r>
              <w:t>63</w:t>
            </w:r>
          </w:p>
        </w:tc>
        <w:tc>
          <w:tcPr>
            <w:tcW w:w="0" w:type="auto"/>
            <w:vAlign w:val="center"/>
            <w:hideMark/>
          </w:tcPr>
          <w:p w:rsidR="003F3BA5" w:rsidRDefault="003F3BA5" w:rsidP="00885A59">
            <w:pPr>
              <w:spacing w:line="256" w:lineRule="auto"/>
              <w:jc w:val="center"/>
            </w:pPr>
            <w:r>
              <w:t>100</w:t>
            </w:r>
          </w:p>
        </w:tc>
        <w:tc>
          <w:tcPr>
            <w:tcW w:w="0" w:type="auto"/>
            <w:vAlign w:val="center"/>
            <w:hideMark/>
          </w:tcPr>
          <w:p w:rsidR="003F3BA5" w:rsidRDefault="003F3BA5" w:rsidP="00885A59">
            <w:pPr>
              <w:spacing w:line="256" w:lineRule="auto"/>
              <w:jc w:val="center"/>
            </w:pPr>
            <w:r>
              <w:t>87</w:t>
            </w:r>
          </w:p>
        </w:tc>
        <w:tc>
          <w:tcPr>
            <w:tcW w:w="0" w:type="auto"/>
            <w:vAlign w:val="center"/>
            <w:hideMark/>
          </w:tcPr>
          <w:p w:rsidR="003F3BA5" w:rsidRDefault="003F3BA5" w:rsidP="00885A59">
            <w:pPr>
              <w:spacing w:line="256" w:lineRule="auto"/>
              <w:jc w:val="center"/>
            </w:pPr>
            <w:r>
              <w:t>100</w:t>
            </w:r>
          </w:p>
        </w:tc>
        <w:tc>
          <w:tcPr>
            <w:tcW w:w="0" w:type="auto"/>
            <w:vAlign w:val="center"/>
            <w:hideMark/>
          </w:tcPr>
          <w:p w:rsidR="003F3BA5" w:rsidRDefault="003F3BA5" w:rsidP="00885A59">
            <w:pPr>
              <w:spacing w:line="256" w:lineRule="auto"/>
              <w:jc w:val="center"/>
            </w:pPr>
            <w:r>
              <w:t>150</w:t>
            </w:r>
          </w:p>
        </w:tc>
        <w:tc>
          <w:tcPr>
            <w:tcW w:w="1153" w:type="dxa"/>
            <w:vAlign w:val="center"/>
            <w:hideMark/>
          </w:tcPr>
          <w:p w:rsidR="003F3BA5" w:rsidRDefault="003F3BA5" w:rsidP="00885A59">
            <w:pPr>
              <w:spacing w:line="256" w:lineRule="auto"/>
              <w:jc w:val="center"/>
            </w:pPr>
            <w:r>
              <w:t>100</w:t>
            </w:r>
          </w:p>
        </w:tc>
        <w:tc>
          <w:tcPr>
            <w:tcW w:w="0" w:type="auto"/>
            <w:vMerge/>
            <w:vAlign w:val="center"/>
            <w:hideMark/>
          </w:tcPr>
          <w:p w:rsidR="003F3BA5" w:rsidRDefault="003F3BA5" w:rsidP="00885A59">
            <w:pPr>
              <w:spacing w:after="0" w:line="240" w:lineRule="auto"/>
              <w:jc w:val="center"/>
              <w:rPr>
                <w:b/>
              </w:rPr>
            </w:pPr>
          </w:p>
        </w:tc>
      </w:tr>
    </w:tbl>
    <w:p w:rsidR="003F3BA5" w:rsidRDefault="003F3BA5" w:rsidP="003F3BA5">
      <w:pPr>
        <w:tabs>
          <w:tab w:val="left" w:pos="1044"/>
        </w:tabs>
      </w:pPr>
    </w:p>
    <w:p w:rsidR="009F1F66" w:rsidRDefault="003F3BA5" w:rsidP="00DF1682">
      <w:pPr>
        <w:tabs>
          <w:tab w:val="left" w:pos="1044"/>
        </w:tabs>
        <w:spacing w:line="360" w:lineRule="auto"/>
        <w:jc w:val="both"/>
      </w:pPr>
      <w:r>
        <w:tab/>
      </w:r>
    </w:p>
    <w:p w:rsidR="003F3BA5" w:rsidRDefault="009F1F66" w:rsidP="00DF1682">
      <w:pPr>
        <w:tabs>
          <w:tab w:val="left" w:pos="1044"/>
        </w:tabs>
        <w:spacing w:line="360" w:lineRule="auto"/>
        <w:jc w:val="both"/>
      </w:pPr>
      <w:r>
        <w:tab/>
      </w:r>
      <w:r w:rsidR="003F3BA5">
        <w:t xml:space="preserve">Hastaların cinsiyete göre </w:t>
      </w:r>
      <w:proofErr w:type="spellStart"/>
      <w:r w:rsidR="003F3BA5">
        <w:t>soygeçmişlerinde</w:t>
      </w:r>
      <w:proofErr w:type="spellEnd"/>
      <w:r w:rsidR="003F3BA5">
        <w:t xml:space="preserve"> kanser varlığı Tablo </w:t>
      </w:r>
      <w:proofErr w:type="gramStart"/>
      <w:r w:rsidR="003F3BA5">
        <w:t>4.6’da</w:t>
      </w:r>
      <w:proofErr w:type="gramEnd"/>
      <w:r w:rsidR="003F3BA5">
        <w:t xml:space="preserve"> gösterilmiştir. Hastalarımızın 32 (%58)’sinin soy geçmişlerinde kanser öyküsü olduğu saptandı. Cinsiyetler arasında bu yönden istatistiksel olarak anlamlı bir fark saptanmadı.</w:t>
      </w:r>
    </w:p>
    <w:p w:rsidR="003F3BA5" w:rsidRDefault="003F3BA5" w:rsidP="003F3BA5">
      <w:pPr>
        <w:tabs>
          <w:tab w:val="left" w:pos="1044"/>
        </w:tabs>
      </w:pPr>
    </w:p>
    <w:p w:rsidR="003F3BA5" w:rsidRDefault="003F3BA5" w:rsidP="003F3BA5">
      <w:pPr>
        <w:tabs>
          <w:tab w:val="left" w:pos="1044"/>
        </w:tabs>
        <w:rPr>
          <w:b/>
        </w:rPr>
      </w:pPr>
      <w:r>
        <w:rPr>
          <w:b/>
        </w:rPr>
        <w:t xml:space="preserve">Tablo </w:t>
      </w:r>
      <w:proofErr w:type="gramStart"/>
      <w:r>
        <w:rPr>
          <w:b/>
        </w:rPr>
        <w:t>4.6</w:t>
      </w:r>
      <w:proofErr w:type="gramEnd"/>
      <w:r>
        <w:rPr>
          <w:b/>
        </w:rPr>
        <w:t xml:space="preserve"> Hastaların Cinsiyete Göre </w:t>
      </w:r>
      <w:proofErr w:type="spellStart"/>
      <w:r>
        <w:rPr>
          <w:b/>
        </w:rPr>
        <w:t>Soygeçmişlerinde</w:t>
      </w:r>
      <w:proofErr w:type="spellEnd"/>
      <w:r>
        <w:rPr>
          <w:b/>
        </w:rPr>
        <w:t xml:space="preserve"> Kanser Varlığı </w:t>
      </w:r>
    </w:p>
    <w:tbl>
      <w:tblPr>
        <w:tblW w:w="0" w:type="auto"/>
        <w:tblBorders>
          <w:top w:val="single" w:sz="4" w:space="0" w:color="000000" w:themeColor="text1"/>
          <w:bottom w:val="single" w:sz="4" w:space="0" w:color="000000" w:themeColor="text1"/>
        </w:tblBorders>
        <w:tblLook w:val="04A0"/>
      </w:tblPr>
      <w:tblGrid>
        <w:gridCol w:w="1283"/>
        <w:gridCol w:w="950"/>
        <w:gridCol w:w="1163"/>
        <w:gridCol w:w="950"/>
        <w:gridCol w:w="1163"/>
        <w:gridCol w:w="950"/>
        <w:gridCol w:w="1163"/>
        <w:gridCol w:w="992"/>
      </w:tblGrid>
      <w:tr w:rsidR="003F3BA5" w:rsidTr="00885A59">
        <w:trPr>
          <w:trHeight w:val="615"/>
        </w:trPr>
        <w:tc>
          <w:tcPr>
            <w:tcW w:w="0" w:type="auto"/>
            <w:vMerge w:val="restart"/>
            <w:tcBorders>
              <w:top w:val="single" w:sz="4" w:space="0" w:color="000000" w:themeColor="text1"/>
              <w:left w:val="nil"/>
              <w:bottom w:val="nil"/>
              <w:right w:val="nil"/>
            </w:tcBorders>
            <w:vAlign w:val="center"/>
            <w:hideMark/>
          </w:tcPr>
          <w:p w:rsidR="003F3BA5" w:rsidRDefault="003F3BA5" w:rsidP="00885A59">
            <w:pPr>
              <w:spacing w:line="256" w:lineRule="auto"/>
              <w:jc w:val="both"/>
              <w:rPr>
                <w:b/>
              </w:rPr>
            </w:pPr>
            <w:proofErr w:type="spellStart"/>
            <w:r>
              <w:rPr>
                <w:b/>
              </w:rPr>
              <w:t>Soygeçmiş</w:t>
            </w:r>
            <w:proofErr w:type="spellEnd"/>
            <w:r>
              <w:rPr>
                <w:b/>
              </w:rPr>
              <w:t xml:space="preserve"> </w:t>
            </w:r>
          </w:p>
        </w:tc>
        <w:tc>
          <w:tcPr>
            <w:tcW w:w="0" w:type="auto"/>
            <w:gridSpan w:val="2"/>
            <w:tcBorders>
              <w:top w:val="single" w:sz="4" w:space="0" w:color="000000" w:themeColor="text1"/>
              <w:left w:val="nil"/>
              <w:bottom w:val="nil"/>
              <w:right w:val="nil"/>
            </w:tcBorders>
            <w:hideMark/>
          </w:tcPr>
          <w:p w:rsidR="003F3BA5" w:rsidRDefault="003F3BA5" w:rsidP="00885A59">
            <w:pPr>
              <w:spacing w:line="256" w:lineRule="auto"/>
              <w:jc w:val="both"/>
              <w:rPr>
                <w:b/>
              </w:rPr>
            </w:pPr>
            <w:r>
              <w:rPr>
                <w:b/>
              </w:rPr>
              <w:t>Kadın</w:t>
            </w:r>
          </w:p>
        </w:tc>
        <w:tc>
          <w:tcPr>
            <w:tcW w:w="0" w:type="auto"/>
            <w:gridSpan w:val="2"/>
            <w:tcBorders>
              <w:top w:val="single" w:sz="4" w:space="0" w:color="000000" w:themeColor="text1"/>
              <w:left w:val="nil"/>
              <w:bottom w:val="nil"/>
              <w:right w:val="nil"/>
            </w:tcBorders>
          </w:tcPr>
          <w:p w:rsidR="003F3BA5" w:rsidRDefault="003F3BA5" w:rsidP="00885A59">
            <w:pPr>
              <w:jc w:val="both"/>
              <w:rPr>
                <w:b/>
              </w:rPr>
            </w:pPr>
            <w:r>
              <w:rPr>
                <w:b/>
              </w:rPr>
              <w:t>Erkek</w:t>
            </w:r>
          </w:p>
          <w:p w:rsidR="003F3BA5" w:rsidRDefault="003F3BA5" w:rsidP="00885A59">
            <w:pPr>
              <w:spacing w:line="256" w:lineRule="auto"/>
              <w:jc w:val="both"/>
              <w:rPr>
                <w:b/>
              </w:rPr>
            </w:pPr>
          </w:p>
        </w:tc>
        <w:tc>
          <w:tcPr>
            <w:tcW w:w="0" w:type="auto"/>
            <w:gridSpan w:val="2"/>
            <w:tcBorders>
              <w:top w:val="single" w:sz="4" w:space="0" w:color="000000" w:themeColor="text1"/>
              <w:left w:val="nil"/>
              <w:bottom w:val="nil"/>
              <w:right w:val="nil"/>
            </w:tcBorders>
            <w:vAlign w:val="center"/>
          </w:tcPr>
          <w:p w:rsidR="003F3BA5" w:rsidRDefault="003F3BA5" w:rsidP="00885A59">
            <w:pPr>
              <w:jc w:val="both"/>
              <w:rPr>
                <w:b/>
              </w:rPr>
            </w:pPr>
            <w:r>
              <w:rPr>
                <w:b/>
              </w:rPr>
              <w:t>Toplam</w:t>
            </w:r>
          </w:p>
          <w:p w:rsidR="003F3BA5" w:rsidRDefault="003F3BA5" w:rsidP="00885A59">
            <w:pPr>
              <w:spacing w:line="256" w:lineRule="auto"/>
              <w:jc w:val="both"/>
              <w:rPr>
                <w:b/>
              </w:rPr>
            </w:pPr>
          </w:p>
        </w:tc>
        <w:tc>
          <w:tcPr>
            <w:tcW w:w="0" w:type="auto"/>
            <w:tcBorders>
              <w:top w:val="single" w:sz="4" w:space="0" w:color="000000" w:themeColor="text1"/>
              <w:left w:val="nil"/>
              <w:bottom w:val="nil"/>
              <w:right w:val="nil"/>
            </w:tcBorders>
            <w:hideMark/>
          </w:tcPr>
          <w:p w:rsidR="003F3BA5" w:rsidRDefault="003F3BA5" w:rsidP="00885A59">
            <w:pPr>
              <w:spacing w:line="256" w:lineRule="auto"/>
              <w:jc w:val="both"/>
              <w:rPr>
                <w:b/>
              </w:rPr>
            </w:pPr>
            <w:r>
              <w:rPr>
                <w:b/>
                <w:sz w:val="22"/>
                <w:szCs w:val="22"/>
              </w:rPr>
              <w:t>P değeri</w:t>
            </w:r>
          </w:p>
        </w:tc>
      </w:tr>
      <w:tr w:rsidR="003F3BA5" w:rsidTr="00885A59">
        <w:trPr>
          <w:trHeight w:val="615"/>
        </w:trPr>
        <w:tc>
          <w:tcPr>
            <w:tcW w:w="0" w:type="auto"/>
            <w:vMerge/>
            <w:tcBorders>
              <w:top w:val="single" w:sz="4" w:space="0" w:color="000000" w:themeColor="text1"/>
              <w:left w:val="nil"/>
              <w:bottom w:val="nil"/>
              <w:right w:val="nil"/>
            </w:tcBorders>
            <w:vAlign w:val="center"/>
            <w:hideMark/>
          </w:tcPr>
          <w:p w:rsidR="003F3BA5" w:rsidRDefault="003F3BA5" w:rsidP="00885A59">
            <w:pPr>
              <w:spacing w:after="0" w:line="240" w:lineRule="auto"/>
              <w:rPr>
                <w:b/>
              </w:rPr>
            </w:pPr>
          </w:p>
        </w:tc>
        <w:tc>
          <w:tcPr>
            <w:tcW w:w="0" w:type="auto"/>
            <w:tcBorders>
              <w:top w:val="nil"/>
              <w:left w:val="nil"/>
              <w:bottom w:val="nil"/>
              <w:right w:val="nil"/>
            </w:tcBorders>
            <w:hideMark/>
          </w:tcPr>
          <w:p w:rsidR="003F3BA5" w:rsidRDefault="003F3BA5" w:rsidP="00885A59">
            <w:pPr>
              <w:spacing w:line="256" w:lineRule="auto"/>
              <w:jc w:val="both"/>
              <w:rPr>
                <w:b/>
              </w:rPr>
            </w:pPr>
            <w:r>
              <w:rPr>
                <w:b/>
              </w:rPr>
              <w:t>Sayı(n)</w:t>
            </w:r>
          </w:p>
        </w:tc>
        <w:tc>
          <w:tcPr>
            <w:tcW w:w="0" w:type="auto"/>
            <w:tcBorders>
              <w:top w:val="nil"/>
              <w:left w:val="nil"/>
              <w:bottom w:val="nil"/>
              <w:right w:val="nil"/>
            </w:tcBorders>
            <w:hideMark/>
          </w:tcPr>
          <w:p w:rsidR="003F3BA5" w:rsidRDefault="003F3BA5" w:rsidP="00885A59">
            <w:pPr>
              <w:spacing w:line="256" w:lineRule="auto"/>
              <w:jc w:val="both"/>
              <w:rPr>
                <w:b/>
              </w:rPr>
            </w:pPr>
            <w:r>
              <w:rPr>
                <w:b/>
              </w:rPr>
              <w:t>Oran(%)</w:t>
            </w:r>
          </w:p>
        </w:tc>
        <w:tc>
          <w:tcPr>
            <w:tcW w:w="0" w:type="auto"/>
            <w:tcBorders>
              <w:top w:val="nil"/>
              <w:left w:val="nil"/>
              <w:bottom w:val="nil"/>
              <w:right w:val="nil"/>
            </w:tcBorders>
            <w:hideMark/>
          </w:tcPr>
          <w:p w:rsidR="003F3BA5" w:rsidRDefault="003F3BA5" w:rsidP="00885A59">
            <w:pPr>
              <w:spacing w:line="256" w:lineRule="auto"/>
              <w:jc w:val="both"/>
              <w:rPr>
                <w:b/>
              </w:rPr>
            </w:pPr>
            <w:r>
              <w:rPr>
                <w:b/>
              </w:rPr>
              <w:t>Sayı(n)</w:t>
            </w:r>
          </w:p>
        </w:tc>
        <w:tc>
          <w:tcPr>
            <w:tcW w:w="0" w:type="auto"/>
            <w:tcBorders>
              <w:top w:val="nil"/>
              <w:left w:val="nil"/>
              <w:bottom w:val="nil"/>
              <w:right w:val="nil"/>
            </w:tcBorders>
            <w:hideMark/>
          </w:tcPr>
          <w:p w:rsidR="003F3BA5" w:rsidRDefault="003F3BA5" w:rsidP="00885A59">
            <w:pPr>
              <w:spacing w:line="256" w:lineRule="auto"/>
              <w:jc w:val="both"/>
              <w:rPr>
                <w:b/>
              </w:rPr>
            </w:pPr>
            <w:r>
              <w:rPr>
                <w:b/>
              </w:rPr>
              <w:t>Oran(%)</w:t>
            </w:r>
          </w:p>
        </w:tc>
        <w:tc>
          <w:tcPr>
            <w:tcW w:w="0" w:type="auto"/>
            <w:tcBorders>
              <w:top w:val="nil"/>
              <w:left w:val="nil"/>
              <w:bottom w:val="nil"/>
              <w:right w:val="nil"/>
            </w:tcBorders>
            <w:hideMark/>
          </w:tcPr>
          <w:p w:rsidR="003F3BA5" w:rsidRDefault="003F3BA5" w:rsidP="00885A59">
            <w:pPr>
              <w:spacing w:line="256" w:lineRule="auto"/>
              <w:jc w:val="both"/>
              <w:rPr>
                <w:b/>
              </w:rPr>
            </w:pPr>
            <w:r>
              <w:rPr>
                <w:b/>
              </w:rPr>
              <w:t>Sayı(n)</w:t>
            </w:r>
          </w:p>
        </w:tc>
        <w:tc>
          <w:tcPr>
            <w:tcW w:w="0" w:type="auto"/>
            <w:tcBorders>
              <w:top w:val="nil"/>
              <w:left w:val="nil"/>
              <w:bottom w:val="nil"/>
              <w:right w:val="nil"/>
            </w:tcBorders>
            <w:hideMark/>
          </w:tcPr>
          <w:p w:rsidR="003F3BA5" w:rsidRDefault="003F3BA5" w:rsidP="00885A59">
            <w:pPr>
              <w:spacing w:line="256" w:lineRule="auto"/>
              <w:jc w:val="both"/>
              <w:rPr>
                <w:b/>
              </w:rPr>
            </w:pPr>
            <w:r>
              <w:rPr>
                <w:b/>
              </w:rPr>
              <w:t>Oran(%)</w:t>
            </w:r>
          </w:p>
        </w:tc>
        <w:tc>
          <w:tcPr>
            <w:tcW w:w="0" w:type="auto"/>
            <w:vMerge w:val="restart"/>
            <w:tcBorders>
              <w:top w:val="nil"/>
              <w:left w:val="nil"/>
              <w:bottom w:val="single" w:sz="4" w:space="0" w:color="000000" w:themeColor="text1"/>
              <w:right w:val="nil"/>
            </w:tcBorders>
          </w:tcPr>
          <w:p w:rsidR="003F3BA5" w:rsidRDefault="003F3BA5" w:rsidP="00885A59">
            <w:pPr>
              <w:jc w:val="both"/>
            </w:pPr>
          </w:p>
          <w:p w:rsidR="003F3BA5" w:rsidRDefault="003F3BA5" w:rsidP="00885A59">
            <w:pPr>
              <w:jc w:val="both"/>
            </w:pPr>
          </w:p>
          <w:p w:rsidR="003F3BA5" w:rsidRPr="004A15D8" w:rsidRDefault="003F3BA5" w:rsidP="00885A59">
            <w:pPr>
              <w:jc w:val="both"/>
            </w:pPr>
            <w:r>
              <w:rPr>
                <w:sz w:val="22"/>
                <w:szCs w:val="22"/>
              </w:rPr>
              <w:t>P&gt;0,561</w:t>
            </w:r>
          </w:p>
          <w:p w:rsidR="003F3BA5" w:rsidRDefault="003F3BA5" w:rsidP="00885A59">
            <w:pPr>
              <w:spacing w:line="256" w:lineRule="auto"/>
              <w:jc w:val="both"/>
              <w:rPr>
                <w:b/>
              </w:rPr>
            </w:pPr>
          </w:p>
        </w:tc>
      </w:tr>
      <w:tr w:rsidR="003F3BA5" w:rsidTr="00885A59">
        <w:trPr>
          <w:trHeight w:val="615"/>
        </w:trPr>
        <w:tc>
          <w:tcPr>
            <w:tcW w:w="0" w:type="auto"/>
            <w:tcBorders>
              <w:top w:val="nil"/>
              <w:left w:val="nil"/>
              <w:bottom w:val="nil"/>
              <w:right w:val="nil"/>
            </w:tcBorders>
            <w:vAlign w:val="center"/>
            <w:hideMark/>
          </w:tcPr>
          <w:p w:rsidR="003F3BA5" w:rsidRDefault="003F3BA5" w:rsidP="00885A59">
            <w:pPr>
              <w:spacing w:line="256" w:lineRule="auto"/>
              <w:jc w:val="center"/>
              <w:rPr>
                <w:color w:val="000000"/>
              </w:rPr>
            </w:pPr>
            <w:r>
              <w:rPr>
                <w:color w:val="000000"/>
              </w:rPr>
              <w:t>Var</w:t>
            </w:r>
          </w:p>
        </w:tc>
        <w:tc>
          <w:tcPr>
            <w:tcW w:w="0" w:type="auto"/>
            <w:tcBorders>
              <w:top w:val="nil"/>
              <w:left w:val="nil"/>
              <w:bottom w:val="nil"/>
              <w:right w:val="nil"/>
            </w:tcBorders>
            <w:vAlign w:val="center"/>
            <w:hideMark/>
          </w:tcPr>
          <w:p w:rsidR="003F3BA5" w:rsidRDefault="003F3BA5" w:rsidP="00885A59">
            <w:pPr>
              <w:spacing w:line="256" w:lineRule="auto"/>
              <w:jc w:val="center"/>
            </w:pPr>
            <w:r>
              <w:t>12</w:t>
            </w:r>
          </w:p>
        </w:tc>
        <w:tc>
          <w:tcPr>
            <w:tcW w:w="0" w:type="auto"/>
            <w:tcBorders>
              <w:top w:val="nil"/>
              <w:left w:val="nil"/>
              <w:bottom w:val="nil"/>
              <w:right w:val="nil"/>
            </w:tcBorders>
            <w:vAlign w:val="center"/>
            <w:hideMark/>
          </w:tcPr>
          <w:p w:rsidR="003F3BA5" w:rsidRDefault="003F3BA5" w:rsidP="00885A59">
            <w:pPr>
              <w:spacing w:line="256" w:lineRule="auto"/>
              <w:jc w:val="center"/>
            </w:pPr>
            <w:r>
              <w:t>19</w:t>
            </w:r>
          </w:p>
        </w:tc>
        <w:tc>
          <w:tcPr>
            <w:tcW w:w="0" w:type="auto"/>
            <w:tcBorders>
              <w:top w:val="nil"/>
              <w:left w:val="nil"/>
              <w:bottom w:val="nil"/>
              <w:right w:val="nil"/>
            </w:tcBorders>
            <w:vAlign w:val="center"/>
            <w:hideMark/>
          </w:tcPr>
          <w:p w:rsidR="003F3BA5" w:rsidRDefault="003F3BA5" w:rsidP="00885A59">
            <w:pPr>
              <w:spacing w:line="256" w:lineRule="auto"/>
              <w:jc w:val="center"/>
            </w:pPr>
            <w:r>
              <w:t>20</w:t>
            </w:r>
          </w:p>
        </w:tc>
        <w:tc>
          <w:tcPr>
            <w:tcW w:w="0" w:type="auto"/>
            <w:tcBorders>
              <w:top w:val="nil"/>
              <w:left w:val="nil"/>
              <w:bottom w:val="nil"/>
              <w:right w:val="nil"/>
            </w:tcBorders>
            <w:vAlign w:val="center"/>
            <w:hideMark/>
          </w:tcPr>
          <w:p w:rsidR="003F3BA5" w:rsidRDefault="003F3BA5" w:rsidP="00885A59">
            <w:pPr>
              <w:spacing w:line="256" w:lineRule="auto"/>
              <w:jc w:val="center"/>
            </w:pPr>
            <w:r>
              <w:t>23</w:t>
            </w:r>
          </w:p>
        </w:tc>
        <w:tc>
          <w:tcPr>
            <w:tcW w:w="0" w:type="auto"/>
            <w:tcBorders>
              <w:top w:val="nil"/>
              <w:left w:val="nil"/>
              <w:bottom w:val="nil"/>
              <w:right w:val="nil"/>
            </w:tcBorders>
            <w:vAlign w:val="center"/>
            <w:hideMark/>
          </w:tcPr>
          <w:p w:rsidR="003F3BA5" w:rsidRDefault="003F3BA5" w:rsidP="00885A59">
            <w:pPr>
              <w:spacing w:line="256" w:lineRule="auto"/>
              <w:jc w:val="center"/>
            </w:pPr>
            <w:r>
              <w:t>32</w:t>
            </w:r>
          </w:p>
        </w:tc>
        <w:tc>
          <w:tcPr>
            <w:tcW w:w="0" w:type="auto"/>
            <w:tcBorders>
              <w:top w:val="nil"/>
              <w:left w:val="nil"/>
              <w:bottom w:val="nil"/>
              <w:right w:val="nil"/>
            </w:tcBorders>
            <w:vAlign w:val="center"/>
            <w:hideMark/>
          </w:tcPr>
          <w:p w:rsidR="003F3BA5" w:rsidRDefault="003F3BA5" w:rsidP="00885A59">
            <w:pPr>
              <w:spacing w:line="256" w:lineRule="auto"/>
              <w:jc w:val="center"/>
            </w:pPr>
            <w:r>
              <w:t>58</w:t>
            </w:r>
          </w:p>
        </w:tc>
        <w:tc>
          <w:tcPr>
            <w:tcW w:w="0" w:type="auto"/>
            <w:vMerge/>
            <w:tcBorders>
              <w:top w:val="nil"/>
              <w:left w:val="nil"/>
              <w:bottom w:val="single" w:sz="4" w:space="0" w:color="000000" w:themeColor="text1"/>
              <w:right w:val="nil"/>
            </w:tcBorders>
            <w:vAlign w:val="center"/>
            <w:hideMark/>
          </w:tcPr>
          <w:p w:rsidR="003F3BA5" w:rsidRDefault="003F3BA5" w:rsidP="00885A59">
            <w:pPr>
              <w:spacing w:after="0" w:line="240" w:lineRule="auto"/>
              <w:rPr>
                <w:b/>
              </w:rPr>
            </w:pPr>
          </w:p>
        </w:tc>
      </w:tr>
      <w:tr w:rsidR="003F3BA5" w:rsidTr="00885A59">
        <w:trPr>
          <w:trHeight w:val="615"/>
        </w:trPr>
        <w:tc>
          <w:tcPr>
            <w:tcW w:w="0" w:type="auto"/>
            <w:tcBorders>
              <w:top w:val="nil"/>
              <w:left w:val="nil"/>
              <w:bottom w:val="nil"/>
              <w:right w:val="nil"/>
            </w:tcBorders>
            <w:vAlign w:val="center"/>
            <w:hideMark/>
          </w:tcPr>
          <w:p w:rsidR="003F3BA5" w:rsidRDefault="003F3BA5" w:rsidP="00885A59">
            <w:pPr>
              <w:spacing w:line="256" w:lineRule="auto"/>
              <w:jc w:val="center"/>
              <w:rPr>
                <w:color w:val="000000"/>
              </w:rPr>
            </w:pPr>
            <w:r>
              <w:rPr>
                <w:color w:val="000000"/>
              </w:rPr>
              <w:t>Yok</w:t>
            </w:r>
          </w:p>
        </w:tc>
        <w:tc>
          <w:tcPr>
            <w:tcW w:w="0" w:type="auto"/>
            <w:tcBorders>
              <w:top w:val="nil"/>
              <w:left w:val="nil"/>
              <w:bottom w:val="nil"/>
              <w:right w:val="nil"/>
            </w:tcBorders>
            <w:vAlign w:val="center"/>
            <w:hideMark/>
          </w:tcPr>
          <w:p w:rsidR="003F3BA5" w:rsidRDefault="003F3BA5" w:rsidP="00885A59">
            <w:pPr>
              <w:spacing w:line="256" w:lineRule="auto"/>
              <w:jc w:val="center"/>
            </w:pPr>
            <w:r>
              <w:t>51</w:t>
            </w:r>
          </w:p>
        </w:tc>
        <w:tc>
          <w:tcPr>
            <w:tcW w:w="0" w:type="auto"/>
            <w:tcBorders>
              <w:top w:val="nil"/>
              <w:left w:val="nil"/>
              <w:bottom w:val="nil"/>
              <w:right w:val="nil"/>
            </w:tcBorders>
            <w:vAlign w:val="center"/>
            <w:hideMark/>
          </w:tcPr>
          <w:p w:rsidR="003F3BA5" w:rsidRDefault="003F3BA5" w:rsidP="00885A59">
            <w:pPr>
              <w:spacing w:line="256" w:lineRule="auto"/>
              <w:jc w:val="center"/>
            </w:pPr>
            <w:r>
              <w:t>81</w:t>
            </w:r>
          </w:p>
        </w:tc>
        <w:tc>
          <w:tcPr>
            <w:tcW w:w="0" w:type="auto"/>
            <w:tcBorders>
              <w:top w:val="nil"/>
              <w:left w:val="nil"/>
              <w:bottom w:val="nil"/>
              <w:right w:val="nil"/>
            </w:tcBorders>
            <w:vAlign w:val="center"/>
            <w:hideMark/>
          </w:tcPr>
          <w:p w:rsidR="003F3BA5" w:rsidRDefault="003F3BA5" w:rsidP="00885A59">
            <w:pPr>
              <w:spacing w:line="256" w:lineRule="auto"/>
              <w:jc w:val="center"/>
            </w:pPr>
            <w:r>
              <w:t>67</w:t>
            </w:r>
          </w:p>
        </w:tc>
        <w:tc>
          <w:tcPr>
            <w:tcW w:w="0" w:type="auto"/>
            <w:tcBorders>
              <w:top w:val="nil"/>
              <w:left w:val="nil"/>
              <w:bottom w:val="nil"/>
              <w:right w:val="nil"/>
            </w:tcBorders>
            <w:vAlign w:val="center"/>
            <w:hideMark/>
          </w:tcPr>
          <w:p w:rsidR="003F3BA5" w:rsidRDefault="003F3BA5" w:rsidP="00885A59">
            <w:pPr>
              <w:spacing w:line="256" w:lineRule="auto"/>
              <w:jc w:val="center"/>
            </w:pPr>
            <w:r>
              <w:t>77</w:t>
            </w:r>
          </w:p>
        </w:tc>
        <w:tc>
          <w:tcPr>
            <w:tcW w:w="0" w:type="auto"/>
            <w:tcBorders>
              <w:top w:val="nil"/>
              <w:left w:val="nil"/>
              <w:bottom w:val="nil"/>
              <w:right w:val="nil"/>
            </w:tcBorders>
            <w:vAlign w:val="center"/>
            <w:hideMark/>
          </w:tcPr>
          <w:p w:rsidR="003F3BA5" w:rsidRDefault="003F3BA5" w:rsidP="00885A59">
            <w:pPr>
              <w:spacing w:line="256" w:lineRule="auto"/>
              <w:jc w:val="center"/>
            </w:pPr>
            <w:r>
              <w:t>118</w:t>
            </w:r>
          </w:p>
        </w:tc>
        <w:tc>
          <w:tcPr>
            <w:tcW w:w="0" w:type="auto"/>
            <w:tcBorders>
              <w:top w:val="nil"/>
              <w:left w:val="nil"/>
              <w:bottom w:val="nil"/>
              <w:right w:val="nil"/>
            </w:tcBorders>
            <w:vAlign w:val="center"/>
            <w:hideMark/>
          </w:tcPr>
          <w:p w:rsidR="003F3BA5" w:rsidRDefault="003F3BA5" w:rsidP="00885A59">
            <w:pPr>
              <w:spacing w:line="256" w:lineRule="auto"/>
              <w:jc w:val="center"/>
            </w:pPr>
            <w:r>
              <w:t>42</w:t>
            </w:r>
          </w:p>
        </w:tc>
        <w:tc>
          <w:tcPr>
            <w:tcW w:w="0" w:type="auto"/>
            <w:vMerge/>
            <w:tcBorders>
              <w:top w:val="nil"/>
              <w:left w:val="nil"/>
              <w:bottom w:val="single" w:sz="4" w:space="0" w:color="000000" w:themeColor="text1"/>
              <w:right w:val="nil"/>
            </w:tcBorders>
            <w:vAlign w:val="center"/>
            <w:hideMark/>
          </w:tcPr>
          <w:p w:rsidR="003F3BA5" w:rsidRDefault="003F3BA5" w:rsidP="00885A59">
            <w:pPr>
              <w:spacing w:after="0" w:line="240" w:lineRule="auto"/>
              <w:rPr>
                <w:b/>
              </w:rPr>
            </w:pPr>
          </w:p>
        </w:tc>
      </w:tr>
      <w:tr w:rsidR="003F3BA5" w:rsidTr="00885A59">
        <w:trPr>
          <w:trHeight w:val="615"/>
        </w:trPr>
        <w:tc>
          <w:tcPr>
            <w:tcW w:w="0" w:type="auto"/>
            <w:tcBorders>
              <w:top w:val="nil"/>
              <w:left w:val="nil"/>
              <w:bottom w:val="single" w:sz="4" w:space="0" w:color="000000" w:themeColor="text1"/>
              <w:right w:val="nil"/>
            </w:tcBorders>
            <w:vAlign w:val="center"/>
            <w:hideMark/>
          </w:tcPr>
          <w:p w:rsidR="003F3BA5" w:rsidRDefault="003F3BA5" w:rsidP="00885A59">
            <w:pPr>
              <w:spacing w:line="256" w:lineRule="auto"/>
              <w:jc w:val="center"/>
              <w:rPr>
                <w:color w:val="000000"/>
              </w:rPr>
            </w:pPr>
            <w:r>
              <w:rPr>
                <w:color w:val="000000"/>
              </w:rPr>
              <w:t>Toplam</w:t>
            </w:r>
          </w:p>
        </w:tc>
        <w:tc>
          <w:tcPr>
            <w:tcW w:w="0" w:type="auto"/>
            <w:tcBorders>
              <w:top w:val="nil"/>
              <w:left w:val="nil"/>
              <w:bottom w:val="single" w:sz="4" w:space="0" w:color="000000" w:themeColor="text1"/>
              <w:right w:val="nil"/>
            </w:tcBorders>
            <w:vAlign w:val="center"/>
            <w:hideMark/>
          </w:tcPr>
          <w:p w:rsidR="003F3BA5" w:rsidRDefault="003F3BA5" w:rsidP="00885A59">
            <w:pPr>
              <w:spacing w:line="256" w:lineRule="auto"/>
              <w:jc w:val="center"/>
            </w:pPr>
            <w:r>
              <w:t>63</w:t>
            </w:r>
          </w:p>
        </w:tc>
        <w:tc>
          <w:tcPr>
            <w:tcW w:w="0" w:type="auto"/>
            <w:tcBorders>
              <w:top w:val="nil"/>
              <w:left w:val="nil"/>
              <w:bottom w:val="single" w:sz="4" w:space="0" w:color="000000" w:themeColor="text1"/>
              <w:right w:val="nil"/>
            </w:tcBorders>
            <w:vAlign w:val="center"/>
            <w:hideMark/>
          </w:tcPr>
          <w:p w:rsidR="003F3BA5" w:rsidRDefault="003F3BA5" w:rsidP="00885A59">
            <w:pPr>
              <w:spacing w:line="256" w:lineRule="auto"/>
              <w:jc w:val="center"/>
            </w:pPr>
            <w:r>
              <w:t>100</w:t>
            </w:r>
          </w:p>
        </w:tc>
        <w:tc>
          <w:tcPr>
            <w:tcW w:w="0" w:type="auto"/>
            <w:tcBorders>
              <w:top w:val="nil"/>
              <w:left w:val="nil"/>
              <w:bottom w:val="single" w:sz="4" w:space="0" w:color="000000" w:themeColor="text1"/>
              <w:right w:val="nil"/>
            </w:tcBorders>
            <w:vAlign w:val="center"/>
            <w:hideMark/>
          </w:tcPr>
          <w:p w:rsidR="003F3BA5" w:rsidRDefault="003F3BA5" w:rsidP="00885A59">
            <w:pPr>
              <w:spacing w:line="256" w:lineRule="auto"/>
              <w:jc w:val="center"/>
            </w:pPr>
            <w:r>
              <w:t>87</w:t>
            </w:r>
          </w:p>
        </w:tc>
        <w:tc>
          <w:tcPr>
            <w:tcW w:w="0" w:type="auto"/>
            <w:tcBorders>
              <w:top w:val="nil"/>
              <w:left w:val="nil"/>
              <w:bottom w:val="single" w:sz="4" w:space="0" w:color="000000" w:themeColor="text1"/>
              <w:right w:val="nil"/>
            </w:tcBorders>
            <w:vAlign w:val="center"/>
            <w:hideMark/>
          </w:tcPr>
          <w:p w:rsidR="003F3BA5" w:rsidRDefault="003F3BA5" w:rsidP="00885A59">
            <w:pPr>
              <w:spacing w:line="256" w:lineRule="auto"/>
              <w:jc w:val="center"/>
            </w:pPr>
            <w:r>
              <w:t>100</w:t>
            </w:r>
          </w:p>
        </w:tc>
        <w:tc>
          <w:tcPr>
            <w:tcW w:w="0" w:type="auto"/>
            <w:tcBorders>
              <w:top w:val="nil"/>
              <w:left w:val="nil"/>
              <w:bottom w:val="single" w:sz="4" w:space="0" w:color="000000" w:themeColor="text1"/>
              <w:right w:val="nil"/>
            </w:tcBorders>
            <w:vAlign w:val="center"/>
            <w:hideMark/>
          </w:tcPr>
          <w:p w:rsidR="003F3BA5" w:rsidRDefault="003F3BA5" w:rsidP="00885A59">
            <w:pPr>
              <w:spacing w:line="256" w:lineRule="auto"/>
              <w:jc w:val="center"/>
            </w:pPr>
            <w:r>
              <w:t>150</w:t>
            </w:r>
          </w:p>
        </w:tc>
        <w:tc>
          <w:tcPr>
            <w:tcW w:w="0" w:type="auto"/>
            <w:tcBorders>
              <w:top w:val="nil"/>
              <w:left w:val="nil"/>
              <w:bottom w:val="single" w:sz="4" w:space="0" w:color="000000" w:themeColor="text1"/>
              <w:right w:val="nil"/>
            </w:tcBorders>
            <w:vAlign w:val="center"/>
            <w:hideMark/>
          </w:tcPr>
          <w:p w:rsidR="003F3BA5" w:rsidRDefault="003F3BA5" w:rsidP="00885A59">
            <w:pPr>
              <w:spacing w:line="256" w:lineRule="auto"/>
              <w:jc w:val="center"/>
            </w:pPr>
            <w:r>
              <w:t>100</w:t>
            </w:r>
          </w:p>
        </w:tc>
        <w:tc>
          <w:tcPr>
            <w:tcW w:w="0" w:type="auto"/>
            <w:vMerge/>
            <w:tcBorders>
              <w:top w:val="nil"/>
              <w:left w:val="nil"/>
              <w:bottom w:val="single" w:sz="4" w:space="0" w:color="000000" w:themeColor="text1"/>
              <w:right w:val="nil"/>
            </w:tcBorders>
            <w:vAlign w:val="center"/>
            <w:hideMark/>
          </w:tcPr>
          <w:p w:rsidR="003F3BA5" w:rsidRDefault="003F3BA5" w:rsidP="00885A59">
            <w:pPr>
              <w:spacing w:after="0" w:line="240" w:lineRule="auto"/>
              <w:rPr>
                <w:b/>
              </w:rPr>
            </w:pPr>
          </w:p>
        </w:tc>
      </w:tr>
    </w:tbl>
    <w:p w:rsidR="003F3BA5" w:rsidRDefault="003F3BA5" w:rsidP="003F3BA5">
      <w:pPr>
        <w:tabs>
          <w:tab w:val="left" w:pos="1044"/>
        </w:tabs>
        <w:jc w:val="both"/>
      </w:pPr>
    </w:p>
    <w:p w:rsidR="009F1F66" w:rsidRDefault="003F3BA5" w:rsidP="00DF1682">
      <w:pPr>
        <w:tabs>
          <w:tab w:val="left" w:pos="1044"/>
        </w:tabs>
        <w:spacing w:line="360" w:lineRule="auto"/>
        <w:jc w:val="both"/>
      </w:pPr>
      <w:r>
        <w:tab/>
      </w:r>
    </w:p>
    <w:p w:rsidR="003F3BA5" w:rsidRDefault="009F1F66" w:rsidP="00DF1682">
      <w:pPr>
        <w:tabs>
          <w:tab w:val="left" w:pos="1044"/>
        </w:tabs>
        <w:spacing w:line="360" w:lineRule="auto"/>
        <w:jc w:val="both"/>
      </w:pPr>
      <w:r>
        <w:tab/>
      </w:r>
      <w:r w:rsidR="003F3BA5">
        <w:t xml:space="preserve">Hastaların ilk tedavi öncesi </w:t>
      </w:r>
      <w:proofErr w:type="spellStart"/>
      <w:r w:rsidR="003F3BA5">
        <w:t>evreleme</w:t>
      </w:r>
      <w:proofErr w:type="spellEnd"/>
      <w:r w:rsidR="003F3BA5">
        <w:t xml:space="preserve"> tetkikleri Tablo </w:t>
      </w:r>
      <w:proofErr w:type="gramStart"/>
      <w:r w:rsidR="003F3BA5">
        <w:t>4.7’de</w:t>
      </w:r>
      <w:proofErr w:type="gramEnd"/>
      <w:r w:rsidR="003F3BA5">
        <w:t xml:space="preserve"> gösterilmiştir. İlk </w:t>
      </w:r>
      <w:proofErr w:type="spellStart"/>
      <w:r w:rsidR="003F3BA5">
        <w:t>evreleme</w:t>
      </w:r>
      <w:proofErr w:type="spellEnd"/>
      <w:r w:rsidR="003F3BA5">
        <w:t xml:space="preserve"> tetkiki olarak, en sık (%42,7) Pozitron Emisyon Tomografisi (PET-BT) kullanılmıştır. Özellikle </w:t>
      </w:r>
      <w:proofErr w:type="spellStart"/>
      <w:r w:rsidR="003F3BA5">
        <w:t>melanom</w:t>
      </w:r>
      <w:proofErr w:type="spellEnd"/>
      <w:r w:rsidR="003F3BA5">
        <w:t xml:space="preserve">-dışı cilt kanseri olguları başta olmak üzere tüm hastalarda tedavi öncesi </w:t>
      </w:r>
      <w:proofErr w:type="spellStart"/>
      <w:r w:rsidR="003F3BA5">
        <w:t>evreleme</w:t>
      </w:r>
      <w:proofErr w:type="spellEnd"/>
      <w:r w:rsidR="003F3BA5">
        <w:t xml:space="preserve"> tetkiki mevcut değildir.</w:t>
      </w:r>
    </w:p>
    <w:p w:rsidR="003F3BA5" w:rsidRDefault="003F3BA5" w:rsidP="003F3BA5">
      <w:pPr>
        <w:tabs>
          <w:tab w:val="left" w:pos="1044"/>
        </w:tabs>
        <w:jc w:val="both"/>
      </w:pPr>
    </w:p>
    <w:p w:rsidR="003F3BA5" w:rsidRDefault="003F3BA5" w:rsidP="003F3BA5">
      <w:pPr>
        <w:tabs>
          <w:tab w:val="left" w:pos="1044"/>
        </w:tabs>
        <w:rPr>
          <w:b/>
        </w:rPr>
      </w:pPr>
      <w:r>
        <w:rPr>
          <w:b/>
        </w:rPr>
        <w:t xml:space="preserve">Tablo </w:t>
      </w:r>
      <w:proofErr w:type="gramStart"/>
      <w:r>
        <w:rPr>
          <w:b/>
        </w:rPr>
        <w:t>4.7</w:t>
      </w:r>
      <w:proofErr w:type="gramEnd"/>
      <w:r>
        <w:rPr>
          <w:b/>
        </w:rPr>
        <w:t xml:space="preserve"> Hastaların İlk Tedavi Öncesi </w:t>
      </w:r>
      <w:proofErr w:type="spellStart"/>
      <w:r>
        <w:rPr>
          <w:b/>
        </w:rPr>
        <w:t>Evreleme</w:t>
      </w:r>
      <w:proofErr w:type="spellEnd"/>
      <w:r>
        <w:rPr>
          <w:b/>
        </w:rPr>
        <w:t xml:space="preserve"> Tetkikleri</w:t>
      </w:r>
    </w:p>
    <w:tbl>
      <w:tblPr>
        <w:tblW w:w="9180" w:type="dxa"/>
        <w:tblBorders>
          <w:top w:val="single" w:sz="4" w:space="0" w:color="000000" w:themeColor="text1"/>
          <w:bottom w:val="single" w:sz="4" w:space="0" w:color="000000" w:themeColor="text1"/>
        </w:tblBorders>
        <w:tblLayout w:type="fixed"/>
        <w:tblLook w:val="04A0"/>
      </w:tblPr>
      <w:tblGrid>
        <w:gridCol w:w="3060"/>
        <w:gridCol w:w="3060"/>
        <w:gridCol w:w="3060"/>
      </w:tblGrid>
      <w:tr w:rsidR="003F3BA5" w:rsidTr="00885A59">
        <w:trPr>
          <w:trHeight w:val="631"/>
        </w:trPr>
        <w:tc>
          <w:tcPr>
            <w:tcW w:w="3060" w:type="dxa"/>
            <w:tcBorders>
              <w:top w:val="single" w:sz="4" w:space="0" w:color="000000" w:themeColor="text1"/>
              <w:left w:val="nil"/>
              <w:bottom w:val="nil"/>
              <w:right w:val="nil"/>
            </w:tcBorders>
            <w:vAlign w:val="center"/>
            <w:hideMark/>
          </w:tcPr>
          <w:p w:rsidR="003F3BA5" w:rsidRDefault="003F3BA5" w:rsidP="00885A59">
            <w:pPr>
              <w:spacing w:line="256" w:lineRule="auto"/>
              <w:jc w:val="center"/>
              <w:rPr>
                <w:b/>
              </w:rPr>
            </w:pPr>
            <w:proofErr w:type="spellStart"/>
            <w:r>
              <w:rPr>
                <w:b/>
              </w:rPr>
              <w:lastRenderedPageBreak/>
              <w:t>Evreleme</w:t>
            </w:r>
            <w:proofErr w:type="spellEnd"/>
            <w:r>
              <w:rPr>
                <w:b/>
              </w:rPr>
              <w:t xml:space="preserve"> Tetkiki</w:t>
            </w:r>
          </w:p>
        </w:tc>
        <w:tc>
          <w:tcPr>
            <w:tcW w:w="3060" w:type="dxa"/>
            <w:tcBorders>
              <w:top w:val="single" w:sz="4" w:space="0" w:color="000000" w:themeColor="text1"/>
              <w:left w:val="nil"/>
              <w:right w:val="nil"/>
            </w:tcBorders>
            <w:vAlign w:val="center"/>
          </w:tcPr>
          <w:p w:rsidR="003F3BA5" w:rsidRDefault="003F3BA5" w:rsidP="00885A59">
            <w:pPr>
              <w:spacing w:line="256" w:lineRule="auto"/>
              <w:jc w:val="center"/>
              <w:rPr>
                <w:b/>
              </w:rPr>
            </w:pPr>
            <w:r>
              <w:rPr>
                <w:b/>
              </w:rPr>
              <w:t>Sayı (n)</w:t>
            </w:r>
          </w:p>
        </w:tc>
        <w:tc>
          <w:tcPr>
            <w:tcW w:w="3060" w:type="dxa"/>
            <w:tcBorders>
              <w:top w:val="single" w:sz="4" w:space="0" w:color="000000" w:themeColor="text1"/>
              <w:left w:val="nil"/>
              <w:right w:val="nil"/>
            </w:tcBorders>
            <w:vAlign w:val="center"/>
          </w:tcPr>
          <w:p w:rsidR="003F3BA5" w:rsidRDefault="003F3BA5" w:rsidP="00885A59">
            <w:pPr>
              <w:spacing w:line="256" w:lineRule="auto"/>
              <w:jc w:val="center"/>
              <w:rPr>
                <w:b/>
              </w:rPr>
            </w:pPr>
            <w:r>
              <w:rPr>
                <w:b/>
              </w:rPr>
              <w:t>Oran (%)</w:t>
            </w:r>
          </w:p>
        </w:tc>
      </w:tr>
      <w:tr w:rsidR="003F3BA5" w:rsidTr="00885A59">
        <w:trPr>
          <w:trHeight w:val="631"/>
        </w:trPr>
        <w:tc>
          <w:tcPr>
            <w:tcW w:w="3060" w:type="dxa"/>
            <w:tcBorders>
              <w:top w:val="nil"/>
              <w:left w:val="nil"/>
              <w:bottom w:val="nil"/>
              <w:right w:val="nil"/>
            </w:tcBorders>
            <w:vAlign w:val="center"/>
            <w:hideMark/>
          </w:tcPr>
          <w:p w:rsidR="003F3BA5" w:rsidRDefault="003F3BA5" w:rsidP="00885A59">
            <w:pPr>
              <w:spacing w:line="256" w:lineRule="auto"/>
              <w:jc w:val="center"/>
              <w:rPr>
                <w:color w:val="000000"/>
              </w:rPr>
            </w:pPr>
            <w:r>
              <w:rPr>
                <w:color w:val="000000"/>
              </w:rPr>
              <w:t>BT</w:t>
            </w:r>
          </w:p>
        </w:tc>
        <w:tc>
          <w:tcPr>
            <w:tcW w:w="3060" w:type="dxa"/>
            <w:tcBorders>
              <w:top w:val="nil"/>
              <w:left w:val="nil"/>
              <w:bottom w:val="nil"/>
              <w:right w:val="nil"/>
            </w:tcBorders>
            <w:vAlign w:val="center"/>
            <w:hideMark/>
          </w:tcPr>
          <w:p w:rsidR="003F3BA5" w:rsidRDefault="003F3BA5" w:rsidP="00885A59">
            <w:pPr>
              <w:spacing w:line="256" w:lineRule="auto"/>
              <w:jc w:val="center"/>
            </w:pPr>
            <w:r>
              <w:t>29</w:t>
            </w:r>
          </w:p>
        </w:tc>
        <w:tc>
          <w:tcPr>
            <w:tcW w:w="3060" w:type="dxa"/>
            <w:tcBorders>
              <w:top w:val="nil"/>
              <w:left w:val="nil"/>
              <w:bottom w:val="nil"/>
              <w:right w:val="nil"/>
            </w:tcBorders>
            <w:vAlign w:val="center"/>
            <w:hideMark/>
          </w:tcPr>
          <w:p w:rsidR="003F3BA5" w:rsidRDefault="003F3BA5" w:rsidP="00885A59">
            <w:pPr>
              <w:spacing w:line="256" w:lineRule="auto"/>
              <w:jc w:val="center"/>
            </w:pPr>
            <w:r>
              <w:t>19,3</w:t>
            </w:r>
          </w:p>
        </w:tc>
      </w:tr>
      <w:tr w:rsidR="003F3BA5" w:rsidTr="00885A59">
        <w:trPr>
          <w:trHeight w:val="631"/>
        </w:trPr>
        <w:tc>
          <w:tcPr>
            <w:tcW w:w="3060" w:type="dxa"/>
            <w:tcBorders>
              <w:top w:val="nil"/>
              <w:left w:val="nil"/>
              <w:bottom w:val="nil"/>
              <w:right w:val="nil"/>
            </w:tcBorders>
            <w:vAlign w:val="center"/>
            <w:hideMark/>
          </w:tcPr>
          <w:p w:rsidR="003F3BA5" w:rsidRDefault="003F3BA5" w:rsidP="00885A59">
            <w:pPr>
              <w:spacing w:line="256" w:lineRule="auto"/>
              <w:jc w:val="center"/>
              <w:rPr>
                <w:color w:val="000000"/>
              </w:rPr>
            </w:pPr>
            <w:r>
              <w:rPr>
                <w:color w:val="000000"/>
              </w:rPr>
              <w:t>PET-BT</w:t>
            </w:r>
          </w:p>
        </w:tc>
        <w:tc>
          <w:tcPr>
            <w:tcW w:w="3060" w:type="dxa"/>
            <w:tcBorders>
              <w:top w:val="nil"/>
              <w:left w:val="nil"/>
              <w:bottom w:val="nil"/>
              <w:right w:val="nil"/>
            </w:tcBorders>
            <w:vAlign w:val="center"/>
            <w:hideMark/>
          </w:tcPr>
          <w:p w:rsidR="003F3BA5" w:rsidRDefault="003F3BA5" w:rsidP="00885A59">
            <w:pPr>
              <w:spacing w:line="256" w:lineRule="auto"/>
              <w:jc w:val="center"/>
            </w:pPr>
            <w:r>
              <w:t>64</w:t>
            </w:r>
          </w:p>
        </w:tc>
        <w:tc>
          <w:tcPr>
            <w:tcW w:w="3060" w:type="dxa"/>
            <w:tcBorders>
              <w:top w:val="nil"/>
              <w:left w:val="nil"/>
              <w:bottom w:val="nil"/>
              <w:right w:val="nil"/>
            </w:tcBorders>
            <w:vAlign w:val="center"/>
            <w:hideMark/>
          </w:tcPr>
          <w:p w:rsidR="003F3BA5" w:rsidRDefault="003F3BA5" w:rsidP="00885A59">
            <w:pPr>
              <w:spacing w:line="256" w:lineRule="auto"/>
              <w:jc w:val="center"/>
            </w:pPr>
            <w:r>
              <w:t>42,7</w:t>
            </w:r>
          </w:p>
        </w:tc>
      </w:tr>
      <w:tr w:rsidR="003F3BA5" w:rsidTr="00885A59">
        <w:trPr>
          <w:trHeight w:val="631"/>
        </w:trPr>
        <w:tc>
          <w:tcPr>
            <w:tcW w:w="3060" w:type="dxa"/>
            <w:tcBorders>
              <w:top w:val="nil"/>
              <w:left w:val="nil"/>
              <w:bottom w:val="nil"/>
              <w:right w:val="nil"/>
            </w:tcBorders>
            <w:vAlign w:val="center"/>
            <w:hideMark/>
          </w:tcPr>
          <w:p w:rsidR="003F3BA5" w:rsidRDefault="003F3BA5" w:rsidP="00885A59">
            <w:pPr>
              <w:spacing w:line="256" w:lineRule="auto"/>
              <w:jc w:val="center"/>
              <w:rPr>
                <w:color w:val="000000"/>
              </w:rPr>
            </w:pPr>
            <w:r>
              <w:rPr>
                <w:color w:val="000000"/>
              </w:rPr>
              <w:t>MR</w:t>
            </w:r>
          </w:p>
        </w:tc>
        <w:tc>
          <w:tcPr>
            <w:tcW w:w="3060" w:type="dxa"/>
            <w:tcBorders>
              <w:top w:val="nil"/>
              <w:left w:val="nil"/>
              <w:bottom w:val="nil"/>
              <w:right w:val="nil"/>
            </w:tcBorders>
            <w:vAlign w:val="center"/>
            <w:hideMark/>
          </w:tcPr>
          <w:p w:rsidR="003F3BA5" w:rsidRDefault="003F3BA5" w:rsidP="00885A59">
            <w:pPr>
              <w:spacing w:line="256" w:lineRule="auto"/>
              <w:jc w:val="center"/>
            </w:pPr>
            <w:r>
              <w:t>4</w:t>
            </w:r>
          </w:p>
        </w:tc>
        <w:tc>
          <w:tcPr>
            <w:tcW w:w="3060" w:type="dxa"/>
            <w:tcBorders>
              <w:top w:val="nil"/>
              <w:left w:val="nil"/>
              <w:bottom w:val="nil"/>
              <w:right w:val="nil"/>
            </w:tcBorders>
            <w:vAlign w:val="center"/>
            <w:hideMark/>
          </w:tcPr>
          <w:p w:rsidR="003F3BA5" w:rsidRDefault="003F3BA5" w:rsidP="00885A59">
            <w:pPr>
              <w:spacing w:line="256" w:lineRule="auto"/>
              <w:jc w:val="center"/>
            </w:pPr>
            <w:r>
              <w:t>2,7</w:t>
            </w:r>
          </w:p>
        </w:tc>
      </w:tr>
      <w:tr w:rsidR="003F3BA5" w:rsidTr="00885A59">
        <w:trPr>
          <w:trHeight w:val="631"/>
        </w:trPr>
        <w:tc>
          <w:tcPr>
            <w:tcW w:w="3060" w:type="dxa"/>
            <w:tcBorders>
              <w:top w:val="nil"/>
              <w:left w:val="nil"/>
              <w:bottom w:val="nil"/>
              <w:right w:val="nil"/>
            </w:tcBorders>
            <w:vAlign w:val="center"/>
            <w:hideMark/>
          </w:tcPr>
          <w:p w:rsidR="003F3BA5" w:rsidRDefault="003F3BA5" w:rsidP="00885A59">
            <w:pPr>
              <w:spacing w:line="256" w:lineRule="auto"/>
              <w:jc w:val="center"/>
              <w:rPr>
                <w:color w:val="000000"/>
              </w:rPr>
            </w:pPr>
            <w:r>
              <w:rPr>
                <w:color w:val="000000"/>
              </w:rPr>
              <w:t>Yok</w:t>
            </w:r>
          </w:p>
        </w:tc>
        <w:tc>
          <w:tcPr>
            <w:tcW w:w="3060" w:type="dxa"/>
            <w:tcBorders>
              <w:top w:val="nil"/>
              <w:left w:val="nil"/>
              <w:bottom w:val="nil"/>
              <w:right w:val="nil"/>
            </w:tcBorders>
            <w:vAlign w:val="center"/>
            <w:hideMark/>
          </w:tcPr>
          <w:p w:rsidR="003F3BA5" w:rsidRDefault="003F3BA5" w:rsidP="00885A59">
            <w:pPr>
              <w:spacing w:line="256" w:lineRule="auto"/>
              <w:jc w:val="center"/>
            </w:pPr>
            <w:r>
              <w:t>53</w:t>
            </w:r>
          </w:p>
        </w:tc>
        <w:tc>
          <w:tcPr>
            <w:tcW w:w="3060" w:type="dxa"/>
            <w:tcBorders>
              <w:top w:val="nil"/>
              <w:left w:val="nil"/>
              <w:bottom w:val="nil"/>
              <w:right w:val="nil"/>
            </w:tcBorders>
            <w:vAlign w:val="center"/>
            <w:hideMark/>
          </w:tcPr>
          <w:p w:rsidR="003F3BA5" w:rsidRDefault="003F3BA5" w:rsidP="00885A59">
            <w:pPr>
              <w:spacing w:line="256" w:lineRule="auto"/>
              <w:jc w:val="center"/>
            </w:pPr>
            <w:r>
              <w:t>35,3</w:t>
            </w:r>
          </w:p>
        </w:tc>
      </w:tr>
      <w:tr w:rsidR="003F3BA5" w:rsidTr="00885A59">
        <w:trPr>
          <w:trHeight w:val="631"/>
        </w:trPr>
        <w:tc>
          <w:tcPr>
            <w:tcW w:w="3060" w:type="dxa"/>
            <w:tcBorders>
              <w:top w:val="nil"/>
              <w:left w:val="nil"/>
              <w:bottom w:val="single" w:sz="4" w:space="0" w:color="000000" w:themeColor="text1"/>
              <w:right w:val="nil"/>
            </w:tcBorders>
            <w:vAlign w:val="center"/>
            <w:hideMark/>
          </w:tcPr>
          <w:p w:rsidR="003F3BA5" w:rsidRDefault="003F3BA5" w:rsidP="00885A59">
            <w:pPr>
              <w:spacing w:line="256" w:lineRule="auto"/>
              <w:jc w:val="center"/>
              <w:rPr>
                <w:color w:val="000000"/>
              </w:rPr>
            </w:pPr>
            <w:r>
              <w:rPr>
                <w:color w:val="000000"/>
              </w:rPr>
              <w:t>Toplam</w:t>
            </w:r>
          </w:p>
        </w:tc>
        <w:tc>
          <w:tcPr>
            <w:tcW w:w="3060" w:type="dxa"/>
            <w:tcBorders>
              <w:top w:val="nil"/>
              <w:left w:val="nil"/>
              <w:bottom w:val="single" w:sz="4" w:space="0" w:color="000000" w:themeColor="text1"/>
              <w:right w:val="nil"/>
            </w:tcBorders>
            <w:vAlign w:val="center"/>
            <w:hideMark/>
          </w:tcPr>
          <w:p w:rsidR="003F3BA5" w:rsidRDefault="003F3BA5" w:rsidP="00885A59">
            <w:pPr>
              <w:spacing w:line="256" w:lineRule="auto"/>
              <w:jc w:val="center"/>
            </w:pPr>
            <w:r>
              <w:t>150</w:t>
            </w:r>
          </w:p>
        </w:tc>
        <w:tc>
          <w:tcPr>
            <w:tcW w:w="3060" w:type="dxa"/>
            <w:tcBorders>
              <w:top w:val="nil"/>
              <w:left w:val="nil"/>
              <w:bottom w:val="single" w:sz="4" w:space="0" w:color="000000" w:themeColor="text1"/>
              <w:right w:val="nil"/>
            </w:tcBorders>
            <w:vAlign w:val="center"/>
            <w:hideMark/>
          </w:tcPr>
          <w:p w:rsidR="003F3BA5" w:rsidRDefault="003F3BA5" w:rsidP="00885A59">
            <w:pPr>
              <w:spacing w:line="256" w:lineRule="auto"/>
              <w:jc w:val="center"/>
            </w:pPr>
            <w:r>
              <w:t>100</w:t>
            </w:r>
          </w:p>
        </w:tc>
      </w:tr>
    </w:tbl>
    <w:p w:rsidR="003F3BA5" w:rsidRDefault="003F3BA5" w:rsidP="003F3BA5">
      <w:pPr>
        <w:tabs>
          <w:tab w:val="left" w:pos="1044"/>
        </w:tabs>
      </w:pPr>
      <w:r>
        <w:t xml:space="preserve">*BT: Bilgisayarlı </w:t>
      </w:r>
      <w:proofErr w:type="gramStart"/>
      <w:r>
        <w:t>tomografi</w:t>
      </w:r>
      <w:proofErr w:type="gramEnd"/>
      <w:r>
        <w:t>, PET: Pozitron Emisyon Tomografisi, MR: Manyetik rezonans</w:t>
      </w:r>
    </w:p>
    <w:p w:rsidR="003F3BA5" w:rsidRDefault="003F3BA5" w:rsidP="003F3BA5">
      <w:pPr>
        <w:tabs>
          <w:tab w:val="left" w:pos="1044"/>
        </w:tabs>
      </w:pPr>
    </w:p>
    <w:p w:rsidR="003F3BA5" w:rsidRDefault="003F3BA5" w:rsidP="00DF1682">
      <w:pPr>
        <w:tabs>
          <w:tab w:val="left" w:pos="1044"/>
        </w:tabs>
        <w:spacing w:line="360" w:lineRule="auto"/>
        <w:jc w:val="both"/>
      </w:pPr>
      <w:r>
        <w:tab/>
        <w:t xml:space="preserve">Hastaların cinsiyete göre kanser tanıları Tablo </w:t>
      </w:r>
      <w:proofErr w:type="gramStart"/>
      <w:r>
        <w:t>4.8’de</w:t>
      </w:r>
      <w:proofErr w:type="gramEnd"/>
      <w:r>
        <w:t xml:space="preserve"> gösterilmiştir. En sık görülen ilk üç kanser, sırasıyla, deri kanserleri 45 (%30), akciğer kanseri 19 (%12,7) ve mesane </w:t>
      </w:r>
      <w:proofErr w:type="spellStart"/>
      <w:r>
        <w:t>malign</w:t>
      </w:r>
      <w:proofErr w:type="spellEnd"/>
      <w:r>
        <w:t xml:space="preserve"> kanseri 17 (%11,3) olarak saptandı. İlk sırada gelen deri kanserlerinden sonra, erkeklerde, sırasıyla, akciğer kanseri, mesane kanseri ve prostat kanserleri ilk üç sırayı alırken, kadınlarda bu sıralama </w:t>
      </w:r>
      <w:proofErr w:type="spellStart"/>
      <w:r>
        <w:t>kolorektal</w:t>
      </w:r>
      <w:proofErr w:type="spellEnd"/>
      <w:r>
        <w:t xml:space="preserve"> kanser, mesane kanseri ve meme kanseri şeklindeydi. Erkeklere özgül olan prostat kanseri ve erkekte nadir olan meme kanserleri dikkate alınmadığında, akciğer, mesane ve karaciğer kanserleri erkeklerde, </w:t>
      </w:r>
      <w:proofErr w:type="spellStart"/>
      <w:r>
        <w:t>kolorektal</w:t>
      </w:r>
      <w:proofErr w:type="spellEnd"/>
      <w:r>
        <w:t xml:space="preserve"> kanser ise kadınlarda daha sıktı. </w:t>
      </w:r>
    </w:p>
    <w:p w:rsidR="003F3BA5" w:rsidRDefault="003F3BA5" w:rsidP="003F3BA5">
      <w:pPr>
        <w:tabs>
          <w:tab w:val="left" w:pos="1044"/>
        </w:tabs>
      </w:pPr>
    </w:p>
    <w:p w:rsidR="003F3BA5" w:rsidRDefault="003F3BA5" w:rsidP="003F3BA5">
      <w:pPr>
        <w:tabs>
          <w:tab w:val="left" w:pos="1044"/>
        </w:tabs>
        <w:rPr>
          <w:b/>
        </w:rPr>
      </w:pPr>
      <w:r>
        <w:rPr>
          <w:b/>
        </w:rPr>
        <w:t xml:space="preserve">Tablo </w:t>
      </w:r>
      <w:proofErr w:type="gramStart"/>
      <w:r>
        <w:rPr>
          <w:b/>
        </w:rPr>
        <w:t>4.8</w:t>
      </w:r>
      <w:proofErr w:type="gramEnd"/>
      <w:r>
        <w:rPr>
          <w:b/>
        </w:rPr>
        <w:t xml:space="preserve"> Hastaların Cinsiyete Göre Kanser Tanıları</w:t>
      </w:r>
    </w:p>
    <w:tbl>
      <w:tblPr>
        <w:tblW w:w="0" w:type="auto"/>
        <w:tblBorders>
          <w:top w:val="single" w:sz="4" w:space="0" w:color="auto"/>
          <w:bottom w:val="single" w:sz="4" w:space="0" w:color="auto"/>
        </w:tblBorders>
        <w:tblLayout w:type="fixed"/>
        <w:tblLook w:val="04A0"/>
      </w:tblPr>
      <w:tblGrid>
        <w:gridCol w:w="2243"/>
        <w:gridCol w:w="950"/>
        <w:gridCol w:w="1270"/>
        <w:gridCol w:w="950"/>
        <w:gridCol w:w="1270"/>
        <w:gridCol w:w="950"/>
        <w:gridCol w:w="1270"/>
      </w:tblGrid>
      <w:tr w:rsidR="003F3BA5" w:rsidTr="00885A59">
        <w:trPr>
          <w:trHeight w:val="341"/>
        </w:trPr>
        <w:tc>
          <w:tcPr>
            <w:tcW w:w="2243" w:type="dxa"/>
            <w:vMerge w:val="restart"/>
            <w:tcBorders>
              <w:top w:val="single" w:sz="4" w:space="0" w:color="auto"/>
              <w:left w:val="nil"/>
              <w:bottom w:val="nil"/>
              <w:right w:val="nil"/>
            </w:tcBorders>
            <w:vAlign w:val="center"/>
            <w:hideMark/>
          </w:tcPr>
          <w:p w:rsidR="003F3BA5" w:rsidRDefault="003F3BA5" w:rsidP="00885A59">
            <w:pPr>
              <w:tabs>
                <w:tab w:val="left" w:pos="1044"/>
              </w:tabs>
              <w:spacing w:line="256" w:lineRule="auto"/>
              <w:jc w:val="center"/>
              <w:rPr>
                <w:b/>
              </w:rPr>
            </w:pPr>
            <w:r>
              <w:rPr>
                <w:b/>
              </w:rPr>
              <w:t>Kanser tipi</w:t>
            </w:r>
          </w:p>
        </w:tc>
        <w:tc>
          <w:tcPr>
            <w:tcW w:w="2220" w:type="dxa"/>
            <w:gridSpan w:val="2"/>
            <w:tcBorders>
              <w:top w:val="single" w:sz="4" w:space="0" w:color="auto"/>
              <w:left w:val="nil"/>
              <w:bottom w:val="nil"/>
              <w:right w:val="nil"/>
            </w:tcBorders>
            <w:hideMark/>
          </w:tcPr>
          <w:p w:rsidR="003F3BA5" w:rsidRDefault="003F3BA5" w:rsidP="00885A59">
            <w:pPr>
              <w:tabs>
                <w:tab w:val="left" w:pos="1044"/>
              </w:tabs>
              <w:spacing w:line="256" w:lineRule="auto"/>
              <w:jc w:val="center"/>
              <w:rPr>
                <w:b/>
              </w:rPr>
            </w:pPr>
            <w:r>
              <w:rPr>
                <w:b/>
              </w:rPr>
              <w:t>Kadın</w:t>
            </w:r>
          </w:p>
        </w:tc>
        <w:tc>
          <w:tcPr>
            <w:tcW w:w="2220" w:type="dxa"/>
            <w:gridSpan w:val="2"/>
            <w:tcBorders>
              <w:top w:val="single" w:sz="4" w:space="0" w:color="auto"/>
              <w:left w:val="nil"/>
              <w:bottom w:val="nil"/>
              <w:right w:val="nil"/>
            </w:tcBorders>
          </w:tcPr>
          <w:p w:rsidR="003F3BA5" w:rsidRDefault="003F3BA5" w:rsidP="00885A59">
            <w:pPr>
              <w:tabs>
                <w:tab w:val="left" w:pos="1044"/>
              </w:tabs>
              <w:jc w:val="center"/>
              <w:rPr>
                <w:b/>
              </w:rPr>
            </w:pPr>
            <w:r>
              <w:rPr>
                <w:b/>
              </w:rPr>
              <w:t>Erkek</w:t>
            </w:r>
          </w:p>
          <w:p w:rsidR="003F3BA5" w:rsidRDefault="003F3BA5" w:rsidP="00885A59">
            <w:pPr>
              <w:tabs>
                <w:tab w:val="left" w:pos="1044"/>
              </w:tabs>
              <w:spacing w:line="256" w:lineRule="auto"/>
              <w:jc w:val="center"/>
              <w:rPr>
                <w:b/>
              </w:rPr>
            </w:pPr>
          </w:p>
        </w:tc>
        <w:tc>
          <w:tcPr>
            <w:tcW w:w="2220" w:type="dxa"/>
            <w:gridSpan w:val="2"/>
            <w:tcBorders>
              <w:top w:val="single" w:sz="4" w:space="0" w:color="auto"/>
              <w:left w:val="nil"/>
              <w:bottom w:val="nil"/>
              <w:right w:val="nil"/>
            </w:tcBorders>
            <w:vAlign w:val="center"/>
          </w:tcPr>
          <w:p w:rsidR="003F3BA5" w:rsidRDefault="003F3BA5" w:rsidP="00885A59">
            <w:pPr>
              <w:tabs>
                <w:tab w:val="left" w:pos="1044"/>
              </w:tabs>
              <w:jc w:val="center"/>
              <w:rPr>
                <w:b/>
              </w:rPr>
            </w:pPr>
            <w:r>
              <w:rPr>
                <w:b/>
              </w:rPr>
              <w:t>Toplam</w:t>
            </w:r>
          </w:p>
          <w:p w:rsidR="003F3BA5" w:rsidRDefault="003F3BA5" w:rsidP="00885A59">
            <w:pPr>
              <w:tabs>
                <w:tab w:val="left" w:pos="1044"/>
              </w:tabs>
              <w:spacing w:line="256" w:lineRule="auto"/>
              <w:jc w:val="center"/>
              <w:rPr>
                <w:b/>
              </w:rPr>
            </w:pPr>
          </w:p>
        </w:tc>
      </w:tr>
      <w:tr w:rsidR="003F3BA5" w:rsidTr="00885A59">
        <w:trPr>
          <w:trHeight w:val="349"/>
        </w:trPr>
        <w:tc>
          <w:tcPr>
            <w:tcW w:w="2243" w:type="dxa"/>
            <w:vMerge/>
            <w:tcBorders>
              <w:top w:val="single" w:sz="4" w:space="0" w:color="auto"/>
              <w:left w:val="nil"/>
              <w:bottom w:val="nil"/>
              <w:right w:val="nil"/>
            </w:tcBorders>
            <w:vAlign w:val="center"/>
            <w:hideMark/>
          </w:tcPr>
          <w:p w:rsidR="003F3BA5" w:rsidRDefault="003F3BA5" w:rsidP="00885A59">
            <w:pPr>
              <w:spacing w:after="0" w:line="240" w:lineRule="auto"/>
              <w:rPr>
                <w:b/>
              </w:rPr>
            </w:pPr>
          </w:p>
        </w:tc>
        <w:tc>
          <w:tcPr>
            <w:tcW w:w="950" w:type="dxa"/>
            <w:tcBorders>
              <w:top w:val="nil"/>
              <w:left w:val="nil"/>
              <w:bottom w:val="nil"/>
              <w:right w:val="nil"/>
            </w:tcBorders>
            <w:hideMark/>
          </w:tcPr>
          <w:p w:rsidR="003F3BA5" w:rsidRDefault="003F3BA5" w:rsidP="00885A59">
            <w:pPr>
              <w:tabs>
                <w:tab w:val="left" w:pos="1044"/>
              </w:tabs>
              <w:spacing w:line="256" w:lineRule="auto"/>
              <w:jc w:val="center"/>
              <w:rPr>
                <w:b/>
              </w:rPr>
            </w:pPr>
            <w:r>
              <w:rPr>
                <w:b/>
              </w:rPr>
              <w:t>Sayı(n)</w:t>
            </w:r>
          </w:p>
        </w:tc>
        <w:tc>
          <w:tcPr>
            <w:tcW w:w="1270" w:type="dxa"/>
            <w:tcBorders>
              <w:top w:val="nil"/>
              <w:left w:val="nil"/>
              <w:bottom w:val="nil"/>
              <w:right w:val="nil"/>
            </w:tcBorders>
            <w:hideMark/>
          </w:tcPr>
          <w:p w:rsidR="003F3BA5" w:rsidRDefault="003F3BA5" w:rsidP="00885A59">
            <w:pPr>
              <w:tabs>
                <w:tab w:val="left" w:pos="1044"/>
              </w:tabs>
              <w:spacing w:line="256" w:lineRule="auto"/>
              <w:jc w:val="center"/>
              <w:rPr>
                <w:b/>
              </w:rPr>
            </w:pPr>
            <w:r>
              <w:rPr>
                <w:b/>
              </w:rPr>
              <w:t>Oran(%)</w:t>
            </w:r>
          </w:p>
        </w:tc>
        <w:tc>
          <w:tcPr>
            <w:tcW w:w="950" w:type="dxa"/>
            <w:tcBorders>
              <w:top w:val="nil"/>
              <w:left w:val="nil"/>
              <w:bottom w:val="nil"/>
              <w:right w:val="nil"/>
            </w:tcBorders>
            <w:hideMark/>
          </w:tcPr>
          <w:p w:rsidR="003F3BA5" w:rsidRDefault="003F3BA5" w:rsidP="00885A59">
            <w:pPr>
              <w:tabs>
                <w:tab w:val="left" w:pos="1044"/>
              </w:tabs>
              <w:spacing w:line="256" w:lineRule="auto"/>
              <w:jc w:val="center"/>
              <w:rPr>
                <w:b/>
              </w:rPr>
            </w:pPr>
            <w:r>
              <w:rPr>
                <w:b/>
              </w:rPr>
              <w:t>Sayı(n)</w:t>
            </w:r>
          </w:p>
        </w:tc>
        <w:tc>
          <w:tcPr>
            <w:tcW w:w="1270" w:type="dxa"/>
            <w:tcBorders>
              <w:top w:val="nil"/>
              <w:left w:val="nil"/>
              <w:bottom w:val="nil"/>
              <w:right w:val="nil"/>
            </w:tcBorders>
            <w:hideMark/>
          </w:tcPr>
          <w:p w:rsidR="003F3BA5" w:rsidRDefault="003F3BA5" w:rsidP="00885A59">
            <w:pPr>
              <w:tabs>
                <w:tab w:val="left" w:pos="1044"/>
              </w:tabs>
              <w:spacing w:line="256" w:lineRule="auto"/>
              <w:jc w:val="center"/>
              <w:rPr>
                <w:b/>
              </w:rPr>
            </w:pPr>
            <w:r>
              <w:rPr>
                <w:b/>
              </w:rPr>
              <w:t>Oran(%)</w:t>
            </w:r>
          </w:p>
        </w:tc>
        <w:tc>
          <w:tcPr>
            <w:tcW w:w="950" w:type="dxa"/>
            <w:tcBorders>
              <w:top w:val="nil"/>
              <w:left w:val="nil"/>
              <w:bottom w:val="nil"/>
              <w:right w:val="nil"/>
            </w:tcBorders>
            <w:hideMark/>
          </w:tcPr>
          <w:p w:rsidR="003F3BA5" w:rsidRDefault="003F3BA5" w:rsidP="00885A59">
            <w:pPr>
              <w:tabs>
                <w:tab w:val="left" w:pos="1044"/>
              </w:tabs>
              <w:spacing w:line="256" w:lineRule="auto"/>
              <w:jc w:val="center"/>
              <w:rPr>
                <w:b/>
              </w:rPr>
            </w:pPr>
            <w:r>
              <w:rPr>
                <w:b/>
              </w:rPr>
              <w:t>Sayı(n)</w:t>
            </w:r>
          </w:p>
        </w:tc>
        <w:tc>
          <w:tcPr>
            <w:tcW w:w="1270" w:type="dxa"/>
            <w:tcBorders>
              <w:top w:val="nil"/>
              <w:left w:val="nil"/>
              <w:bottom w:val="nil"/>
              <w:right w:val="nil"/>
            </w:tcBorders>
            <w:hideMark/>
          </w:tcPr>
          <w:p w:rsidR="003F3BA5" w:rsidRDefault="003F3BA5" w:rsidP="00885A59">
            <w:pPr>
              <w:tabs>
                <w:tab w:val="left" w:pos="1044"/>
              </w:tabs>
              <w:spacing w:line="256" w:lineRule="auto"/>
              <w:jc w:val="center"/>
              <w:rPr>
                <w:b/>
              </w:rPr>
            </w:pPr>
            <w:r>
              <w:rPr>
                <w:b/>
              </w:rPr>
              <w:t>Oran(%)</w:t>
            </w:r>
          </w:p>
        </w:tc>
      </w:tr>
      <w:tr w:rsidR="003F3BA5" w:rsidTr="00885A59">
        <w:trPr>
          <w:trHeight w:val="621"/>
        </w:trPr>
        <w:tc>
          <w:tcPr>
            <w:tcW w:w="2243" w:type="dxa"/>
            <w:tcBorders>
              <w:top w:val="nil"/>
              <w:left w:val="nil"/>
              <w:bottom w:val="nil"/>
              <w:right w:val="nil"/>
            </w:tcBorders>
            <w:vAlign w:val="center"/>
            <w:hideMark/>
          </w:tcPr>
          <w:p w:rsidR="003F3BA5" w:rsidRDefault="003F3BA5" w:rsidP="00885A59">
            <w:pPr>
              <w:autoSpaceDE w:val="0"/>
              <w:autoSpaceDN w:val="0"/>
              <w:adjustRightInd w:val="0"/>
              <w:spacing w:line="320" w:lineRule="atLeast"/>
              <w:jc w:val="center"/>
              <w:rPr>
                <w:color w:val="000000"/>
              </w:rPr>
            </w:pPr>
            <w:r>
              <w:rPr>
                <w:color w:val="000000"/>
              </w:rPr>
              <w:t>Deri kanserleri</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24</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%38,1</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21</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%24,1</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45</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%30</w:t>
            </w:r>
          </w:p>
        </w:tc>
      </w:tr>
      <w:tr w:rsidR="003F3BA5" w:rsidTr="00885A59">
        <w:trPr>
          <w:trHeight w:val="621"/>
        </w:trPr>
        <w:tc>
          <w:tcPr>
            <w:tcW w:w="2243" w:type="dxa"/>
            <w:tcBorders>
              <w:top w:val="nil"/>
              <w:left w:val="nil"/>
              <w:bottom w:val="nil"/>
              <w:right w:val="nil"/>
            </w:tcBorders>
            <w:vAlign w:val="center"/>
            <w:hideMark/>
          </w:tcPr>
          <w:p w:rsidR="003F3BA5" w:rsidRDefault="003F3BA5" w:rsidP="00885A59">
            <w:pPr>
              <w:autoSpaceDE w:val="0"/>
              <w:autoSpaceDN w:val="0"/>
              <w:adjustRightInd w:val="0"/>
              <w:spacing w:line="320" w:lineRule="atLeast"/>
              <w:jc w:val="center"/>
              <w:rPr>
                <w:color w:val="000000"/>
              </w:rPr>
            </w:pPr>
            <w:r>
              <w:rPr>
                <w:color w:val="000000"/>
              </w:rPr>
              <w:t>Akciğer kanseri</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3</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%4,8</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16</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%18,4</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19</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%12,7</w:t>
            </w:r>
          </w:p>
        </w:tc>
      </w:tr>
      <w:tr w:rsidR="003F3BA5" w:rsidTr="00885A59">
        <w:trPr>
          <w:trHeight w:val="621"/>
        </w:trPr>
        <w:tc>
          <w:tcPr>
            <w:tcW w:w="2243" w:type="dxa"/>
            <w:tcBorders>
              <w:top w:val="nil"/>
              <w:left w:val="nil"/>
              <w:bottom w:val="nil"/>
              <w:right w:val="nil"/>
            </w:tcBorders>
            <w:vAlign w:val="center"/>
            <w:hideMark/>
          </w:tcPr>
          <w:p w:rsidR="003F3BA5" w:rsidRDefault="003F3BA5" w:rsidP="00885A59">
            <w:pPr>
              <w:autoSpaceDE w:val="0"/>
              <w:autoSpaceDN w:val="0"/>
              <w:adjustRightInd w:val="0"/>
              <w:spacing w:line="320" w:lineRule="atLeast"/>
              <w:jc w:val="center"/>
            </w:pPr>
            <w:r>
              <w:rPr>
                <w:color w:val="000000"/>
              </w:rPr>
              <w:t>Mesane kanseri</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4</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%6,3</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13</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%14,9</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17</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%11,4</w:t>
            </w:r>
          </w:p>
        </w:tc>
      </w:tr>
      <w:tr w:rsidR="003F3BA5" w:rsidTr="00885A59">
        <w:trPr>
          <w:trHeight w:val="621"/>
        </w:trPr>
        <w:tc>
          <w:tcPr>
            <w:tcW w:w="2243" w:type="dxa"/>
            <w:tcBorders>
              <w:top w:val="nil"/>
              <w:left w:val="nil"/>
              <w:bottom w:val="nil"/>
              <w:right w:val="nil"/>
            </w:tcBorders>
            <w:vAlign w:val="center"/>
            <w:hideMark/>
          </w:tcPr>
          <w:p w:rsidR="003F3BA5" w:rsidRDefault="003F3BA5" w:rsidP="00885A59">
            <w:pPr>
              <w:autoSpaceDE w:val="0"/>
              <w:autoSpaceDN w:val="0"/>
              <w:adjustRightInd w:val="0"/>
              <w:spacing w:line="320" w:lineRule="atLeast"/>
              <w:jc w:val="center"/>
            </w:pPr>
            <w:proofErr w:type="spellStart"/>
            <w:r>
              <w:rPr>
                <w:color w:val="000000"/>
              </w:rPr>
              <w:t>Kolorektal</w:t>
            </w:r>
            <w:proofErr w:type="spellEnd"/>
            <w:r>
              <w:rPr>
                <w:color w:val="000000"/>
              </w:rPr>
              <w:t xml:space="preserve"> kanser</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9</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%14,3</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5</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%5,7</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14</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%9,3</w:t>
            </w:r>
          </w:p>
        </w:tc>
      </w:tr>
      <w:tr w:rsidR="003F3BA5" w:rsidTr="00885A59">
        <w:trPr>
          <w:trHeight w:val="621"/>
        </w:trPr>
        <w:tc>
          <w:tcPr>
            <w:tcW w:w="2243" w:type="dxa"/>
            <w:tcBorders>
              <w:top w:val="nil"/>
              <w:left w:val="nil"/>
              <w:bottom w:val="nil"/>
              <w:right w:val="nil"/>
            </w:tcBorders>
            <w:vAlign w:val="center"/>
            <w:hideMark/>
          </w:tcPr>
          <w:p w:rsidR="003F3BA5" w:rsidRDefault="003F3BA5" w:rsidP="00885A59">
            <w:pPr>
              <w:autoSpaceDE w:val="0"/>
              <w:autoSpaceDN w:val="0"/>
              <w:adjustRightInd w:val="0"/>
              <w:spacing w:line="320" w:lineRule="atLeast"/>
              <w:jc w:val="center"/>
              <w:rPr>
                <w:color w:val="000000"/>
              </w:rPr>
            </w:pPr>
            <w:r>
              <w:rPr>
                <w:color w:val="000000"/>
              </w:rPr>
              <w:t>Prostat kanseri</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0</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%0</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11</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%12,6</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11</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%7,3</w:t>
            </w:r>
          </w:p>
        </w:tc>
      </w:tr>
      <w:tr w:rsidR="003F3BA5" w:rsidTr="00885A59">
        <w:trPr>
          <w:trHeight w:val="621"/>
        </w:trPr>
        <w:tc>
          <w:tcPr>
            <w:tcW w:w="2243" w:type="dxa"/>
            <w:tcBorders>
              <w:top w:val="nil"/>
              <w:left w:val="nil"/>
              <w:bottom w:val="nil"/>
              <w:right w:val="nil"/>
            </w:tcBorders>
            <w:vAlign w:val="center"/>
            <w:hideMark/>
          </w:tcPr>
          <w:p w:rsidR="003F3BA5" w:rsidRDefault="003F3BA5" w:rsidP="00885A59">
            <w:pPr>
              <w:autoSpaceDE w:val="0"/>
              <w:autoSpaceDN w:val="0"/>
              <w:adjustRightInd w:val="0"/>
              <w:spacing w:line="320" w:lineRule="atLeast"/>
              <w:jc w:val="center"/>
            </w:pPr>
            <w:r>
              <w:rPr>
                <w:color w:val="000000"/>
              </w:rPr>
              <w:lastRenderedPageBreak/>
              <w:t>Karaciğer kanserleri</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1</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%1,6</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8</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%9,2</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9</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%6,0</w:t>
            </w:r>
          </w:p>
        </w:tc>
      </w:tr>
      <w:tr w:rsidR="003F3BA5" w:rsidTr="00885A59">
        <w:trPr>
          <w:trHeight w:val="621"/>
        </w:trPr>
        <w:tc>
          <w:tcPr>
            <w:tcW w:w="2243" w:type="dxa"/>
            <w:tcBorders>
              <w:top w:val="nil"/>
              <w:left w:val="nil"/>
              <w:bottom w:val="nil"/>
              <w:right w:val="nil"/>
            </w:tcBorders>
            <w:vAlign w:val="center"/>
            <w:hideMark/>
          </w:tcPr>
          <w:p w:rsidR="003F3BA5" w:rsidRDefault="003F3BA5" w:rsidP="00885A59">
            <w:pPr>
              <w:autoSpaceDE w:val="0"/>
              <w:autoSpaceDN w:val="0"/>
              <w:adjustRightInd w:val="0"/>
              <w:spacing w:line="320" w:lineRule="atLeast"/>
              <w:jc w:val="center"/>
            </w:pPr>
            <w:r>
              <w:rPr>
                <w:color w:val="000000"/>
              </w:rPr>
              <w:t>Baş boyun kanserleri</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3</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%4,6</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4</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%4,1</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7</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%5,4</w:t>
            </w:r>
          </w:p>
        </w:tc>
      </w:tr>
      <w:tr w:rsidR="003F3BA5" w:rsidTr="00885A59">
        <w:trPr>
          <w:trHeight w:val="621"/>
        </w:trPr>
        <w:tc>
          <w:tcPr>
            <w:tcW w:w="2243" w:type="dxa"/>
            <w:tcBorders>
              <w:top w:val="nil"/>
              <w:left w:val="nil"/>
              <w:bottom w:val="nil"/>
              <w:right w:val="nil"/>
            </w:tcBorders>
            <w:vAlign w:val="center"/>
            <w:hideMark/>
          </w:tcPr>
          <w:p w:rsidR="003F3BA5" w:rsidRDefault="003F3BA5" w:rsidP="00885A59">
            <w:pPr>
              <w:autoSpaceDE w:val="0"/>
              <w:autoSpaceDN w:val="0"/>
              <w:adjustRightInd w:val="0"/>
              <w:spacing w:line="320" w:lineRule="atLeast"/>
              <w:jc w:val="center"/>
              <w:rPr>
                <w:color w:val="000000"/>
              </w:rPr>
            </w:pPr>
            <w:r>
              <w:rPr>
                <w:color w:val="000000"/>
              </w:rPr>
              <w:t>Meme kanseri</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4</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%6,3</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0</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%0</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4</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%2,7</w:t>
            </w:r>
          </w:p>
        </w:tc>
      </w:tr>
      <w:tr w:rsidR="003F3BA5" w:rsidTr="00885A59">
        <w:trPr>
          <w:trHeight w:val="621"/>
        </w:trPr>
        <w:tc>
          <w:tcPr>
            <w:tcW w:w="2243" w:type="dxa"/>
            <w:tcBorders>
              <w:top w:val="nil"/>
              <w:left w:val="nil"/>
              <w:bottom w:val="nil"/>
              <w:right w:val="nil"/>
            </w:tcBorders>
            <w:vAlign w:val="center"/>
            <w:hideMark/>
          </w:tcPr>
          <w:p w:rsidR="003F3BA5" w:rsidRDefault="003F3BA5" w:rsidP="00885A59">
            <w:pPr>
              <w:autoSpaceDE w:val="0"/>
              <w:autoSpaceDN w:val="0"/>
              <w:adjustRightInd w:val="0"/>
              <w:spacing w:line="320" w:lineRule="atLeast"/>
              <w:jc w:val="center"/>
              <w:rPr>
                <w:color w:val="000000"/>
              </w:rPr>
            </w:pPr>
            <w:r>
              <w:rPr>
                <w:color w:val="000000"/>
              </w:rPr>
              <w:t>Diğer</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15</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%24</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9</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%9,6</w:t>
            </w:r>
          </w:p>
        </w:tc>
        <w:tc>
          <w:tcPr>
            <w:tcW w:w="950" w:type="dxa"/>
            <w:tcBorders>
              <w:top w:val="nil"/>
              <w:left w:val="nil"/>
              <w:bottom w:val="nil"/>
              <w:right w:val="nil"/>
            </w:tcBorders>
            <w:vAlign w:val="center"/>
            <w:hideMark/>
          </w:tcPr>
          <w:p w:rsidR="003F3BA5" w:rsidRDefault="003F3BA5" w:rsidP="00885A59">
            <w:pPr>
              <w:tabs>
                <w:tab w:val="left" w:pos="1044"/>
              </w:tabs>
              <w:spacing w:line="256" w:lineRule="auto"/>
              <w:jc w:val="center"/>
            </w:pPr>
            <w:r>
              <w:t>24</w:t>
            </w:r>
          </w:p>
        </w:tc>
        <w:tc>
          <w:tcPr>
            <w:tcW w:w="1270" w:type="dxa"/>
            <w:tcBorders>
              <w:top w:val="nil"/>
              <w:left w:val="nil"/>
              <w:bottom w:val="nil"/>
              <w:right w:val="nil"/>
            </w:tcBorders>
            <w:vAlign w:val="center"/>
            <w:hideMark/>
          </w:tcPr>
          <w:p w:rsidR="003F3BA5" w:rsidRDefault="003F3BA5" w:rsidP="00885A59">
            <w:pPr>
              <w:tabs>
                <w:tab w:val="left" w:pos="1044"/>
              </w:tabs>
              <w:spacing w:line="256" w:lineRule="auto"/>
              <w:jc w:val="center"/>
            </w:pPr>
            <w:r>
              <w:t>%15,2</w:t>
            </w:r>
          </w:p>
        </w:tc>
      </w:tr>
      <w:tr w:rsidR="003F3BA5" w:rsidTr="00885A59">
        <w:trPr>
          <w:trHeight w:val="621"/>
        </w:trPr>
        <w:tc>
          <w:tcPr>
            <w:tcW w:w="2243" w:type="dxa"/>
            <w:tcBorders>
              <w:top w:val="nil"/>
              <w:left w:val="nil"/>
              <w:bottom w:val="single" w:sz="4" w:space="0" w:color="auto"/>
              <w:right w:val="nil"/>
            </w:tcBorders>
            <w:vAlign w:val="center"/>
            <w:hideMark/>
          </w:tcPr>
          <w:p w:rsidR="003F3BA5" w:rsidRDefault="003F3BA5" w:rsidP="00885A59">
            <w:pPr>
              <w:autoSpaceDE w:val="0"/>
              <w:autoSpaceDN w:val="0"/>
              <w:adjustRightInd w:val="0"/>
              <w:spacing w:line="320" w:lineRule="atLeast"/>
              <w:jc w:val="center"/>
              <w:rPr>
                <w:color w:val="000000"/>
              </w:rPr>
            </w:pPr>
            <w:r>
              <w:rPr>
                <w:color w:val="000000"/>
              </w:rPr>
              <w:t>Toplam</w:t>
            </w:r>
          </w:p>
        </w:tc>
        <w:tc>
          <w:tcPr>
            <w:tcW w:w="950" w:type="dxa"/>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63</w:t>
            </w:r>
          </w:p>
        </w:tc>
        <w:tc>
          <w:tcPr>
            <w:tcW w:w="1270" w:type="dxa"/>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%100</w:t>
            </w:r>
          </w:p>
        </w:tc>
        <w:tc>
          <w:tcPr>
            <w:tcW w:w="950" w:type="dxa"/>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87</w:t>
            </w:r>
          </w:p>
        </w:tc>
        <w:tc>
          <w:tcPr>
            <w:tcW w:w="1270" w:type="dxa"/>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%100</w:t>
            </w:r>
          </w:p>
        </w:tc>
        <w:tc>
          <w:tcPr>
            <w:tcW w:w="950" w:type="dxa"/>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150</w:t>
            </w:r>
          </w:p>
        </w:tc>
        <w:tc>
          <w:tcPr>
            <w:tcW w:w="1270" w:type="dxa"/>
            <w:tcBorders>
              <w:top w:val="nil"/>
              <w:left w:val="nil"/>
              <w:bottom w:val="single" w:sz="4" w:space="0" w:color="auto"/>
              <w:right w:val="nil"/>
            </w:tcBorders>
            <w:vAlign w:val="center"/>
            <w:hideMark/>
          </w:tcPr>
          <w:p w:rsidR="003F3BA5" w:rsidRDefault="003F3BA5" w:rsidP="00885A59">
            <w:pPr>
              <w:tabs>
                <w:tab w:val="left" w:pos="1044"/>
              </w:tabs>
              <w:spacing w:line="256" w:lineRule="auto"/>
              <w:jc w:val="center"/>
            </w:pPr>
            <w:r>
              <w:t>100</w:t>
            </w:r>
          </w:p>
        </w:tc>
      </w:tr>
    </w:tbl>
    <w:p w:rsidR="003F3BA5" w:rsidRDefault="003F3BA5" w:rsidP="003F3BA5">
      <w:pPr>
        <w:tabs>
          <w:tab w:val="left" w:pos="1044"/>
        </w:tabs>
        <w:rPr>
          <w:color w:val="auto"/>
        </w:rPr>
      </w:pPr>
    </w:p>
    <w:p w:rsidR="003F3BA5" w:rsidRPr="003432E8" w:rsidRDefault="003F3BA5" w:rsidP="003F3BA5">
      <w:pPr>
        <w:tabs>
          <w:tab w:val="left" w:pos="1044"/>
        </w:tabs>
        <w:rPr>
          <w:color w:val="auto"/>
        </w:rPr>
      </w:pPr>
    </w:p>
    <w:p w:rsidR="003F3BA5" w:rsidRPr="00DF6F1E" w:rsidRDefault="003F3BA5" w:rsidP="00DF1682">
      <w:pPr>
        <w:tabs>
          <w:tab w:val="left" w:pos="1044"/>
        </w:tabs>
        <w:spacing w:line="360" w:lineRule="auto"/>
        <w:jc w:val="both"/>
        <w:rPr>
          <w:color w:val="auto"/>
        </w:rPr>
      </w:pPr>
      <w:r>
        <w:tab/>
        <w:t xml:space="preserve">Deri kanserlerinin cinsiyete göre alt grupları Tablo </w:t>
      </w:r>
      <w:proofErr w:type="gramStart"/>
      <w:r>
        <w:t>4.9’da</w:t>
      </w:r>
      <w:proofErr w:type="gramEnd"/>
      <w:r>
        <w:t xml:space="preserve"> gösterilmiştir. Deri kanserli hasta grubunda cinsiyet farkı anlamlı değildi. Genel olarak </w:t>
      </w:r>
      <w:proofErr w:type="spellStart"/>
      <w:r>
        <w:t>melanom</w:t>
      </w:r>
      <w:proofErr w:type="spellEnd"/>
      <w:r>
        <w:t xml:space="preserve">-dışı deri kanserleri daha sık görülmüştür. En sık gözlenen kanser </w:t>
      </w:r>
      <w:proofErr w:type="spellStart"/>
      <w:r>
        <w:t>skuamöz</w:t>
      </w:r>
      <w:proofErr w:type="spellEnd"/>
      <w:r>
        <w:t xml:space="preserve"> hücreli cilt kanseriydi </w:t>
      </w:r>
      <w:r w:rsidRPr="00DF6F1E">
        <w:rPr>
          <w:color w:val="auto"/>
        </w:rPr>
        <w:t xml:space="preserve">(%55,6 p&lt;0,001). Kadın hastalarda </w:t>
      </w:r>
      <w:proofErr w:type="spellStart"/>
      <w:r w:rsidRPr="00DF6F1E">
        <w:rPr>
          <w:color w:val="auto"/>
        </w:rPr>
        <w:t>skuamöz</w:t>
      </w:r>
      <w:proofErr w:type="spellEnd"/>
      <w:r w:rsidRPr="00DF6F1E">
        <w:rPr>
          <w:color w:val="auto"/>
        </w:rPr>
        <w:t xml:space="preserve"> hücreli kanserler (% 62,5) diğer histolojik yapılardan çok daha sık olmakla birlikte anlamlı farklılık yoktu (p=0,176). Erkeklerde ise genel olarak </w:t>
      </w:r>
      <w:proofErr w:type="spellStart"/>
      <w:r w:rsidRPr="00DF6F1E">
        <w:rPr>
          <w:color w:val="auto"/>
        </w:rPr>
        <w:t>skuamöz</w:t>
      </w:r>
      <w:proofErr w:type="spellEnd"/>
      <w:r w:rsidRPr="00DF6F1E">
        <w:rPr>
          <w:color w:val="auto"/>
        </w:rPr>
        <w:t xml:space="preserve"> (%47,6) ve bazal hücreli kanserler (%42,9) eşdeğer dağılım göstermekteydi. </w:t>
      </w:r>
      <w:proofErr w:type="spellStart"/>
      <w:r w:rsidRPr="00DF6F1E">
        <w:rPr>
          <w:color w:val="auto"/>
        </w:rPr>
        <w:t>Melanom</w:t>
      </w:r>
      <w:proofErr w:type="spellEnd"/>
      <w:r w:rsidRPr="00DF6F1E">
        <w:rPr>
          <w:color w:val="auto"/>
        </w:rPr>
        <w:t xml:space="preserve"> sadece kadınlarda (2 olgu) görülürken, </w:t>
      </w:r>
      <w:proofErr w:type="spellStart"/>
      <w:r w:rsidRPr="00DF6F1E">
        <w:rPr>
          <w:color w:val="auto"/>
        </w:rPr>
        <w:t>skuamöz</w:t>
      </w:r>
      <w:proofErr w:type="spellEnd"/>
      <w:r w:rsidRPr="00DF6F1E">
        <w:rPr>
          <w:color w:val="auto"/>
        </w:rPr>
        <w:t xml:space="preserve"> hücreli </w:t>
      </w:r>
      <w:proofErr w:type="spellStart"/>
      <w:r w:rsidRPr="00DF6F1E">
        <w:rPr>
          <w:color w:val="auto"/>
        </w:rPr>
        <w:t>karsinom</w:t>
      </w:r>
      <w:proofErr w:type="spellEnd"/>
      <w:r w:rsidRPr="00DF6F1E">
        <w:rPr>
          <w:color w:val="auto"/>
        </w:rPr>
        <w:t xml:space="preserve"> kadınlarda (%60) erkeklerden (%40) daha sık (p=0,316), bazal hücreli </w:t>
      </w:r>
      <w:proofErr w:type="spellStart"/>
      <w:r w:rsidRPr="00DF6F1E">
        <w:rPr>
          <w:color w:val="auto"/>
        </w:rPr>
        <w:t>karsinom</w:t>
      </w:r>
      <w:proofErr w:type="spellEnd"/>
      <w:r w:rsidRPr="00DF6F1E">
        <w:rPr>
          <w:color w:val="auto"/>
        </w:rPr>
        <w:t xml:space="preserve"> ise erkeklerde (%69,2) kadınlardan (%30,8) daha sık ortaya çıkmıştı (p=0,053). Bununla birlikte bu farklılıklar anlamlı bulunmadı. </w:t>
      </w:r>
    </w:p>
    <w:p w:rsidR="003F3BA5" w:rsidRDefault="003F3BA5" w:rsidP="003F3BA5">
      <w:pPr>
        <w:tabs>
          <w:tab w:val="left" w:pos="1044"/>
        </w:tabs>
        <w:jc w:val="both"/>
      </w:pPr>
    </w:p>
    <w:p w:rsidR="003F3BA5" w:rsidRDefault="003F3BA5" w:rsidP="003F3BA5">
      <w:pPr>
        <w:tabs>
          <w:tab w:val="left" w:pos="1044"/>
        </w:tabs>
        <w:rPr>
          <w:b/>
        </w:rPr>
      </w:pPr>
      <w:r>
        <w:rPr>
          <w:b/>
        </w:rPr>
        <w:t xml:space="preserve">Tablo </w:t>
      </w:r>
      <w:proofErr w:type="gramStart"/>
      <w:r>
        <w:rPr>
          <w:b/>
        </w:rPr>
        <w:t>4.9</w:t>
      </w:r>
      <w:proofErr w:type="gramEnd"/>
      <w:r>
        <w:rPr>
          <w:b/>
        </w:rPr>
        <w:t xml:space="preserve"> Deri Kanserlerinin Cinsiyete Göre Alt Grupları</w:t>
      </w:r>
    </w:p>
    <w:tbl>
      <w:tblPr>
        <w:tblW w:w="0" w:type="auto"/>
        <w:tblBorders>
          <w:top w:val="single" w:sz="4" w:space="0" w:color="auto"/>
          <w:bottom w:val="single" w:sz="4" w:space="0" w:color="auto"/>
        </w:tblBorders>
        <w:tblLook w:val="04A0"/>
      </w:tblPr>
      <w:tblGrid>
        <w:gridCol w:w="2789"/>
        <w:gridCol w:w="950"/>
        <w:gridCol w:w="1163"/>
        <w:gridCol w:w="950"/>
        <w:gridCol w:w="1163"/>
        <w:gridCol w:w="950"/>
        <w:gridCol w:w="1163"/>
      </w:tblGrid>
      <w:tr w:rsidR="003F3BA5" w:rsidTr="00885A59">
        <w:trPr>
          <w:trHeight w:val="454"/>
        </w:trPr>
        <w:tc>
          <w:tcPr>
            <w:tcW w:w="0" w:type="auto"/>
            <w:vMerge w:val="restart"/>
            <w:vAlign w:val="center"/>
            <w:hideMark/>
          </w:tcPr>
          <w:p w:rsidR="003F3BA5" w:rsidRDefault="003F3BA5" w:rsidP="00885A59">
            <w:pPr>
              <w:tabs>
                <w:tab w:val="left" w:pos="1044"/>
              </w:tabs>
              <w:jc w:val="center"/>
              <w:rPr>
                <w:b/>
              </w:rPr>
            </w:pPr>
            <w:proofErr w:type="spellStart"/>
            <w:r>
              <w:rPr>
                <w:b/>
              </w:rPr>
              <w:t>Histopatolojik</w:t>
            </w:r>
            <w:proofErr w:type="spellEnd"/>
          </w:p>
          <w:p w:rsidR="003F3BA5" w:rsidRDefault="003F3BA5" w:rsidP="00885A59">
            <w:pPr>
              <w:tabs>
                <w:tab w:val="left" w:pos="1044"/>
              </w:tabs>
              <w:spacing w:line="256" w:lineRule="auto"/>
              <w:jc w:val="center"/>
              <w:rPr>
                <w:b/>
              </w:rPr>
            </w:pPr>
            <w:r>
              <w:rPr>
                <w:b/>
              </w:rPr>
              <w:t>Tanı</w:t>
            </w:r>
          </w:p>
        </w:tc>
        <w:tc>
          <w:tcPr>
            <w:tcW w:w="0" w:type="auto"/>
            <w:gridSpan w:val="2"/>
            <w:vAlign w:val="center"/>
            <w:hideMark/>
          </w:tcPr>
          <w:p w:rsidR="003F3BA5" w:rsidRDefault="003F3BA5" w:rsidP="00885A59">
            <w:pPr>
              <w:tabs>
                <w:tab w:val="left" w:pos="1044"/>
              </w:tabs>
              <w:spacing w:line="256" w:lineRule="auto"/>
              <w:jc w:val="center"/>
              <w:rPr>
                <w:b/>
              </w:rPr>
            </w:pPr>
            <w:r>
              <w:rPr>
                <w:b/>
              </w:rPr>
              <w:t>Kadın</w:t>
            </w:r>
          </w:p>
        </w:tc>
        <w:tc>
          <w:tcPr>
            <w:tcW w:w="0" w:type="auto"/>
            <w:gridSpan w:val="2"/>
            <w:vAlign w:val="center"/>
            <w:hideMark/>
          </w:tcPr>
          <w:p w:rsidR="003F3BA5" w:rsidRDefault="003F3BA5" w:rsidP="00885A59">
            <w:pPr>
              <w:tabs>
                <w:tab w:val="left" w:pos="1044"/>
              </w:tabs>
              <w:spacing w:line="256" w:lineRule="auto"/>
              <w:jc w:val="center"/>
              <w:rPr>
                <w:b/>
              </w:rPr>
            </w:pPr>
            <w:r>
              <w:rPr>
                <w:b/>
              </w:rPr>
              <w:t>Erkek</w:t>
            </w:r>
          </w:p>
        </w:tc>
        <w:tc>
          <w:tcPr>
            <w:tcW w:w="0" w:type="auto"/>
            <w:gridSpan w:val="2"/>
            <w:vAlign w:val="center"/>
            <w:hideMark/>
          </w:tcPr>
          <w:p w:rsidR="003F3BA5" w:rsidRDefault="003F3BA5" w:rsidP="00885A59">
            <w:pPr>
              <w:tabs>
                <w:tab w:val="left" w:pos="1044"/>
              </w:tabs>
              <w:spacing w:line="256" w:lineRule="auto"/>
              <w:jc w:val="center"/>
              <w:rPr>
                <w:b/>
              </w:rPr>
            </w:pPr>
            <w:r>
              <w:rPr>
                <w:b/>
              </w:rPr>
              <w:t>Toplam</w:t>
            </w:r>
          </w:p>
        </w:tc>
      </w:tr>
      <w:tr w:rsidR="003F3BA5" w:rsidTr="00885A59">
        <w:trPr>
          <w:trHeight w:val="916"/>
        </w:trPr>
        <w:tc>
          <w:tcPr>
            <w:tcW w:w="0" w:type="auto"/>
            <w:vMerge/>
            <w:vAlign w:val="center"/>
            <w:hideMark/>
          </w:tcPr>
          <w:p w:rsidR="003F3BA5" w:rsidRDefault="003F3BA5" w:rsidP="00885A59">
            <w:pPr>
              <w:spacing w:after="0" w:line="240" w:lineRule="auto"/>
              <w:rPr>
                <w:b/>
              </w:rPr>
            </w:pPr>
          </w:p>
        </w:tc>
        <w:tc>
          <w:tcPr>
            <w:tcW w:w="0" w:type="auto"/>
            <w:vAlign w:val="center"/>
            <w:hideMark/>
          </w:tcPr>
          <w:p w:rsidR="003F3BA5" w:rsidRDefault="003F3BA5" w:rsidP="00885A59">
            <w:pPr>
              <w:tabs>
                <w:tab w:val="left" w:pos="1044"/>
              </w:tabs>
              <w:spacing w:line="256" w:lineRule="auto"/>
              <w:jc w:val="center"/>
              <w:rPr>
                <w:b/>
              </w:rPr>
            </w:pPr>
            <w:r>
              <w:rPr>
                <w:b/>
              </w:rPr>
              <w:t>Sayı(n)</w:t>
            </w:r>
          </w:p>
        </w:tc>
        <w:tc>
          <w:tcPr>
            <w:tcW w:w="0" w:type="auto"/>
            <w:vAlign w:val="center"/>
            <w:hideMark/>
          </w:tcPr>
          <w:p w:rsidR="003F3BA5" w:rsidRDefault="003F3BA5" w:rsidP="00885A59">
            <w:pPr>
              <w:tabs>
                <w:tab w:val="left" w:pos="1044"/>
              </w:tabs>
              <w:spacing w:line="256" w:lineRule="auto"/>
              <w:jc w:val="center"/>
              <w:rPr>
                <w:b/>
              </w:rPr>
            </w:pPr>
            <w:r>
              <w:rPr>
                <w:b/>
                <w:color w:val="000000"/>
              </w:rPr>
              <w:t>Oran</w:t>
            </w:r>
            <w:r>
              <w:rPr>
                <w:b/>
              </w:rPr>
              <w:t>(%)</w:t>
            </w:r>
          </w:p>
        </w:tc>
        <w:tc>
          <w:tcPr>
            <w:tcW w:w="0" w:type="auto"/>
            <w:vAlign w:val="center"/>
            <w:hideMark/>
          </w:tcPr>
          <w:p w:rsidR="003F3BA5" w:rsidRDefault="003F3BA5" w:rsidP="00885A59">
            <w:pPr>
              <w:tabs>
                <w:tab w:val="left" w:pos="1044"/>
              </w:tabs>
              <w:spacing w:line="256" w:lineRule="auto"/>
              <w:jc w:val="center"/>
              <w:rPr>
                <w:b/>
              </w:rPr>
            </w:pPr>
            <w:r>
              <w:rPr>
                <w:b/>
              </w:rPr>
              <w:t>Sayı(n)</w:t>
            </w:r>
          </w:p>
        </w:tc>
        <w:tc>
          <w:tcPr>
            <w:tcW w:w="0" w:type="auto"/>
            <w:vAlign w:val="center"/>
            <w:hideMark/>
          </w:tcPr>
          <w:p w:rsidR="003F3BA5" w:rsidRDefault="003F3BA5" w:rsidP="00885A59">
            <w:pPr>
              <w:tabs>
                <w:tab w:val="left" w:pos="1044"/>
              </w:tabs>
              <w:spacing w:line="256" w:lineRule="auto"/>
              <w:jc w:val="center"/>
              <w:rPr>
                <w:b/>
              </w:rPr>
            </w:pPr>
            <w:r>
              <w:rPr>
                <w:b/>
                <w:color w:val="000000"/>
              </w:rPr>
              <w:t>Oran</w:t>
            </w:r>
            <w:r>
              <w:rPr>
                <w:b/>
              </w:rPr>
              <w:t>(%)</w:t>
            </w:r>
          </w:p>
        </w:tc>
        <w:tc>
          <w:tcPr>
            <w:tcW w:w="0" w:type="auto"/>
            <w:vAlign w:val="center"/>
            <w:hideMark/>
          </w:tcPr>
          <w:p w:rsidR="003F3BA5" w:rsidRDefault="003F3BA5" w:rsidP="00885A59">
            <w:pPr>
              <w:tabs>
                <w:tab w:val="left" w:pos="1044"/>
              </w:tabs>
              <w:spacing w:line="256" w:lineRule="auto"/>
              <w:jc w:val="center"/>
              <w:rPr>
                <w:b/>
              </w:rPr>
            </w:pPr>
            <w:r>
              <w:rPr>
                <w:b/>
              </w:rPr>
              <w:t>Sayı(n)</w:t>
            </w:r>
          </w:p>
        </w:tc>
        <w:tc>
          <w:tcPr>
            <w:tcW w:w="0" w:type="auto"/>
            <w:vAlign w:val="center"/>
            <w:hideMark/>
          </w:tcPr>
          <w:p w:rsidR="003F3BA5" w:rsidRDefault="003F3BA5" w:rsidP="00885A59">
            <w:pPr>
              <w:tabs>
                <w:tab w:val="left" w:pos="1044"/>
              </w:tabs>
              <w:spacing w:line="256" w:lineRule="auto"/>
              <w:jc w:val="center"/>
              <w:rPr>
                <w:b/>
              </w:rPr>
            </w:pPr>
            <w:r>
              <w:rPr>
                <w:b/>
                <w:color w:val="000000"/>
              </w:rPr>
              <w:t>Oran</w:t>
            </w:r>
            <w:r>
              <w:rPr>
                <w:b/>
              </w:rPr>
              <w:t>(%)</w:t>
            </w:r>
          </w:p>
        </w:tc>
      </w:tr>
      <w:tr w:rsidR="003F3BA5" w:rsidTr="00885A59">
        <w:trPr>
          <w:trHeight w:val="916"/>
        </w:trPr>
        <w:tc>
          <w:tcPr>
            <w:tcW w:w="0" w:type="auto"/>
            <w:vAlign w:val="center"/>
            <w:hideMark/>
          </w:tcPr>
          <w:p w:rsidR="003F3BA5" w:rsidRDefault="003F3BA5" w:rsidP="00885A59">
            <w:pPr>
              <w:tabs>
                <w:tab w:val="left" w:pos="1044"/>
              </w:tabs>
              <w:spacing w:line="256" w:lineRule="auto"/>
              <w:jc w:val="center"/>
            </w:pPr>
            <w:proofErr w:type="spellStart"/>
            <w:r>
              <w:t>Skuamöz</w:t>
            </w:r>
            <w:proofErr w:type="spellEnd"/>
            <w:r>
              <w:t xml:space="preserve"> hücreli </w:t>
            </w:r>
            <w:proofErr w:type="spellStart"/>
            <w:r>
              <w:t>karsinom</w:t>
            </w:r>
            <w:proofErr w:type="spellEnd"/>
          </w:p>
        </w:tc>
        <w:tc>
          <w:tcPr>
            <w:tcW w:w="0" w:type="auto"/>
            <w:vAlign w:val="center"/>
            <w:hideMark/>
          </w:tcPr>
          <w:p w:rsidR="003F3BA5" w:rsidRDefault="003F3BA5" w:rsidP="00885A59">
            <w:pPr>
              <w:tabs>
                <w:tab w:val="left" w:pos="1044"/>
              </w:tabs>
              <w:spacing w:line="256" w:lineRule="auto"/>
              <w:jc w:val="center"/>
            </w:pPr>
            <w:r>
              <w:t>15</w:t>
            </w:r>
          </w:p>
        </w:tc>
        <w:tc>
          <w:tcPr>
            <w:tcW w:w="0" w:type="auto"/>
            <w:vAlign w:val="center"/>
            <w:hideMark/>
          </w:tcPr>
          <w:p w:rsidR="003F3BA5" w:rsidRDefault="003F3BA5" w:rsidP="00885A59">
            <w:pPr>
              <w:tabs>
                <w:tab w:val="left" w:pos="1044"/>
              </w:tabs>
              <w:spacing w:line="256" w:lineRule="auto"/>
              <w:jc w:val="center"/>
            </w:pPr>
            <w:proofErr w:type="gramStart"/>
            <w:r>
              <w:t>60/62,5</w:t>
            </w:r>
            <w:proofErr w:type="gramEnd"/>
          </w:p>
        </w:tc>
        <w:tc>
          <w:tcPr>
            <w:tcW w:w="0" w:type="auto"/>
            <w:vAlign w:val="center"/>
            <w:hideMark/>
          </w:tcPr>
          <w:p w:rsidR="003F3BA5" w:rsidRDefault="003F3BA5" w:rsidP="00885A59">
            <w:pPr>
              <w:tabs>
                <w:tab w:val="left" w:pos="1044"/>
              </w:tabs>
              <w:spacing w:line="256" w:lineRule="auto"/>
              <w:jc w:val="center"/>
            </w:pPr>
            <w:r>
              <w:t>10</w:t>
            </w:r>
          </w:p>
        </w:tc>
        <w:tc>
          <w:tcPr>
            <w:tcW w:w="0" w:type="auto"/>
            <w:vAlign w:val="center"/>
            <w:hideMark/>
          </w:tcPr>
          <w:p w:rsidR="003F3BA5" w:rsidRDefault="003F3BA5" w:rsidP="00885A59">
            <w:pPr>
              <w:tabs>
                <w:tab w:val="left" w:pos="1044"/>
              </w:tabs>
              <w:spacing w:line="256" w:lineRule="auto"/>
              <w:jc w:val="center"/>
            </w:pPr>
            <w:proofErr w:type="gramStart"/>
            <w:r>
              <w:t>40/47,6</w:t>
            </w:r>
            <w:proofErr w:type="gramEnd"/>
          </w:p>
        </w:tc>
        <w:tc>
          <w:tcPr>
            <w:tcW w:w="0" w:type="auto"/>
            <w:vAlign w:val="center"/>
            <w:hideMark/>
          </w:tcPr>
          <w:p w:rsidR="003F3BA5" w:rsidRDefault="003F3BA5" w:rsidP="00885A59">
            <w:pPr>
              <w:tabs>
                <w:tab w:val="left" w:pos="1044"/>
              </w:tabs>
              <w:spacing w:line="256" w:lineRule="auto"/>
              <w:jc w:val="center"/>
            </w:pPr>
            <w:r>
              <w:t>25</w:t>
            </w:r>
          </w:p>
        </w:tc>
        <w:tc>
          <w:tcPr>
            <w:tcW w:w="0" w:type="auto"/>
            <w:vAlign w:val="center"/>
            <w:hideMark/>
          </w:tcPr>
          <w:p w:rsidR="003F3BA5" w:rsidRDefault="003F3BA5" w:rsidP="00885A59">
            <w:pPr>
              <w:tabs>
                <w:tab w:val="left" w:pos="1044"/>
              </w:tabs>
              <w:spacing w:line="256" w:lineRule="auto"/>
              <w:jc w:val="center"/>
            </w:pPr>
            <w:proofErr w:type="gramStart"/>
            <w:r>
              <w:t>100/55,6</w:t>
            </w:r>
            <w:proofErr w:type="gramEnd"/>
          </w:p>
        </w:tc>
      </w:tr>
      <w:tr w:rsidR="003F3BA5" w:rsidTr="00885A59">
        <w:trPr>
          <w:trHeight w:val="916"/>
        </w:trPr>
        <w:tc>
          <w:tcPr>
            <w:tcW w:w="0" w:type="auto"/>
            <w:vAlign w:val="center"/>
            <w:hideMark/>
          </w:tcPr>
          <w:p w:rsidR="003F3BA5" w:rsidRDefault="003F3BA5" w:rsidP="00885A59">
            <w:pPr>
              <w:tabs>
                <w:tab w:val="left" w:pos="1044"/>
              </w:tabs>
              <w:spacing w:line="256" w:lineRule="auto"/>
              <w:jc w:val="center"/>
            </w:pPr>
            <w:r>
              <w:t xml:space="preserve">Bazal hücreli </w:t>
            </w:r>
            <w:proofErr w:type="spellStart"/>
            <w:r>
              <w:t>karsinom</w:t>
            </w:r>
            <w:proofErr w:type="spellEnd"/>
          </w:p>
        </w:tc>
        <w:tc>
          <w:tcPr>
            <w:tcW w:w="0" w:type="auto"/>
            <w:vAlign w:val="center"/>
            <w:hideMark/>
          </w:tcPr>
          <w:p w:rsidR="003F3BA5" w:rsidRDefault="003F3BA5" w:rsidP="00885A59">
            <w:pPr>
              <w:tabs>
                <w:tab w:val="left" w:pos="1044"/>
              </w:tabs>
              <w:spacing w:line="256" w:lineRule="auto"/>
              <w:jc w:val="center"/>
            </w:pPr>
            <w:r>
              <w:t>4</w:t>
            </w:r>
          </w:p>
        </w:tc>
        <w:tc>
          <w:tcPr>
            <w:tcW w:w="0" w:type="auto"/>
            <w:vAlign w:val="center"/>
            <w:hideMark/>
          </w:tcPr>
          <w:p w:rsidR="003F3BA5" w:rsidRDefault="003F3BA5" w:rsidP="00885A59">
            <w:pPr>
              <w:tabs>
                <w:tab w:val="left" w:pos="1044"/>
              </w:tabs>
              <w:spacing w:line="256" w:lineRule="auto"/>
              <w:jc w:val="center"/>
            </w:pPr>
            <w:proofErr w:type="gramStart"/>
            <w:r>
              <w:t>30,8/16,7</w:t>
            </w:r>
            <w:proofErr w:type="gramEnd"/>
          </w:p>
        </w:tc>
        <w:tc>
          <w:tcPr>
            <w:tcW w:w="0" w:type="auto"/>
            <w:vAlign w:val="center"/>
            <w:hideMark/>
          </w:tcPr>
          <w:p w:rsidR="003F3BA5" w:rsidRDefault="003F3BA5" w:rsidP="00885A59">
            <w:pPr>
              <w:tabs>
                <w:tab w:val="left" w:pos="1044"/>
              </w:tabs>
              <w:spacing w:line="256" w:lineRule="auto"/>
              <w:jc w:val="center"/>
            </w:pPr>
            <w:r>
              <w:t>9</w:t>
            </w:r>
          </w:p>
        </w:tc>
        <w:tc>
          <w:tcPr>
            <w:tcW w:w="0" w:type="auto"/>
            <w:vAlign w:val="center"/>
            <w:hideMark/>
          </w:tcPr>
          <w:p w:rsidR="003F3BA5" w:rsidRDefault="003F3BA5" w:rsidP="00885A59">
            <w:pPr>
              <w:tabs>
                <w:tab w:val="left" w:pos="1044"/>
              </w:tabs>
              <w:spacing w:line="256" w:lineRule="auto"/>
              <w:jc w:val="center"/>
            </w:pPr>
            <w:proofErr w:type="gramStart"/>
            <w:r>
              <w:t>69,2/42,9</w:t>
            </w:r>
            <w:proofErr w:type="gramEnd"/>
          </w:p>
        </w:tc>
        <w:tc>
          <w:tcPr>
            <w:tcW w:w="0" w:type="auto"/>
            <w:vAlign w:val="center"/>
            <w:hideMark/>
          </w:tcPr>
          <w:p w:rsidR="003F3BA5" w:rsidRDefault="003F3BA5" w:rsidP="00885A59">
            <w:pPr>
              <w:tabs>
                <w:tab w:val="left" w:pos="1044"/>
              </w:tabs>
              <w:spacing w:line="256" w:lineRule="auto"/>
              <w:jc w:val="center"/>
            </w:pPr>
            <w:r>
              <w:t>13</w:t>
            </w:r>
          </w:p>
        </w:tc>
        <w:tc>
          <w:tcPr>
            <w:tcW w:w="0" w:type="auto"/>
            <w:vAlign w:val="center"/>
            <w:hideMark/>
          </w:tcPr>
          <w:p w:rsidR="003F3BA5" w:rsidRDefault="003F3BA5" w:rsidP="00885A59">
            <w:pPr>
              <w:tabs>
                <w:tab w:val="left" w:pos="1044"/>
              </w:tabs>
              <w:spacing w:line="256" w:lineRule="auto"/>
              <w:jc w:val="center"/>
            </w:pPr>
            <w:proofErr w:type="gramStart"/>
            <w:r>
              <w:t>100/28,9</w:t>
            </w:r>
            <w:proofErr w:type="gramEnd"/>
          </w:p>
        </w:tc>
      </w:tr>
      <w:tr w:rsidR="003F3BA5" w:rsidTr="00885A59">
        <w:trPr>
          <w:trHeight w:val="916"/>
        </w:trPr>
        <w:tc>
          <w:tcPr>
            <w:tcW w:w="0" w:type="auto"/>
            <w:vAlign w:val="center"/>
            <w:hideMark/>
          </w:tcPr>
          <w:p w:rsidR="003F3BA5" w:rsidRDefault="003F3BA5" w:rsidP="00885A59">
            <w:pPr>
              <w:tabs>
                <w:tab w:val="left" w:pos="1044"/>
              </w:tabs>
              <w:spacing w:line="256" w:lineRule="auto"/>
              <w:jc w:val="center"/>
            </w:pPr>
            <w:proofErr w:type="spellStart"/>
            <w:r>
              <w:t>Malign</w:t>
            </w:r>
            <w:proofErr w:type="spellEnd"/>
            <w:r>
              <w:t xml:space="preserve"> </w:t>
            </w:r>
            <w:proofErr w:type="spellStart"/>
            <w:r>
              <w:t>melanom</w:t>
            </w:r>
            <w:proofErr w:type="spellEnd"/>
          </w:p>
        </w:tc>
        <w:tc>
          <w:tcPr>
            <w:tcW w:w="0" w:type="auto"/>
            <w:vAlign w:val="center"/>
            <w:hideMark/>
          </w:tcPr>
          <w:p w:rsidR="003F3BA5" w:rsidRDefault="003F3BA5" w:rsidP="00885A59">
            <w:pPr>
              <w:tabs>
                <w:tab w:val="left" w:pos="1044"/>
              </w:tabs>
              <w:spacing w:line="256" w:lineRule="auto"/>
              <w:jc w:val="center"/>
            </w:pPr>
            <w:r>
              <w:t>2</w:t>
            </w:r>
          </w:p>
        </w:tc>
        <w:tc>
          <w:tcPr>
            <w:tcW w:w="0" w:type="auto"/>
            <w:vAlign w:val="center"/>
            <w:hideMark/>
          </w:tcPr>
          <w:p w:rsidR="003F3BA5" w:rsidRDefault="003F3BA5" w:rsidP="00885A59">
            <w:pPr>
              <w:tabs>
                <w:tab w:val="left" w:pos="1044"/>
              </w:tabs>
              <w:spacing w:line="256" w:lineRule="auto"/>
              <w:jc w:val="center"/>
            </w:pPr>
            <w:proofErr w:type="gramStart"/>
            <w:r>
              <w:t>100/8,3</w:t>
            </w:r>
            <w:proofErr w:type="gramEnd"/>
          </w:p>
        </w:tc>
        <w:tc>
          <w:tcPr>
            <w:tcW w:w="0" w:type="auto"/>
            <w:vAlign w:val="center"/>
            <w:hideMark/>
          </w:tcPr>
          <w:p w:rsidR="003F3BA5" w:rsidRDefault="003F3BA5" w:rsidP="00885A59">
            <w:pPr>
              <w:tabs>
                <w:tab w:val="left" w:pos="1044"/>
              </w:tabs>
              <w:spacing w:line="256" w:lineRule="auto"/>
              <w:jc w:val="center"/>
            </w:pPr>
            <w:r>
              <w:t>0</w:t>
            </w:r>
          </w:p>
        </w:tc>
        <w:tc>
          <w:tcPr>
            <w:tcW w:w="0" w:type="auto"/>
            <w:vAlign w:val="center"/>
            <w:hideMark/>
          </w:tcPr>
          <w:p w:rsidR="003F3BA5" w:rsidRDefault="003F3BA5" w:rsidP="00885A59">
            <w:pPr>
              <w:tabs>
                <w:tab w:val="left" w:pos="1044"/>
              </w:tabs>
              <w:spacing w:line="256" w:lineRule="auto"/>
              <w:jc w:val="center"/>
            </w:pPr>
            <w:r>
              <w:t>0/0</w:t>
            </w:r>
          </w:p>
        </w:tc>
        <w:tc>
          <w:tcPr>
            <w:tcW w:w="0" w:type="auto"/>
            <w:vAlign w:val="center"/>
            <w:hideMark/>
          </w:tcPr>
          <w:p w:rsidR="003F3BA5" w:rsidRDefault="003F3BA5" w:rsidP="00885A59">
            <w:pPr>
              <w:tabs>
                <w:tab w:val="left" w:pos="1044"/>
              </w:tabs>
              <w:spacing w:line="256" w:lineRule="auto"/>
              <w:jc w:val="center"/>
            </w:pPr>
            <w:r>
              <w:t>2</w:t>
            </w:r>
          </w:p>
        </w:tc>
        <w:tc>
          <w:tcPr>
            <w:tcW w:w="0" w:type="auto"/>
            <w:vAlign w:val="center"/>
            <w:hideMark/>
          </w:tcPr>
          <w:p w:rsidR="003F3BA5" w:rsidRDefault="003F3BA5" w:rsidP="00885A59">
            <w:pPr>
              <w:tabs>
                <w:tab w:val="left" w:pos="1044"/>
              </w:tabs>
              <w:spacing w:line="256" w:lineRule="auto"/>
              <w:jc w:val="center"/>
            </w:pPr>
            <w:proofErr w:type="gramStart"/>
            <w:r>
              <w:t>100/4,4</w:t>
            </w:r>
            <w:proofErr w:type="gramEnd"/>
          </w:p>
        </w:tc>
      </w:tr>
      <w:tr w:rsidR="003F3BA5" w:rsidTr="00885A59">
        <w:trPr>
          <w:trHeight w:val="916"/>
        </w:trPr>
        <w:tc>
          <w:tcPr>
            <w:tcW w:w="0" w:type="auto"/>
            <w:vAlign w:val="center"/>
            <w:hideMark/>
          </w:tcPr>
          <w:p w:rsidR="003F3BA5" w:rsidRDefault="003F3BA5" w:rsidP="00885A59">
            <w:pPr>
              <w:tabs>
                <w:tab w:val="left" w:pos="1044"/>
              </w:tabs>
              <w:spacing w:line="256" w:lineRule="auto"/>
              <w:jc w:val="center"/>
            </w:pPr>
            <w:r>
              <w:lastRenderedPageBreak/>
              <w:t>Diğer**</w:t>
            </w:r>
          </w:p>
        </w:tc>
        <w:tc>
          <w:tcPr>
            <w:tcW w:w="0" w:type="auto"/>
            <w:vAlign w:val="center"/>
            <w:hideMark/>
          </w:tcPr>
          <w:p w:rsidR="003F3BA5" w:rsidRDefault="003F3BA5" w:rsidP="00885A59">
            <w:pPr>
              <w:tabs>
                <w:tab w:val="left" w:pos="1044"/>
              </w:tabs>
              <w:spacing w:line="256" w:lineRule="auto"/>
              <w:jc w:val="center"/>
            </w:pPr>
            <w:r>
              <w:t>3</w:t>
            </w:r>
          </w:p>
        </w:tc>
        <w:tc>
          <w:tcPr>
            <w:tcW w:w="0" w:type="auto"/>
            <w:vAlign w:val="center"/>
            <w:hideMark/>
          </w:tcPr>
          <w:p w:rsidR="003F3BA5" w:rsidRDefault="003F3BA5" w:rsidP="00885A59">
            <w:pPr>
              <w:tabs>
                <w:tab w:val="left" w:pos="1044"/>
              </w:tabs>
              <w:spacing w:line="256" w:lineRule="auto"/>
              <w:jc w:val="center"/>
            </w:pPr>
            <w:proofErr w:type="gramStart"/>
            <w:r>
              <w:t>60/12,5</w:t>
            </w:r>
            <w:proofErr w:type="gramEnd"/>
          </w:p>
        </w:tc>
        <w:tc>
          <w:tcPr>
            <w:tcW w:w="0" w:type="auto"/>
            <w:vAlign w:val="center"/>
            <w:hideMark/>
          </w:tcPr>
          <w:p w:rsidR="003F3BA5" w:rsidRDefault="003F3BA5" w:rsidP="00885A59">
            <w:pPr>
              <w:tabs>
                <w:tab w:val="left" w:pos="1044"/>
              </w:tabs>
              <w:spacing w:line="256" w:lineRule="auto"/>
              <w:jc w:val="center"/>
            </w:pPr>
            <w:r>
              <w:t>2</w:t>
            </w:r>
          </w:p>
        </w:tc>
        <w:tc>
          <w:tcPr>
            <w:tcW w:w="0" w:type="auto"/>
            <w:vAlign w:val="center"/>
            <w:hideMark/>
          </w:tcPr>
          <w:p w:rsidR="003F3BA5" w:rsidRDefault="003F3BA5" w:rsidP="00885A59">
            <w:pPr>
              <w:tabs>
                <w:tab w:val="left" w:pos="1044"/>
              </w:tabs>
              <w:spacing w:line="256" w:lineRule="auto"/>
              <w:jc w:val="center"/>
            </w:pPr>
            <w:proofErr w:type="gramStart"/>
            <w:r>
              <w:t>40/9,5</w:t>
            </w:r>
            <w:proofErr w:type="gramEnd"/>
          </w:p>
        </w:tc>
        <w:tc>
          <w:tcPr>
            <w:tcW w:w="0" w:type="auto"/>
            <w:vAlign w:val="center"/>
            <w:hideMark/>
          </w:tcPr>
          <w:p w:rsidR="003F3BA5" w:rsidRDefault="003F3BA5" w:rsidP="00885A59">
            <w:pPr>
              <w:tabs>
                <w:tab w:val="left" w:pos="1044"/>
              </w:tabs>
              <w:spacing w:line="256" w:lineRule="auto"/>
              <w:jc w:val="center"/>
            </w:pPr>
            <w:r>
              <w:t>5</w:t>
            </w:r>
          </w:p>
        </w:tc>
        <w:tc>
          <w:tcPr>
            <w:tcW w:w="0" w:type="auto"/>
            <w:vAlign w:val="center"/>
            <w:hideMark/>
          </w:tcPr>
          <w:p w:rsidR="003F3BA5" w:rsidRDefault="003F3BA5" w:rsidP="00885A59">
            <w:pPr>
              <w:tabs>
                <w:tab w:val="left" w:pos="1044"/>
              </w:tabs>
              <w:spacing w:line="256" w:lineRule="auto"/>
              <w:jc w:val="center"/>
            </w:pPr>
            <w:proofErr w:type="gramStart"/>
            <w:r>
              <w:t>100/11,1</w:t>
            </w:r>
            <w:proofErr w:type="gramEnd"/>
          </w:p>
        </w:tc>
      </w:tr>
      <w:tr w:rsidR="003F3BA5" w:rsidTr="00885A59">
        <w:trPr>
          <w:trHeight w:val="916"/>
        </w:trPr>
        <w:tc>
          <w:tcPr>
            <w:tcW w:w="0" w:type="auto"/>
            <w:vAlign w:val="center"/>
            <w:hideMark/>
          </w:tcPr>
          <w:p w:rsidR="003F3BA5" w:rsidRDefault="003F3BA5" w:rsidP="00885A59">
            <w:pPr>
              <w:tabs>
                <w:tab w:val="left" w:pos="1044"/>
              </w:tabs>
              <w:spacing w:line="256" w:lineRule="auto"/>
              <w:jc w:val="center"/>
            </w:pPr>
            <w:r>
              <w:t>Toplam</w:t>
            </w:r>
          </w:p>
        </w:tc>
        <w:tc>
          <w:tcPr>
            <w:tcW w:w="0" w:type="auto"/>
            <w:vAlign w:val="center"/>
            <w:hideMark/>
          </w:tcPr>
          <w:p w:rsidR="003F3BA5" w:rsidRDefault="003F3BA5" w:rsidP="00885A59">
            <w:pPr>
              <w:tabs>
                <w:tab w:val="left" w:pos="1044"/>
              </w:tabs>
              <w:spacing w:line="256" w:lineRule="auto"/>
              <w:jc w:val="center"/>
            </w:pPr>
            <w:r>
              <w:t>24</w:t>
            </w:r>
          </w:p>
        </w:tc>
        <w:tc>
          <w:tcPr>
            <w:tcW w:w="0" w:type="auto"/>
            <w:vAlign w:val="center"/>
            <w:hideMark/>
          </w:tcPr>
          <w:p w:rsidR="003F3BA5" w:rsidRDefault="003F3BA5" w:rsidP="00885A59">
            <w:pPr>
              <w:tabs>
                <w:tab w:val="left" w:pos="1044"/>
              </w:tabs>
              <w:spacing w:line="256" w:lineRule="auto"/>
              <w:jc w:val="center"/>
            </w:pPr>
            <w:proofErr w:type="gramStart"/>
            <w:r>
              <w:t>53,3/100</w:t>
            </w:r>
            <w:proofErr w:type="gramEnd"/>
          </w:p>
        </w:tc>
        <w:tc>
          <w:tcPr>
            <w:tcW w:w="0" w:type="auto"/>
            <w:vAlign w:val="center"/>
            <w:hideMark/>
          </w:tcPr>
          <w:p w:rsidR="003F3BA5" w:rsidRDefault="003F3BA5" w:rsidP="00885A59">
            <w:pPr>
              <w:tabs>
                <w:tab w:val="left" w:pos="1044"/>
              </w:tabs>
              <w:spacing w:line="256" w:lineRule="auto"/>
              <w:jc w:val="center"/>
            </w:pPr>
            <w:r>
              <w:t>21</w:t>
            </w:r>
          </w:p>
        </w:tc>
        <w:tc>
          <w:tcPr>
            <w:tcW w:w="0" w:type="auto"/>
            <w:vAlign w:val="center"/>
            <w:hideMark/>
          </w:tcPr>
          <w:p w:rsidR="003F3BA5" w:rsidRDefault="003F3BA5" w:rsidP="00885A59">
            <w:pPr>
              <w:tabs>
                <w:tab w:val="left" w:pos="1044"/>
              </w:tabs>
              <w:spacing w:line="256" w:lineRule="auto"/>
              <w:jc w:val="center"/>
            </w:pPr>
            <w:proofErr w:type="gramStart"/>
            <w:r>
              <w:t>46,7/100</w:t>
            </w:r>
            <w:proofErr w:type="gramEnd"/>
          </w:p>
        </w:tc>
        <w:tc>
          <w:tcPr>
            <w:tcW w:w="0" w:type="auto"/>
            <w:vAlign w:val="center"/>
            <w:hideMark/>
          </w:tcPr>
          <w:p w:rsidR="003F3BA5" w:rsidRDefault="003F3BA5" w:rsidP="00885A59">
            <w:pPr>
              <w:tabs>
                <w:tab w:val="left" w:pos="1044"/>
              </w:tabs>
              <w:spacing w:line="256" w:lineRule="auto"/>
              <w:jc w:val="center"/>
            </w:pPr>
            <w:r>
              <w:t>45</w:t>
            </w:r>
          </w:p>
        </w:tc>
        <w:tc>
          <w:tcPr>
            <w:tcW w:w="0" w:type="auto"/>
            <w:vAlign w:val="center"/>
            <w:hideMark/>
          </w:tcPr>
          <w:p w:rsidR="003F3BA5" w:rsidRDefault="003F3BA5" w:rsidP="00885A59">
            <w:pPr>
              <w:tabs>
                <w:tab w:val="left" w:pos="1044"/>
              </w:tabs>
              <w:spacing w:line="256" w:lineRule="auto"/>
              <w:jc w:val="center"/>
            </w:pPr>
            <w:r>
              <w:t>100/100</w:t>
            </w:r>
          </w:p>
        </w:tc>
      </w:tr>
    </w:tbl>
    <w:p w:rsidR="003F3BA5" w:rsidRDefault="003F3BA5" w:rsidP="003F3BA5">
      <w:pPr>
        <w:tabs>
          <w:tab w:val="left" w:pos="1044"/>
        </w:tabs>
        <w:jc w:val="both"/>
      </w:pPr>
      <w:r>
        <w:t xml:space="preserve">*Yüzdeler belirtilen </w:t>
      </w:r>
      <w:proofErr w:type="spellStart"/>
      <w:r>
        <w:t>histopatolojik</w:t>
      </w:r>
      <w:proofErr w:type="spellEnd"/>
      <w:r>
        <w:t xml:space="preserve"> tanıda cinsiyete göre tümör oranı / cinsiyete göre </w:t>
      </w:r>
      <w:proofErr w:type="spellStart"/>
      <w:r>
        <w:t>histopatolojik</w:t>
      </w:r>
      <w:proofErr w:type="spellEnd"/>
      <w:r>
        <w:t xml:space="preserve"> alt tipin oranı olmak üzere iki farklı şekilde hesaplanmıştır.</w:t>
      </w:r>
    </w:p>
    <w:p w:rsidR="003F3BA5" w:rsidRDefault="003F3BA5" w:rsidP="003F3BA5">
      <w:pPr>
        <w:tabs>
          <w:tab w:val="left" w:pos="1044"/>
        </w:tabs>
        <w:jc w:val="both"/>
      </w:pPr>
      <w:r>
        <w:t xml:space="preserve">**Diğer kanserler arasında </w:t>
      </w:r>
      <w:proofErr w:type="spellStart"/>
      <w:r>
        <w:t>Paget</w:t>
      </w:r>
      <w:proofErr w:type="spellEnd"/>
      <w:r>
        <w:t xml:space="preserve"> tümörü, </w:t>
      </w:r>
      <w:proofErr w:type="spellStart"/>
      <w:r>
        <w:t>ekrin</w:t>
      </w:r>
      <w:proofErr w:type="spellEnd"/>
      <w:r>
        <w:t xml:space="preserve"> </w:t>
      </w:r>
      <w:proofErr w:type="spellStart"/>
      <w:r>
        <w:t>karsinom</w:t>
      </w:r>
      <w:proofErr w:type="spellEnd"/>
      <w:r>
        <w:t xml:space="preserve">, </w:t>
      </w:r>
      <w:proofErr w:type="spellStart"/>
      <w:r>
        <w:t>malign</w:t>
      </w:r>
      <w:proofErr w:type="spellEnd"/>
      <w:r>
        <w:t xml:space="preserve"> </w:t>
      </w:r>
      <w:proofErr w:type="spellStart"/>
      <w:r>
        <w:t>epitelyal</w:t>
      </w:r>
      <w:proofErr w:type="spellEnd"/>
      <w:r>
        <w:t xml:space="preserve"> tümör, </w:t>
      </w:r>
      <w:proofErr w:type="spellStart"/>
      <w:r>
        <w:t>Merkel</w:t>
      </w:r>
      <w:proofErr w:type="spellEnd"/>
      <w:r>
        <w:t xml:space="preserve"> hücreli ve </w:t>
      </w:r>
      <w:proofErr w:type="spellStart"/>
      <w:r>
        <w:t>bazoskuamöz</w:t>
      </w:r>
      <w:proofErr w:type="spellEnd"/>
      <w:r>
        <w:t xml:space="preserve"> hücreli </w:t>
      </w:r>
      <w:proofErr w:type="spellStart"/>
      <w:r>
        <w:t>karsinom</w:t>
      </w:r>
      <w:proofErr w:type="spellEnd"/>
      <w:r>
        <w:t xml:space="preserve"> sayılabilir.</w:t>
      </w:r>
    </w:p>
    <w:p w:rsidR="003F3BA5" w:rsidRDefault="003F3BA5" w:rsidP="003F3BA5">
      <w:pPr>
        <w:tabs>
          <w:tab w:val="left" w:pos="1044"/>
        </w:tabs>
        <w:jc w:val="both"/>
      </w:pPr>
    </w:p>
    <w:p w:rsidR="003F3BA5" w:rsidRPr="000A6CF4" w:rsidRDefault="003F3BA5" w:rsidP="00DF1682">
      <w:pPr>
        <w:tabs>
          <w:tab w:val="left" w:pos="1044"/>
        </w:tabs>
        <w:spacing w:line="360" w:lineRule="auto"/>
        <w:jc w:val="both"/>
        <w:rPr>
          <w:color w:val="auto"/>
        </w:rPr>
      </w:pPr>
      <w:r>
        <w:tab/>
      </w:r>
      <w:proofErr w:type="spellStart"/>
      <w:r>
        <w:t>Kolorektal</w:t>
      </w:r>
      <w:proofErr w:type="spellEnd"/>
      <w:r>
        <w:t xml:space="preserve"> kanserlerin cinsiyete göre yerleşim bölgeleri Tablo 4.10’da gösterilmiştir. </w:t>
      </w:r>
      <w:proofErr w:type="spellStart"/>
      <w:r>
        <w:rPr>
          <w:color w:val="auto"/>
        </w:rPr>
        <w:t>Kolorektal</w:t>
      </w:r>
      <w:proofErr w:type="spellEnd"/>
      <w:r>
        <w:rPr>
          <w:color w:val="auto"/>
        </w:rPr>
        <w:t xml:space="preserve"> kanserler kadınlarda anlamlı olmasa da erkek hastalardan daha sık görülmüştür. Kadın hasta grubunda kolon (%88,9) yerleşimli kanserler rektum (%11,1) yerleşimine göre daha fazlaydı. Yine kolon yerleşimli kanserler arasında kadın hasta oranı </w:t>
      </w:r>
      <w:r w:rsidRPr="000A6CF4">
        <w:rPr>
          <w:color w:val="auto"/>
        </w:rPr>
        <w:t xml:space="preserve">(%80), erkek hasta oranından (%20) daha fazlaydı, ancak fark anlamlı bulunmadı ( p=0,052). </w:t>
      </w:r>
    </w:p>
    <w:p w:rsidR="003F3BA5" w:rsidRDefault="003F3BA5" w:rsidP="00DF1682">
      <w:pPr>
        <w:tabs>
          <w:tab w:val="left" w:pos="1044"/>
        </w:tabs>
        <w:spacing w:line="360" w:lineRule="auto"/>
      </w:pPr>
    </w:p>
    <w:p w:rsidR="003F3BA5" w:rsidRDefault="003F3BA5" w:rsidP="003F3BA5">
      <w:pPr>
        <w:tabs>
          <w:tab w:val="left" w:pos="1044"/>
        </w:tabs>
        <w:rPr>
          <w:b/>
        </w:rPr>
      </w:pPr>
      <w:r>
        <w:rPr>
          <w:b/>
        </w:rPr>
        <w:t xml:space="preserve">Tablo 4.10 </w:t>
      </w:r>
      <w:proofErr w:type="spellStart"/>
      <w:r>
        <w:rPr>
          <w:b/>
        </w:rPr>
        <w:t>Kolorektal</w:t>
      </w:r>
      <w:proofErr w:type="spellEnd"/>
      <w:r>
        <w:rPr>
          <w:b/>
        </w:rPr>
        <w:t xml:space="preserve"> Kanserlerin Cinsiyete Göre Yerleşim Bölgeleri</w:t>
      </w:r>
    </w:p>
    <w:tbl>
      <w:tblPr>
        <w:tblW w:w="9464" w:type="dxa"/>
        <w:jc w:val="center"/>
        <w:tblBorders>
          <w:top w:val="single" w:sz="4" w:space="0" w:color="auto"/>
          <w:bottom w:val="single" w:sz="4" w:space="0" w:color="auto"/>
        </w:tblBorders>
        <w:tblLook w:val="04A0"/>
      </w:tblPr>
      <w:tblGrid>
        <w:gridCol w:w="1542"/>
        <w:gridCol w:w="1064"/>
        <w:gridCol w:w="1163"/>
        <w:gridCol w:w="1064"/>
        <w:gridCol w:w="1163"/>
        <w:gridCol w:w="1064"/>
        <w:gridCol w:w="1163"/>
        <w:gridCol w:w="1241"/>
      </w:tblGrid>
      <w:tr w:rsidR="003F3BA5" w:rsidTr="00885A59">
        <w:trPr>
          <w:trHeight w:val="824"/>
          <w:jc w:val="center"/>
        </w:trPr>
        <w:tc>
          <w:tcPr>
            <w:tcW w:w="0" w:type="auto"/>
            <w:vMerge w:val="restart"/>
            <w:vAlign w:val="center"/>
            <w:hideMark/>
          </w:tcPr>
          <w:p w:rsidR="003F3BA5" w:rsidRDefault="003F3BA5" w:rsidP="00885A59">
            <w:pPr>
              <w:tabs>
                <w:tab w:val="left" w:pos="1044"/>
              </w:tabs>
              <w:spacing w:line="256" w:lineRule="auto"/>
              <w:jc w:val="center"/>
              <w:rPr>
                <w:b/>
              </w:rPr>
            </w:pPr>
            <w:r>
              <w:rPr>
                <w:b/>
              </w:rPr>
              <w:t>Yerleşim Bölgesi</w:t>
            </w:r>
          </w:p>
        </w:tc>
        <w:tc>
          <w:tcPr>
            <w:tcW w:w="2129" w:type="dxa"/>
            <w:gridSpan w:val="2"/>
            <w:vAlign w:val="center"/>
            <w:hideMark/>
          </w:tcPr>
          <w:p w:rsidR="003F3BA5" w:rsidRDefault="003F3BA5" w:rsidP="00885A59">
            <w:pPr>
              <w:tabs>
                <w:tab w:val="left" w:pos="1044"/>
              </w:tabs>
              <w:spacing w:line="256" w:lineRule="auto"/>
              <w:jc w:val="center"/>
              <w:rPr>
                <w:b/>
              </w:rPr>
            </w:pPr>
            <w:r>
              <w:rPr>
                <w:b/>
              </w:rPr>
              <w:t>Kadın</w:t>
            </w:r>
          </w:p>
        </w:tc>
        <w:tc>
          <w:tcPr>
            <w:tcW w:w="2129" w:type="dxa"/>
            <w:gridSpan w:val="2"/>
            <w:vAlign w:val="center"/>
          </w:tcPr>
          <w:p w:rsidR="003F3BA5" w:rsidRDefault="003F3BA5" w:rsidP="00885A59">
            <w:pPr>
              <w:tabs>
                <w:tab w:val="left" w:pos="1044"/>
              </w:tabs>
              <w:jc w:val="center"/>
              <w:rPr>
                <w:b/>
              </w:rPr>
            </w:pPr>
            <w:r>
              <w:rPr>
                <w:b/>
              </w:rPr>
              <w:t>Erkek</w:t>
            </w:r>
          </w:p>
        </w:tc>
        <w:tc>
          <w:tcPr>
            <w:tcW w:w="2129" w:type="dxa"/>
            <w:gridSpan w:val="2"/>
            <w:vAlign w:val="center"/>
          </w:tcPr>
          <w:p w:rsidR="003F3BA5" w:rsidRDefault="003F3BA5" w:rsidP="00885A59">
            <w:pPr>
              <w:tabs>
                <w:tab w:val="left" w:pos="1044"/>
              </w:tabs>
              <w:jc w:val="center"/>
              <w:rPr>
                <w:b/>
              </w:rPr>
            </w:pPr>
            <w:r>
              <w:rPr>
                <w:b/>
              </w:rPr>
              <w:t>Toplam</w:t>
            </w:r>
          </w:p>
        </w:tc>
        <w:tc>
          <w:tcPr>
            <w:tcW w:w="1241" w:type="dxa"/>
            <w:vAlign w:val="center"/>
          </w:tcPr>
          <w:p w:rsidR="003F3BA5" w:rsidRPr="000A6CF4" w:rsidRDefault="003F3BA5" w:rsidP="00885A59">
            <w:pPr>
              <w:tabs>
                <w:tab w:val="left" w:pos="1044"/>
              </w:tabs>
              <w:jc w:val="center"/>
              <w:rPr>
                <w:b/>
                <w:color w:val="auto"/>
              </w:rPr>
            </w:pPr>
            <w:r w:rsidRPr="000A6CF4">
              <w:rPr>
                <w:b/>
                <w:color w:val="auto"/>
              </w:rPr>
              <w:t>P değeri</w:t>
            </w:r>
          </w:p>
        </w:tc>
      </w:tr>
      <w:tr w:rsidR="003F3BA5" w:rsidTr="00885A59">
        <w:trPr>
          <w:trHeight w:val="824"/>
          <w:jc w:val="center"/>
        </w:trPr>
        <w:tc>
          <w:tcPr>
            <w:tcW w:w="0" w:type="auto"/>
            <w:vMerge/>
            <w:vAlign w:val="center"/>
            <w:hideMark/>
          </w:tcPr>
          <w:p w:rsidR="003F3BA5" w:rsidRDefault="003F3BA5" w:rsidP="00885A59">
            <w:pPr>
              <w:spacing w:after="0" w:line="240" w:lineRule="auto"/>
              <w:rPr>
                <w:b/>
              </w:rPr>
            </w:pPr>
          </w:p>
        </w:tc>
        <w:tc>
          <w:tcPr>
            <w:tcW w:w="1064" w:type="dxa"/>
            <w:vAlign w:val="center"/>
            <w:hideMark/>
          </w:tcPr>
          <w:p w:rsidR="003F3BA5" w:rsidRDefault="003F3BA5" w:rsidP="00885A59">
            <w:pPr>
              <w:tabs>
                <w:tab w:val="left" w:pos="1044"/>
              </w:tabs>
              <w:spacing w:line="256" w:lineRule="auto"/>
              <w:jc w:val="center"/>
              <w:rPr>
                <w:b/>
              </w:rPr>
            </w:pPr>
            <w:r>
              <w:rPr>
                <w:b/>
              </w:rPr>
              <w:t>Sayı(n)</w:t>
            </w:r>
          </w:p>
        </w:tc>
        <w:tc>
          <w:tcPr>
            <w:tcW w:w="1065" w:type="dxa"/>
            <w:vAlign w:val="center"/>
            <w:hideMark/>
          </w:tcPr>
          <w:p w:rsidR="003F3BA5" w:rsidRDefault="003F3BA5" w:rsidP="00885A59">
            <w:pPr>
              <w:tabs>
                <w:tab w:val="left" w:pos="1044"/>
              </w:tabs>
              <w:spacing w:line="256" w:lineRule="auto"/>
              <w:jc w:val="center"/>
              <w:rPr>
                <w:b/>
              </w:rPr>
            </w:pPr>
            <w:r>
              <w:rPr>
                <w:b/>
                <w:color w:val="000000"/>
              </w:rPr>
              <w:t>Oran</w:t>
            </w:r>
            <w:r>
              <w:rPr>
                <w:b/>
              </w:rPr>
              <w:t>(%)</w:t>
            </w:r>
          </w:p>
        </w:tc>
        <w:tc>
          <w:tcPr>
            <w:tcW w:w="1064" w:type="dxa"/>
            <w:vAlign w:val="center"/>
            <w:hideMark/>
          </w:tcPr>
          <w:p w:rsidR="003F3BA5" w:rsidRDefault="003F3BA5" w:rsidP="00885A59">
            <w:pPr>
              <w:tabs>
                <w:tab w:val="left" w:pos="1044"/>
              </w:tabs>
              <w:spacing w:line="256" w:lineRule="auto"/>
              <w:jc w:val="center"/>
              <w:rPr>
                <w:b/>
              </w:rPr>
            </w:pPr>
            <w:r>
              <w:rPr>
                <w:b/>
              </w:rPr>
              <w:t>Sayı(n)</w:t>
            </w:r>
          </w:p>
        </w:tc>
        <w:tc>
          <w:tcPr>
            <w:tcW w:w="1065" w:type="dxa"/>
            <w:vAlign w:val="center"/>
            <w:hideMark/>
          </w:tcPr>
          <w:p w:rsidR="003F3BA5" w:rsidRDefault="003F3BA5" w:rsidP="00885A59">
            <w:pPr>
              <w:tabs>
                <w:tab w:val="left" w:pos="1044"/>
              </w:tabs>
              <w:spacing w:line="256" w:lineRule="auto"/>
              <w:jc w:val="center"/>
              <w:rPr>
                <w:b/>
              </w:rPr>
            </w:pPr>
            <w:r>
              <w:rPr>
                <w:b/>
                <w:color w:val="000000"/>
              </w:rPr>
              <w:t>Oran</w:t>
            </w:r>
            <w:r>
              <w:rPr>
                <w:b/>
              </w:rPr>
              <w:t>(%)</w:t>
            </w:r>
          </w:p>
        </w:tc>
        <w:tc>
          <w:tcPr>
            <w:tcW w:w="1064" w:type="dxa"/>
            <w:vAlign w:val="center"/>
            <w:hideMark/>
          </w:tcPr>
          <w:p w:rsidR="003F3BA5" w:rsidRDefault="003F3BA5" w:rsidP="00885A59">
            <w:pPr>
              <w:tabs>
                <w:tab w:val="left" w:pos="1044"/>
              </w:tabs>
              <w:spacing w:line="256" w:lineRule="auto"/>
              <w:jc w:val="center"/>
              <w:rPr>
                <w:b/>
              </w:rPr>
            </w:pPr>
            <w:r>
              <w:rPr>
                <w:b/>
              </w:rPr>
              <w:t>Sayı(n)</w:t>
            </w:r>
          </w:p>
        </w:tc>
        <w:tc>
          <w:tcPr>
            <w:tcW w:w="1065" w:type="dxa"/>
            <w:vAlign w:val="center"/>
            <w:hideMark/>
          </w:tcPr>
          <w:p w:rsidR="003F3BA5" w:rsidRDefault="003F3BA5" w:rsidP="00885A59">
            <w:pPr>
              <w:tabs>
                <w:tab w:val="left" w:pos="1044"/>
              </w:tabs>
              <w:spacing w:line="256" w:lineRule="auto"/>
              <w:jc w:val="center"/>
              <w:rPr>
                <w:b/>
              </w:rPr>
            </w:pPr>
            <w:r>
              <w:rPr>
                <w:b/>
                <w:color w:val="000000"/>
              </w:rPr>
              <w:t>Oran</w:t>
            </w:r>
            <w:r>
              <w:rPr>
                <w:b/>
              </w:rPr>
              <w:t>(%)</w:t>
            </w:r>
          </w:p>
        </w:tc>
        <w:tc>
          <w:tcPr>
            <w:tcW w:w="1241" w:type="dxa"/>
            <w:vMerge w:val="restart"/>
            <w:vAlign w:val="center"/>
          </w:tcPr>
          <w:p w:rsidR="003F3BA5" w:rsidRPr="000A6CF4" w:rsidRDefault="003F3BA5" w:rsidP="00885A59">
            <w:pPr>
              <w:tabs>
                <w:tab w:val="left" w:pos="1044"/>
              </w:tabs>
              <w:spacing w:line="256" w:lineRule="auto"/>
              <w:jc w:val="center"/>
              <w:rPr>
                <w:b/>
                <w:color w:val="auto"/>
              </w:rPr>
            </w:pPr>
          </w:p>
          <w:p w:rsidR="003F3BA5" w:rsidRPr="000A6CF4" w:rsidRDefault="003F3BA5" w:rsidP="00885A59">
            <w:pPr>
              <w:tabs>
                <w:tab w:val="left" w:pos="1044"/>
              </w:tabs>
              <w:spacing w:line="256" w:lineRule="auto"/>
              <w:jc w:val="center"/>
              <w:rPr>
                <w:color w:val="auto"/>
              </w:rPr>
            </w:pPr>
            <w:proofErr w:type="gramStart"/>
            <w:r w:rsidRPr="000A6CF4">
              <w:rPr>
                <w:color w:val="auto"/>
              </w:rPr>
              <w:t>p</w:t>
            </w:r>
            <w:proofErr w:type="gramEnd"/>
            <w:r w:rsidRPr="000A6CF4">
              <w:rPr>
                <w:color w:val="auto"/>
              </w:rPr>
              <w:t>&gt;0,052</w:t>
            </w:r>
          </w:p>
        </w:tc>
      </w:tr>
      <w:tr w:rsidR="003F3BA5" w:rsidTr="00885A59">
        <w:trPr>
          <w:trHeight w:val="824"/>
          <w:jc w:val="center"/>
        </w:trPr>
        <w:tc>
          <w:tcPr>
            <w:tcW w:w="0" w:type="auto"/>
            <w:vAlign w:val="center"/>
            <w:hideMark/>
          </w:tcPr>
          <w:p w:rsidR="003F3BA5" w:rsidRDefault="003F3BA5" w:rsidP="00885A59">
            <w:pPr>
              <w:tabs>
                <w:tab w:val="left" w:pos="1044"/>
              </w:tabs>
              <w:spacing w:line="256" w:lineRule="auto"/>
              <w:jc w:val="center"/>
            </w:pPr>
            <w:r>
              <w:t>Kolon</w:t>
            </w:r>
          </w:p>
        </w:tc>
        <w:tc>
          <w:tcPr>
            <w:tcW w:w="1064" w:type="dxa"/>
            <w:vAlign w:val="center"/>
            <w:hideMark/>
          </w:tcPr>
          <w:p w:rsidR="003F3BA5" w:rsidRDefault="003F3BA5" w:rsidP="00885A59">
            <w:pPr>
              <w:tabs>
                <w:tab w:val="left" w:pos="1044"/>
              </w:tabs>
              <w:spacing w:line="256" w:lineRule="auto"/>
              <w:jc w:val="center"/>
            </w:pPr>
            <w:r>
              <w:t>8</w:t>
            </w:r>
          </w:p>
        </w:tc>
        <w:tc>
          <w:tcPr>
            <w:tcW w:w="1065" w:type="dxa"/>
            <w:vAlign w:val="center"/>
            <w:hideMark/>
          </w:tcPr>
          <w:p w:rsidR="003F3BA5" w:rsidRDefault="003F3BA5" w:rsidP="00885A59">
            <w:pPr>
              <w:tabs>
                <w:tab w:val="left" w:pos="1044"/>
              </w:tabs>
              <w:spacing w:line="256" w:lineRule="auto"/>
              <w:jc w:val="center"/>
            </w:pPr>
            <w:proofErr w:type="gramStart"/>
            <w:r>
              <w:t>80/88,9</w:t>
            </w:r>
            <w:proofErr w:type="gramEnd"/>
          </w:p>
        </w:tc>
        <w:tc>
          <w:tcPr>
            <w:tcW w:w="1064" w:type="dxa"/>
            <w:vAlign w:val="center"/>
            <w:hideMark/>
          </w:tcPr>
          <w:p w:rsidR="003F3BA5" w:rsidRDefault="003F3BA5" w:rsidP="00885A59">
            <w:pPr>
              <w:tabs>
                <w:tab w:val="left" w:pos="1044"/>
              </w:tabs>
              <w:spacing w:line="256" w:lineRule="auto"/>
              <w:jc w:val="center"/>
            </w:pPr>
            <w:r>
              <w:t>2</w:t>
            </w:r>
          </w:p>
        </w:tc>
        <w:tc>
          <w:tcPr>
            <w:tcW w:w="1065" w:type="dxa"/>
            <w:vAlign w:val="center"/>
            <w:hideMark/>
          </w:tcPr>
          <w:p w:rsidR="003F3BA5" w:rsidRDefault="003F3BA5" w:rsidP="00885A59">
            <w:pPr>
              <w:tabs>
                <w:tab w:val="left" w:pos="1044"/>
              </w:tabs>
              <w:spacing w:line="256" w:lineRule="auto"/>
              <w:jc w:val="center"/>
            </w:pPr>
            <w:r>
              <w:t>20/40</w:t>
            </w:r>
          </w:p>
        </w:tc>
        <w:tc>
          <w:tcPr>
            <w:tcW w:w="1064" w:type="dxa"/>
            <w:vAlign w:val="center"/>
            <w:hideMark/>
          </w:tcPr>
          <w:p w:rsidR="003F3BA5" w:rsidRDefault="003F3BA5" w:rsidP="00885A59">
            <w:pPr>
              <w:tabs>
                <w:tab w:val="left" w:pos="1044"/>
              </w:tabs>
              <w:spacing w:line="256" w:lineRule="auto"/>
              <w:jc w:val="center"/>
            </w:pPr>
            <w:r>
              <w:t>10</w:t>
            </w:r>
          </w:p>
        </w:tc>
        <w:tc>
          <w:tcPr>
            <w:tcW w:w="1065" w:type="dxa"/>
            <w:vAlign w:val="center"/>
            <w:hideMark/>
          </w:tcPr>
          <w:p w:rsidR="003F3BA5" w:rsidRDefault="003F3BA5" w:rsidP="00885A59">
            <w:pPr>
              <w:tabs>
                <w:tab w:val="left" w:pos="1044"/>
              </w:tabs>
              <w:spacing w:line="256" w:lineRule="auto"/>
              <w:jc w:val="center"/>
            </w:pPr>
            <w:proofErr w:type="gramStart"/>
            <w:r>
              <w:t>100/71,4</w:t>
            </w:r>
            <w:proofErr w:type="gramEnd"/>
          </w:p>
        </w:tc>
        <w:tc>
          <w:tcPr>
            <w:tcW w:w="1241" w:type="dxa"/>
            <w:vMerge/>
          </w:tcPr>
          <w:p w:rsidR="003F3BA5" w:rsidRDefault="003F3BA5" w:rsidP="00885A59">
            <w:pPr>
              <w:tabs>
                <w:tab w:val="left" w:pos="1044"/>
              </w:tabs>
              <w:spacing w:line="256" w:lineRule="auto"/>
              <w:jc w:val="center"/>
            </w:pPr>
          </w:p>
        </w:tc>
      </w:tr>
      <w:tr w:rsidR="003F3BA5" w:rsidTr="00885A59">
        <w:trPr>
          <w:trHeight w:val="824"/>
          <w:jc w:val="center"/>
        </w:trPr>
        <w:tc>
          <w:tcPr>
            <w:tcW w:w="0" w:type="auto"/>
            <w:vAlign w:val="center"/>
            <w:hideMark/>
          </w:tcPr>
          <w:p w:rsidR="003F3BA5" w:rsidRDefault="003F3BA5" w:rsidP="00885A59">
            <w:pPr>
              <w:tabs>
                <w:tab w:val="left" w:pos="1044"/>
              </w:tabs>
              <w:spacing w:line="256" w:lineRule="auto"/>
              <w:jc w:val="center"/>
            </w:pPr>
            <w:r>
              <w:t>Rektum</w:t>
            </w:r>
          </w:p>
        </w:tc>
        <w:tc>
          <w:tcPr>
            <w:tcW w:w="1064" w:type="dxa"/>
            <w:vAlign w:val="center"/>
            <w:hideMark/>
          </w:tcPr>
          <w:p w:rsidR="003F3BA5" w:rsidRDefault="003F3BA5" w:rsidP="00885A59">
            <w:pPr>
              <w:tabs>
                <w:tab w:val="left" w:pos="1044"/>
              </w:tabs>
              <w:spacing w:line="256" w:lineRule="auto"/>
              <w:jc w:val="center"/>
            </w:pPr>
            <w:r>
              <w:t>1</w:t>
            </w:r>
          </w:p>
        </w:tc>
        <w:tc>
          <w:tcPr>
            <w:tcW w:w="1065" w:type="dxa"/>
            <w:vAlign w:val="center"/>
            <w:hideMark/>
          </w:tcPr>
          <w:p w:rsidR="003F3BA5" w:rsidRDefault="003F3BA5" w:rsidP="00885A59">
            <w:pPr>
              <w:tabs>
                <w:tab w:val="left" w:pos="1044"/>
              </w:tabs>
              <w:spacing w:line="256" w:lineRule="auto"/>
              <w:jc w:val="center"/>
            </w:pPr>
            <w:proofErr w:type="gramStart"/>
            <w:r>
              <w:t>25/11,1</w:t>
            </w:r>
            <w:proofErr w:type="gramEnd"/>
          </w:p>
        </w:tc>
        <w:tc>
          <w:tcPr>
            <w:tcW w:w="1064" w:type="dxa"/>
            <w:vAlign w:val="center"/>
            <w:hideMark/>
          </w:tcPr>
          <w:p w:rsidR="003F3BA5" w:rsidRDefault="003F3BA5" w:rsidP="00885A59">
            <w:pPr>
              <w:tabs>
                <w:tab w:val="left" w:pos="1044"/>
              </w:tabs>
              <w:spacing w:line="256" w:lineRule="auto"/>
              <w:jc w:val="center"/>
            </w:pPr>
            <w:r>
              <w:t>3</w:t>
            </w:r>
          </w:p>
        </w:tc>
        <w:tc>
          <w:tcPr>
            <w:tcW w:w="1065" w:type="dxa"/>
            <w:vAlign w:val="center"/>
            <w:hideMark/>
          </w:tcPr>
          <w:p w:rsidR="003F3BA5" w:rsidRDefault="003F3BA5" w:rsidP="00885A59">
            <w:pPr>
              <w:tabs>
                <w:tab w:val="left" w:pos="1044"/>
              </w:tabs>
              <w:spacing w:line="256" w:lineRule="auto"/>
              <w:jc w:val="center"/>
            </w:pPr>
            <w:r>
              <w:t>75/60</w:t>
            </w:r>
          </w:p>
        </w:tc>
        <w:tc>
          <w:tcPr>
            <w:tcW w:w="1064" w:type="dxa"/>
            <w:vAlign w:val="center"/>
            <w:hideMark/>
          </w:tcPr>
          <w:p w:rsidR="003F3BA5" w:rsidRDefault="003F3BA5" w:rsidP="00885A59">
            <w:pPr>
              <w:tabs>
                <w:tab w:val="left" w:pos="1044"/>
              </w:tabs>
              <w:spacing w:line="256" w:lineRule="auto"/>
              <w:jc w:val="center"/>
            </w:pPr>
            <w:r>
              <w:t>4</w:t>
            </w:r>
          </w:p>
        </w:tc>
        <w:tc>
          <w:tcPr>
            <w:tcW w:w="1065" w:type="dxa"/>
            <w:vAlign w:val="center"/>
            <w:hideMark/>
          </w:tcPr>
          <w:p w:rsidR="003F3BA5" w:rsidRDefault="003F3BA5" w:rsidP="00885A59">
            <w:pPr>
              <w:tabs>
                <w:tab w:val="left" w:pos="1044"/>
              </w:tabs>
              <w:spacing w:line="256" w:lineRule="auto"/>
              <w:jc w:val="center"/>
            </w:pPr>
            <w:proofErr w:type="gramStart"/>
            <w:r>
              <w:t>100/28,6</w:t>
            </w:r>
            <w:proofErr w:type="gramEnd"/>
          </w:p>
        </w:tc>
        <w:tc>
          <w:tcPr>
            <w:tcW w:w="1241" w:type="dxa"/>
            <w:vMerge/>
          </w:tcPr>
          <w:p w:rsidR="003F3BA5" w:rsidRDefault="003F3BA5" w:rsidP="00885A59">
            <w:pPr>
              <w:tabs>
                <w:tab w:val="left" w:pos="1044"/>
              </w:tabs>
              <w:spacing w:line="256" w:lineRule="auto"/>
              <w:jc w:val="center"/>
            </w:pPr>
          </w:p>
        </w:tc>
      </w:tr>
      <w:tr w:rsidR="003F3BA5" w:rsidTr="00885A59">
        <w:trPr>
          <w:trHeight w:val="824"/>
          <w:jc w:val="center"/>
        </w:trPr>
        <w:tc>
          <w:tcPr>
            <w:tcW w:w="0" w:type="auto"/>
            <w:vAlign w:val="center"/>
            <w:hideMark/>
          </w:tcPr>
          <w:p w:rsidR="003F3BA5" w:rsidRDefault="003F3BA5" w:rsidP="00885A59">
            <w:pPr>
              <w:tabs>
                <w:tab w:val="left" w:pos="1044"/>
              </w:tabs>
              <w:spacing w:line="256" w:lineRule="auto"/>
              <w:jc w:val="center"/>
            </w:pPr>
            <w:r>
              <w:t>Toplam</w:t>
            </w:r>
          </w:p>
        </w:tc>
        <w:tc>
          <w:tcPr>
            <w:tcW w:w="1064" w:type="dxa"/>
            <w:vAlign w:val="center"/>
            <w:hideMark/>
          </w:tcPr>
          <w:p w:rsidR="003F3BA5" w:rsidRDefault="003F3BA5" w:rsidP="00885A59">
            <w:pPr>
              <w:tabs>
                <w:tab w:val="left" w:pos="1044"/>
              </w:tabs>
              <w:spacing w:line="256" w:lineRule="auto"/>
              <w:jc w:val="center"/>
            </w:pPr>
            <w:r>
              <w:t>9</w:t>
            </w:r>
          </w:p>
        </w:tc>
        <w:tc>
          <w:tcPr>
            <w:tcW w:w="1065" w:type="dxa"/>
            <w:vAlign w:val="center"/>
            <w:hideMark/>
          </w:tcPr>
          <w:p w:rsidR="003F3BA5" w:rsidRDefault="003F3BA5" w:rsidP="00885A59">
            <w:pPr>
              <w:tabs>
                <w:tab w:val="left" w:pos="1044"/>
              </w:tabs>
              <w:spacing w:line="256" w:lineRule="auto"/>
              <w:jc w:val="center"/>
            </w:pPr>
            <w:proofErr w:type="gramStart"/>
            <w:r>
              <w:t>64,3/100</w:t>
            </w:r>
            <w:proofErr w:type="gramEnd"/>
          </w:p>
        </w:tc>
        <w:tc>
          <w:tcPr>
            <w:tcW w:w="1064" w:type="dxa"/>
            <w:vAlign w:val="center"/>
            <w:hideMark/>
          </w:tcPr>
          <w:p w:rsidR="003F3BA5" w:rsidRDefault="003F3BA5" w:rsidP="00885A59">
            <w:pPr>
              <w:tabs>
                <w:tab w:val="left" w:pos="1044"/>
              </w:tabs>
              <w:spacing w:line="256" w:lineRule="auto"/>
              <w:jc w:val="center"/>
            </w:pPr>
            <w:r>
              <w:t>5</w:t>
            </w:r>
          </w:p>
        </w:tc>
        <w:tc>
          <w:tcPr>
            <w:tcW w:w="1065" w:type="dxa"/>
            <w:vAlign w:val="center"/>
            <w:hideMark/>
          </w:tcPr>
          <w:p w:rsidR="003F3BA5" w:rsidRDefault="003F3BA5" w:rsidP="00885A59">
            <w:pPr>
              <w:tabs>
                <w:tab w:val="left" w:pos="1044"/>
              </w:tabs>
              <w:spacing w:line="256" w:lineRule="auto"/>
              <w:jc w:val="center"/>
            </w:pPr>
            <w:proofErr w:type="gramStart"/>
            <w:r>
              <w:t>35,7/100</w:t>
            </w:r>
            <w:proofErr w:type="gramEnd"/>
          </w:p>
        </w:tc>
        <w:tc>
          <w:tcPr>
            <w:tcW w:w="1064" w:type="dxa"/>
            <w:vAlign w:val="center"/>
            <w:hideMark/>
          </w:tcPr>
          <w:p w:rsidR="003F3BA5" w:rsidRDefault="003F3BA5" w:rsidP="00885A59">
            <w:pPr>
              <w:tabs>
                <w:tab w:val="left" w:pos="1044"/>
              </w:tabs>
              <w:spacing w:line="256" w:lineRule="auto"/>
              <w:jc w:val="center"/>
            </w:pPr>
            <w:r>
              <w:t>14</w:t>
            </w:r>
          </w:p>
        </w:tc>
        <w:tc>
          <w:tcPr>
            <w:tcW w:w="1065" w:type="dxa"/>
            <w:vAlign w:val="center"/>
            <w:hideMark/>
          </w:tcPr>
          <w:p w:rsidR="003F3BA5" w:rsidRDefault="003F3BA5" w:rsidP="00885A59">
            <w:pPr>
              <w:tabs>
                <w:tab w:val="left" w:pos="1044"/>
              </w:tabs>
              <w:spacing w:line="256" w:lineRule="auto"/>
              <w:jc w:val="center"/>
            </w:pPr>
            <w:r>
              <w:t>100/100</w:t>
            </w:r>
          </w:p>
        </w:tc>
        <w:tc>
          <w:tcPr>
            <w:tcW w:w="1241" w:type="dxa"/>
            <w:vMerge/>
          </w:tcPr>
          <w:p w:rsidR="003F3BA5" w:rsidRDefault="003F3BA5" w:rsidP="00885A59">
            <w:pPr>
              <w:tabs>
                <w:tab w:val="left" w:pos="1044"/>
              </w:tabs>
              <w:spacing w:line="256" w:lineRule="auto"/>
              <w:jc w:val="center"/>
            </w:pPr>
          </w:p>
        </w:tc>
      </w:tr>
    </w:tbl>
    <w:p w:rsidR="003F3BA5" w:rsidRDefault="003F3BA5" w:rsidP="003F3BA5">
      <w:pPr>
        <w:tabs>
          <w:tab w:val="left" w:pos="1044"/>
        </w:tabs>
        <w:jc w:val="both"/>
      </w:pPr>
      <w:r>
        <w:t>*Yüzdeler belirtilen yerleşim yeri alt grubunda cinsiyete göre tümör oranı / cinsiyete göre yerleşim yeri oranı olmak üzere iki farklı şekilde hesaplanmıştır.</w:t>
      </w:r>
    </w:p>
    <w:p w:rsidR="003F3BA5" w:rsidRDefault="003F3BA5" w:rsidP="003F3BA5">
      <w:pPr>
        <w:tabs>
          <w:tab w:val="left" w:pos="1044"/>
        </w:tabs>
      </w:pPr>
    </w:p>
    <w:p w:rsidR="003F3BA5" w:rsidRDefault="003F3BA5" w:rsidP="00DF1682">
      <w:pPr>
        <w:tabs>
          <w:tab w:val="left" w:pos="1044"/>
        </w:tabs>
        <w:spacing w:line="360" w:lineRule="auto"/>
        <w:jc w:val="both"/>
      </w:pPr>
      <w:r>
        <w:tab/>
        <w:t xml:space="preserve">Akciğer kanserlerinin cinsiyete göre alt grupları Tablo 4.11’de gösterilmiştir. Akciğer kanserli hastalar incelendiğinde bu hastalığın erkeklerde (%84,2), kadınlardan (%15,8) çok daha sık olduğu gözlendi </w:t>
      </w:r>
      <w:r w:rsidRPr="006942DE">
        <w:rPr>
          <w:color w:val="auto"/>
        </w:rPr>
        <w:t>(p=0,013).</w:t>
      </w:r>
      <w:r>
        <w:t xml:space="preserve"> Küçük hücreli akciğer kanserleri sadece erkeklerde görülürken, küçük hücreli dışı kanserler de erkeklerde (%81,2) daha sıktı </w:t>
      </w:r>
      <w:r w:rsidRPr="006942DE">
        <w:rPr>
          <w:color w:val="auto"/>
        </w:rPr>
        <w:t xml:space="preserve">(p </w:t>
      </w:r>
      <w:r w:rsidRPr="006942DE">
        <w:rPr>
          <w:color w:val="auto"/>
        </w:rPr>
        <w:lastRenderedPageBreak/>
        <w:t>0,414). A</w:t>
      </w:r>
      <w:r>
        <w:t>kciğer kanserleri arasında da ağırlıklı histolojik tip küçük hücreli dışı akciğer kanseri (%84,2) olmuştur.</w:t>
      </w:r>
    </w:p>
    <w:p w:rsidR="009F1F66" w:rsidRDefault="009F1F66" w:rsidP="00DF1682">
      <w:pPr>
        <w:tabs>
          <w:tab w:val="left" w:pos="1044"/>
        </w:tabs>
        <w:spacing w:line="360" w:lineRule="auto"/>
        <w:jc w:val="both"/>
      </w:pPr>
    </w:p>
    <w:p w:rsidR="003F3BA5" w:rsidRDefault="003F3BA5" w:rsidP="003F3BA5">
      <w:pPr>
        <w:tabs>
          <w:tab w:val="left" w:pos="1044"/>
        </w:tabs>
        <w:rPr>
          <w:b/>
        </w:rPr>
      </w:pPr>
      <w:r>
        <w:rPr>
          <w:b/>
        </w:rPr>
        <w:t>Tablo 4.11 Akciğer Kanserlerinin Cinsiyete Göre Alt Grupları</w:t>
      </w:r>
    </w:p>
    <w:tbl>
      <w:tblPr>
        <w:tblW w:w="5000" w:type="pct"/>
        <w:jc w:val="center"/>
        <w:tblBorders>
          <w:top w:val="single" w:sz="4" w:space="0" w:color="auto"/>
          <w:bottom w:val="single" w:sz="4" w:space="0" w:color="auto"/>
        </w:tblBorders>
        <w:tblLook w:val="04A0"/>
      </w:tblPr>
      <w:tblGrid>
        <w:gridCol w:w="2029"/>
        <w:gridCol w:w="1210"/>
        <w:gridCol w:w="1209"/>
        <w:gridCol w:w="1209"/>
        <w:gridCol w:w="1211"/>
        <w:gridCol w:w="1209"/>
        <w:gridCol w:w="1211"/>
      </w:tblGrid>
      <w:tr w:rsidR="003F3BA5" w:rsidTr="00885A59">
        <w:trPr>
          <w:trHeight w:val="454"/>
          <w:jc w:val="center"/>
        </w:trPr>
        <w:tc>
          <w:tcPr>
            <w:tcW w:w="1092" w:type="pct"/>
            <w:vMerge w:val="restart"/>
            <w:vAlign w:val="center"/>
            <w:hideMark/>
          </w:tcPr>
          <w:p w:rsidR="003F3BA5" w:rsidRDefault="003F3BA5" w:rsidP="00885A59">
            <w:pPr>
              <w:tabs>
                <w:tab w:val="left" w:pos="1044"/>
              </w:tabs>
              <w:spacing w:line="256" w:lineRule="auto"/>
              <w:jc w:val="center"/>
              <w:rPr>
                <w:b/>
              </w:rPr>
            </w:pPr>
            <w:r>
              <w:rPr>
                <w:b/>
              </w:rPr>
              <w:t>Tümör Tipi</w:t>
            </w:r>
          </w:p>
        </w:tc>
        <w:tc>
          <w:tcPr>
            <w:tcW w:w="1302" w:type="pct"/>
            <w:gridSpan w:val="2"/>
            <w:vAlign w:val="center"/>
            <w:hideMark/>
          </w:tcPr>
          <w:p w:rsidR="003F3BA5" w:rsidRDefault="003F3BA5" w:rsidP="00885A59">
            <w:pPr>
              <w:tabs>
                <w:tab w:val="left" w:pos="1044"/>
              </w:tabs>
              <w:spacing w:line="256" w:lineRule="auto"/>
              <w:jc w:val="center"/>
              <w:rPr>
                <w:b/>
              </w:rPr>
            </w:pPr>
            <w:r>
              <w:rPr>
                <w:b/>
              </w:rPr>
              <w:t>Kadın</w:t>
            </w:r>
          </w:p>
        </w:tc>
        <w:tc>
          <w:tcPr>
            <w:tcW w:w="1303" w:type="pct"/>
            <w:gridSpan w:val="2"/>
            <w:vAlign w:val="center"/>
            <w:hideMark/>
          </w:tcPr>
          <w:p w:rsidR="003F3BA5" w:rsidRDefault="003F3BA5" w:rsidP="00885A59">
            <w:pPr>
              <w:tabs>
                <w:tab w:val="left" w:pos="1044"/>
              </w:tabs>
              <w:spacing w:line="256" w:lineRule="auto"/>
              <w:jc w:val="center"/>
              <w:rPr>
                <w:b/>
              </w:rPr>
            </w:pPr>
            <w:r>
              <w:rPr>
                <w:b/>
              </w:rPr>
              <w:t>Erkek</w:t>
            </w:r>
          </w:p>
        </w:tc>
        <w:tc>
          <w:tcPr>
            <w:tcW w:w="1303" w:type="pct"/>
            <w:gridSpan w:val="2"/>
            <w:vAlign w:val="center"/>
            <w:hideMark/>
          </w:tcPr>
          <w:p w:rsidR="003F3BA5" w:rsidRDefault="003F3BA5" w:rsidP="00885A59">
            <w:pPr>
              <w:tabs>
                <w:tab w:val="left" w:pos="1044"/>
              </w:tabs>
              <w:spacing w:line="256" w:lineRule="auto"/>
              <w:jc w:val="center"/>
              <w:rPr>
                <w:b/>
              </w:rPr>
            </w:pPr>
            <w:r>
              <w:rPr>
                <w:b/>
              </w:rPr>
              <w:t>Toplam</w:t>
            </w:r>
          </w:p>
        </w:tc>
      </w:tr>
      <w:tr w:rsidR="003F3BA5" w:rsidTr="00885A59">
        <w:trPr>
          <w:trHeight w:val="916"/>
          <w:jc w:val="center"/>
        </w:trPr>
        <w:tc>
          <w:tcPr>
            <w:tcW w:w="0" w:type="auto"/>
            <w:vMerge/>
            <w:vAlign w:val="center"/>
            <w:hideMark/>
          </w:tcPr>
          <w:p w:rsidR="003F3BA5" w:rsidRDefault="003F3BA5" w:rsidP="00885A59">
            <w:pPr>
              <w:spacing w:after="0" w:line="240" w:lineRule="auto"/>
              <w:rPr>
                <w:b/>
              </w:rPr>
            </w:pPr>
          </w:p>
        </w:tc>
        <w:tc>
          <w:tcPr>
            <w:tcW w:w="651" w:type="pct"/>
            <w:vAlign w:val="center"/>
            <w:hideMark/>
          </w:tcPr>
          <w:p w:rsidR="003F3BA5" w:rsidRDefault="003F3BA5" w:rsidP="00885A59">
            <w:pPr>
              <w:tabs>
                <w:tab w:val="left" w:pos="1044"/>
              </w:tabs>
              <w:spacing w:line="256" w:lineRule="auto"/>
              <w:jc w:val="center"/>
              <w:rPr>
                <w:b/>
              </w:rPr>
            </w:pPr>
            <w:r>
              <w:rPr>
                <w:b/>
              </w:rPr>
              <w:t>Sayı(n)</w:t>
            </w:r>
          </w:p>
        </w:tc>
        <w:tc>
          <w:tcPr>
            <w:tcW w:w="651" w:type="pct"/>
            <w:vAlign w:val="center"/>
            <w:hideMark/>
          </w:tcPr>
          <w:p w:rsidR="003F3BA5" w:rsidRDefault="003F3BA5" w:rsidP="00885A59">
            <w:pPr>
              <w:tabs>
                <w:tab w:val="left" w:pos="1044"/>
              </w:tabs>
              <w:spacing w:line="256" w:lineRule="auto"/>
              <w:jc w:val="center"/>
              <w:rPr>
                <w:b/>
              </w:rPr>
            </w:pPr>
            <w:r>
              <w:rPr>
                <w:b/>
                <w:color w:val="000000"/>
              </w:rPr>
              <w:t>Oran</w:t>
            </w:r>
            <w:r>
              <w:rPr>
                <w:b/>
              </w:rPr>
              <w:t>(%)</w:t>
            </w:r>
          </w:p>
        </w:tc>
        <w:tc>
          <w:tcPr>
            <w:tcW w:w="651" w:type="pct"/>
            <w:vAlign w:val="center"/>
            <w:hideMark/>
          </w:tcPr>
          <w:p w:rsidR="003F3BA5" w:rsidRDefault="003F3BA5" w:rsidP="00885A59">
            <w:pPr>
              <w:tabs>
                <w:tab w:val="left" w:pos="1044"/>
              </w:tabs>
              <w:spacing w:line="256" w:lineRule="auto"/>
              <w:jc w:val="center"/>
              <w:rPr>
                <w:b/>
              </w:rPr>
            </w:pPr>
            <w:r>
              <w:rPr>
                <w:b/>
              </w:rPr>
              <w:t>Sayı(n)</w:t>
            </w:r>
          </w:p>
        </w:tc>
        <w:tc>
          <w:tcPr>
            <w:tcW w:w="652" w:type="pct"/>
            <w:vAlign w:val="center"/>
            <w:hideMark/>
          </w:tcPr>
          <w:p w:rsidR="003F3BA5" w:rsidRDefault="003F3BA5" w:rsidP="00885A59">
            <w:pPr>
              <w:tabs>
                <w:tab w:val="left" w:pos="1044"/>
              </w:tabs>
              <w:spacing w:line="256" w:lineRule="auto"/>
              <w:jc w:val="center"/>
              <w:rPr>
                <w:b/>
              </w:rPr>
            </w:pPr>
            <w:r>
              <w:rPr>
                <w:b/>
                <w:color w:val="000000"/>
              </w:rPr>
              <w:t>Oran</w:t>
            </w:r>
            <w:r>
              <w:rPr>
                <w:b/>
              </w:rPr>
              <w:t>(%)</w:t>
            </w:r>
          </w:p>
        </w:tc>
        <w:tc>
          <w:tcPr>
            <w:tcW w:w="651" w:type="pct"/>
            <w:vAlign w:val="center"/>
            <w:hideMark/>
          </w:tcPr>
          <w:p w:rsidR="003F3BA5" w:rsidRDefault="003F3BA5" w:rsidP="00885A59">
            <w:pPr>
              <w:tabs>
                <w:tab w:val="left" w:pos="1044"/>
              </w:tabs>
              <w:spacing w:line="256" w:lineRule="auto"/>
              <w:jc w:val="center"/>
              <w:rPr>
                <w:b/>
              </w:rPr>
            </w:pPr>
            <w:r>
              <w:rPr>
                <w:b/>
              </w:rPr>
              <w:t>Sayı(n)</w:t>
            </w:r>
          </w:p>
        </w:tc>
        <w:tc>
          <w:tcPr>
            <w:tcW w:w="652" w:type="pct"/>
            <w:vAlign w:val="center"/>
            <w:hideMark/>
          </w:tcPr>
          <w:p w:rsidR="003F3BA5" w:rsidRDefault="003F3BA5" w:rsidP="00885A59">
            <w:pPr>
              <w:tabs>
                <w:tab w:val="left" w:pos="1044"/>
              </w:tabs>
              <w:spacing w:line="256" w:lineRule="auto"/>
              <w:jc w:val="center"/>
              <w:rPr>
                <w:b/>
              </w:rPr>
            </w:pPr>
            <w:r>
              <w:rPr>
                <w:b/>
                <w:color w:val="000000"/>
              </w:rPr>
              <w:t>Oran</w:t>
            </w:r>
            <w:r>
              <w:rPr>
                <w:b/>
              </w:rPr>
              <w:t>(%)</w:t>
            </w:r>
          </w:p>
        </w:tc>
      </w:tr>
      <w:tr w:rsidR="003F3BA5" w:rsidTr="00885A59">
        <w:trPr>
          <w:trHeight w:val="916"/>
          <w:jc w:val="center"/>
        </w:trPr>
        <w:tc>
          <w:tcPr>
            <w:tcW w:w="1092" w:type="pct"/>
            <w:vAlign w:val="center"/>
            <w:hideMark/>
          </w:tcPr>
          <w:p w:rsidR="003F3BA5" w:rsidRDefault="003F3BA5" w:rsidP="00885A59">
            <w:pPr>
              <w:tabs>
                <w:tab w:val="left" w:pos="1044"/>
              </w:tabs>
              <w:spacing w:line="256" w:lineRule="auto"/>
              <w:jc w:val="center"/>
              <w:rPr>
                <w:color w:val="auto"/>
              </w:rPr>
            </w:pPr>
            <w:r>
              <w:t>Küçük hücreli d</w:t>
            </w:r>
            <w:r>
              <w:rPr>
                <w:color w:val="auto"/>
              </w:rPr>
              <w:t>ışı</w:t>
            </w:r>
          </w:p>
        </w:tc>
        <w:tc>
          <w:tcPr>
            <w:tcW w:w="651" w:type="pct"/>
            <w:vAlign w:val="center"/>
            <w:hideMark/>
          </w:tcPr>
          <w:p w:rsidR="003F3BA5" w:rsidRDefault="003F3BA5" w:rsidP="00885A59">
            <w:pPr>
              <w:tabs>
                <w:tab w:val="left" w:pos="1044"/>
              </w:tabs>
              <w:spacing w:line="256" w:lineRule="auto"/>
              <w:jc w:val="center"/>
              <w:rPr>
                <w:color w:val="auto"/>
              </w:rPr>
            </w:pPr>
            <w:r>
              <w:rPr>
                <w:color w:val="auto"/>
              </w:rPr>
              <w:t>3</w:t>
            </w:r>
          </w:p>
        </w:tc>
        <w:tc>
          <w:tcPr>
            <w:tcW w:w="651" w:type="pct"/>
            <w:vAlign w:val="center"/>
            <w:hideMark/>
          </w:tcPr>
          <w:p w:rsidR="003F3BA5" w:rsidRDefault="003F3BA5" w:rsidP="00885A59">
            <w:pPr>
              <w:tabs>
                <w:tab w:val="left" w:pos="1044"/>
              </w:tabs>
              <w:spacing w:line="256" w:lineRule="auto"/>
              <w:jc w:val="center"/>
              <w:rPr>
                <w:color w:val="auto"/>
              </w:rPr>
            </w:pPr>
            <w:proofErr w:type="gramStart"/>
            <w:r>
              <w:t>18,8/100</w:t>
            </w:r>
            <w:proofErr w:type="gramEnd"/>
          </w:p>
        </w:tc>
        <w:tc>
          <w:tcPr>
            <w:tcW w:w="651" w:type="pct"/>
            <w:vAlign w:val="center"/>
            <w:hideMark/>
          </w:tcPr>
          <w:p w:rsidR="003F3BA5" w:rsidRDefault="003F3BA5" w:rsidP="00885A59">
            <w:pPr>
              <w:tabs>
                <w:tab w:val="left" w:pos="1044"/>
              </w:tabs>
              <w:spacing w:line="256" w:lineRule="auto"/>
              <w:jc w:val="center"/>
              <w:rPr>
                <w:color w:val="auto"/>
              </w:rPr>
            </w:pPr>
            <w:r>
              <w:rPr>
                <w:color w:val="auto"/>
              </w:rPr>
              <w:t>13</w:t>
            </w:r>
          </w:p>
        </w:tc>
        <w:tc>
          <w:tcPr>
            <w:tcW w:w="652" w:type="pct"/>
            <w:vAlign w:val="center"/>
            <w:hideMark/>
          </w:tcPr>
          <w:p w:rsidR="003F3BA5" w:rsidRDefault="003F3BA5" w:rsidP="00885A59">
            <w:pPr>
              <w:tabs>
                <w:tab w:val="left" w:pos="1044"/>
              </w:tabs>
              <w:spacing w:line="256" w:lineRule="auto"/>
              <w:jc w:val="center"/>
              <w:rPr>
                <w:color w:val="auto"/>
              </w:rPr>
            </w:pPr>
            <w:proofErr w:type="gramStart"/>
            <w:r>
              <w:t>81,2/81,2</w:t>
            </w:r>
            <w:proofErr w:type="gramEnd"/>
          </w:p>
        </w:tc>
        <w:tc>
          <w:tcPr>
            <w:tcW w:w="651" w:type="pct"/>
            <w:vAlign w:val="center"/>
            <w:hideMark/>
          </w:tcPr>
          <w:p w:rsidR="003F3BA5" w:rsidRDefault="003F3BA5" w:rsidP="00885A59">
            <w:pPr>
              <w:tabs>
                <w:tab w:val="left" w:pos="1044"/>
              </w:tabs>
              <w:spacing w:line="256" w:lineRule="auto"/>
              <w:jc w:val="center"/>
              <w:rPr>
                <w:color w:val="auto"/>
              </w:rPr>
            </w:pPr>
            <w:r>
              <w:t>16</w:t>
            </w:r>
          </w:p>
        </w:tc>
        <w:tc>
          <w:tcPr>
            <w:tcW w:w="652" w:type="pct"/>
            <w:vAlign w:val="center"/>
            <w:hideMark/>
          </w:tcPr>
          <w:p w:rsidR="003F3BA5" w:rsidRDefault="003F3BA5" w:rsidP="00885A59">
            <w:pPr>
              <w:tabs>
                <w:tab w:val="left" w:pos="1044"/>
              </w:tabs>
              <w:spacing w:line="256" w:lineRule="auto"/>
              <w:jc w:val="center"/>
              <w:rPr>
                <w:color w:val="auto"/>
              </w:rPr>
            </w:pPr>
            <w:proofErr w:type="gramStart"/>
            <w:r>
              <w:t>100/84,2</w:t>
            </w:r>
            <w:proofErr w:type="gramEnd"/>
          </w:p>
        </w:tc>
      </w:tr>
      <w:tr w:rsidR="003F3BA5" w:rsidTr="00885A59">
        <w:trPr>
          <w:trHeight w:val="916"/>
          <w:jc w:val="center"/>
        </w:trPr>
        <w:tc>
          <w:tcPr>
            <w:tcW w:w="1092" w:type="pct"/>
            <w:vAlign w:val="center"/>
            <w:hideMark/>
          </w:tcPr>
          <w:p w:rsidR="003F3BA5" w:rsidRDefault="003F3BA5" w:rsidP="00885A59">
            <w:pPr>
              <w:tabs>
                <w:tab w:val="left" w:pos="1044"/>
              </w:tabs>
              <w:spacing w:line="256" w:lineRule="auto"/>
              <w:jc w:val="center"/>
            </w:pPr>
            <w:r>
              <w:t>Küçük hücreli</w:t>
            </w:r>
          </w:p>
        </w:tc>
        <w:tc>
          <w:tcPr>
            <w:tcW w:w="651" w:type="pct"/>
            <w:vAlign w:val="center"/>
            <w:hideMark/>
          </w:tcPr>
          <w:p w:rsidR="003F3BA5" w:rsidRDefault="003F3BA5" w:rsidP="00885A59">
            <w:pPr>
              <w:tabs>
                <w:tab w:val="left" w:pos="1044"/>
              </w:tabs>
              <w:spacing w:line="256" w:lineRule="auto"/>
              <w:jc w:val="center"/>
            </w:pPr>
            <w:r>
              <w:t>0</w:t>
            </w:r>
          </w:p>
        </w:tc>
        <w:tc>
          <w:tcPr>
            <w:tcW w:w="651" w:type="pct"/>
            <w:vAlign w:val="center"/>
            <w:hideMark/>
          </w:tcPr>
          <w:p w:rsidR="003F3BA5" w:rsidRDefault="003F3BA5" w:rsidP="00885A59">
            <w:pPr>
              <w:tabs>
                <w:tab w:val="left" w:pos="1044"/>
              </w:tabs>
              <w:spacing w:line="256" w:lineRule="auto"/>
              <w:jc w:val="center"/>
            </w:pPr>
            <w:r>
              <w:t>0/0</w:t>
            </w:r>
          </w:p>
        </w:tc>
        <w:tc>
          <w:tcPr>
            <w:tcW w:w="651" w:type="pct"/>
            <w:vAlign w:val="center"/>
            <w:hideMark/>
          </w:tcPr>
          <w:p w:rsidR="003F3BA5" w:rsidRDefault="003F3BA5" w:rsidP="00885A59">
            <w:pPr>
              <w:tabs>
                <w:tab w:val="left" w:pos="1044"/>
              </w:tabs>
              <w:spacing w:line="256" w:lineRule="auto"/>
              <w:jc w:val="center"/>
            </w:pPr>
            <w:r>
              <w:t>3</w:t>
            </w:r>
          </w:p>
        </w:tc>
        <w:tc>
          <w:tcPr>
            <w:tcW w:w="652" w:type="pct"/>
            <w:vAlign w:val="center"/>
            <w:hideMark/>
          </w:tcPr>
          <w:p w:rsidR="003F3BA5" w:rsidRDefault="003F3BA5" w:rsidP="00885A59">
            <w:pPr>
              <w:tabs>
                <w:tab w:val="left" w:pos="1044"/>
              </w:tabs>
              <w:spacing w:line="256" w:lineRule="auto"/>
              <w:jc w:val="center"/>
            </w:pPr>
            <w:proofErr w:type="gramStart"/>
            <w:r>
              <w:t>100/18,8</w:t>
            </w:r>
            <w:proofErr w:type="gramEnd"/>
          </w:p>
        </w:tc>
        <w:tc>
          <w:tcPr>
            <w:tcW w:w="651" w:type="pct"/>
            <w:vAlign w:val="center"/>
            <w:hideMark/>
          </w:tcPr>
          <w:p w:rsidR="003F3BA5" w:rsidRDefault="003F3BA5" w:rsidP="00885A59">
            <w:pPr>
              <w:tabs>
                <w:tab w:val="left" w:pos="1044"/>
              </w:tabs>
              <w:spacing w:line="256" w:lineRule="auto"/>
              <w:jc w:val="center"/>
            </w:pPr>
            <w:r>
              <w:t>3</w:t>
            </w:r>
          </w:p>
        </w:tc>
        <w:tc>
          <w:tcPr>
            <w:tcW w:w="652" w:type="pct"/>
            <w:vAlign w:val="center"/>
            <w:hideMark/>
          </w:tcPr>
          <w:p w:rsidR="003F3BA5" w:rsidRDefault="003F3BA5" w:rsidP="00885A59">
            <w:pPr>
              <w:tabs>
                <w:tab w:val="left" w:pos="1044"/>
              </w:tabs>
              <w:spacing w:line="256" w:lineRule="auto"/>
              <w:jc w:val="center"/>
            </w:pPr>
            <w:proofErr w:type="gramStart"/>
            <w:r>
              <w:t>100/15,8</w:t>
            </w:r>
            <w:proofErr w:type="gramEnd"/>
          </w:p>
        </w:tc>
      </w:tr>
      <w:tr w:rsidR="003F3BA5" w:rsidTr="00885A59">
        <w:trPr>
          <w:trHeight w:val="916"/>
          <w:jc w:val="center"/>
        </w:trPr>
        <w:tc>
          <w:tcPr>
            <w:tcW w:w="1092" w:type="pct"/>
            <w:vAlign w:val="center"/>
            <w:hideMark/>
          </w:tcPr>
          <w:p w:rsidR="003F3BA5" w:rsidRDefault="003F3BA5" w:rsidP="00885A59">
            <w:pPr>
              <w:tabs>
                <w:tab w:val="left" w:pos="1044"/>
              </w:tabs>
              <w:spacing w:line="256" w:lineRule="auto"/>
              <w:jc w:val="center"/>
            </w:pPr>
            <w:r>
              <w:t>Toplam</w:t>
            </w:r>
          </w:p>
        </w:tc>
        <w:tc>
          <w:tcPr>
            <w:tcW w:w="651" w:type="pct"/>
            <w:vAlign w:val="center"/>
            <w:hideMark/>
          </w:tcPr>
          <w:p w:rsidR="003F3BA5" w:rsidRDefault="003F3BA5" w:rsidP="00885A59">
            <w:pPr>
              <w:tabs>
                <w:tab w:val="left" w:pos="1044"/>
              </w:tabs>
              <w:spacing w:line="256" w:lineRule="auto"/>
              <w:jc w:val="center"/>
            </w:pPr>
            <w:r>
              <w:t>3</w:t>
            </w:r>
          </w:p>
        </w:tc>
        <w:tc>
          <w:tcPr>
            <w:tcW w:w="651" w:type="pct"/>
            <w:vAlign w:val="center"/>
            <w:hideMark/>
          </w:tcPr>
          <w:p w:rsidR="003F3BA5" w:rsidRDefault="003F3BA5" w:rsidP="00885A59">
            <w:pPr>
              <w:tabs>
                <w:tab w:val="left" w:pos="1044"/>
              </w:tabs>
              <w:spacing w:line="256" w:lineRule="auto"/>
              <w:jc w:val="center"/>
            </w:pPr>
            <w:proofErr w:type="gramStart"/>
            <w:r>
              <w:t>15,8/100</w:t>
            </w:r>
            <w:proofErr w:type="gramEnd"/>
          </w:p>
        </w:tc>
        <w:tc>
          <w:tcPr>
            <w:tcW w:w="651" w:type="pct"/>
            <w:vAlign w:val="center"/>
            <w:hideMark/>
          </w:tcPr>
          <w:p w:rsidR="003F3BA5" w:rsidRDefault="003F3BA5" w:rsidP="00885A59">
            <w:pPr>
              <w:tabs>
                <w:tab w:val="left" w:pos="1044"/>
              </w:tabs>
              <w:spacing w:line="256" w:lineRule="auto"/>
              <w:jc w:val="center"/>
            </w:pPr>
            <w:r>
              <w:t>16</w:t>
            </w:r>
          </w:p>
        </w:tc>
        <w:tc>
          <w:tcPr>
            <w:tcW w:w="652" w:type="pct"/>
            <w:vAlign w:val="center"/>
            <w:hideMark/>
          </w:tcPr>
          <w:p w:rsidR="003F3BA5" w:rsidRDefault="003F3BA5" w:rsidP="00885A59">
            <w:pPr>
              <w:tabs>
                <w:tab w:val="left" w:pos="1044"/>
              </w:tabs>
              <w:spacing w:line="256" w:lineRule="auto"/>
              <w:jc w:val="center"/>
            </w:pPr>
            <w:proofErr w:type="gramStart"/>
            <w:r>
              <w:t>84,2/100</w:t>
            </w:r>
            <w:proofErr w:type="gramEnd"/>
          </w:p>
        </w:tc>
        <w:tc>
          <w:tcPr>
            <w:tcW w:w="651" w:type="pct"/>
            <w:vAlign w:val="center"/>
            <w:hideMark/>
          </w:tcPr>
          <w:p w:rsidR="003F3BA5" w:rsidRDefault="003F3BA5" w:rsidP="00885A59">
            <w:pPr>
              <w:tabs>
                <w:tab w:val="left" w:pos="1044"/>
              </w:tabs>
              <w:spacing w:line="256" w:lineRule="auto"/>
              <w:jc w:val="center"/>
            </w:pPr>
            <w:r>
              <w:t>19</w:t>
            </w:r>
          </w:p>
        </w:tc>
        <w:tc>
          <w:tcPr>
            <w:tcW w:w="652" w:type="pct"/>
            <w:vAlign w:val="center"/>
            <w:hideMark/>
          </w:tcPr>
          <w:p w:rsidR="003F3BA5" w:rsidRDefault="003F3BA5" w:rsidP="00885A59">
            <w:pPr>
              <w:tabs>
                <w:tab w:val="left" w:pos="1044"/>
              </w:tabs>
              <w:spacing w:line="256" w:lineRule="auto"/>
              <w:jc w:val="center"/>
            </w:pPr>
            <w:r>
              <w:t>100/100</w:t>
            </w:r>
          </w:p>
        </w:tc>
      </w:tr>
    </w:tbl>
    <w:p w:rsidR="003F3BA5" w:rsidRDefault="003F3BA5" w:rsidP="003F3BA5">
      <w:pPr>
        <w:tabs>
          <w:tab w:val="left" w:pos="1044"/>
        </w:tabs>
        <w:jc w:val="both"/>
      </w:pPr>
      <w:r>
        <w:t>*Yüzdeler belirtilen tümör tipinin cinsiyete göre oranı / cinsiyete göre tümör tipi oranı olmak üzere iki farklı şekilde hesaplanmıştır.</w:t>
      </w:r>
    </w:p>
    <w:p w:rsidR="009F1F66" w:rsidRDefault="009F1F66" w:rsidP="003F3BA5">
      <w:pPr>
        <w:tabs>
          <w:tab w:val="left" w:pos="1044"/>
        </w:tabs>
        <w:jc w:val="both"/>
      </w:pPr>
    </w:p>
    <w:p w:rsidR="003F3BA5" w:rsidRDefault="003F3BA5" w:rsidP="00DF1682">
      <w:pPr>
        <w:tabs>
          <w:tab w:val="left" w:pos="1044"/>
        </w:tabs>
        <w:spacing w:line="360" w:lineRule="auto"/>
        <w:jc w:val="both"/>
      </w:pPr>
      <w:r>
        <w:tab/>
        <w:t xml:space="preserve">Küçük hücreli dışı akciğer kanserleri kadında 1 hasta için </w:t>
      </w:r>
      <w:proofErr w:type="spellStart"/>
      <w:r>
        <w:t>adenokarsinom</w:t>
      </w:r>
      <w:proofErr w:type="spellEnd"/>
      <w:r>
        <w:t xml:space="preserve">, diğer 2’si tiplendirilememiş iken, erkekte 6’sı </w:t>
      </w:r>
      <w:proofErr w:type="spellStart"/>
      <w:r>
        <w:t>skuamöz</w:t>
      </w:r>
      <w:proofErr w:type="spellEnd"/>
      <w:r>
        <w:t xml:space="preserve"> hücreli </w:t>
      </w:r>
      <w:proofErr w:type="spellStart"/>
      <w:r>
        <w:t>karsinom</w:t>
      </w:r>
      <w:proofErr w:type="spellEnd"/>
      <w:r>
        <w:t xml:space="preserve">, 4’ü </w:t>
      </w:r>
      <w:proofErr w:type="spellStart"/>
      <w:r>
        <w:t>adenokarsinom</w:t>
      </w:r>
      <w:proofErr w:type="spellEnd"/>
      <w:r>
        <w:t>, 3’ü de tiplendirilememişti.</w:t>
      </w:r>
    </w:p>
    <w:p w:rsidR="003F3BA5" w:rsidRPr="00E51575" w:rsidRDefault="003F3BA5" w:rsidP="00DF1682">
      <w:pPr>
        <w:tabs>
          <w:tab w:val="left" w:pos="1044"/>
        </w:tabs>
        <w:spacing w:line="360" w:lineRule="auto"/>
        <w:jc w:val="both"/>
        <w:rPr>
          <w:color w:val="auto"/>
        </w:rPr>
      </w:pPr>
      <w:r w:rsidRPr="006942DE">
        <w:rPr>
          <w:color w:val="auto"/>
        </w:rPr>
        <w:tab/>
        <w:t>Akciğer kanser</w:t>
      </w:r>
      <w:r>
        <w:rPr>
          <w:color w:val="auto"/>
        </w:rPr>
        <w:t>l</w:t>
      </w:r>
      <w:r w:rsidRPr="006942DE">
        <w:rPr>
          <w:color w:val="auto"/>
        </w:rPr>
        <w:t>i hastaların cinsiyete göre sigara içme durumları Tablo 4.</w:t>
      </w:r>
      <w:r>
        <w:rPr>
          <w:color w:val="auto"/>
        </w:rPr>
        <w:t>12</w:t>
      </w:r>
      <w:r w:rsidRPr="006942DE">
        <w:rPr>
          <w:color w:val="auto"/>
        </w:rPr>
        <w:t xml:space="preserve">’de gösterilmiştir. </w:t>
      </w:r>
      <w:r w:rsidRPr="0003661D">
        <w:t>Akciğer kanserli kadınların %33,3’ü sigara kullanırken, bu oran erkeklerde %81,3 olmuştur.</w:t>
      </w:r>
      <w:r w:rsidRPr="009F668E">
        <w:rPr>
          <w:color w:val="FF0000"/>
        </w:rPr>
        <w:t xml:space="preserve"> </w:t>
      </w:r>
      <w:r w:rsidRPr="00D11013">
        <w:t xml:space="preserve">Bununla birlikte akciğer kanseri olan erkek ve kadınların sigara içme durumları arasında </w:t>
      </w:r>
      <w:r>
        <w:t xml:space="preserve">oran olarak önemli bir fark olmasına karşın vaka sayımızın az olmasından dolayı </w:t>
      </w:r>
      <w:r w:rsidRPr="00D11013">
        <w:t>anlamlı bir farklılık</w:t>
      </w:r>
      <w:r>
        <w:t xml:space="preserve"> bulunmamıştır </w:t>
      </w:r>
      <w:r w:rsidRPr="00D11013">
        <w:t>(p&gt;0,005</w:t>
      </w:r>
      <w:r>
        <w:t>).</w:t>
      </w:r>
    </w:p>
    <w:p w:rsidR="003F3BA5" w:rsidRDefault="003F3BA5" w:rsidP="003F3BA5">
      <w:pPr>
        <w:tabs>
          <w:tab w:val="left" w:pos="1044"/>
        </w:tabs>
        <w:jc w:val="both"/>
      </w:pPr>
    </w:p>
    <w:p w:rsidR="003F3BA5" w:rsidRPr="007F11CB" w:rsidRDefault="003F3BA5" w:rsidP="003F3BA5">
      <w:pPr>
        <w:tabs>
          <w:tab w:val="left" w:pos="1044"/>
        </w:tabs>
        <w:jc w:val="both"/>
        <w:rPr>
          <w:b/>
        </w:rPr>
      </w:pPr>
      <w:r w:rsidRPr="007F11CB">
        <w:rPr>
          <w:b/>
        </w:rPr>
        <w:t>Tablo 4.12 Akciğer Kanser</w:t>
      </w:r>
      <w:r>
        <w:rPr>
          <w:b/>
        </w:rPr>
        <w:t>l</w:t>
      </w:r>
      <w:r w:rsidRPr="007F11CB">
        <w:rPr>
          <w:b/>
        </w:rPr>
        <w:t>i Hastaların Cinsiyete Göre Sigara İçme Durumları</w:t>
      </w:r>
    </w:p>
    <w:tbl>
      <w:tblPr>
        <w:tblW w:w="4699" w:type="pct"/>
        <w:jc w:val="center"/>
        <w:tblBorders>
          <w:top w:val="single" w:sz="4" w:space="0" w:color="auto"/>
          <w:bottom w:val="single" w:sz="4" w:space="0" w:color="auto"/>
        </w:tblBorders>
        <w:tblLook w:val="04A0"/>
      </w:tblPr>
      <w:tblGrid>
        <w:gridCol w:w="1321"/>
        <w:gridCol w:w="950"/>
        <w:gridCol w:w="1163"/>
        <w:gridCol w:w="950"/>
        <w:gridCol w:w="1163"/>
        <w:gridCol w:w="950"/>
        <w:gridCol w:w="1163"/>
        <w:gridCol w:w="1069"/>
      </w:tblGrid>
      <w:tr w:rsidR="003F3BA5" w:rsidRPr="009F668E" w:rsidTr="00885A59">
        <w:trPr>
          <w:trHeight w:val="454"/>
          <w:jc w:val="center"/>
        </w:trPr>
        <w:tc>
          <w:tcPr>
            <w:tcW w:w="881" w:type="pct"/>
            <w:vMerge w:val="restart"/>
            <w:vAlign w:val="center"/>
            <w:hideMark/>
          </w:tcPr>
          <w:p w:rsidR="003F3BA5" w:rsidRPr="009F668E" w:rsidRDefault="003F3BA5" w:rsidP="00885A59">
            <w:pPr>
              <w:tabs>
                <w:tab w:val="left" w:pos="1044"/>
              </w:tabs>
              <w:spacing w:line="256" w:lineRule="auto"/>
              <w:jc w:val="center"/>
              <w:rPr>
                <w:b/>
              </w:rPr>
            </w:pPr>
            <w:r w:rsidRPr="009F668E">
              <w:rPr>
                <w:b/>
              </w:rPr>
              <w:t>Sigara kullanımı</w:t>
            </w:r>
          </w:p>
        </w:tc>
        <w:tc>
          <w:tcPr>
            <w:tcW w:w="1116" w:type="pct"/>
            <w:gridSpan w:val="2"/>
            <w:vAlign w:val="center"/>
            <w:hideMark/>
          </w:tcPr>
          <w:p w:rsidR="003F3BA5" w:rsidRPr="009F668E" w:rsidRDefault="003F3BA5" w:rsidP="00885A59">
            <w:pPr>
              <w:tabs>
                <w:tab w:val="left" w:pos="1044"/>
              </w:tabs>
              <w:spacing w:line="256" w:lineRule="auto"/>
              <w:jc w:val="center"/>
              <w:rPr>
                <w:b/>
              </w:rPr>
            </w:pPr>
            <w:r w:rsidRPr="009F668E">
              <w:rPr>
                <w:b/>
              </w:rPr>
              <w:t>Kadın</w:t>
            </w:r>
          </w:p>
        </w:tc>
        <w:tc>
          <w:tcPr>
            <w:tcW w:w="1150" w:type="pct"/>
            <w:gridSpan w:val="2"/>
            <w:vAlign w:val="center"/>
            <w:hideMark/>
          </w:tcPr>
          <w:p w:rsidR="003F3BA5" w:rsidRPr="009F668E" w:rsidRDefault="003F3BA5" w:rsidP="00885A59">
            <w:pPr>
              <w:tabs>
                <w:tab w:val="left" w:pos="1044"/>
              </w:tabs>
              <w:spacing w:line="256" w:lineRule="auto"/>
              <w:jc w:val="center"/>
              <w:rPr>
                <w:b/>
              </w:rPr>
            </w:pPr>
            <w:r w:rsidRPr="009F668E">
              <w:rPr>
                <w:b/>
              </w:rPr>
              <w:t>Erkek</w:t>
            </w:r>
          </w:p>
        </w:tc>
        <w:tc>
          <w:tcPr>
            <w:tcW w:w="1116" w:type="pct"/>
            <w:gridSpan w:val="2"/>
            <w:vAlign w:val="center"/>
            <w:hideMark/>
          </w:tcPr>
          <w:p w:rsidR="003F3BA5" w:rsidRPr="009F668E" w:rsidRDefault="003F3BA5" w:rsidP="00885A59">
            <w:pPr>
              <w:tabs>
                <w:tab w:val="left" w:pos="1044"/>
              </w:tabs>
              <w:spacing w:line="256" w:lineRule="auto"/>
              <w:jc w:val="center"/>
              <w:rPr>
                <w:b/>
              </w:rPr>
            </w:pPr>
            <w:r w:rsidRPr="009F668E">
              <w:rPr>
                <w:b/>
              </w:rPr>
              <w:t>Toplam</w:t>
            </w:r>
          </w:p>
        </w:tc>
        <w:tc>
          <w:tcPr>
            <w:tcW w:w="737" w:type="pct"/>
          </w:tcPr>
          <w:p w:rsidR="003F3BA5" w:rsidRPr="009F668E" w:rsidRDefault="003F3BA5" w:rsidP="00885A59">
            <w:pPr>
              <w:tabs>
                <w:tab w:val="left" w:pos="1044"/>
              </w:tabs>
              <w:spacing w:line="256" w:lineRule="auto"/>
              <w:jc w:val="center"/>
              <w:rPr>
                <w:b/>
              </w:rPr>
            </w:pPr>
            <w:r w:rsidRPr="009F668E">
              <w:rPr>
                <w:b/>
              </w:rPr>
              <w:t>P değeri</w:t>
            </w:r>
          </w:p>
        </w:tc>
      </w:tr>
      <w:tr w:rsidR="003F3BA5" w:rsidRPr="009F668E" w:rsidTr="00885A59">
        <w:trPr>
          <w:trHeight w:val="916"/>
          <w:jc w:val="center"/>
        </w:trPr>
        <w:tc>
          <w:tcPr>
            <w:tcW w:w="881" w:type="pct"/>
            <w:vMerge/>
            <w:vAlign w:val="center"/>
            <w:hideMark/>
          </w:tcPr>
          <w:p w:rsidR="003F3BA5" w:rsidRPr="009F668E" w:rsidRDefault="003F3BA5" w:rsidP="00885A59">
            <w:pPr>
              <w:spacing w:after="0" w:line="240" w:lineRule="auto"/>
              <w:rPr>
                <w:b/>
              </w:rPr>
            </w:pPr>
          </w:p>
        </w:tc>
        <w:tc>
          <w:tcPr>
            <w:tcW w:w="508" w:type="pct"/>
            <w:vAlign w:val="center"/>
            <w:hideMark/>
          </w:tcPr>
          <w:p w:rsidR="003F3BA5" w:rsidRPr="009F668E" w:rsidRDefault="003F3BA5" w:rsidP="00885A59">
            <w:pPr>
              <w:tabs>
                <w:tab w:val="left" w:pos="1044"/>
              </w:tabs>
              <w:spacing w:line="256" w:lineRule="auto"/>
              <w:jc w:val="center"/>
              <w:rPr>
                <w:b/>
              </w:rPr>
            </w:pPr>
            <w:r>
              <w:rPr>
                <w:b/>
              </w:rPr>
              <w:t>Sayı</w:t>
            </w:r>
            <w:r w:rsidRPr="009F668E">
              <w:rPr>
                <w:b/>
              </w:rPr>
              <w:t>(n)</w:t>
            </w:r>
          </w:p>
        </w:tc>
        <w:tc>
          <w:tcPr>
            <w:tcW w:w="609" w:type="pct"/>
            <w:vAlign w:val="center"/>
            <w:hideMark/>
          </w:tcPr>
          <w:p w:rsidR="003F3BA5" w:rsidRPr="009F668E" w:rsidRDefault="003F3BA5" w:rsidP="00885A59">
            <w:pPr>
              <w:tabs>
                <w:tab w:val="left" w:pos="1044"/>
              </w:tabs>
              <w:spacing w:line="256" w:lineRule="auto"/>
              <w:jc w:val="center"/>
              <w:rPr>
                <w:b/>
              </w:rPr>
            </w:pPr>
            <w:r>
              <w:rPr>
                <w:b/>
              </w:rPr>
              <w:t>Oran</w:t>
            </w:r>
            <w:r w:rsidRPr="009F668E">
              <w:rPr>
                <w:b/>
              </w:rPr>
              <w:t>(%)</w:t>
            </w:r>
          </w:p>
        </w:tc>
        <w:tc>
          <w:tcPr>
            <w:tcW w:w="506" w:type="pct"/>
            <w:vAlign w:val="center"/>
            <w:hideMark/>
          </w:tcPr>
          <w:p w:rsidR="003F3BA5" w:rsidRPr="009F668E" w:rsidRDefault="003F3BA5" w:rsidP="00885A59">
            <w:pPr>
              <w:tabs>
                <w:tab w:val="left" w:pos="1044"/>
              </w:tabs>
              <w:spacing w:line="256" w:lineRule="auto"/>
              <w:jc w:val="center"/>
              <w:rPr>
                <w:b/>
              </w:rPr>
            </w:pPr>
            <w:r>
              <w:rPr>
                <w:b/>
              </w:rPr>
              <w:t>Sayı</w:t>
            </w:r>
            <w:r w:rsidRPr="009F668E">
              <w:rPr>
                <w:b/>
              </w:rPr>
              <w:t>(n)</w:t>
            </w:r>
          </w:p>
        </w:tc>
        <w:tc>
          <w:tcPr>
            <w:tcW w:w="643" w:type="pct"/>
            <w:vAlign w:val="center"/>
            <w:hideMark/>
          </w:tcPr>
          <w:p w:rsidR="003F3BA5" w:rsidRPr="009F668E" w:rsidRDefault="003F3BA5" w:rsidP="00885A59">
            <w:pPr>
              <w:tabs>
                <w:tab w:val="left" w:pos="1044"/>
              </w:tabs>
              <w:spacing w:line="256" w:lineRule="auto"/>
              <w:jc w:val="center"/>
              <w:rPr>
                <w:b/>
              </w:rPr>
            </w:pPr>
            <w:r>
              <w:rPr>
                <w:b/>
              </w:rPr>
              <w:t>Oran</w:t>
            </w:r>
            <w:r w:rsidRPr="009F668E">
              <w:rPr>
                <w:b/>
              </w:rPr>
              <w:t>(%)</w:t>
            </w:r>
          </w:p>
        </w:tc>
        <w:tc>
          <w:tcPr>
            <w:tcW w:w="506" w:type="pct"/>
            <w:vAlign w:val="center"/>
            <w:hideMark/>
          </w:tcPr>
          <w:p w:rsidR="003F3BA5" w:rsidRPr="009F668E" w:rsidRDefault="003F3BA5" w:rsidP="00885A59">
            <w:pPr>
              <w:tabs>
                <w:tab w:val="left" w:pos="1044"/>
              </w:tabs>
              <w:spacing w:line="256" w:lineRule="auto"/>
              <w:jc w:val="center"/>
              <w:rPr>
                <w:b/>
              </w:rPr>
            </w:pPr>
            <w:r>
              <w:rPr>
                <w:b/>
              </w:rPr>
              <w:t>Sayı</w:t>
            </w:r>
            <w:r w:rsidRPr="009F668E">
              <w:rPr>
                <w:b/>
              </w:rPr>
              <w:t>(n)</w:t>
            </w:r>
          </w:p>
        </w:tc>
        <w:tc>
          <w:tcPr>
            <w:tcW w:w="609" w:type="pct"/>
            <w:vAlign w:val="center"/>
            <w:hideMark/>
          </w:tcPr>
          <w:p w:rsidR="003F3BA5" w:rsidRPr="009F668E" w:rsidRDefault="003F3BA5" w:rsidP="00885A59">
            <w:pPr>
              <w:tabs>
                <w:tab w:val="left" w:pos="1044"/>
              </w:tabs>
              <w:spacing w:line="256" w:lineRule="auto"/>
              <w:jc w:val="center"/>
              <w:rPr>
                <w:b/>
              </w:rPr>
            </w:pPr>
            <w:r>
              <w:rPr>
                <w:b/>
              </w:rPr>
              <w:t>Oran</w:t>
            </w:r>
            <w:r w:rsidRPr="009F668E">
              <w:rPr>
                <w:b/>
              </w:rPr>
              <w:t>(%)</w:t>
            </w:r>
          </w:p>
        </w:tc>
        <w:tc>
          <w:tcPr>
            <w:tcW w:w="737" w:type="pct"/>
            <w:vMerge w:val="restart"/>
            <w:vAlign w:val="center"/>
          </w:tcPr>
          <w:p w:rsidR="003F3BA5" w:rsidRPr="009F668E" w:rsidRDefault="003F3BA5" w:rsidP="00885A59">
            <w:pPr>
              <w:tabs>
                <w:tab w:val="left" w:pos="1044"/>
              </w:tabs>
              <w:spacing w:line="256" w:lineRule="auto"/>
              <w:jc w:val="center"/>
              <w:rPr>
                <w:b/>
              </w:rPr>
            </w:pPr>
            <w:proofErr w:type="gramStart"/>
            <w:r w:rsidRPr="009F668E">
              <w:rPr>
                <w:b/>
              </w:rPr>
              <w:t>p</w:t>
            </w:r>
            <w:proofErr w:type="gramEnd"/>
            <w:r w:rsidRPr="009F668E">
              <w:rPr>
                <w:b/>
              </w:rPr>
              <w:t>&gt;0,084</w:t>
            </w:r>
          </w:p>
        </w:tc>
      </w:tr>
      <w:tr w:rsidR="003F3BA5" w:rsidRPr="009F668E" w:rsidTr="00885A59">
        <w:trPr>
          <w:trHeight w:val="916"/>
          <w:jc w:val="center"/>
        </w:trPr>
        <w:tc>
          <w:tcPr>
            <w:tcW w:w="881" w:type="pct"/>
            <w:vAlign w:val="center"/>
            <w:hideMark/>
          </w:tcPr>
          <w:p w:rsidR="003F3BA5" w:rsidRPr="009F668E" w:rsidRDefault="003F3BA5" w:rsidP="00885A59">
            <w:pPr>
              <w:tabs>
                <w:tab w:val="left" w:pos="1044"/>
              </w:tabs>
              <w:spacing w:line="256" w:lineRule="auto"/>
              <w:jc w:val="center"/>
            </w:pPr>
            <w:r w:rsidRPr="009F668E">
              <w:lastRenderedPageBreak/>
              <w:t>Var</w:t>
            </w:r>
          </w:p>
        </w:tc>
        <w:tc>
          <w:tcPr>
            <w:tcW w:w="508" w:type="pct"/>
            <w:vAlign w:val="center"/>
            <w:hideMark/>
          </w:tcPr>
          <w:p w:rsidR="003F3BA5" w:rsidRPr="009F668E" w:rsidRDefault="003F3BA5" w:rsidP="00885A59">
            <w:pPr>
              <w:tabs>
                <w:tab w:val="left" w:pos="1044"/>
              </w:tabs>
              <w:spacing w:line="256" w:lineRule="auto"/>
              <w:jc w:val="center"/>
            </w:pPr>
            <w:r w:rsidRPr="009F668E">
              <w:t>1</w:t>
            </w:r>
          </w:p>
        </w:tc>
        <w:tc>
          <w:tcPr>
            <w:tcW w:w="609" w:type="pct"/>
            <w:vAlign w:val="center"/>
            <w:hideMark/>
          </w:tcPr>
          <w:p w:rsidR="003F3BA5" w:rsidRPr="009F668E" w:rsidRDefault="003F3BA5" w:rsidP="00885A59">
            <w:pPr>
              <w:tabs>
                <w:tab w:val="left" w:pos="1044"/>
              </w:tabs>
              <w:spacing w:line="256" w:lineRule="auto"/>
              <w:jc w:val="center"/>
            </w:pPr>
            <w:proofErr w:type="gramStart"/>
            <w:r w:rsidRPr="009F668E">
              <w:t>7,1/33,3</w:t>
            </w:r>
            <w:proofErr w:type="gramEnd"/>
          </w:p>
        </w:tc>
        <w:tc>
          <w:tcPr>
            <w:tcW w:w="506" w:type="pct"/>
            <w:vAlign w:val="center"/>
            <w:hideMark/>
          </w:tcPr>
          <w:p w:rsidR="003F3BA5" w:rsidRPr="009F668E" w:rsidRDefault="003F3BA5" w:rsidP="00885A59">
            <w:pPr>
              <w:tabs>
                <w:tab w:val="left" w:pos="1044"/>
              </w:tabs>
              <w:spacing w:line="256" w:lineRule="auto"/>
              <w:jc w:val="center"/>
            </w:pPr>
            <w:r w:rsidRPr="009F668E">
              <w:t>13</w:t>
            </w:r>
          </w:p>
        </w:tc>
        <w:tc>
          <w:tcPr>
            <w:tcW w:w="643" w:type="pct"/>
            <w:vAlign w:val="center"/>
            <w:hideMark/>
          </w:tcPr>
          <w:p w:rsidR="003F3BA5" w:rsidRPr="009F668E" w:rsidRDefault="003F3BA5" w:rsidP="00885A59">
            <w:pPr>
              <w:tabs>
                <w:tab w:val="left" w:pos="1044"/>
              </w:tabs>
              <w:spacing w:line="256" w:lineRule="auto"/>
              <w:jc w:val="center"/>
            </w:pPr>
            <w:proofErr w:type="gramStart"/>
            <w:r w:rsidRPr="009F668E">
              <w:t>92,9/81,3</w:t>
            </w:r>
            <w:proofErr w:type="gramEnd"/>
          </w:p>
        </w:tc>
        <w:tc>
          <w:tcPr>
            <w:tcW w:w="506" w:type="pct"/>
            <w:vAlign w:val="center"/>
            <w:hideMark/>
          </w:tcPr>
          <w:p w:rsidR="003F3BA5" w:rsidRPr="009F668E" w:rsidRDefault="003F3BA5" w:rsidP="00885A59">
            <w:pPr>
              <w:tabs>
                <w:tab w:val="left" w:pos="1044"/>
              </w:tabs>
              <w:spacing w:line="256" w:lineRule="auto"/>
              <w:jc w:val="center"/>
            </w:pPr>
            <w:r w:rsidRPr="009F668E">
              <w:t>14</w:t>
            </w:r>
          </w:p>
        </w:tc>
        <w:tc>
          <w:tcPr>
            <w:tcW w:w="609" w:type="pct"/>
            <w:vAlign w:val="center"/>
            <w:hideMark/>
          </w:tcPr>
          <w:p w:rsidR="003F3BA5" w:rsidRPr="009F668E" w:rsidRDefault="003F3BA5" w:rsidP="00885A59">
            <w:pPr>
              <w:tabs>
                <w:tab w:val="left" w:pos="1044"/>
              </w:tabs>
              <w:spacing w:line="256" w:lineRule="auto"/>
              <w:jc w:val="center"/>
            </w:pPr>
            <w:proofErr w:type="gramStart"/>
            <w:r w:rsidRPr="009F668E">
              <w:t>100/73,7</w:t>
            </w:r>
            <w:proofErr w:type="gramEnd"/>
          </w:p>
        </w:tc>
        <w:tc>
          <w:tcPr>
            <w:tcW w:w="737" w:type="pct"/>
            <w:vMerge/>
          </w:tcPr>
          <w:p w:rsidR="003F3BA5" w:rsidRPr="009F668E" w:rsidRDefault="003F3BA5" w:rsidP="00885A59">
            <w:pPr>
              <w:tabs>
                <w:tab w:val="left" w:pos="1044"/>
              </w:tabs>
              <w:spacing w:line="256" w:lineRule="auto"/>
              <w:jc w:val="center"/>
            </w:pPr>
          </w:p>
        </w:tc>
      </w:tr>
      <w:tr w:rsidR="003F3BA5" w:rsidRPr="009F668E" w:rsidTr="00885A59">
        <w:trPr>
          <w:trHeight w:val="916"/>
          <w:jc w:val="center"/>
        </w:trPr>
        <w:tc>
          <w:tcPr>
            <w:tcW w:w="881" w:type="pct"/>
            <w:vAlign w:val="center"/>
            <w:hideMark/>
          </w:tcPr>
          <w:p w:rsidR="003F3BA5" w:rsidRPr="009F668E" w:rsidRDefault="003F3BA5" w:rsidP="00885A59">
            <w:pPr>
              <w:tabs>
                <w:tab w:val="left" w:pos="1044"/>
              </w:tabs>
              <w:spacing w:line="256" w:lineRule="auto"/>
              <w:jc w:val="center"/>
            </w:pPr>
            <w:r w:rsidRPr="009F668E">
              <w:t>Yok</w:t>
            </w:r>
          </w:p>
        </w:tc>
        <w:tc>
          <w:tcPr>
            <w:tcW w:w="508" w:type="pct"/>
            <w:vAlign w:val="center"/>
            <w:hideMark/>
          </w:tcPr>
          <w:p w:rsidR="003F3BA5" w:rsidRPr="009F668E" w:rsidRDefault="003F3BA5" w:rsidP="00885A59">
            <w:pPr>
              <w:tabs>
                <w:tab w:val="left" w:pos="1044"/>
              </w:tabs>
              <w:spacing w:line="256" w:lineRule="auto"/>
              <w:jc w:val="center"/>
            </w:pPr>
            <w:r w:rsidRPr="009F668E">
              <w:t>2</w:t>
            </w:r>
          </w:p>
        </w:tc>
        <w:tc>
          <w:tcPr>
            <w:tcW w:w="609" w:type="pct"/>
            <w:vAlign w:val="center"/>
            <w:hideMark/>
          </w:tcPr>
          <w:p w:rsidR="003F3BA5" w:rsidRPr="009F668E" w:rsidRDefault="003F3BA5" w:rsidP="00885A59">
            <w:pPr>
              <w:tabs>
                <w:tab w:val="left" w:pos="1044"/>
              </w:tabs>
              <w:spacing w:line="256" w:lineRule="auto"/>
              <w:jc w:val="center"/>
            </w:pPr>
            <w:proofErr w:type="gramStart"/>
            <w:r w:rsidRPr="009F668E">
              <w:t>40/66,7</w:t>
            </w:r>
            <w:proofErr w:type="gramEnd"/>
          </w:p>
        </w:tc>
        <w:tc>
          <w:tcPr>
            <w:tcW w:w="506" w:type="pct"/>
            <w:vAlign w:val="center"/>
            <w:hideMark/>
          </w:tcPr>
          <w:p w:rsidR="003F3BA5" w:rsidRPr="009F668E" w:rsidRDefault="003F3BA5" w:rsidP="00885A59">
            <w:pPr>
              <w:tabs>
                <w:tab w:val="left" w:pos="1044"/>
              </w:tabs>
              <w:spacing w:line="256" w:lineRule="auto"/>
              <w:jc w:val="center"/>
            </w:pPr>
            <w:r w:rsidRPr="009F668E">
              <w:t>3</w:t>
            </w:r>
          </w:p>
        </w:tc>
        <w:tc>
          <w:tcPr>
            <w:tcW w:w="643" w:type="pct"/>
            <w:vAlign w:val="center"/>
            <w:hideMark/>
          </w:tcPr>
          <w:p w:rsidR="003F3BA5" w:rsidRPr="009F668E" w:rsidRDefault="003F3BA5" w:rsidP="00885A59">
            <w:pPr>
              <w:tabs>
                <w:tab w:val="left" w:pos="1044"/>
              </w:tabs>
              <w:spacing w:line="256" w:lineRule="auto"/>
              <w:jc w:val="center"/>
            </w:pPr>
            <w:proofErr w:type="gramStart"/>
            <w:r w:rsidRPr="009F668E">
              <w:t>60/18,7</w:t>
            </w:r>
            <w:proofErr w:type="gramEnd"/>
          </w:p>
        </w:tc>
        <w:tc>
          <w:tcPr>
            <w:tcW w:w="506" w:type="pct"/>
            <w:vAlign w:val="center"/>
            <w:hideMark/>
          </w:tcPr>
          <w:p w:rsidR="003F3BA5" w:rsidRPr="009F668E" w:rsidRDefault="003F3BA5" w:rsidP="00885A59">
            <w:pPr>
              <w:tabs>
                <w:tab w:val="left" w:pos="1044"/>
              </w:tabs>
              <w:spacing w:line="256" w:lineRule="auto"/>
              <w:jc w:val="center"/>
            </w:pPr>
            <w:r w:rsidRPr="009F668E">
              <w:t>5</w:t>
            </w:r>
          </w:p>
        </w:tc>
        <w:tc>
          <w:tcPr>
            <w:tcW w:w="609" w:type="pct"/>
            <w:vAlign w:val="center"/>
            <w:hideMark/>
          </w:tcPr>
          <w:p w:rsidR="003F3BA5" w:rsidRPr="009F668E" w:rsidRDefault="003F3BA5" w:rsidP="00885A59">
            <w:pPr>
              <w:tabs>
                <w:tab w:val="left" w:pos="1044"/>
              </w:tabs>
              <w:spacing w:line="256" w:lineRule="auto"/>
              <w:jc w:val="center"/>
            </w:pPr>
            <w:proofErr w:type="gramStart"/>
            <w:r w:rsidRPr="009F668E">
              <w:t>100/26,3</w:t>
            </w:r>
            <w:proofErr w:type="gramEnd"/>
          </w:p>
        </w:tc>
        <w:tc>
          <w:tcPr>
            <w:tcW w:w="737" w:type="pct"/>
            <w:vMerge/>
          </w:tcPr>
          <w:p w:rsidR="003F3BA5" w:rsidRPr="009F668E" w:rsidRDefault="003F3BA5" w:rsidP="00885A59">
            <w:pPr>
              <w:tabs>
                <w:tab w:val="left" w:pos="1044"/>
              </w:tabs>
              <w:spacing w:line="256" w:lineRule="auto"/>
              <w:jc w:val="center"/>
            </w:pPr>
          </w:p>
        </w:tc>
      </w:tr>
      <w:tr w:rsidR="003F3BA5" w:rsidRPr="009F668E" w:rsidTr="00885A59">
        <w:trPr>
          <w:trHeight w:val="916"/>
          <w:jc w:val="center"/>
        </w:trPr>
        <w:tc>
          <w:tcPr>
            <w:tcW w:w="881" w:type="pct"/>
            <w:vAlign w:val="center"/>
            <w:hideMark/>
          </w:tcPr>
          <w:p w:rsidR="003F3BA5" w:rsidRPr="009F668E" w:rsidRDefault="003F3BA5" w:rsidP="00885A59">
            <w:pPr>
              <w:tabs>
                <w:tab w:val="left" w:pos="1044"/>
              </w:tabs>
              <w:spacing w:line="256" w:lineRule="auto"/>
              <w:jc w:val="center"/>
            </w:pPr>
            <w:r w:rsidRPr="009F668E">
              <w:t>Toplam</w:t>
            </w:r>
          </w:p>
        </w:tc>
        <w:tc>
          <w:tcPr>
            <w:tcW w:w="508" w:type="pct"/>
            <w:vAlign w:val="center"/>
            <w:hideMark/>
          </w:tcPr>
          <w:p w:rsidR="003F3BA5" w:rsidRPr="009F668E" w:rsidRDefault="003F3BA5" w:rsidP="00885A59">
            <w:pPr>
              <w:tabs>
                <w:tab w:val="left" w:pos="1044"/>
              </w:tabs>
              <w:spacing w:line="256" w:lineRule="auto"/>
              <w:jc w:val="center"/>
            </w:pPr>
            <w:r w:rsidRPr="009F668E">
              <w:t>3</w:t>
            </w:r>
          </w:p>
        </w:tc>
        <w:tc>
          <w:tcPr>
            <w:tcW w:w="609" w:type="pct"/>
            <w:vAlign w:val="center"/>
            <w:hideMark/>
          </w:tcPr>
          <w:p w:rsidR="003F3BA5" w:rsidRPr="009F668E" w:rsidRDefault="003F3BA5" w:rsidP="00885A59">
            <w:pPr>
              <w:tabs>
                <w:tab w:val="left" w:pos="1044"/>
              </w:tabs>
              <w:spacing w:line="256" w:lineRule="auto"/>
              <w:jc w:val="center"/>
            </w:pPr>
            <w:proofErr w:type="gramStart"/>
            <w:r w:rsidRPr="009F668E">
              <w:t>15,8/100</w:t>
            </w:r>
            <w:proofErr w:type="gramEnd"/>
          </w:p>
        </w:tc>
        <w:tc>
          <w:tcPr>
            <w:tcW w:w="506" w:type="pct"/>
            <w:vAlign w:val="center"/>
            <w:hideMark/>
          </w:tcPr>
          <w:p w:rsidR="003F3BA5" w:rsidRPr="009F668E" w:rsidRDefault="003F3BA5" w:rsidP="00885A59">
            <w:pPr>
              <w:tabs>
                <w:tab w:val="left" w:pos="1044"/>
              </w:tabs>
              <w:spacing w:line="256" w:lineRule="auto"/>
              <w:jc w:val="center"/>
            </w:pPr>
            <w:r w:rsidRPr="009F668E">
              <w:t>16</w:t>
            </w:r>
          </w:p>
        </w:tc>
        <w:tc>
          <w:tcPr>
            <w:tcW w:w="643" w:type="pct"/>
            <w:vAlign w:val="center"/>
            <w:hideMark/>
          </w:tcPr>
          <w:p w:rsidR="003F3BA5" w:rsidRPr="009F668E" w:rsidRDefault="003F3BA5" w:rsidP="00885A59">
            <w:pPr>
              <w:tabs>
                <w:tab w:val="left" w:pos="1044"/>
              </w:tabs>
              <w:spacing w:line="256" w:lineRule="auto"/>
              <w:jc w:val="center"/>
            </w:pPr>
            <w:proofErr w:type="gramStart"/>
            <w:r w:rsidRPr="009F668E">
              <w:t>84,2/100</w:t>
            </w:r>
            <w:proofErr w:type="gramEnd"/>
          </w:p>
        </w:tc>
        <w:tc>
          <w:tcPr>
            <w:tcW w:w="506" w:type="pct"/>
            <w:vAlign w:val="center"/>
            <w:hideMark/>
          </w:tcPr>
          <w:p w:rsidR="003F3BA5" w:rsidRPr="009F668E" w:rsidRDefault="003F3BA5" w:rsidP="00885A59">
            <w:pPr>
              <w:tabs>
                <w:tab w:val="left" w:pos="1044"/>
              </w:tabs>
              <w:spacing w:line="256" w:lineRule="auto"/>
              <w:jc w:val="center"/>
            </w:pPr>
            <w:r w:rsidRPr="009F668E">
              <w:t>19</w:t>
            </w:r>
          </w:p>
        </w:tc>
        <w:tc>
          <w:tcPr>
            <w:tcW w:w="609" w:type="pct"/>
            <w:vAlign w:val="center"/>
            <w:hideMark/>
          </w:tcPr>
          <w:p w:rsidR="003F3BA5" w:rsidRPr="009F668E" w:rsidRDefault="003F3BA5" w:rsidP="00885A59">
            <w:pPr>
              <w:tabs>
                <w:tab w:val="left" w:pos="1044"/>
              </w:tabs>
              <w:spacing w:line="256" w:lineRule="auto"/>
              <w:jc w:val="center"/>
            </w:pPr>
            <w:r w:rsidRPr="009F668E">
              <w:t>100/100</w:t>
            </w:r>
          </w:p>
        </w:tc>
        <w:tc>
          <w:tcPr>
            <w:tcW w:w="737" w:type="pct"/>
            <w:vMerge/>
          </w:tcPr>
          <w:p w:rsidR="003F3BA5" w:rsidRPr="009F668E" w:rsidRDefault="003F3BA5" w:rsidP="00885A59">
            <w:pPr>
              <w:tabs>
                <w:tab w:val="left" w:pos="1044"/>
              </w:tabs>
              <w:spacing w:line="256" w:lineRule="auto"/>
              <w:jc w:val="center"/>
            </w:pPr>
          </w:p>
        </w:tc>
      </w:tr>
    </w:tbl>
    <w:p w:rsidR="003F3BA5" w:rsidRPr="009F668E" w:rsidRDefault="003F3BA5" w:rsidP="003F3BA5">
      <w:pPr>
        <w:tabs>
          <w:tab w:val="left" w:pos="1044"/>
        </w:tabs>
        <w:jc w:val="both"/>
      </w:pPr>
    </w:p>
    <w:p w:rsidR="009F1F66" w:rsidRDefault="003F3BA5" w:rsidP="00DF1682">
      <w:pPr>
        <w:tabs>
          <w:tab w:val="left" w:pos="1044"/>
        </w:tabs>
        <w:spacing w:line="360" w:lineRule="auto"/>
        <w:jc w:val="both"/>
      </w:pPr>
      <w:r>
        <w:tab/>
      </w:r>
    </w:p>
    <w:p w:rsidR="003F3BA5" w:rsidRPr="00E51575" w:rsidRDefault="009F1F66" w:rsidP="00DF1682">
      <w:pPr>
        <w:tabs>
          <w:tab w:val="left" w:pos="1044"/>
        </w:tabs>
        <w:spacing w:line="360" w:lineRule="auto"/>
        <w:jc w:val="both"/>
        <w:rPr>
          <w:color w:val="auto"/>
        </w:rPr>
      </w:pPr>
      <w:r>
        <w:tab/>
      </w:r>
      <w:r w:rsidR="003F3BA5">
        <w:t xml:space="preserve">Mesane kanserlerinin cinsiyete göre alt grupları Tablo 4.13’de gösterilmiştir. Mesane kanseri 4 (%23,5) kadın, 13 (%76,5) erkek olmak üzere toplam 17 hastada mevcuttu. </w:t>
      </w:r>
      <w:r w:rsidR="003F3BA5" w:rsidRPr="00E51575">
        <w:rPr>
          <w:color w:val="auto"/>
        </w:rPr>
        <w:t>Bu hastalık erkeklerde kadınlardan a</w:t>
      </w:r>
      <w:r w:rsidR="001C5533">
        <w:rPr>
          <w:color w:val="auto"/>
        </w:rPr>
        <w:t>nlamlı düzeyde daha sıktı (p=0,0</w:t>
      </w:r>
      <w:r w:rsidR="003F3BA5" w:rsidRPr="00E51575">
        <w:rPr>
          <w:color w:val="auto"/>
        </w:rPr>
        <w:t xml:space="preserve">01). Hasta grubunda en sık gözlenen tümör tipi 14 hasta ile </w:t>
      </w:r>
      <w:proofErr w:type="spellStart"/>
      <w:r w:rsidR="003F3BA5" w:rsidRPr="00E51575">
        <w:rPr>
          <w:color w:val="auto"/>
        </w:rPr>
        <w:t>papiller</w:t>
      </w:r>
      <w:proofErr w:type="spellEnd"/>
      <w:r w:rsidR="003F3BA5" w:rsidRPr="00E51575">
        <w:rPr>
          <w:color w:val="auto"/>
        </w:rPr>
        <w:t xml:space="preserve"> </w:t>
      </w:r>
      <w:proofErr w:type="spellStart"/>
      <w:r w:rsidR="003F3BA5" w:rsidRPr="00E51575">
        <w:rPr>
          <w:color w:val="auto"/>
        </w:rPr>
        <w:t>üretelyal</w:t>
      </w:r>
      <w:proofErr w:type="spellEnd"/>
      <w:r w:rsidR="003F3BA5" w:rsidRPr="00E51575">
        <w:rPr>
          <w:color w:val="auto"/>
        </w:rPr>
        <w:t xml:space="preserve"> </w:t>
      </w:r>
      <w:proofErr w:type="spellStart"/>
      <w:r w:rsidR="003F3BA5" w:rsidRPr="00E51575">
        <w:rPr>
          <w:color w:val="auto"/>
        </w:rPr>
        <w:t>karsinom</w:t>
      </w:r>
      <w:proofErr w:type="spellEnd"/>
      <w:r w:rsidR="003F3BA5" w:rsidRPr="00E51575">
        <w:rPr>
          <w:color w:val="auto"/>
        </w:rPr>
        <w:t xml:space="preserve"> (%82,4) olmuştur ( p&lt;0,001). </w:t>
      </w:r>
    </w:p>
    <w:p w:rsidR="003F3BA5" w:rsidRPr="00E51575" w:rsidRDefault="003F3BA5" w:rsidP="00DF1682">
      <w:pPr>
        <w:tabs>
          <w:tab w:val="left" w:pos="1044"/>
        </w:tabs>
        <w:spacing w:line="360" w:lineRule="auto"/>
        <w:jc w:val="both"/>
        <w:rPr>
          <w:color w:val="auto"/>
        </w:rPr>
      </w:pPr>
      <w:r>
        <w:tab/>
        <w:t xml:space="preserve">Kadınlarda gözlenen 4 mesane kanserinin tümü </w:t>
      </w:r>
      <w:proofErr w:type="spellStart"/>
      <w:r>
        <w:t>papiller</w:t>
      </w:r>
      <w:proofErr w:type="spellEnd"/>
      <w:r>
        <w:t xml:space="preserve"> </w:t>
      </w:r>
      <w:proofErr w:type="spellStart"/>
      <w:r>
        <w:t>ürotelyal</w:t>
      </w:r>
      <w:proofErr w:type="spellEnd"/>
      <w:r>
        <w:t xml:space="preserve"> </w:t>
      </w:r>
      <w:proofErr w:type="spellStart"/>
      <w:r>
        <w:t>karsinom</w:t>
      </w:r>
      <w:proofErr w:type="spellEnd"/>
      <w:r>
        <w:t xml:space="preserve"> iken, erkekte 13 kanserin 10’u (%76,9) </w:t>
      </w:r>
      <w:proofErr w:type="spellStart"/>
      <w:r>
        <w:t>papiller</w:t>
      </w:r>
      <w:proofErr w:type="spellEnd"/>
      <w:r>
        <w:t xml:space="preserve"> </w:t>
      </w:r>
      <w:proofErr w:type="spellStart"/>
      <w:r>
        <w:t>üretelyal</w:t>
      </w:r>
      <w:proofErr w:type="spellEnd"/>
      <w:r>
        <w:t xml:space="preserve"> </w:t>
      </w:r>
      <w:proofErr w:type="spellStart"/>
      <w:r>
        <w:t>karsinom</w:t>
      </w:r>
      <w:proofErr w:type="spellEnd"/>
      <w:r>
        <w:t xml:space="preserve">, 3’ü diğer tümör tipindeydi </w:t>
      </w:r>
      <w:r w:rsidRPr="00E51575">
        <w:rPr>
          <w:color w:val="auto"/>
        </w:rPr>
        <w:t xml:space="preserve">(p=0,290). </w:t>
      </w:r>
    </w:p>
    <w:p w:rsidR="003F3BA5" w:rsidRDefault="003F3BA5" w:rsidP="003F3BA5">
      <w:pPr>
        <w:tabs>
          <w:tab w:val="left" w:pos="1044"/>
        </w:tabs>
      </w:pPr>
    </w:p>
    <w:p w:rsidR="003F3BA5" w:rsidRDefault="003F3BA5" w:rsidP="003F3BA5">
      <w:pPr>
        <w:tabs>
          <w:tab w:val="left" w:pos="1044"/>
        </w:tabs>
        <w:rPr>
          <w:b/>
        </w:rPr>
      </w:pPr>
      <w:r>
        <w:rPr>
          <w:b/>
        </w:rPr>
        <w:t>Tablo 4.13 Mesane Kanserlerinin Cinsiyete Göre Alt Grupları</w:t>
      </w:r>
    </w:p>
    <w:tbl>
      <w:tblPr>
        <w:tblW w:w="5000" w:type="pct"/>
        <w:jc w:val="center"/>
        <w:tblBorders>
          <w:top w:val="single" w:sz="4" w:space="0" w:color="auto"/>
          <w:bottom w:val="single" w:sz="4" w:space="0" w:color="auto"/>
        </w:tblBorders>
        <w:tblLook w:val="04A0"/>
      </w:tblPr>
      <w:tblGrid>
        <w:gridCol w:w="2029"/>
        <w:gridCol w:w="1210"/>
        <w:gridCol w:w="1209"/>
        <w:gridCol w:w="1209"/>
        <w:gridCol w:w="1211"/>
        <w:gridCol w:w="1209"/>
        <w:gridCol w:w="1211"/>
      </w:tblGrid>
      <w:tr w:rsidR="003F3BA5" w:rsidTr="00885A59">
        <w:trPr>
          <w:trHeight w:val="454"/>
          <w:jc w:val="center"/>
        </w:trPr>
        <w:tc>
          <w:tcPr>
            <w:tcW w:w="1092" w:type="pct"/>
            <w:vMerge w:val="restart"/>
            <w:vAlign w:val="center"/>
            <w:hideMark/>
          </w:tcPr>
          <w:p w:rsidR="003F3BA5" w:rsidRDefault="003F3BA5" w:rsidP="00885A59">
            <w:pPr>
              <w:tabs>
                <w:tab w:val="left" w:pos="1044"/>
              </w:tabs>
              <w:spacing w:line="256" w:lineRule="auto"/>
              <w:jc w:val="center"/>
              <w:rPr>
                <w:b/>
              </w:rPr>
            </w:pPr>
            <w:r>
              <w:rPr>
                <w:b/>
              </w:rPr>
              <w:t>Tümör tipi</w:t>
            </w:r>
          </w:p>
        </w:tc>
        <w:tc>
          <w:tcPr>
            <w:tcW w:w="1302" w:type="pct"/>
            <w:gridSpan w:val="2"/>
            <w:hideMark/>
          </w:tcPr>
          <w:p w:rsidR="003F3BA5" w:rsidRDefault="003F3BA5" w:rsidP="00885A59">
            <w:pPr>
              <w:tabs>
                <w:tab w:val="left" w:pos="1044"/>
              </w:tabs>
              <w:spacing w:line="256" w:lineRule="auto"/>
              <w:jc w:val="center"/>
              <w:rPr>
                <w:b/>
              </w:rPr>
            </w:pPr>
            <w:r>
              <w:rPr>
                <w:b/>
              </w:rPr>
              <w:t>Kadın</w:t>
            </w:r>
          </w:p>
        </w:tc>
        <w:tc>
          <w:tcPr>
            <w:tcW w:w="1303" w:type="pct"/>
            <w:gridSpan w:val="2"/>
          </w:tcPr>
          <w:p w:rsidR="003F3BA5" w:rsidRDefault="003F3BA5" w:rsidP="00885A59">
            <w:pPr>
              <w:tabs>
                <w:tab w:val="left" w:pos="1044"/>
              </w:tabs>
              <w:jc w:val="center"/>
              <w:rPr>
                <w:b/>
              </w:rPr>
            </w:pPr>
            <w:r>
              <w:rPr>
                <w:b/>
              </w:rPr>
              <w:t>Erkek</w:t>
            </w:r>
          </w:p>
          <w:p w:rsidR="003F3BA5" w:rsidRDefault="003F3BA5" w:rsidP="00885A59">
            <w:pPr>
              <w:tabs>
                <w:tab w:val="left" w:pos="1044"/>
              </w:tabs>
              <w:spacing w:line="256" w:lineRule="auto"/>
              <w:jc w:val="center"/>
              <w:rPr>
                <w:b/>
              </w:rPr>
            </w:pPr>
          </w:p>
        </w:tc>
        <w:tc>
          <w:tcPr>
            <w:tcW w:w="1303" w:type="pct"/>
            <w:gridSpan w:val="2"/>
          </w:tcPr>
          <w:p w:rsidR="003F3BA5" w:rsidRDefault="003F3BA5" w:rsidP="00885A59">
            <w:pPr>
              <w:tabs>
                <w:tab w:val="left" w:pos="1044"/>
              </w:tabs>
              <w:jc w:val="center"/>
              <w:rPr>
                <w:b/>
              </w:rPr>
            </w:pPr>
            <w:r>
              <w:rPr>
                <w:b/>
              </w:rPr>
              <w:t>Toplam</w:t>
            </w:r>
          </w:p>
          <w:p w:rsidR="003F3BA5" w:rsidRDefault="003F3BA5" w:rsidP="00885A59">
            <w:pPr>
              <w:tabs>
                <w:tab w:val="left" w:pos="1044"/>
              </w:tabs>
              <w:spacing w:line="256" w:lineRule="auto"/>
              <w:jc w:val="center"/>
              <w:rPr>
                <w:b/>
              </w:rPr>
            </w:pPr>
          </w:p>
        </w:tc>
      </w:tr>
      <w:tr w:rsidR="003F3BA5" w:rsidTr="00885A59">
        <w:trPr>
          <w:trHeight w:val="916"/>
          <w:jc w:val="center"/>
        </w:trPr>
        <w:tc>
          <w:tcPr>
            <w:tcW w:w="0" w:type="auto"/>
            <w:vMerge/>
            <w:vAlign w:val="center"/>
            <w:hideMark/>
          </w:tcPr>
          <w:p w:rsidR="003F3BA5" w:rsidRDefault="003F3BA5" w:rsidP="00885A59">
            <w:pPr>
              <w:spacing w:after="0" w:line="240" w:lineRule="auto"/>
              <w:rPr>
                <w:b/>
              </w:rPr>
            </w:pPr>
          </w:p>
        </w:tc>
        <w:tc>
          <w:tcPr>
            <w:tcW w:w="651" w:type="pct"/>
            <w:vAlign w:val="center"/>
            <w:hideMark/>
          </w:tcPr>
          <w:p w:rsidR="003F3BA5" w:rsidRDefault="003F3BA5" w:rsidP="00885A59">
            <w:pPr>
              <w:tabs>
                <w:tab w:val="left" w:pos="1044"/>
              </w:tabs>
              <w:spacing w:line="256" w:lineRule="auto"/>
              <w:jc w:val="center"/>
              <w:rPr>
                <w:b/>
              </w:rPr>
            </w:pPr>
            <w:r>
              <w:rPr>
                <w:b/>
              </w:rPr>
              <w:t>Sayı(n)</w:t>
            </w:r>
          </w:p>
        </w:tc>
        <w:tc>
          <w:tcPr>
            <w:tcW w:w="651" w:type="pct"/>
            <w:vAlign w:val="center"/>
            <w:hideMark/>
          </w:tcPr>
          <w:p w:rsidR="003F3BA5" w:rsidRDefault="003F3BA5" w:rsidP="00885A59">
            <w:pPr>
              <w:tabs>
                <w:tab w:val="left" w:pos="1044"/>
              </w:tabs>
              <w:spacing w:line="256" w:lineRule="auto"/>
              <w:jc w:val="center"/>
              <w:rPr>
                <w:b/>
              </w:rPr>
            </w:pPr>
            <w:r>
              <w:rPr>
                <w:b/>
                <w:color w:val="000000"/>
              </w:rPr>
              <w:t>Oran</w:t>
            </w:r>
            <w:r>
              <w:rPr>
                <w:b/>
              </w:rPr>
              <w:t>(%)</w:t>
            </w:r>
          </w:p>
        </w:tc>
        <w:tc>
          <w:tcPr>
            <w:tcW w:w="651" w:type="pct"/>
            <w:vAlign w:val="center"/>
            <w:hideMark/>
          </w:tcPr>
          <w:p w:rsidR="003F3BA5" w:rsidRDefault="003F3BA5" w:rsidP="00885A59">
            <w:pPr>
              <w:tabs>
                <w:tab w:val="left" w:pos="1044"/>
              </w:tabs>
              <w:spacing w:line="256" w:lineRule="auto"/>
              <w:jc w:val="center"/>
              <w:rPr>
                <w:b/>
              </w:rPr>
            </w:pPr>
            <w:r>
              <w:rPr>
                <w:b/>
              </w:rPr>
              <w:t>Sayı(n)</w:t>
            </w:r>
          </w:p>
        </w:tc>
        <w:tc>
          <w:tcPr>
            <w:tcW w:w="652" w:type="pct"/>
            <w:vAlign w:val="center"/>
            <w:hideMark/>
          </w:tcPr>
          <w:p w:rsidR="003F3BA5" w:rsidRDefault="003F3BA5" w:rsidP="00885A59">
            <w:pPr>
              <w:tabs>
                <w:tab w:val="left" w:pos="1044"/>
              </w:tabs>
              <w:spacing w:line="256" w:lineRule="auto"/>
              <w:jc w:val="center"/>
              <w:rPr>
                <w:b/>
              </w:rPr>
            </w:pPr>
            <w:r>
              <w:rPr>
                <w:b/>
                <w:color w:val="000000"/>
              </w:rPr>
              <w:t>Oran</w:t>
            </w:r>
            <w:r>
              <w:rPr>
                <w:b/>
              </w:rPr>
              <w:t>(%)</w:t>
            </w:r>
          </w:p>
        </w:tc>
        <w:tc>
          <w:tcPr>
            <w:tcW w:w="651" w:type="pct"/>
            <w:vAlign w:val="center"/>
            <w:hideMark/>
          </w:tcPr>
          <w:p w:rsidR="003F3BA5" w:rsidRDefault="003F3BA5" w:rsidP="00885A59">
            <w:pPr>
              <w:tabs>
                <w:tab w:val="left" w:pos="1044"/>
              </w:tabs>
              <w:spacing w:line="256" w:lineRule="auto"/>
              <w:jc w:val="center"/>
              <w:rPr>
                <w:b/>
              </w:rPr>
            </w:pPr>
            <w:r>
              <w:rPr>
                <w:b/>
              </w:rPr>
              <w:t>Sayı(n)</w:t>
            </w:r>
          </w:p>
        </w:tc>
        <w:tc>
          <w:tcPr>
            <w:tcW w:w="652" w:type="pct"/>
            <w:vAlign w:val="center"/>
            <w:hideMark/>
          </w:tcPr>
          <w:p w:rsidR="003F3BA5" w:rsidRDefault="003F3BA5" w:rsidP="00885A59">
            <w:pPr>
              <w:tabs>
                <w:tab w:val="left" w:pos="1044"/>
              </w:tabs>
              <w:spacing w:line="256" w:lineRule="auto"/>
              <w:jc w:val="center"/>
              <w:rPr>
                <w:b/>
              </w:rPr>
            </w:pPr>
            <w:r>
              <w:rPr>
                <w:b/>
                <w:color w:val="000000"/>
              </w:rPr>
              <w:t>Oran</w:t>
            </w:r>
            <w:r>
              <w:rPr>
                <w:b/>
              </w:rPr>
              <w:t>(%)</w:t>
            </w:r>
          </w:p>
        </w:tc>
      </w:tr>
      <w:tr w:rsidR="003F3BA5" w:rsidTr="00885A59">
        <w:trPr>
          <w:trHeight w:val="916"/>
          <w:jc w:val="center"/>
        </w:trPr>
        <w:tc>
          <w:tcPr>
            <w:tcW w:w="1092" w:type="pct"/>
            <w:vAlign w:val="center"/>
            <w:hideMark/>
          </w:tcPr>
          <w:p w:rsidR="003F3BA5" w:rsidRDefault="003F3BA5" w:rsidP="00885A59">
            <w:pPr>
              <w:tabs>
                <w:tab w:val="left" w:pos="1044"/>
              </w:tabs>
              <w:spacing w:line="256" w:lineRule="auto"/>
              <w:jc w:val="center"/>
            </w:pPr>
            <w:proofErr w:type="spellStart"/>
            <w:r>
              <w:t>Papiller</w:t>
            </w:r>
            <w:proofErr w:type="spellEnd"/>
            <w:r>
              <w:t xml:space="preserve"> </w:t>
            </w:r>
            <w:proofErr w:type="spellStart"/>
            <w:r>
              <w:t>ürotelyal</w:t>
            </w:r>
            <w:proofErr w:type="spellEnd"/>
            <w:r>
              <w:t xml:space="preserve"> </w:t>
            </w:r>
            <w:proofErr w:type="spellStart"/>
            <w:r>
              <w:t>karsinom</w:t>
            </w:r>
            <w:proofErr w:type="spellEnd"/>
          </w:p>
        </w:tc>
        <w:tc>
          <w:tcPr>
            <w:tcW w:w="651" w:type="pct"/>
            <w:vAlign w:val="center"/>
            <w:hideMark/>
          </w:tcPr>
          <w:p w:rsidR="003F3BA5" w:rsidRDefault="003F3BA5" w:rsidP="00885A59">
            <w:pPr>
              <w:tabs>
                <w:tab w:val="left" w:pos="1044"/>
              </w:tabs>
              <w:spacing w:line="256" w:lineRule="auto"/>
              <w:jc w:val="center"/>
            </w:pPr>
            <w:r>
              <w:t>4</w:t>
            </w:r>
          </w:p>
        </w:tc>
        <w:tc>
          <w:tcPr>
            <w:tcW w:w="651" w:type="pct"/>
            <w:vAlign w:val="center"/>
            <w:hideMark/>
          </w:tcPr>
          <w:p w:rsidR="003F3BA5" w:rsidRDefault="003F3BA5" w:rsidP="00885A59">
            <w:pPr>
              <w:tabs>
                <w:tab w:val="left" w:pos="1044"/>
              </w:tabs>
              <w:spacing w:line="256" w:lineRule="auto"/>
              <w:jc w:val="center"/>
            </w:pPr>
            <w:proofErr w:type="gramStart"/>
            <w:r>
              <w:t>28,6/100</w:t>
            </w:r>
            <w:proofErr w:type="gramEnd"/>
          </w:p>
        </w:tc>
        <w:tc>
          <w:tcPr>
            <w:tcW w:w="651" w:type="pct"/>
            <w:vAlign w:val="center"/>
            <w:hideMark/>
          </w:tcPr>
          <w:p w:rsidR="003F3BA5" w:rsidRDefault="003F3BA5" w:rsidP="00885A59">
            <w:pPr>
              <w:tabs>
                <w:tab w:val="left" w:pos="1044"/>
              </w:tabs>
              <w:spacing w:line="256" w:lineRule="auto"/>
              <w:jc w:val="center"/>
            </w:pPr>
            <w:r>
              <w:t>10</w:t>
            </w:r>
          </w:p>
        </w:tc>
        <w:tc>
          <w:tcPr>
            <w:tcW w:w="652" w:type="pct"/>
            <w:vAlign w:val="center"/>
            <w:hideMark/>
          </w:tcPr>
          <w:p w:rsidR="003F3BA5" w:rsidRDefault="003F3BA5" w:rsidP="00885A59">
            <w:pPr>
              <w:tabs>
                <w:tab w:val="left" w:pos="1044"/>
              </w:tabs>
              <w:spacing w:line="256" w:lineRule="auto"/>
              <w:jc w:val="center"/>
            </w:pPr>
            <w:proofErr w:type="gramStart"/>
            <w:r>
              <w:t>71,4/76,9</w:t>
            </w:r>
            <w:proofErr w:type="gramEnd"/>
          </w:p>
        </w:tc>
        <w:tc>
          <w:tcPr>
            <w:tcW w:w="651" w:type="pct"/>
            <w:vAlign w:val="center"/>
            <w:hideMark/>
          </w:tcPr>
          <w:p w:rsidR="003F3BA5" w:rsidRDefault="003F3BA5" w:rsidP="00885A59">
            <w:pPr>
              <w:tabs>
                <w:tab w:val="left" w:pos="1044"/>
              </w:tabs>
              <w:spacing w:line="256" w:lineRule="auto"/>
              <w:jc w:val="center"/>
            </w:pPr>
            <w:r>
              <w:t>14</w:t>
            </w:r>
          </w:p>
        </w:tc>
        <w:tc>
          <w:tcPr>
            <w:tcW w:w="652" w:type="pct"/>
            <w:vAlign w:val="center"/>
            <w:hideMark/>
          </w:tcPr>
          <w:p w:rsidR="003F3BA5" w:rsidRDefault="003F3BA5" w:rsidP="00885A59">
            <w:pPr>
              <w:tabs>
                <w:tab w:val="left" w:pos="1044"/>
              </w:tabs>
              <w:spacing w:line="256" w:lineRule="auto"/>
              <w:jc w:val="center"/>
            </w:pPr>
            <w:proofErr w:type="gramStart"/>
            <w:r>
              <w:t>100/82,4</w:t>
            </w:r>
            <w:proofErr w:type="gramEnd"/>
          </w:p>
        </w:tc>
      </w:tr>
      <w:tr w:rsidR="003F3BA5" w:rsidTr="00885A59">
        <w:trPr>
          <w:trHeight w:val="916"/>
          <w:jc w:val="center"/>
        </w:trPr>
        <w:tc>
          <w:tcPr>
            <w:tcW w:w="1092" w:type="pct"/>
            <w:vAlign w:val="center"/>
            <w:hideMark/>
          </w:tcPr>
          <w:p w:rsidR="003F3BA5" w:rsidRDefault="003F3BA5" w:rsidP="00885A59">
            <w:pPr>
              <w:tabs>
                <w:tab w:val="left" w:pos="1044"/>
              </w:tabs>
              <w:spacing w:line="256" w:lineRule="auto"/>
              <w:jc w:val="center"/>
            </w:pPr>
            <w:r>
              <w:t>Diğer</w:t>
            </w:r>
          </w:p>
        </w:tc>
        <w:tc>
          <w:tcPr>
            <w:tcW w:w="651" w:type="pct"/>
            <w:vAlign w:val="center"/>
            <w:hideMark/>
          </w:tcPr>
          <w:p w:rsidR="003F3BA5" w:rsidRDefault="003F3BA5" w:rsidP="00885A59">
            <w:pPr>
              <w:tabs>
                <w:tab w:val="left" w:pos="1044"/>
              </w:tabs>
              <w:spacing w:line="256" w:lineRule="auto"/>
              <w:jc w:val="center"/>
            </w:pPr>
            <w:r>
              <w:t>0</w:t>
            </w:r>
          </w:p>
        </w:tc>
        <w:tc>
          <w:tcPr>
            <w:tcW w:w="651" w:type="pct"/>
            <w:vAlign w:val="center"/>
            <w:hideMark/>
          </w:tcPr>
          <w:p w:rsidR="003F3BA5" w:rsidRDefault="003F3BA5" w:rsidP="00885A59">
            <w:pPr>
              <w:tabs>
                <w:tab w:val="left" w:pos="1044"/>
              </w:tabs>
              <w:spacing w:line="256" w:lineRule="auto"/>
              <w:jc w:val="center"/>
            </w:pPr>
            <w:r>
              <w:t>0/0</w:t>
            </w:r>
          </w:p>
        </w:tc>
        <w:tc>
          <w:tcPr>
            <w:tcW w:w="651" w:type="pct"/>
            <w:vAlign w:val="center"/>
            <w:hideMark/>
          </w:tcPr>
          <w:p w:rsidR="003F3BA5" w:rsidRDefault="003F3BA5" w:rsidP="00885A59">
            <w:pPr>
              <w:tabs>
                <w:tab w:val="left" w:pos="1044"/>
              </w:tabs>
              <w:spacing w:line="256" w:lineRule="auto"/>
              <w:jc w:val="center"/>
            </w:pPr>
            <w:r>
              <w:t>3</w:t>
            </w:r>
          </w:p>
        </w:tc>
        <w:tc>
          <w:tcPr>
            <w:tcW w:w="652" w:type="pct"/>
            <w:vAlign w:val="center"/>
            <w:hideMark/>
          </w:tcPr>
          <w:p w:rsidR="003F3BA5" w:rsidRDefault="003F3BA5" w:rsidP="00885A59">
            <w:pPr>
              <w:tabs>
                <w:tab w:val="left" w:pos="1044"/>
              </w:tabs>
              <w:spacing w:line="256" w:lineRule="auto"/>
              <w:jc w:val="center"/>
            </w:pPr>
            <w:proofErr w:type="gramStart"/>
            <w:r>
              <w:t>100/23,1</w:t>
            </w:r>
            <w:proofErr w:type="gramEnd"/>
          </w:p>
        </w:tc>
        <w:tc>
          <w:tcPr>
            <w:tcW w:w="651" w:type="pct"/>
            <w:vAlign w:val="center"/>
            <w:hideMark/>
          </w:tcPr>
          <w:p w:rsidR="003F3BA5" w:rsidRDefault="003F3BA5" w:rsidP="00885A59">
            <w:pPr>
              <w:tabs>
                <w:tab w:val="left" w:pos="1044"/>
              </w:tabs>
              <w:spacing w:line="256" w:lineRule="auto"/>
              <w:jc w:val="center"/>
            </w:pPr>
            <w:r>
              <w:t>3</w:t>
            </w:r>
          </w:p>
        </w:tc>
        <w:tc>
          <w:tcPr>
            <w:tcW w:w="652" w:type="pct"/>
            <w:vAlign w:val="center"/>
            <w:hideMark/>
          </w:tcPr>
          <w:p w:rsidR="003F3BA5" w:rsidRDefault="003F3BA5" w:rsidP="00885A59">
            <w:pPr>
              <w:tabs>
                <w:tab w:val="left" w:pos="1044"/>
              </w:tabs>
              <w:spacing w:line="256" w:lineRule="auto"/>
              <w:jc w:val="center"/>
            </w:pPr>
            <w:proofErr w:type="gramStart"/>
            <w:r>
              <w:t>100/17,6</w:t>
            </w:r>
            <w:proofErr w:type="gramEnd"/>
          </w:p>
        </w:tc>
      </w:tr>
      <w:tr w:rsidR="003F3BA5" w:rsidTr="00885A59">
        <w:trPr>
          <w:trHeight w:val="916"/>
          <w:jc w:val="center"/>
        </w:trPr>
        <w:tc>
          <w:tcPr>
            <w:tcW w:w="1092" w:type="pct"/>
            <w:vAlign w:val="center"/>
            <w:hideMark/>
          </w:tcPr>
          <w:p w:rsidR="003F3BA5" w:rsidRDefault="003F3BA5" w:rsidP="00885A59">
            <w:pPr>
              <w:tabs>
                <w:tab w:val="left" w:pos="1044"/>
              </w:tabs>
              <w:spacing w:line="256" w:lineRule="auto"/>
              <w:jc w:val="center"/>
            </w:pPr>
            <w:r>
              <w:t>Toplam</w:t>
            </w:r>
          </w:p>
        </w:tc>
        <w:tc>
          <w:tcPr>
            <w:tcW w:w="651" w:type="pct"/>
            <w:vAlign w:val="center"/>
            <w:hideMark/>
          </w:tcPr>
          <w:p w:rsidR="003F3BA5" w:rsidRDefault="003F3BA5" w:rsidP="00885A59">
            <w:pPr>
              <w:tabs>
                <w:tab w:val="left" w:pos="1044"/>
              </w:tabs>
              <w:spacing w:line="256" w:lineRule="auto"/>
              <w:jc w:val="center"/>
            </w:pPr>
            <w:r>
              <w:t>4</w:t>
            </w:r>
          </w:p>
        </w:tc>
        <w:tc>
          <w:tcPr>
            <w:tcW w:w="651" w:type="pct"/>
            <w:vAlign w:val="center"/>
            <w:hideMark/>
          </w:tcPr>
          <w:p w:rsidR="003F3BA5" w:rsidRDefault="003F3BA5" w:rsidP="00885A59">
            <w:pPr>
              <w:tabs>
                <w:tab w:val="left" w:pos="1044"/>
              </w:tabs>
              <w:spacing w:line="256" w:lineRule="auto"/>
              <w:jc w:val="center"/>
            </w:pPr>
            <w:proofErr w:type="gramStart"/>
            <w:r>
              <w:t>23,5/100</w:t>
            </w:r>
            <w:proofErr w:type="gramEnd"/>
          </w:p>
        </w:tc>
        <w:tc>
          <w:tcPr>
            <w:tcW w:w="651" w:type="pct"/>
            <w:vAlign w:val="center"/>
            <w:hideMark/>
          </w:tcPr>
          <w:p w:rsidR="003F3BA5" w:rsidRDefault="003F3BA5" w:rsidP="00885A59">
            <w:pPr>
              <w:tabs>
                <w:tab w:val="left" w:pos="1044"/>
              </w:tabs>
              <w:spacing w:line="256" w:lineRule="auto"/>
              <w:jc w:val="center"/>
            </w:pPr>
            <w:r>
              <w:t>13</w:t>
            </w:r>
          </w:p>
        </w:tc>
        <w:tc>
          <w:tcPr>
            <w:tcW w:w="652" w:type="pct"/>
            <w:vAlign w:val="center"/>
            <w:hideMark/>
          </w:tcPr>
          <w:p w:rsidR="003F3BA5" w:rsidRDefault="003F3BA5" w:rsidP="00885A59">
            <w:pPr>
              <w:tabs>
                <w:tab w:val="left" w:pos="1044"/>
              </w:tabs>
              <w:spacing w:line="256" w:lineRule="auto"/>
              <w:jc w:val="center"/>
            </w:pPr>
            <w:proofErr w:type="gramStart"/>
            <w:r>
              <w:t>76,5/100</w:t>
            </w:r>
            <w:proofErr w:type="gramEnd"/>
          </w:p>
        </w:tc>
        <w:tc>
          <w:tcPr>
            <w:tcW w:w="651" w:type="pct"/>
            <w:vAlign w:val="center"/>
            <w:hideMark/>
          </w:tcPr>
          <w:p w:rsidR="003F3BA5" w:rsidRDefault="003F3BA5" w:rsidP="00885A59">
            <w:pPr>
              <w:tabs>
                <w:tab w:val="left" w:pos="1044"/>
              </w:tabs>
              <w:spacing w:line="256" w:lineRule="auto"/>
              <w:jc w:val="center"/>
            </w:pPr>
            <w:r>
              <w:t>17</w:t>
            </w:r>
          </w:p>
        </w:tc>
        <w:tc>
          <w:tcPr>
            <w:tcW w:w="652" w:type="pct"/>
            <w:vAlign w:val="center"/>
            <w:hideMark/>
          </w:tcPr>
          <w:p w:rsidR="003F3BA5" w:rsidRDefault="003F3BA5" w:rsidP="00885A59">
            <w:pPr>
              <w:tabs>
                <w:tab w:val="left" w:pos="1044"/>
              </w:tabs>
              <w:spacing w:line="256" w:lineRule="auto"/>
              <w:jc w:val="center"/>
            </w:pPr>
            <w:r>
              <w:t>100/100</w:t>
            </w:r>
          </w:p>
        </w:tc>
      </w:tr>
    </w:tbl>
    <w:p w:rsidR="003F3BA5" w:rsidRDefault="003F3BA5" w:rsidP="003F3BA5">
      <w:pPr>
        <w:tabs>
          <w:tab w:val="left" w:pos="1044"/>
        </w:tabs>
        <w:jc w:val="both"/>
      </w:pPr>
      <w:r>
        <w:t>*Yüzdeler belirtilen tümör tipinin cinsiyete göre oranı / cinsiyete göre tümör tipi oranı olmak üzere iki farklı şekilde hesaplanmıştır.</w:t>
      </w:r>
    </w:p>
    <w:p w:rsidR="003F3BA5" w:rsidRDefault="003F3BA5" w:rsidP="003F3BA5">
      <w:pPr>
        <w:tabs>
          <w:tab w:val="left" w:pos="1044"/>
        </w:tabs>
        <w:jc w:val="both"/>
      </w:pPr>
      <w:r>
        <w:t xml:space="preserve">**Diğer kanserler </w:t>
      </w:r>
      <w:proofErr w:type="spellStart"/>
      <w:r>
        <w:t>adenokarsinom</w:t>
      </w:r>
      <w:proofErr w:type="spellEnd"/>
      <w:r>
        <w:t xml:space="preserve">, küçük hücreli </w:t>
      </w:r>
      <w:proofErr w:type="spellStart"/>
      <w:r>
        <w:t>karsinom</w:t>
      </w:r>
      <w:proofErr w:type="spellEnd"/>
      <w:r>
        <w:t xml:space="preserve"> ve </w:t>
      </w:r>
      <w:proofErr w:type="spellStart"/>
      <w:r>
        <w:t>melanomdur</w:t>
      </w:r>
      <w:proofErr w:type="spellEnd"/>
      <w:r>
        <w:t xml:space="preserve">. </w:t>
      </w:r>
    </w:p>
    <w:p w:rsidR="003F3BA5" w:rsidRDefault="003F3BA5" w:rsidP="003F3BA5">
      <w:pPr>
        <w:tabs>
          <w:tab w:val="left" w:pos="1044"/>
        </w:tabs>
        <w:jc w:val="both"/>
      </w:pPr>
    </w:p>
    <w:p w:rsidR="003F3BA5" w:rsidRDefault="003F3BA5" w:rsidP="00DF1682">
      <w:pPr>
        <w:tabs>
          <w:tab w:val="left" w:pos="1044"/>
        </w:tabs>
        <w:spacing w:line="360" w:lineRule="auto"/>
        <w:jc w:val="both"/>
        <w:rPr>
          <w:color w:val="auto"/>
        </w:rPr>
      </w:pPr>
      <w:r w:rsidRPr="00E51575">
        <w:rPr>
          <w:color w:val="auto"/>
        </w:rPr>
        <w:tab/>
        <w:t>Mesane kanseri olan hastaların cinsiyete göre sigara içme durumları Tablo 4.</w:t>
      </w:r>
      <w:r>
        <w:rPr>
          <w:color w:val="auto"/>
        </w:rPr>
        <w:t>14</w:t>
      </w:r>
      <w:r w:rsidRPr="00E51575">
        <w:rPr>
          <w:color w:val="auto"/>
        </w:rPr>
        <w:t>’de gösterilmiştir. Mesane kanseri olan erkek ve kadınların sigara içme oranları arasında anlamlı bir ilişki bulunmamıştır.</w:t>
      </w:r>
      <w:r>
        <w:rPr>
          <w:color w:val="auto"/>
        </w:rPr>
        <w:t xml:space="preserve"> </w:t>
      </w:r>
      <w:r w:rsidRPr="00E51575">
        <w:rPr>
          <w:color w:val="auto"/>
        </w:rPr>
        <w:t>(p&gt;0,005)</w:t>
      </w:r>
    </w:p>
    <w:p w:rsidR="009F1F66" w:rsidRPr="00E51575" w:rsidRDefault="009F1F66" w:rsidP="00DF1682">
      <w:pPr>
        <w:tabs>
          <w:tab w:val="left" w:pos="1044"/>
        </w:tabs>
        <w:spacing w:line="360" w:lineRule="auto"/>
        <w:jc w:val="both"/>
        <w:rPr>
          <w:color w:val="auto"/>
        </w:rPr>
      </w:pPr>
    </w:p>
    <w:p w:rsidR="003F3BA5" w:rsidRPr="007F11CB" w:rsidRDefault="003F3BA5" w:rsidP="003F3BA5">
      <w:pPr>
        <w:tabs>
          <w:tab w:val="left" w:pos="1044"/>
        </w:tabs>
        <w:jc w:val="both"/>
        <w:rPr>
          <w:b/>
          <w:color w:val="auto"/>
        </w:rPr>
      </w:pPr>
      <w:r w:rsidRPr="007F11CB">
        <w:rPr>
          <w:b/>
          <w:color w:val="auto"/>
        </w:rPr>
        <w:t>Tablo 4.14 Mesane Kanseri Olan Hastaların Cinsiyete Göre Sigara İçme Durumları</w:t>
      </w:r>
    </w:p>
    <w:tbl>
      <w:tblPr>
        <w:tblW w:w="4651" w:type="pct"/>
        <w:jc w:val="center"/>
        <w:tblBorders>
          <w:top w:val="single" w:sz="4" w:space="0" w:color="auto"/>
          <w:bottom w:val="single" w:sz="4" w:space="0" w:color="auto"/>
        </w:tblBorders>
        <w:tblLook w:val="04A0"/>
      </w:tblPr>
      <w:tblGrid>
        <w:gridCol w:w="1274"/>
        <w:gridCol w:w="950"/>
        <w:gridCol w:w="1163"/>
        <w:gridCol w:w="950"/>
        <w:gridCol w:w="1163"/>
        <w:gridCol w:w="950"/>
        <w:gridCol w:w="1163"/>
        <w:gridCol w:w="1027"/>
      </w:tblGrid>
      <w:tr w:rsidR="003F3BA5" w:rsidRPr="00E51575" w:rsidTr="00885A59">
        <w:trPr>
          <w:trHeight w:val="454"/>
          <w:jc w:val="center"/>
        </w:trPr>
        <w:tc>
          <w:tcPr>
            <w:tcW w:w="896" w:type="pct"/>
            <w:vMerge w:val="restart"/>
            <w:vAlign w:val="center"/>
            <w:hideMark/>
          </w:tcPr>
          <w:p w:rsidR="003F3BA5" w:rsidRPr="00E51575" w:rsidRDefault="003F3BA5" w:rsidP="00885A59">
            <w:pPr>
              <w:tabs>
                <w:tab w:val="left" w:pos="1044"/>
              </w:tabs>
              <w:spacing w:line="256" w:lineRule="auto"/>
              <w:jc w:val="center"/>
              <w:rPr>
                <w:b/>
                <w:color w:val="auto"/>
              </w:rPr>
            </w:pPr>
            <w:r w:rsidRPr="00E51575">
              <w:rPr>
                <w:b/>
                <w:color w:val="auto"/>
              </w:rPr>
              <w:t>Sigara kullanımı</w:t>
            </w:r>
          </w:p>
        </w:tc>
        <w:tc>
          <w:tcPr>
            <w:tcW w:w="1137" w:type="pct"/>
            <w:gridSpan w:val="2"/>
            <w:vAlign w:val="center"/>
            <w:hideMark/>
          </w:tcPr>
          <w:p w:rsidR="003F3BA5" w:rsidRPr="00E51575" w:rsidRDefault="003F3BA5" w:rsidP="00885A59">
            <w:pPr>
              <w:tabs>
                <w:tab w:val="left" w:pos="1044"/>
              </w:tabs>
              <w:spacing w:line="256" w:lineRule="auto"/>
              <w:jc w:val="center"/>
              <w:rPr>
                <w:b/>
                <w:color w:val="auto"/>
              </w:rPr>
            </w:pPr>
            <w:r w:rsidRPr="00E51575">
              <w:rPr>
                <w:b/>
                <w:color w:val="auto"/>
              </w:rPr>
              <w:t>Kadın</w:t>
            </w:r>
          </w:p>
        </w:tc>
        <w:tc>
          <w:tcPr>
            <w:tcW w:w="1136" w:type="pct"/>
            <w:gridSpan w:val="2"/>
            <w:vAlign w:val="center"/>
            <w:hideMark/>
          </w:tcPr>
          <w:p w:rsidR="003F3BA5" w:rsidRPr="00E51575" w:rsidRDefault="003F3BA5" w:rsidP="00885A59">
            <w:pPr>
              <w:tabs>
                <w:tab w:val="left" w:pos="1044"/>
              </w:tabs>
              <w:spacing w:line="256" w:lineRule="auto"/>
              <w:jc w:val="center"/>
              <w:rPr>
                <w:b/>
                <w:color w:val="auto"/>
              </w:rPr>
            </w:pPr>
            <w:r w:rsidRPr="00E51575">
              <w:rPr>
                <w:b/>
                <w:color w:val="auto"/>
              </w:rPr>
              <w:t>Erkek</w:t>
            </w:r>
          </w:p>
        </w:tc>
        <w:tc>
          <w:tcPr>
            <w:tcW w:w="1136" w:type="pct"/>
            <w:gridSpan w:val="2"/>
            <w:vAlign w:val="center"/>
            <w:hideMark/>
          </w:tcPr>
          <w:p w:rsidR="003F3BA5" w:rsidRPr="00E51575" w:rsidRDefault="003F3BA5" w:rsidP="00885A59">
            <w:pPr>
              <w:tabs>
                <w:tab w:val="left" w:pos="1044"/>
              </w:tabs>
              <w:spacing w:line="256" w:lineRule="auto"/>
              <w:jc w:val="center"/>
              <w:rPr>
                <w:b/>
                <w:color w:val="auto"/>
              </w:rPr>
            </w:pPr>
            <w:r w:rsidRPr="00E51575">
              <w:rPr>
                <w:b/>
                <w:color w:val="auto"/>
              </w:rPr>
              <w:t>Toplam</w:t>
            </w:r>
          </w:p>
        </w:tc>
        <w:tc>
          <w:tcPr>
            <w:tcW w:w="695" w:type="pct"/>
          </w:tcPr>
          <w:p w:rsidR="003F3BA5" w:rsidRPr="00E51575" w:rsidRDefault="003F3BA5" w:rsidP="00885A59">
            <w:pPr>
              <w:tabs>
                <w:tab w:val="left" w:pos="1044"/>
              </w:tabs>
              <w:spacing w:line="256" w:lineRule="auto"/>
              <w:jc w:val="center"/>
              <w:rPr>
                <w:b/>
                <w:color w:val="auto"/>
              </w:rPr>
            </w:pPr>
            <w:r w:rsidRPr="00E51575">
              <w:rPr>
                <w:b/>
                <w:color w:val="auto"/>
              </w:rPr>
              <w:t>P değeri</w:t>
            </w:r>
          </w:p>
        </w:tc>
      </w:tr>
      <w:tr w:rsidR="003F3BA5" w:rsidRPr="00E51575" w:rsidTr="00885A59">
        <w:trPr>
          <w:trHeight w:val="916"/>
          <w:jc w:val="center"/>
        </w:trPr>
        <w:tc>
          <w:tcPr>
            <w:tcW w:w="896" w:type="pct"/>
            <w:vMerge/>
            <w:vAlign w:val="center"/>
            <w:hideMark/>
          </w:tcPr>
          <w:p w:rsidR="003F3BA5" w:rsidRPr="00E51575" w:rsidRDefault="003F3BA5" w:rsidP="00885A59">
            <w:pPr>
              <w:spacing w:after="0" w:line="240" w:lineRule="auto"/>
              <w:rPr>
                <w:b/>
                <w:color w:val="auto"/>
              </w:rPr>
            </w:pPr>
          </w:p>
        </w:tc>
        <w:tc>
          <w:tcPr>
            <w:tcW w:w="519" w:type="pct"/>
            <w:vAlign w:val="center"/>
            <w:hideMark/>
          </w:tcPr>
          <w:p w:rsidR="003F3BA5" w:rsidRPr="00E51575" w:rsidRDefault="003F3BA5" w:rsidP="00885A59">
            <w:pPr>
              <w:tabs>
                <w:tab w:val="left" w:pos="1044"/>
              </w:tabs>
              <w:spacing w:line="256" w:lineRule="auto"/>
              <w:jc w:val="center"/>
              <w:rPr>
                <w:b/>
                <w:color w:val="auto"/>
              </w:rPr>
            </w:pPr>
            <w:r>
              <w:rPr>
                <w:b/>
                <w:color w:val="auto"/>
              </w:rPr>
              <w:t>Sayı</w:t>
            </w:r>
            <w:r w:rsidRPr="00E51575">
              <w:rPr>
                <w:b/>
                <w:color w:val="auto"/>
              </w:rPr>
              <w:t>(n)</w:t>
            </w:r>
          </w:p>
        </w:tc>
        <w:tc>
          <w:tcPr>
            <w:tcW w:w="618" w:type="pct"/>
            <w:vAlign w:val="center"/>
            <w:hideMark/>
          </w:tcPr>
          <w:p w:rsidR="003F3BA5" w:rsidRPr="00E51575" w:rsidRDefault="003F3BA5" w:rsidP="00885A59">
            <w:pPr>
              <w:tabs>
                <w:tab w:val="left" w:pos="1044"/>
              </w:tabs>
              <w:spacing w:line="256" w:lineRule="auto"/>
              <w:jc w:val="center"/>
              <w:rPr>
                <w:b/>
                <w:color w:val="auto"/>
              </w:rPr>
            </w:pPr>
            <w:r>
              <w:rPr>
                <w:b/>
                <w:color w:val="auto"/>
              </w:rPr>
              <w:t>Oran</w:t>
            </w:r>
            <w:r w:rsidRPr="00E51575">
              <w:rPr>
                <w:b/>
                <w:color w:val="auto"/>
              </w:rPr>
              <w:t>(%)</w:t>
            </w:r>
          </w:p>
        </w:tc>
        <w:tc>
          <w:tcPr>
            <w:tcW w:w="520" w:type="pct"/>
            <w:vAlign w:val="center"/>
            <w:hideMark/>
          </w:tcPr>
          <w:p w:rsidR="003F3BA5" w:rsidRPr="00E51575" w:rsidRDefault="003F3BA5" w:rsidP="00885A59">
            <w:pPr>
              <w:tabs>
                <w:tab w:val="left" w:pos="1044"/>
              </w:tabs>
              <w:spacing w:line="256" w:lineRule="auto"/>
              <w:jc w:val="center"/>
              <w:rPr>
                <w:b/>
                <w:color w:val="auto"/>
              </w:rPr>
            </w:pPr>
            <w:r>
              <w:rPr>
                <w:b/>
                <w:color w:val="auto"/>
              </w:rPr>
              <w:t>Sayı</w:t>
            </w:r>
            <w:r w:rsidRPr="00E51575">
              <w:rPr>
                <w:b/>
                <w:color w:val="auto"/>
              </w:rPr>
              <w:t>(n)</w:t>
            </w:r>
          </w:p>
        </w:tc>
        <w:tc>
          <w:tcPr>
            <w:tcW w:w="616" w:type="pct"/>
            <w:vAlign w:val="center"/>
            <w:hideMark/>
          </w:tcPr>
          <w:p w:rsidR="003F3BA5" w:rsidRPr="00E51575" w:rsidRDefault="003F3BA5" w:rsidP="00885A59">
            <w:pPr>
              <w:tabs>
                <w:tab w:val="left" w:pos="1044"/>
              </w:tabs>
              <w:spacing w:line="256" w:lineRule="auto"/>
              <w:jc w:val="center"/>
              <w:rPr>
                <w:b/>
                <w:color w:val="auto"/>
              </w:rPr>
            </w:pPr>
            <w:r>
              <w:rPr>
                <w:b/>
                <w:color w:val="auto"/>
              </w:rPr>
              <w:t>Oran</w:t>
            </w:r>
            <w:r w:rsidRPr="00E51575">
              <w:rPr>
                <w:b/>
                <w:color w:val="auto"/>
              </w:rPr>
              <w:t>(%)</w:t>
            </w:r>
          </w:p>
        </w:tc>
        <w:tc>
          <w:tcPr>
            <w:tcW w:w="520" w:type="pct"/>
            <w:vAlign w:val="center"/>
            <w:hideMark/>
          </w:tcPr>
          <w:p w:rsidR="003F3BA5" w:rsidRPr="00E51575" w:rsidRDefault="003F3BA5" w:rsidP="00885A59">
            <w:pPr>
              <w:tabs>
                <w:tab w:val="left" w:pos="1044"/>
              </w:tabs>
              <w:spacing w:line="256" w:lineRule="auto"/>
              <w:jc w:val="center"/>
              <w:rPr>
                <w:b/>
                <w:color w:val="auto"/>
              </w:rPr>
            </w:pPr>
            <w:r>
              <w:rPr>
                <w:b/>
                <w:color w:val="auto"/>
              </w:rPr>
              <w:t>Sayı</w:t>
            </w:r>
            <w:r w:rsidRPr="00E51575">
              <w:rPr>
                <w:b/>
                <w:color w:val="auto"/>
              </w:rPr>
              <w:t>(n)</w:t>
            </w:r>
          </w:p>
        </w:tc>
        <w:tc>
          <w:tcPr>
            <w:tcW w:w="616" w:type="pct"/>
            <w:vAlign w:val="center"/>
            <w:hideMark/>
          </w:tcPr>
          <w:p w:rsidR="003F3BA5" w:rsidRPr="00E51575" w:rsidRDefault="003F3BA5" w:rsidP="00885A59">
            <w:pPr>
              <w:tabs>
                <w:tab w:val="left" w:pos="1044"/>
              </w:tabs>
              <w:spacing w:line="256" w:lineRule="auto"/>
              <w:jc w:val="center"/>
              <w:rPr>
                <w:b/>
                <w:color w:val="auto"/>
              </w:rPr>
            </w:pPr>
            <w:r>
              <w:rPr>
                <w:b/>
                <w:color w:val="auto"/>
              </w:rPr>
              <w:t>Oran</w:t>
            </w:r>
            <w:r w:rsidRPr="00E51575">
              <w:rPr>
                <w:b/>
                <w:color w:val="auto"/>
              </w:rPr>
              <w:t>(%)</w:t>
            </w:r>
          </w:p>
        </w:tc>
        <w:tc>
          <w:tcPr>
            <w:tcW w:w="695" w:type="pct"/>
            <w:vMerge w:val="restart"/>
            <w:vAlign w:val="center"/>
          </w:tcPr>
          <w:p w:rsidR="003F3BA5" w:rsidRPr="00E51575" w:rsidRDefault="003F3BA5" w:rsidP="00885A59">
            <w:pPr>
              <w:tabs>
                <w:tab w:val="left" w:pos="1044"/>
              </w:tabs>
              <w:spacing w:line="256" w:lineRule="auto"/>
              <w:jc w:val="center"/>
              <w:rPr>
                <w:b/>
                <w:color w:val="auto"/>
              </w:rPr>
            </w:pPr>
            <w:proofErr w:type="gramStart"/>
            <w:r w:rsidRPr="00E51575">
              <w:rPr>
                <w:b/>
                <w:color w:val="auto"/>
              </w:rPr>
              <w:t>p</w:t>
            </w:r>
            <w:proofErr w:type="gramEnd"/>
            <w:r w:rsidRPr="00E51575">
              <w:rPr>
                <w:b/>
                <w:color w:val="auto"/>
              </w:rPr>
              <w:t>&gt;0,056</w:t>
            </w:r>
          </w:p>
        </w:tc>
      </w:tr>
      <w:tr w:rsidR="003F3BA5" w:rsidRPr="00E51575" w:rsidTr="00885A59">
        <w:trPr>
          <w:trHeight w:val="916"/>
          <w:jc w:val="center"/>
        </w:trPr>
        <w:tc>
          <w:tcPr>
            <w:tcW w:w="896"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Var</w:t>
            </w:r>
          </w:p>
        </w:tc>
        <w:tc>
          <w:tcPr>
            <w:tcW w:w="519"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0</w:t>
            </w:r>
          </w:p>
        </w:tc>
        <w:tc>
          <w:tcPr>
            <w:tcW w:w="618"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0/0</w:t>
            </w:r>
          </w:p>
        </w:tc>
        <w:tc>
          <w:tcPr>
            <w:tcW w:w="520"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7</w:t>
            </w:r>
          </w:p>
        </w:tc>
        <w:tc>
          <w:tcPr>
            <w:tcW w:w="616" w:type="pct"/>
            <w:vAlign w:val="center"/>
            <w:hideMark/>
          </w:tcPr>
          <w:p w:rsidR="003F3BA5" w:rsidRPr="00E51575" w:rsidRDefault="003F3BA5" w:rsidP="00885A59">
            <w:pPr>
              <w:tabs>
                <w:tab w:val="left" w:pos="1044"/>
              </w:tabs>
              <w:spacing w:line="256" w:lineRule="auto"/>
              <w:jc w:val="center"/>
              <w:rPr>
                <w:color w:val="auto"/>
              </w:rPr>
            </w:pPr>
            <w:proofErr w:type="gramStart"/>
            <w:r w:rsidRPr="00E51575">
              <w:rPr>
                <w:color w:val="auto"/>
              </w:rPr>
              <w:t>100/53,8</w:t>
            </w:r>
            <w:proofErr w:type="gramEnd"/>
          </w:p>
        </w:tc>
        <w:tc>
          <w:tcPr>
            <w:tcW w:w="520"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7</w:t>
            </w:r>
          </w:p>
        </w:tc>
        <w:tc>
          <w:tcPr>
            <w:tcW w:w="616" w:type="pct"/>
            <w:vAlign w:val="center"/>
            <w:hideMark/>
          </w:tcPr>
          <w:p w:rsidR="003F3BA5" w:rsidRPr="00E51575" w:rsidRDefault="003F3BA5" w:rsidP="00885A59">
            <w:pPr>
              <w:tabs>
                <w:tab w:val="left" w:pos="1044"/>
              </w:tabs>
              <w:spacing w:line="256" w:lineRule="auto"/>
              <w:jc w:val="center"/>
              <w:rPr>
                <w:color w:val="auto"/>
              </w:rPr>
            </w:pPr>
            <w:proofErr w:type="gramStart"/>
            <w:r w:rsidRPr="00E51575">
              <w:rPr>
                <w:color w:val="auto"/>
              </w:rPr>
              <w:t>100/41,2</w:t>
            </w:r>
            <w:proofErr w:type="gramEnd"/>
          </w:p>
        </w:tc>
        <w:tc>
          <w:tcPr>
            <w:tcW w:w="695" w:type="pct"/>
            <w:vMerge/>
          </w:tcPr>
          <w:p w:rsidR="003F3BA5" w:rsidRPr="00E51575" w:rsidRDefault="003F3BA5" w:rsidP="00885A59">
            <w:pPr>
              <w:tabs>
                <w:tab w:val="left" w:pos="1044"/>
              </w:tabs>
              <w:spacing w:line="256" w:lineRule="auto"/>
              <w:jc w:val="center"/>
              <w:rPr>
                <w:color w:val="auto"/>
              </w:rPr>
            </w:pPr>
          </w:p>
        </w:tc>
      </w:tr>
      <w:tr w:rsidR="003F3BA5" w:rsidRPr="00E51575" w:rsidTr="00885A59">
        <w:trPr>
          <w:trHeight w:val="916"/>
          <w:jc w:val="center"/>
        </w:trPr>
        <w:tc>
          <w:tcPr>
            <w:tcW w:w="896"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Yok</w:t>
            </w:r>
          </w:p>
        </w:tc>
        <w:tc>
          <w:tcPr>
            <w:tcW w:w="519"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4</w:t>
            </w:r>
          </w:p>
        </w:tc>
        <w:tc>
          <w:tcPr>
            <w:tcW w:w="618"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40/100</w:t>
            </w:r>
          </w:p>
        </w:tc>
        <w:tc>
          <w:tcPr>
            <w:tcW w:w="520"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6</w:t>
            </w:r>
          </w:p>
        </w:tc>
        <w:tc>
          <w:tcPr>
            <w:tcW w:w="616" w:type="pct"/>
            <w:vAlign w:val="center"/>
            <w:hideMark/>
          </w:tcPr>
          <w:p w:rsidR="003F3BA5" w:rsidRPr="00E51575" w:rsidRDefault="003F3BA5" w:rsidP="00885A59">
            <w:pPr>
              <w:tabs>
                <w:tab w:val="left" w:pos="1044"/>
              </w:tabs>
              <w:spacing w:line="256" w:lineRule="auto"/>
              <w:jc w:val="center"/>
              <w:rPr>
                <w:color w:val="auto"/>
              </w:rPr>
            </w:pPr>
            <w:proofErr w:type="gramStart"/>
            <w:r w:rsidRPr="00E51575">
              <w:rPr>
                <w:color w:val="auto"/>
              </w:rPr>
              <w:t>60/46,2</w:t>
            </w:r>
            <w:proofErr w:type="gramEnd"/>
          </w:p>
        </w:tc>
        <w:tc>
          <w:tcPr>
            <w:tcW w:w="520"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10</w:t>
            </w:r>
          </w:p>
        </w:tc>
        <w:tc>
          <w:tcPr>
            <w:tcW w:w="616" w:type="pct"/>
            <w:vAlign w:val="center"/>
            <w:hideMark/>
          </w:tcPr>
          <w:p w:rsidR="003F3BA5" w:rsidRPr="00E51575" w:rsidRDefault="003F3BA5" w:rsidP="00885A59">
            <w:pPr>
              <w:tabs>
                <w:tab w:val="left" w:pos="1044"/>
              </w:tabs>
              <w:spacing w:line="256" w:lineRule="auto"/>
              <w:jc w:val="center"/>
              <w:rPr>
                <w:color w:val="auto"/>
              </w:rPr>
            </w:pPr>
            <w:proofErr w:type="gramStart"/>
            <w:r w:rsidRPr="00E51575">
              <w:rPr>
                <w:color w:val="auto"/>
              </w:rPr>
              <w:t>100/58,8</w:t>
            </w:r>
            <w:proofErr w:type="gramEnd"/>
          </w:p>
        </w:tc>
        <w:tc>
          <w:tcPr>
            <w:tcW w:w="695" w:type="pct"/>
            <w:vMerge/>
          </w:tcPr>
          <w:p w:rsidR="003F3BA5" w:rsidRPr="00E51575" w:rsidRDefault="003F3BA5" w:rsidP="00885A59">
            <w:pPr>
              <w:tabs>
                <w:tab w:val="left" w:pos="1044"/>
              </w:tabs>
              <w:spacing w:line="256" w:lineRule="auto"/>
              <w:jc w:val="center"/>
              <w:rPr>
                <w:color w:val="auto"/>
              </w:rPr>
            </w:pPr>
          </w:p>
        </w:tc>
      </w:tr>
      <w:tr w:rsidR="003F3BA5" w:rsidRPr="00E51575" w:rsidTr="00885A59">
        <w:trPr>
          <w:trHeight w:val="916"/>
          <w:jc w:val="center"/>
        </w:trPr>
        <w:tc>
          <w:tcPr>
            <w:tcW w:w="896"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Toplam</w:t>
            </w:r>
          </w:p>
        </w:tc>
        <w:tc>
          <w:tcPr>
            <w:tcW w:w="519"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4</w:t>
            </w:r>
          </w:p>
        </w:tc>
        <w:tc>
          <w:tcPr>
            <w:tcW w:w="618" w:type="pct"/>
            <w:vAlign w:val="center"/>
            <w:hideMark/>
          </w:tcPr>
          <w:p w:rsidR="003F3BA5" w:rsidRPr="00E51575" w:rsidRDefault="003F3BA5" w:rsidP="00885A59">
            <w:pPr>
              <w:tabs>
                <w:tab w:val="left" w:pos="1044"/>
              </w:tabs>
              <w:spacing w:line="256" w:lineRule="auto"/>
              <w:jc w:val="center"/>
              <w:rPr>
                <w:color w:val="auto"/>
              </w:rPr>
            </w:pPr>
            <w:proofErr w:type="gramStart"/>
            <w:r w:rsidRPr="00E51575">
              <w:rPr>
                <w:color w:val="auto"/>
              </w:rPr>
              <w:t>23,5/100</w:t>
            </w:r>
            <w:proofErr w:type="gramEnd"/>
          </w:p>
        </w:tc>
        <w:tc>
          <w:tcPr>
            <w:tcW w:w="520"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13</w:t>
            </w:r>
          </w:p>
        </w:tc>
        <w:tc>
          <w:tcPr>
            <w:tcW w:w="616" w:type="pct"/>
            <w:vAlign w:val="center"/>
            <w:hideMark/>
          </w:tcPr>
          <w:p w:rsidR="003F3BA5" w:rsidRPr="00E51575" w:rsidRDefault="003F3BA5" w:rsidP="00885A59">
            <w:pPr>
              <w:tabs>
                <w:tab w:val="left" w:pos="1044"/>
              </w:tabs>
              <w:spacing w:line="256" w:lineRule="auto"/>
              <w:jc w:val="center"/>
              <w:rPr>
                <w:color w:val="auto"/>
              </w:rPr>
            </w:pPr>
            <w:proofErr w:type="gramStart"/>
            <w:r w:rsidRPr="00E51575">
              <w:rPr>
                <w:color w:val="auto"/>
              </w:rPr>
              <w:t>76,5/100</w:t>
            </w:r>
            <w:proofErr w:type="gramEnd"/>
          </w:p>
        </w:tc>
        <w:tc>
          <w:tcPr>
            <w:tcW w:w="520"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17</w:t>
            </w:r>
          </w:p>
        </w:tc>
        <w:tc>
          <w:tcPr>
            <w:tcW w:w="616" w:type="pct"/>
            <w:vAlign w:val="center"/>
            <w:hideMark/>
          </w:tcPr>
          <w:p w:rsidR="003F3BA5" w:rsidRPr="00E51575" w:rsidRDefault="003F3BA5" w:rsidP="00885A59">
            <w:pPr>
              <w:tabs>
                <w:tab w:val="left" w:pos="1044"/>
              </w:tabs>
              <w:spacing w:line="256" w:lineRule="auto"/>
              <w:jc w:val="center"/>
              <w:rPr>
                <w:color w:val="auto"/>
              </w:rPr>
            </w:pPr>
            <w:r w:rsidRPr="00E51575">
              <w:rPr>
                <w:color w:val="auto"/>
              </w:rPr>
              <w:t>100/100</w:t>
            </w:r>
          </w:p>
        </w:tc>
        <w:tc>
          <w:tcPr>
            <w:tcW w:w="695" w:type="pct"/>
            <w:vMerge/>
          </w:tcPr>
          <w:p w:rsidR="003F3BA5" w:rsidRPr="00E51575" w:rsidRDefault="003F3BA5" w:rsidP="00885A59">
            <w:pPr>
              <w:tabs>
                <w:tab w:val="left" w:pos="1044"/>
              </w:tabs>
              <w:spacing w:line="256" w:lineRule="auto"/>
              <w:jc w:val="center"/>
              <w:rPr>
                <w:color w:val="auto"/>
              </w:rPr>
            </w:pPr>
          </w:p>
        </w:tc>
      </w:tr>
    </w:tbl>
    <w:p w:rsidR="003F3BA5" w:rsidRDefault="003F3BA5" w:rsidP="003F3BA5">
      <w:pPr>
        <w:tabs>
          <w:tab w:val="left" w:pos="1044"/>
        </w:tabs>
        <w:jc w:val="both"/>
      </w:pPr>
      <w:r>
        <w:t xml:space="preserve">*Yüzdeler belirtilen sigara </w:t>
      </w:r>
      <w:proofErr w:type="spellStart"/>
      <w:r>
        <w:t>kulanımının</w:t>
      </w:r>
      <w:proofErr w:type="spellEnd"/>
      <w:r>
        <w:t xml:space="preserve"> cinsiyete göre oranı / cinsiyete göre sigara kullanım oranı olmak üzere iki farklı şekilde hesaplanmıştır.</w:t>
      </w:r>
    </w:p>
    <w:p w:rsidR="003F3BA5" w:rsidRDefault="003F3BA5" w:rsidP="003F3BA5">
      <w:pPr>
        <w:tabs>
          <w:tab w:val="left" w:pos="1044"/>
        </w:tabs>
        <w:jc w:val="both"/>
      </w:pPr>
    </w:p>
    <w:p w:rsidR="003F3BA5" w:rsidRPr="00E51575" w:rsidRDefault="003F3BA5" w:rsidP="00DF1682">
      <w:pPr>
        <w:tabs>
          <w:tab w:val="left" w:pos="1044"/>
        </w:tabs>
        <w:spacing w:line="360" w:lineRule="auto"/>
        <w:jc w:val="both"/>
        <w:rPr>
          <w:color w:val="auto"/>
        </w:rPr>
      </w:pPr>
      <w:r w:rsidRPr="00E51575">
        <w:rPr>
          <w:color w:val="auto"/>
        </w:rPr>
        <w:tab/>
        <w:t xml:space="preserve">Karaciğer kanseri olan hasta grubumuzda toplamda 9 tümörün 8’i (%88,9) erkek hastalarda gelişmiştir (p=0,053). Karaciğer tümörlerinin sadece 4’ü (3’ü erkek, 1 kadın) </w:t>
      </w:r>
      <w:proofErr w:type="spellStart"/>
      <w:r w:rsidRPr="00E51575">
        <w:rPr>
          <w:color w:val="auto"/>
        </w:rPr>
        <w:t>hepatosellüler</w:t>
      </w:r>
      <w:proofErr w:type="spellEnd"/>
      <w:r w:rsidRPr="00E51575">
        <w:rPr>
          <w:color w:val="auto"/>
        </w:rPr>
        <w:t xml:space="preserve"> </w:t>
      </w:r>
      <w:proofErr w:type="spellStart"/>
      <w:r w:rsidRPr="00E51575">
        <w:rPr>
          <w:color w:val="auto"/>
        </w:rPr>
        <w:t>karsinom</w:t>
      </w:r>
      <w:proofErr w:type="spellEnd"/>
      <w:r w:rsidRPr="00E51575">
        <w:rPr>
          <w:color w:val="auto"/>
        </w:rPr>
        <w:t xml:space="preserve"> histolojisindeydi.</w:t>
      </w:r>
    </w:p>
    <w:p w:rsidR="003F3BA5" w:rsidRDefault="003F3BA5" w:rsidP="00DF1682">
      <w:pPr>
        <w:tabs>
          <w:tab w:val="left" w:pos="1044"/>
        </w:tabs>
        <w:spacing w:line="360" w:lineRule="auto"/>
        <w:jc w:val="both"/>
      </w:pPr>
      <w:r>
        <w:tab/>
        <w:t xml:space="preserve">Meme kanserli kadın hastalarımızda toplamda 4 tümörün 2’si (%50) </w:t>
      </w:r>
      <w:proofErr w:type="spellStart"/>
      <w:r>
        <w:t>invaziv</w:t>
      </w:r>
      <w:proofErr w:type="spellEnd"/>
      <w:r>
        <w:t xml:space="preserve"> </w:t>
      </w:r>
      <w:proofErr w:type="spellStart"/>
      <w:r>
        <w:t>duktal</w:t>
      </w:r>
      <w:proofErr w:type="spellEnd"/>
      <w:r>
        <w:t xml:space="preserve"> </w:t>
      </w:r>
      <w:proofErr w:type="spellStart"/>
      <w:r>
        <w:t>karsinom</w:t>
      </w:r>
      <w:proofErr w:type="spellEnd"/>
      <w:r>
        <w:t xml:space="preserve">, 1’i </w:t>
      </w:r>
      <w:proofErr w:type="spellStart"/>
      <w:r>
        <w:t>pleomorfik</w:t>
      </w:r>
      <w:proofErr w:type="spellEnd"/>
      <w:r>
        <w:t xml:space="preserve"> </w:t>
      </w:r>
      <w:proofErr w:type="spellStart"/>
      <w:r>
        <w:t>lobüler</w:t>
      </w:r>
      <w:proofErr w:type="spellEnd"/>
      <w:r>
        <w:t xml:space="preserve"> </w:t>
      </w:r>
      <w:proofErr w:type="spellStart"/>
      <w:r>
        <w:t>karsinom</w:t>
      </w:r>
      <w:proofErr w:type="spellEnd"/>
      <w:r>
        <w:t xml:space="preserve"> iken, 1 hasta dış merkez </w:t>
      </w:r>
      <w:proofErr w:type="gramStart"/>
      <w:r>
        <w:t>konsültasyonu</w:t>
      </w:r>
      <w:proofErr w:type="gramEnd"/>
      <w:r>
        <w:t xml:space="preserve"> olup histolojisi </w:t>
      </w:r>
      <w:proofErr w:type="spellStart"/>
      <w:r>
        <w:t>malign</w:t>
      </w:r>
      <w:proofErr w:type="spellEnd"/>
      <w:r>
        <w:t xml:space="preserve"> </w:t>
      </w:r>
      <w:proofErr w:type="spellStart"/>
      <w:r>
        <w:t>epitelyal</w:t>
      </w:r>
      <w:proofErr w:type="spellEnd"/>
      <w:r>
        <w:t xml:space="preserve"> </w:t>
      </w:r>
      <w:proofErr w:type="spellStart"/>
      <w:r>
        <w:t>karsinom</w:t>
      </w:r>
      <w:proofErr w:type="spellEnd"/>
      <w:r>
        <w:t xml:space="preserve"> olarak belirtilmiştir.</w:t>
      </w:r>
    </w:p>
    <w:p w:rsidR="003F3BA5" w:rsidRDefault="003F3BA5" w:rsidP="00DF1682">
      <w:pPr>
        <w:tabs>
          <w:tab w:val="left" w:pos="1044"/>
        </w:tabs>
        <w:spacing w:line="360" w:lineRule="auto"/>
      </w:pPr>
      <w:r>
        <w:tab/>
        <w:t xml:space="preserve">Prostat kanserli hastaların </w:t>
      </w:r>
      <w:proofErr w:type="spellStart"/>
      <w:r>
        <w:t>Gleason</w:t>
      </w:r>
      <w:proofErr w:type="spellEnd"/>
      <w:r>
        <w:t xml:space="preserve"> skorlarına göre alt grupları Tablo 4.15’de gösterilmiştir. Olguların genellikle skor derecesi 4 ve 5’de yoğunlaştığı dikkat çekmiştir (7 olgu, %63,6). Skor derecesi </w:t>
      </w:r>
      <w:proofErr w:type="gramStart"/>
      <w:r>
        <w:t>1,2,3</w:t>
      </w:r>
      <w:proofErr w:type="gramEnd"/>
      <w:r>
        <w:t xml:space="preserve">, olan olgular ise daha düşük sayıdadır (4 olgu, %36,4). </w:t>
      </w:r>
      <w:r w:rsidRPr="00E51575">
        <w:rPr>
          <w:color w:val="auto"/>
        </w:rPr>
        <w:t xml:space="preserve">Prostat kanserli hastaların yaş artışı ile </w:t>
      </w:r>
      <w:proofErr w:type="spellStart"/>
      <w:r w:rsidRPr="00E51575">
        <w:rPr>
          <w:color w:val="auto"/>
        </w:rPr>
        <w:t>gleason</w:t>
      </w:r>
      <w:proofErr w:type="spellEnd"/>
      <w:r w:rsidRPr="00E51575">
        <w:rPr>
          <w:color w:val="auto"/>
        </w:rPr>
        <w:t xml:space="preserve"> skor derecesinin artması arasında anlamlı bir ilişki olmadığı saptanmıştır. (p=0,089).</w:t>
      </w:r>
      <w:r w:rsidRPr="00604031">
        <w:t xml:space="preserve"> </w:t>
      </w:r>
      <w:r>
        <w:t xml:space="preserve">Tüm hastalarda prostat kanserleri </w:t>
      </w:r>
      <w:proofErr w:type="spellStart"/>
      <w:r>
        <w:t>adenokarsinom</w:t>
      </w:r>
      <w:proofErr w:type="spellEnd"/>
      <w:r>
        <w:t xml:space="preserve"> histolojik yapısına sahiptir.</w:t>
      </w:r>
    </w:p>
    <w:p w:rsidR="003F3BA5" w:rsidRPr="005964A5" w:rsidRDefault="003F3BA5" w:rsidP="003F3BA5">
      <w:pPr>
        <w:tabs>
          <w:tab w:val="left" w:pos="1044"/>
        </w:tabs>
        <w:rPr>
          <w:b/>
        </w:rPr>
      </w:pPr>
    </w:p>
    <w:p w:rsidR="003F3BA5" w:rsidRPr="00E51575" w:rsidRDefault="003F3BA5" w:rsidP="003F3BA5">
      <w:pPr>
        <w:tabs>
          <w:tab w:val="left" w:pos="1044"/>
        </w:tabs>
        <w:rPr>
          <w:b/>
          <w:color w:val="auto"/>
        </w:rPr>
      </w:pPr>
      <w:r w:rsidRPr="00E51575">
        <w:rPr>
          <w:b/>
          <w:color w:val="auto"/>
        </w:rPr>
        <w:t xml:space="preserve">Tablo 4. </w:t>
      </w:r>
      <w:r>
        <w:rPr>
          <w:b/>
          <w:color w:val="auto"/>
        </w:rPr>
        <w:t>15</w:t>
      </w:r>
      <w:r w:rsidRPr="00E51575">
        <w:rPr>
          <w:b/>
          <w:color w:val="auto"/>
        </w:rPr>
        <w:t xml:space="preserve"> Prostat Kanserlerinin </w:t>
      </w:r>
      <w:proofErr w:type="spellStart"/>
      <w:r w:rsidRPr="00E51575">
        <w:rPr>
          <w:b/>
          <w:color w:val="auto"/>
        </w:rPr>
        <w:t>Gleason</w:t>
      </w:r>
      <w:proofErr w:type="spellEnd"/>
      <w:r w:rsidRPr="00E51575">
        <w:rPr>
          <w:b/>
          <w:color w:val="auto"/>
        </w:rPr>
        <w:t xml:space="preserve"> Skor Grupları</w:t>
      </w:r>
    </w:p>
    <w:tbl>
      <w:tblPr>
        <w:tblStyle w:val="TabloKlavuzu"/>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tblPr>
      <w:tblGrid>
        <w:gridCol w:w="1489"/>
        <w:gridCol w:w="1429"/>
        <w:gridCol w:w="1565"/>
        <w:gridCol w:w="1397"/>
        <w:gridCol w:w="1862"/>
        <w:gridCol w:w="11"/>
        <w:gridCol w:w="1468"/>
        <w:gridCol w:w="13"/>
      </w:tblGrid>
      <w:tr w:rsidR="003F3BA5" w:rsidRPr="00E51575" w:rsidTr="00885A59">
        <w:trPr>
          <w:gridAfter w:val="1"/>
          <w:wAfter w:w="13" w:type="dxa"/>
          <w:trHeight w:val="183"/>
        </w:trPr>
        <w:tc>
          <w:tcPr>
            <w:tcW w:w="1489" w:type="dxa"/>
            <w:vMerge w:val="restart"/>
            <w:vAlign w:val="center"/>
          </w:tcPr>
          <w:p w:rsidR="003F3BA5" w:rsidRPr="00E51575" w:rsidRDefault="003F3BA5" w:rsidP="00885A59">
            <w:pPr>
              <w:pStyle w:val="AralkYok"/>
              <w:jc w:val="center"/>
              <w:rPr>
                <w:b/>
                <w:color w:val="auto"/>
              </w:rPr>
            </w:pPr>
          </w:p>
          <w:p w:rsidR="003F3BA5" w:rsidRPr="00E51575" w:rsidRDefault="003F3BA5" w:rsidP="00885A59">
            <w:pPr>
              <w:pStyle w:val="AralkYok"/>
              <w:jc w:val="center"/>
              <w:rPr>
                <w:b/>
                <w:color w:val="auto"/>
              </w:rPr>
            </w:pPr>
            <w:proofErr w:type="spellStart"/>
            <w:r w:rsidRPr="00E51575">
              <w:rPr>
                <w:b/>
                <w:color w:val="auto"/>
              </w:rPr>
              <w:t>Gleason</w:t>
            </w:r>
            <w:proofErr w:type="spellEnd"/>
            <w:r w:rsidRPr="00E51575">
              <w:rPr>
                <w:b/>
                <w:color w:val="auto"/>
              </w:rPr>
              <w:t xml:space="preserve"> skor grup</w:t>
            </w:r>
          </w:p>
        </w:tc>
        <w:tc>
          <w:tcPr>
            <w:tcW w:w="1429" w:type="dxa"/>
            <w:vMerge w:val="restart"/>
            <w:vAlign w:val="center"/>
          </w:tcPr>
          <w:p w:rsidR="003F3BA5" w:rsidRPr="00E51575" w:rsidRDefault="003F3BA5" w:rsidP="00885A59">
            <w:pPr>
              <w:pStyle w:val="AralkYok"/>
              <w:jc w:val="center"/>
              <w:rPr>
                <w:b/>
                <w:color w:val="auto"/>
              </w:rPr>
            </w:pPr>
            <w:r w:rsidRPr="00E51575">
              <w:rPr>
                <w:b/>
                <w:color w:val="auto"/>
              </w:rPr>
              <w:t>Sayı</w:t>
            </w:r>
          </w:p>
        </w:tc>
        <w:tc>
          <w:tcPr>
            <w:tcW w:w="1565" w:type="dxa"/>
            <w:vMerge w:val="restart"/>
            <w:vAlign w:val="center"/>
          </w:tcPr>
          <w:p w:rsidR="003F3BA5" w:rsidRPr="00E51575" w:rsidRDefault="003F3BA5" w:rsidP="00885A59">
            <w:pPr>
              <w:pStyle w:val="AralkYok"/>
              <w:jc w:val="center"/>
              <w:rPr>
                <w:b/>
                <w:color w:val="auto"/>
              </w:rPr>
            </w:pPr>
            <w:r w:rsidRPr="00E51575">
              <w:rPr>
                <w:b/>
                <w:color w:val="auto"/>
              </w:rPr>
              <w:t>Oran(%)</w:t>
            </w:r>
          </w:p>
        </w:tc>
        <w:tc>
          <w:tcPr>
            <w:tcW w:w="3259" w:type="dxa"/>
            <w:gridSpan w:val="2"/>
            <w:vAlign w:val="center"/>
          </w:tcPr>
          <w:p w:rsidR="003F3BA5" w:rsidRPr="00E51575" w:rsidRDefault="003F3BA5" w:rsidP="00885A59">
            <w:pPr>
              <w:pStyle w:val="AralkYok"/>
              <w:jc w:val="center"/>
              <w:rPr>
                <w:b/>
                <w:color w:val="auto"/>
              </w:rPr>
            </w:pPr>
            <w:r w:rsidRPr="00E51575">
              <w:rPr>
                <w:b/>
                <w:color w:val="auto"/>
              </w:rPr>
              <w:t>Yaş</w:t>
            </w:r>
          </w:p>
        </w:tc>
        <w:tc>
          <w:tcPr>
            <w:tcW w:w="1479" w:type="dxa"/>
            <w:gridSpan w:val="2"/>
            <w:vAlign w:val="center"/>
          </w:tcPr>
          <w:p w:rsidR="003F3BA5" w:rsidRPr="00E51575" w:rsidRDefault="003F3BA5" w:rsidP="00885A59">
            <w:pPr>
              <w:pStyle w:val="AralkYok"/>
              <w:jc w:val="center"/>
              <w:rPr>
                <w:b/>
                <w:color w:val="auto"/>
              </w:rPr>
            </w:pPr>
            <w:r w:rsidRPr="00E51575">
              <w:rPr>
                <w:b/>
                <w:color w:val="auto"/>
              </w:rPr>
              <w:t>P</w:t>
            </w:r>
          </w:p>
        </w:tc>
      </w:tr>
      <w:tr w:rsidR="003F3BA5" w:rsidRPr="00E51575" w:rsidTr="00885A59">
        <w:trPr>
          <w:trHeight w:val="183"/>
        </w:trPr>
        <w:tc>
          <w:tcPr>
            <w:tcW w:w="1489" w:type="dxa"/>
            <w:vMerge/>
            <w:vAlign w:val="center"/>
          </w:tcPr>
          <w:p w:rsidR="003F3BA5" w:rsidRPr="00E51575" w:rsidRDefault="003F3BA5" w:rsidP="00885A59">
            <w:pPr>
              <w:pStyle w:val="AralkYok"/>
              <w:jc w:val="center"/>
              <w:rPr>
                <w:b/>
                <w:color w:val="auto"/>
              </w:rPr>
            </w:pPr>
          </w:p>
        </w:tc>
        <w:tc>
          <w:tcPr>
            <w:tcW w:w="1429" w:type="dxa"/>
            <w:vMerge/>
            <w:vAlign w:val="center"/>
          </w:tcPr>
          <w:p w:rsidR="003F3BA5" w:rsidRPr="00E51575" w:rsidRDefault="003F3BA5" w:rsidP="00885A59">
            <w:pPr>
              <w:pStyle w:val="AralkYok"/>
              <w:jc w:val="center"/>
              <w:rPr>
                <w:b/>
                <w:color w:val="auto"/>
              </w:rPr>
            </w:pPr>
          </w:p>
        </w:tc>
        <w:tc>
          <w:tcPr>
            <w:tcW w:w="1565" w:type="dxa"/>
            <w:vMerge/>
            <w:vAlign w:val="center"/>
          </w:tcPr>
          <w:p w:rsidR="003F3BA5" w:rsidRPr="00E51575" w:rsidRDefault="003F3BA5" w:rsidP="00885A59">
            <w:pPr>
              <w:pStyle w:val="AralkYok"/>
              <w:jc w:val="center"/>
              <w:rPr>
                <w:b/>
                <w:color w:val="auto"/>
              </w:rPr>
            </w:pPr>
          </w:p>
        </w:tc>
        <w:tc>
          <w:tcPr>
            <w:tcW w:w="1397" w:type="dxa"/>
            <w:vAlign w:val="center"/>
          </w:tcPr>
          <w:p w:rsidR="003F3BA5" w:rsidRPr="00E51575" w:rsidRDefault="003F3BA5" w:rsidP="00885A59">
            <w:pPr>
              <w:pStyle w:val="AralkYok"/>
              <w:jc w:val="center"/>
              <w:rPr>
                <w:b/>
                <w:color w:val="auto"/>
              </w:rPr>
            </w:pPr>
            <w:r w:rsidRPr="00E51575">
              <w:rPr>
                <w:b/>
                <w:color w:val="auto"/>
              </w:rPr>
              <w:t>Medyan</w:t>
            </w:r>
          </w:p>
        </w:tc>
        <w:tc>
          <w:tcPr>
            <w:tcW w:w="1873" w:type="dxa"/>
            <w:gridSpan w:val="2"/>
            <w:vAlign w:val="center"/>
          </w:tcPr>
          <w:p w:rsidR="003F3BA5" w:rsidRPr="00E51575" w:rsidRDefault="003F3BA5" w:rsidP="00885A59">
            <w:pPr>
              <w:pStyle w:val="AralkYok"/>
              <w:jc w:val="center"/>
              <w:rPr>
                <w:b/>
                <w:color w:val="auto"/>
              </w:rPr>
            </w:pPr>
            <w:r w:rsidRPr="00E51575">
              <w:rPr>
                <w:b/>
                <w:color w:val="auto"/>
              </w:rPr>
              <w:t>Ortalama±SS</w:t>
            </w:r>
          </w:p>
        </w:tc>
        <w:tc>
          <w:tcPr>
            <w:tcW w:w="1481" w:type="dxa"/>
            <w:gridSpan w:val="2"/>
            <w:vMerge w:val="restart"/>
            <w:vAlign w:val="center"/>
          </w:tcPr>
          <w:p w:rsidR="003F3BA5" w:rsidRPr="00E51575" w:rsidRDefault="003F3BA5" w:rsidP="00885A59">
            <w:pPr>
              <w:pStyle w:val="AralkYok"/>
              <w:jc w:val="center"/>
              <w:rPr>
                <w:b/>
                <w:color w:val="auto"/>
              </w:rPr>
            </w:pPr>
            <w:proofErr w:type="gramStart"/>
            <w:r w:rsidRPr="00E51575">
              <w:rPr>
                <w:color w:val="auto"/>
              </w:rPr>
              <w:t>p</w:t>
            </w:r>
            <w:proofErr w:type="gramEnd"/>
            <w:r w:rsidRPr="00E51575">
              <w:rPr>
                <w:color w:val="auto"/>
              </w:rPr>
              <w:t>&gt;0,089</w:t>
            </w:r>
          </w:p>
        </w:tc>
      </w:tr>
      <w:tr w:rsidR="003F3BA5" w:rsidRPr="00E51575" w:rsidTr="00885A59">
        <w:trPr>
          <w:trHeight w:val="548"/>
        </w:trPr>
        <w:tc>
          <w:tcPr>
            <w:tcW w:w="1489" w:type="dxa"/>
            <w:vAlign w:val="center"/>
          </w:tcPr>
          <w:p w:rsidR="003F3BA5" w:rsidRPr="00E51575" w:rsidRDefault="003F3BA5" w:rsidP="00885A59">
            <w:pPr>
              <w:pStyle w:val="AralkYok"/>
              <w:jc w:val="center"/>
              <w:rPr>
                <w:color w:val="auto"/>
              </w:rPr>
            </w:pPr>
          </w:p>
          <w:p w:rsidR="003F3BA5" w:rsidRPr="00E51575" w:rsidRDefault="003F3BA5" w:rsidP="00885A59">
            <w:pPr>
              <w:pStyle w:val="AralkYok"/>
              <w:jc w:val="center"/>
              <w:rPr>
                <w:color w:val="auto"/>
              </w:rPr>
            </w:pPr>
            <w:proofErr w:type="spellStart"/>
            <w:r w:rsidRPr="00E51575">
              <w:rPr>
                <w:color w:val="auto"/>
              </w:rPr>
              <w:t>Dererece</w:t>
            </w:r>
            <w:proofErr w:type="spellEnd"/>
            <w:r w:rsidRPr="00E51575">
              <w:rPr>
                <w:color w:val="auto"/>
              </w:rPr>
              <w:t xml:space="preserve"> 1</w:t>
            </w:r>
          </w:p>
          <w:p w:rsidR="003F3BA5" w:rsidRPr="00E51575" w:rsidRDefault="003F3BA5" w:rsidP="00885A59">
            <w:pPr>
              <w:pStyle w:val="AralkYok"/>
              <w:jc w:val="center"/>
              <w:rPr>
                <w:color w:val="auto"/>
              </w:rPr>
            </w:pPr>
          </w:p>
        </w:tc>
        <w:tc>
          <w:tcPr>
            <w:tcW w:w="1429" w:type="dxa"/>
            <w:vAlign w:val="center"/>
          </w:tcPr>
          <w:p w:rsidR="003F3BA5" w:rsidRPr="00E51575" w:rsidRDefault="003F3BA5" w:rsidP="00885A59">
            <w:pPr>
              <w:pStyle w:val="AralkYok"/>
              <w:jc w:val="center"/>
              <w:rPr>
                <w:color w:val="auto"/>
              </w:rPr>
            </w:pPr>
            <w:r w:rsidRPr="00E51575">
              <w:rPr>
                <w:color w:val="auto"/>
              </w:rPr>
              <w:t>3</w:t>
            </w:r>
          </w:p>
        </w:tc>
        <w:tc>
          <w:tcPr>
            <w:tcW w:w="1565" w:type="dxa"/>
            <w:vAlign w:val="center"/>
          </w:tcPr>
          <w:p w:rsidR="003F3BA5" w:rsidRPr="00E51575" w:rsidRDefault="003F3BA5" w:rsidP="00885A59">
            <w:pPr>
              <w:pStyle w:val="AralkYok"/>
              <w:jc w:val="center"/>
              <w:rPr>
                <w:color w:val="auto"/>
              </w:rPr>
            </w:pPr>
            <w:r w:rsidRPr="00E51575">
              <w:rPr>
                <w:color w:val="auto"/>
              </w:rPr>
              <w:t>27,3</w:t>
            </w:r>
          </w:p>
        </w:tc>
        <w:tc>
          <w:tcPr>
            <w:tcW w:w="1397" w:type="dxa"/>
            <w:vAlign w:val="center"/>
          </w:tcPr>
          <w:p w:rsidR="003F3BA5" w:rsidRPr="00E51575" w:rsidRDefault="003F3BA5" w:rsidP="00885A59">
            <w:pPr>
              <w:pStyle w:val="AralkYok"/>
              <w:jc w:val="center"/>
              <w:rPr>
                <w:color w:val="auto"/>
              </w:rPr>
            </w:pPr>
            <w:r w:rsidRPr="00E51575">
              <w:rPr>
                <w:color w:val="auto"/>
              </w:rPr>
              <w:t>91,00</w:t>
            </w:r>
          </w:p>
        </w:tc>
        <w:tc>
          <w:tcPr>
            <w:tcW w:w="1873" w:type="dxa"/>
            <w:gridSpan w:val="2"/>
            <w:vAlign w:val="center"/>
          </w:tcPr>
          <w:p w:rsidR="003F3BA5" w:rsidRPr="00E51575" w:rsidRDefault="003F3BA5" w:rsidP="00885A59">
            <w:pPr>
              <w:pStyle w:val="AralkYok"/>
              <w:jc w:val="center"/>
              <w:rPr>
                <w:color w:val="auto"/>
              </w:rPr>
            </w:pPr>
            <w:r w:rsidRPr="00E51575">
              <w:rPr>
                <w:color w:val="auto"/>
              </w:rPr>
              <w:t>91,00±6,80</w:t>
            </w:r>
          </w:p>
        </w:tc>
        <w:tc>
          <w:tcPr>
            <w:tcW w:w="1481" w:type="dxa"/>
            <w:gridSpan w:val="2"/>
            <w:vMerge/>
          </w:tcPr>
          <w:p w:rsidR="003F3BA5" w:rsidRPr="00E51575" w:rsidRDefault="003F3BA5" w:rsidP="00885A59">
            <w:pPr>
              <w:pStyle w:val="AralkYok"/>
              <w:jc w:val="center"/>
              <w:rPr>
                <w:color w:val="auto"/>
              </w:rPr>
            </w:pPr>
          </w:p>
        </w:tc>
      </w:tr>
      <w:tr w:rsidR="003F3BA5" w:rsidRPr="00E51575" w:rsidTr="00885A59">
        <w:trPr>
          <w:trHeight w:val="548"/>
        </w:trPr>
        <w:tc>
          <w:tcPr>
            <w:tcW w:w="1489" w:type="dxa"/>
            <w:vAlign w:val="center"/>
          </w:tcPr>
          <w:p w:rsidR="003F3BA5" w:rsidRPr="00E51575" w:rsidRDefault="003F3BA5" w:rsidP="00885A59">
            <w:pPr>
              <w:pStyle w:val="AralkYok"/>
              <w:jc w:val="center"/>
              <w:rPr>
                <w:color w:val="auto"/>
              </w:rPr>
            </w:pPr>
          </w:p>
          <w:p w:rsidR="003F3BA5" w:rsidRPr="00E51575" w:rsidRDefault="003F3BA5" w:rsidP="00885A59">
            <w:pPr>
              <w:pStyle w:val="AralkYok"/>
              <w:jc w:val="center"/>
              <w:rPr>
                <w:color w:val="auto"/>
              </w:rPr>
            </w:pPr>
            <w:proofErr w:type="spellStart"/>
            <w:r w:rsidRPr="00E51575">
              <w:rPr>
                <w:color w:val="auto"/>
              </w:rPr>
              <w:t>Dererece</w:t>
            </w:r>
            <w:proofErr w:type="spellEnd"/>
            <w:r w:rsidRPr="00E51575">
              <w:rPr>
                <w:color w:val="auto"/>
              </w:rPr>
              <w:t xml:space="preserve"> 2</w:t>
            </w:r>
          </w:p>
          <w:p w:rsidR="003F3BA5" w:rsidRPr="00E51575" w:rsidRDefault="003F3BA5" w:rsidP="00885A59">
            <w:pPr>
              <w:pStyle w:val="AralkYok"/>
              <w:jc w:val="center"/>
              <w:rPr>
                <w:color w:val="auto"/>
              </w:rPr>
            </w:pPr>
          </w:p>
        </w:tc>
        <w:tc>
          <w:tcPr>
            <w:tcW w:w="1429" w:type="dxa"/>
            <w:vAlign w:val="center"/>
          </w:tcPr>
          <w:p w:rsidR="003F3BA5" w:rsidRPr="00E51575" w:rsidRDefault="003F3BA5" w:rsidP="00885A59">
            <w:pPr>
              <w:pStyle w:val="AralkYok"/>
              <w:jc w:val="center"/>
              <w:rPr>
                <w:color w:val="auto"/>
              </w:rPr>
            </w:pPr>
            <w:r w:rsidRPr="00E51575">
              <w:rPr>
                <w:color w:val="auto"/>
              </w:rPr>
              <w:t>0</w:t>
            </w:r>
          </w:p>
        </w:tc>
        <w:tc>
          <w:tcPr>
            <w:tcW w:w="1565" w:type="dxa"/>
            <w:vAlign w:val="center"/>
          </w:tcPr>
          <w:p w:rsidR="003F3BA5" w:rsidRPr="00E51575" w:rsidRDefault="003F3BA5" w:rsidP="00885A59">
            <w:pPr>
              <w:pStyle w:val="AralkYok"/>
              <w:jc w:val="center"/>
              <w:rPr>
                <w:color w:val="auto"/>
              </w:rPr>
            </w:pPr>
            <w:r w:rsidRPr="00E51575">
              <w:rPr>
                <w:color w:val="auto"/>
              </w:rPr>
              <w:t>0</w:t>
            </w:r>
          </w:p>
        </w:tc>
        <w:tc>
          <w:tcPr>
            <w:tcW w:w="1397" w:type="dxa"/>
            <w:vAlign w:val="center"/>
          </w:tcPr>
          <w:p w:rsidR="003F3BA5" w:rsidRPr="00E51575" w:rsidRDefault="003F3BA5" w:rsidP="00885A59">
            <w:pPr>
              <w:pStyle w:val="AralkYok"/>
              <w:jc w:val="center"/>
              <w:rPr>
                <w:color w:val="auto"/>
              </w:rPr>
            </w:pPr>
            <w:r w:rsidRPr="00E51575">
              <w:rPr>
                <w:color w:val="auto"/>
              </w:rPr>
              <w:t>0</w:t>
            </w:r>
          </w:p>
        </w:tc>
        <w:tc>
          <w:tcPr>
            <w:tcW w:w="1873" w:type="dxa"/>
            <w:gridSpan w:val="2"/>
            <w:vAlign w:val="center"/>
          </w:tcPr>
          <w:p w:rsidR="003F3BA5" w:rsidRPr="00E51575" w:rsidRDefault="003F3BA5" w:rsidP="00885A59">
            <w:pPr>
              <w:pStyle w:val="AralkYok"/>
              <w:jc w:val="center"/>
              <w:rPr>
                <w:color w:val="auto"/>
              </w:rPr>
            </w:pPr>
            <w:r w:rsidRPr="00E51575">
              <w:rPr>
                <w:color w:val="auto"/>
              </w:rPr>
              <w:t>0</w:t>
            </w:r>
          </w:p>
        </w:tc>
        <w:tc>
          <w:tcPr>
            <w:tcW w:w="1481" w:type="dxa"/>
            <w:gridSpan w:val="2"/>
            <w:vMerge/>
          </w:tcPr>
          <w:p w:rsidR="003F3BA5" w:rsidRPr="00E51575" w:rsidRDefault="003F3BA5" w:rsidP="00885A59">
            <w:pPr>
              <w:pStyle w:val="AralkYok"/>
              <w:jc w:val="center"/>
              <w:rPr>
                <w:color w:val="auto"/>
              </w:rPr>
            </w:pPr>
          </w:p>
        </w:tc>
      </w:tr>
      <w:tr w:rsidR="003F3BA5" w:rsidRPr="00E51575" w:rsidTr="00885A59">
        <w:trPr>
          <w:trHeight w:val="548"/>
        </w:trPr>
        <w:tc>
          <w:tcPr>
            <w:tcW w:w="1489" w:type="dxa"/>
            <w:vAlign w:val="center"/>
          </w:tcPr>
          <w:p w:rsidR="003F3BA5" w:rsidRPr="00E51575" w:rsidRDefault="003F3BA5" w:rsidP="00885A59">
            <w:pPr>
              <w:pStyle w:val="AralkYok"/>
              <w:jc w:val="center"/>
              <w:rPr>
                <w:color w:val="auto"/>
              </w:rPr>
            </w:pPr>
          </w:p>
          <w:p w:rsidR="003F3BA5" w:rsidRPr="00E51575" w:rsidRDefault="003F3BA5" w:rsidP="00885A59">
            <w:pPr>
              <w:pStyle w:val="AralkYok"/>
              <w:jc w:val="center"/>
              <w:rPr>
                <w:color w:val="auto"/>
              </w:rPr>
            </w:pPr>
            <w:proofErr w:type="spellStart"/>
            <w:r w:rsidRPr="00E51575">
              <w:rPr>
                <w:color w:val="auto"/>
              </w:rPr>
              <w:t>Dererece</w:t>
            </w:r>
            <w:proofErr w:type="spellEnd"/>
            <w:r w:rsidRPr="00E51575">
              <w:rPr>
                <w:color w:val="auto"/>
              </w:rPr>
              <w:t xml:space="preserve"> 3</w:t>
            </w:r>
          </w:p>
          <w:p w:rsidR="003F3BA5" w:rsidRPr="00E51575" w:rsidRDefault="003F3BA5" w:rsidP="00885A59">
            <w:pPr>
              <w:pStyle w:val="AralkYok"/>
              <w:jc w:val="center"/>
              <w:rPr>
                <w:color w:val="auto"/>
              </w:rPr>
            </w:pPr>
          </w:p>
        </w:tc>
        <w:tc>
          <w:tcPr>
            <w:tcW w:w="1429" w:type="dxa"/>
            <w:vAlign w:val="center"/>
          </w:tcPr>
          <w:p w:rsidR="003F3BA5" w:rsidRPr="00E51575" w:rsidRDefault="003F3BA5" w:rsidP="00885A59">
            <w:pPr>
              <w:pStyle w:val="AralkYok"/>
              <w:jc w:val="center"/>
              <w:rPr>
                <w:color w:val="auto"/>
              </w:rPr>
            </w:pPr>
            <w:r w:rsidRPr="00E51575">
              <w:rPr>
                <w:color w:val="auto"/>
              </w:rPr>
              <w:t>1</w:t>
            </w:r>
          </w:p>
        </w:tc>
        <w:tc>
          <w:tcPr>
            <w:tcW w:w="1565" w:type="dxa"/>
            <w:vAlign w:val="center"/>
          </w:tcPr>
          <w:p w:rsidR="003F3BA5" w:rsidRPr="00E51575" w:rsidRDefault="003F3BA5" w:rsidP="00885A59">
            <w:pPr>
              <w:pStyle w:val="AralkYok"/>
              <w:jc w:val="center"/>
              <w:rPr>
                <w:color w:val="auto"/>
              </w:rPr>
            </w:pPr>
            <w:r w:rsidRPr="00E51575">
              <w:rPr>
                <w:color w:val="auto"/>
              </w:rPr>
              <w:t>9,1</w:t>
            </w:r>
          </w:p>
        </w:tc>
        <w:tc>
          <w:tcPr>
            <w:tcW w:w="1397" w:type="dxa"/>
            <w:vAlign w:val="center"/>
          </w:tcPr>
          <w:p w:rsidR="003F3BA5" w:rsidRPr="00E51575" w:rsidRDefault="003F3BA5" w:rsidP="00885A59">
            <w:pPr>
              <w:pStyle w:val="AralkYok"/>
              <w:jc w:val="center"/>
              <w:rPr>
                <w:color w:val="auto"/>
              </w:rPr>
            </w:pPr>
            <w:r w:rsidRPr="00E51575">
              <w:rPr>
                <w:color w:val="auto"/>
              </w:rPr>
              <w:t>87,00</w:t>
            </w:r>
          </w:p>
        </w:tc>
        <w:tc>
          <w:tcPr>
            <w:tcW w:w="1873" w:type="dxa"/>
            <w:gridSpan w:val="2"/>
            <w:vAlign w:val="center"/>
          </w:tcPr>
          <w:p w:rsidR="003F3BA5" w:rsidRPr="00E51575" w:rsidRDefault="003F3BA5" w:rsidP="00885A59">
            <w:pPr>
              <w:pStyle w:val="AralkYok"/>
              <w:jc w:val="center"/>
              <w:rPr>
                <w:color w:val="auto"/>
              </w:rPr>
            </w:pPr>
            <w:r w:rsidRPr="00E51575">
              <w:rPr>
                <w:color w:val="auto"/>
              </w:rPr>
              <w:t>0</w:t>
            </w:r>
          </w:p>
        </w:tc>
        <w:tc>
          <w:tcPr>
            <w:tcW w:w="1481" w:type="dxa"/>
            <w:gridSpan w:val="2"/>
            <w:vMerge/>
          </w:tcPr>
          <w:p w:rsidR="003F3BA5" w:rsidRPr="00E51575" w:rsidRDefault="003F3BA5" w:rsidP="00885A59">
            <w:pPr>
              <w:pStyle w:val="AralkYok"/>
              <w:jc w:val="both"/>
              <w:rPr>
                <w:color w:val="auto"/>
              </w:rPr>
            </w:pPr>
          </w:p>
        </w:tc>
      </w:tr>
      <w:tr w:rsidR="003F3BA5" w:rsidRPr="00E51575" w:rsidTr="00885A59">
        <w:trPr>
          <w:trHeight w:val="548"/>
        </w:trPr>
        <w:tc>
          <w:tcPr>
            <w:tcW w:w="1489" w:type="dxa"/>
            <w:vAlign w:val="center"/>
          </w:tcPr>
          <w:p w:rsidR="003F3BA5" w:rsidRPr="00E51575" w:rsidRDefault="003F3BA5" w:rsidP="00885A59">
            <w:pPr>
              <w:pStyle w:val="AralkYok"/>
              <w:jc w:val="center"/>
              <w:rPr>
                <w:color w:val="auto"/>
              </w:rPr>
            </w:pPr>
          </w:p>
          <w:p w:rsidR="003F3BA5" w:rsidRPr="00E51575" w:rsidRDefault="003F3BA5" w:rsidP="00885A59">
            <w:pPr>
              <w:pStyle w:val="AralkYok"/>
              <w:jc w:val="center"/>
              <w:rPr>
                <w:color w:val="auto"/>
              </w:rPr>
            </w:pPr>
            <w:proofErr w:type="spellStart"/>
            <w:r w:rsidRPr="00E51575">
              <w:rPr>
                <w:color w:val="auto"/>
              </w:rPr>
              <w:t>Dererece</w:t>
            </w:r>
            <w:proofErr w:type="spellEnd"/>
            <w:r w:rsidRPr="00E51575">
              <w:rPr>
                <w:color w:val="auto"/>
              </w:rPr>
              <w:t xml:space="preserve"> 4</w:t>
            </w:r>
          </w:p>
          <w:p w:rsidR="003F3BA5" w:rsidRPr="00E51575" w:rsidRDefault="003F3BA5" w:rsidP="00885A59">
            <w:pPr>
              <w:pStyle w:val="AralkYok"/>
              <w:jc w:val="center"/>
              <w:rPr>
                <w:color w:val="auto"/>
              </w:rPr>
            </w:pPr>
          </w:p>
        </w:tc>
        <w:tc>
          <w:tcPr>
            <w:tcW w:w="1429" w:type="dxa"/>
            <w:vAlign w:val="center"/>
          </w:tcPr>
          <w:p w:rsidR="003F3BA5" w:rsidRPr="00E51575" w:rsidRDefault="003F3BA5" w:rsidP="00885A59">
            <w:pPr>
              <w:pStyle w:val="AralkYok"/>
              <w:jc w:val="center"/>
              <w:rPr>
                <w:color w:val="auto"/>
              </w:rPr>
            </w:pPr>
            <w:r w:rsidRPr="00E51575">
              <w:rPr>
                <w:color w:val="auto"/>
              </w:rPr>
              <w:t>4</w:t>
            </w:r>
          </w:p>
        </w:tc>
        <w:tc>
          <w:tcPr>
            <w:tcW w:w="1565" w:type="dxa"/>
            <w:vAlign w:val="center"/>
          </w:tcPr>
          <w:p w:rsidR="003F3BA5" w:rsidRPr="00E51575" w:rsidRDefault="003F3BA5" w:rsidP="00885A59">
            <w:pPr>
              <w:pStyle w:val="AralkYok"/>
              <w:jc w:val="center"/>
              <w:rPr>
                <w:color w:val="auto"/>
              </w:rPr>
            </w:pPr>
            <w:r w:rsidRPr="00E51575">
              <w:rPr>
                <w:color w:val="auto"/>
              </w:rPr>
              <w:t>36,4</w:t>
            </w:r>
          </w:p>
        </w:tc>
        <w:tc>
          <w:tcPr>
            <w:tcW w:w="1397" w:type="dxa"/>
            <w:vAlign w:val="center"/>
          </w:tcPr>
          <w:p w:rsidR="003F3BA5" w:rsidRPr="00E51575" w:rsidRDefault="003F3BA5" w:rsidP="00885A59">
            <w:pPr>
              <w:pStyle w:val="AralkYok"/>
              <w:jc w:val="center"/>
              <w:rPr>
                <w:color w:val="auto"/>
              </w:rPr>
            </w:pPr>
            <w:r w:rsidRPr="00E51575">
              <w:rPr>
                <w:color w:val="auto"/>
              </w:rPr>
              <w:t>86,25</w:t>
            </w:r>
          </w:p>
        </w:tc>
        <w:tc>
          <w:tcPr>
            <w:tcW w:w="1873" w:type="dxa"/>
            <w:gridSpan w:val="2"/>
            <w:vAlign w:val="center"/>
          </w:tcPr>
          <w:p w:rsidR="003F3BA5" w:rsidRPr="00E51575" w:rsidRDefault="003F3BA5" w:rsidP="00885A59">
            <w:pPr>
              <w:pStyle w:val="AralkYok"/>
              <w:jc w:val="center"/>
              <w:rPr>
                <w:color w:val="auto"/>
              </w:rPr>
            </w:pPr>
            <w:r w:rsidRPr="00E51575">
              <w:rPr>
                <w:color w:val="auto"/>
              </w:rPr>
              <w:t>86,25±0,95</w:t>
            </w:r>
          </w:p>
        </w:tc>
        <w:tc>
          <w:tcPr>
            <w:tcW w:w="1481" w:type="dxa"/>
            <w:gridSpan w:val="2"/>
            <w:vMerge/>
          </w:tcPr>
          <w:p w:rsidR="003F3BA5" w:rsidRPr="00E51575" w:rsidRDefault="003F3BA5" w:rsidP="00885A59">
            <w:pPr>
              <w:pStyle w:val="AralkYok"/>
              <w:jc w:val="both"/>
              <w:rPr>
                <w:color w:val="auto"/>
              </w:rPr>
            </w:pPr>
          </w:p>
        </w:tc>
      </w:tr>
      <w:tr w:rsidR="003F3BA5" w:rsidRPr="00E51575" w:rsidTr="00885A59">
        <w:trPr>
          <w:trHeight w:val="548"/>
        </w:trPr>
        <w:tc>
          <w:tcPr>
            <w:tcW w:w="1489" w:type="dxa"/>
            <w:vAlign w:val="center"/>
          </w:tcPr>
          <w:p w:rsidR="003F3BA5" w:rsidRPr="00E51575" w:rsidRDefault="003F3BA5" w:rsidP="00885A59">
            <w:pPr>
              <w:pStyle w:val="AralkYok"/>
              <w:jc w:val="center"/>
              <w:rPr>
                <w:color w:val="auto"/>
              </w:rPr>
            </w:pPr>
          </w:p>
          <w:p w:rsidR="003F3BA5" w:rsidRPr="00E51575" w:rsidRDefault="003F3BA5" w:rsidP="00885A59">
            <w:pPr>
              <w:pStyle w:val="AralkYok"/>
              <w:jc w:val="center"/>
              <w:rPr>
                <w:color w:val="auto"/>
              </w:rPr>
            </w:pPr>
            <w:proofErr w:type="spellStart"/>
            <w:r w:rsidRPr="00E51575">
              <w:rPr>
                <w:color w:val="auto"/>
              </w:rPr>
              <w:t>Dererece</w:t>
            </w:r>
            <w:proofErr w:type="spellEnd"/>
            <w:r w:rsidRPr="00E51575">
              <w:rPr>
                <w:color w:val="auto"/>
              </w:rPr>
              <w:t xml:space="preserve"> 5</w:t>
            </w:r>
          </w:p>
          <w:p w:rsidR="003F3BA5" w:rsidRPr="00E51575" w:rsidRDefault="003F3BA5" w:rsidP="00885A59">
            <w:pPr>
              <w:pStyle w:val="AralkYok"/>
              <w:jc w:val="center"/>
              <w:rPr>
                <w:color w:val="auto"/>
              </w:rPr>
            </w:pPr>
          </w:p>
        </w:tc>
        <w:tc>
          <w:tcPr>
            <w:tcW w:w="1429" w:type="dxa"/>
            <w:vAlign w:val="center"/>
          </w:tcPr>
          <w:p w:rsidR="003F3BA5" w:rsidRPr="00E51575" w:rsidRDefault="003F3BA5" w:rsidP="00885A59">
            <w:pPr>
              <w:pStyle w:val="AralkYok"/>
              <w:jc w:val="center"/>
              <w:rPr>
                <w:color w:val="auto"/>
              </w:rPr>
            </w:pPr>
            <w:r w:rsidRPr="00E51575">
              <w:rPr>
                <w:color w:val="auto"/>
              </w:rPr>
              <w:t>3</w:t>
            </w:r>
          </w:p>
        </w:tc>
        <w:tc>
          <w:tcPr>
            <w:tcW w:w="1565" w:type="dxa"/>
            <w:vAlign w:val="center"/>
          </w:tcPr>
          <w:p w:rsidR="003F3BA5" w:rsidRPr="00E51575" w:rsidRDefault="003F3BA5" w:rsidP="00885A59">
            <w:pPr>
              <w:pStyle w:val="AralkYok"/>
              <w:jc w:val="center"/>
              <w:rPr>
                <w:color w:val="auto"/>
              </w:rPr>
            </w:pPr>
            <w:r w:rsidRPr="00E51575">
              <w:rPr>
                <w:color w:val="auto"/>
              </w:rPr>
              <w:t>27,3</w:t>
            </w:r>
          </w:p>
        </w:tc>
        <w:tc>
          <w:tcPr>
            <w:tcW w:w="1397" w:type="dxa"/>
            <w:vAlign w:val="center"/>
          </w:tcPr>
          <w:p w:rsidR="003F3BA5" w:rsidRPr="00E51575" w:rsidRDefault="003F3BA5" w:rsidP="00885A59">
            <w:pPr>
              <w:pStyle w:val="AralkYok"/>
              <w:jc w:val="center"/>
              <w:rPr>
                <w:color w:val="auto"/>
              </w:rPr>
            </w:pPr>
            <w:r w:rsidRPr="00E51575">
              <w:rPr>
                <w:color w:val="auto"/>
              </w:rPr>
              <w:t>86,33</w:t>
            </w:r>
          </w:p>
        </w:tc>
        <w:tc>
          <w:tcPr>
            <w:tcW w:w="1873" w:type="dxa"/>
            <w:gridSpan w:val="2"/>
            <w:vAlign w:val="center"/>
          </w:tcPr>
          <w:p w:rsidR="003F3BA5" w:rsidRPr="00E51575" w:rsidRDefault="003F3BA5" w:rsidP="00885A59">
            <w:pPr>
              <w:pStyle w:val="AralkYok"/>
              <w:jc w:val="center"/>
              <w:rPr>
                <w:color w:val="auto"/>
              </w:rPr>
            </w:pPr>
            <w:r w:rsidRPr="00E51575">
              <w:rPr>
                <w:color w:val="auto"/>
              </w:rPr>
              <w:t>86,33±0,57</w:t>
            </w:r>
          </w:p>
        </w:tc>
        <w:tc>
          <w:tcPr>
            <w:tcW w:w="1481" w:type="dxa"/>
            <w:gridSpan w:val="2"/>
            <w:vMerge/>
          </w:tcPr>
          <w:p w:rsidR="003F3BA5" w:rsidRPr="00E51575" w:rsidRDefault="003F3BA5" w:rsidP="00885A59">
            <w:pPr>
              <w:pStyle w:val="AralkYok"/>
              <w:jc w:val="both"/>
              <w:rPr>
                <w:color w:val="auto"/>
              </w:rPr>
            </w:pPr>
          </w:p>
        </w:tc>
      </w:tr>
      <w:tr w:rsidR="003F3BA5" w:rsidRPr="00E51575" w:rsidTr="00885A59">
        <w:trPr>
          <w:trHeight w:val="556"/>
        </w:trPr>
        <w:tc>
          <w:tcPr>
            <w:tcW w:w="1489" w:type="dxa"/>
            <w:vAlign w:val="center"/>
          </w:tcPr>
          <w:p w:rsidR="003F3BA5" w:rsidRPr="00E51575" w:rsidRDefault="003F3BA5" w:rsidP="00885A59">
            <w:pPr>
              <w:pStyle w:val="AralkYok"/>
              <w:jc w:val="center"/>
              <w:rPr>
                <w:color w:val="auto"/>
              </w:rPr>
            </w:pPr>
          </w:p>
          <w:p w:rsidR="003F3BA5" w:rsidRPr="00E51575" w:rsidRDefault="003F3BA5" w:rsidP="00885A59">
            <w:pPr>
              <w:pStyle w:val="AralkYok"/>
              <w:jc w:val="center"/>
              <w:rPr>
                <w:color w:val="auto"/>
              </w:rPr>
            </w:pPr>
            <w:r w:rsidRPr="00E51575">
              <w:rPr>
                <w:color w:val="auto"/>
              </w:rPr>
              <w:t>Toplam</w:t>
            </w:r>
          </w:p>
          <w:p w:rsidR="003F3BA5" w:rsidRPr="00E51575" w:rsidRDefault="003F3BA5" w:rsidP="00885A59">
            <w:pPr>
              <w:pStyle w:val="AralkYok"/>
              <w:jc w:val="center"/>
              <w:rPr>
                <w:color w:val="auto"/>
              </w:rPr>
            </w:pPr>
          </w:p>
        </w:tc>
        <w:tc>
          <w:tcPr>
            <w:tcW w:w="1429" w:type="dxa"/>
            <w:vAlign w:val="center"/>
          </w:tcPr>
          <w:p w:rsidR="003F3BA5" w:rsidRPr="00E51575" w:rsidRDefault="003F3BA5" w:rsidP="00885A59">
            <w:pPr>
              <w:pStyle w:val="AralkYok"/>
              <w:jc w:val="center"/>
              <w:rPr>
                <w:color w:val="auto"/>
              </w:rPr>
            </w:pPr>
            <w:r w:rsidRPr="00E51575">
              <w:rPr>
                <w:color w:val="auto"/>
              </w:rPr>
              <w:t>11</w:t>
            </w:r>
          </w:p>
        </w:tc>
        <w:tc>
          <w:tcPr>
            <w:tcW w:w="1565" w:type="dxa"/>
            <w:vAlign w:val="center"/>
          </w:tcPr>
          <w:p w:rsidR="003F3BA5" w:rsidRPr="00E51575" w:rsidRDefault="003F3BA5" w:rsidP="00885A59">
            <w:pPr>
              <w:pStyle w:val="AralkYok"/>
              <w:jc w:val="center"/>
              <w:rPr>
                <w:color w:val="auto"/>
              </w:rPr>
            </w:pPr>
            <w:r w:rsidRPr="00E51575">
              <w:rPr>
                <w:color w:val="auto"/>
              </w:rPr>
              <w:t>100</w:t>
            </w:r>
          </w:p>
        </w:tc>
        <w:tc>
          <w:tcPr>
            <w:tcW w:w="1397" w:type="dxa"/>
            <w:vAlign w:val="center"/>
          </w:tcPr>
          <w:p w:rsidR="003F3BA5" w:rsidRPr="00E51575" w:rsidRDefault="003F3BA5" w:rsidP="00885A59">
            <w:pPr>
              <w:pStyle w:val="AralkYok"/>
              <w:jc w:val="center"/>
              <w:rPr>
                <w:color w:val="auto"/>
              </w:rPr>
            </w:pPr>
            <w:r w:rsidRPr="00E51575">
              <w:rPr>
                <w:color w:val="auto"/>
              </w:rPr>
              <w:t>87,73</w:t>
            </w:r>
          </w:p>
        </w:tc>
        <w:tc>
          <w:tcPr>
            <w:tcW w:w="1873" w:type="dxa"/>
            <w:gridSpan w:val="2"/>
            <w:vAlign w:val="center"/>
          </w:tcPr>
          <w:p w:rsidR="003F3BA5" w:rsidRPr="00E51575" w:rsidRDefault="003F3BA5" w:rsidP="00885A59">
            <w:pPr>
              <w:pStyle w:val="AralkYok"/>
              <w:jc w:val="center"/>
              <w:rPr>
                <w:color w:val="auto"/>
              </w:rPr>
            </w:pPr>
            <w:r w:rsidRPr="00E51575">
              <w:rPr>
                <w:color w:val="auto"/>
              </w:rPr>
              <w:t>87,73±3,87</w:t>
            </w:r>
          </w:p>
        </w:tc>
        <w:tc>
          <w:tcPr>
            <w:tcW w:w="1481" w:type="dxa"/>
            <w:gridSpan w:val="2"/>
            <w:vMerge/>
          </w:tcPr>
          <w:p w:rsidR="003F3BA5" w:rsidRPr="00E51575" w:rsidRDefault="003F3BA5" w:rsidP="00885A59">
            <w:pPr>
              <w:pStyle w:val="AralkYok"/>
              <w:jc w:val="both"/>
              <w:rPr>
                <w:color w:val="auto"/>
              </w:rPr>
            </w:pPr>
          </w:p>
        </w:tc>
      </w:tr>
    </w:tbl>
    <w:p w:rsidR="003F3BA5" w:rsidRPr="00E51575" w:rsidRDefault="003F3BA5" w:rsidP="003F3BA5">
      <w:pPr>
        <w:tabs>
          <w:tab w:val="left" w:pos="1044"/>
        </w:tabs>
        <w:rPr>
          <w:color w:val="auto"/>
        </w:rPr>
      </w:pPr>
      <w:r w:rsidRPr="00E51575">
        <w:rPr>
          <w:color w:val="auto"/>
        </w:rPr>
        <w:t xml:space="preserve">SS: Standart Sapma </w:t>
      </w:r>
    </w:p>
    <w:p w:rsidR="003F3BA5" w:rsidRDefault="003F3BA5" w:rsidP="003F3BA5">
      <w:pPr>
        <w:tabs>
          <w:tab w:val="left" w:pos="1044"/>
        </w:tabs>
      </w:pPr>
    </w:p>
    <w:p w:rsidR="003F3BA5" w:rsidRDefault="003F3BA5" w:rsidP="003F3BA5">
      <w:pPr>
        <w:tabs>
          <w:tab w:val="left" w:pos="1044"/>
        </w:tabs>
        <w:spacing w:line="360" w:lineRule="auto"/>
        <w:jc w:val="both"/>
      </w:pPr>
      <w:r>
        <w:tab/>
      </w:r>
      <w:r w:rsidRPr="0021549F">
        <w:t xml:space="preserve">Hastaların kanser </w:t>
      </w:r>
      <w:r>
        <w:t>tanılarına</w:t>
      </w:r>
      <w:r w:rsidRPr="0021549F">
        <w:t xml:space="preserve"> göre geliş </w:t>
      </w:r>
      <w:proofErr w:type="gramStart"/>
      <w:r w:rsidRPr="0021549F">
        <w:t>şikayetleri</w:t>
      </w:r>
      <w:proofErr w:type="gramEnd"/>
      <w:r>
        <w:t xml:space="preserve"> </w:t>
      </w:r>
      <w:r w:rsidRPr="00010AFB">
        <w:t xml:space="preserve">Tablo </w:t>
      </w:r>
      <w:r>
        <w:t xml:space="preserve">4.16’da </w:t>
      </w:r>
      <w:r w:rsidRPr="00010AFB">
        <w:t>gösterilmiştir.</w:t>
      </w:r>
      <w:r>
        <w:t xml:space="preserve"> Tanı grupları içinde ağırlıklı olarak cilt kanserli hastalar kitle (38/45, %84,4), akciğer kanseri hastaları </w:t>
      </w:r>
      <w:proofErr w:type="spellStart"/>
      <w:r>
        <w:t>dispne</w:t>
      </w:r>
      <w:proofErr w:type="spellEnd"/>
      <w:r>
        <w:t xml:space="preserve"> (nefes darlığı) (8/19, %42), mesane (14/17, %82,3) ve prostat (8/11, %72,7) kanserli hastalar ise idrar yolu </w:t>
      </w:r>
      <w:proofErr w:type="gramStart"/>
      <w:r>
        <w:t>şikayetleri</w:t>
      </w:r>
      <w:proofErr w:type="gramEnd"/>
      <w:r>
        <w:t xml:space="preserve"> ile başvuru yapmıştır.</w:t>
      </w:r>
    </w:p>
    <w:p w:rsidR="003F3BA5" w:rsidRDefault="003F3BA5" w:rsidP="003F3BA5">
      <w:pPr>
        <w:rPr>
          <w:b/>
          <w:color w:val="auto"/>
        </w:rPr>
      </w:pPr>
      <w:r>
        <w:rPr>
          <w:b/>
          <w:color w:val="auto"/>
        </w:rPr>
        <w:br w:type="page"/>
      </w:r>
    </w:p>
    <w:p w:rsidR="003F3BA5" w:rsidRDefault="003F3BA5" w:rsidP="003F3BA5">
      <w:pPr>
        <w:tabs>
          <w:tab w:val="left" w:pos="1044"/>
        </w:tabs>
        <w:rPr>
          <w:b/>
          <w:color w:val="auto"/>
        </w:rPr>
      </w:pPr>
    </w:p>
    <w:p w:rsidR="003F3BA5" w:rsidRPr="00902732" w:rsidRDefault="003F3BA5" w:rsidP="003F3BA5">
      <w:pPr>
        <w:tabs>
          <w:tab w:val="left" w:pos="1044"/>
        </w:tabs>
        <w:rPr>
          <w:b/>
          <w:color w:val="auto"/>
        </w:rPr>
      </w:pPr>
      <w:r w:rsidRPr="00902732">
        <w:rPr>
          <w:b/>
          <w:color w:val="auto"/>
        </w:rPr>
        <w:t xml:space="preserve">Tablo </w:t>
      </w:r>
      <w:r>
        <w:rPr>
          <w:b/>
          <w:color w:val="auto"/>
        </w:rPr>
        <w:t>4.16</w:t>
      </w:r>
      <w:r w:rsidRPr="00902732">
        <w:rPr>
          <w:b/>
          <w:color w:val="auto"/>
        </w:rPr>
        <w:t xml:space="preserve"> Kanser Tanılarına Göre Başvuru </w:t>
      </w:r>
      <w:proofErr w:type="gramStart"/>
      <w:r w:rsidRPr="00902732">
        <w:rPr>
          <w:b/>
          <w:color w:val="auto"/>
        </w:rPr>
        <w:t>Şikayetleri</w:t>
      </w:r>
      <w:proofErr w:type="gramEnd"/>
    </w:p>
    <w:tbl>
      <w:tblPr>
        <w:tblStyle w:val="TabloKlavuzu"/>
        <w:tblW w:w="0" w:type="auto"/>
        <w:tblBorders>
          <w:left w:val="none" w:sz="0" w:space="0" w:color="auto"/>
          <w:right w:val="none" w:sz="0" w:space="0" w:color="auto"/>
          <w:insideH w:val="none" w:sz="0" w:space="0" w:color="auto"/>
          <w:insideV w:val="none" w:sz="0" w:space="0" w:color="auto"/>
        </w:tblBorders>
        <w:tblLayout w:type="fixed"/>
        <w:tblLook w:val="04A0"/>
      </w:tblPr>
      <w:tblGrid>
        <w:gridCol w:w="1951"/>
        <w:gridCol w:w="1048"/>
        <w:gridCol w:w="1048"/>
        <w:gridCol w:w="1048"/>
        <w:gridCol w:w="1048"/>
        <w:gridCol w:w="1048"/>
        <w:gridCol w:w="1048"/>
        <w:gridCol w:w="1049"/>
      </w:tblGrid>
      <w:tr w:rsidR="003F3BA5" w:rsidRPr="00D376BC" w:rsidTr="00885A59">
        <w:trPr>
          <w:trHeight w:val="828"/>
        </w:trPr>
        <w:tc>
          <w:tcPr>
            <w:tcW w:w="1951" w:type="dxa"/>
          </w:tcPr>
          <w:p w:rsidR="003F3BA5" w:rsidRPr="00D376BC" w:rsidRDefault="003F3BA5" w:rsidP="00885A59">
            <w:pPr>
              <w:tabs>
                <w:tab w:val="left" w:pos="1044"/>
              </w:tabs>
              <w:spacing w:line="360" w:lineRule="auto"/>
              <w:rPr>
                <w:b/>
                <w:sz w:val="24"/>
                <w:szCs w:val="24"/>
              </w:rPr>
            </w:pPr>
            <w:r w:rsidRPr="00D376BC">
              <w:rPr>
                <w:b/>
                <w:sz w:val="24"/>
                <w:szCs w:val="24"/>
              </w:rPr>
              <w:t>Tanı</w:t>
            </w:r>
          </w:p>
        </w:tc>
        <w:tc>
          <w:tcPr>
            <w:tcW w:w="1048" w:type="dxa"/>
          </w:tcPr>
          <w:p w:rsidR="003F3BA5" w:rsidRPr="00D376BC" w:rsidRDefault="003F3BA5" w:rsidP="00885A59">
            <w:pPr>
              <w:tabs>
                <w:tab w:val="left" w:pos="1044"/>
              </w:tabs>
              <w:spacing w:line="360" w:lineRule="auto"/>
              <w:jc w:val="center"/>
              <w:rPr>
                <w:b/>
                <w:sz w:val="24"/>
                <w:szCs w:val="24"/>
              </w:rPr>
            </w:pPr>
            <w:r w:rsidRPr="00D376BC">
              <w:rPr>
                <w:b/>
                <w:sz w:val="24"/>
                <w:szCs w:val="24"/>
              </w:rPr>
              <w:t>Kitle</w:t>
            </w:r>
          </w:p>
        </w:tc>
        <w:tc>
          <w:tcPr>
            <w:tcW w:w="1048" w:type="dxa"/>
          </w:tcPr>
          <w:p w:rsidR="003F3BA5" w:rsidRPr="00D376BC" w:rsidRDefault="003F3BA5" w:rsidP="00885A59">
            <w:pPr>
              <w:tabs>
                <w:tab w:val="left" w:pos="1044"/>
              </w:tabs>
              <w:spacing w:line="360" w:lineRule="auto"/>
              <w:jc w:val="center"/>
              <w:rPr>
                <w:b/>
                <w:sz w:val="24"/>
                <w:szCs w:val="24"/>
              </w:rPr>
            </w:pPr>
            <w:proofErr w:type="spellStart"/>
            <w:r w:rsidRPr="00D376BC">
              <w:rPr>
                <w:b/>
                <w:sz w:val="24"/>
                <w:szCs w:val="24"/>
              </w:rPr>
              <w:t>Dispne</w:t>
            </w:r>
            <w:proofErr w:type="spellEnd"/>
          </w:p>
        </w:tc>
        <w:tc>
          <w:tcPr>
            <w:tcW w:w="1048" w:type="dxa"/>
          </w:tcPr>
          <w:p w:rsidR="003F3BA5" w:rsidRPr="00D376BC" w:rsidRDefault="003F3BA5" w:rsidP="00885A59">
            <w:pPr>
              <w:tabs>
                <w:tab w:val="left" w:pos="1044"/>
              </w:tabs>
              <w:spacing w:line="360" w:lineRule="auto"/>
              <w:jc w:val="center"/>
              <w:rPr>
                <w:b/>
                <w:sz w:val="24"/>
                <w:szCs w:val="24"/>
              </w:rPr>
            </w:pPr>
            <w:r w:rsidRPr="00D376BC">
              <w:rPr>
                <w:b/>
                <w:sz w:val="24"/>
                <w:szCs w:val="24"/>
              </w:rPr>
              <w:t>Ağrı</w:t>
            </w:r>
          </w:p>
        </w:tc>
        <w:tc>
          <w:tcPr>
            <w:tcW w:w="1048" w:type="dxa"/>
          </w:tcPr>
          <w:p w:rsidR="003F3BA5" w:rsidRPr="00D376BC" w:rsidRDefault="003F3BA5" w:rsidP="00885A59">
            <w:pPr>
              <w:tabs>
                <w:tab w:val="left" w:pos="1044"/>
              </w:tabs>
              <w:spacing w:line="360" w:lineRule="auto"/>
              <w:jc w:val="center"/>
              <w:rPr>
                <w:b/>
                <w:sz w:val="24"/>
                <w:szCs w:val="24"/>
              </w:rPr>
            </w:pPr>
            <w:r w:rsidRPr="00D376BC">
              <w:rPr>
                <w:b/>
                <w:sz w:val="24"/>
                <w:szCs w:val="24"/>
              </w:rPr>
              <w:t>İYE</w:t>
            </w:r>
            <w:r>
              <w:rPr>
                <w:b/>
                <w:sz w:val="24"/>
                <w:szCs w:val="24"/>
              </w:rPr>
              <w:t>*</w:t>
            </w:r>
          </w:p>
        </w:tc>
        <w:tc>
          <w:tcPr>
            <w:tcW w:w="1048" w:type="dxa"/>
          </w:tcPr>
          <w:p w:rsidR="003F3BA5" w:rsidRPr="00D376BC" w:rsidRDefault="003F3BA5" w:rsidP="00885A59">
            <w:pPr>
              <w:tabs>
                <w:tab w:val="left" w:pos="1044"/>
              </w:tabs>
              <w:spacing w:line="360" w:lineRule="auto"/>
              <w:jc w:val="center"/>
              <w:rPr>
                <w:b/>
                <w:sz w:val="24"/>
                <w:szCs w:val="24"/>
              </w:rPr>
            </w:pPr>
            <w:proofErr w:type="spellStart"/>
            <w:r w:rsidRPr="00D376BC">
              <w:rPr>
                <w:b/>
                <w:sz w:val="24"/>
                <w:szCs w:val="24"/>
              </w:rPr>
              <w:t>K</w:t>
            </w:r>
            <w:r>
              <w:rPr>
                <w:b/>
                <w:sz w:val="24"/>
                <w:szCs w:val="24"/>
              </w:rPr>
              <w:t>ons</w:t>
            </w:r>
            <w:proofErr w:type="spellEnd"/>
            <w:r>
              <w:rPr>
                <w:b/>
                <w:sz w:val="24"/>
                <w:szCs w:val="24"/>
              </w:rPr>
              <w:t>**</w:t>
            </w:r>
          </w:p>
        </w:tc>
        <w:tc>
          <w:tcPr>
            <w:tcW w:w="1048" w:type="dxa"/>
          </w:tcPr>
          <w:p w:rsidR="003F3BA5" w:rsidRPr="00D376BC" w:rsidRDefault="003F3BA5" w:rsidP="00885A59">
            <w:pPr>
              <w:tabs>
                <w:tab w:val="left" w:pos="1044"/>
              </w:tabs>
              <w:spacing w:line="360" w:lineRule="auto"/>
              <w:jc w:val="center"/>
              <w:rPr>
                <w:b/>
                <w:sz w:val="24"/>
                <w:szCs w:val="24"/>
              </w:rPr>
            </w:pPr>
            <w:r w:rsidRPr="00D376BC">
              <w:rPr>
                <w:b/>
                <w:sz w:val="24"/>
                <w:szCs w:val="24"/>
              </w:rPr>
              <w:t>Diğer</w:t>
            </w:r>
          </w:p>
        </w:tc>
        <w:tc>
          <w:tcPr>
            <w:tcW w:w="1049" w:type="dxa"/>
          </w:tcPr>
          <w:p w:rsidR="003F3BA5" w:rsidRPr="00D376BC" w:rsidRDefault="003F3BA5" w:rsidP="00885A59">
            <w:pPr>
              <w:tabs>
                <w:tab w:val="left" w:pos="1044"/>
              </w:tabs>
              <w:spacing w:line="360" w:lineRule="auto"/>
              <w:jc w:val="center"/>
              <w:rPr>
                <w:b/>
                <w:sz w:val="24"/>
                <w:szCs w:val="24"/>
              </w:rPr>
            </w:pPr>
            <w:r w:rsidRPr="00D376BC">
              <w:rPr>
                <w:b/>
                <w:sz w:val="24"/>
                <w:szCs w:val="24"/>
              </w:rPr>
              <w:t>Toplam</w:t>
            </w:r>
          </w:p>
        </w:tc>
      </w:tr>
      <w:tr w:rsidR="003F3BA5" w:rsidTr="00885A59">
        <w:trPr>
          <w:trHeight w:val="828"/>
        </w:trPr>
        <w:tc>
          <w:tcPr>
            <w:tcW w:w="1951" w:type="dxa"/>
          </w:tcPr>
          <w:p w:rsidR="003F3BA5" w:rsidRDefault="003F3BA5" w:rsidP="00885A59">
            <w:pPr>
              <w:tabs>
                <w:tab w:val="left" w:pos="1044"/>
              </w:tabs>
              <w:spacing w:line="360" w:lineRule="auto"/>
              <w:rPr>
                <w:sz w:val="24"/>
                <w:szCs w:val="24"/>
              </w:rPr>
            </w:pPr>
            <w:r w:rsidRPr="001D6CA4">
              <w:rPr>
                <w:color w:val="000000"/>
                <w:sz w:val="24"/>
                <w:szCs w:val="24"/>
              </w:rPr>
              <w:t xml:space="preserve">Deri </w:t>
            </w:r>
            <w:r>
              <w:rPr>
                <w:color w:val="000000"/>
                <w:sz w:val="24"/>
                <w:szCs w:val="24"/>
              </w:rPr>
              <w:t>kanseri</w:t>
            </w:r>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38/84,4</w:t>
            </w:r>
            <w:proofErr w:type="gramEnd"/>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2/4,4</w:t>
            </w:r>
            <w:proofErr w:type="gramEnd"/>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3/6,7</w:t>
            </w:r>
            <w:proofErr w:type="gramEnd"/>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2/4,4</w:t>
            </w:r>
            <w:proofErr w:type="gramEnd"/>
          </w:p>
        </w:tc>
        <w:tc>
          <w:tcPr>
            <w:tcW w:w="1049" w:type="dxa"/>
          </w:tcPr>
          <w:p w:rsidR="003F3BA5" w:rsidRDefault="003F3BA5" w:rsidP="00885A59">
            <w:pPr>
              <w:tabs>
                <w:tab w:val="left" w:pos="1044"/>
              </w:tabs>
              <w:spacing w:line="360" w:lineRule="auto"/>
              <w:jc w:val="center"/>
              <w:rPr>
                <w:sz w:val="24"/>
                <w:szCs w:val="24"/>
              </w:rPr>
            </w:pPr>
            <w:r>
              <w:rPr>
                <w:sz w:val="24"/>
                <w:szCs w:val="24"/>
              </w:rPr>
              <w:t>45/100</w:t>
            </w:r>
          </w:p>
        </w:tc>
      </w:tr>
      <w:tr w:rsidR="003F3BA5" w:rsidTr="00885A59">
        <w:trPr>
          <w:trHeight w:val="828"/>
        </w:trPr>
        <w:tc>
          <w:tcPr>
            <w:tcW w:w="1951" w:type="dxa"/>
          </w:tcPr>
          <w:p w:rsidR="003F3BA5" w:rsidRDefault="003F3BA5" w:rsidP="00885A59">
            <w:pPr>
              <w:tabs>
                <w:tab w:val="left" w:pos="1044"/>
              </w:tabs>
              <w:spacing w:line="360" w:lineRule="auto"/>
              <w:rPr>
                <w:sz w:val="24"/>
                <w:szCs w:val="24"/>
              </w:rPr>
            </w:pPr>
            <w:r>
              <w:rPr>
                <w:color w:val="000000"/>
                <w:sz w:val="24"/>
                <w:szCs w:val="24"/>
              </w:rPr>
              <w:t>A</w:t>
            </w:r>
            <w:r w:rsidRPr="001D6CA4">
              <w:rPr>
                <w:color w:val="000000"/>
                <w:sz w:val="24"/>
                <w:szCs w:val="24"/>
              </w:rPr>
              <w:t xml:space="preserve">kciğer </w:t>
            </w:r>
            <w:r>
              <w:rPr>
                <w:color w:val="000000"/>
                <w:sz w:val="24"/>
                <w:szCs w:val="24"/>
              </w:rPr>
              <w:t>kanseri</w:t>
            </w:r>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8/42,1</w:t>
            </w:r>
            <w:proofErr w:type="gramEnd"/>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4/21,1</w:t>
            </w:r>
            <w:proofErr w:type="gramEnd"/>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2/10,5</w:t>
            </w:r>
            <w:proofErr w:type="gramEnd"/>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5/26,3</w:t>
            </w:r>
            <w:proofErr w:type="gramEnd"/>
          </w:p>
        </w:tc>
        <w:tc>
          <w:tcPr>
            <w:tcW w:w="1049" w:type="dxa"/>
          </w:tcPr>
          <w:p w:rsidR="003F3BA5" w:rsidRDefault="003F3BA5" w:rsidP="00885A59">
            <w:pPr>
              <w:tabs>
                <w:tab w:val="left" w:pos="1044"/>
              </w:tabs>
              <w:spacing w:line="360" w:lineRule="auto"/>
              <w:jc w:val="center"/>
              <w:rPr>
                <w:sz w:val="24"/>
                <w:szCs w:val="24"/>
              </w:rPr>
            </w:pPr>
            <w:r>
              <w:rPr>
                <w:sz w:val="24"/>
                <w:szCs w:val="24"/>
              </w:rPr>
              <w:t>19/100</w:t>
            </w:r>
          </w:p>
        </w:tc>
      </w:tr>
      <w:tr w:rsidR="003F3BA5" w:rsidTr="00885A59">
        <w:trPr>
          <w:trHeight w:val="828"/>
        </w:trPr>
        <w:tc>
          <w:tcPr>
            <w:tcW w:w="1951" w:type="dxa"/>
          </w:tcPr>
          <w:p w:rsidR="003F3BA5" w:rsidRDefault="003F3BA5" w:rsidP="00885A59">
            <w:pPr>
              <w:tabs>
                <w:tab w:val="left" w:pos="1044"/>
              </w:tabs>
              <w:spacing w:line="360" w:lineRule="auto"/>
              <w:rPr>
                <w:sz w:val="24"/>
                <w:szCs w:val="24"/>
              </w:rPr>
            </w:pPr>
            <w:r w:rsidRPr="001D6CA4">
              <w:rPr>
                <w:color w:val="000000"/>
                <w:sz w:val="24"/>
                <w:szCs w:val="24"/>
              </w:rPr>
              <w:t xml:space="preserve">Mesane </w:t>
            </w:r>
            <w:r>
              <w:rPr>
                <w:color w:val="000000"/>
                <w:sz w:val="24"/>
                <w:szCs w:val="24"/>
              </w:rPr>
              <w:t>kanseri</w:t>
            </w:r>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1/5,9</w:t>
            </w:r>
            <w:proofErr w:type="gramEnd"/>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14/82,3</w:t>
            </w:r>
            <w:proofErr w:type="gramEnd"/>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1/5,9</w:t>
            </w:r>
            <w:proofErr w:type="gramEnd"/>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1/5,9</w:t>
            </w:r>
            <w:proofErr w:type="gramEnd"/>
          </w:p>
        </w:tc>
        <w:tc>
          <w:tcPr>
            <w:tcW w:w="1049" w:type="dxa"/>
          </w:tcPr>
          <w:p w:rsidR="003F3BA5" w:rsidRDefault="003F3BA5" w:rsidP="00885A59">
            <w:pPr>
              <w:tabs>
                <w:tab w:val="left" w:pos="1044"/>
              </w:tabs>
              <w:spacing w:line="360" w:lineRule="auto"/>
              <w:jc w:val="center"/>
              <w:rPr>
                <w:sz w:val="24"/>
                <w:szCs w:val="24"/>
              </w:rPr>
            </w:pPr>
            <w:r>
              <w:rPr>
                <w:sz w:val="24"/>
                <w:szCs w:val="24"/>
              </w:rPr>
              <w:t>17/100</w:t>
            </w:r>
          </w:p>
        </w:tc>
      </w:tr>
      <w:tr w:rsidR="003F3BA5" w:rsidTr="00885A59">
        <w:trPr>
          <w:trHeight w:val="828"/>
        </w:trPr>
        <w:tc>
          <w:tcPr>
            <w:tcW w:w="1951" w:type="dxa"/>
          </w:tcPr>
          <w:p w:rsidR="003F3BA5" w:rsidRDefault="003F3BA5" w:rsidP="00885A59">
            <w:pPr>
              <w:tabs>
                <w:tab w:val="left" w:pos="1044"/>
              </w:tabs>
              <w:spacing w:line="360" w:lineRule="auto"/>
              <w:rPr>
                <w:sz w:val="24"/>
                <w:szCs w:val="24"/>
              </w:rPr>
            </w:pPr>
            <w:proofErr w:type="spellStart"/>
            <w:r w:rsidRPr="001D6CA4">
              <w:rPr>
                <w:color w:val="000000"/>
                <w:sz w:val="24"/>
                <w:szCs w:val="24"/>
              </w:rPr>
              <w:t>Kolo</w:t>
            </w:r>
            <w:r>
              <w:rPr>
                <w:color w:val="000000"/>
                <w:sz w:val="24"/>
                <w:szCs w:val="24"/>
              </w:rPr>
              <w:t>rektal</w:t>
            </w:r>
            <w:proofErr w:type="spellEnd"/>
            <w:r>
              <w:rPr>
                <w:color w:val="000000"/>
                <w:sz w:val="24"/>
                <w:szCs w:val="24"/>
              </w:rPr>
              <w:t xml:space="preserve"> kanser</w:t>
            </w:r>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6/42,8</w:t>
            </w:r>
            <w:proofErr w:type="gramEnd"/>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4/28,6</w:t>
            </w:r>
            <w:proofErr w:type="gramEnd"/>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4/28,6</w:t>
            </w:r>
            <w:proofErr w:type="gramEnd"/>
          </w:p>
        </w:tc>
        <w:tc>
          <w:tcPr>
            <w:tcW w:w="1049" w:type="dxa"/>
          </w:tcPr>
          <w:p w:rsidR="003F3BA5" w:rsidRDefault="003F3BA5" w:rsidP="00885A59">
            <w:pPr>
              <w:tabs>
                <w:tab w:val="left" w:pos="1044"/>
              </w:tabs>
              <w:spacing w:line="360" w:lineRule="auto"/>
              <w:jc w:val="center"/>
              <w:rPr>
                <w:sz w:val="24"/>
                <w:szCs w:val="24"/>
              </w:rPr>
            </w:pPr>
            <w:r>
              <w:rPr>
                <w:sz w:val="24"/>
                <w:szCs w:val="24"/>
              </w:rPr>
              <w:t>14/100</w:t>
            </w:r>
          </w:p>
        </w:tc>
      </w:tr>
      <w:tr w:rsidR="003F3BA5" w:rsidTr="00885A59">
        <w:trPr>
          <w:trHeight w:val="828"/>
        </w:trPr>
        <w:tc>
          <w:tcPr>
            <w:tcW w:w="1951" w:type="dxa"/>
          </w:tcPr>
          <w:p w:rsidR="003F3BA5" w:rsidRDefault="003F3BA5" w:rsidP="00885A59">
            <w:pPr>
              <w:tabs>
                <w:tab w:val="left" w:pos="1044"/>
              </w:tabs>
              <w:spacing w:line="360" w:lineRule="auto"/>
              <w:rPr>
                <w:sz w:val="24"/>
                <w:szCs w:val="24"/>
              </w:rPr>
            </w:pPr>
            <w:r w:rsidRPr="001D6CA4">
              <w:rPr>
                <w:color w:val="000000"/>
                <w:sz w:val="24"/>
                <w:szCs w:val="24"/>
              </w:rPr>
              <w:t xml:space="preserve">Prostat </w:t>
            </w:r>
            <w:r>
              <w:rPr>
                <w:color w:val="000000"/>
                <w:sz w:val="24"/>
                <w:szCs w:val="24"/>
              </w:rPr>
              <w:t>kanseri</w:t>
            </w:r>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1/9,1</w:t>
            </w:r>
            <w:proofErr w:type="gramEnd"/>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8/72,7</w:t>
            </w:r>
            <w:proofErr w:type="gramEnd"/>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2/18,2</w:t>
            </w:r>
            <w:proofErr w:type="gramEnd"/>
          </w:p>
        </w:tc>
        <w:tc>
          <w:tcPr>
            <w:tcW w:w="1049" w:type="dxa"/>
          </w:tcPr>
          <w:p w:rsidR="003F3BA5" w:rsidRDefault="003F3BA5" w:rsidP="00885A59">
            <w:pPr>
              <w:tabs>
                <w:tab w:val="left" w:pos="1044"/>
              </w:tabs>
              <w:spacing w:line="360" w:lineRule="auto"/>
              <w:jc w:val="center"/>
              <w:rPr>
                <w:sz w:val="24"/>
                <w:szCs w:val="24"/>
              </w:rPr>
            </w:pPr>
            <w:r>
              <w:rPr>
                <w:sz w:val="24"/>
                <w:szCs w:val="24"/>
              </w:rPr>
              <w:t>11/100</w:t>
            </w:r>
          </w:p>
        </w:tc>
      </w:tr>
      <w:tr w:rsidR="003F3BA5" w:rsidTr="00885A59">
        <w:trPr>
          <w:trHeight w:val="828"/>
        </w:trPr>
        <w:tc>
          <w:tcPr>
            <w:tcW w:w="1951" w:type="dxa"/>
          </w:tcPr>
          <w:p w:rsidR="003F3BA5" w:rsidRDefault="003F3BA5" w:rsidP="00885A59">
            <w:pPr>
              <w:tabs>
                <w:tab w:val="left" w:pos="1044"/>
              </w:tabs>
              <w:spacing w:line="360" w:lineRule="auto"/>
              <w:rPr>
                <w:sz w:val="24"/>
                <w:szCs w:val="24"/>
              </w:rPr>
            </w:pPr>
            <w:r>
              <w:rPr>
                <w:color w:val="000000"/>
                <w:sz w:val="24"/>
                <w:szCs w:val="24"/>
              </w:rPr>
              <w:t>Karaciğer kanseri</w:t>
            </w:r>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4/44,4</w:t>
            </w:r>
            <w:proofErr w:type="gramEnd"/>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1/11,1</w:t>
            </w:r>
            <w:proofErr w:type="gramEnd"/>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1/11,1</w:t>
            </w:r>
            <w:proofErr w:type="gramEnd"/>
          </w:p>
        </w:tc>
        <w:tc>
          <w:tcPr>
            <w:tcW w:w="1048" w:type="dxa"/>
          </w:tcPr>
          <w:p w:rsidR="003F3BA5" w:rsidRDefault="003F3BA5" w:rsidP="00885A59">
            <w:pPr>
              <w:tabs>
                <w:tab w:val="left" w:pos="1044"/>
              </w:tabs>
              <w:spacing w:line="360" w:lineRule="auto"/>
              <w:jc w:val="center"/>
              <w:rPr>
                <w:sz w:val="24"/>
                <w:szCs w:val="24"/>
              </w:rPr>
            </w:pPr>
            <w:proofErr w:type="gramStart"/>
            <w:r>
              <w:rPr>
                <w:sz w:val="24"/>
                <w:szCs w:val="24"/>
              </w:rPr>
              <w:t>3/33,3</w:t>
            </w:r>
            <w:proofErr w:type="gramEnd"/>
          </w:p>
        </w:tc>
        <w:tc>
          <w:tcPr>
            <w:tcW w:w="1049" w:type="dxa"/>
          </w:tcPr>
          <w:p w:rsidR="003F3BA5" w:rsidRDefault="003F3BA5" w:rsidP="00885A59">
            <w:pPr>
              <w:tabs>
                <w:tab w:val="left" w:pos="1044"/>
              </w:tabs>
              <w:spacing w:line="360" w:lineRule="auto"/>
              <w:jc w:val="center"/>
              <w:rPr>
                <w:sz w:val="24"/>
                <w:szCs w:val="24"/>
              </w:rPr>
            </w:pPr>
            <w:r>
              <w:rPr>
                <w:sz w:val="24"/>
                <w:szCs w:val="24"/>
              </w:rPr>
              <w:t>9/100</w:t>
            </w:r>
          </w:p>
        </w:tc>
      </w:tr>
      <w:tr w:rsidR="003F3BA5" w:rsidTr="00885A59">
        <w:trPr>
          <w:trHeight w:val="828"/>
        </w:trPr>
        <w:tc>
          <w:tcPr>
            <w:tcW w:w="1951" w:type="dxa"/>
          </w:tcPr>
          <w:p w:rsidR="003F3BA5" w:rsidRDefault="003F3BA5" w:rsidP="00885A59">
            <w:pPr>
              <w:tabs>
                <w:tab w:val="left" w:pos="1044"/>
              </w:tabs>
              <w:spacing w:line="360" w:lineRule="auto"/>
              <w:rPr>
                <w:sz w:val="24"/>
                <w:szCs w:val="24"/>
              </w:rPr>
            </w:pPr>
            <w:r w:rsidRPr="001D6CA4">
              <w:rPr>
                <w:color w:val="000000"/>
                <w:sz w:val="24"/>
                <w:szCs w:val="24"/>
              </w:rPr>
              <w:t xml:space="preserve">Meme </w:t>
            </w:r>
            <w:r>
              <w:rPr>
                <w:color w:val="000000"/>
                <w:sz w:val="24"/>
                <w:szCs w:val="24"/>
              </w:rPr>
              <w:t>kanseri</w:t>
            </w:r>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r>
              <w:rPr>
                <w:sz w:val="24"/>
                <w:szCs w:val="24"/>
              </w:rPr>
              <w:t>1/25</w:t>
            </w:r>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r>
              <w:rPr>
                <w:sz w:val="24"/>
                <w:szCs w:val="24"/>
              </w:rPr>
              <w:t>0/0</w:t>
            </w:r>
          </w:p>
        </w:tc>
        <w:tc>
          <w:tcPr>
            <w:tcW w:w="1048" w:type="dxa"/>
          </w:tcPr>
          <w:p w:rsidR="003F3BA5" w:rsidRDefault="003F3BA5" w:rsidP="00885A59">
            <w:pPr>
              <w:tabs>
                <w:tab w:val="left" w:pos="1044"/>
              </w:tabs>
              <w:spacing w:line="360" w:lineRule="auto"/>
              <w:jc w:val="center"/>
              <w:rPr>
                <w:sz w:val="24"/>
                <w:szCs w:val="24"/>
              </w:rPr>
            </w:pPr>
            <w:r>
              <w:rPr>
                <w:sz w:val="24"/>
                <w:szCs w:val="24"/>
              </w:rPr>
              <w:t>3/75</w:t>
            </w:r>
          </w:p>
        </w:tc>
        <w:tc>
          <w:tcPr>
            <w:tcW w:w="1049" w:type="dxa"/>
          </w:tcPr>
          <w:p w:rsidR="003F3BA5" w:rsidRDefault="003F3BA5" w:rsidP="00885A59">
            <w:pPr>
              <w:tabs>
                <w:tab w:val="left" w:pos="1044"/>
              </w:tabs>
              <w:spacing w:line="360" w:lineRule="auto"/>
              <w:jc w:val="center"/>
              <w:rPr>
                <w:sz w:val="24"/>
                <w:szCs w:val="24"/>
              </w:rPr>
            </w:pPr>
            <w:r>
              <w:rPr>
                <w:sz w:val="24"/>
                <w:szCs w:val="24"/>
              </w:rPr>
              <w:t>4/100</w:t>
            </w:r>
          </w:p>
        </w:tc>
      </w:tr>
    </w:tbl>
    <w:p w:rsidR="003F3BA5" w:rsidRDefault="003F3BA5" w:rsidP="003F3BA5">
      <w:pPr>
        <w:spacing w:line="360" w:lineRule="auto"/>
        <w:jc w:val="both"/>
      </w:pPr>
      <w:r>
        <w:t xml:space="preserve">*İYE: İdrar yolu </w:t>
      </w:r>
      <w:proofErr w:type="gramStart"/>
      <w:r>
        <w:t>enfeksiyonu</w:t>
      </w:r>
      <w:proofErr w:type="gramEnd"/>
      <w:r>
        <w:t xml:space="preserve"> **</w:t>
      </w:r>
      <w:proofErr w:type="spellStart"/>
      <w:r>
        <w:t>Kons</w:t>
      </w:r>
      <w:proofErr w:type="spellEnd"/>
      <w:r>
        <w:t xml:space="preserve">: </w:t>
      </w:r>
      <w:proofErr w:type="spellStart"/>
      <w:r>
        <w:t>Konstipasyon</w:t>
      </w:r>
      <w:proofErr w:type="spellEnd"/>
      <w:r>
        <w:t xml:space="preserve"> (kabızlık). Tablodaki değerler sayı/oran (kanser grubunda ilgili </w:t>
      </w:r>
      <w:proofErr w:type="gramStart"/>
      <w:r>
        <w:t>şikayetin</w:t>
      </w:r>
      <w:proofErr w:type="gramEnd"/>
      <w:r>
        <w:t xml:space="preserve"> yüzdesi) olarak gösterilmiştir. Oranlar yuvarlanmıştır.</w:t>
      </w:r>
    </w:p>
    <w:p w:rsidR="003F3BA5" w:rsidRDefault="003F3BA5" w:rsidP="003F3BA5">
      <w:pPr>
        <w:tabs>
          <w:tab w:val="left" w:pos="1044"/>
        </w:tabs>
      </w:pPr>
    </w:p>
    <w:p w:rsidR="003F3BA5" w:rsidRPr="00626667" w:rsidRDefault="003F3BA5" w:rsidP="003F3BA5">
      <w:pPr>
        <w:tabs>
          <w:tab w:val="left" w:pos="1044"/>
        </w:tabs>
        <w:spacing w:line="360" w:lineRule="auto"/>
        <w:jc w:val="both"/>
      </w:pPr>
      <w:r>
        <w:tab/>
      </w:r>
      <w:r w:rsidRPr="0021549F">
        <w:t xml:space="preserve">Hastaların kanser </w:t>
      </w:r>
      <w:r>
        <w:t>tanılarına göre uygulanan tedavileri incelendiğinde, deri tümörlerinin tümün</w:t>
      </w:r>
      <w:r w:rsidRPr="00626667">
        <w:t xml:space="preserve">e cerrahi kitle </w:t>
      </w:r>
      <w:proofErr w:type="spellStart"/>
      <w:r w:rsidRPr="00626667">
        <w:t>eksizyonu</w:t>
      </w:r>
      <w:proofErr w:type="spellEnd"/>
      <w:r w:rsidRPr="00626667">
        <w:t xml:space="preserve"> yapılmış, </w:t>
      </w:r>
      <w:proofErr w:type="spellStart"/>
      <w:r w:rsidRPr="00626667">
        <w:t>eksizyon</w:t>
      </w:r>
      <w:proofErr w:type="spellEnd"/>
      <w:r w:rsidRPr="00626667">
        <w:t xml:space="preserve"> sonrası </w:t>
      </w:r>
      <w:r>
        <w:t>4</w:t>
      </w:r>
      <w:r w:rsidRPr="00626667">
        <w:t xml:space="preserve"> hasta KT</w:t>
      </w:r>
      <w:r>
        <w:t>,</w:t>
      </w:r>
      <w:r w:rsidRPr="00626667">
        <w:t xml:space="preserve"> </w:t>
      </w:r>
      <w:r>
        <w:t>2</w:t>
      </w:r>
      <w:r w:rsidRPr="00626667">
        <w:t xml:space="preserve"> hasta </w:t>
      </w:r>
      <w:r>
        <w:t xml:space="preserve">da </w:t>
      </w:r>
      <w:r w:rsidRPr="00626667">
        <w:t>RT tedavisi al</w:t>
      </w:r>
      <w:r>
        <w:t xml:space="preserve">mıştır. </w:t>
      </w:r>
      <w:proofErr w:type="spellStart"/>
      <w:r w:rsidRPr="00626667">
        <w:t>Malign</w:t>
      </w:r>
      <w:proofErr w:type="spellEnd"/>
      <w:r w:rsidRPr="00626667">
        <w:t xml:space="preserve"> </w:t>
      </w:r>
      <w:proofErr w:type="spellStart"/>
      <w:r w:rsidRPr="00626667">
        <w:t>melanom</w:t>
      </w:r>
      <w:proofErr w:type="spellEnd"/>
      <w:r w:rsidRPr="00626667">
        <w:t xml:space="preserve"> tanısı olan hastalar KT ve RT tedavisi almamıştır. </w:t>
      </w:r>
      <w:r>
        <w:t>Akciğer kanseri hastalarından 7 (%36,8)</w:t>
      </w:r>
      <w:r w:rsidRPr="00626667">
        <w:t xml:space="preserve"> KT almış, bunlardan küçük hücreli dışı </w:t>
      </w:r>
      <w:proofErr w:type="spellStart"/>
      <w:r w:rsidRPr="00626667">
        <w:t>karsinom</w:t>
      </w:r>
      <w:proofErr w:type="spellEnd"/>
      <w:r w:rsidRPr="00626667">
        <w:t xml:space="preserve"> tanılı </w:t>
      </w:r>
      <w:r>
        <w:t>1</w:t>
      </w:r>
      <w:r w:rsidRPr="00626667">
        <w:t xml:space="preserve"> hasta</w:t>
      </w:r>
      <w:r>
        <w:t xml:space="preserve"> </w:t>
      </w:r>
      <w:r w:rsidRPr="00626667">
        <w:t>RT al</w:t>
      </w:r>
      <w:r>
        <w:t xml:space="preserve">mış, 1 hasta da </w:t>
      </w:r>
      <w:proofErr w:type="spellStart"/>
      <w:r>
        <w:t>opere</w:t>
      </w:r>
      <w:proofErr w:type="spellEnd"/>
      <w:r w:rsidRPr="00626667">
        <w:t xml:space="preserve"> ol</w:t>
      </w:r>
      <w:r>
        <w:t xml:space="preserve">muştur. </w:t>
      </w:r>
      <w:r w:rsidRPr="00626667">
        <w:t>Prostat kanser</w:t>
      </w:r>
      <w:r>
        <w:t>l</w:t>
      </w:r>
      <w:r w:rsidRPr="00626667">
        <w:t xml:space="preserve">i hastaların 10’u </w:t>
      </w:r>
      <w:r>
        <w:t xml:space="preserve">(%91) </w:t>
      </w:r>
      <w:proofErr w:type="spellStart"/>
      <w:r w:rsidRPr="00626667">
        <w:t>hormonal</w:t>
      </w:r>
      <w:proofErr w:type="spellEnd"/>
      <w:r w:rsidRPr="00626667">
        <w:t xml:space="preserve"> tedavi al</w:t>
      </w:r>
      <w:r>
        <w:t>mış, 1</w:t>
      </w:r>
      <w:r w:rsidRPr="00626667">
        <w:t xml:space="preserve"> hasta</w:t>
      </w:r>
      <w:r>
        <w:t xml:space="preserve"> </w:t>
      </w:r>
      <w:r w:rsidRPr="00626667">
        <w:t>tedavi alma</w:t>
      </w:r>
      <w:r>
        <w:t xml:space="preserve">mıştır. </w:t>
      </w:r>
      <w:r w:rsidRPr="00626667">
        <w:t xml:space="preserve">Mesane kanseri hastalarında toplam 3 </w:t>
      </w:r>
      <w:r>
        <w:t xml:space="preserve">(%17,6) </w:t>
      </w:r>
      <w:r w:rsidRPr="00626667">
        <w:t>hasta KT tedavisi almıştır. Tanı tarihinden itibare</w:t>
      </w:r>
      <w:r w:rsidR="00D93ED1">
        <w:t>n ilerleyen dönemlerde 6 hasta</w:t>
      </w:r>
      <w:r w:rsidRPr="00626667">
        <w:t xml:space="preserve"> ise cerrahi </w:t>
      </w:r>
      <w:r>
        <w:t>tedavi olmuştur</w:t>
      </w:r>
      <w:r w:rsidRPr="00626667">
        <w:t xml:space="preserve">. </w:t>
      </w:r>
      <w:proofErr w:type="spellStart"/>
      <w:r w:rsidRPr="00626667">
        <w:t>Kolorektal</w:t>
      </w:r>
      <w:proofErr w:type="spellEnd"/>
      <w:r w:rsidRPr="00626667">
        <w:t xml:space="preserve"> kanser hastalarında 1 hasta rektum 4 hasta ise kolon yerleşimli bölge</w:t>
      </w:r>
      <w:r>
        <w:t>de olmak üzere toplam 5 (%35,7) hasta</w:t>
      </w:r>
      <w:r w:rsidRPr="00626667">
        <w:t xml:space="preserve"> KT tedavisi al</w:t>
      </w:r>
      <w:r>
        <w:t xml:space="preserve">mıştır. </w:t>
      </w:r>
      <w:r w:rsidRPr="00626667">
        <w:t>Tanı sonrası</w:t>
      </w:r>
      <w:r>
        <w:t>nda</w:t>
      </w:r>
      <w:r w:rsidRPr="00626667">
        <w:t xml:space="preserve"> </w:t>
      </w:r>
      <w:r>
        <w:t xml:space="preserve">2 hasta da </w:t>
      </w:r>
      <w:r w:rsidRPr="00626667">
        <w:t xml:space="preserve">cerrahi </w:t>
      </w:r>
      <w:r>
        <w:t xml:space="preserve">tedavi olmuştur. </w:t>
      </w:r>
      <w:r w:rsidRPr="00626667">
        <w:t xml:space="preserve">Karaciğer kanseri hastalarında toplam 3 </w:t>
      </w:r>
      <w:r>
        <w:t xml:space="preserve">(%33,3) </w:t>
      </w:r>
      <w:r w:rsidRPr="00626667">
        <w:t xml:space="preserve">hasta KT tedavisi almıştır. Meme kanseri hastalarından </w:t>
      </w:r>
      <w:proofErr w:type="spellStart"/>
      <w:r w:rsidRPr="00626667">
        <w:t>invaziv</w:t>
      </w:r>
      <w:proofErr w:type="spellEnd"/>
      <w:r w:rsidRPr="00626667">
        <w:t xml:space="preserve"> </w:t>
      </w:r>
      <w:proofErr w:type="spellStart"/>
      <w:r w:rsidRPr="00626667">
        <w:t>duktal</w:t>
      </w:r>
      <w:proofErr w:type="spellEnd"/>
      <w:r w:rsidRPr="00626667">
        <w:t xml:space="preserve"> </w:t>
      </w:r>
      <w:r>
        <w:t xml:space="preserve">kanser </w:t>
      </w:r>
      <w:r w:rsidRPr="00626667">
        <w:t xml:space="preserve">tanılı hastaya hormon </w:t>
      </w:r>
      <w:r w:rsidRPr="00626667">
        <w:lastRenderedPageBreak/>
        <w:t xml:space="preserve">tedavisi verildiği ve cerrahi </w:t>
      </w:r>
      <w:r>
        <w:t>uygulandığı</w:t>
      </w:r>
      <w:r w:rsidRPr="00626667">
        <w:t xml:space="preserve"> saptanmıştır. Diğer hastaların kayıtlarda herhangi bir tedavi tespit edil</w:t>
      </w:r>
      <w:r>
        <w:t>me</w:t>
      </w:r>
      <w:r w:rsidRPr="00626667">
        <w:t>miştir.</w:t>
      </w:r>
    </w:p>
    <w:p w:rsidR="002752A8" w:rsidRPr="005842E6" w:rsidRDefault="003F3BA5" w:rsidP="002752A8">
      <w:pPr>
        <w:spacing w:line="360" w:lineRule="auto"/>
        <w:ind w:left="708" w:firstLine="708"/>
        <w:jc w:val="both"/>
        <w:rPr>
          <w:color w:val="auto"/>
        </w:rPr>
      </w:pPr>
      <w:r>
        <w:rPr>
          <w:color w:val="auto"/>
        </w:rPr>
        <w:t xml:space="preserve"> </w:t>
      </w:r>
      <w:r w:rsidR="002752A8" w:rsidRPr="005842E6">
        <w:rPr>
          <w:color w:val="auto"/>
        </w:rPr>
        <w:t xml:space="preserve"> </w:t>
      </w:r>
    </w:p>
    <w:p w:rsidR="002752A8" w:rsidRPr="005842E6" w:rsidRDefault="002752A8" w:rsidP="002752A8">
      <w:pPr>
        <w:spacing w:line="360" w:lineRule="auto"/>
        <w:ind w:firstLine="708"/>
        <w:jc w:val="both"/>
        <w:rPr>
          <w:color w:val="auto"/>
        </w:rPr>
      </w:pPr>
      <w:r w:rsidRPr="005842E6">
        <w:rPr>
          <w:color w:val="auto"/>
        </w:rPr>
        <w:tab/>
        <w:t xml:space="preserve"> </w:t>
      </w:r>
    </w:p>
    <w:p w:rsidR="005842E6" w:rsidRDefault="005842E6" w:rsidP="005842E6">
      <w:pPr>
        <w:pStyle w:val="AralkYok"/>
        <w:jc w:val="center"/>
        <w:rPr>
          <w:b/>
          <w:sz w:val="28"/>
          <w:szCs w:val="28"/>
        </w:rPr>
      </w:pPr>
      <w:r>
        <w:rPr>
          <w:b/>
          <w:sz w:val="28"/>
          <w:szCs w:val="28"/>
        </w:rPr>
        <w:t xml:space="preserve">5. </w:t>
      </w:r>
      <w:r w:rsidRPr="0002640B">
        <w:rPr>
          <w:b/>
          <w:sz w:val="28"/>
          <w:szCs w:val="28"/>
        </w:rPr>
        <w:t>TARTIŞMA</w:t>
      </w:r>
    </w:p>
    <w:p w:rsidR="005842E6" w:rsidRPr="0002640B" w:rsidRDefault="005842E6" w:rsidP="005842E6">
      <w:pPr>
        <w:pStyle w:val="AralkYok"/>
        <w:jc w:val="center"/>
        <w:rPr>
          <w:b/>
          <w:sz w:val="28"/>
          <w:szCs w:val="28"/>
        </w:rPr>
      </w:pPr>
    </w:p>
    <w:p w:rsidR="00CF413E" w:rsidRPr="009616A8" w:rsidRDefault="00CF413E" w:rsidP="00CF413E">
      <w:pPr>
        <w:spacing w:line="360" w:lineRule="auto"/>
        <w:ind w:firstLine="708"/>
        <w:jc w:val="both"/>
        <w:rPr>
          <w:bdr w:val="none" w:sz="0" w:space="0" w:color="auto" w:frame="1"/>
          <w:shd w:val="clear" w:color="auto" w:fill="FFFFFF"/>
        </w:rPr>
      </w:pPr>
      <w:r w:rsidRPr="009616A8">
        <w:rPr>
          <w:bdr w:val="none" w:sz="0" w:space="0" w:color="auto" w:frame="1"/>
          <w:shd w:val="clear" w:color="auto" w:fill="FFFFFF"/>
        </w:rPr>
        <w:t xml:space="preserve">Kanserin tüm gelir düzeyindeki ülkelerde Dünya çapında önde gelen bir ölüm nedeni olduğu; </w:t>
      </w:r>
      <w:proofErr w:type="gramStart"/>
      <w:r w:rsidRPr="009616A8">
        <w:rPr>
          <w:bdr w:val="none" w:sz="0" w:space="0" w:color="auto" w:frame="1"/>
          <w:shd w:val="clear" w:color="auto" w:fill="FFFFFF"/>
        </w:rPr>
        <w:t>popülasyonlar</w:t>
      </w:r>
      <w:proofErr w:type="gramEnd"/>
      <w:r w:rsidRPr="009616A8">
        <w:rPr>
          <w:bdr w:val="none" w:sz="0" w:space="0" w:color="auto" w:frame="1"/>
          <w:shd w:val="clear" w:color="auto" w:fill="FFFFFF"/>
        </w:rPr>
        <w:t xml:space="preserve"> büyüdükçe, yaşlandıkça ve kanser riskini artıran yaşam tarzı davranışları benimsendikçe kanser vakalarının ve ölümlerinin sayısının hızla arttığı bildirilmektedir </w:t>
      </w:r>
      <w:r w:rsidR="001E4194" w:rsidRPr="009616A8">
        <w:rPr>
          <w:bdr w:val="none" w:sz="0" w:space="0" w:color="auto" w:frame="1"/>
          <w:shd w:val="clear" w:color="auto" w:fill="FFFFFF"/>
        </w:rPr>
        <w:fldChar w:fldCharType="begin"/>
      </w:r>
      <w:r w:rsidRPr="009616A8">
        <w:rPr>
          <w:bdr w:val="none" w:sz="0" w:space="0" w:color="auto" w:frame="1"/>
          <w:shd w:val="clear" w:color="auto" w:fill="FFFFFF"/>
        </w:rPr>
        <w:instrText xml:space="preserve"> ADDIN EN.CITE &lt;EndNote&gt;&lt;Cite&gt;&lt;Author&gt;Torre&lt;/Author&gt;&lt;Year&gt;2016&lt;/Year&gt;&lt;RecNum&gt;142&lt;/RecNum&gt;&lt;DisplayText&gt;(Torre, Siegel et al. 2016)&lt;/DisplayText&gt;&lt;record&gt;&lt;rec-number&gt;142&lt;/rec-number&gt;&lt;foreign-keys&gt;&lt;key app="EN" db-id="dfs509s28zz5tnedzs7vxp95d2ed5e2tdpv5" timestamp="1585428812"&gt;142&lt;/key&gt;&lt;/foreign-keys&gt;&lt;ref-type name="Journal Article"&gt;17&lt;/ref-type&gt;&lt;contributors&gt;&lt;authors&gt;&lt;author&gt;Torre, Lindsey A&lt;/author&gt;&lt;author&gt;Siegel, Rebecca L&lt;/author&gt;&lt;author&gt;Ward, Elizabeth M&lt;/author&gt;&lt;author&gt;Jemal, Ahmedin&lt;/author&gt;&lt;/authors&gt;&lt;/contributors&gt;&lt;titles&gt;&lt;title&gt;Global cancer incidence and mortality rates and trends—an update&lt;/title&gt;&lt;secondary-title&gt;Cancer Epidemiology and Prevention Biomarkers&lt;/secondary-title&gt;&lt;/titles&gt;&lt;periodical&gt;&lt;full-title&gt;Cancer Epidemiology and Prevention Biomarkers&lt;/full-title&gt;&lt;/periodical&gt;&lt;pages&gt;16-27&lt;/pages&gt;&lt;volume&gt;25&lt;/volume&gt;&lt;number&gt;1&lt;/number&gt;&lt;dates&gt;&lt;year&gt;2016&lt;/year&gt;&lt;/dates&gt;&lt;isbn&gt;1055-9965&lt;/isbn&gt;&lt;urls&gt;&lt;/urls&gt;&lt;/record&gt;&lt;/Cite&gt;&lt;/EndNote&gt;</w:instrText>
      </w:r>
      <w:r w:rsidR="001E4194" w:rsidRPr="009616A8">
        <w:rPr>
          <w:bdr w:val="none" w:sz="0" w:space="0" w:color="auto" w:frame="1"/>
          <w:shd w:val="clear" w:color="auto" w:fill="FFFFFF"/>
        </w:rPr>
        <w:fldChar w:fldCharType="separate"/>
      </w:r>
      <w:r w:rsidRPr="009616A8">
        <w:rPr>
          <w:noProof/>
          <w:bdr w:val="none" w:sz="0" w:space="0" w:color="auto" w:frame="1"/>
          <w:shd w:val="clear" w:color="auto" w:fill="FFFFFF"/>
        </w:rPr>
        <w:t>(</w:t>
      </w:r>
      <w:hyperlink w:anchor="_ENREF_65" w:tooltip="Torre, 2016 #142" w:history="1">
        <w:r w:rsidRPr="009616A8">
          <w:rPr>
            <w:noProof/>
            <w:bdr w:val="none" w:sz="0" w:space="0" w:color="auto" w:frame="1"/>
            <w:shd w:val="clear" w:color="auto" w:fill="FFFFFF"/>
          </w:rPr>
          <w:t>Torre ve ark. 2016</w:t>
        </w:r>
      </w:hyperlink>
      <w:r w:rsidRPr="009616A8">
        <w:rPr>
          <w:noProof/>
          <w:bdr w:val="none" w:sz="0" w:space="0" w:color="auto" w:frame="1"/>
          <w:shd w:val="clear" w:color="auto" w:fill="FFFFFF"/>
        </w:rPr>
        <w:t>)</w:t>
      </w:r>
      <w:r w:rsidR="001E4194" w:rsidRPr="009616A8">
        <w:rPr>
          <w:bdr w:val="none" w:sz="0" w:space="0" w:color="auto" w:frame="1"/>
          <w:shd w:val="clear" w:color="auto" w:fill="FFFFFF"/>
        </w:rPr>
        <w:fldChar w:fldCharType="end"/>
      </w:r>
      <w:r w:rsidRPr="009616A8">
        <w:rPr>
          <w:bdr w:val="none" w:sz="0" w:space="0" w:color="auto" w:frame="1"/>
          <w:shd w:val="clear" w:color="auto" w:fill="FFFFFF"/>
        </w:rPr>
        <w:t xml:space="preserve">. </w:t>
      </w:r>
      <w:r w:rsidRPr="009616A8">
        <w:t>Nüfus yaşlandıkça, yaşlı bireyleri ağırlıklı olarak etkileyen birçok hastalığın daha yaygın hale geleceği saptanmıştır.</w:t>
      </w:r>
      <w:r w:rsidRPr="009616A8">
        <w:rPr>
          <w:bdr w:val="none" w:sz="0" w:space="0" w:color="auto" w:frame="1"/>
          <w:shd w:val="clear" w:color="auto" w:fill="FFFFFF"/>
        </w:rPr>
        <w:t xml:space="preserve"> İleri yaşın da kanser için önemli bir risk faktörü olduğu belirtilmiştir. İleri yaşla birlikte kansere yakalanma ve ölüm riskinin artması nedeniyle kanser özellikle bir </w:t>
      </w:r>
      <w:r w:rsidRPr="009616A8">
        <w:t xml:space="preserve">yaşlı hastalığı olarak değerlendirilebilir </w:t>
      </w:r>
      <w:r w:rsidR="001E4194" w:rsidRPr="009616A8">
        <w:fldChar w:fldCharType="begin"/>
      </w:r>
      <w:r w:rsidRPr="009616A8">
        <w:instrText xml:space="preserve"> ADDIN EN.CITE &lt;EndNote&gt;&lt;Cite&gt;&lt;Author&gt;Sud&lt;/Author&gt;&lt;Year&gt;2015&lt;/Year&gt;&lt;RecNum&gt;143&lt;/RecNum&gt;&lt;DisplayText&gt;(Sud, Lai et al. 2015)&lt;/DisplayText&gt;&lt;record&gt;&lt;rec-number&gt;143&lt;/rec-number&gt;&lt;foreign-keys&gt;&lt;key app="EN" db-id="dfs509s28zz5tnedzs7vxp95d2ed5e2tdpv5" timestamp="1585600590"&gt;143&lt;/key&gt;&lt;/foreign-keys&gt;&lt;ref-type name="Journal Article"&gt;17&lt;/ref-type&gt;&lt;contributors&gt;&lt;authors&gt;&lt;author&gt;Sud, Shelly&lt;/author&gt;&lt;author&gt;Lai, Pamela&lt;/author&gt;&lt;author&gt;Zhang, Tinghua&lt;/author&gt;&lt;author&gt;Clemons, Mark&lt;/author&gt;&lt;author&gt;Wheatley-Price, Paul&lt;/author&gt;&lt;/authors&gt;&lt;/contributors&gt;&lt;titles&gt;&lt;title&gt;Chemotherapy in the oldest old: the feasibility of delivering cytotoxic therapy to patients 80 years old and older&lt;/title&gt;&lt;secondary-title&gt;Journal of geriatric oncology&lt;/secondary-title&gt;&lt;/titles&gt;&lt;periodical&gt;&lt;full-title&gt;Journal of geriatric oncology&lt;/full-title&gt;&lt;/periodical&gt;&lt;pages&gt;395-400&lt;/pages&gt;&lt;volume&gt;6&lt;/volume&gt;&lt;number&gt;5&lt;/number&gt;&lt;dates&gt;&lt;year&gt;2015&lt;/year&gt;&lt;/dates&gt;&lt;isbn&gt;1879-4068&lt;/isbn&gt;&lt;urls&gt;&lt;/urls&gt;&lt;/record&gt;&lt;/Cite&gt;&lt;/EndNote&gt;</w:instrText>
      </w:r>
      <w:r w:rsidR="001E4194" w:rsidRPr="009616A8">
        <w:fldChar w:fldCharType="separate"/>
      </w:r>
      <w:r w:rsidRPr="009616A8">
        <w:rPr>
          <w:noProof/>
        </w:rPr>
        <w:t>(</w:t>
      </w:r>
      <w:hyperlink w:anchor="_ENREF_60" w:tooltip="Sud, 2015 #143" w:history="1">
        <w:r w:rsidRPr="009616A8">
          <w:rPr>
            <w:noProof/>
          </w:rPr>
          <w:t>Sud ve ark. 2015</w:t>
        </w:r>
      </w:hyperlink>
      <w:r w:rsidRPr="009616A8">
        <w:rPr>
          <w:noProof/>
        </w:rPr>
        <w:t>)</w:t>
      </w:r>
      <w:r w:rsidR="001E4194" w:rsidRPr="009616A8">
        <w:fldChar w:fldCharType="end"/>
      </w:r>
      <w:r w:rsidRPr="009616A8">
        <w:t>.</w:t>
      </w:r>
    </w:p>
    <w:p w:rsidR="00CF413E" w:rsidRPr="009616A8" w:rsidRDefault="00CF413E" w:rsidP="00CF413E">
      <w:pPr>
        <w:spacing w:line="360" w:lineRule="auto"/>
        <w:ind w:firstLine="708"/>
        <w:jc w:val="both"/>
      </w:pPr>
      <w:proofErr w:type="spellStart"/>
      <w:r w:rsidRPr="009616A8">
        <w:t>Sud</w:t>
      </w:r>
      <w:proofErr w:type="spellEnd"/>
      <w:r w:rsidRPr="009616A8">
        <w:t xml:space="preserve"> ve ark. (2015) tarafından yapılan çalışmada 80 yaşın üzerindeki erkek ve kadınların Amerika nüfusunun en hızlı büyüyen kesimlerinden birini oluşturduğu bildirilmiştir. Bu nedenle, sayıları hızla artan yaşlı hastaların ileride kanser tedavisine daha sık başvuracağı öngörülmektedir. Ancak çalışmada seksen ve üzeri yaştaki kanser hastalarının sonuçlarının genellikle kapsam dışı olarak değerlendirildiği bildirilmiştir. Gerçekten de yaşlılarda kanser tedavisini değerlendiren çalışmaların çoğu 65-79 yaş arası hastaları kapsamaktadır. </w:t>
      </w:r>
    </w:p>
    <w:p w:rsidR="00CF413E" w:rsidRPr="009616A8" w:rsidRDefault="00CF413E" w:rsidP="00CF413E">
      <w:pPr>
        <w:spacing w:line="360" w:lineRule="auto"/>
        <w:ind w:firstLine="708"/>
        <w:jc w:val="both"/>
      </w:pPr>
      <w:proofErr w:type="spellStart"/>
      <w:r w:rsidRPr="009616A8">
        <w:t>Sud</w:t>
      </w:r>
      <w:proofErr w:type="spellEnd"/>
      <w:r w:rsidRPr="009616A8">
        <w:t xml:space="preserve"> ve ark. 2005-2010 yılları arasında 80 yaş ve üzeri </w:t>
      </w:r>
      <w:proofErr w:type="spellStart"/>
      <w:r w:rsidRPr="009616A8">
        <w:t>solid</w:t>
      </w:r>
      <w:proofErr w:type="spellEnd"/>
      <w:r w:rsidRPr="009616A8">
        <w:t xml:space="preserve"> tümörleri olan 318 hasta ile yaptıkları çalışmada hastaların ortalama yaşı 82 (</w:t>
      </w:r>
      <w:proofErr w:type="spellStart"/>
      <w:r w:rsidRPr="009616A8">
        <w:t>min</w:t>
      </w:r>
      <w:proofErr w:type="spellEnd"/>
      <w:r w:rsidRPr="009616A8">
        <w:t xml:space="preserve"> 80, </w:t>
      </w:r>
      <w:proofErr w:type="spellStart"/>
      <w:r w:rsidRPr="009616A8">
        <w:t>max</w:t>
      </w:r>
      <w:proofErr w:type="spellEnd"/>
      <w:r w:rsidRPr="009616A8">
        <w:t xml:space="preserve"> 92) olup, erkek hastaların %56, kadın hastaların oranı %44 olarak bulunmuştur </w:t>
      </w:r>
      <w:r w:rsidR="001E4194" w:rsidRPr="009616A8">
        <w:fldChar w:fldCharType="begin"/>
      </w:r>
      <w:r w:rsidRPr="009616A8">
        <w:instrText xml:space="preserve"> ADDIN EN.CITE &lt;EndNote&gt;&lt;Cite&gt;&lt;Author&gt;Sud&lt;/Author&gt;&lt;Year&gt;2015&lt;/Year&gt;&lt;RecNum&gt;143&lt;/RecNum&gt;&lt;DisplayText&gt;(Sud, Lai et al. 2015)&lt;/DisplayText&gt;&lt;record&gt;&lt;rec-number&gt;143&lt;/rec-number&gt;&lt;foreign-keys&gt;&lt;key app="EN" db-id="dfs509s28zz5tnedzs7vxp95d2ed5e2tdpv5" timestamp="1585600590"&gt;143&lt;/key&gt;&lt;/foreign-keys&gt;&lt;ref-type name="Journal Article"&gt;17&lt;/ref-type&gt;&lt;contributors&gt;&lt;authors&gt;&lt;author&gt;Sud, Shelly&lt;/author&gt;&lt;author&gt;Lai, Pamela&lt;/author&gt;&lt;author&gt;Zhang, Tinghua&lt;/author&gt;&lt;author&gt;Clemons, Mark&lt;/author&gt;&lt;author&gt;Wheatley-Price, Paul&lt;/author&gt;&lt;/authors&gt;&lt;/contributors&gt;&lt;titles&gt;&lt;title&gt;Chemotherapy in the oldest old: the feasibility of delivering cytotoxic therapy to patients 80 years old and older&lt;/title&gt;&lt;secondary-title&gt;Journal of geriatric oncology&lt;/secondary-title&gt;&lt;/titles&gt;&lt;periodical&gt;&lt;full-title&gt;Journal of geriatric oncology&lt;/full-title&gt;&lt;/periodical&gt;&lt;pages&gt;395-400&lt;/pages&gt;&lt;volume&gt;6&lt;/volume&gt;&lt;number&gt;5&lt;/number&gt;&lt;dates&gt;&lt;year&gt;2015&lt;/year&gt;&lt;/dates&gt;&lt;isbn&gt;1879-4068&lt;/isbn&gt;&lt;urls&gt;&lt;/urls&gt;&lt;/record&gt;&lt;/Cite&gt;&lt;/EndNote&gt;</w:instrText>
      </w:r>
      <w:r w:rsidR="001E4194" w:rsidRPr="009616A8">
        <w:fldChar w:fldCharType="separate"/>
      </w:r>
      <w:r w:rsidR="001E4194" w:rsidRPr="009616A8">
        <w:fldChar w:fldCharType="begin"/>
      </w:r>
      <w:r w:rsidRPr="009616A8">
        <w:instrText xml:space="preserve"> ADDIN EN.CITE &lt;EndNote&gt;&lt;Cite&gt;&lt;Author&gt;Sud&lt;/Author&gt;&lt;Year&gt;2015&lt;/Year&gt;&lt;RecNum&gt;143&lt;/RecNum&gt;&lt;DisplayText&gt;(Sud, Lai et al. 2015)&lt;/DisplayText&gt;&lt;record&gt;&lt;rec-number&gt;143&lt;/rec-number&gt;&lt;foreign-keys&gt;&lt;key app="EN" db-id="dfs509s28zz5tnedzs7vxp95d2ed5e2tdpv5" timestamp="1585600590"&gt;143&lt;/key&gt;&lt;/foreign-keys&gt;&lt;ref-type name="Journal Article"&gt;17&lt;/ref-type&gt;&lt;contributors&gt;&lt;authors&gt;&lt;author&gt;Sud, Shelly&lt;/author&gt;&lt;author&gt;Lai, Pamela&lt;/author&gt;&lt;author&gt;Zhang, Tinghua&lt;/author&gt;&lt;author&gt;Clemons, Mark&lt;/author&gt;&lt;author&gt;Wheatley-Price, Paul&lt;/author&gt;&lt;/authors&gt;&lt;/contributors&gt;&lt;titles&gt;&lt;title&gt;Chemotherapy in the oldest old: the feasibility of delivering cytotoxic therapy to patients 80 years old and older&lt;/title&gt;&lt;secondary-title&gt;Journal of geriatric oncology&lt;/secondary-title&gt;&lt;/titles&gt;&lt;periodical&gt;&lt;full-title&gt;Journal of geriatric oncology&lt;/full-title&gt;&lt;/periodical&gt;&lt;pages&gt;395-400&lt;/pages&gt;&lt;volume&gt;6&lt;/volume&gt;&lt;number&gt;5&lt;/number&gt;&lt;dates&gt;&lt;year&gt;2015&lt;/year&gt;&lt;/dates&gt;&lt;isbn&gt;1879-4068&lt;/isbn&gt;&lt;urls&gt;&lt;/urls&gt;&lt;/record&gt;&lt;/Cite&gt;&lt;/EndNote&gt;</w:instrText>
      </w:r>
      <w:r w:rsidR="001E4194" w:rsidRPr="009616A8">
        <w:fldChar w:fldCharType="separate"/>
      </w:r>
      <w:r w:rsidRPr="009616A8">
        <w:rPr>
          <w:noProof/>
        </w:rPr>
        <w:t>(</w:t>
      </w:r>
      <w:hyperlink w:anchor="_ENREF_60" w:tooltip="Sud, 2015 #143" w:history="1">
        <w:r w:rsidRPr="009616A8">
          <w:rPr>
            <w:noProof/>
          </w:rPr>
          <w:t>Sud ve ark. 2015</w:t>
        </w:r>
      </w:hyperlink>
      <w:r w:rsidRPr="009616A8">
        <w:rPr>
          <w:noProof/>
        </w:rPr>
        <w:t>)</w:t>
      </w:r>
      <w:r w:rsidR="001E4194" w:rsidRPr="009616A8">
        <w:fldChar w:fldCharType="end"/>
      </w:r>
      <w:r w:rsidRPr="009616A8">
        <w:t>.</w:t>
      </w:r>
      <w:r w:rsidR="001E4194" w:rsidRPr="009616A8">
        <w:fldChar w:fldCharType="end"/>
      </w:r>
      <w:r w:rsidRPr="009616A8">
        <w:t xml:space="preserve"> </w:t>
      </w:r>
      <w:proofErr w:type="spellStart"/>
      <w:r w:rsidRPr="009616A8">
        <w:t>Matsubayashi</w:t>
      </w:r>
      <w:proofErr w:type="spellEnd"/>
      <w:r w:rsidRPr="009616A8">
        <w:t xml:space="preserve"> ve ark. (2017) yapmış olduğu başka bir çalışmada </w:t>
      </w:r>
      <w:proofErr w:type="spellStart"/>
      <w:r w:rsidRPr="009616A8">
        <w:t>solid</w:t>
      </w:r>
      <w:proofErr w:type="spellEnd"/>
      <w:r w:rsidRPr="009616A8">
        <w:t xml:space="preserve"> tümörleri olan 80 yaş ve üstü 96 hastanın ortalama yaşı 83 (</w:t>
      </w:r>
      <w:proofErr w:type="spellStart"/>
      <w:r w:rsidRPr="009616A8">
        <w:t>min</w:t>
      </w:r>
      <w:proofErr w:type="spellEnd"/>
      <w:r w:rsidRPr="009616A8">
        <w:t xml:space="preserve"> 80, </w:t>
      </w:r>
      <w:proofErr w:type="spellStart"/>
      <w:r w:rsidRPr="009616A8">
        <w:t>max</w:t>
      </w:r>
      <w:proofErr w:type="spellEnd"/>
      <w:r w:rsidRPr="009616A8">
        <w:t xml:space="preserve"> 94) erkeklerin oranı %62,5 kadınların %37,5 olarak belirtilmiştir. Bu tez çalışmasına </w:t>
      </w:r>
      <w:proofErr w:type="spellStart"/>
      <w:r w:rsidRPr="009616A8">
        <w:t>solid</w:t>
      </w:r>
      <w:proofErr w:type="spellEnd"/>
      <w:r w:rsidRPr="009616A8">
        <w:t xml:space="preserve"> tümörleri olan toplam 150 yaşlı (seksen yaş ve üzeri) hasta </w:t>
      </w:r>
      <w:proofErr w:type="gramStart"/>
      <w:r w:rsidRPr="009616A8">
        <w:t>dahil</w:t>
      </w:r>
      <w:proofErr w:type="gramEnd"/>
      <w:r w:rsidRPr="009616A8">
        <w:t xml:space="preserve"> edilmiştir. Çalışmamızdaki hastaların medyan yaşı 89 (</w:t>
      </w:r>
      <w:proofErr w:type="spellStart"/>
      <w:r w:rsidRPr="009616A8">
        <w:t>min</w:t>
      </w:r>
      <w:proofErr w:type="spellEnd"/>
      <w:r w:rsidRPr="009616A8">
        <w:t xml:space="preserve"> 85, </w:t>
      </w:r>
      <w:proofErr w:type="spellStart"/>
      <w:r w:rsidRPr="009616A8">
        <w:t>max</w:t>
      </w:r>
      <w:proofErr w:type="spellEnd"/>
      <w:r w:rsidRPr="009616A8">
        <w:t xml:space="preserve"> 99) olup, %58’ini erkek, %42’sini kadın hastalar oluşturmuştur. Olgularımızın yaşa göre dağılımları açısından diğer çalışmalarda da olduğu gibi kadın ve erkekler arasında anlamlı bir fark bulunmamıştır. Sağlık güvencesinin %80’ini sosyal güvenlik kurumunun oluşturduğu hastalarımızın %64,7’sinin Aydın ilinde yaşadığı tespit edilmiştir. Literatürdeki çalışmalarla </w:t>
      </w:r>
      <w:r w:rsidRPr="009616A8">
        <w:lastRenderedPageBreak/>
        <w:t xml:space="preserve">karşılaştırdığımızda bizim çalışmamızdaki hastalarımızın da genel özellikleri </w:t>
      </w:r>
      <w:proofErr w:type="gramStart"/>
      <w:r w:rsidRPr="009616A8">
        <w:t>literatür</w:t>
      </w:r>
      <w:proofErr w:type="gramEnd"/>
      <w:r w:rsidRPr="009616A8">
        <w:t xml:space="preserve"> ile uyumlu görülmektedir.</w:t>
      </w:r>
    </w:p>
    <w:p w:rsidR="00CF413E" w:rsidRPr="00990363" w:rsidRDefault="00CF413E" w:rsidP="00CF413E">
      <w:pPr>
        <w:spacing w:line="360" w:lineRule="auto"/>
        <w:ind w:firstLine="708"/>
        <w:jc w:val="both"/>
      </w:pPr>
      <w:r w:rsidRPr="009616A8">
        <w:t>Yaşlılık beraberinde çok sayıda sağlık sorunlarının olduğu bir süreçtir</w:t>
      </w:r>
      <w:r w:rsidRPr="009616A8">
        <w:rPr>
          <w:color w:val="010101"/>
          <w:shd w:val="clear" w:color="auto" w:fill="FFFFFF"/>
        </w:rPr>
        <w:t xml:space="preserve">. </w:t>
      </w:r>
      <w:r w:rsidRPr="009616A8">
        <w:t xml:space="preserve">İleri yaştaki hastaların büyük çoğunluğu farklı hastalıklarla karşı karşıya kalır. Yaşlıların çoğunda birden fazla sağlık sorununa sıklıkla rastlanmakta ve buna bağlı olarak sağlık kurumlarına başvuru </w:t>
      </w:r>
      <w:r w:rsidRPr="00990363">
        <w:t xml:space="preserve">daha sık yapılmaktadır. </w:t>
      </w:r>
      <w:proofErr w:type="spellStart"/>
      <w:r w:rsidRPr="00990363">
        <w:t>Swenson</w:t>
      </w:r>
      <w:proofErr w:type="spellEnd"/>
      <w:r w:rsidRPr="00990363">
        <w:t xml:space="preserve"> ve ark. (1995) tarafından yapılan çalışmada ortalama yaşları 68,9 olan kanser hastalarının acil servise başvuru </w:t>
      </w:r>
      <w:proofErr w:type="gramStart"/>
      <w:r w:rsidRPr="00990363">
        <w:t>şikayetlerini</w:t>
      </w:r>
      <w:proofErr w:type="gramEnd"/>
      <w:r w:rsidRPr="00990363">
        <w:t xml:space="preserve"> en sık (%34) ağrı, bulantı ve kusma (%30) ile nefes darlığı (%17) oluşturmaktadır (</w:t>
      </w:r>
      <w:proofErr w:type="spellStart"/>
      <w:r w:rsidRPr="00990363">
        <w:t>Swenson</w:t>
      </w:r>
      <w:proofErr w:type="spellEnd"/>
      <w:r w:rsidRPr="00990363">
        <w:t xml:space="preserve"> ve ark 1995). Diğer bir çalışmada da 70 yaş ve üzeri </w:t>
      </w:r>
      <w:proofErr w:type="gramStart"/>
      <w:r w:rsidRPr="00990363">
        <w:t>spesifik</w:t>
      </w:r>
      <w:proofErr w:type="gramEnd"/>
      <w:r w:rsidRPr="00990363">
        <w:t xml:space="preserve"> şikayeti olmayan yaşlı hastalarda sağlık kuruluşuna başvuru şikayetlerinin %87’sinin genel zafiyet, %11,3’ünün de idrar yolları enfeksiyonları olduğu bildirilmiştir (</w:t>
      </w:r>
      <w:proofErr w:type="spellStart"/>
      <w:r w:rsidRPr="00990363">
        <w:t>Quinn</w:t>
      </w:r>
      <w:proofErr w:type="spellEnd"/>
      <w:r w:rsidRPr="00990363">
        <w:t xml:space="preserve"> ve ark. 2015). Bizim yaptığımız çalışmada olgularımızın %28,7’sini vücutta kitle, %17,4’ünün idrar yolu enfeksiyonu ve %16’sının da ağrı </w:t>
      </w:r>
      <w:proofErr w:type="gramStart"/>
      <w:r w:rsidRPr="00990363">
        <w:t>şikayetleri</w:t>
      </w:r>
      <w:proofErr w:type="gramEnd"/>
      <w:r w:rsidRPr="00990363">
        <w:t xml:space="preserve"> ile başvuru yaptığı saptanmıştır. </w:t>
      </w:r>
    </w:p>
    <w:p w:rsidR="00CF413E" w:rsidRPr="009616A8" w:rsidRDefault="00CF413E" w:rsidP="00CF413E">
      <w:pPr>
        <w:spacing w:line="360" w:lineRule="auto"/>
        <w:ind w:firstLine="708"/>
        <w:jc w:val="both"/>
      </w:pPr>
      <w:r w:rsidRPr="009616A8">
        <w:t>Güneş ışığına maruz kalmanın insan sağlığı üzerinde olumlu etkileri olduğu gibi olumsuz etkileri de olabilir. Ultraviyole radyasyonunun doğrudan ve dolaylı mekanizmalar yoluyla DNA’da hasar oluşturabildiği ve deri hücrelerinde mutasyonlara neden olabileceği gösterilmiştir (</w:t>
      </w:r>
      <w:proofErr w:type="spellStart"/>
      <w:r w:rsidRPr="009616A8">
        <w:t>Schuch</w:t>
      </w:r>
      <w:proofErr w:type="spellEnd"/>
      <w:r w:rsidRPr="009616A8">
        <w:t xml:space="preserve"> ve ark</w:t>
      </w:r>
      <w:proofErr w:type="gramStart"/>
      <w:r w:rsidRPr="009616A8">
        <w:t>.,</w:t>
      </w:r>
      <w:proofErr w:type="gramEnd"/>
      <w:r w:rsidRPr="009616A8">
        <w:t xml:space="preserve"> 2017). Bu çalışmada incelenen olguların büyük kısmını Aydın ilinde yaşayan hastalar oluşturmaktadır. Yaşam biçimleri ve bölgesel olarak güneş ışığına daha fazla maruz kalma nedeniyle deri </w:t>
      </w:r>
      <w:proofErr w:type="spellStart"/>
      <w:r w:rsidRPr="009616A8">
        <w:t>malignitelerinin</w:t>
      </w:r>
      <w:proofErr w:type="spellEnd"/>
      <w:r w:rsidRPr="009616A8">
        <w:t xml:space="preserve"> sık olduğu tahmin edilebilir.</w:t>
      </w:r>
    </w:p>
    <w:p w:rsidR="00CF413E" w:rsidRPr="009616A8" w:rsidRDefault="00CF413E" w:rsidP="00CF413E">
      <w:pPr>
        <w:spacing w:line="360" w:lineRule="auto"/>
        <w:ind w:firstLine="708"/>
        <w:jc w:val="both"/>
      </w:pPr>
      <w:r w:rsidRPr="009616A8">
        <w:rPr>
          <w:shd w:val="clear" w:color="auto" w:fill="FFFFFF"/>
        </w:rPr>
        <w:t xml:space="preserve">Kanserin genel olarak yaşlı bireylerde daha sık ortaya çıktığı iyi bilinmektedir. Önümüzdeki 20 yıl boyunca 75 yaşın üzerindeki kanser hastalarının üçe katlanacağı ve 80 yaşın üzerindeki kanser hastalarının iki katına çıkacağı tahmin edilmektedir. Yaşlı kanser hastalarının yönetimi, farklı sorunlardan etkilenen zorlu ve karmaşık bir süreçtir. Yaşlı hastalar genellikle yaşlanma sürecinde işlevi azalmış organ fonksiyonları ve genellikle </w:t>
      </w:r>
      <w:proofErr w:type="spellStart"/>
      <w:r w:rsidRPr="009616A8">
        <w:rPr>
          <w:shd w:val="clear" w:color="auto" w:fill="FFFFFF"/>
        </w:rPr>
        <w:t>sitotoksik</w:t>
      </w:r>
      <w:proofErr w:type="spellEnd"/>
      <w:r w:rsidRPr="009616A8">
        <w:rPr>
          <w:shd w:val="clear" w:color="auto" w:fill="FFFFFF"/>
        </w:rPr>
        <w:t xml:space="preserve"> ajanların </w:t>
      </w:r>
      <w:proofErr w:type="spellStart"/>
      <w:r w:rsidRPr="009616A8">
        <w:rPr>
          <w:shd w:val="clear" w:color="auto" w:fill="FFFFFF"/>
        </w:rPr>
        <w:t>toksisitesine</w:t>
      </w:r>
      <w:proofErr w:type="spellEnd"/>
      <w:r w:rsidRPr="009616A8">
        <w:rPr>
          <w:shd w:val="clear" w:color="auto" w:fill="FFFFFF"/>
        </w:rPr>
        <w:t xml:space="preserve"> karşı daha savunmasız hale gelen </w:t>
      </w:r>
      <w:proofErr w:type="spellStart"/>
      <w:r w:rsidRPr="009616A8">
        <w:rPr>
          <w:shd w:val="clear" w:color="auto" w:fill="FFFFFF"/>
        </w:rPr>
        <w:t>komorbid</w:t>
      </w:r>
      <w:proofErr w:type="spellEnd"/>
      <w:r w:rsidRPr="009616A8">
        <w:rPr>
          <w:shd w:val="clear" w:color="auto" w:fill="FFFFFF"/>
        </w:rPr>
        <w:t xml:space="preserve"> hastalıklara sahiptir. Ayrıca </w:t>
      </w:r>
      <w:proofErr w:type="spellStart"/>
      <w:r w:rsidRPr="009616A8">
        <w:rPr>
          <w:shd w:val="clear" w:color="auto" w:fill="FFFFFF"/>
        </w:rPr>
        <w:t>komorbid</w:t>
      </w:r>
      <w:proofErr w:type="spellEnd"/>
      <w:r w:rsidRPr="009616A8">
        <w:rPr>
          <w:shd w:val="clear" w:color="auto" w:fill="FFFFFF"/>
        </w:rPr>
        <w:t xml:space="preserve"> hastalıklar artmış yan etkilere ve ilaç etkinliğinin azalmasına yol açabilecek etkileşimlere neden olur (</w:t>
      </w:r>
      <w:proofErr w:type="spellStart"/>
      <w:r w:rsidRPr="009616A8">
        <w:rPr>
          <w:shd w:val="clear" w:color="auto" w:fill="FFFFFF"/>
        </w:rPr>
        <w:t>Choi</w:t>
      </w:r>
      <w:proofErr w:type="spellEnd"/>
      <w:r w:rsidRPr="009616A8">
        <w:rPr>
          <w:shd w:val="clear" w:color="auto" w:fill="FFFFFF"/>
        </w:rPr>
        <w:t xml:space="preserve"> ve ark</w:t>
      </w:r>
      <w:proofErr w:type="gramStart"/>
      <w:r w:rsidRPr="009616A8">
        <w:rPr>
          <w:shd w:val="clear" w:color="auto" w:fill="FFFFFF"/>
        </w:rPr>
        <w:t>.,</w:t>
      </w:r>
      <w:proofErr w:type="gramEnd"/>
      <w:r w:rsidRPr="009616A8">
        <w:rPr>
          <w:shd w:val="clear" w:color="auto" w:fill="FFFFFF"/>
        </w:rPr>
        <w:t xml:space="preserve"> 2008). Y</w:t>
      </w:r>
      <w:r w:rsidRPr="009616A8">
        <w:t xml:space="preserve">üksek </w:t>
      </w:r>
      <w:proofErr w:type="spellStart"/>
      <w:r w:rsidRPr="009616A8">
        <w:t>komorbidite</w:t>
      </w:r>
      <w:proofErr w:type="spellEnd"/>
      <w:r w:rsidRPr="009616A8">
        <w:t xml:space="preserve">, kanser hastalarının daha düşük </w:t>
      </w:r>
      <w:proofErr w:type="spellStart"/>
      <w:r w:rsidRPr="009616A8">
        <w:t>sağkalımları</w:t>
      </w:r>
      <w:proofErr w:type="spellEnd"/>
      <w:r w:rsidRPr="009616A8">
        <w:t xml:space="preserve"> ile ilişkilidir (</w:t>
      </w:r>
      <w:proofErr w:type="spellStart"/>
      <w:r w:rsidRPr="009616A8">
        <w:t>Yancik</w:t>
      </w:r>
      <w:proofErr w:type="spellEnd"/>
      <w:r w:rsidRPr="009616A8">
        <w:t xml:space="preserve"> ve ark</w:t>
      </w:r>
      <w:proofErr w:type="gramStart"/>
      <w:r w:rsidRPr="009616A8">
        <w:t>.</w:t>
      </w:r>
      <w:r>
        <w:t>.</w:t>
      </w:r>
      <w:proofErr w:type="gramEnd"/>
      <w:r>
        <w:t xml:space="preserve"> </w:t>
      </w:r>
      <w:r w:rsidRPr="009616A8">
        <w:t xml:space="preserve">1998). Yaşlı hastalarda kansere özgü </w:t>
      </w:r>
      <w:proofErr w:type="spellStart"/>
      <w:r w:rsidRPr="009616A8">
        <w:t>mortalite</w:t>
      </w:r>
      <w:proofErr w:type="spellEnd"/>
      <w:r w:rsidRPr="009616A8">
        <w:t xml:space="preserve"> ile ilişkili </w:t>
      </w:r>
      <w:proofErr w:type="spellStart"/>
      <w:r w:rsidRPr="009616A8">
        <w:t>komorbiditeler</w:t>
      </w:r>
      <w:proofErr w:type="spellEnd"/>
      <w:r w:rsidRPr="009616A8">
        <w:t xml:space="preserve"> arasında, en sık görülen </w:t>
      </w:r>
      <w:proofErr w:type="spellStart"/>
      <w:r w:rsidRPr="009616A8">
        <w:t>komorbid</w:t>
      </w:r>
      <w:proofErr w:type="spellEnd"/>
      <w:r w:rsidRPr="009616A8">
        <w:t xml:space="preserve"> hastalıklar KOAH, DM ve kalp yetmezliği olarak tespit edilmiştir (</w:t>
      </w:r>
      <w:proofErr w:type="spellStart"/>
      <w:r w:rsidRPr="009616A8">
        <w:t>Jorgensen</w:t>
      </w:r>
      <w:proofErr w:type="spellEnd"/>
      <w:r w:rsidRPr="009616A8">
        <w:t xml:space="preserve"> ve ark</w:t>
      </w:r>
      <w:proofErr w:type="gramStart"/>
      <w:r w:rsidRPr="009616A8">
        <w:t>.,</w:t>
      </w:r>
      <w:proofErr w:type="gramEnd"/>
      <w:r w:rsidRPr="009616A8">
        <w:t xml:space="preserve"> 2012). Kanserli yaşlı hastalarda </w:t>
      </w:r>
      <w:proofErr w:type="spellStart"/>
      <w:r w:rsidRPr="009616A8">
        <w:t>komorbid</w:t>
      </w:r>
      <w:proofErr w:type="spellEnd"/>
      <w:r w:rsidRPr="009616A8">
        <w:t xml:space="preserve"> hastalıklar ve </w:t>
      </w:r>
      <w:proofErr w:type="spellStart"/>
      <w:r w:rsidRPr="009616A8">
        <w:t>sağkalım</w:t>
      </w:r>
      <w:proofErr w:type="spellEnd"/>
      <w:r w:rsidRPr="009616A8">
        <w:t xml:space="preserve"> üzerine yapılan bir diğer çalışmada da olguların %92’sinde </w:t>
      </w:r>
      <w:proofErr w:type="spellStart"/>
      <w:r w:rsidRPr="009616A8">
        <w:t>komorbid</w:t>
      </w:r>
      <w:proofErr w:type="spellEnd"/>
      <w:r w:rsidRPr="009616A8">
        <w:t xml:space="preserve"> hastalıkların olduğunu, en sık görülen </w:t>
      </w:r>
      <w:proofErr w:type="spellStart"/>
      <w:r w:rsidRPr="009616A8">
        <w:t>komorbid</w:t>
      </w:r>
      <w:proofErr w:type="spellEnd"/>
      <w:r w:rsidRPr="009616A8">
        <w:t xml:space="preserve"> hastalıkların ise sırasıyla </w:t>
      </w:r>
      <w:proofErr w:type="spellStart"/>
      <w:r w:rsidRPr="009616A8">
        <w:t>artrit</w:t>
      </w:r>
      <w:proofErr w:type="spellEnd"/>
      <w:r w:rsidRPr="009616A8">
        <w:t xml:space="preserve"> %52 ve hipertansiyon %50 olduğu bildirilmiştir </w:t>
      </w:r>
      <w:proofErr w:type="gramStart"/>
      <w:r w:rsidRPr="009616A8">
        <w:t>(</w:t>
      </w:r>
      <w:proofErr w:type="gramEnd"/>
      <w:r w:rsidRPr="009616A8">
        <w:t xml:space="preserve">Williams ve ark. 2018). </w:t>
      </w:r>
      <w:r w:rsidRPr="009616A8">
        <w:lastRenderedPageBreak/>
        <w:t>Başka bir çalışmada da hastaların %33,3'ünde nörolojik hastalıklar, %21,9'unda solunum yolu hastalıkları ve % 70.8'inde hipertansiyon mevcuttu (</w:t>
      </w:r>
      <w:proofErr w:type="spellStart"/>
      <w:r w:rsidRPr="009616A8">
        <w:t>Matsubayashi</w:t>
      </w:r>
      <w:proofErr w:type="spellEnd"/>
      <w:r w:rsidRPr="009616A8">
        <w:t xml:space="preserve"> ve ark</w:t>
      </w:r>
      <w:proofErr w:type="gramStart"/>
      <w:r w:rsidRPr="009616A8">
        <w:t>.,</w:t>
      </w:r>
      <w:proofErr w:type="gramEnd"/>
      <w:r w:rsidRPr="009616A8">
        <w:t xml:space="preserve"> 2017).</w:t>
      </w:r>
    </w:p>
    <w:p w:rsidR="00CF413E" w:rsidRPr="009616A8" w:rsidRDefault="00CF413E" w:rsidP="00CF413E">
      <w:pPr>
        <w:spacing w:line="360" w:lineRule="auto"/>
        <w:ind w:firstLine="708"/>
        <w:jc w:val="both"/>
      </w:pPr>
      <w:r w:rsidRPr="009616A8">
        <w:t xml:space="preserve">Sunulan tez çalışmasında hastaların %79,3’ünde </w:t>
      </w:r>
      <w:proofErr w:type="spellStart"/>
      <w:r w:rsidRPr="009616A8">
        <w:t>komorbid</w:t>
      </w:r>
      <w:proofErr w:type="spellEnd"/>
      <w:r w:rsidRPr="009616A8">
        <w:t xml:space="preserve"> hastalık tespit edildi. En sık görülen </w:t>
      </w:r>
      <w:proofErr w:type="spellStart"/>
      <w:r w:rsidRPr="009616A8">
        <w:t>komorbid</w:t>
      </w:r>
      <w:proofErr w:type="spellEnd"/>
      <w:r w:rsidRPr="009616A8">
        <w:t xml:space="preserve"> hastalıklar sırasıyla hipertansiyon %66, kalp yetmezliği %26 ve kronik </w:t>
      </w:r>
      <w:proofErr w:type="spellStart"/>
      <w:r w:rsidRPr="009616A8">
        <w:t>obstrüktif</w:t>
      </w:r>
      <w:proofErr w:type="spellEnd"/>
      <w:r w:rsidRPr="009616A8">
        <w:t xml:space="preserve"> akciğer hastalığı %22,7 olarak bulundu. </w:t>
      </w:r>
      <w:proofErr w:type="spellStart"/>
      <w:r w:rsidRPr="009616A8">
        <w:t>Komorbid</w:t>
      </w:r>
      <w:proofErr w:type="spellEnd"/>
      <w:r w:rsidRPr="009616A8">
        <w:t xml:space="preserve"> hastalıklar kanser tanısının gecikmesi ve tanıda ileri hastalık evresi ile ilişkilendirilmiştir. Yaşlı kanser hastalarının tedavisi ve </w:t>
      </w:r>
      <w:proofErr w:type="spellStart"/>
      <w:r w:rsidRPr="009616A8">
        <w:t>komorbid</w:t>
      </w:r>
      <w:proofErr w:type="spellEnd"/>
      <w:r w:rsidRPr="009616A8">
        <w:t xml:space="preserve"> hastalıklarının eşzamanlı yönetimi oldukça zordur. Kanserli yaşlı hastalarda </w:t>
      </w:r>
      <w:proofErr w:type="spellStart"/>
      <w:r w:rsidRPr="009616A8">
        <w:t>komorbid</w:t>
      </w:r>
      <w:proofErr w:type="spellEnd"/>
      <w:r w:rsidRPr="009616A8">
        <w:t xml:space="preserve"> hastalıklar oldukça yaygındır ve </w:t>
      </w:r>
      <w:proofErr w:type="spellStart"/>
      <w:r w:rsidRPr="009616A8">
        <w:t>mortalite</w:t>
      </w:r>
      <w:proofErr w:type="spellEnd"/>
      <w:r w:rsidRPr="009616A8">
        <w:t xml:space="preserve"> nedenleri ile ilişkilidir. Araştırmamızda </w:t>
      </w:r>
      <w:proofErr w:type="spellStart"/>
      <w:r w:rsidRPr="009616A8">
        <w:t>komorbid</w:t>
      </w:r>
      <w:proofErr w:type="spellEnd"/>
      <w:r w:rsidRPr="009616A8">
        <w:t xml:space="preserve"> hastalara ilişkin bulgularımız </w:t>
      </w:r>
      <w:proofErr w:type="gramStart"/>
      <w:r w:rsidRPr="009616A8">
        <w:t>literatür</w:t>
      </w:r>
      <w:proofErr w:type="gramEnd"/>
      <w:r w:rsidRPr="009616A8">
        <w:t xml:space="preserve"> ile genel olarak uyumlu bulunmuştur.</w:t>
      </w:r>
    </w:p>
    <w:p w:rsidR="00CF413E" w:rsidRPr="009616A8" w:rsidRDefault="00CF413E" w:rsidP="00CF413E">
      <w:pPr>
        <w:spacing w:line="360" w:lineRule="auto"/>
        <w:jc w:val="both"/>
      </w:pPr>
      <w:r w:rsidRPr="009616A8">
        <w:tab/>
        <w:t>Tütün kullanımı Dünya genelinde kanser ve diğer hastalıklara neden olan önemli bir risk faktö</w:t>
      </w:r>
      <w:r>
        <w:t>rüdür. Tütün ve sigara kullanımı</w:t>
      </w:r>
      <w:r w:rsidRPr="009616A8">
        <w:t>, önlenebilir ölüm nedenleri arasında yer almaktadır. Yapılan çalışmalar sigara içmenin ölüm riskini artırdığı ve ölüm oranıyla güçlü şekilde ilişkili olduğunu göstermiştir. Küresel olarak, tütün kullanımının yılda 5 milyon ölüme neden olduğu tahmin edilmektedir (</w:t>
      </w:r>
      <w:proofErr w:type="spellStart"/>
      <w:r w:rsidRPr="009616A8">
        <w:t>Gellert</w:t>
      </w:r>
      <w:proofErr w:type="spellEnd"/>
      <w:r w:rsidRPr="009616A8">
        <w:t xml:space="preserve"> ve ark</w:t>
      </w:r>
      <w:proofErr w:type="gramStart"/>
      <w:r w:rsidRPr="009616A8">
        <w:t>.,</w:t>
      </w:r>
      <w:proofErr w:type="gramEnd"/>
      <w:r w:rsidRPr="009616A8">
        <w:t xml:space="preserve"> 2012). Pekin'de yetişkinlerde sigara kullanımı ve yaşa özgü</w:t>
      </w:r>
      <w:r>
        <w:t>l</w:t>
      </w:r>
      <w:r w:rsidRPr="009616A8">
        <w:t xml:space="preserve"> </w:t>
      </w:r>
      <w:proofErr w:type="spellStart"/>
      <w:r w:rsidRPr="009616A8">
        <w:t>mortalite</w:t>
      </w:r>
      <w:proofErr w:type="spellEnd"/>
      <w:r w:rsidRPr="009616A8">
        <w:t xml:space="preserve"> arasındaki ilişkiyi gösteren çalışmada sigara içenlerde, sigara içmeyenlere kıyasla tüm nedenlere bağlı ölümlerin, yaşlılarda genç bireylere göre daha yüksek olduğu; sigara ve yaş ile tüm nedenlere bağlı </w:t>
      </w:r>
      <w:proofErr w:type="spellStart"/>
      <w:r w:rsidRPr="009616A8">
        <w:t>mortalite</w:t>
      </w:r>
      <w:proofErr w:type="spellEnd"/>
      <w:r w:rsidRPr="009616A8">
        <w:t xml:space="preserve"> riski arasında anlamlı bir ilişki olduğu bildirilmiştir.</w:t>
      </w:r>
      <w:r w:rsidRPr="009616A8">
        <w:rPr>
          <w:color w:val="000000"/>
          <w:shd w:val="clear" w:color="auto" w:fill="FFFFFF"/>
        </w:rPr>
        <w:t xml:space="preserve"> </w:t>
      </w:r>
      <w:r w:rsidRPr="009616A8">
        <w:t xml:space="preserve">Ayrıca, sigarayı bırakmanın, genç bireylerde yaşlı bireylere oranla </w:t>
      </w:r>
      <w:proofErr w:type="spellStart"/>
      <w:r w:rsidRPr="009616A8">
        <w:t>mortalite</w:t>
      </w:r>
      <w:proofErr w:type="spellEnd"/>
      <w:r w:rsidRPr="009616A8">
        <w:t xml:space="preserve"> </w:t>
      </w:r>
      <w:r w:rsidRPr="00815A50">
        <w:t>riskini önemli derecede azalttığı gösterilmiştir (</w:t>
      </w:r>
      <w:proofErr w:type="spellStart"/>
      <w:r w:rsidRPr="00815A50">
        <w:t>Li</w:t>
      </w:r>
      <w:proofErr w:type="spellEnd"/>
      <w:r w:rsidRPr="00815A50">
        <w:t xml:space="preserve"> ve ark</w:t>
      </w:r>
      <w:proofErr w:type="gramStart"/>
      <w:r w:rsidRPr="00815A50">
        <w:t>.,</w:t>
      </w:r>
      <w:proofErr w:type="gramEnd"/>
      <w:r w:rsidRPr="00815A50">
        <w:t xml:space="preserve"> 2016). Ayrıca Çin’deki Harbin Üniversitesi Tıp fakültesi hastanesinde farklı yaş gruplarındaki tüm akciğer kanseri hastalarında sigara içme oranlarının erkeklerde kadınlara göre daha yüksek olduğu</w:t>
      </w:r>
      <w:r w:rsidRPr="009616A8">
        <w:t xml:space="preserve"> belirtilmiştir (</w:t>
      </w:r>
      <w:proofErr w:type="spellStart"/>
      <w:r w:rsidRPr="009616A8">
        <w:t>Jiang</w:t>
      </w:r>
      <w:proofErr w:type="spellEnd"/>
      <w:r w:rsidRPr="009616A8">
        <w:t xml:space="preserve"> ve ark</w:t>
      </w:r>
      <w:proofErr w:type="gramStart"/>
      <w:r w:rsidRPr="009616A8">
        <w:t>.,</w:t>
      </w:r>
      <w:proofErr w:type="gramEnd"/>
      <w:r w:rsidRPr="009616A8">
        <w:t xml:space="preserve"> 2012). Bizim çalışmamızda hastaların sigara kullanma oranı %</w:t>
      </w:r>
      <w:proofErr w:type="gramStart"/>
      <w:r w:rsidRPr="009616A8">
        <w:t>26.7</w:t>
      </w:r>
      <w:proofErr w:type="gramEnd"/>
      <w:r w:rsidRPr="009616A8">
        <w:t xml:space="preserve"> olarak bulundu</w:t>
      </w:r>
      <w:r>
        <w:t xml:space="preserve">. Çalışmamızda sigara içme </w:t>
      </w:r>
      <w:proofErr w:type="spellStart"/>
      <w:r>
        <w:t>prevalan</w:t>
      </w:r>
      <w:r w:rsidRPr="009616A8">
        <w:t>sı</w:t>
      </w:r>
      <w:proofErr w:type="spellEnd"/>
      <w:r w:rsidRPr="009616A8">
        <w:t xml:space="preserve"> düşük bulunmuşsa da, sigara kullanımı erkek hastalarda %43,7 kadınlarda %3,2 olarak saptanmıştır. Çalışmamızda sigara kullanımı, erkeklerde kadın hastalara göre daha yüksekti. Dünya ve Türkiye’de sigara kullanımının erkeklerde yüksek olarak saptanmasının, sosyoekonomik ve sosyokültürel özelliklerden kaynaklandığı tahmin edilmektedir.</w:t>
      </w:r>
    </w:p>
    <w:p w:rsidR="00CF413E" w:rsidRPr="00815A50" w:rsidRDefault="00CF413E" w:rsidP="00CF413E">
      <w:pPr>
        <w:spacing w:line="360" w:lineRule="auto"/>
        <w:jc w:val="both"/>
      </w:pPr>
      <w:r w:rsidRPr="009616A8">
        <w:tab/>
      </w:r>
      <w:r w:rsidRPr="009616A8">
        <w:rPr>
          <w:shd w:val="clear" w:color="auto" w:fill="FFFFFF"/>
        </w:rPr>
        <w:t xml:space="preserve">Hastalık riskinin öngörülmesinde aile öyküsü önemli bir faktördür. </w:t>
      </w:r>
      <w:proofErr w:type="spellStart"/>
      <w:r>
        <w:rPr>
          <w:shd w:val="clear" w:color="auto" w:fill="FFFFFF"/>
        </w:rPr>
        <w:t>Soy</w:t>
      </w:r>
      <w:r w:rsidRPr="009616A8">
        <w:rPr>
          <w:shd w:val="clear" w:color="auto" w:fill="FFFFFF"/>
        </w:rPr>
        <w:t>geçmiş</w:t>
      </w:r>
      <w:proofErr w:type="spellEnd"/>
      <w:r w:rsidRPr="009616A8">
        <w:rPr>
          <w:shd w:val="clear" w:color="auto" w:fill="FFFFFF"/>
        </w:rPr>
        <w:t xml:space="preserve"> riskinin varlığı, hastalığın </w:t>
      </w:r>
      <w:proofErr w:type="spellStart"/>
      <w:r w:rsidRPr="009616A8">
        <w:rPr>
          <w:shd w:val="clear" w:color="auto" w:fill="FFFFFF"/>
        </w:rPr>
        <w:t>etiyopatogenezinde</w:t>
      </w:r>
      <w:proofErr w:type="spellEnd"/>
      <w:r w:rsidRPr="009616A8">
        <w:rPr>
          <w:shd w:val="clear" w:color="auto" w:fill="FFFFFF"/>
        </w:rPr>
        <w:t xml:space="preserve"> yapısal bir duyarlılığın </w:t>
      </w:r>
      <w:r>
        <w:rPr>
          <w:shd w:val="clear" w:color="auto" w:fill="FFFFFF"/>
        </w:rPr>
        <w:t>varlığına</w:t>
      </w:r>
      <w:r w:rsidRPr="009616A8">
        <w:rPr>
          <w:shd w:val="clear" w:color="auto" w:fill="FFFFFF"/>
        </w:rPr>
        <w:t xml:space="preserve"> işaret ede</w:t>
      </w:r>
      <w:r>
        <w:rPr>
          <w:shd w:val="clear" w:color="auto" w:fill="FFFFFF"/>
        </w:rPr>
        <w:t>bili</w:t>
      </w:r>
      <w:r w:rsidRPr="009616A8">
        <w:rPr>
          <w:shd w:val="clear" w:color="auto" w:fill="FFFFFF"/>
        </w:rPr>
        <w:t xml:space="preserve">r. Yapılan çalışmalar ailesel riskin pek çok kanser için genel bir ortak özellik olduğunu göstermektedir. </w:t>
      </w:r>
      <w:proofErr w:type="spellStart"/>
      <w:r>
        <w:t>S</w:t>
      </w:r>
      <w:r w:rsidRPr="009616A8">
        <w:t>oygeçmiş</w:t>
      </w:r>
      <w:r>
        <w:t>de</w:t>
      </w:r>
      <w:proofErr w:type="spellEnd"/>
      <w:r>
        <w:t xml:space="preserve"> kanser varlığının </w:t>
      </w:r>
      <w:r w:rsidRPr="009616A8">
        <w:t>pankreas, meme, prostat, kolon, mide, karaciğer, böbrek, akciğer ve yumurtalık kanser</w:t>
      </w:r>
      <w:r>
        <w:t>ler</w:t>
      </w:r>
      <w:r w:rsidRPr="009616A8">
        <w:t>i ile ilişkili olduğu bildirmiştir (</w:t>
      </w:r>
      <w:proofErr w:type="spellStart"/>
      <w:r w:rsidRPr="009616A8">
        <w:t>Valberg</w:t>
      </w:r>
      <w:proofErr w:type="spellEnd"/>
      <w:r w:rsidRPr="009616A8">
        <w:t xml:space="preserve"> ve ark</w:t>
      </w:r>
      <w:proofErr w:type="gramStart"/>
      <w:r w:rsidRPr="009616A8">
        <w:t>.,</w:t>
      </w:r>
      <w:proofErr w:type="gramEnd"/>
      <w:r w:rsidRPr="009616A8">
        <w:t xml:space="preserve"> 2018). </w:t>
      </w:r>
      <w:r w:rsidRPr="00815A50">
        <w:lastRenderedPageBreak/>
        <w:t>KETEM hizmetlerinin ve bu merkezlerden hizmet alan kadınların kanserden korunma davranışlarının değerlendirildiği bir çalışmada kanser öyküsü olan aile bireylerinin oranı %55,4 olarak bulunmuştur (</w:t>
      </w:r>
      <w:proofErr w:type="spellStart"/>
      <w:r w:rsidRPr="00815A50">
        <w:t>Çaman</w:t>
      </w:r>
      <w:proofErr w:type="spellEnd"/>
      <w:r w:rsidRPr="00815A50">
        <w:t xml:space="preserve"> ve ark</w:t>
      </w:r>
      <w:proofErr w:type="gramStart"/>
      <w:r w:rsidRPr="00815A50">
        <w:t>.,</w:t>
      </w:r>
      <w:proofErr w:type="gramEnd"/>
      <w:r w:rsidRPr="00815A50">
        <w:t xml:space="preserve"> 2014). Bizim yaptığımız çalışmada kanser hastalarının %58’inin </w:t>
      </w:r>
      <w:proofErr w:type="spellStart"/>
      <w:r w:rsidRPr="00815A50">
        <w:t>soygeçmişi</w:t>
      </w:r>
      <w:r>
        <w:t>nde</w:t>
      </w:r>
      <w:proofErr w:type="spellEnd"/>
      <w:r>
        <w:t xml:space="preserve"> kanser</w:t>
      </w:r>
      <w:r w:rsidRPr="00815A50">
        <w:t xml:space="preserve"> olduğu ve cinsiyetler arasında</w:t>
      </w:r>
      <w:r>
        <w:t xml:space="preserve"> bu yönden </w:t>
      </w:r>
      <w:r w:rsidRPr="00815A50">
        <w:t xml:space="preserve">istatistiksel olarak anlamlı bir fark bulunmadığı saptanmıştır. Bulgularımız diğer çalışmalara benzer sonuçlar göstermiştir. </w:t>
      </w:r>
    </w:p>
    <w:p w:rsidR="00CF413E" w:rsidRPr="009616A8" w:rsidRDefault="00CF413E" w:rsidP="00CF413E">
      <w:pPr>
        <w:spacing w:line="360" w:lineRule="auto"/>
        <w:jc w:val="both"/>
      </w:pPr>
      <w:r w:rsidRPr="009616A8">
        <w:tab/>
        <w:t>Direk r</w:t>
      </w:r>
      <w:r w:rsidRPr="009616A8">
        <w:rPr>
          <w:shd w:val="clear" w:color="auto" w:fill="FFFFFF"/>
        </w:rPr>
        <w:t xml:space="preserve">adyografi (X-Işını), ultrasonografi, bilgisayarlı </w:t>
      </w:r>
      <w:proofErr w:type="gramStart"/>
      <w:r w:rsidRPr="009616A8">
        <w:rPr>
          <w:shd w:val="clear" w:color="auto" w:fill="FFFFFF"/>
        </w:rPr>
        <w:t>tomografi</w:t>
      </w:r>
      <w:proofErr w:type="gramEnd"/>
      <w:r w:rsidRPr="009616A8">
        <w:rPr>
          <w:shd w:val="clear" w:color="auto" w:fill="FFFFFF"/>
        </w:rPr>
        <w:t xml:space="preserve"> (BT) ve manyetik rezonans görüntüleme (MRI) gibi görüntüleme yöntemleri, yoğunluk, su içeriği, şekil ve boyuttaki anatomik farklılıklara dayanarak tümörleri tanımlamak ve karakterize etmek için uzun yıllardır kullanılmaktadır. </w:t>
      </w:r>
      <w:r w:rsidRPr="009616A8">
        <w:t xml:space="preserve">Son yıllarda moleküler düzeyde biyokimyasal değişikliklere dayanarak tümörleri karakterize edebilen pozitron </w:t>
      </w:r>
      <w:proofErr w:type="gramStart"/>
      <w:r w:rsidRPr="009616A8">
        <w:t>emisyon</w:t>
      </w:r>
      <w:proofErr w:type="gramEnd"/>
      <w:r w:rsidRPr="009616A8">
        <w:t xml:space="preserve"> tomografisi ( PET) görüntüleme yöntemleri geliştirilmiştir.</w:t>
      </w:r>
      <w:r w:rsidRPr="009616A8">
        <w:rPr>
          <w:color w:val="1C1D1E"/>
          <w:shd w:val="clear" w:color="auto" w:fill="FFFFFF"/>
        </w:rPr>
        <w:t xml:space="preserve"> </w:t>
      </w:r>
      <w:r w:rsidRPr="009616A8">
        <w:t xml:space="preserve">Amerika Birleşik Devletleri'nde 2011 yılında yaklaşık 1.8 milyon kişide PET taramasının gerçekleştirildiği ve çalışmaların %94'ünün kanser tanı ve </w:t>
      </w:r>
      <w:proofErr w:type="spellStart"/>
      <w:r w:rsidRPr="009616A8">
        <w:t>evrelemesi</w:t>
      </w:r>
      <w:proofErr w:type="spellEnd"/>
      <w:r w:rsidRPr="009616A8">
        <w:t xml:space="preserve"> için yapıldığı bildirilmiştir (</w:t>
      </w:r>
      <w:proofErr w:type="spellStart"/>
      <w:r w:rsidRPr="009616A8">
        <w:t>Farwell</w:t>
      </w:r>
      <w:proofErr w:type="spellEnd"/>
      <w:r w:rsidRPr="009616A8">
        <w:t xml:space="preserve"> ve ark</w:t>
      </w:r>
      <w:proofErr w:type="gramStart"/>
      <w:r w:rsidRPr="009616A8">
        <w:t>.,</w:t>
      </w:r>
      <w:proofErr w:type="gramEnd"/>
      <w:r w:rsidRPr="009616A8">
        <w:t xml:space="preserve"> 2014). Bizim yaptığımız çalışmada hastalarımızın ilk tanı ve </w:t>
      </w:r>
      <w:proofErr w:type="spellStart"/>
      <w:r w:rsidRPr="009616A8">
        <w:t>evreleme</w:t>
      </w:r>
      <w:proofErr w:type="spellEnd"/>
      <w:r w:rsidRPr="009616A8">
        <w:t xml:space="preserve"> yöntemi olarak PET-BT kullanımı %42,7 oranında saptandı. </w:t>
      </w:r>
      <w:proofErr w:type="spellStart"/>
      <w:r w:rsidRPr="009616A8">
        <w:t>PET'in</w:t>
      </w:r>
      <w:proofErr w:type="spellEnd"/>
      <w:r w:rsidRPr="009616A8">
        <w:t xml:space="preserve"> kullanımındaki artışın anatomik görüntüleme yöntemlerine kıyasla yüksek hassasiyet ve özgüllüğe sahip olmasından kaynaklandığı bildirilmektedir (</w:t>
      </w:r>
      <w:proofErr w:type="spellStart"/>
      <w:r w:rsidRPr="009616A8">
        <w:t>Farwell</w:t>
      </w:r>
      <w:proofErr w:type="spellEnd"/>
      <w:r w:rsidRPr="009616A8">
        <w:t xml:space="preserve"> ve ark</w:t>
      </w:r>
      <w:proofErr w:type="gramStart"/>
      <w:r w:rsidRPr="009616A8">
        <w:t>.,</w:t>
      </w:r>
      <w:proofErr w:type="gramEnd"/>
      <w:r w:rsidRPr="009616A8">
        <w:t xml:space="preserve"> 2014). PET-BT veya PET-MR gibi gelişmiş cihazların ileriki yıllarda birçok tümörün saptanması, </w:t>
      </w:r>
      <w:proofErr w:type="spellStart"/>
      <w:r w:rsidRPr="009616A8">
        <w:t>evrelendirilmesi</w:t>
      </w:r>
      <w:proofErr w:type="spellEnd"/>
      <w:r w:rsidRPr="009616A8">
        <w:t xml:space="preserve"> ve </w:t>
      </w:r>
      <w:proofErr w:type="spellStart"/>
      <w:r w:rsidRPr="009616A8">
        <w:t>terapötik</w:t>
      </w:r>
      <w:proofErr w:type="spellEnd"/>
      <w:r w:rsidRPr="009616A8">
        <w:t xml:space="preserve"> cevabın değerlendirilmesinde daha yoğun olarak kullanılacağı düşünülmektedir.</w:t>
      </w:r>
    </w:p>
    <w:p w:rsidR="00CF413E" w:rsidRPr="009616A8" w:rsidRDefault="00CF413E" w:rsidP="00CF413E">
      <w:pPr>
        <w:spacing w:line="360" w:lineRule="auto"/>
        <w:jc w:val="both"/>
      </w:pPr>
      <w:r w:rsidRPr="009616A8">
        <w:tab/>
        <w:t xml:space="preserve">Seksen yaş ve üzeri </w:t>
      </w:r>
      <w:proofErr w:type="spellStart"/>
      <w:r w:rsidRPr="009616A8">
        <w:t>solid</w:t>
      </w:r>
      <w:proofErr w:type="spellEnd"/>
      <w:r w:rsidRPr="009616A8">
        <w:t xml:space="preserve"> tümörü olan 318 hastada 2005-2010 yılları arasında yapılan bir çalışmada, en yaygın olarak </w:t>
      </w:r>
      <w:proofErr w:type="spellStart"/>
      <w:r w:rsidRPr="009616A8">
        <w:t>kolorektal</w:t>
      </w:r>
      <w:proofErr w:type="spellEnd"/>
      <w:r w:rsidRPr="009616A8">
        <w:t xml:space="preserve"> kanserler (%32), akciğer kanserleri (%20), meme kanseri (%12) ve </w:t>
      </w:r>
      <w:hyperlink r:id="rId33" w:tooltip="ScienceDirect'in AI tarafından oluşturulan Konu Sayfalarından Prostat Kanseri hakkında daha fazla bilgi edinin" w:history="1">
        <w:r w:rsidRPr="009616A8">
          <w:t>prostat kanseri (%10)</w:t>
        </w:r>
      </w:hyperlink>
      <w:r w:rsidRPr="009616A8">
        <w:t xml:space="preserve"> tespit edilmiştir (</w:t>
      </w:r>
      <w:proofErr w:type="spellStart"/>
      <w:r w:rsidRPr="009616A8">
        <w:t>Sud</w:t>
      </w:r>
      <w:proofErr w:type="spellEnd"/>
      <w:r w:rsidRPr="009616A8">
        <w:t xml:space="preserve"> ve ark</w:t>
      </w:r>
      <w:proofErr w:type="gramStart"/>
      <w:r w:rsidRPr="009616A8">
        <w:t>.,</w:t>
      </w:r>
      <w:proofErr w:type="gramEnd"/>
      <w:r w:rsidRPr="009616A8">
        <w:t xml:space="preserve"> 2015). </w:t>
      </w:r>
      <w:proofErr w:type="spellStart"/>
      <w:r w:rsidRPr="009616A8">
        <w:t>Solid</w:t>
      </w:r>
      <w:proofErr w:type="spellEnd"/>
      <w:r w:rsidRPr="009616A8">
        <w:t xml:space="preserve"> tümörü olan yaşlı yetişkinlerde yapılan başka bir çalışmada da en sık görülen dört kanser akciğer kanserleri (%27.6), </w:t>
      </w:r>
      <w:proofErr w:type="spellStart"/>
      <w:r w:rsidRPr="009616A8">
        <w:t>gastrointestinal</w:t>
      </w:r>
      <w:proofErr w:type="spellEnd"/>
      <w:r w:rsidRPr="009616A8">
        <w:t xml:space="preserve"> kanserler (%27.1), meme kanseri (%15.5) ve jinekolojik kanserler (% 14) olmuştur (</w:t>
      </w:r>
      <w:proofErr w:type="spellStart"/>
      <w:r w:rsidRPr="009616A8">
        <w:t>Dotan</w:t>
      </w:r>
      <w:proofErr w:type="spellEnd"/>
      <w:r w:rsidRPr="009616A8">
        <w:t xml:space="preserve"> ve ark</w:t>
      </w:r>
      <w:proofErr w:type="gramStart"/>
      <w:r w:rsidRPr="009616A8">
        <w:t>.,</w:t>
      </w:r>
      <w:proofErr w:type="gramEnd"/>
      <w:r w:rsidRPr="009616A8">
        <w:t xml:space="preserve"> 2020). Bizim yaptığımız çalışmada 85 ve üzeri yaşta </w:t>
      </w:r>
      <w:proofErr w:type="spellStart"/>
      <w:r w:rsidRPr="009616A8">
        <w:t>solid</w:t>
      </w:r>
      <w:proofErr w:type="spellEnd"/>
      <w:r w:rsidRPr="009616A8">
        <w:t xml:space="preserve"> tümörü olan hastalarda en sık görülen kanser türleri deri kanserleri (%30), bronş ve akciğer kanserleri (%12,7), mesane kanseri (%11,4), </w:t>
      </w:r>
      <w:proofErr w:type="spellStart"/>
      <w:r w:rsidRPr="009616A8">
        <w:t>kolorektal</w:t>
      </w:r>
      <w:proofErr w:type="spellEnd"/>
      <w:r w:rsidRPr="009616A8">
        <w:t xml:space="preserve"> kans</w:t>
      </w:r>
      <w:r>
        <w:t>erler (%9,3) ve prostat kanseri</w:t>
      </w:r>
      <w:r w:rsidRPr="009616A8">
        <w:t xml:space="preserve"> (%7,3) olarak bulunmuştur. Çalışmamızdaki olguların büyük çoğunluğunu Ege bölgesinde yaşayan hastalar oluşturmaktadır. </w:t>
      </w:r>
      <w:proofErr w:type="spellStart"/>
      <w:r w:rsidRPr="009616A8">
        <w:t>Melanom</w:t>
      </w:r>
      <w:proofErr w:type="spellEnd"/>
      <w:r w:rsidRPr="009616A8">
        <w:t xml:space="preserve">-dışı cilt kanserlerinin pek çok çalışmada ölümcül olmamaları nedeniyle değerlendirilmeye alınmadığı bilinmektedir. Kadın hastalarda (%38,1), erkeklere (%24,1) göre deri kanseri oranları daha yüksekti. Bunun nedenlerinin kadınların yöremizde tarım işlerinde çalışması olabileceği düşünülmüştür. Sigara </w:t>
      </w:r>
      <w:r w:rsidRPr="009616A8">
        <w:lastRenderedPageBreak/>
        <w:t>kullanımı akciğer ve mesane kanserleri için ana risk faktörüdür. Mesane kanserinde sigara kullanımının hiç sigara içmeyenlere göre 2,5 kat daha fazla risk oluşturduğu bildirilmiştir (</w:t>
      </w:r>
      <w:proofErr w:type="spellStart"/>
      <w:r w:rsidRPr="009616A8">
        <w:t>Li</w:t>
      </w:r>
      <w:proofErr w:type="spellEnd"/>
      <w:r w:rsidRPr="009616A8">
        <w:t xml:space="preserve"> ve ark</w:t>
      </w:r>
      <w:proofErr w:type="gramStart"/>
      <w:r w:rsidRPr="009616A8">
        <w:t>.,</w:t>
      </w:r>
      <w:proofErr w:type="gramEnd"/>
      <w:r w:rsidRPr="009616A8">
        <w:t xml:space="preserve"> 2016). Çalışmamızda erkeklerde mesane ve akciğer kanseri oranları kadınlara göre daha yüksekti. Bunun sebebinin erkeklerde sigara içme alışkanlığının kadınlara göre daha yüksek oranda olmasından kaynaklandığı düşünülmüştür. </w:t>
      </w:r>
    </w:p>
    <w:p w:rsidR="00CF413E" w:rsidRPr="00AD5F68" w:rsidRDefault="00CF413E" w:rsidP="00CF413E">
      <w:pPr>
        <w:spacing w:line="360" w:lineRule="auto"/>
        <w:jc w:val="both"/>
      </w:pPr>
      <w:r w:rsidRPr="00AD5F68">
        <w:tab/>
      </w:r>
      <w:r w:rsidRPr="00AD5F68">
        <w:rPr>
          <w:shd w:val="clear" w:color="auto" w:fill="FFFFFF"/>
        </w:rPr>
        <w:t xml:space="preserve">Prostat </w:t>
      </w:r>
      <w:proofErr w:type="spellStart"/>
      <w:r w:rsidRPr="00AD5F68">
        <w:rPr>
          <w:shd w:val="clear" w:color="auto" w:fill="FFFFFF"/>
        </w:rPr>
        <w:t>adenokarsinomunsa</w:t>
      </w:r>
      <w:proofErr w:type="spellEnd"/>
      <w:r w:rsidRPr="00AD5F68">
        <w:rPr>
          <w:shd w:val="clear" w:color="auto" w:fill="FFFFFF"/>
        </w:rPr>
        <w:t xml:space="preserve"> kullanılan </w:t>
      </w:r>
      <w:proofErr w:type="spellStart"/>
      <w:r w:rsidRPr="00AD5F68">
        <w:rPr>
          <w:shd w:val="clear" w:color="auto" w:fill="FFFFFF"/>
        </w:rPr>
        <w:t>skorlama</w:t>
      </w:r>
      <w:proofErr w:type="spellEnd"/>
      <w:r w:rsidRPr="00AD5F68">
        <w:rPr>
          <w:shd w:val="clear" w:color="auto" w:fill="FFFFFF"/>
        </w:rPr>
        <w:t xml:space="preserve"> sistemi, Donald F. </w:t>
      </w:r>
      <w:proofErr w:type="spellStart"/>
      <w:r w:rsidRPr="00AD5F68">
        <w:rPr>
          <w:shd w:val="clear" w:color="auto" w:fill="FFFFFF"/>
        </w:rPr>
        <w:t>Gleason</w:t>
      </w:r>
      <w:proofErr w:type="spellEnd"/>
      <w:r w:rsidRPr="00AD5F68">
        <w:rPr>
          <w:shd w:val="clear" w:color="auto" w:fill="FFFFFF"/>
        </w:rPr>
        <w:t xml:space="preserve"> tarafından yaklaşık 50 yıl önce önerilen bir derecelendirme sistemidir. </w:t>
      </w:r>
      <w:proofErr w:type="spellStart"/>
      <w:r w:rsidRPr="00AD5F68">
        <w:rPr>
          <w:shd w:val="clear" w:color="auto" w:fill="FFFFFF"/>
        </w:rPr>
        <w:t>Prognoz</w:t>
      </w:r>
      <w:proofErr w:type="spellEnd"/>
      <w:r w:rsidRPr="00AD5F68">
        <w:rPr>
          <w:shd w:val="clear" w:color="auto" w:fill="FFFFFF"/>
        </w:rPr>
        <w:t xml:space="preserve"> ile olan sağlam ilişkisi sonucunda </w:t>
      </w:r>
      <w:proofErr w:type="spellStart"/>
      <w:r w:rsidRPr="00AD5F68">
        <w:rPr>
          <w:shd w:val="clear" w:color="auto" w:fill="FFFFFF"/>
        </w:rPr>
        <w:t>Gleason</w:t>
      </w:r>
      <w:proofErr w:type="spellEnd"/>
      <w:r w:rsidRPr="00AD5F68">
        <w:rPr>
          <w:shd w:val="clear" w:color="auto" w:fill="FFFFFF"/>
        </w:rPr>
        <w:t xml:space="preserve"> skoru tedavi belirlenmesinde önemli bir faktör haline gelmiştir. İğne biyopsisi prostat </w:t>
      </w:r>
      <w:proofErr w:type="spellStart"/>
      <w:r w:rsidRPr="00AD5F68">
        <w:rPr>
          <w:shd w:val="clear" w:color="auto" w:fill="FFFFFF"/>
        </w:rPr>
        <w:t>adenokarsinomunu</w:t>
      </w:r>
      <w:proofErr w:type="spellEnd"/>
      <w:r w:rsidRPr="00AD5F68">
        <w:rPr>
          <w:shd w:val="clear" w:color="auto" w:fill="FFFFFF"/>
        </w:rPr>
        <w:t xml:space="preserve"> tespit etmek için çok güvenilir bir yöntemdir. Yeldir ve ark (2019) yapmış olduğu çalışmada yaşları 48-78 arasında değişen ortalama yaşı 64.84 olan hastalardaki yeni olguların </w:t>
      </w:r>
      <w:proofErr w:type="spellStart"/>
      <w:r w:rsidRPr="00AD5F68">
        <w:rPr>
          <w:shd w:val="clear" w:color="auto" w:fill="FFFFFF"/>
        </w:rPr>
        <w:t>gleason</w:t>
      </w:r>
      <w:proofErr w:type="spellEnd"/>
      <w:r w:rsidRPr="00AD5F68">
        <w:rPr>
          <w:shd w:val="clear" w:color="auto" w:fill="FFFFFF"/>
        </w:rPr>
        <w:t xml:space="preserve"> skoruna göre dağılımı şu şekilde bulunmuştur. Yapılan biyopsilerde 51 (% 46) </w:t>
      </w:r>
      <w:proofErr w:type="spellStart"/>
      <w:r w:rsidRPr="00AD5F68">
        <w:rPr>
          <w:shd w:val="clear" w:color="auto" w:fill="FFFFFF"/>
        </w:rPr>
        <w:t>gleason</w:t>
      </w:r>
      <w:proofErr w:type="spellEnd"/>
      <w:r w:rsidRPr="00AD5F68">
        <w:rPr>
          <w:shd w:val="clear" w:color="auto" w:fill="FFFFFF"/>
        </w:rPr>
        <w:t xml:space="preserve"> skor 1, 16 (% 14) </w:t>
      </w:r>
      <w:proofErr w:type="spellStart"/>
      <w:r w:rsidRPr="00AD5F68">
        <w:rPr>
          <w:shd w:val="clear" w:color="auto" w:fill="FFFFFF"/>
        </w:rPr>
        <w:t>gleason</w:t>
      </w:r>
      <w:proofErr w:type="spellEnd"/>
      <w:r w:rsidRPr="00AD5F68">
        <w:rPr>
          <w:shd w:val="clear" w:color="auto" w:fill="FFFFFF"/>
        </w:rPr>
        <w:t xml:space="preserve"> skor 2, 17 (% 15) </w:t>
      </w:r>
      <w:proofErr w:type="spellStart"/>
      <w:r w:rsidRPr="00AD5F68">
        <w:rPr>
          <w:shd w:val="clear" w:color="auto" w:fill="FFFFFF"/>
        </w:rPr>
        <w:t>gleason</w:t>
      </w:r>
      <w:proofErr w:type="spellEnd"/>
      <w:r w:rsidRPr="00AD5F68">
        <w:rPr>
          <w:shd w:val="clear" w:color="auto" w:fill="FFFFFF"/>
        </w:rPr>
        <w:t xml:space="preserve"> skor 3, 23 (% 21) </w:t>
      </w:r>
      <w:proofErr w:type="spellStart"/>
      <w:r w:rsidRPr="00AD5F68">
        <w:rPr>
          <w:shd w:val="clear" w:color="auto" w:fill="FFFFFF"/>
        </w:rPr>
        <w:t>gleason</w:t>
      </w:r>
      <w:proofErr w:type="spellEnd"/>
      <w:r w:rsidRPr="00AD5F68">
        <w:rPr>
          <w:shd w:val="clear" w:color="auto" w:fill="FFFFFF"/>
        </w:rPr>
        <w:t xml:space="preserve"> skor 4 ve 5 (% 4) </w:t>
      </w:r>
      <w:proofErr w:type="spellStart"/>
      <w:r w:rsidRPr="00AD5F68">
        <w:rPr>
          <w:shd w:val="clear" w:color="auto" w:fill="FFFFFF"/>
        </w:rPr>
        <w:t>gleason</w:t>
      </w:r>
      <w:proofErr w:type="spellEnd"/>
      <w:r w:rsidRPr="00AD5F68">
        <w:rPr>
          <w:shd w:val="clear" w:color="auto" w:fill="FFFFFF"/>
        </w:rPr>
        <w:t xml:space="preserve"> skor 5 olarak bildirilmiştir (</w:t>
      </w:r>
      <w:proofErr w:type="spellStart"/>
      <w:r w:rsidRPr="00AD5F68">
        <w:rPr>
          <w:shd w:val="clear" w:color="auto" w:fill="FFFFFF"/>
        </w:rPr>
        <w:t>Yeldır</w:t>
      </w:r>
      <w:proofErr w:type="spellEnd"/>
      <w:r w:rsidRPr="00AD5F68">
        <w:rPr>
          <w:shd w:val="clear" w:color="auto" w:fill="FFFFFF"/>
        </w:rPr>
        <w:t xml:space="preserve"> ve </w:t>
      </w:r>
      <w:proofErr w:type="gramStart"/>
      <w:r w:rsidRPr="00AD5F68">
        <w:rPr>
          <w:shd w:val="clear" w:color="auto" w:fill="FFFFFF"/>
        </w:rPr>
        <w:t>ark ,2019</w:t>
      </w:r>
      <w:proofErr w:type="gramEnd"/>
      <w:r w:rsidRPr="00AD5F68">
        <w:rPr>
          <w:shd w:val="clear" w:color="auto" w:fill="FFFFFF"/>
        </w:rPr>
        <w:t xml:space="preserve">). Bizim yaptığımız çalışmada 3 (%27,3) </w:t>
      </w:r>
      <w:proofErr w:type="spellStart"/>
      <w:r w:rsidRPr="00AD5F68">
        <w:rPr>
          <w:shd w:val="clear" w:color="auto" w:fill="FFFFFF"/>
        </w:rPr>
        <w:t>gleason</w:t>
      </w:r>
      <w:proofErr w:type="spellEnd"/>
      <w:r w:rsidRPr="00AD5F68">
        <w:rPr>
          <w:shd w:val="clear" w:color="auto" w:fill="FFFFFF"/>
        </w:rPr>
        <w:t xml:space="preserve"> skor 1, 1 (%9,1) </w:t>
      </w:r>
      <w:proofErr w:type="spellStart"/>
      <w:r w:rsidRPr="00AD5F68">
        <w:rPr>
          <w:shd w:val="clear" w:color="auto" w:fill="FFFFFF"/>
        </w:rPr>
        <w:t>gleason</w:t>
      </w:r>
      <w:proofErr w:type="spellEnd"/>
      <w:r w:rsidRPr="00AD5F68">
        <w:rPr>
          <w:shd w:val="clear" w:color="auto" w:fill="FFFFFF"/>
        </w:rPr>
        <w:t xml:space="preserve"> skor 3, 4 (%36,4) </w:t>
      </w:r>
      <w:proofErr w:type="spellStart"/>
      <w:r w:rsidRPr="00AD5F68">
        <w:rPr>
          <w:shd w:val="clear" w:color="auto" w:fill="FFFFFF"/>
        </w:rPr>
        <w:t>gleason</w:t>
      </w:r>
      <w:proofErr w:type="spellEnd"/>
      <w:r w:rsidRPr="00AD5F68">
        <w:rPr>
          <w:shd w:val="clear" w:color="auto" w:fill="FFFFFF"/>
        </w:rPr>
        <w:t xml:space="preserve"> skor 4 ve 3 (%27,3) </w:t>
      </w:r>
      <w:proofErr w:type="spellStart"/>
      <w:r w:rsidRPr="00AD5F68">
        <w:rPr>
          <w:shd w:val="clear" w:color="auto" w:fill="FFFFFF"/>
        </w:rPr>
        <w:t>gleason</w:t>
      </w:r>
      <w:proofErr w:type="spellEnd"/>
      <w:r w:rsidRPr="00AD5F68">
        <w:rPr>
          <w:shd w:val="clear" w:color="auto" w:fill="FFFFFF"/>
        </w:rPr>
        <w:t xml:space="preserve"> skor 5 olarak saptanmıştır. Yaptığımız çalışmada </w:t>
      </w:r>
      <w:proofErr w:type="spellStart"/>
      <w:r w:rsidRPr="00AD5F68">
        <w:rPr>
          <w:shd w:val="clear" w:color="auto" w:fill="FFFFFF"/>
        </w:rPr>
        <w:t>Gleason</w:t>
      </w:r>
      <w:proofErr w:type="spellEnd"/>
      <w:r w:rsidRPr="00AD5F68">
        <w:rPr>
          <w:shd w:val="clear" w:color="auto" w:fill="FFFFFF"/>
        </w:rPr>
        <w:t xml:space="preserve"> skorları 4 ve 5’in yüksek oranlarda saptanması, </w:t>
      </w:r>
      <w:r w:rsidRPr="00AD5F68">
        <w:t xml:space="preserve">ileri yaşlarda prostat kanserinin daha </w:t>
      </w:r>
      <w:proofErr w:type="gramStart"/>
      <w:r w:rsidRPr="00AD5F68">
        <w:t>agresif</w:t>
      </w:r>
      <w:proofErr w:type="gramEnd"/>
      <w:r w:rsidRPr="00AD5F68">
        <w:t xml:space="preserve"> olmaya meyilli olabileceğini düşündürmüştür. Yeterli sayıda hasta bulgularına ulaşılamadığından yaş ile </w:t>
      </w:r>
      <w:proofErr w:type="spellStart"/>
      <w:r w:rsidRPr="00AD5F68">
        <w:rPr>
          <w:shd w:val="clear" w:color="auto" w:fill="FFFFFF"/>
        </w:rPr>
        <w:t>Gleason</w:t>
      </w:r>
      <w:proofErr w:type="spellEnd"/>
      <w:r w:rsidRPr="00AD5F68">
        <w:rPr>
          <w:shd w:val="clear" w:color="auto" w:fill="FFFFFF"/>
        </w:rPr>
        <w:t xml:space="preserve"> skorunun derecelendirilmesi arasında anlamlı bir ilişki bulunmamıştır.</w:t>
      </w:r>
    </w:p>
    <w:p w:rsidR="00CF413E" w:rsidRDefault="00CF413E" w:rsidP="00CF413E">
      <w:pPr>
        <w:tabs>
          <w:tab w:val="left" w:pos="0"/>
        </w:tabs>
        <w:spacing w:line="360" w:lineRule="auto"/>
        <w:jc w:val="both"/>
      </w:pPr>
      <w:r w:rsidRPr="009616A8">
        <w:tab/>
        <w:t>Yaşlı yetişkinlerin sayısının artmasıyla beraber kanserli yaşlı hastalar için tedavi kararları alma aşamasında, organ fonksiyonundaki düşüş ve fizyolojik rezerv nedeniyle</w:t>
      </w:r>
      <w:r w:rsidRPr="009616A8">
        <w:rPr>
          <w:shd w:val="clear" w:color="auto" w:fill="FFFFFF"/>
        </w:rPr>
        <w:t xml:space="preserve"> benzersiz zorluklar yaşanabilir. Bu zorluklar nedeniyle 80 yaş ve üzerindeki hastaların </w:t>
      </w:r>
      <w:proofErr w:type="gramStart"/>
      <w:r w:rsidRPr="009616A8">
        <w:rPr>
          <w:shd w:val="clear" w:color="auto" w:fill="FFFFFF"/>
        </w:rPr>
        <w:t>kemoterapi</w:t>
      </w:r>
      <w:proofErr w:type="gramEnd"/>
      <w:r w:rsidRPr="009616A8">
        <w:rPr>
          <w:shd w:val="clear" w:color="auto" w:fill="FFFFFF"/>
        </w:rPr>
        <w:t xml:space="preserve"> alma oranları genç hastalara göre daha düşüktür (</w:t>
      </w:r>
      <w:proofErr w:type="spellStart"/>
      <w:r w:rsidRPr="009616A8">
        <w:rPr>
          <w:shd w:val="clear" w:color="auto" w:fill="FFFFFF"/>
        </w:rPr>
        <w:t>Ip</w:t>
      </w:r>
      <w:proofErr w:type="spellEnd"/>
      <w:r w:rsidRPr="009616A8">
        <w:rPr>
          <w:shd w:val="clear" w:color="auto" w:fill="FFFFFF"/>
        </w:rPr>
        <w:t xml:space="preserve">, 2017). </w:t>
      </w:r>
      <w:r w:rsidRPr="009616A8">
        <w:t xml:space="preserve">Yaptığımız çalışmada hastaların </w:t>
      </w:r>
      <w:proofErr w:type="gramStart"/>
      <w:r w:rsidRPr="009616A8">
        <w:t>kemoterapi</w:t>
      </w:r>
      <w:proofErr w:type="gramEnd"/>
      <w:r w:rsidRPr="009616A8">
        <w:t xml:space="preserve"> alma oranları da yüksek değildir. </w:t>
      </w:r>
      <w:proofErr w:type="spellStart"/>
      <w:r w:rsidRPr="009616A8">
        <w:t>Seksenbeş</w:t>
      </w:r>
      <w:proofErr w:type="spellEnd"/>
      <w:r w:rsidRPr="009616A8">
        <w:t xml:space="preserve"> yaş ve üzerindeki hastaların tedavisindeki zorlukları ve takip sorunları nedeniyle özgül tıbbi tedavilerden yararlanma oranlarının da düşük olduğu düşünülmüştür.</w:t>
      </w:r>
    </w:p>
    <w:p w:rsidR="005842E6" w:rsidRDefault="005842E6" w:rsidP="005842E6">
      <w:pPr>
        <w:spacing w:line="360" w:lineRule="auto"/>
        <w:jc w:val="both"/>
      </w:pPr>
    </w:p>
    <w:p w:rsidR="005842E6" w:rsidRDefault="005842E6" w:rsidP="002752A8">
      <w:pPr>
        <w:tabs>
          <w:tab w:val="left" w:pos="1044"/>
        </w:tabs>
        <w:jc w:val="both"/>
        <w:rPr>
          <w:color w:val="auto"/>
        </w:rPr>
      </w:pPr>
    </w:p>
    <w:p w:rsidR="005842E6" w:rsidRDefault="005842E6" w:rsidP="002752A8">
      <w:pPr>
        <w:tabs>
          <w:tab w:val="left" w:pos="1044"/>
        </w:tabs>
        <w:jc w:val="both"/>
        <w:rPr>
          <w:color w:val="auto"/>
        </w:rPr>
      </w:pPr>
    </w:p>
    <w:p w:rsidR="005842E6" w:rsidRDefault="005842E6" w:rsidP="002752A8">
      <w:pPr>
        <w:tabs>
          <w:tab w:val="left" w:pos="1044"/>
        </w:tabs>
        <w:jc w:val="both"/>
        <w:rPr>
          <w:color w:val="auto"/>
        </w:rPr>
      </w:pPr>
    </w:p>
    <w:p w:rsidR="005842E6" w:rsidRPr="005842E6" w:rsidRDefault="005842E6" w:rsidP="002752A8">
      <w:pPr>
        <w:tabs>
          <w:tab w:val="left" w:pos="1044"/>
        </w:tabs>
        <w:jc w:val="both"/>
        <w:rPr>
          <w:color w:val="auto"/>
        </w:rPr>
      </w:pPr>
    </w:p>
    <w:p w:rsidR="009F1F66" w:rsidRDefault="009F1F66" w:rsidP="002752A8">
      <w:pPr>
        <w:autoSpaceDE w:val="0"/>
        <w:autoSpaceDN w:val="0"/>
        <w:adjustRightInd w:val="0"/>
        <w:jc w:val="center"/>
        <w:rPr>
          <w:b/>
          <w:color w:val="auto"/>
          <w:sz w:val="28"/>
          <w:szCs w:val="28"/>
        </w:rPr>
      </w:pPr>
    </w:p>
    <w:p w:rsidR="002752A8" w:rsidRPr="005842E6" w:rsidRDefault="002752A8" w:rsidP="002752A8">
      <w:pPr>
        <w:autoSpaceDE w:val="0"/>
        <w:autoSpaceDN w:val="0"/>
        <w:adjustRightInd w:val="0"/>
        <w:jc w:val="center"/>
        <w:rPr>
          <w:b/>
          <w:color w:val="auto"/>
          <w:sz w:val="28"/>
          <w:szCs w:val="28"/>
        </w:rPr>
      </w:pPr>
      <w:r w:rsidRPr="005842E6">
        <w:rPr>
          <w:b/>
          <w:color w:val="auto"/>
          <w:sz w:val="28"/>
          <w:szCs w:val="28"/>
        </w:rPr>
        <w:lastRenderedPageBreak/>
        <w:t>6. SONUÇ VE ÖNERİLER</w:t>
      </w:r>
    </w:p>
    <w:p w:rsidR="002752A8" w:rsidRPr="005842E6" w:rsidRDefault="002752A8" w:rsidP="002752A8">
      <w:pPr>
        <w:autoSpaceDE w:val="0"/>
        <w:autoSpaceDN w:val="0"/>
        <w:adjustRightInd w:val="0"/>
        <w:jc w:val="center"/>
        <w:rPr>
          <w:b/>
          <w:color w:val="auto"/>
          <w:sz w:val="28"/>
          <w:szCs w:val="28"/>
        </w:rPr>
      </w:pPr>
    </w:p>
    <w:p w:rsidR="002752A8" w:rsidRPr="005842E6" w:rsidRDefault="002752A8" w:rsidP="0003791A">
      <w:pPr>
        <w:spacing w:line="360" w:lineRule="auto"/>
        <w:jc w:val="both"/>
        <w:rPr>
          <w:color w:val="auto"/>
        </w:rPr>
      </w:pPr>
      <w:r w:rsidRPr="005842E6">
        <w:rPr>
          <w:b/>
          <w:color w:val="auto"/>
          <w:sz w:val="28"/>
          <w:szCs w:val="28"/>
        </w:rPr>
        <w:tab/>
      </w:r>
      <w:r w:rsidR="0003791A" w:rsidRPr="00CE0121">
        <w:rPr>
          <w:color w:val="auto"/>
        </w:rPr>
        <w:t>Bu çalışma ile Adnan Menderes Ü</w:t>
      </w:r>
      <w:r w:rsidR="0003791A" w:rsidRPr="00CE0121">
        <w:rPr>
          <w:rFonts w:eastAsia="Calibri"/>
          <w:color w:val="auto"/>
        </w:rPr>
        <w:t xml:space="preserve">niversitesi Tıp Fakültesi Tıbbi Onkoloji Bilim Dalında 1 Ocak 2015-31 Aralık 2017 tarihleri arasında </w:t>
      </w:r>
      <w:r w:rsidR="0003791A">
        <w:rPr>
          <w:rFonts w:eastAsia="Calibri"/>
          <w:color w:val="auto"/>
        </w:rPr>
        <w:t xml:space="preserve">tedavi gören </w:t>
      </w:r>
      <w:r w:rsidR="0003791A" w:rsidRPr="00CE0121">
        <w:rPr>
          <w:color w:val="auto"/>
        </w:rPr>
        <w:t xml:space="preserve">85 yaş ve üzeri </w:t>
      </w:r>
      <w:proofErr w:type="spellStart"/>
      <w:r w:rsidR="0003791A" w:rsidRPr="00CE0121">
        <w:rPr>
          <w:color w:val="auto"/>
        </w:rPr>
        <w:t>solid</w:t>
      </w:r>
      <w:proofErr w:type="spellEnd"/>
      <w:r w:rsidR="0003791A" w:rsidRPr="00CE0121">
        <w:rPr>
          <w:color w:val="auto"/>
        </w:rPr>
        <w:t xml:space="preserve"> kanser olguları ve klinik özelliklerinin değerlendirilerek, ayrıntılı olarak incelenmesi amaçlanmıştır. </w:t>
      </w:r>
      <w:r w:rsidR="0003791A">
        <w:rPr>
          <w:color w:val="auto"/>
        </w:rPr>
        <w:t xml:space="preserve">Çalışmaya </w:t>
      </w:r>
      <w:proofErr w:type="gramStart"/>
      <w:r w:rsidR="0003791A">
        <w:rPr>
          <w:color w:val="auto"/>
        </w:rPr>
        <w:t>dahil</w:t>
      </w:r>
      <w:proofErr w:type="gramEnd"/>
      <w:r w:rsidR="0003791A">
        <w:rPr>
          <w:color w:val="auto"/>
        </w:rPr>
        <w:t xml:space="preserve"> edilen</w:t>
      </w:r>
      <w:r w:rsidRPr="005842E6">
        <w:rPr>
          <w:color w:val="auto"/>
        </w:rPr>
        <w:t xml:space="preserve"> 150</w:t>
      </w:r>
      <w:r w:rsidR="00722509">
        <w:rPr>
          <w:color w:val="auto"/>
        </w:rPr>
        <w:t xml:space="preserve"> o</w:t>
      </w:r>
      <w:r w:rsidRPr="005842E6">
        <w:rPr>
          <w:color w:val="auto"/>
        </w:rPr>
        <w:t>lgu</w:t>
      </w:r>
      <w:r w:rsidR="00722509">
        <w:rPr>
          <w:color w:val="auto"/>
        </w:rPr>
        <w:t xml:space="preserve">nun </w:t>
      </w:r>
      <w:r w:rsidRPr="005842E6">
        <w:rPr>
          <w:color w:val="auto"/>
        </w:rPr>
        <w:t>%58’si erkek, %42’si de kadın hastalardır. Çalışma grubunun genel yaş ortalaması</w:t>
      </w:r>
      <w:r w:rsidRPr="005842E6">
        <w:rPr>
          <w:b/>
          <w:color w:val="auto"/>
        </w:rPr>
        <w:t xml:space="preserve"> </w:t>
      </w:r>
      <w:r w:rsidRPr="005842E6">
        <w:rPr>
          <w:color w:val="auto"/>
        </w:rPr>
        <w:t xml:space="preserve">89,53±2,68 olup cinsiyetlerine göre yaş özellikleri arasında anlamlı bir farklılık </w:t>
      </w:r>
      <w:r w:rsidR="00722509">
        <w:rPr>
          <w:color w:val="auto"/>
        </w:rPr>
        <w:t>saptan</w:t>
      </w:r>
      <w:r w:rsidRPr="005842E6">
        <w:rPr>
          <w:color w:val="auto"/>
        </w:rPr>
        <w:t>mamıştır. (p&gt;0,05)</w:t>
      </w:r>
    </w:p>
    <w:p w:rsidR="002752A8" w:rsidRPr="005842E6" w:rsidRDefault="002752A8" w:rsidP="00D717A4">
      <w:pPr>
        <w:spacing w:line="360" w:lineRule="auto"/>
        <w:jc w:val="both"/>
        <w:rPr>
          <w:color w:val="auto"/>
        </w:rPr>
      </w:pPr>
      <w:r w:rsidRPr="005842E6">
        <w:rPr>
          <w:color w:val="auto"/>
        </w:rPr>
        <w:tab/>
        <w:t xml:space="preserve">Hastaların başvuru </w:t>
      </w:r>
      <w:proofErr w:type="gramStart"/>
      <w:r w:rsidRPr="005842E6">
        <w:rPr>
          <w:color w:val="auto"/>
        </w:rPr>
        <w:t>şikayetlerinin</w:t>
      </w:r>
      <w:proofErr w:type="gramEnd"/>
      <w:r w:rsidRPr="005842E6">
        <w:rPr>
          <w:color w:val="auto"/>
        </w:rPr>
        <w:t xml:space="preserve"> önemli kısmını vücutta kitle (%28,7), idrar yolu enfeksiyonu (%17,4) ve ağrı (%16) oluşturmuştur. Kadın hastalardaki vücutta kitle (%38,1) </w:t>
      </w:r>
      <w:proofErr w:type="gramStart"/>
      <w:r w:rsidRPr="005842E6">
        <w:rPr>
          <w:color w:val="auto"/>
        </w:rPr>
        <w:t>şikayeti</w:t>
      </w:r>
      <w:proofErr w:type="gramEnd"/>
      <w:r w:rsidRPr="005842E6">
        <w:rPr>
          <w:color w:val="auto"/>
        </w:rPr>
        <w:t xml:space="preserve"> erkekler</w:t>
      </w:r>
      <w:r w:rsidR="00C6060C">
        <w:rPr>
          <w:color w:val="auto"/>
        </w:rPr>
        <w:t>d</w:t>
      </w:r>
      <w:r w:rsidRPr="005842E6">
        <w:rPr>
          <w:color w:val="auto"/>
        </w:rPr>
        <w:t>e</w:t>
      </w:r>
      <w:r w:rsidR="00C6060C">
        <w:rPr>
          <w:color w:val="auto"/>
        </w:rPr>
        <w:t>n</w:t>
      </w:r>
      <w:r w:rsidRPr="005842E6">
        <w:rPr>
          <w:color w:val="auto"/>
        </w:rPr>
        <w:t xml:space="preserve"> (%21,8)</w:t>
      </w:r>
      <w:r w:rsidR="00C6060C">
        <w:rPr>
          <w:color w:val="auto"/>
        </w:rPr>
        <w:t>,</w:t>
      </w:r>
      <w:r w:rsidRPr="005842E6">
        <w:rPr>
          <w:color w:val="auto"/>
        </w:rPr>
        <w:t xml:space="preserve"> erkek hastalarda ise nefes darlığı (%16,1) şikayeti kadınlar</w:t>
      </w:r>
      <w:r w:rsidR="00C6060C">
        <w:rPr>
          <w:color w:val="auto"/>
        </w:rPr>
        <w:t>d</w:t>
      </w:r>
      <w:r w:rsidRPr="005842E6">
        <w:rPr>
          <w:color w:val="auto"/>
        </w:rPr>
        <w:t>a</w:t>
      </w:r>
      <w:r w:rsidR="00C6060C">
        <w:rPr>
          <w:color w:val="auto"/>
        </w:rPr>
        <w:t>n</w:t>
      </w:r>
      <w:r w:rsidRPr="005842E6">
        <w:rPr>
          <w:color w:val="auto"/>
        </w:rPr>
        <w:t xml:space="preserve"> (%7,9) daha yüksekti. Cinsiyet ile başvuru </w:t>
      </w:r>
      <w:proofErr w:type="gramStart"/>
      <w:r w:rsidRPr="005842E6">
        <w:rPr>
          <w:color w:val="auto"/>
        </w:rPr>
        <w:t>şikayetleri</w:t>
      </w:r>
      <w:proofErr w:type="gramEnd"/>
      <w:r w:rsidRPr="005842E6">
        <w:rPr>
          <w:color w:val="auto"/>
        </w:rPr>
        <w:t xml:space="preserve"> arasında anlamlı bir ilişki bulunmamıştır. Hastaların (%79,3)’sinde </w:t>
      </w:r>
      <w:proofErr w:type="spellStart"/>
      <w:r w:rsidRPr="005842E6">
        <w:rPr>
          <w:color w:val="auto"/>
        </w:rPr>
        <w:t>komorbid</w:t>
      </w:r>
      <w:proofErr w:type="spellEnd"/>
      <w:r w:rsidRPr="005842E6">
        <w:rPr>
          <w:color w:val="auto"/>
        </w:rPr>
        <w:t xml:space="preserve"> bir hastalık mevcut</w:t>
      </w:r>
      <w:r w:rsidR="00C6060C">
        <w:rPr>
          <w:color w:val="auto"/>
        </w:rPr>
        <w:t>tu. E</w:t>
      </w:r>
      <w:r w:rsidRPr="005842E6">
        <w:rPr>
          <w:color w:val="auto"/>
        </w:rPr>
        <w:t xml:space="preserve">n sık </w:t>
      </w:r>
      <w:proofErr w:type="spellStart"/>
      <w:r w:rsidRPr="005842E6">
        <w:rPr>
          <w:color w:val="auto"/>
        </w:rPr>
        <w:t>komorbid</w:t>
      </w:r>
      <w:proofErr w:type="spellEnd"/>
      <w:r w:rsidRPr="005842E6">
        <w:rPr>
          <w:color w:val="auto"/>
        </w:rPr>
        <w:t xml:space="preserve"> hastalıklar sırasıyla hipertansiyon (%66), kalp yetmezliği (%26) ve kronik </w:t>
      </w:r>
      <w:proofErr w:type="spellStart"/>
      <w:r w:rsidRPr="005842E6">
        <w:rPr>
          <w:color w:val="auto"/>
        </w:rPr>
        <w:t>obstrüktif</w:t>
      </w:r>
      <w:proofErr w:type="spellEnd"/>
      <w:r w:rsidRPr="005842E6">
        <w:rPr>
          <w:color w:val="auto"/>
        </w:rPr>
        <w:t xml:space="preserve"> akciğer hastalığı (%22,7) olarak belirlenmiştir. Kronik </w:t>
      </w:r>
      <w:proofErr w:type="spellStart"/>
      <w:r w:rsidRPr="005842E6">
        <w:rPr>
          <w:color w:val="auto"/>
        </w:rPr>
        <w:t>obstrüktif</w:t>
      </w:r>
      <w:proofErr w:type="spellEnd"/>
      <w:r w:rsidRPr="005842E6">
        <w:rPr>
          <w:color w:val="auto"/>
        </w:rPr>
        <w:t xml:space="preserve"> akciğer hastalığı erkek hastalarda (%33,3), kadın hastalardan (%</w:t>
      </w:r>
      <w:proofErr w:type="gramStart"/>
      <w:r w:rsidRPr="005842E6">
        <w:rPr>
          <w:color w:val="auto"/>
        </w:rPr>
        <w:t>7.9</w:t>
      </w:r>
      <w:proofErr w:type="gramEnd"/>
      <w:r w:rsidRPr="005842E6">
        <w:rPr>
          <w:color w:val="auto"/>
        </w:rPr>
        <w:t xml:space="preserve">) anlamlı derecede daha yüksek </w:t>
      </w:r>
      <w:r w:rsidR="0067005D" w:rsidRPr="005842E6">
        <w:rPr>
          <w:color w:val="auto"/>
        </w:rPr>
        <w:t xml:space="preserve">olduğu </w:t>
      </w:r>
      <w:r w:rsidRPr="005842E6">
        <w:rPr>
          <w:color w:val="auto"/>
        </w:rPr>
        <w:t xml:space="preserve">saptandı (p&lt;0.001). </w:t>
      </w:r>
      <w:r w:rsidR="00C6060C">
        <w:rPr>
          <w:color w:val="auto"/>
        </w:rPr>
        <w:t xml:space="preserve">Genel olarak </w:t>
      </w:r>
      <w:proofErr w:type="spellStart"/>
      <w:r w:rsidR="00C6060C">
        <w:rPr>
          <w:color w:val="auto"/>
        </w:rPr>
        <w:t>k</w:t>
      </w:r>
      <w:r w:rsidRPr="005842E6">
        <w:rPr>
          <w:color w:val="auto"/>
        </w:rPr>
        <w:t>omorbid</w:t>
      </w:r>
      <w:proofErr w:type="spellEnd"/>
      <w:r w:rsidRPr="005842E6">
        <w:rPr>
          <w:color w:val="auto"/>
        </w:rPr>
        <w:t xml:space="preserve"> hastalık</w:t>
      </w:r>
      <w:r w:rsidR="00C6060C">
        <w:rPr>
          <w:color w:val="auto"/>
        </w:rPr>
        <w:t>ların</w:t>
      </w:r>
      <w:r w:rsidRPr="005842E6">
        <w:rPr>
          <w:color w:val="auto"/>
        </w:rPr>
        <w:t xml:space="preserve"> varlığı açısından erkek ve kadınlar arasında </w:t>
      </w:r>
      <w:r w:rsidR="00C6060C">
        <w:rPr>
          <w:color w:val="auto"/>
        </w:rPr>
        <w:t xml:space="preserve">ise </w:t>
      </w:r>
      <w:r w:rsidRPr="005842E6">
        <w:rPr>
          <w:color w:val="auto"/>
        </w:rPr>
        <w:t xml:space="preserve">anlamlı bir fark bulunmamıştır (p&gt;0.05).  </w:t>
      </w:r>
    </w:p>
    <w:p w:rsidR="002752A8" w:rsidRPr="005842E6" w:rsidRDefault="002752A8" w:rsidP="00D717A4">
      <w:pPr>
        <w:spacing w:line="360" w:lineRule="auto"/>
        <w:jc w:val="both"/>
        <w:rPr>
          <w:color w:val="auto"/>
        </w:rPr>
      </w:pPr>
      <w:r w:rsidRPr="005842E6">
        <w:rPr>
          <w:color w:val="auto"/>
        </w:rPr>
        <w:tab/>
        <w:t xml:space="preserve">En sık görülen kanserler, deri </w:t>
      </w:r>
      <w:proofErr w:type="spellStart"/>
      <w:r w:rsidRPr="005842E6">
        <w:rPr>
          <w:color w:val="auto"/>
        </w:rPr>
        <w:t>neoplazmı</w:t>
      </w:r>
      <w:proofErr w:type="spellEnd"/>
      <w:r w:rsidRPr="005842E6">
        <w:rPr>
          <w:color w:val="auto"/>
        </w:rPr>
        <w:t xml:space="preserve"> 45 (%30), akciğer </w:t>
      </w:r>
      <w:proofErr w:type="spellStart"/>
      <w:r w:rsidRPr="005842E6">
        <w:rPr>
          <w:color w:val="auto"/>
        </w:rPr>
        <w:t>neoplazmı</w:t>
      </w:r>
      <w:proofErr w:type="spellEnd"/>
      <w:r w:rsidRPr="005842E6">
        <w:rPr>
          <w:color w:val="auto"/>
        </w:rPr>
        <w:t xml:space="preserve"> 19 (%12,7), mesane </w:t>
      </w:r>
      <w:proofErr w:type="spellStart"/>
      <w:r w:rsidRPr="005842E6">
        <w:rPr>
          <w:color w:val="auto"/>
        </w:rPr>
        <w:t>malign</w:t>
      </w:r>
      <w:proofErr w:type="spellEnd"/>
      <w:r w:rsidRPr="005842E6">
        <w:rPr>
          <w:color w:val="auto"/>
        </w:rPr>
        <w:t xml:space="preserve"> </w:t>
      </w:r>
      <w:proofErr w:type="spellStart"/>
      <w:r w:rsidRPr="005842E6">
        <w:rPr>
          <w:color w:val="auto"/>
        </w:rPr>
        <w:t>neopla</w:t>
      </w:r>
      <w:r w:rsidR="009939AA" w:rsidRPr="005842E6">
        <w:rPr>
          <w:color w:val="auto"/>
        </w:rPr>
        <w:t>zmı</w:t>
      </w:r>
      <w:proofErr w:type="spellEnd"/>
      <w:r w:rsidR="009939AA" w:rsidRPr="005842E6">
        <w:rPr>
          <w:color w:val="auto"/>
        </w:rPr>
        <w:t xml:space="preserve"> 17 (%11,3) olarak saptan</w:t>
      </w:r>
      <w:r w:rsidR="00D80B78">
        <w:rPr>
          <w:color w:val="auto"/>
        </w:rPr>
        <w:t>mıştır. Hastalarda</w:t>
      </w:r>
      <w:r w:rsidRPr="005842E6">
        <w:rPr>
          <w:color w:val="auto"/>
        </w:rPr>
        <w:t xml:space="preserve"> ilk </w:t>
      </w:r>
      <w:proofErr w:type="spellStart"/>
      <w:r w:rsidR="009939AA" w:rsidRPr="005842E6">
        <w:rPr>
          <w:color w:val="auto"/>
        </w:rPr>
        <w:t>evreleme</w:t>
      </w:r>
      <w:proofErr w:type="spellEnd"/>
      <w:r w:rsidR="009939AA" w:rsidRPr="005842E6">
        <w:rPr>
          <w:color w:val="auto"/>
        </w:rPr>
        <w:t xml:space="preserve"> tetkiki olarak </w:t>
      </w:r>
      <w:r w:rsidRPr="005842E6">
        <w:rPr>
          <w:color w:val="auto"/>
        </w:rPr>
        <w:t>en sık (%42,7) Pozitron Emisyon Tomogra</w:t>
      </w:r>
      <w:r w:rsidR="0067005D" w:rsidRPr="005842E6">
        <w:rPr>
          <w:color w:val="auto"/>
        </w:rPr>
        <w:t>fisi (PET-BT) kullanılmıştır ve</w:t>
      </w:r>
      <w:r w:rsidRPr="005842E6">
        <w:rPr>
          <w:color w:val="auto"/>
        </w:rPr>
        <w:t xml:space="preserve"> diğer </w:t>
      </w:r>
      <w:proofErr w:type="spellStart"/>
      <w:r w:rsidRPr="005842E6">
        <w:rPr>
          <w:color w:val="auto"/>
        </w:rPr>
        <w:t>evreleme</w:t>
      </w:r>
      <w:proofErr w:type="spellEnd"/>
      <w:r w:rsidRPr="005842E6">
        <w:rPr>
          <w:color w:val="auto"/>
        </w:rPr>
        <w:t xml:space="preserve"> tetkiklerine göre anlamlı </w:t>
      </w:r>
      <w:r w:rsidR="00D80B78">
        <w:rPr>
          <w:color w:val="auto"/>
        </w:rPr>
        <w:t xml:space="preserve">olarak daha sık kullanıldığı anlaşılmıştır </w:t>
      </w:r>
      <w:r w:rsidRPr="005842E6">
        <w:rPr>
          <w:color w:val="auto"/>
        </w:rPr>
        <w:t>(p&lt;0,001).</w:t>
      </w:r>
    </w:p>
    <w:p w:rsidR="009939AA" w:rsidRPr="005842E6" w:rsidRDefault="002752A8" w:rsidP="00D80B78">
      <w:pPr>
        <w:tabs>
          <w:tab w:val="left" w:pos="0"/>
        </w:tabs>
        <w:spacing w:line="360" w:lineRule="auto"/>
        <w:jc w:val="both"/>
        <w:rPr>
          <w:color w:val="auto"/>
        </w:rPr>
      </w:pPr>
      <w:r w:rsidRPr="005842E6">
        <w:rPr>
          <w:color w:val="auto"/>
        </w:rPr>
        <w:tab/>
      </w:r>
      <w:r w:rsidR="00286991">
        <w:rPr>
          <w:color w:val="auto"/>
        </w:rPr>
        <w:t>Cinsiyete özgül olmayan kanserler arasında k</w:t>
      </w:r>
      <w:r w:rsidR="009141DF" w:rsidRPr="005842E6">
        <w:rPr>
          <w:color w:val="auto"/>
        </w:rPr>
        <w:t xml:space="preserve">adın hastalarda </w:t>
      </w:r>
      <w:r w:rsidR="00267604">
        <w:rPr>
          <w:color w:val="auto"/>
        </w:rPr>
        <w:t xml:space="preserve">anlamlı olmasa da </w:t>
      </w:r>
      <w:r w:rsidR="009141DF" w:rsidRPr="005842E6">
        <w:rPr>
          <w:color w:val="auto"/>
        </w:rPr>
        <w:t xml:space="preserve">deri kanseri ve </w:t>
      </w:r>
      <w:proofErr w:type="spellStart"/>
      <w:r w:rsidR="009141DF" w:rsidRPr="005842E6">
        <w:rPr>
          <w:color w:val="auto"/>
        </w:rPr>
        <w:t>kolorektal</w:t>
      </w:r>
      <w:proofErr w:type="spellEnd"/>
      <w:r w:rsidR="009141DF" w:rsidRPr="005842E6">
        <w:rPr>
          <w:color w:val="auto"/>
        </w:rPr>
        <w:t xml:space="preserve"> kanser</w:t>
      </w:r>
      <w:r w:rsidR="00D80B78">
        <w:rPr>
          <w:color w:val="auto"/>
        </w:rPr>
        <w:t>ler</w:t>
      </w:r>
      <w:r w:rsidR="009141DF" w:rsidRPr="005842E6">
        <w:rPr>
          <w:color w:val="auto"/>
        </w:rPr>
        <w:t xml:space="preserve"> erkek hastalara oranla daha sık saptandı. </w:t>
      </w:r>
      <w:r w:rsidR="009939AA" w:rsidRPr="005842E6">
        <w:rPr>
          <w:color w:val="auto"/>
        </w:rPr>
        <w:t>Erkeklerde akciğer</w:t>
      </w:r>
      <w:r w:rsidR="00267604">
        <w:rPr>
          <w:color w:val="auto"/>
        </w:rPr>
        <w:t xml:space="preserve"> </w:t>
      </w:r>
      <w:r w:rsidR="00B92D03" w:rsidRPr="006942DE">
        <w:rPr>
          <w:color w:val="auto"/>
        </w:rPr>
        <w:t>(p=0,013)</w:t>
      </w:r>
      <w:r w:rsidR="00B92D03">
        <w:rPr>
          <w:color w:val="auto"/>
        </w:rPr>
        <w:t xml:space="preserve"> </w:t>
      </w:r>
      <w:r w:rsidR="00267604">
        <w:rPr>
          <w:color w:val="auto"/>
        </w:rPr>
        <w:t>ve</w:t>
      </w:r>
      <w:r w:rsidR="009939AA" w:rsidRPr="005842E6">
        <w:rPr>
          <w:color w:val="auto"/>
        </w:rPr>
        <w:t xml:space="preserve"> mesane </w:t>
      </w:r>
      <w:r w:rsidR="00286991">
        <w:rPr>
          <w:color w:val="auto"/>
        </w:rPr>
        <w:t>(p=0,0</w:t>
      </w:r>
      <w:r w:rsidR="00286991" w:rsidRPr="00E51575">
        <w:rPr>
          <w:color w:val="auto"/>
        </w:rPr>
        <w:t>01)</w:t>
      </w:r>
      <w:r w:rsidR="00286991">
        <w:rPr>
          <w:color w:val="auto"/>
        </w:rPr>
        <w:t xml:space="preserve"> </w:t>
      </w:r>
      <w:r w:rsidR="009939AA" w:rsidRPr="005842E6">
        <w:rPr>
          <w:color w:val="auto"/>
        </w:rPr>
        <w:t>kanserleri kadınlara göre daha sık saptandı.</w:t>
      </w:r>
    </w:p>
    <w:p w:rsidR="005842E6" w:rsidRDefault="009141DF" w:rsidP="00286991">
      <w:pPr>
        <w:tabs>
          <w:tab w:val="left" w:pos="0"/>
        </w:tabs>
        <w:spacing w:line="360" w:lineRule="auto"/>
        <w:jc w:val="both"/>
        <w:rPr>
          <w:color w:val="auto"/>
        </w:rPr>
      </w:pPr>
      <w:r w:rsidRPr="005842E6">
        <w:rPr>
          <w:color w:val="auto"/>
        </w:rPr>
        <w:tab/>
      </w:r>
      <w:r w:rsidR="002752A8" w:rsidRPr="005842E6">
        <w:rPr>
          <w:color w:val="auto"/>
        </w:rPr>
        <w:t>Hastaların toplamda %</w:t>
      </w:r>
      <w:proofErr w:type="gramStart"/>
      <w:r w:rsidR="002752A8" w:rsidRPr="005842E6">
        <w:rPr>
          <w:color w:val="auto"/>
        </w:rPr>
        <w:t>26.7’si</w:t>
      </w:r>
      <w:proofErr w:type="gramEnd"/>
      <w:r w:rsidR="002752A8" w:rsidRPr="005842E6">
        <w:rPr>
          <w:color w:val="auto"/>
        </w:rPr>
        <w:t xml:space="preserve"> sigara kullanmış iken, bu alışkanlık erkeklerde (%43,7) kadınlardan (%3,2) anlamlı </w:t>
      </w:r>
      <w:r w:rsidR="00286991">
        <w:rPr>
          <w:color w:val="auto"/>
        </w:rPr>
        <w:t>olarak yüksekti</w:t>
      </w:r>
      <w:r w:rsidR="002752A8" w:rsidRPr="005842E6">
        <w:rPr>
          <w:color w:val="auto"/>
        </w:rPr>
        <w:t xml:space="preserve"> (p&lt;0,001). Sigara kullanan erkeklerde akciğer ve mesane kanseri sıklığı </w:t>
      </w:r>
      <w:r w:rsidR="00286991">
        <w:rPr>
          <w:color w:val="auto"/>
        </w:rPr>
        <w:t xml:space="preserve">da </w:t>
      </w:r>
      <w:r w:rsidR="002752A8" w:rsidRPr="005842E6">
        <w:rPr>
          <w:color w:val="auto"/>
        </w:rPr>
        <w:t>kadınlara</w:t>
      </w:r>
      <w:r w:rsidR="00031B43" w:rsidRPr="005842E6">
        <w:rPr>
          <w:color w:val="auto"/>
        </w:rPr>
        <w:t xml:space="preserve"> oranla</w:t>
      </w:r>
      <w:r w:rsidR="000E44E2" w:rsidRPr="005842E6">
        <w:rPr>
          <w:color w:val="auto"/>
        </w:rPr>
        <w:t xml:space="preserve"> </w:t>
      </w:r>
      <w:r w:rsidR="00031B43" w:rsidRPr="005842E6">
        <w:rPr>
          <w:color w:val="auto"/>
        </w:rPr>
        <w:t xml:space="preserve">çok </w:t>
      </w:r>
      <w:r w:rsidR="000E44E2" w:rsidRPr="005842E6">
        <w:rPr>
          <w:color w:val="auto"/>
        </w:rPr>
        <w:t>daha yüksek olarak bulundu</w:t>
      </w:r>
      <w:r w:rsidR="00600BD5" w:rsidRPr="005842E6">
        <w:rPr>
          <w:color w:val="auto"/>
        </w:rPr>
        <w:t xml:space="preserve">. </w:t>
      </w:r>
      <w:r w:rsidR="001905E8" w:rsidRPr="005842E6">
        <w:rPr>
          <w:color w:val="auto"/>
        </w:rPr>
        <w:t xml:space="preserve">Sigaranın </w:t>
      </w:r>
      <w:r w:rsidR="00286991">
        <w:rPr>
          <w:color w:val="auto"/>
        </w:rPr>
        <w:t xml:space="preserve">seksen beş ve üzeri yaşlı kanser hastalarında da </w:t>
      </w:r>
      <w:r w:rsidR="001905E8" w:rsidRPr="005842E6">
        <w:rPr>
          <w:color w:val="auto"/>
        </w:rPr>
        <w:t>kanserin en büyük risk faktörleri arasında olduğu, etkin bıraktırma mücadelesinin önemini koruduğu düşünül</w:t>
      </w:r>
      <w:r w:rsidR="00286991">
        <w:rPr>
          <w:color w:val="auto"/>
        </w:rPr>
        <w:t>dü</w:t>
      </w:r>
      <w:r w:rsidR="001905E8" w:rsidRPr="005842E6">
        <w:rPr>
          <w:color w:val="auto"/>
        </w:rPr>
        <w:t>.</w:t>
      </w:r>
    </w:p>
    <w:p w:rsidR="00056593" w:rsidRDefault="00056593" w:rsidP="00056593">
      <w:pPr>
        <w:spacing w:line="360" w:lineRule="auto"/>
        <w:ind w:firstLine="708"/>
        <w:jc w:val="both"/>
        <w:rPr>
          <w:color w:val="auto"/>
        </w:rPr>
      </w:pPr>
      <w:r>
        <w:rPr>
          <w:color w:val="auto"/>
        </w:rPr>
        <w:lastRenderedPageBreak/>
        <w:t xml:space="preserve">Yaş grubu ve </w:t>
      </w:r>
      <w:proofErr w:type="spellStart"/>
      <w:r>
        <w:rPr>
          <w:color w:val="auto"/>
        </w:rPr>
        <w:t>komorbidite</w:t>
      </w:r>
      <w:proofErr w:type="spellEnd"/>
      <w:r>
        <w:rPr>
          <w:color w:val="auto"/>
        </w:rPr>
        <w:t xml:space="preserve"> nedeniyle hastalara uygulanabilen tedaviler ağırlıklı olarak cerrahi tedaviler ve </w:t>
      </w:r>
      <w:proofErr w:type="spellStart"/>
      <w:r>
        <w:rPr>
          <w:color w:val="auto"/>
        </w:rPr>
        <w:t>hormonal</w:t>
      </w:r>
      <w:proofErr w:type="spellEnd"/>
      <w:r>
        <w:rPr>
          <w:color w:val="auto"/>
        </w:rPr>
        <w:t xml:space="preserve"> tedavilerdi. Kemoterapi (KT) gerektiren tümörlerde uygulanabilen hasta oranları düşüktü.</w:t>
      </w:r>
    </w:p>
    <w:p w:rsidR="0003791A" w:rsidRPr="005842E6" w:rsidRDefault="00056593" w:rsidP="005D2C6C">
      <w:pPr>
        <w:spacing w:line="360" w:lineRule="auto"/>
        <w:ind w:firstLine="708"/>
        <w:jc w:val="both"/>
        <w:rPr>
          <w:color w:val="auto"/>
        </w:rPr>
      </w:pPr>
      <w:r w:rsidRPr="005842E6">
        <w:rPr>
          <w:color w:val="auto"/>
        </w:rPr>
        <w:t xml:space="preserve">Bu </w:t>
      </w:r>
      <w:r>
        <w:rPr>
          <w:color w:val="auto"/>
        </w:rPr>
        <w:t xml:space="preserve">çalışma </w:t>
      </w:r>
      <w:r w:rsidRPr="005842E6">
        <w:rPr>
          <w:color w:val="auto"/>
        </w:rPr>
        <w:t>ileri yaştaki hastalar</w:t>
      </w:r>
      <w:r>
        <w:rPr>
          <w:color w:val="auto"/>
        </w:rPr>
        <w:t>d</w:t>
      </w:r>
      <w:r w:rsidRPr="005842E6">
        <w:rPr>
          <w:color w:val="auto"/>
        </w:rPr>
        <w:t xml:space="preserve">a </w:t>
      </w:r>
      <w:proofErr w:type="spellStart"/>
      <w:r>
        <w:rPr>
          <w:color w:val="auto"/>
        </w:rPr>
        <w:t>komorbid</w:t>
      </w:r>
      <w:proofErr w:type="spellEnd"/>
      <w:r>
        <w:rPr>
          <w:color w:val="auto"/>
        </w:rPr>
        <w:t xml:space="preserve"> hastalıkların sıklığı, sigaranın önemli bir kanser etkeni olması, PET-</w:t>
      </w:r>
      <w:proofErr w:type="spellStart"/>
      <w:r>
        <w:rPr>
          <w:color w:val="auto"/>
        </w:rPr>
        <w:t>BT’nin</w:t>
      </w:r>
      <w:proofErr w:type="spellEnd"/>
      <w:r>
        <w:rPr>
          <w:color w:val="auto"/>
        </w:rPr>
        <w:t xml:space="preserve"> </w:t>
      </w:r>
      <w:proofErr w:type="spellStart"/>
      <w:r>
        <w:rPr>
          <w:color w:val="auto"/>
        </w:rPr>
        <w:t>evrelemede</w:t>
      </w:r>
      <w:proofErr w:type="spellEnd"/>
      <w:r>
        <w:rPr>
          <w:color w:val="auto"/>
        </w:rPr>
        <w:t xml:space="preserve"> gelişen önemi ve tedavi uygulamalarındaki güçlükler açısından dikkat çekici olmuştur. Daha geniş ve </w:t>
      </w:r>
      <w:proofErr w:type="spellStart"/>
      <w:r>
        <w:rPr>
          <w:color w:val="auto"/>
        </w:rPr>
        <w:t>prospektif</w:t>
      </w:r>
      <w:proofErr w:type="spellEnd"/>
      <w:r>
        <w:rPr>
          <w:color w:val="auto"/>
        </w:rPr>
        <w:t xml:space="preserve"> çalışmaların gerekli olduğu muhakkaktır</w:t>
      </w:r>
      <w:r w:rsidRPr="005842E6">
        <w:rPr>
          <w:color w:val="auto"/>
        </w:rPr>
        <w:t>.</w:t>
      </w:r>
    </w:p>
    <w:p w:rsidR="00EA395A" w:rsidRDefault="00EA395A" w:rsidP="00850583">
      <w:pPr>
        <w:rPr>
          <w:b/>
          <w:sz w:val="28"/>
          <w:szCs w:val="28"/>
        </w:rPr>
      </w:pPr>
    </w:p>
    <w:p w:rsidR="00600BD5" w:rsidRDefault="00600BD5" w:rsidP="00600BD5">
      <w:pPr>
        <w:jc w:val="center"/>
      </w:pPr>
      <w:r w:rsidRPr="004C1D44">
        <w:rPr>
          <w:rFonts w:eastAsia="Calibri"/>
          <w:b/>
          <w:color w:val="000000"/>
          <w:sz w:val="28"/>
          <w:lang w:eastAsia="tr-TR" w:bidi="tr-TR"/>
        </w:rPr>
        <w:t>KAYNAKLAR</w:t>
      </w:r>
    </w:p>
    <w:p w:rsidR="00600BD5" w:rsidRPr="00927B11" w:rsidRDefault="001E4194" w:rsidP="00600BD5">
      <w:pPr>
        <w:pStyle w:val="EndNoteBibliography"/>
        <w:spacing w:after="0"/>
      </w:pPr>
      <w:r w:rsidRPr="001E4194">
        <w:fldChar w:fldCharType="begin"/>
      </w:r>
      <w:r w:rsidR="00600BD5">
        <w:instrText xml:space="preserve"> ADDIN EN.REFLIST </w:instrText>
      </w:r>
      <w:r w:rsidRPr="001E4194">
        <w:fldChar w:fldCharType="separate"/>
      </w:r>
    </w:p>
    <w:p w:rsidR="00600BD5" w:rsidRDefault="00600BD5" w:rsidP="00600BD5">
      <w:pPr>
        <w:pStyle w:val="EndNoteBibliography"/>
        <w:spacing w:after="0"/>
      </w:pPr>
      <w:r>
        <w:rPr>
          <w:b/>
        </w:rPr>
        <w:t xml:space="preserve">Arpacı </w:t>
      </w:r>
      <w:r w:rsidRPr="00016F90">
        <w:rPr>
          <w:b/>
        </w:rPr>
        <w:t xml:space="preserve"> F.</w:t>
      </w:r>
      <w:r>
        <w:t xml:space="preserve"> </w:t>
      </w:r>
      <w:r w:rsidRPr="00927B11">
        <w:t>Yaslıya bakan kadınları</w:t>
      </w:r>
      <w:r>
        <w:t xml:space="preserve">n bakım yüklerinin incelenmesi. </w:t>
      </w:r>
      <w:r w:rsidRPr="005F2D8E">
        <w:t xml:space="preserve">Yaşlı Sorunları Araştırma Dergisi </w:t>
      </w:r>
      <w:r>
        <w:t xml:space="preserve">2009, </w:t>
      </w:r>
      <w:r w:rsidRPr="001147C4">
        <w:t>2</w:t>
      </w:r>
      <w:r w:rsidRPr="00927B11">
        <w:t>(1): 61-72.</w:t>
      </w:r>
    </w:p>
    <w:p w:rsidR="00600BD5" w:rsidRPr="00927B11" w:rsidRDefault="00600BD5" w:rsidP="00600BD5">
      <w:pPr>
        <w:pStyle w:val="EndNoteBibliography"/>
        <w:spacing w:after="0"/>
      </w:pPr>
    </w:p>
    <w:p w:rsidR="00600BD5" w:rsidRDefault="00600BD5" w:rsidP="00600BD5">
      <w:pPr>
        <w:pStyle w:val="EndNoteBibliography"/>
        <w:spacing w:after="0"/>
      </w:pPr>
      <w:r>
        <w:rPr>
          <w:b/>
        </w:rPr>
        <w:t>Aune D, D</w:t>
      </w:r>
      <w:r w:rsidRPr="00016F90">
        <w:rPr>
          <w:b/>
        </w:rPr>
        <w:t>A</w:t>
      </w:r>
      <w:r>
        <w:rPr>
          <w:b/>
        </w:rPr>
        <w:t xml:space="preserve"> Navarro Rosenblatt, DS Chan, AR Vieira, R</w:t>
      </w:r>
      <w:r w:rsidRPr="00016F90">
        <w:rPr>
          <w:b/>
        </w:rPr>
        <w:t xml:space="preserve"> Vieira, D</w:t>
      </w:r>
      <w:r>
        <w:rPr>
          <w:b/>
        </w:rPr>
        <w:t>C Greenwood, LJ</w:t>
      </w:r>
      <w:r w:rsidRPr="00016F90">
        <w:rPr>
          <w:b/>
        </w:rPr>
        <w:t xml:space="preserve"> Vatten and T Norat</w:t>
      </w:r>
      <w:r>
        <w:t xml:space="preserve">. </w:t>
      </w:r>
      <w:r w:rsidRPr="00927B11">
        <w:t xml:space="preserve">Dairy products, calcium, and prostate cancer risk: a systematic review and meta-analysis of cohort studies. </w:t>
      </w:r>
      <w:r w:rsidRPr="001147C4">
        <w:t>The American journal of clinical nutrition</w:t>
      </w:r>
      <w:r>
        <w:t xml:space="preserve"> 2015,</w:t>
      </w:r>
      <w:r w:rsidRPr="00927B11">
        <w:t xml:space="preserve"> </w:t>
      </w:r>
      <w:r w:rsidRPr="001147C4">
        <w:t>101</w:t>
      </w:r>
      <w:r w:rsidRPr="00927B11">
        <w:t>(1): 87-117.</w:t>
      </w:r>
    </w:p>
    <w:p w:rsidR="00600BD5" w:rsidRPr="00927B11" w:rsidRDefault="00600BD5" w:rsidP="00600BD5">
      <w:pPr>
        <w:pStyle w:val="EndNoteBibliography"/>
        <w:spacing w:after="0"/>
      </w:pPr>
    </w:p>
    <w:p w:rsidR="00600BD5" w:rsidRDefault="00600BD5" w:rsidP="00600BD5">
      <w:pPr>
        <w:pStyle w:val="EndNoteBibliography"/>
        <w:spacing w:after="0"/>
      </w:pPr>
      <w:r>
        <w:rPr>
          <w:b/>
        </w:rPr>
        <w:t>Baskar R, K</w:t>
      </w:r>
      <w:r w:rsidRPr="00016F90">
        <w:rPr>
          <w:b/>
        </w:rPr>
        <w:t>A</w:t>
      </w:r>
      <w:r>
        <w:rPr>
          <w:b/>
        </w:rPr>
        <w:t xml:space="preserve"> Lee, R Yeo and KW </w:t>
      </w:r>
      <w:r w:rsidRPr="00016F90">
        <w:rPr>
          <w:b/>
        </w:rPr>
        <w:t>Yeoh</w:t>
      </w:r>
      <w:r>
        <w:t xml:space="preserve">. </w:t>
      </w:r>
      <w:r w:rsidRPr="00927B11">
        <w:t>Cancer and radiation therapy: current advances and fut</w:t>
      </w:r>
      <w:r>
        <w:t>ure directions.</w:t>
      </w:r>
      <w:r w:rsidRPr="00927B11">
        <w:t xml:space="preserve"> </w:t>
      </w:r>
      <w:r w:rsidRPr="001147C4">
        <w:t>International journal of medical sciences</w:t>
      </w:r>
      <w:r w:rsidRPr="00927B11">
        <w:t xml:space="preserve"> </w:t>
      </w:r>
      <w:r>
        <w:t xml:space="preserve">2012, </w:t>
      </w:r>
      <w:r w:rsidRPr="001147C4">
        <w:t>9</w:t>
      </w:r>
      <w:r w:rsidRPr="00927B11">
        <w:t>(3): 193.</w:t>
      </w:r>
    </w:p>
    <w:p w:rsidR="00600BD5" w:rsidRPr="00927B11" w:rsidRDefault="00600BD5" w:rsidP="00600BD5">
      <w:pPr>
        <w:pStyle w:val="EndNoteBibliography"/>
        <w:spacing w:after="0"/>
      </w:pPr>
    </w:p>
    <w:p w:rsidR="00600BD5" w:rsidRDefault="00600BD5" w:rsidP="00600BD5">
      <w:pPr>
        <w:pStyle w:val="EndNoteBibliography"/>
        <w:spacing w:after="0"/>
      </w:pPr>
      <w:r>
        <w:rPr>
          <w:b/>
        </w:rPr>
        <w:t xml:space="preserve">Baykara </w:t>
      </w:r>
      <w:r w:rsidRPr="005F2D8E">
        <w:rPr>
          <w:b/>
        </w:rPr>
        <w:t>O.</w:t>
      </w:r>
      <w:r>
        <w:rPr>
          <w:b/>
        </w:rPr>
        <w:t xml:space="preserve"> </w:t>
      </w:r>
      <w:r w:rsidRPr="001147C4">
        <w:t>Kanser tedavisinde günvel yaklaşımlar</w:t>
      </w:r>
      <w:r>
        <w:t>.</w:t>
      </w:r>
      <w:r w:rsidRPr="00927B11">
        <w:t xml:space="preserve"> </w:t>
      </w:r>
      <w:r w:rsidRPr="001147C4">
        <w:t xml:space="preserve">Balıkesir Sağlık Bilimleri Dergisi </w:t>
      </w:r>
      <w:r w:rsidRPr="00927B11">
        <w:t>2016</w:t>
      </w:r>
      <w:r>
        <w:t>,</w:t>
      </w:r>
      <w:r w:rsidRPr="00927B11">
        <w:t xml:space="preserve"> </w:t>
      </w:r>
      <w:r w:rsidRPr="001147C4">
        <w:t>5</w:t>
      </w:r>
      <w:r w:rsidRPr="00927B11">
        <w:t>(3): 154-165.</w:t>
      </w:r>
    </w:p>
    <w:p w:rsidR="00600BD5" w:rsidRPr="00927B11" w:rsidRDefault="00600BD5" w:rsidP="00600BD5">
      <w:pPr>
        <w:pStyle w:val="EndNoteBibliography"/>
        <w:spacing w:after="0"/>
      </w:pPr>
    </w:p>
    <w:p w:rsidR="00600BD5" w:rsidRDefault="00600BD5" w:rsidP="00600BD5">
      <w:pPr>
        <w:pStyle w:val="EndNoteBibliography"/>
        <w:spacing w:after="0"/>
      </w:pPr>
      <w:r>
        <w:rPr>
          <w:b/>
        </w:rPr>
        <w:t>Beğer T and H</w:t>
      </w:r>
      <w:r w:rsidRPr="00016F90">
        <w:rPr>
          <w:b/>
        </w:rPr>
        <w:t xml:space="preserve"> Yavuzer</w:t>
      </w:r>
      <w:r>
        <w:t xml:space="preserve">. </w:t>
      </w:r>
      <w:r w:rsidRPr="00927B11">
        <w:t>Yaşlıl</w:t>
      </w:r>
      <w:r>
        <w:t>ık ve yaşlılık epidemiyolojisi.</w:t>
      </w:r>
      <w:r w:rsidRPr="00927B11">
        <w:t xml:space="preserve"> </w:t>
      </w:r>
      <w:r w:rsidRPr="00483405">
        <w:t>Klinik gelişim</w:t>
      </w:r>
      <w:r w:rsidRPr="00927B11">
        <w:t xml:space="preserve"> </w:t>
      </w:r>
      <w:r>
        <w:t>2012,</w:t>
      </w:r>
      <w:r w:rsidRPr="00483405">
        <w:t>25</w:t>
      </w:r>
      <w:r w:rsidRPr="00927B11">
        <w:t>(3): 1-3.</w:t>
      </w:r>
    </w:p>
    <w:p w:rsidR="00600BD5" w:rsidRPr="00927B11" w:rsidRDefault="00600BD5" w:rsidP="00600BD5">
      <w:pPr>
        <w:pStyle w:val="EndNoteBibliography"/>
        <w:spacing w:after="0"/>
      </w:pPr>
    </w:p>
    <w:p w:rsidR="00600BD5" w:rsidRDefault="00600BD5" w:rsidP="00600BD5">
      <w:pPr>
        <w:pStyle w:val="EndNoteBibliography"/>
        <w:spacing w:after="0"/>
      </w:pPr>
      <w:r>
        <w:rPr>
          <w:b/>
        </w:rPr>
        <w:t>Bian Y, J Wei, C Zhao and G</w:t>
      </w:r>
      <w:r w:rsidRPr="00016F90">
        <w:rPr>
          <w:b/>
        </w:rPr>
        <w:t xml:space="preserve"> Li</w:t>
      </w:r>
      <w:r w:rsidRPr="00927B11">
        <w:t xml:space="preserve">. Natural Polyphenols Targeting Senescence: A Novel Prevention and Therapy Strategy for Cancer. </w:t>
      </w:r>
      <w:r w:rsidRPr="00483405">
        <w:t xml:space="preserve">International Journal of Molecular Sciences </w:t>
      </w:r>
      <w:r>
        <w:t xml:space="preserve">2020, </w:t>
      </w:r>
      <w:r w:rsidRPr="00483405">
        <w:t>21</w:t>
      </w:r>
      <w:r w:rsidRPr="00927B11">
        <w:t>(2): 684.</w:t>
      </w:r>
    </w:p>
    <w:p w:rsidR="00600BD5" w:rsidRDefault="00600BD5" w:rsidP="00600BD5">
      <w:pPr>
        <w:pStyle w:val="EndNoteBibliography"/>
        <w:spacing w:after="0"/>
      </w:pPr>
    </w:p>
    <w:p w:rsidR="00600BD5" w:rsidRDefault="00600BD5" w:rsidP="00600BD5">
      <w:pPr>
        <w:pStyle w:val="EndNoteBibliography"/>
        <w:spacing w:after="0"/>
      </w:pPr>
      <w:r w:rsidRPr="002128B9">
        <w:rPr>
          <w:b/>
        </w:rPr>
        <w:t>Blettner M, Kesminiene A, Muirhead CR</w:t>
      </w:r>
      <w:r>
        <w:t xml:space="preserve">. </w:t>
      </w:r>
      <w:r w:rsidRPr="002128B9">
        <w:t>Ionizing radiation and radiofrequency electromagnetic fields</w:t>
      </w:r>
      <w:r>
        <w:t xml:space="preserve">. </w:t>
      </w:r>
      <w:r w:rsidRPr="008F4976">
        <w:rPr>
          <w:color w:val="000000"/>
          <w:shd w:val="clear" w:color="auto" w:fill="FFFFFF"/>
        </w:rPr>
        <w:t>In: Stewards WB, Wild CP</w:t>
      </w:r>
      <w:r>
        <w:rPr>
          <w:color w:val="000000"/>
          <w:shd w:val="clear" w:color="auto" w:fill="FFFFFF"/>
        </w:rPr>
        <w:t xml:space="preserve"> (Eds), World Cancer Report 2020. World Healt Organization, 2020</w:t>
      </w:r>
      <w:r w:rsidRPr="008F4976">
        <w:rPr>
          <w:color w:val="000000"/>
          <w:shd w:val="clear" w:color="auto" w:fill="FFFFFF"/>
        </w:rPr>
        <w:t>, (</w:t>
      </w:r>
      <w:r>
        <w:rPr>
          <w:color w:val="000000"/>
          <w:shd w:val="clear" w:color="auto" w:fill="FFFFFF"/>
        </w:rPr>
        <w:t>84-89</w:t>
      </w:r>
      <w:r w:rsidRPr="008F4976">
        <w:rPr>
          <w:color w:val="000000"/>
          <w:shd w:val="clear" w:color="auto" w:fill="FFFFFF"/>
        </w:rPr>
        <w:t>).</w:t>
      </w:r>
      <w:r>
        <w:t xml:space="preserve"> </w:t>
      </w:r>
    </w:p>
    <w:p w:rsidR="00600BD5" w:rsidRPr="00927B11" w:rsidRDefault="00600BD5" w:rsidP="00600BD5">
      <w:pPr>
        <w:pStyle w:val="EndNoteBibliography"/>
        <w:spacing w:after="0"/>
      </w:pPr>
    </w:p>
    <w:p w:rsidR="00600BD5" w:rsidRDefault="00600BD5" w:rsidP="00600BD5">
      <w:pPr>
        <w:pStyle w:val="EndNoteBibliography"/>
        <w:spacing w:after="0"/>
      </w:pPr>
      <w:r>
        <w:rPr>
          <w:b/>
        </w:rPr>
        <w:t>Boffetta P and M</w:t>
      </w:r>
      <w:r w:rsidRPr="00016F90">
        <w:rPr>
          <w:b/>
        </w:rPr>
        <w:t xml:space="preserve"> Hashibe</w:t>
      </w:r>
      <w:r w:rsidRPr="00927B11">
        <w:t xml:space="preserve"> </w:t>
      </w:r>
      <w:r>
        <w:t xml:space="preserve">Alcohol and cancer. </w:t>
      </w:r>
      <w:r w:rsidRPr="00483405">
        <w:t xml:space="preserve">The lancet oncology </w:t>
      </w:r>
      <w:r>
        <w:t xml:space="preserve"> </w:t>
      </w:r>
      <w:r w:rsidRPr="00927B11">
        <w:t>200</w:t>
      </w:r>
      <w:r>
        <w:t xml:space="preserve">6, </w:t>
      </w:r>
      <w:r w:rsidRPr="00927B11">
        <w:rPr>
          <w:b/>
        </w:rPr>
        <w:t>7</w:t>
      </w:r>
      <w:r w:rsidRPr="00927B11">
        <w:t>(2): 149-156.</w:t>
      </w:r>
    </w:p>
    <w:p w:rsidR="00600BD5" w:rsidRPr="00927B11" w:rsidRDefault="00600BD5" w:rsidP="00600BD5">
      <w:pPr>
        <w:pStyle w:val="EndNoteBibliography"/>
        <w:spacing w:after="0"/>
      </w:pPr>
    </w:p>
    <w:p w:rsidR="00600BD5" w:rsidRDefault="00600BD5" w:rsidP="00600BD5">
      <w:pPr>
        <w:pStyle w:val="EndNoteBibliography"/>
        <w:spacing w:after="0"/>
      </w:pPr>
      <w:r>
        <w:rPr>
          <w:b/>
        </w:rPr>
        <w:t>BOSTAN H and ÖS</w:t>
      </w:r>
      <w:r w:rsidRPr="00D45FA0">
        <w:rPr>
          <w:b/>
        </w:rPr>
        <w:t xml:space="preserve"> DOĞAN</w:t>
      </w:r>
      <w:r>
        <w:t>. Türkiye</w:t>
      </w:r>
      <w:r w:rsidRPr="00927B11">
        <w:t>’</w:t>
      </w:r>
      <w:r>
        <w:t>nin</w:t>
      </w:r>
      <w:r w:rsidRPr="00927B11">
        <w:t xml:space="preserve"> </w:t>
      </w:r>
      <w:r>
        <w:t>demografik dönüşümü ve</w:t>
      </w:r>
      <w:r w:rsidRPr="00927B11">
        <w:t xml:space="preserve"> </w:t>
      </w:r>
      <w:r>
        <w:t>nüfus</w:t>
      </w:r>
      <w:r w:rsidRPr="00927B11">
        <w:t xml:space="preserve"> </w:t>
      </w:r>
      <w:r>
        <w:t>projeksiyonların göre fırsatlar.</w:t>
      </w:r>
      <w:r w:rsidRPr="00927B11">
        <w:t xml:space="preserve"> </w:t>
      </w:r>
      <w:r w:rsidRPr="00483405">
        <w:t>Doğu Coğrafya Dergisi</w:t>
      </w:r>
      <w:r w:rsidRPr="00927B11">
        <w:t xml:space="preserve"> 2019</w:t>
      </w:r>
      <w:r>
        <w:t xml:space="preserve">, </w:t>
      </w:r>
      <w:r w:rsidRPr="00483405">
        <w:t>24</w:t>
      </w:r>
      <w:r w:rsidRPr="00927B11">
        <w:t>(41): 61-90.</w:t>
      </w:r>
    </w:p>
    <w:p w:rsidR="00600BD5" w:rsidRPr="00927B11" w:rsidRDefault="00600BD5" w:rsidP="00600BD5">
      <w:pPr>
        <w:pStyle w:val="EndNoteBibliography"/>
        <w:spacing w:after="0"/>
      </w:pPr>
    </w:p>
    <w:p w:rsidR="00600BD5" w:rsidRDefault="00600BD5" w:rsidP="00600BD5">
      <w:pPr>
        <w:pStyle w:val="EndNoteBibliography"/>
        <w:spacing w:after="0"/>
      </w:pPr>
      <w:r>
        <w:rPr>
          <w:b/>
        </w:rPr>
        <w:t>Bray F, J Ferlay, I Soerjomataram, RL</w:t>
      </w:r>
      <w:r w:rsidRPr="00016F90">
        <w:rPr>
          <w:b/>
        </w:rPr>
        <w:t xml:space="preserve"> </w:t>
      </w:r>
      <w:r>
        <w:rPr>
          <w:b/>
        </w:rPr>
        <w:t>Siegel, L</w:t>
      </w:r>
      <w:r w:rsidRPr="00016F90">
        <w:rPr>
          <w:b/>
        </w:rPr>
        <w:t>A</w:t>
      </w:r>
      <w:r>
        <w:rPr>
          <w:b/>
        </w:rPr>
        <w:t xml:space="preserve"> Torre and A</w:t>
      </w:r>
      <w:r w:rsidRPr="00016F90">
        <w:rPr>
          <w:b/>
        </w:rPr>
        <w:t xml:space="preserve"> Jemal</w:t>
      </w:r>
      <w:r>
        <w:t xml:space="preserve">. </w:t>
      </w:r>
      <w:r w:rsidRPr="00927B11">
        <w:t>Global cancer statistics 2018: GLOBOCAN estimates of incidence and mortality worldwide f</w:t>
      </w:r>
      <w:r>
        <w:t>or 36 cancers in 185 countries.</w:t>
      </w:r>
      <w:r w:rsidRPr="00927B11">
        <w:t xml:space="preserve"> </w:t>
      </w:r>
      <w:r w:rsidRPr="004C67AF">
        <w:t>CA: a cancer journal for clinicians</w:t>
      </w:r>
      <w:r w:rsidRPr="00927B11">
        <w:t xml:space="preserve"> </w:t>
      </w:r>
      <w:r>
        <w:t xml:space="preserve"> 2018, </w:t>
      </w:r>
      <w:r w:rsidRPr="004C67AF">
        <w:t>68</w:t>
      </w:r>
      <w:r w:rsidRPr="00927B11">
        <w:t>(6): 394-424.</w:t>
      </w:r>
    </w:p>
    <w:p w:rsidR="00600BD5" w:rsidRDefault="00600BD5" w:rsidP="00600BD5">
      <w:pPr>
        <w:pStyle w:val="EndNoteBibliography"/>
        <w:spacing w:after="0"/>
      </w:pPr>
    </w:p>
    <w:p w:rsidR="00600BD5" w:rsidRDefault="00600BD5" w:rsidP="00600BD5">
      <w:pPr>
        <w:pStyle w:val="EndNoteBibliography"/>
        <w:spacing w:after="0"/>
      </w:pPr>
      <w:r w:rsidRPr="005239F0">
        <w:rPr>
          <w:b/>
        </w:rPr>
        <w:lastRenderedPageBreak/>
        <w:t>Brooks JD, Franceschi S, Fornells ER</w:t>
      </w:r>
      <w:r>
        <w:t xml:space="preserve">. </w:t>
      </w:r>
      <w:r w:rsidRPr="005239F0">
        <w:t>Reproductive and hormonal factors</w:t>
      </w:r>
      <w:r>
        <w:t>.</w:t>
      </w:r>
      <w:r w:rsidRPr="005239F0">
        <w:rPr>
          <w:color w:val="000000"/>
          <w:shd w:val="clear" w:color="auto" w:fill="FFFFFF"/>
        </w:rPr>
        <w:t xml:space="preserve"> </w:t>
      </w:r>
      <w:r w:rsidRPr="008F4976">
        <w:rPr>
          <w:color w:val="000000"/>
          <w:shd w:val="clear" w:color="auto" w:fill="FFFFFF"/>
        </w:rPr>
        <w:t>In: Stewards WB, Wild CP</w:t>
      </w:r>
      <w:r>
        <w:rPr>
          <w:color w:val="000000"/>
          <w:shd w:val="clear" w:color="auto" w:fill="FFFFFF"/>
        </w:rPr>
        <w:t xml:space="preserve"> (Eds), World Cancer Report 2020. World Healt Organization, 2020</w:t>
      </w:r>
      <w:r w:rsidRPr="008F4976">
        <w:rPr>
          <w:color w:val="000000"/>
          <w:shd w:val="clear" w:color="auto" w:fill="FFFFFF"/>
        </w:rPr>
        <w:t>, (</w:t>
      </w:r>
      <w:r>
        <w:rPr>
          <w:color w:val="000000"/>
          <w:shd w:val="clear" w:color="auto" w:fill="FFFFFF"/>
        </w:rPr>
        <w:t>189-195</w:t>
      </w:r>
      <w:r w:rsidRPr="008F4976">
        <w:rPr>
          <w:color w:val="000000"/>
          <w:shd w:val="clear" w:color="auto" w:fill="FFFFFF"/>
        </w:rPr>
        <w:t>).</w:t>
      </w:r>
    </w:p>
    <w:p w:rsidR="00600BD5" w:rsidRPr="00927B11" w:rsidRDefault="00600BD5" w:rsidP="00600BD5">
      <w:pPr>
        <w:pStyle w:val="EndNoteBibliography"/>
        <w:spacing w:after="0"/>
      </w:pPr>
    </w:p>
    <w:p w:rsidR="00600BD5" w:rsidRDefault="00600BD5" w:rsidP="00600BD5">
      <w:pPr>
        <w:pStyle w:val="EndNoteBibliography"/>
        <w:spacing w:after="0"/>
      </w:pPr>
      <w:r>
        <w:rPr>
          <w:b/>
        </w:rPr>
        <w:t>Calle EE and MJ</w:t>
      </w:r>
      <w:r w:rsidRPr="00016F90">
        <w:rPr>
          <w:b/>
        </w:rPr>
        <w:t xml:space="preserve"> Thun</w:t>
      </w:r>
      <w:r>
        <w:t xml:space="preserve">. </w:t>
      </w:r>
      <w:r w:rsidRPr="00927B11">
        <w:t>Obe</w:t>
      </w:r>
      <w:r>
        <w:t>sity and cancer.</w:t>
      </w:r>
      <w:r w:rsidRPr="004C67AF">
        <w:t xml:space="preserve"> Oncogene</w:t>
      </w:r>
      <w:r w:rsidRPr="00927B11">
        <w:t xml:space="preserve"> </w:t>
      </w:r>
      <w:r>
        <w:t xml:space="preserve"> 2004, </w:t>
      </w:r>
      <w:r w:rsidRPr="004C67AF">
        <w:t>23</w:t>
      </w:r>
      <w:r w:rsidRPr="00927B11">
        <w:t>(38): 6365.</w:t>
      </w:r>
    </w:p>
    <w:p w:rsidR="00600BD5" w:rsidRPr="00927B11" w:rsidRDefault="00600BD5" w:rsidP="00600BD5">
      <w:pPr>
        <w:pStyle w:val="EndNoteBibliography"/>
        <w:spacing w:after="0"/>
      </w:pPr>
    </w:p>
    <w:p w:rsidR="00600BD5" w:rsidRDefault="00600BD5" w:rsidP="00600BD5">
      <w:pPr>
        <w:pStyle w:val="EndNoteBibliography"/>
        <w:spacing w:after="0"/>
      </w:pPr>
      <w:r>
        <w:rPr>
          <w:b/>
        </w:rPr>
        <w:t>Choi M, PQ Jiang, LK Heilbrun, DW Smith and SM</w:t>
      </w:r>
      <w:r w:rsidRPr="00016F90">
        <w:rPr>
          <w:b/>
        </w:rPr>
        <w:t xml:space="preserve"> Gadgeel</w:t>
      </w:r>
      <w:r>
        <w:t xml:space="preserve">. </w:t>
      </w:r>
      <w:r w:rsidRPr="00927B11">
        <w:t xml:space="preserve">Retrospective review of cancer patients≥ 80 years old treated with chemotherapy at a comprehensive cancer center. </w:t>
      </w:r>
      <w:r w:rsidRPr="004C67AF">
        <w:t>Critical reviews in oncology/hematology</w:t>
      </w:r>
      <w:r w:rsidRPr="00927B11">
        <w:t xml:space="preserve"> </w:t>
      </w:r>
      <w:r>
        <w:t xml:space="preserve"> 2008, </w:t>
      </w:r>
      <w:r w:rsidRPr="004C67AF">
        <w:t>67</w:t>
      </w:r>
      <w:r w:rsidRPr="00927B11">
        <w:t>(3): 268-272.</w:t>
      </w:r>
    </w:p>
    <w:p w:rsidR="00600BD5" w:rsidRPr="00927B11" w:rsidRDefault="00600BD5" w:rsidP="00600BD5">
      <w:pPr>
        <w:pStyle w:val="EndNoteBibliography"/>
        <w:spacing w:after="0"/>
      </w:pPr>
    </w:p>
    <w:p w:rsidR="00600BD5" w:rsidRDefault="00600BD5" w:rsidP="00600BD5">
      <w:pPr>
        <w:pStyle w:val="EndNoteBibliography"/>
        <w:spacing w:after="0"/>
      </w:pPr>
      <w:r>
        <w:rPr>
          <w:b/>
        </w:rPr>
        <w:t>Cohen A</w:t>
      </w:r>
      <w:r w:rsidRPr="00016F90">
        <w:rPr>
          <w:b/>
        </w:rPr>
        <w:t>J.</w:t>
      </w:r>
      <w:r>
        <w:t xml:space="preserve"> </w:t>
      </w:r>
      <w:r w:rsidRPr="00927B11">
        <w:t>Outdoor</w:t>
      </w:r>
      <w:r>
        <w:t xml:space="preserve"> air pollution and lung cancer.</w:t>
      </w:r>
      <w:r w:rsidRPr="00927B11">
        <w:t xml:space="preserve"> </w:t>
      </w:r>
      <w:r w:rsidRPr="004C67AF">
        <w:t xml:space="preserve">Environmental health perspectives  </w:t>
      </w:r>
      <w:r>
        <w:t xml:space="preserve">2000, </w:t>
      </w:r>
      <w:r w:rsidRPr="004C67AF">
        <w:t>108</w:t>
      </w:r>
      <w:r w:rsidRPr="00927B11">
        <w:t>(suppl 4): 743-750.</w:t>
      </w:r>
    </w:p>
    <w:p w:rsidR="00600BD5" w:rsidRPr="00927B11" w:rsidRDefault="00600BD5" w:rsidP="00600BD5">
      <w:pPr>
        <w:pStyle w:val="EndNoteBibliography"/>
        <w:spacing w:after="0"/>
      </w:pPr>
    </w:p>
    <w:p w:rsidR="00600BD5" w:rsidRDefault="00600BD5" w:rsidP="00600BD5">
      <w:pPr>
        <w:pStyle w:val="EndNoteBibliography"/>
        <w:spacing w:after="0"/>
      </w:pPr>
      <w:r>
        <w:rPr>
          <w:b/>
        </w:rPr>
        <w:t>Colditz GA, KY Wolin and S</w:t>
      </w:r>
      <w:r w:rsidRPr="00016F90">
        <w:rPr>
          <w:b/>
        </w:rPr>
        <w:t xml:space="preserve"> Gehlert</w:t>
      </w:r>
      <w:r>
        <w:t xml:space="preserve">. </w:t>
      </w:r>
      <w:r w:rsidRPr="00927B11">
        <w:t>Applying what we know to accelerate cancer preve</w:t>
      </w:r>
      <w:r>
        <w:t>ntion.</w:t>
      </w:r>
      <w:r w:rsidRPr="004C67AF">
        <w:t xml:space="preserve"> Science translational medicine</w:t>
      </w:r>
      <w:r w:rsidRPr="00927B11">
        <w:t xml:space="preserve"> </w:t>
      </w:r>
      <w:r>
        <w:t xml:space="preserve"> 2012, </w:t>
      </w:r>
      <w:r w:rsidRPr="004C67AF">
        <w:t>4</w:t>
      </w:r>
      <w:r w:rsidRPr="00927B11">
        <w:t>(127): 127rv124-127rv124.</w:t>
      </w:r>
    </w:p>
    <w:p w:rsidR="00600BD5" w:rsidRPr="00927B11" w:rsidRDefault="00600BD5" w:rsidP="00600BD5">
      <w:pPr>
        <w:pStyle w:val="EndNoteBibliography"/>
        <w:spacing w:after="0"/>
      </w:pPr>
    </w:p>
    <w:p w:rsidR="00600BD5" w:rsidRDefault="00600BD5" w:rsidP="00600BD5">
      <w:pPr>
        <w:pStyle w:val="EndNoteBibliography"/>
        <w:spacing w:after="0"/>
      </w:pPr>
      <w:r>
        <w:rPr>
          <w:b/>
        </w:rPr>
        <w:t>Collaborators GR</w:t>
      </w:r>
      <w:r w:rsidRPr="00016F90">
        <w:rPr>
          <w:b/>
        </w:rPr>
        <w:t>F.</w:t>
      </w:r>
      <w:r>
        <w:t xml:space="preserve"> </w:t>
      </w:r>
      <w:r w:rsidRPr="00927B11">
        <w:t>Global, regional, and national comparative risk assessment of 84 behavioural, environmental and occupational, and metabolic risks or clusters of risks for 195 countries and territories, 1990–2017: a systematic analysis for the Globa</w:t>
      </w:r>
      <w:r>
        <w:t>l Burden of Disease Study 2017.</w:t>
      </w:r>
      <w:r w:rsidRPr="00927B11">
        <w:t xml:space="preserve"> </w:t>
      </w:r>
      <w:r w:rsidRPr="004C67AF">
        <w:t>Lancet (London, England)</w:t>
      </w:r>
      <w:r w:rsidRPr="00927B11">
        <w:t xml:space="preserve"> </w:t>
      </w:r>
      <w:r>
        <w:t xml:space="preserve"> 2018, </w:t>
      </w:r>
      <w:r w:rsidRPr="004C67AF">
        <w:t>392</w:t>
      </w:r>
      <w:r w:rsidRPr="00927B11">
        <w:t>(10159): 1923.</w:t>
      </w:r>
    </w:p>
    <w:p w:rsidR="00600BD5" w:rsidRPr="00927B11" w:rsidRDefault="00600BD5" w:rsidP="00600BD5">
      <w:pPr>
        <w:pStyle w:val="EndNoteBibliography"/>
        <w:spacing w:after="0"/>
      </w:pPr>
    </w:p>
    <w:p w:rsidR="00600BD5" w:rsidRDefault="00600BD5" w:rsidP="00600BD5">
      <w:pPr>
        <w:pStyle w:val="EndNoteBibliography"/>
        <w:spacing w:after="0"/>
      </w:pPr>
      <w:r w:rsidRPr="00016F90">
        <w:rPr>
          <w:b/>
        </w:rPr>
        <w:t>Çaman</w:t>
      </w:r>
      <w:r>
        <w:rPr>
          <w:b/>
        </w:rPr>
        <w:t xml:space="preserve"> ÖK, N Bilir and H Özcebe</w:t>
      </w:r>
      <w:r>
        <w:t xml:space="preserve">. </w:t>
      </w:r>
      <w:r w:rsidRPr="00927B11">
        <w:t>Ailede kanser öyküsü ve algılanan kanser riski, kanserden korunm</w:t>
      </w:r>
      <w:r>
        <w:t>a davranışları ile ilişkili mi.</w:t>
      </w:r>
      <w:r w:rsidRPr="00927B11">
        <w:t xml:space="preserve"> </w:t>
      </w:r>
      <w:r w:rsidRPr="004C67AF">
        <w:t>Firat Med J</w:t>
      </w:r>
      <w:r w:rsidRPr="00927B11">
        <w:t xml:space="preserve"> </w:t>
      </w:r>
      <w:r>
        <w:t xml:space="preserve"> 2014, </w:t>
      </w:r>
      <w:r w:rsidRPr="004C67AF">
        <w:t>19</w:t>
      </w:r>
      <w:r w:rsidRPr="00927B11">
        <w:t>(2): 95-100.</w:t>
      </w:r>
    </w:p>
    <w:p w:rsidR="00600BD5" w:rsidRPr="00927B11" w:rsidRDefault="00600BD5" w:rsidP="00600BD5">
      <w:pPr>
        <w:pStyle w:val="EndNoteBibliography"/>
        <w:spacing w:after="0"/>
      </w:pPr>
    </w:p>
    <w:p w:rsidR="00600BD5" w:rsidRDefault="00600BD5" w:rsidP="00600BD5">
      <w:pPr>
        <w:pStyle w:val="EndNoteBibliography"/>
        <w:spacing w:after="0"/>
      </w:pPr>
      <w:r>
        <w:rPr>
          <w:b/>
        </w:rPr>
        <w:t>Dawood</w:t>
      </w:r>
      <w:r w:rsidRPr="00016F90">
        <w:rPr>
          <w:b/>
        </w:rPr>
        <w:t xml:space="preserve"> S</w:t>
      </w:r>
      <w:r>
        <w:rPr>
          <w:b/>
        </w:rPr>
        <w:t>, L Austin and M</w:t>
      </w:r>
      <w:r w:rsidRPr="00016F90">
        <w:rPr>
          <w:b/>
        </w:rPr>
        <w:t xml:space="preserve"> Cristofanilli</w:t>
      </w:r>
      <w:r>
        <w:t xml:space="preserve">. </w:t>
      </w:r>
      <w:r w:rsidRPr="00927B11">
        <w:t>Cancer stem cells: i</w:t>
      </w:r>
      <w:r>
        <w:t xml:space="preserve">mplications for cancer therapy. </w:t>
      </w:r>
      <w:r w:rsidRPr="00927B11">
        <w:t xml:space="preserve"> </w:t>
      </w:r>
      <w:r w:rsidRPr="004C67AF">
        <w:t>Oncology</w:t>
      </w:r>
      <w:r w:rsidRPr="00927B11">
        <w:t xml:space="preserve"> </w:t>
      </w:r>
      <w:r>
        <w:t xml:space="preserve"> 2014, </w:t>
      </w:r>
      <w:r w:rsidRPr="004C67AF">
        <w:t>28</w:t>
      </w:r>
      <w:r w:rsidRPr="00927B11">
        <w:t>(12).</w:t>
      </w:r>
    </w:p>
    <w:p w:rsidR="00600BD5" w:rsidRDefault="00600BD5" w:rsidP="00600BD5">
      <w:pPr>
        <w:pStyle w:val="EndNoteBibliography"/>
        <w:spacing w:after="0"/>
      </w:pPr>
    </w:p>
    <w:p w:rsidR="00600BD5" w:rsidRDefault="00600BD5" w:rsidP="00600BD5">
      <w:pPr>
        <w:pStyle w:val="EndNoteBibliography"/>
        <w:spacing w:after="0"/>
      </w:pPr>
      <w:r w:rsidRPr="005C2DD9">
        <w:rPr>
          <w:b/>
        </w:rPr>
        <w:t>Daniels DR, Ward E, Whelan AE, Schubauer-Berigan MK</w:t>
      </w:r>
      <w:r>
        <w:t>. Occupatıon.</w:t>
      </w:r>
      <w:r w:rsidRPr="005C2DD9">
        <w:rPr>
          <w:color w:val="000000"/>
          <w:shd w:val="clear" w:color="auto" w:fill="FFFFFF"/>
        </w:rPr>
        <w:t xml:space="preserve"> </w:t>
      </w:r>
      <w:r w:rsidRPr="008F4976">
        <w:rPr>
          <w:color w:val="000000"/>
          <w:shd w:val="clear" w:color="auto" w:fill="FFFFFF"/>
        </w:rPr>
        <w:t>In: Stewards WB, Wild CP (Eds), World Cancer Report 2014. World Healt Organization, 2014, (</w:t>
      </w:r>
      <w:r>
        <w:rPr>
          <w:color w:val="000000"/>
          <w:shd w:val="clear" w:color="auto" w:fill="FFFFFF"/>
        </w:rPr>
        <w:t>127-130</w:t>
      </w:r>
      <w:r w:rsidRPr="008F4976">
        <w:rPr>
          <w:color w:val="000000"/>
          <w:shd w:val="clear" w:color="auto" w:fill="FFFFFF"/>
        </w:rPr>
        <w:t>).</w:t>
      </w:r>
      <w:r>
        <w:t xml:space="preserve"> </w:t>
      </w:r>
    </w:p>
    <w:p w:rsidR="00600BD5" w:rsidRPr="00927B11" w:rsidRDefault="00600BD5" w:rsidP="00600BD5">
      <w:pPr>
        <w:pStyle w:val="EndNoteBibliography"/>
        <w:spacing w:after="0"/>
      </w:pPr>
    </w:p>
    <w:p w:rsidR="00600BD5" w:rsidRDefault="00600BD5" w:rsidP="00600BD5">
      <w:pPr>
        <w:pStyle w:val="EndNoteBibliography"/>
        <w:spacing w:after="0"/>
      </w:pPr>
      <w:r>
        <w:rPr>
          <w:b/>
        </w:rPr>
        <w:t>De Martel C</w:t>
      </w:r>
      <w:r w:rsidRPr="00016F90">
        <w:rPr>
          <w:b/>
        </w:rPr>
        <w:t>, D</w:t>
      </w:r>
      <w:r>
        <w:rPr>
          <w:b/>
        </w:rPr>
        <w:t xml:space="preserve"> Georges, F Bray, J Ferlay and GM</w:t>
      </w:r>
      <w:r w:rsidRPr="00016F90">
        <w:rPr>
          <w:b/>
        </w:rPr>
        <w:t xml:space="preserve"> Clifford</w:t>
      </w:r>
      <w:r>
        <w:t xml:space="preserve">. </w:t>
      </w:r>
      <w:r w:rsidRPr="00927B11">
        <w:t>Global burden of cancer attributable to infections in 2018: a</w:t>
      </w:r>
      <w:r>
        <w:t xml:space="preserve"> worldwide incidence analysis. </w:t>
      </w:r>
      <w:r w:rsidRPr="004C67AF">
        <w:t xml:space="preserve">The Lancet Global Health </w:t>
      </w:r>
      <w:r>
        <w:t>2020,</w:t>
      </w:r>
      <w:r w:rsidRPr="004C67AF">
        <w:t xml:space="preserve"> 8</w:t>
      </w:r>
      <w:r w:rsidRPr="00927B11">
        <w:t>(2): e180-e190.</w:t>
      </w:r>
    </w:p>
    <w:p w:rsidR="00600BD5" w:rsidRPr="00927B11" w:rsidRDefault="00600BD5" w:rsidP="00600BD5">
      <w:pPr>
        <w:pStyle w:val="EndNoteBibliography"/>
        <w:spacing w:after="0"/>
      </w:pPr>
    </w:p>
    <w:p w:rsidR="00600BD5" w:rsidRDefault="00600BD5" w:rsidP="00600BD5">
      <w:pPr>
        <w:pStyle w:val="EndNoteBibliography"/>
        <w:spacing w:after="0"/>
      </w:pPr>
      <w:r>
        <w:rPr>
          <w:b/>
        </w:rPr>
        <w:t>Doherty TM, A</w:t>
      </w:r>
      <w:r w:rsidRPr="00016F90">
        <w:rPr>
          <w:b/>
        </w:rPr>
        <w:t xml:space="preserve"> Di Pasquale, J</w:t>
      </w:r>
      <w:r>
        <w:rPr>
          <w:b/>
        </w:rPr>
        <w:t>P Michel and G</w:t>
      </w:r>
      <w:r w:rsidRPr="00016F90">
        <w:rPr>
          <w:b/>
        </w:rPr>
        <w:t xml:space="preserve"> Del Giudice</w:t>
      </w:r>
      <w:r>
        <w:t xml:space="preserve">. </w:t>
      </w:r>
      <w:r w:rsidRPr="00927B11">
        <w:t>Precision Medicine and Vaccination of Older Adults: From Reactiv</w:t>
      </w:r>
      <w:r>
        <w:t>e to Proactive (A Mini-Review).</w:t>
      </w:r>
      <w:r w:rsidRPr="00927B11">
        <w:t xml:space="preserve"> </w:t>
      </w:r>
      <w:r w:rsidRPr="005510BD">
        <w:t xml:space="preserve">Gerontology: </w:t>
      </w:r>
      <w:r>
        <w:t xml:space="preserve">2019, </w:t>
      </w:r>
      <w:r w:rsidRPr="00927B11">
        <w:t>1-11.</w:t>
      </w:r>
    </w:p>
    <w:p w:rsidR="00600BD5" w:rsidRPr="00016F90" w:rsidRDefault="00600BD5" w:rsidP="00600BD5">
      <w:pPr>
        <w:pStyle w:val="EndNoteBibliography"/>
        <w:spacing w:after="0"/>
        <w:rPr>
          <w:b/>
        </w:rPr>
      </w:pPr>
    </w:p>
    <w:p w:rsidR="00600BD5" w:rsidRDefault="00600BD5" w:rsidP="00600BD5">
      <w:pPr>
        <w:pStyle w:val="EndNoteBibliography"/>
        <w:spacing w:after="0"/>
      </w:pPr>
      <w:r>
        <w:rPr>
          <w:b/>
        </w:rPr>
        <w:t>Dotan E, W</w:t>
      </w:r>
      <w:r w:rsidRPr="00016F90">
        <w:rPr>
          <w:b/>
        </w:rPr>
        <w:t>P</w:t>
      </w:r>
      <w:r>
        <w:rPr>
          <w:b/>
        </w:rPr>
        <w:t xml:space="preserve"> Tew, SG Mohile, H Ma, H Kim, C L</w:t>
      </w:r>
      <w:r w:rsidRPr="00016F90">
        <w:rPr>
          <w:b/>
        </w:rPr>
        <w:t xml:space="preserve"> Sun,</w:t>
      </w:r>
      <w:r>
        <w:rPr>
          <w:b/>
        </w:rPr>
        <w:t xml:space="preserve"> B Caan, W Dale, A Gajra and HD</w:t>
      </w:r>
      <w:r w:rsidRPr="00016F90">
        <w:rPr>
          <w:b/>
        </w:rPr>
        <w:t xml:space="preserve"> Klepin</w:t>
      </w:r>
      <w:r>
        <w:t xml:space="preserve">. </w:t>
      </w:r>
      <w:r w:rsidRPr="00927B11">
        <w:t xml:space="preserve">Associations between nutritional factors and chemotherapy toxicity in </w:t>
      </w:r>
      <w:r>
        <w:t>older adults with solid tumors.</w:t>
      </w:r>
      <w:r w:rsidRPr="00927B11">
        <w:t xml:space="preserve"> </w:t>
      </w:r>
      <w:r w:rsidRPr="005510BD">
        <w:t>Cancer.</w:t>
      </w:r>
      <w:r w:rsidRPr="00EF5E53">
        <w:t xml:space="preserve"> </w:t>
      </w:r>
      <w:r>
        <w:t xml:space="preserve">2020 </w:t>
      </w:r>
    </w:p>
    <w:p w:rsidR="00600BD5" w:rsidRPr="00016F90" w:rsidRDefault="00600BD5" w:rsidP="00600BD5">
      <w:pPr>
        <w:pStyle w:val="EndNoteBibliography"/>
        <w:spacing w:after="0"/>
        <w:rPr>
          <w:b/>
        </w:rPr>
      </w:pPr>
    </w:p>
    <w:p w:rsidR="00600BD5" w:rsidRDefault="00600BD5" w:rsidP="00600BD5">
      <w:pPr>
        <w:pStyle w:val="EndNoteBibliography"/>
        <w:spacing w:after="0"/>
      </w:pPr>
      <w:r>
        <w:rPr>
          <w:b/>
        </w:rPr>
        <w:t>Eisemann N, A Waldmann, AC Geller, M</w:t>
      </w:r>
      <w:r w:rsidRPr="00016F90">
        <w:rPr>
          <w:b/>
        </w:rPr>
        <w:t>A</w:t>
      </w:r>
      <w:r>
        <w:rPr>
          <w:b/>
        </w:rPr>
        <w:t xml:space="preserve"> Weinstock, B Volkmer, R Greinert, EW Breitbart and A</w:t>
      </w:r>
      <w:r w:rsidRPr="00016F90">
        <w:rPr>
          <w:b/>
        </w:rPr>
        <w:t xml:space="preserve"> Katalinic</w:t>
      </w:r>
      <w:r>
        <w:t xml:space="preserve">. </w:t>
      </w:r>
      <w:r w:rsidRPr="00927B11">
        <w:t>Non-melanoma skin cancer incidence and impact of skin cancer screening on inciden</w:t>
      </w:r>
      <w:r>
        <w:t>ce.</w:t>
      </w:r>
      <w:r w:rsidRPr="00927B11">
        <w:t xml:space="preserve"> </w:t>
      </w:r>
      <w:r w:rsidRPr="00C3619E">
        <w:t xml:space="preserve">Journal of Investigative Dermatology </w:t>
      </w:r>
      <w:r>
        <w:t xml:space="preserve"> 2014, </w:t>
      </w:r>
      <w:r w:rsidRPr="00C3619E">
        <w:t>134</w:t>
      </w:r>
      <w:r w:rsidRPr="00927B11">
        <w:t>(1): 43-50.</w:t>
      </w:r>
    </w:p>
    <w:p w:rsidR="00600BD5" w:rsidRPr="00927B11" w:rsidRDefault="00600BD5" w:rsidP="00600BD5">
      <w:pPr>
        <w:pStyle w:val="EndNoteBibliography"/>
        <w:spacing w:after="0"/>
      </w:pPr>
    </w:p>
    <w:p w:rsidR="00600BD5" w:rsidRDefault="00600BD5" w:rsidP="00600BD5">
      <w:pPr>
        <w:pStyle w:val="EndNoteBibliography"/>
        <w:spacing w:after="0"/>
      </w:pPr>
      <w:r>
        <w:rPr>
          <w:b/>
        </w:rPr>
        <w:t>El Hachem G</w:t>
      </w:r>
      <w:r w:rsidRPr="00016F90">
        <w:rPr>
          <w:b/>
        </w:rPr>
        <w:t>, F</w:t>
      </w:r>
      <w:r>
        <w:rPr>
          <w:b/>
        </w:rPr>
        <w:t>O Rocha, T</w:t>
      </w:r>
      <w:r w:rsidRPr="00016F90">
        <w:rPr>
          <w:b/>
        </w:rPr>
        <w:t xml:space="preserve"> Pepe</w:t>
      </w:r>
      <w:r>
        <w:rPr>
          <w:b/>
        </w:rPr>
        <w:t>rsack, Y Jounblat, A Drowart and L</w:t>
      </w:r>
      <w:r w:rsidRPr="00016F90">
        <w:rPr>
          <w:b/>
        </w:rPr>
        <w:t xml:space="preserve"> Dal Lago</w:t>
      </w:r>
      <w:r>
        <w:t xml:space="preserve">. </w:t>
      </w:r>
      <w:r w:rsidRPr="00927B11">
        <w:t>Advances in pain management for older patients with cancer.</w:t>
      </w:r>
      <w:r w:rsidRPr="00EF5E53">
        <w:t xml:space="preserve"> </w:t>
      </w:r>
      <w:r>
        <w:t>2019</w:t>
      </w:r>
    </w:p>
    <w:p w:rsidR="00600BD5" w:rsidRPr="00927B11" w:rsidRDefault="00600BD5" w:rsidP="00600BD5">
      <w:pPr>
        <w:pStyle w:val="EndNoteBibliography"/>
        <w:spacing w:after="0"/>
      </w:pPr>
    </w:p>
    <w:p w:rsidR="00600BD5" w:rsidRDefault="00600BD5" w:rsidP="00600BD5">
      <w:pPr>
        <w:pStyle w:val="EndNoteBibliography"/>
        <w:spacing w:after="0"/>
      </w:pPr>
      <w:r>
        <w:rPr>
          <w:b/>
        </w:rPr>
        <w:lastRenderedPageBreak/>
        <w:t>Emerenziani S, M Pier Luca Guarino, LM</w:t>
      </w:r>
      <w:r w:rsidRPr="00016F90">
        <w:rPr>
          <w:b/>
        </w:rPr>
        <w:t xml:space="preserve"> T</w:t>
      </w:r>
      <w:r>
        <w:rPr>
          <w:b/>
        </w:rPr>
        <w:t>rillo Asensio, A Altomare, M Ribolsi, P Balestrieri and M</w:t>
      </w:r>
      <w:r w:rsidRPr="00016F90">
        <w:rPr>
          <w:b/>
        </w:rPr>
        <w:t xml:space="preserve"> Cicala</w:t>
      </w:r>
      <w:r>
        <w:t xml:space="preserve">. </w:t>
      </w:r>
      <w:r w:rsidRPr="00927B11">
        <w:t>Role of Overweight and Obesi</w:t>
      </w:r>
      <w:r>
        <w:t>ty in Gastrointestinal Disease.</w:t>
      </w:r>
      <w:r w:rsidRPr="00927B11">
        <w:t xml:space="preserve"> </w:t>
      </w:r>
      <w:r w:rsidRPr="00C3619E">
        <w:t>Nutrients</w:t>
      </w:r>
      <w:r w:rsidRPr="00927B11">
        <w:t xml:space="preserve"> </w:t>
      </w:r>
      <w:r>
        <w:t xml:space="preserve">2020, </w:t>
      </w:r>
      <w:r w:rsidRPr="00C3619E">
        <w:t>12</w:t>
      </w:r>
      <w:r w:rsidRPr="00927B11">
        <w:t>(1): 111.</w:t>
      </w:r>
    </w:p>
    <w:p w:rsidR="00600BD5" w:rsidRDefault="00600BD5" w:rsidP="00600BD5">
      <w:pPr>
        <w:pStyle w:val="EndNoteBibliography"/>
        <w:spacing w:after="0"/>
      </w:pPr>
    </w:p>
    <w:p w:rsidR="00600BD5" w:rsidRDefault="00600BD5" w:rsidP="00600BD5">
      <w:pPr>
        <w:pStyle w:val="EndNoteBibliography"/>
        <w:spacing w:after="0"/>
      </w:pPr>
      <w:r w:rsidRPr="00D8605E">
        <w:rPr>
          <w:b/>
        </w:rPr>
        <w:t>Emmert S, Prasad NR</w:t>
      </w:r>
      <w:r>
        <w:t xml:space="preserve">. </w:t>
      </w:r>
      <w:r w:rsidRPr="00D8605E">
        <w:t>Sunlight and ultraviolet radiation</w:t>
      </w:r>
      <w:r>
        <w:t>.</w:t>
      </w:r>
      <w:r w:rsidRPr="00D8605E">
        <w:rPr>
          <w:color w:val="000000"/>
          <w:shd w:val="clear" w:color="auto" w:fill="FFFFFF"/>
        </w:rPr>
        <w:t xml:space="preserve"> </w:t>
      </w:r>
      <w:r w:rsidRPr="008F4976">
        <w:rPr>
          <w:color w:val="000000"/>
          <w:shd w:val="clear" w:color="auto" w:fill="FFFFFF"/>
        </w:rPr>
        <w:t>In: Stewards WB, Wild CP</w:t>
      </w:r>
      <w:r>
        <w:rPr>
          <w:color w:val="000000"/>
          <w:shd w:val="clear" w:color="auto" w:fill="FFFFFF"/>
        </w:rPr>
        <w:t xml:space="preserve"> (Eds), World Cancer Report 2020. World Healt Organization, 2020</w:t>
      </w:r>
      <w:r w:rsidRPr="008F4976">
        <w:rPr>
          <w:color w:val="000000"/>
          <w:shd w:val="clear" w:color="auto" w:fill="FFFFFF"/>
        </w:rPr>
        <w:t>, (</w:t>
      </w:r>
      <w:r>
        <w:rPr>
          <w:color w:val="000000"/>
          <w:shd w:val="clear" w:color="auto" w:fill="FFFFFF"/>
        </w:rPr>
        <w:t>77-82</w:t>
      </w:r>
      <w:r w:rsidRPr="008F4976">
        <w:rPr>
          <w:color w:val="000000"/>
          <w:shd w:val="clear" w:color="auto" w:fill="FFFFFF"/>
        </w:rPr>
        <w:t>).</w:t>
      </w:r>
    </w:p>
    <w:p w:rsidR="00600BD5" w:rsidRPr="00927B11" w:rsidRDefault="00600BD5" w:rsidP="00600BD5">
      <w:pPr>
        <w:pStyle w:val="EndNoteBibliography"/>
        <w:spacing w:after="0"/>
      </w:pPr>
    </w:p>
    <w:p w:rsidR="00600BD5" w:rsidRDefault="00600BD5" w:rsidP="00600BD5">
      <w:pPr>
        <w:pStyle w:val="EndNoteBibliography"/>
        <w:spacing w:after="0"/>
      </w:pPr>
      <w:r>
        <w:rPr>
          <w:b/>
        </w:rPr>
        <w:t>Eser S, H Karakılınç and R</w:t>
      </w:r>
      <w:r w:rsidRPr="00016F90">
        <w:rPr>
          <w:b/>
        </w:rPr>
        <w:t xml:space="preserve"> Özdemir</w:t>
      </w:r>
      <w:r>
        <w:t xml:space="preserve">. </w:t>
      </w:r>
      <w:r w:rsidRPr="00927B11">
        <w:t>Yaşa özel kanser insidans hızları ileri yaşlarda neden düşüyor? Kohort etkisi mi, sağkalım yanılgısı mı, yoksa yaşlıların uygun sağlık hizmetine ulaşm</w:t>
      </w:r>
      <w:r>
        <w:t>asındaki sorunun göstergesi mi?</w:t>
      </w:r>
      <w:r w:rsidRPr="00927B11">
        <w:t xml:space="preserve"> </w:t>
      </w:r>
      <w:r w:rsidRPr="00CA75F9">
        <w:t xml:space="preserve">Türkiye Halk Sağlığı Dergisi </w:t>
      </w:r>
      <w:r>
        <w:t xml:space="preserve">2010, </w:t>
      </w:r>
      <w:r w:rsidRPr="00CA75F9">
        <w:t>8</w:t>
      </w:r>
      <w:r w:rsidRPr="00927B11">
        <w:t>(3): 153-164.</w:t>
      </w:r>
    </w:p>
    <w:p w:rsidR="00600BD5" w:rsidRPr="00927B11" w:rsidRDefault="00600BD5" w:rsidP="00600BD5">
      <w:pPr>
        <w:pStyle w:val="EndNoteBibliography"/>
        <w:spacing w:after="0"/>
      </w:pPr>
    </w:p>
    <w:p w:rsidR="00600BD5" w:rsidRDefault="00600BD5" w:rsidP="00600BD5">
      <w:pPr>
        <w:pStyle w:val="EndNoteBibliography"/>
        <w:spacing w:after="0"/>
      </w:pPr>
      <w:r>
        <w:rPr>
          <w:b/>
        </w:rPr>
        <w:t>Farkona S, EP Diamandis and IM</w:t>
      </w:r>
      <w:r w:rsidRPr="00016F90">
        <w:rPr>
          <w:b/>
        </w:rPr>
        <w:t xml:space="preserve"> Blasutig</w:t>
      </w:r>
      <w:r>
        <w:t xml:space="preserve">. </w:t>
      </w:r>
      <w:r w:rsidRPr="00927B11">
        <w:t xml:space="preserve">Cancer immunotherapy: the </w:t>
      </w:r>
      <w:r>
        <w:t>beginning of the end of cancer?</w:t>
      </w:r>
      <w:r w:rsidRPr="00927B11">
        <w:t xml:space="preserve"> </w:t>
      </w:r>
      <w:r w:rsidRPr="00CA75F9">
        <w:t xml:space="preserve">BMC medicine </w:t>
      </w:r>
      <w:r>
        <w:t xml:space="preserve"> 2016, </w:t>
      </w:r>
      <w:r w:rsidRPr="00CA75F9">
        <w:t>14</w:t>
      </w:r>
      <w:r w:rsidRPr="00927B11">
        <w:t>(1): 73.</w:t>
      </w:r>
    </w:p>
    <w:p w:rsidR="00600BD5" w:rsidRPr="00927B11" w:rsidRDefault="00600BD5" w:rsidP="00600BD5">
      <w:pPr>
        <w:pStyle w:val="EndNoteBibliography"/>
        <w:spacing w:after="0"/>
      </w:pPr>
    </w:p>
    <w:p w:rsidR="00600BD5" w:rsidRDefault="00600BD5" w:rsidP="00600BD5">
      <w:pPr>
        <w:pStyle w:val="EndNoteBibliography"/>
        <w:spacing w:after="0"/>
      </w:pPr>
      <w:r>
        <w:rPr>
          <w:b/>
        </w:rPr>
        <w:t xml:space="preserve">Farwell MD, DA Pryma and DA </w:t>
      </w:r>
      <w:r w:rsidRPr="00016F90">
        <w:rPr>
          <w:b/>
        </w:rPr>
        <w:t>Mankoff</w:t>
      </w:r>
      <w:r>
        <w:t xml:space="preserve">. </w:t>
      </w:r>
      <w:r w:rsidRPr="00927B11">
        <w:t>PET/CT imaging in cancer: current appl</w:t>
      </w:r>
      <w:r>
        <w:t>ications and future directions.</w:t>
      </w:r>
      <w:r w:rsidRPr="00927B11">
        <w:t xml:space="preserve"> </w:t>
      </w:r>
      <w:r w:rsidRPr="00CA75F9">
        <w:t xml:space="preserve">Cancer </w:t>
      </w:r>
      <w:r>
        <w:t xml:space="preserve"> 2014, </w:t>
      </w:r>
      <w:r w:rsidRPr="00CA75F9">
        <w:t>120</w:t>
      </w:r>
      <w:r w:rsidRPr="00927B11">
        <w:t>(22): 3433-3445.</w:t>
      </w:r>
    </w:p>
    <w:p w:rsidR="00600BD5" w:rsidRPr="00927B11" w:rsidRDefault="00600BD5" w:rsidP="00600BD5">
      <w:pPr>
        <w:pStyle w:val="EndNoteBibliography"/>
        <w:spacing w:after="0"/>
      </w:pPr>
    </w:p>
    <w:p w:rsidR="00600BD5" w:rsidRDefault="00600BD5" w:rsidP="00600BD5">
      <w:pPr>
        <w:pStyle w:val="EndNoteBibliography"/>
        <w:spacing w:after="0"/>
      </w:pPr>
      <w:r>
        <w:rPr>
          <w:b/>
        </w:rPr>
        <w:t>Ferlay J, M Colombet, I</w:t>
      </w:r>
      <w:r w:rsidRPr="00EE28CC">
        <w:rPr>
          <w:b/>
        </w:rPr>
        <w:t xml:space="preserve"> Soerjom</w:t>
      </w:r>
      <w:r>
        <w:rPr>
          <w:b/>
        </w:rPr>
        <w:t>ataram, C Mathers, D Parkin, M Piñeros, A Znaor and F</w:t>
      </w:r>
      <w:r w:rsidRPr="00EE28CC">
        <w:rPr>
          <w:b/>
        </w:rPr>
        <w:t xml:space="preserve"> Bray</w:t>
      </w:r>
      <w:r w:rsidRPr="00927B11">
        <w:t>.</w:t>
      </w:r>
      <w:r>
        <w:t xml:space="preserve"> </w:t>
      </w:r>
      <w:r w:rsidRPr="00927B11">
        <w:t>Estimating the global cancer incidence and mortality in 2018</w:t>
      </w:r>
      <w:r>
        <w:t>: GLOBOCAN sources and methods.</w:t>
      </w:r>
      <w:r w:rsidRPr="00927B11">
        <w:t xml:space="preserve"> </w:t>
      </w:r>
      <w:r w:rsidRPr="00CA75F9">
        <w:t>International journal of cancer</w:t>
      </w:r>
      <w:r w:rsidRPr="00927B11">
        <w:t xml:space="preserve"> </w:t>
      </w:r>
      <w:r>
        <w:t xml:space="preserve"> 2019, </w:t>
      </w:r>
      <w:r w:rsidRPr="00CA75F9">
        <w:t>144</w:t>
      </w:r>
      <w:r w:rsidRPr="00927B11">
        <w:t>(8): 1941-1953.</w:t>
      </w:r>
    </w:p>
    <w:p w:rsidR="00600BD5" w:rsidRPr="00927B11" w:rsidRDefault="00600BD5" w:rsidP="00600BD5">
      <w:pPr>
        <w:pStyle w:val="EndNoteBibliography"/>
        <w:spacing w:after="0"/>
      </w:pPr>
    </w:p>
    <w:p w:rsidR="00600BD5" w:rsidRDefault="00600BD5" w:rsidP="00600BD5">
      <w:pPr>
        <w:pStyle w:val="EndNoteBibliography"/>
        <w:spacing w:after="0"/>
      </w:pPr>
      <w:r>
        <w:rPr>
          <w:b/>
        </w:rPr>
        <w:t>Ferrari P, I</w:t>
      </w:r>
      <w:r w:rsidRPr="00EE28CC">
        <w:rPr>
          <w:b/>
        </w:rPr>
        <w:t xml:space="preserve"> Licaj,</w:t>
      </w:r>
      <w:r>
        <w:rPr>
          <w:b/>
        </w:rPr>
        <w:t xml:space="preserve"> DC</w:t>
      </w:r>
      <w:r w:rsidRPr="00EE28CC">
        <w:rPr>
          <w:b/>
        </w:rPr>
        <w:t xml:space="preserve"> Muller, P</w:t>
      </w:r>
      <w:r>
        <w:rPr>
          <w:b/>
        </w:rPr>
        <w:t>K Andersen, M Johansson, H Boeing, E Weiderpass, L Dossus, L Dartois and G</w:t>
      </w:r>
      <w:r w:rsidRPr="00EE28CC">
        <w:rPr>
          <w:b/>
        </w:rPr>
        <w:t xml:space="preserve"> Fagherazzi</w:t>
      </w:r>
      <w:r>
        <w:t xml:space="preserve">. </w:t>
      </w:r>
      <w:r w:rsidRPr="00927B11">
        <w:t>Lifetime alcohol use and overall and cause-specific mortality in the European Prospective Investigation into Can</w:t>
      </w:r>
      <w:r>
        <w:t>cer and nutrition (EPIC) study.</w:t>
      </w:r>
      <w:r w:rsidRPr="00927B11">
        <w:t xml:space="preserve"> </w:t>
      </w:r>
      <w:r w:rsidRPr="00CA75F9">
        <w:t>BMJ open</w:t>
      </w:r>
      <w:r w:rsidRPr="00927B11">
        <w:t xml:space="preserve"> </w:t>
      </w:r>
      <w:r>
        <w:t xml:space="preserve"> 2014, </w:t>
      </w:r>
      <w:r w:rsidRPr="00CA75F9">
        <w:t>4</w:t>
      </w:r>
      <w:r w:rsidRPr="00927B11">
        <w:t>(7): e005245.</w:t>
      </w:r>
    </w:p>
    <w:p w:rsidR="00600BD5" w:rsidRDefault="00600BD5" w:rsidP="00600BD5">
      <w:pPr>
        <w:pStyle w:val="EndNoteBibliography"/>
        <w:spacing w:after="0"/>
      </w:pPr>
    </w:p>
    <w:p w:rsidR="00600BD5" w:rsidRPr="00E86435" w:rsidRDefault="00600BD5" w:rsidP="00600BD5">
      <w:pPr>
        <w:autoSpaceDE w:val="0"/>
        <w:autoSpaceDN w:val="0"/>
        <w:adjustRightInd w:val="0"/>
        <w:spacing w:after="0" w:line="240" w:lineRule="auto"/>
        <w:rPr>
          <w:color w:val="auto"/>
        </w:rPr>
      </w:pPr>
      <w:r w:rsidRPr="00E86435">
        <w:rPr>
          <w:b/>
        </w:rPr>
        <w:t>Fiolet T,</w:t>
      </w:r>
      <w:r w:rsidRPr="00E86435">
        <w:rPr>
          <w:b/>
          <w:color w:val="auto"/>
        </w:rPr>
        <w:t xml:space="preserve"> Srour B, Sellem L, Kesse-Guyot E, Alles B, Mejean C, Deschasaux M, Fassier P, Latino-Martel P, Beslay M.</w:t>
      </w:r>
      <w:r w:rsidRPr="00E86435">
        <w:rPr>
          <w:rFonts w:ascii="Segoe UI" w:hAnsi="Segoe UI" w:cs="Segoe UI"/>
          <w:color w:val="auto"/>
          <w:sz w:val="18"/>
          <w:szCs w:val="18"/>
        </w:rPr>
        <w:t xml:space="preserve"> </w:t>
      </w:r>
      <w:r w:rsidRPr="00E86435">
        <w:rPr>
          <w:color w:val="auto"/>
        </w:rPr>
        <w:t>Consumption of ultra-processed foods and cancer risk: results from NutriNet-Santé prospective cohort</w:t>
      </w:r>
      <w:r>
        <w:rPr>
          <w:color w:val="auto"/>
        </w:rPr>
        <w:t>.BMJ   2018, 360: k322</w:t>
      </w:r>
    </w:p>
    <w:p w:rsidR="00600BD5" w:rsidRDefault="00600BD5" w:rsidP="00600BD5">
      <w:pPr>
        <w:pStyle w:val="EndNoteBibliography"/>
        <w:spacing w:after="0"/>
      </w:pPr>
    </w:p>
    <w:p w:rsidR="00600BD5" w:rsidRPr="00927B11" w:rsidRDefault="00600BD5" w:rsidP="00600BD5">
      <w:pPr>
        <w:pStyle w:val="EndNoteBibliography"/>
        <w:spacing w:after="0"/>
      </w:pPr>
    </w:p>
    <w:p w:rsidR="00600BD5" w:rsidRDefault="00600BD5" w:rsidP="00600BD5">
      <w:pPr>
        <w:pStyle w:val="EndNoteBibliography"/>
        <w:spacing w:after="0"/>
      </w:pPr>
      <w:r>
        <w:rPr>
          <w:b/>
        </w:rPr>
        <w:t>Fitzmaurice C, C Allen, RM Barber, L Barregard, ZA Bhutta, H Brenner, DJ Dicker, O Chimed Orchir, R Dandona and L</w:t>
      </w:r>
      <w:r w:rsidRPr="00EE28CC">
        <w:rPr>
          <w:b/>
        </w:rPr>
        <w:t xml:space="preserve"> Dandona</w:t>
      </w:r>
      <w:r>
        <w:t xml:space="preserve">. </w:t>
      </w:r>
      <w:r w:rsidRPr="00927B11">
        <w:t xml:space="preserve">Global, regional, and national cancer incidence, mortality, years of life lost, years lived with disability, and disability-adjusted life-years for 32 cancer groups, 1990 to 2015: a systematic analysis for the </w:t>
      </w:r>
      <w:r>
        <w:t>global burden of disease study.</w:t>
      </w:r>
      <w:r w:rsidRPr="00927B11">
        <w:t xml:space="preserve"> </w:t>
      </w:r>
      <w:r w:rsidRPr="00CA75F9">
        <w:t>JAMA oncology</w:t>
      </w:r>
      <w:r w:rsidRPr="00927B11">
        <w:t xml:space="preserve"> </w:t>
      </w:r>
      <w:r>
        <w:t xml:space="preserve"> 2017, </w:t>
      </w:r>
      <w:r w:rsidRPr="00CA75F9">
        <w:t>3</w:t>
      </w:r>
      <w:r w:rsidRPr="00927B11">
        <w:t>(4): 524-548.</w:t>
      </w:r>
    </w:p>
    <w:p w:rsidR="00600BD5" w:rsidRPr="00927B11" w:rsidRDefault="00600BD5" w:rsidP="00600BD5">
      <w:pPr>
        <w:pStyle w:val="EndNoteBibliography"/>
        <w:spacing w:after="0"/>
      </w:pPr>
    </w:p>
    <w:p w:rsidR="00600BD5" w:rsidRDefault="00600BD5" w:rsidP="00600BD5">
      <w:pPr>
        <w:pStyle w:val="EndNoteBibliography"/>
        <w:spacing w:after="0"/>
      </w:pPr>
      <w:r>
        <w:rPr>
          <w:b/>
        </w:rPr>
        <w:t>Galmarini DCM Galmarini and FC</w:t>
      </w:r>
      <w:r w:rsidRPr="00EE28CC">
        <w:rPr>
          <w:b/>
        </w:rPr>
        <w:t xml:space="preserve"> Galmarini</w:t>
      </w:r>
      <w:r>
        <w:t xml:space="preserve">. </w:t>
      </w:r>
      <w:r w:rsidRPr="00927B11">
        <w:t>Cancer chemotherapy: a critical analy</w:t>
      </w:r>
      <w:r>
        <w:t>sis of its 60 years of history.</w:t>
      </w:r>
      <w:r w:rsidRPr="00927B11">
        <w:t xml:space="preserve"> </w:t>
      </w:r>
      <w:r w:rsidRPr="000211E3">
        <w:t>Critical reviews in oncology/hematology</w:t>
      </w:r>
      <w:r w:rsidRPr="00927B11">
        <w:t xml:space="preserve"> </w:t>
      </w:r>
      <w:r>
        <w:t xml:space="preserve"> 2012,</w:t>
      </w:r>
      <w:r w:rsidRPr="000211E3">
        <w:t xml:space="preserve"> 84</w:t>
      </w:r>
      <w:r w:rsidRPr="00927B11">
        <w:t>(2): 181-199.</w:t>
      </w:r>
    </w:p>
    <w:p w:rsidR="00600BD5" w:rsidRPr="00927B11" w:rsidRDefault="00600BD5" w:rsidP="00600BD5">
      <w:pPr>
        <w:pStyle w:val="EndNoteBibliography"/>
        <w:spacing w:after="0"/>
      </w:pPr>
    </w:p>
    <w:p w:rsidR="00600BD5" w:rsidRDefault="00600BD5" w:rsidP="00600BD5">
      <w:pPr>
        <w:pStyle w:val="EndNoteBibliography"/>
        <w:spacing w:after="0"/>
      </w:pPr>
      <w:r>
        <w:rPr>
          <w:b/>
        </w:rPr>
        <w:t>Gellert C, B Schöttker and H</w:t>
      </w:r>
      <w:r w:rsidRPr="00EE28CC">
        <w:rPr>
          <w:b/>
        </w:rPr>
        <w:t xml:space="preserve"> Brenner</w:t>
      </w:r>
      <w:r>
        <w:t xml:space="preserve">. </w:t>
      </w:r>
      <w:r w:rsidRPr="00927B11">
        <w:t>Smoking and All-Cause Mortality in Older People: Syste</w:t>
      </w:r>
      <w:r>
        <w:t>matic Review and Meta-analysis.</w:t>
      </w:r>
      <w:r w:rsidRPr="00927B11">
        <w:t xml:space="preserve"> </w:t>
      </w:r>
      <w:r w:rsidRPr="000211E3">
        <w:t>Archives of Internal Medicine</w:t>
      </w:r>
      <w:r w:rsidRPr="00927B11">
        <w:t xml:space="preserve"> </w:t>
      </w:r>
      <w:r>
        <w:t xml:space="preserve">2012, </w:t>
      </w:r>
      <w:r w:rsidRPr="000211E3">
        <w:t>172</w:t>
      </w:r>
      <w:r w:rsidRPr="00927B11">
        <w:t>(11): 837-844.</w:t>
      </w:r>
    </w:p>
    <w:p w:rsidR="00600BD5" w:rsidRPr="00927B11" w:rsidRDefault="00600BD5" w:rsidP="00600BD5">
      <w:pPr>
        <w:pStyle w:val="EndNoteBibliography"/>
        <w:spacing w:after="0"/>
      </w:pPr>
    </w:p>
    <w:p w:rsidR="00600BD5" w:rsidRDefault="00600BD5" w:rsidP="00600BD5">
      <w:pPr>
        <w:pStyle w:val="EndNoteBibliography"/>
        <w:spacing w:after="0"/>
      </w:pPr>
      <w:r>
        <w:rPr>
          <w:b/>
        </w:rPr>
        <w:t>Grosso G, F Bella, J Godos, S Sciacca, D Del Rio, S Ray, F Galvano and EL</w:t>
      </w:r>
      <w:r w:rsidRPr="00EE28CC">
        <w:rPr>
          <w:b/>
        </w:rPr>
        <w:t xml:space="preserve"> Giovannucci</w:t>
      </w:r>
      <w:r>
        <w:t xml:space="preserve">. </w:t>
      </w:r>
      <w:r w:rsidRPr="00927B11">
        <w:t>Possible role of diet in cancer: systematic review and multiple meta-analyses of dietary patterns, lifestyle</w:t>
      </w:r>
      <w:r>
        <w:t xml:space="preserve"> factors, and cancer risk.</w:t>
      </w:r>
      <w:r w:rsidRPr="00927B11">
        <w:t xml:space="preserve"> </w:t>
      </w:r>
      <w:r w:rsidRPr="000211E3">
        <w:t xml:space="preserve">Nutrition reviews </w:t>
      </w:r>
      <w:r>
        <w:t xml:space="preserve">2017, </w:t>
      </w:r>
      <w:r w:rsidRPr="00927B11">
        <w:rPr>
          <w:b/>
        </w:rPr>
        <w:t>75</w:t>
      </w:r>
      <w:r w:rsidRPr="00927B11">
        <w:t>(6): 405-419.</w:t>
      </w:r>
    </w:p>
    <w:p w:rsidR="00600BD5" w:rsidRDefault="00600BD5" w:rsidP="00600BD5">
      <w:pPr>
        <w:pStyle w:val="EndNoteBibliography"/>
        <w:spacing w:after="0"/>
      </w:pPr>
    </w:p>
    <w:p w:rsidR="00600BD5" w:rsidRPr="007230BC" w:rsidRDefault="00600BD5" w:rsidP="00600BD5">
      <w:pPr>
        <w:pStyle w:val="EndNoteBibliography"/>
        <w:spacing w:after="0"/>
      </w:pPr>
      <w:r w:rsidRPr="007230BC">
        <w:rPr>
          <w:b/>
        </w:rPr>
        <w:t>Grosso G, Gunter M, Lewis S.</w:t>
      </w:r>
      <w:r>
        <w:rPr>
          <w:b/>
        </w:rPr>
        <w:t xml:space="preserve">  </w:t>
      </w:r>
      <w:r>
        <w:t>Diet and nutrıtion.</w:t>
      </w:r>
      <w:r w:rsidRPr="007230BC">
        <w:rPr>
          <w:color w:val="000000"/>
          <w:shd w:val="clear" w:color="auto" w:fill="FFFFFF"/>
        </w:rPr>
        <w:t xml:space="preserve"> </w:t>
      </w:r>
      <w:r w:rsidRPr="008F4976">
        <w:rPr>
          <w:color w:val="000000"/>
          <w:shd w:val="clear" w:color="auto" w:fill="FFFFFF"/>
        </w:rPr>
        <w:t>In: Stewards WB, Wild CP (Eds), World Cancer Report 2014. World Healt Organization, 2014, (</w:t>
      </w:r>
      <w:r>
        <w:rPr>
          <w:color w:val="000000"/>
          <w:shd w:val="clear" w:color="auto" w:fill="FFFFFF"/>
        </w:rPr>
        <w:t>92-94</w:t>
      </w:r>
      <w:r w:rsidRPr="008F4976">
        <w:rPr>
          <w:color w:val="000000"/>
          <w:shd w:val="clear" w:color="auto" w:fill="FFFFFF"/>
        </w:rPr>
        <w:t>). </w:t>
      </w:r>
    </w:p>
    <w:p w:rsidR="00600BD5" w:rsidRPr="00927B11" w:rsidRDefault="00600BD5" w:rsidP="00600BD5">
      <w:pPr>
        <w:pStyle w:val="EndNoteBibliography"/>
        <w:spacing w:after="0"/>
      </w:pPr>
    </w:p>
    <w:p w:rsidR="00600BD5" w:rsidRDefault="00600BD5" w:rsidP="00600BD5">
      <w:pPr>
        <w:pStyle w:val="EndNoteBibliography"/>
        <w:spacing w:after="0"/>
      </w:pPr>
      <w:r>
        <w:rPr>
          <w:b/>
        </w:rPr>
        <w:t>Gültekin M and G</w:t>
      </w:r>
      <w:r w:rsidRPr="00EE28CC">
        <w:rPr>
          <w:b/>
        </w:rPr>
        <w:t xml:space="preserve"> Boztaş</w:t>
      </w:r>
      <w:r>
        <w:t>. Türkiye kanser istatistikleri.</w:t>
      </w:r>
      <w:r w:rsidRPr="00927B11">
        <w:t xml:space="preserve"> </w:t>
      </w:r>
      <w:r w:rsidRPr="000211E3">
        <w:t xml:space="preserve">Sağlık Bakanlığı, Türkiye Halk Sağlığı Kurumu </w:t>
      </w:r>
      <w:r>
        <w:t xml:space="preserve"> 2014, </w:t>
      </w:r>
      <w:r w:rsidRPr="000211E3">
        <w:t>43</w:t>
      </w:r>
      <w:r w:rsidRPr="00927B11">
        <w:t>.</w:t>
      </w:r>
    </w:p>
    <w:p w:rsidR="00600BD5" w:rsidRPr="00927B11" w:rsidRDefault="00600BD5" w:rsidP="00600BD5">
      <w:pPr>
        <w:pStyle w:val="EndNoteBibliography"/>
        <w:spacing w:after="0"/>
      </w:pPr>
    </w:p>
    <w:p w:rsidR="00600BD5" w:rsidRDefault="00600BD5" w:rsidP="00600BD5">
      <w:pPr>
        <w:pStyle w:val="EndNoteBibliography"/>
        <w:spacing w:after="0"/>
      </w:pPr>
      <w:r>
        <w:rPr>
          <w:b/>
        </w:rPr>
        <w:t>Hanahan D and RA</w:t>
      </w:r>
      <w:r w:rsidRPr="00EE28CC">
        <w:rPr>
          <w:b/>
        </w:rPr>
        <w:t xml:space="preserve"> Weinberg</w:t>
      </w:r>
      <w:r>
        <w:t xml:space="preserve">. </w:t>
      </w:r>
      <w:r w:rsidRPr="00927B11">
        <w:t xml:space="preserve">Hallmarks </w:t>
      </w:r>
      <w:r>
        <w:t>of cancer: the next generation.</w:t>
      </w:r>
      <w:r w:rsidRPr="00927B11">
        <w:t xml:space="preserve"> </w:t>
      </w:r>
      <w:r w:rsidRPr="0014751F">
        <w:t>cell</w:t>
      </w:r>
      <w:r w:rsidRPr="00927B11">
        <w:t xml:space="preserve"> </w:t>
      </w:r>
      <w:r>
        <w:t xml:space="preserve">2011, </w:t>
      </w:r>
      <w:r w:rsidRPr="00AA7832">
        <w:t>144</w:t>
      </w:r>
      <w:r w:rsidRPr="00927B11">
        <w:t>(5): 646-674.</w:t>
      </w:r>
    </w:p>
    <w:p w:rsidR="00600BD5" w:rsidRPr="00927B11" w:rsidRDefault="00600BD5" w:rsidP="00600BD5">
      <w:pPr>
        <w:pStyle w:val="EndNoteBibliography"/>
        <w:spacing w:after="0"/>
      </w:pPr>
    </w:p>
    <w:p w:rsidR="00600BD5" w:rsidRDefault="00600BD5" w:rsidP="00600BD5">
      <w:pPr>
        <w:pStyle w:val="EndNoteBibliography"/>
        <w:spacing w:after="0"/>
      </w:pPr>
      <w:r>
        <w:rPr>
          <w:b/>
        </w:rPr>
        <w:t>Hassanpour SH and M</w:t>
      </w:r>
      <w:r w:rsidRPr="00EE28CC">
        <w:rPr>
          <w:b/>
        </w:rPr>
        <w:t xml:space="preserve"> Dehghani</w:t>
      </w:r>
      <w:r>
        <w:t xml:space="preserve">. </w:t>
      </w:r>
      <w:r w:rsidRPr="00927B11">
        <w:t>Review of cancer from perspect</w:t>
      </w:r>
      <w:r>
        <w:t>ive of molecular.</w:t>
      </w:r>
      <w:r w:rsidRPr="00927B11">
        <w:t xml:space="preserve"> </w:t>
      </w:r>
      <w:r w:rsidRPr="0014751F">
        <w:t xml:space="preserve">Journal of Cancer Research and Practice </w:t>
      </w:r>
      <w:r>
        <w:t xml:space="preserve"> 2017, </w:t>
      </w:r>
      <w:r w:rsidRPr="00AA7832">
        <w:t>4</w:t>
      </w:r>
      <w:r w:rsidRPr="00927B11">
        <w:t>(4): 127-129.</w:t>
      </w:r>
    </w:p>
    <w:p w:rsidR="00600BD5" w:rsidRPr="00927B11" w:rsidRDefault="00600BD5" w:rsidP="00600BD5">
      <w:pPr>
        <w:pStyle w:val="EndNoteBibliography"/>
        <w:spacing w:after="0"/>
      </w:pPr>
    </w:p>
    <w:p w:rsidR="00600BD5" w:rsidRDefault="00600BD5" w:rsidP="00600BD5">
      <w:pPr>
        <w:pStyle w:val="EndNoteBibliography"/>
        <w:spacing w:after="0"/>
      </w:pPr>
      <w:r>
        <w:rPr>
          <w:b/>
        </w:rPr>
        <w:t>Hecht S</w:t>
      </w:r>
      <w:r w:rsidRPr="00EE28CC">
        <w:rPr>
          <w:b/>
        </w:rPr>
        <w:t>S.</w:t>
      </w:r>
      <w:r>
        <w:t xml:space="preserve"> </w:t>
      </w:r>
      <w:r w:rsidRPr="00927B11">
        <w:t>Tobacco smo</w:t>
      </w:r>
      <w:r>
        <w:t>ke carcinogens and lung cancer.</w:t>
      </w:r>
      <w:r w:rsidRPr="00927B11">
        <w:t xml:space="preserve"> </w:t>
      </w:r>
      <w:r w:rsidRPr="0014751F">
        <w:t xml:space="preserve">JNCI: Journal of the National Cancer Institute </w:t>
      </w:r>
      <w:r>
        <w:t xml:space="preserve"> 1999, </w:t>
      </w:r>
      <w:r w:rsidRPr="002D1502">
        <w:t>91</w:t>
      </w:r>
      <w:r w:rsidRPr="00927B11">
        <w:t>(14): 1194-1210.</w:t>
      </w:r>
    </w:p>
    <w:p w:rsidR="00600BD5" w:rsidRPr="00927B11" w:rsidRDefault="00600BD5" w:rsidP="00600BD5">
      <w:pPr>
        <w:pStyle w:val="EndNoteBibliography"/>
        <w:spacing w:after="0"/>
      </w:pPr>
    </w:p>
    <w:p w:rsidR="00600BD5" w:rsidRDefault="00600BD5" w:rsidP="00600BD5">
      <w:pPr>
        <w:pStyle w:val="EndNoteBibliography"/>
        <w:spacing w:after="0"/>
      </w:pPr>
      <w:r>
        <w:rPr>
          <w:b/>
        </w:rPr>
        <w:t>Hernandez Torres C and T</w:t>
      </w:r>
      <w:r w:rsidRPr="00EE28CC">
        <w:rPr>
          <w:b/>
        </w:rPr>
        <w:t xml:space="preserve"> Hsu</w:t>
      </w:r>
      <w:r>
        <w:t xml:space="preserve">. </w:t>
      </w:r>
      <w:r w:rsidRPr="00927B11">
        <w:t>Comprehensive Geriatric Assessment in the Old</w:t>
      </w:r>
      <w:r>
        <w:t>er Adult with Cancer: A Review.</w:t>
      </w:r>
      <w:r w:rsidRPr="00927B11">
        <w:t xml:space="preserve"> </w:t>
      </w:r>
      <w:r w:rsidRPr="0014751F">
        <w:t xml:space="preserve">European Urology Focus </w:t>
      </w:r>
      <w:r>
        <w:t xml:space="preserve"> 2017, </w:t>
      </w:r>
      <w:r w:rsidRPr="002D1502">
        <w:t>3</w:t>
      </w:r>
      <w:r w:rsidRPr="00927B11">
        <w:t>(4): 330-339.</w:t>
      </w:r>
    </w:p>
    <w:p w:rsidR="00600BD5" w:rsidRPr="00927B11" w:rsidRDefault="00600BD5" w:rsidP="00600BD5">
      <w:pPr>
        <w:pStyle w:val="EndNoteBibliography"/>
        <w:spacing w:after="0"/>
      </w:pPr>
    </w:p>
    <w:p w:rsidR="00600BD5" w:rsidRDefault="00600BD5" w:rsidP="00600BD5">
      <w:pPr>
        <w:pStyle w:val="EndNoteBibliography"/>
        <w:spacing w:after="0"/>
      </w:pPr>
      <w:r>
        <w:rPr>
          <w:b/>
        </w:rPr>
        <w:t>Hill M and R</w:t>
      </w:r>
      <w:r w:rsidRPr="00EE28CC">
        <w:rPr>
          <w:b/>
        </w:rPr>
        <w:t xml:space="preserve"> Ullrich</w:t>
      </w:r>
      <w:r>
        <w:t xml:space="preserve">. </w:t>
      </w:r>
      <w:r w:rsidRPr="00927B11">
        <w:t>Ionizing Radiation.</w:t>
      </w:r>
      <w:r>
        <w:t xml:space="preserve"> 2019</w:t>
      </w:r>
    </w:p>
    <w:p w:rsidR="00600BD5" w:rsidRPr="00927B11" w:rsidRDefault="00600BD5" w:rsidP="00600BD5">
      <w:pPr>
        <w:pStyle w:val="EndNoteBibliography"/>
        <w:spacing w:after="0"/>
      </w:pPr>
    </w:p>
    <w:p w:rsidR="00600BD5" w:rsidRDefault="00600BD5" w:rsidP="00600BD5">
      <w:pPr>
        <w:pStyle w:val="EndNoteBibliography"/>
        <w:spacing w:after="0"/>
      </w:pPr>
      <w:r>
        <w:rPr>
          <w:b/>
        </w:rPr>
        <w:t>Keum N and EL</w:t>
      </w:r>
      <w:r w:rsidRPr="00EE28CC">
        <w:rPr>
          <w:b/>
        </w:rPr>
        <w:t xml:space="preserve"> Giovannucci</w:t>
      </w:r>
      <w:r>
        <w:t xml:space="preserve">. </w:t>
      </w:r>
      <w:r w:rsidRPr="00927B11">
        <w:t>Folic acid fortificat</w:t>
      </w:r>
      <w:r>
        <w:t>ion and colorectal cancer risk.</w:t>
      </w:r>
      <w:r w:rsidRPr="00927B11">
        <w:t xml:space="preserve"> </w:t>
      </w:r>
      <w:r w:rsidRPr="0014751F">
        <w:t xml:space="preserve">American journal of preventive medicine </w:t>
      </w:r>
      <w:r>
        <w:t xml:space="preserve"> </w:t>
      </w:r>
      <w:r w:rsidRPr="00927B11">
        <w:t>2</w:t>
      </w:r>
      <w:r>
        <w:t>014,</w:t>
      </w:r>
      <w:r w:rsidRPr="002D1502">
        <w:t>46</w:t>
      </w:r>
      <w:r w:rsidRPr="00927B11">
        <w:t>(3): S65-S72.</w:t>
      </w:r>
    </w:p>
    <w:p w:rsidR="00600BD5" w:rsidRPr="00927B11" w:rsidRDefault="00600BD5" w:rsidP="00600BD5">
      <w:pPr>
        <w:pStyle w:val="EndNoteBibliography"/>
        <w:spacing w:after="0"/>
      </w:pPr>
    </w:p>
    <w:p w:rsidR="00600BD5" w:rsidRDefault="00600BD5" w:rsidP="00600BD5">
      <w:pPr>
        <w:pStyle w:val="EndNoteBibliography"/>
        <w:spacing w:after="0"/>
      </w:pPr>
      <w:r>
        <w:rPr>
          <w:b/>
        </w:rPr>
        <w:t>Key</w:t>
      </w:r>
      <w:r w:rsidRPr="00EE28CC">
        <w:rPr>
          <w:b/>
        </w:rPr>
        <w:t xml:space="preserve"> T</w:t>
      </w:r>
      <w:r>
        <w:rPr>
          <w:b/>
        </w:rPr>
        <w:t>J, A</w:t>
      </w:r>
      <w:r w:rsidRPr="00EE28CC">
        <w:rPr>
          <w:b/>
        </w:rPr>
        <w:t xml:space="preserve"> Schatzkin, W</w:t>
      </w:r>
      <w:r>
        <w:rPr>
          <w:b/>
        </w:rPr>
        <w:t>C Willett, NE Allen, EA Spencer and RC</w:t>
      </w:r>
      <w:r w:rsidRPr="00EE28CC">
        <w:rPr>
          <w:b/>
        </w:rPr>
        <w:t xml:space="preserve"> Travis</w:t>
      </w:r>
      <w:r>
        <w:t xml:space="preserve">. </w:t>
      </w:r>
      <w:r w:rsidRPr="00927B11">
        <w:t>Diet, nutritio</w:t>
      </w:r>
      <w:r>
        <w:t>n and the prevention of cancer.</w:t>
      </w:r>
      <w:r w:rsidRPr="00927B11">
        <w:t xml:space="preserve"> </w:t>
      </w:r>
      <w:r w:rsidRPr="0014751F">
        <w:t>Public health nutrition</w:t>
      </w:r>
      <w:r w:rsidRPr="00927B11">
        <w:t xml:space="preserve"> </w:t>
      </w:r>
      <w:r>
        <w:t xml:space="preserve"> 2004, </w:t>
      </w:r>
      <w:r w:rsidRPr="00927B11">
        <w:rPr>
          <w:b/>
        </w:rPr>
        <w:t>7</w:t>
      </w:r>
      <w:r w:rsidRPr="00927B11">
        <w:t>(1a): 187-200.</w:t>
      </w:r>
    </w:p>
    <w:p w:rsidR="00600BD5" w:rsidRPr="00EE28CC" w:rsidRDefault="00600BD5" w:rsidP="00600BD5">
      <w:pPr>
        <w:pStyle w:val="EndNoteBibliography"/>
        <w:spacing w:after="0"/>
        <w:rPr>
          <w:b/>
        </w:rPr>
      </w:pPr>
    </w:p>
    <w:p w:rsidR="00600BD5" w:rsidRDefault="00600BD5" w:rsidP="00600BD5">
      <w:pPr>
        <w:pStyle w:val="EndNoteBibliography"/>
        <w:spacing w:after="0"/>
      </w:pPr>
      <w:r>
        <w:rPr>
          <w:b/>
        </w:rPr>
        <w:t>Latino Martel P, V Cottet, N Druesne Pecollo, FH</w:t>
      </w:r>
      <w:r w:rsidRPr="00EE28CC">
        <w:rPr>
          <w:b/>
        </w:rPr>
        <w:t xml:space="preserve"> Pierre</w:t>
      </w:r>
      <w:r>
        <w:rPr>
          <w:b/>
        </w:rPr>
        <w:t>, M Touillaud, M Touvier, M</w:t>
      </w:r>
      <w:r w:rsidRPr="00EE28CC">
        <w:rPr>
          <w:b/>
        </w:rPr>
        <w:t>P</w:t>
      </w:r>
      <w:r>
        <w:rPr>
          <w:b/>
        </w:rPr>
        <w:t xml:space="preserve"> Vasson, M Deschasaux, J Le Merdy and E</w:t>
      </w:r>
      <w:r w:rsidRPr="00EE28CC">
        <w:rPr>
          <w:b/>
        </w:rPr>
        <w:t xml:space="preserve"> Barrandon</w:t>
      </w:r>
      <w:r>
        <w:t xml:space="preserve">. </w:t>
      </w:r>
      <w:r w:rsidRPr="00927B11">
        <w:t xml:space="preserve">Alcoholic beverages, obesity, physical activity and other nutritional factors, and cancer </w:t>
      </w:r>
      <w:r>
        <w:t>risk: a review of the evidence</w:t>
      </w:r>
      <w:r w:rsidRPr="00927B11">
        <w:t xml:space="preserve"> </w:t>
      </w:r>
      <w:r w:rsidRPr="0014751F">
        <w:t>Critical reviews in oncology/hematology</w:t>
      </w:r>
      <w:r w:rsidRPr="00927B11">
        <w:t xml:space="preserve"> </w:t>
      </w:r>
      <w:r>
        <w:t xml:space="preserve"> 2016, </w:t>
      </w:r>
      <w:r w:rsidRPr="002D1502">
        <w:t>99</w:t>
      </w:r>
      <w:r w:rsidRPr="00927B11">
        <w:t>: 308-323.</w:t>
      </w:r>
    </w:p>
    <w:p w:rsidR="00600BD5" w:rsidRPr="00EE28CC" w:rsidRDefault="00600BD5" w:rsidP="00600BD5">
      <w:pPr>
        <w:pStyle w:val="EndNoteBibliography"/>
        <w:spacing w:after="0"/>
        <w:rPr>
          <w:b/>
        </w:rPr>
      </w:pPr>
    </w:p>
    <w:p w:rsidR="00600BD5" w:rsidRDefault="00600BD5" w:rsidP="00600BD5">
      <w:pPr>
        <w:pStyle w:val="EndNoteBibliography"/>
        <w:spacing w:after="0"/>
      </w:pPr>
      <w:r>
        <w:rPr>
          <w:b/>
        </w:rPr>
        <w:t>Lee YT, YJ Tan and CE</w:t>
      </w:r>
      <w:r w:rsidRPr="00EE28CC">
        <w:rPr>
          <w:b/>
        </w:rPr>
        <w:t xml:space="preserve"> Oon</w:t>
      </w:r>
      <w:r>
        <w:t xml:space="preserve">. </w:t>
      </w:r>
      <w:r w:rsidRPr="00927B11">
        <w:t>Molecular targeted therapy: Tr</w:t>
      </w:r>
      <w:r>
        <w:t>eating cancer with specificity.</w:t>
      </w:r>
      <w:r w:rsidRPr="00927B11">
        <w:t xml:space="preserve"> </w:t>
      </w:r>
      <w:r w:rsidRPr="00D4416F">
        <w:t xml:space="preserve">European journal of pharmacology </w:t>
      </w:r>
      <w:r>
        <w:t xml:space="preserve"> 2018, </w:t>
      </w:r>
      <w:r w:rsidRPr="002D1502">
        <w:t>834</w:t>
      </w:r>
      <w:r w:rsidRPr="00927B11">
        <w:t>: 188-196.</w:t>
      </w:r>
    </w:p>
    <w:p w:rsidR="00600BD5" w:rsidRPr="00927B11" w:rsidRDefault="00600BD5" w:rsidP="00600BD5">
      <w:pPr>
        <w:pStyle w:val="EndNoteBibliography"/>
        <w:spacing w:after="0"/>
      </w:pPr>
    </w:p>
    <w:p w:rsidR="00600BD5" w:rsidRDefault="00600BD5" w:rsidP="00600BD5">
      <w:pPr>
        <w:pStyle w:val="EndNoteBibliography"/>
        <w:spacing w:after="0"/>
      </w:pPr>
      <w:r>
        <w:rPr>
          <w:b/>
        </w:rPr>
        <w:t>Li K, C Yao, X Di, X Yang, L Dong, L Xu and M</w:t>
      </w:r>
      <w:r w:rsidRPr="00EE28CC">
        <w:rPr>
          <w:b/>
        </w:rPr>
        <w:t xml:space="preserve"> Zheng</w:t>
      </w:r>
      <w:r>
        <w:t xml:space="preserve">. </w:t>
      </w:r>
      <w:r w:rsidRPr="00927B11">
        <w:t>Smoking and risk of all-cause deaths in younger and older adults: a population-based prospective cohort study</w:t>
      </w:r>
      <w:r>
        <w:t xml:space="preserve"> among Beijing adults in China.</w:t>
      </w:r>
      <w:r w:rsidRPr="00927B11">
        <w:t xml:space="preserve"> </w:t>
      </w:r>
      <w:r w:rsidRPr="00D4416F">
        <w:t xml:space="preserve">Medicine </w:t>
      </w:r>
      <w:r>
        <w:t xml:space="preserve"> 2016, </w:t>
      </w:r>
      <w:r w:rsidRPr="002D1502">
        <w:t>95</w:t>
      </w:r>
      <w:r w:rsidRPr="00927B11">
        <w:t>(3).</w:t>
      </w:r>
    </w:p>
    <w:p w:rsidR="00600BD5" w:rsidRPr="00927B11" w:rsidRDefault="00600BD5" w:rsidP="00600BD5">
      <w:pPr>
        <w:pStyle w:val="EndNoteBibliography"/>
        <w:spacing w:after="0"/>
      </w:pPr>
    </w:p>
    <w:p w:rsidR="00600BD5" w:rsidRDefault="00600BD5" w:rsidP="00600BD5">
      <w:pPr>
        <w:pStyle w:val="EndNoteBibliography"/>
        <w:spacing w:after="0"/>
      </w:pPr>
      <w:r>
        <w:rPr>
          <w:b/>
        </w:rPr>
        <w:t>MacKie RM, A Hauschild and AMM</w:t>
      </w:r>
      <w:r w:rsidRPr="00EE28CC">
        <w:rPr>
          <w:b/>
        </w:rPr>
        <w:t xml:space="preserve"> Eggermont</w:t>
      </w:r>
      <w:r>
        <w:t xml:space="preserve">. </w:t>
      </w:r>
      <w:r w:rsidRPr="00927B11">
        <w:t xml:space="preserve">Epidemiology </w:t>
      </w:r>
      <w:r>
        <w:t>of invasive cutaneous melanoma.</w:t>
      </w:r>
      <w:r w:rsidRPr="00927B11">
        <w:t xml:space="preserve"> </w:t>
      </w:r>
      <w:r w:rsidRPr="00D4416F">
        <w:t>Annals of Oncology</w:t>
      </w:r>
      <w:r w:rsidRPr="00927B11">
        <w:t xml:space="preserve"> </w:t>
      </w:r>
      <w:r>
        <w:t xml:space="preserve"> 2009, </w:t>
      </w:r>
      <w:r w:rsidRPr="002D1502">
        <w:t>20</w:t>
      </w:r>
      <w:r w:rsidRPr="00927B11">
        <w:t>(suppl_6): vi1-vi7.</w:t>
      </w:r>
    </w:p>
    <w:p w:rsidR="00600BD5" w:rsidRDefault="00600BD5" w:rsidP="00600BD5">
      <w:pPr>
        <w:pStyle w:val="EndNoteBibliography"/>
        <w:spacing w:after="0"/>
      </w:pPr>
    </w:p>
    <w:p w:rsidR="00600BD5" w:rsidRPr="00927B11" w:rsidRDefault="00600BD5" w:rsidP="00600BD5">
      <w:pPr>
        <w:pStyle w:val="EndNoteBibliography"/>
        <w:spacing w:after="0"/>
      </w:pPr>
    </w:p>
    <w:p w:rsidR="00600BD5" w:rsidRDefault="00600BD5" w:rsidP="00600BD5">
      <w:pPr>
        <w:pStyle w:val="EndNoteBibliography"/>
        <w:spacing w:after="0"/>
      </w:pPr>
      <w:r>
        <w:rPr>
          <w:b/>
        </w:rPr>
        <w:t>Mandıracıoğlu</w:t>
      </w:r>
      <w:r w:rsidRPr="00EE28CC">
        <w:rPr>
          <w:b/>
        </w:rPr>
        <w:t xml:space="preserve"> A.</w:t>
      </w:r>
      <w:r>
        <w:t xml:space="preserve"> </w:t>
      </w:r>
      <w:r w:rsidRPr="00927B11">
        <w:t>Dünyada ve Türkiye'de yaş</w:t>
      </w:r>
      <w:r>
        <w:t>lıların demografik özellikleri.</w:t>
      </w:r>
      <w:r w:rsidRPr="00927B11">
        <w:t xml:space="preserve"> </w:t>
      </w:r>
      <w:r w:rsidRPr="00D4416F">
        <w:t xml:space="preserve">Ege Tıp Dergisi </w:t>
      </w:r>
      <w:r>
        <w:t xml:space="preserve"> 2010, </w:t>
      </w:r>
      <w:r w:rsidRPr="002D1502">
        <w:t>49</w:t>
      </w:r>
      <w:r w:rsidRPr="00927B11">
        <w:t>.</w:t>
      </w:r>
    </w:p>
    <w:p w:rsidR="00600BD5" w:rsidRPr="00927B11" w:rsidRDefault="00600BD5" w:rsidP="00600BD5">
      <w:pPr>
        <w:pStyle w:val="EndNoteBibliography"/>
        <w:spacing w:after="0"/>
      </w:pPr>
    </w:p>
    <w:p w:rsidR="00600BD5" w:rsidRDefault="00600BD5" w:rsidP="00600BD5">
      <w:pPr>
        <w:pStyle w:val="EndNoteBibliography"/>
        <w:spacing w:after="0"/>
      </w:pPr>
      <w:r>
        <w:rPr>
          <w:b/>
        </w:rPr>
        <w:t>Matsubayashi M, F Oshita, N Kawata, T Yanagibashi, S Tanaka, Y Hao, Y Kurakami, K Iwabuchi, Y</w:t>
      </w:r>
      <w:r w:rsidRPr="00EE28CC">
        <w:rPr>
          <w:b/>
        </w:rPr>
        <w:t xml:space="preserve"> Kunishi an</w:t>
      </w:r>
      <w:r>
        <w:rPr>
          <w:b/>
        </w:rPr>
        <w:t>d M</w:t>
      </w:r>
      <w:r w:rsidRPr="00EE28CC">
        <w:rPr>
          <w:b/>
        </w:rPr>
        <w:t xml:space="preserve"> Ohta</w:t>
      </w:r>
      <w:r>
        <w:t xml:space="preserve">. </w:t>
      </w:r>
      <w:r w:rsidRPr="00927B11">
        <w:t>Cancer treatment and management for elderly patients 80 years of age or old</w:t>
      </w:r>
      <w:r>
        <w:t>er with malignant solid tumors.</w:t>
      </w:r>
      <w:r w:rsidRPr="00927B11">
        <w:t xml:space="preserve"> </w:t>
      </w:r>
      <w:r w:rsidRPr="00D4416F">
        <w:t xml:space="preserve">Journal of experimental therapeutics &amp; oncology  </w:t>
      </w:r>
      <w:r>
        <w:t xml:space="preserve">2017, </w:t>
      </w:r>
      <w:r w:rsidRPr="002D1502">
        <w:t>12</w:t>
      </w:r>
      <w:r w:rsidRPr="00927B11">
        <w:t>(2).</w:t>
      </w:r>
    </w:p>
    <w:p w:rsidR="00600BD5" w:rsidRPr="00927B11" w:rsidRDefault="00600BD5" w:rsidP="00600BD5">
      <w:pPr>
        <w:pStyle w:val="EndNoteBibliography"/>
        <w:spacing w:after="0"/>
      </w:pPr>
    </w:p>
    <w:p w:rsidR="00600BD5" w:rsidRPr="00927B11" w:rsidRDefault="00600BD5" w:rsidP="00600BD5">
      <w:pPr>
        <w:pStyle w:val="EndNoteBibliography"/>
      </w:pPr>
      <w:r>
        <w:rPr>
          <w:b/>
        </w:rPr>
        <w:t>Max Roser, HR v. EO</w:t>
      </w:r>
      <w:r w:rsidRPr="00EE28CC">
        <w:rPr>
          <w:b/>
        </w:rPr>
        <w:t>O.</w:t>
      </w:r>
      <w:r>
        <w:t xml:space="preserve"> World Population Growth.</w:t>
      </w:r>
      <w:r w:rsidRPr="00927B11">
        <w:t xml:space="preserve"> </w:t>
      </w:r>
      <w:r w:rsidRPr="00D4416F">
        <w:t>Our World in Data</w:t>
      </w:r>
      <w:r>
        <w:t xml:space="preserve">, from </w:t>
      </w:r>
      <w:r w:rsidRPr="00927B11">
        <w:t>https://ourworldind</w:t>
      </w:r>
      <w:r>
        <w:t>ata.org/world-population-growth  2019</w:t>
      </w:r>
    </w:p>
    <w:p w:rsidR="00600BD5" w:rsidRPr="00EE28CC" w:rsidRDefault="00600BD5" w:rsidP="00600BD5">
      <w:pPr>
        <w:pStyle w:val="EndNoteBibliography"/>
        <w:spacing w:after="0"/>
        <w:rPr>
          <w:b/>
        </w:rPr>
      </w:pPr>
    </w:p>
    <w:p w:rsidR="00600BD5" w:rsidRDefault="00600BD5" w:rsidP="00600BD5">
      <w:pPr>
        <w:pStyle w:val="EndNoteBibliography"/>
        <w:spacing w:after="0"/>
      </w:pPr>
      <w:r>
        <w:rPr>
          <w:b/>
        </w:rPr>
        <w:t>McCullough ML, ES Zoltick, SJ Weinstein, V Fedirko, M Wang, NR Cook, AH Eliassen, A Zeleniuch Jacquotte, C Agnoli and D</w:t>
      </w:r>
      <w:r w:rsidRPr="00EE28CC">
        <w:rPr>
          <w:b/>
        </w:rPr>
        <w:t xml:space="preserve"> Albanes</w:t>
      </w:r>
      <w:r>
        <w:t xml:space="preserve">. </w:t>
      </w:r>
      <w:r w:rsidRPr="00927B11">
        <w:t>Circulating vitamin D and colorectal cancer risk: an international</w:t>
      </w:r>
      <w:r>
        <w:t xml:space="preserve"> pooling project of 17 cohorts.</w:t>
      </w:r>
      <w:r w:rsidRPr="00927B11">
        <w:t xml:space="preserve"> </w:t>
      </w:r>
      <w:r w:rsidRPr="00D4416F">
        <w:t xml:space="preserve">JNCI: Journal of the National Cancer Institute  </w:t>
      </w:r>
      <w:r>
        <w:t>2019,</w:t>
      </w:r>
      <w:r w:rsidRPr="00C54863">
        <w:t xml:space="preserve"> 111</w:t>
      </w:r>
      <w:r w:rsidRPr="00927B11">
        <w:t>(2): 158-169.</w:t>
      </w:r>
    </w:p>
    <w:p w:rsidR="00600BD5" w:rsidRDefault="00600BD5" w:rsidP="00600BD5">
      <w:pPr>
        <w:pStyle w:val="EndNoteBibliography"/>
        <w:spacing w:after="0"/>
      </w:pPr>
    </w:p>
    <w:p w:rsidR="00600BD5" w:rsidRPr="00927B11" w:rsidRDefault="00600BD5" w:rsidP="00600BD5">
      <w:pPr>
        <w:pStyle w:val="EndNoteBibliography"/>
        <w:spacing w:after="0"/>
      </w:pPr>
    </w:p>
    <w:p w:rsidR="00600BD5" w:rsidRDefault="00600BD5" w:rsidP="00600BD5">
      <w:pPr>
        <w:pStyle w:val="EndNoteBibliography"/>
        <w:spacing w:after="0"/>
      </w:pPr>
      <w:r>
        <w:rPr>
          <w:b/>
        </w:rPr>
        <w:t>McDaniel JT, K Nuhu, J Ruiz and G</w:t>
      </w:r>
      <w:r w:rsidRPr="00EE28CC">
        <w:rPr>
          <w:b/>
        </w:rPr>
        <w:t xml:space="preserve"> Alorbi</w:t>
      </w:r>
      <w:r>
        <w:t xml:space="preserve">. </w:t>
      </w:r>
      <w:r w:rsidRPr="00927B11">
        <w:t>Social determinants of cancer incidence and mortality around the world</w:t>
      </w:r>
      <w:r>
        <w:t>: an ecological study.</w:t>
      </w:r>
      <w:r w:rsidRPr="00927B11">
        <w:t xml:space="preserve"> </w:t>
      </w:r>
      <w:r w:rsidRPr="00D4416F">
        <w:t>Global health promotion</w:t>
      </w:r>
      <w:r w:rsidRPr="00927B11">
        <w:t xml:space="preserve"> </w:t>
      </w:r>
      <w:r>
        <w:t xml:space="preserve"> 2019, </w:t>
      </w:r>
      <w:r w:rsidRPr="002D1502">
        <w:t>26</w:t>
      </w:r>
      <w:r w:rsidRPr="00927B11">
        <w:t>(1): 41-49.</w:t>
      </w:r>
    </w:p>
    <w:p w:rsidR="00600BD5" w:rsidRDefault="00600BD5" w:rsidP="00600BD5">
      <w:pPr>
        <w:pStyle w:val="EndNoteBibliography"/>
        <w:spacing w:after="0"/>
      </w:pPr>
    </w:p>
    <w:p w:rsidR="00600BD5" w:rsidRPr="008F4976" w:rsidRDefault="00600BD5" w:rsidP="00600BD5">
      <w:pPr>
        <w:pStyle w:val="EndNoteBibliography"/>
        <w:spacing w:after="0"/>
      </w:pPr>
      <w:r w:rsidRPr="008F4976">
        <w:rPr>
          <w:b/>
        </w:rPr>
        <w:t>McKay JD and Yoshida T</w:t>
      </w:r>
      <w:r>
        <w:t>. Genomics.</w:t>
      </w:r>
      <w:r w:rsidRPr="008F4976">
        <w:rPr>
          <w:color w:val="000000"/>
          <w:shd w:val="clear" w:color="auto" w:fill="FFFFFF"/>
        </w:rPr>
        <w:t> In: Stewards WB, Wild CP (Eds), World Cancer Report 2014. World Healt Organization, 2014, (</w:t>
      </w:r>
      <w:r>
        <w:rPr>
          <w:color w:val="000000"/>
          <w:shd w:val="clear" w:color="auto" w:fill="FFFFFF"/>
        </w:rPr>
        <w:t>185-190</w:t>
      </w:r>
      <w:r w:rsidRPr="008F4976">
        <w:rPr>
          <w:color w:val="000000"/>
          <w:shd w:val="clear" w:color="auto" w:fill="FFFFFF"/>
        </w:rPr>
        <w:t>). </w:t>
      </w:r>
    </w:p>
    <w:p w:rsidR="00600BD5" w:rsidRDefault="00600BD5" w:rsidP="00600BD5">
      <w:pPr>
        <w:pStyle w:val="EndNoteBibliography"/>
        <w:spacing w:after="0"/>
      </w:pPr>
    </w:p>
    <w:p w:rsidR="00600BD5" w:rsidRPr="00927B11" w:rsidRDefault="00600BD5" w:rsidP="00600BD5">
      <w:pPr>
        <w:pStyle w:val="EndNoteBibliography"/>
        <w:spacing w:after="0"/>
      </w:pPr>
    </w:p>
    <w:p w:rsidR="00600BD5" w:rsidRDefault="00600BD5" w:rsidP="00600BD5">
      <w:pPr>
        <w:pStyle w:val="EndNoteBibliography"/>
        <w:spacing w:after="0"/>
      </w:pPr>
      <w:r>
        <w:rPr>
          <w:b/>
        </w:rPr>
        <w:t>Molina Garrido, M and B</w:t>
      </w:r>
      <w:r w:rsidRPr="00EE28CC">
        <w:rPr>
          <w:b/>
        </w:rPr>
        <w:t xml:space="preserve"> de la Maza Pintor</w:t>
      </w:r>
      <w:r>
        <w:t xml:space="preserve">. </w:t>
      </w:r>
      <w:r w:rsidRPr="00927B11">
        <w:t>Integral approach to</w:t>
      </w:r>
      <w:r>
        <w:t xml:space="preserve"> the older patient with cancer.</w:t>
      </w:r>
      <w:r w:rsidRPr="00927B11">
        <w:t xml:space="preserve"> </w:t>
      </w:r>
      <w:r w:rsidRPr="00CF0337">
        <w:t>Nutricion hospitalaria</w:t>
      </w:r>
      <w:r>
        <w:t xml:space="preserve"> 2019</w:t>
      </w:r>
    </w:p>
    <w:p w:rsidR="00600BD5" w:rsidRPr="00927B11" w:rsidRDefault="00600BD5" w:rsidP="00600BD5">
      <w:pPr>
        <w:pStyle w:val="EndNoteBibliography"/>
        <w:spacing w:after="0"/>
      </w:pPr>
    </w:p>
    <w:p w:rsidR="00600BD5" w:rsidRDefault="00600BD5" w:rsidP="00600BD5">
      <w:pPr>
        <w:pStyle w:val="EndNoteBibliography"/>
        <w:spacing w:after="0"/>
      </w:pPr>
      <w:r>
        <w:rPr>
          <w:b/>
        </w:rPr>
        <w:t>Mun EJ, HM Babiker, U Weinberg, ED</w:t>
      </w:r>
      <w:r w:rsidRPr="00EE28CC">
        <w:rPr>
          <w:b/>
        </w:rPr>
        <w:t xml:space="preserve"> Kirson and D</w:t>
      </w:r>
      <w:r>
        <w:rPr>
          <w:b/>
        </w:rPr>
        <w:t>D</w:t>
      </w:r>
      <w:r w:rsidRPr="00EE28CC">
        <w:rPr>
          <w:b/>
        </w:rPr>
        <w:t xml:space="preserve"> Von Hoff</w:t>
      </w:r>
      <w:r>
        <w:t xml:space="preserve">. </w:t>
      </w:r>
      <w:r w:rsidRPr="00927B11">
        <w:t>Tumor-treating fields: a fourt</w:t>
      </w:r>
      <w:r>
        <w:t>h modality in cancer treatment.</w:t>
      </w:r>
      <w:r w:rsidRPr="00927B11">
        <w:t xml:space="preserve"> </w:t>
      </w:r>
      <w:r w:rsidRPr="00CF0337">
        <w:t xml:space="preserve">Clinical Cancer Research </w:t>
      </w:r>
      <w:r>
        <w:t xml:space="preserve"> 2018, </w:t>
      </w:r>
      <w:r w:rsidRPr="002D1502">
        <w:t>24</w:t>
      </w:r>
      <w:r w:rsidRPr="00927B11">
        <w:t>(2): 266-275.</w:t>
      </w:r>
    </w:p>
    <w:p w:rsidR="00600BD5" w:rsidRPr="00927B11" w:rsidRDefault="00600BD5" w:rsidP="00600BD5">
      <w:pPr>
        <w:pStyle w:val="EndNoteBibliography"/>
        <w:spacing w:after="0"/>
      </w:pPr>
    </w:p>
    <w:p w:rsidR="00600BD5" w:rsidRDefault="00600BD5" w:rsidP="00600BD5">
      <w:pPr>
        <w:pStyle w:val="EndNoteBibliography"/>
        <w:spacing w:after="0"/>
      </w:pPr>
      <w:r>
        <w:rPr>
          <w:b/>
        </w:rPr>
        <w:t>Nikiforov Y</w:t>
      </w:r>
      <w:r w:rsidRPr="00EE28CC">
        <w:rPr>
          <w:b/>
        </w:rPr>
        <w:t>E.</w:t>
      </w:r>
      <w:r>
        <w:t xml:space="preserve"> </w:t>
      </w:r>
      <w:r w:rsidRPr="00927B11">
        <w:t>Is ionizing radiation responsible for the increasi</w:t>
      </w:r>
      <w:r>
        <w:t>ng incidence of thyroid cancer?</w:t>
      </w:r>
      <w:r w:rsidRPr="00927B11">
        <w:t xml:space="preserve"> </w:t>
      </w:r>
      <w:r w:rsidRPr="00CF0337">
        <w:t xml:space="preserve">Cancer: Interdisciplinary International Journal of the American Cancer Society </w:t>
      </w:r>
      <w:r w:rsidRPr="00927B11">
        <w:t>2</w:t>
      </w:r>
      <w:r>
        <w:t xml:space="preserve">010, </w:t>
      </w:r>
      <w:r w:rsidRPr="002D1502">
        <w:t>116</w:t>
      </w:r>
      <w:r w:rsidRPr="00927B11">
        <w:t>(7): 1626-1628.</w:t>
      </w:r>
    </w:p>
    <w:p w:rsidR="00600BD5" w:rsidRPr="00927B11" w:rsidRDefault="00600BD5" w:rsidP="00600BD5">
      <w:pPr>
        <w:pStyle w:val="EndNoteBibliography"/>
        <w:spacing w:after="0"/>
      </w:pPr>
    </w:p>
    <w:p w:rsidR="00600BD5" w:rsidRDefault="00600BD5" w:rsidP="00600BD5">
      <w:pPr>
        <w:pStyle w:val="EndNoteBibliography"/>
        <w:spacing w:after="0"/>
      </w:pPr>
      <w:r>
        <w:rPr>
          <w:b/>
        </w:rPr>
        <w:t>Nishigori C, Y Hattori, S</w:t>
      </w:r>
      <w:r w:rsidRPr="00EE28CC">
        <w:rPr>
          <w:b/>
        </w:rPr>
        <w:t xml:space="preserve"> Toyokuni</w:t>
      </w:r>
      <w:r>
        <w:t xml:space="preserve">. </w:t>
      </w:r>
      <w:r w:rsidRPr="00927B11">
        <w:t xml:space="preserve">Role of reactive oxygen </w:t>
      </w:r>
      <w:r>
        <w:t>species in skin carcinogenesis.</w:t>
      </w:r>
      <w:r w:rsidRPr="00927B11">
        <w:t xml:space="preserve"> </w:t>
      </w:r>
      <w:r w:rsidRPr="00CF0337">
        <w:t>Antioxidants and Redox Signaling</w:t>
      </w:r>
      <w:r w:rsidRPr="00927B11">
        <w:t xml:space="preserve"> </w:t>
      </w:r>
      <w:r>
        <w:t xml:space="preserve"> 2004, </w:t>
      </w:r>
      <w:r w:rsidRPr="002D1502">
        <w:t>6</w:t>
      </w:r>
      <w:r w:rsidRPr="00927B11">
        <w:t>(3): 561-570.</w:t>
      </w:r>
    </w:p>
    <w:p w:rsidR="00600BD5" w:rsidRPr="00927B11" w:rsidRDefault="00600BD5" w:rsidP="00600BD5">
      <w:pPr>
        <w:pStyle w:val="EndNoteBibliography"/>
        <w:spacing w:after="0"/>
      </w:pPr>
    </w:p>
    <w:p w:rsidR="00600BD5" w:rsidRDefault="00600BD5" w:rsidP="00600BD5">
      <w:pPr>
        <w:pStyle w:val="EndNoteBibliography"/>
        <w:spacing w:after="0"/>
      </w:pPr>
      <w:r>
        <w:rPr>
          <w:b/>
        </w:rPr>
        <w:t>Organization W</w:t>
      </w:r>
      <w:r w:rsidRPr="00EE28CC">
        <w:rPr>
          <w:b/>
        </w:rPr>
        <w:t>H.</w:t>
      </w:r>
      <w:r w:rsidRPr="00927B11">
        <w:t xml:space="preserve"> Active ageing: A policy framework, Geneva: World Health Organization</w:t>
      </w:r>
      <w:r w:rsidRPr="003353CD">
        <w:t xml:space="preserve"> </w:t>
      </w:r>
      <w:r>
        <w:t>2002</w:t>
      </w:r>
    </w:p>
    <w:p w:rsidR="00600BD5" w:rsidRPr="00EE28CC" w:rsidRDefault="00600BD5" w:rsidP="00600BD5">
      <w:pPr>
        <w:pStyle w:val="EndNoteBibliography"/>
        <w:spacing w:after="0"/>
        <w:rPr>
          <w:b/>
        </w:rPr>
      </w:pPr>
    </w:p>
    <w:p w:rsidR="00600BD5" w:rsidRDefault="00600BD5" w:rsidP="00600BD5">
      <w:pPr>
        <w:pStyle w:val="EndNoteBibliography"/>
      </w:pPr>
      <w:r>
        <w:rPr>
          <w:b/>
        </w:rPr>
        <w:t>Özgür E</w:t>
      </w:r>
      <w:r w:rsidRPr="00EE28CC">
        <w:rPr>
          <w:b/>
        </w:rPr>
        <w:t>M.</w:t>
      </w:r>
      <w:r w:rsidRPr="00927B11">
        <w:t xml:space="preserve"> Coğrafi Gerontoloji: Coğrafya ile Gerontolojinin Kesişiminde Bir</w:t>
      </w:r>
      <w:r>
        <w:t xml:space="preserve"> Disiplinin Oluşumu. </w:t>
      </w:r>
      <w:r w:rsidRPr="00927B11">
        <w:t>2018</w:t>
      </w:r>
    </w:p>
    <w:p w:rsidR="00600BD5" w:rsidRPr="00927B11" w:rsidRDefault="00600BD5" w:rsidP="00600BD5">
      <w:pPr>
        <w:pStyle w:val="EndNoteBibliography"/>
        <w:spacing w:after="0"/>
      </w:pPr>
    </w:p>
    <w:p w:rsidR="00600BD5" w:rsidRDefault="00600BD5" w:rsidP="00600BD5">
      <w:pPr>
        <w:pStyle w:val="EndNoteBibliography"/>
        <w:spacing w:after="0"/>
      </w:pPr>
      <w:r>
        <w:rPr>
          <w:b/>
        </w:rPr>
        <w:t>Pandey MK, SC Gupta, A Nabavizadeh and BB</w:t>
      </w:r>
      <w:r w:rsidRPr="00EE28CC">
        <w:rPr>
          <w:b/>
        </w:rPr>
        <w:t xml:space="preserve"> Aggarwal</w:t>
      </w:r>
      <w:r w:rsidRPr="00927B11">
        <w:t xml:space="preserve">. </w:t>
      </w:r>
      <w:r w:rsidRPr="00CF0337">
        <w:t>Regulation of cell signaling pathways by dietary agents for cancer prevention and treatment</w:t>
      </w:r>
      <w:r w:rsidRPr="00927B11">
        <w:t>. Seminars in cancer biology, Elsevier.</w:t>
      </w:r>
      <w:r w:rsidRPr="003353CD">
        <w:t xml:space="preserve"> </w:t>
      </w:r>
      <w:r>
        <w:t>2017</w:t>
      </w:r>
    </w:p>
    <w:p w:rsidR="00600BD5" w:rsidRDefault="00600BD5" w:rsidP="00600BD5">
      <w:pPr>
        <w:pStyle w:val="EndNoteBibliography"/>
        <w:spacing w:after="0"/>
      </w:pPr>
    </w:p>
    <w:p w:rsidR="00600BD5" w:rsidRDefault="00600BD5" w:rsidP="00600BD5">
      <w:pPr>
        <w:pStyle w:val="EndNoteBibliography"/>
        <w:spacing w:after="0"/>
      </w:pPr>
      <w:r w:rsidRPr="00D8605E">
        <w:rPr>
          <w:b/>
        </w:rPr>
        <w:t>Plummer M, Qiao ML</w:t>
      </w:r>
      <w:r>
        <w:t>.</w:t>
      </w:r>
      <w:r w:rsidRPr="00D8605E">
        <w:t xml:space="preserve"> Infectious agents</w:t>
      </w:r>
      <w:r>
        <w:t>.</w:t>
      </w:r>
      <w:r w:rsidRPr="00D8605E">
        <w:rPr>
          <w:color w:val="000000"/>
          <w:shd w:val="clear" w:color="auto" w:fill="FFFFFF"/>
        </w:rPr>
        <w:t xml:space="preserve"> </w:t>
      </w:r>
      <w:r w:rsidRPr="008F4976">
        <w:rPr>
          <w:color w:val="000000"/>
          <w:shd w:val="clear" w:color="auto" w:fill="FFFFFF"/>
        </w:rPr>
        <w:t>In: Stewards WB, Wild CP</w:t>
      </w:r>
      <w:r>
        <w:rPr>
          <w:color w:val="000000"/>
          <w:shd w:val="clear" w:color="auto" w:fill="FFFFFF"/>
        </w:rPr>
        <w:t xml:space="preserve"> (Eds), World Cancer Report 2020. World Healt Organization, 2020</w:t>
      </w:r>
      <w:r w:rsidRPr="008F4976">
        <w:rPr>
          <w:color w:val="000000"/>
          <w:shd w:val="clear" w:color="auto" w:fill="FFFFFF"/>
        </w:rPr>
        <w:t>,</w:t>
      </w:r>
      <w:r>
        <w:rPr>
          <w:color w:val="000000"/>
          <w:shd w:val="clear" w:color="auto" w:fill="FFFFFF"/>
        </w:rPr>
        <w:t>(61-65)</w:t>
      </w:r>
    </w:p>
    <w:p w:rsidR="00600BD5" w:rsidRPr="00927B11" w:rsidRDefault="00600BD5" w:rsidP="00600BD5">
      <w:pPr>
        <w:pStyle w:val="EndNoteBibliography"/>
        <w:spacing w:after="0"/>
      </w:pPr>
    </w:p>
    <w:p w:rsidR="00600BD5" w:rsidRDefault="00600BD5" w:rsidP="00600BD5">
      <w:pPr>
        <w:pStyle w:val="EndNoteBibliography"/>
        <w:spacing w:after="0"/>
      </w:pPr>
      <w:r>
        <w:rPr>
          <w:b/>
        </w:rPr>
        <w:t>Quinn K, M Herman, D Lin, W</w:t>
      </w:r>
      <w:r w:rsidRPr="00EE28CC">
        <w:rPr>
          <w:b/>
        </w:rPr>
        <w:t xml:space="preserve"> Supapol and </w:t>
      </w:r>
      <w:r>
        <w:rPr>
          <w:b/>
        </w:rPr>
        <w:t>A</w:t>
      </w:r>
      <w:r w:rsidRPr="00EE28CC">
        <w:rPr>
          <w:b/>
        </w:rPr>
        <w:t xml:space="preserve"> Worster</w:t>
      </w:r>
      <w:r>
        <w:t xml:space="preserve">. </w:t>
      </w:r>
      <w:r w:rsidRPr="00927B11">
        <w:t>Common diagnoses and outcomes in elderly patients who present to the emergency departmen</w:t>
      </w:r>
      <w:r>
        <w:t>t with non-specific complaints.</w:t>
      </w:r>
      <w:r w:rsidRPr="00927B11">
        <w:t xml:space="preserve"> </w:t>
      </w:r>
      <w:r w:rsidRPr="00CF0337">
        <w:t>Canadian Journal of Emergency Medicine</w:t>
      </w:r>
      <w:r w:rsidRPr="00927B11">
        <w:t xml:space="preserve"> </w:t>
      </w:r>
      <w:r>
        <w:t>2015,</w:t>
      </w:r>
      <w:r w:rsidRPr="002D1502">
        <w:t>17</w:t>
      </w:r>
      <w:r w:rsidRPr="00927B11">
        <w:t>(5): 516-522.</w:t>
      </w:r>
    </w:p>
    <w:p w:rsidR="00600BD5" w:rsidRDefault="00600BD5" w:rsidP="00600BD5">
      <w:pPr>
        <w:pStyle w:val="EndNoteBibliography"/>
        <w:spacing w:after="0"/>
      </w:pPr>
    </w:p>
    <w:p w:rsidR="00600BD5" w:rsidRDefault="00600BD5" w:rsidP="00600BD5">
      <w:pPr>
        <w:pStyle w:val="EndNoteBibliography"/>
        <w:spacing w:after="0"/>
      </w:pPr>
      <w:r w:rsidRPr="006150E9">
        <w:rPr>
          <w:b/>
        </w:rPr>
        <w:t>Rushton L, Bagga S</w:t>
      </w:r>
      <w:r>
        <w:rPr>
          <w:b/>
        </w:rPr>
        <w:t>, Bevan R, Brown TP, Cherrie JW and</w:t>
      </w:r>
      <w:r w:rsidRPr="006150E9">
        <w:rPr>
          <w:b/>
        </w:rPr>
        <w:t xml:space="preserve"> Holmes P</w:t>
      </w:r>
      <w:r>
        <w:t xml:space="preserve">. </w:t>
      </w:r>
      <w:r w:rsidRPr="006150E9">
        <w:t xml:space="preserve"> Occupation and cancer in Britain. Br J Cancer.</w:t>
      </w:r>
      <w:r>
        <w:t xml:space="preserve"> 2010</w:t>
      </w:r>
      <w:r w:rsidRPr="006150E9">
        <w:t xml:space="preserve"> 102(9):1428–37.</w:t>
      </w:r>
    </w:p>
    <w:p w:rsidR="00600BD5" w:rsidRPr="00927B11" w:rsidRDefault="00600BD5" w:rsidP="00600BD5">
      <w:pPr>
        <w:pStyle w:val="EndNoteBibliography"/>
        <w:spacing w:after="0"/>
      </w:pPr>
    </w:p>
    <w:p w:rsidR="00600BD5" w:rsidRDefault="00600BD5" w:rsidP="00600BD5">
      <w:pPr>
        <w:pStyle w:val="EndNoteBibliography"/>
        <w:spacing w:after="0"/>
      </w:pPr>
      <w:r>
        <w:rPr>
          <w:b/>
        </w:rPr>
        <w:t>Ryan AM, S Cushen, H Schellekens, EN Bhuachalla, L</w:t>
      </w:r>
      <w:r w:rsidRPr="00EE28CC">
        <w:rPr>
          <w:b/>
        </w:rPr>
        <w:t xml:space="preserve"> </w:t>
      </w:r>
      <w:r>
        <w:rPr>
          <w:b/>
        </w:rPr>
        <w:t>Burns, U Kenny and DG</w:t>
      </w:r>
      <w:r w:rsidRPr="00EE28CC">
        <w:rPr>
          <w:b/>
        </w:rPr>
        <w:t xml:space="preserve"> Power</w:t>
      </w:r>
      <w:r>
        <w:t xml:space="preserve">. </w:t>
      </w:r>
      <w:r w:rsidRPr="00927B11">
        <w:t>Poor awareness of risk factors for cancer in Irish adults: results of a large surve</w:t>
      </w:r>
      <w:r>
        <w:t>y and review of the literature.</w:t>
      </w:r>
      <w:r w:rsidRPr="00927B11">
        <w:t xml:space="preserve"> </w:t>
      </w:r>
      <w:r w:rsidRPr="00CF0337">
        <w:t xml:space="preserve">The oncologist </w:t>
      </w:r>
      <w:r>
        <w:t xml:space="preserve">2015, </w:t>
      </w:r>
      <w:r w:rsidRPr="002D1502">
        <w:t>20</w:t>
      </w:r>
      <w:r w:rsidRPr="00927B11">
        <w:t>(4): 372.</w:t>
      </w:r>
    </w:p>
    <w:p w:rsidR="00600BD5" w:rsidRPr="00927B11" w:rsidRDefault="00600BD5" w:rsidP="00600BD5">
      <w:pPr>
        <w:pStyle w:val="EndNoteBibliography"/>
        <w:spacing w:after="0"/>
      </w:pPr>
    </w:p>
    <w:p w:rsidR="00600BD5" w:rsidRDefault="00600BD5" w:rsidP="00600BD5">
      <w:pPr>
        <w:pStyle w:val="EndNoteBibliography"/>
        <w:spacing w:after="0"/>
      </w:pPr>
      <w:r>
        <w:rPr>
          <w:b/>
        </w:rPr>
        <w:t>Schuch AP, NC Moreno, NJ Schuch, CFM Menck and CCM</w:t>
      </w:r>
      <w:r w:rsidRPr="00D45FA0">
        <w:rPr>
          <w:b/>
        </w:rPr>
        <w:t xml:space="preserve"> Garcia</w:t>
      </w:r>
      <w:r>
        <w:t xml:space="preserve">. </w:t>
      </w:r>
      <w:r w:rsidRPr="00927B11">
        <w:t>Sunlight damage to cellular DNA: Focus on</w:t>
      </w:r>
      <w:r>
        <w:t xml:space="preserve"> oxidatively generated lesions.</w:t>
      </w:r>
      <w:r w:rsidRPr="00927B11">
        <w:t xml:space="preserve"> </w:t>
      </w:r>
      <w:r w:rsidRPr="00CF0337">
        <w:t xml:space="preserve">Free Radical Biology and Medicine </w:t>
      </w:r>
      <w:r>
        <w:t xml:space="preserve"> 2017, </w:t>
      </w:r>
      <w:r w:rsidRPr="002D1502">
        <w:t>107</w:t>
      </w:r>
      <w:r w:rsidRPr="00927B11">
        <w:t>: 110-124.</w:t>
      </w:r>
    </w:p>
    <w:p w:rsidR="00600BD5" w:rsidRPr="00D45FA0" w:rsidRDefault="00600BD5" w:rsidP="00600BD5">
      <w:pPr>
        <w:pStyle w:val="EndNoteBibliography"/>
        <w:spacing w:after="0"/>
        <w:rPr>
          <w:b/>
        </w:rPr>
      </w:pPr>
    </w:p>
    <w:p w:rsidR="00600BD5" w:rsidRDefault="00600BD5" w:rsidP="00600BD5">
      <w:pPr>
        <w:pStyle w:val="EndNoteBibliography"/>
        <w:spacing w:after="0"/>
      </w:pPr>
      <w:r>
        <w:rPr>
          <w:b/>
        </w:rPr>
        <w:t>Scotte F, P Bossi, E Carola, T Cudennec, P Dielenseger, F Gomes, S Knox and F</w:t>
      </w:r>
      <w:r w:rsidRPr="00D45FA0">
        <w:rPr>
          <w:b/>
        </w:rPr>
        <w:t xml:space="preserve"> Strasser</w:t>
      </w:r>
      <w:r>
        <w:t xml:space="preserve">. </w:t>
      </w:r>
      <w:r w:rsidRPr="00927B11">
        <w:t>Addressing the quality of life needs of older patients with cancer: a SIOG conse</w:t>
      </w:r>
      <w:r>
        <w:t>nsus paper and practical guide.</w:t>
      </w:r>
      <w:r w:rsidRPr="00927B11">
        <w:t xml:space="preserve"> </w:t>
      </w:r>
      <w:r w:rsidRPr="00CF0337">
        <w:t>Annals of Oncology</w:t>
      </w:r>
      <w:r w:rsidRPr="00927B11">
        <w:t xml:space="preserve"> </w:t>
      </w:r>
      <w:r>
        <w:t xml:space="preserve"> 2018, </w:t>
      </w:r>
      <w:r w:rsidRPr="002D1502">
        <w:t>29</w:t>
      </w:r>
      <w:r w:rsidRPr="00927B11">
        <w:t>(8): 1718-1726.</w:t>
      </w:r>
    </w:p>
    <w:p w:rsidR="00600BD5" w:rsidRDefault="00600BD5" w:rsidP="00600BD5">
      <w:pPr>
        <w:pStyle w:val="EndNoteBibliography"/>
        <w:spacing w:after="0"/>
      </w:pPr>
    </w:p>
    <w:p w:rsidR="00600BD5" w:rsidRDefault="00600BD5" w:rsidP="00600BD5">
      <w:r w:rsidRPr="00BE02C4">
        <w:rPr>
          <w:b/>
          <w:noProof/>
          <w:lang w:val="en-US"/>
        </w:rPr>
        <w:t>Siemiatycki J, Richardson L, Boffetta P</w:t>
      </w:r>
      <w:r>
        <w:rPr>
          <w:noProof/>
          <w:lang w:val="en-US"/>
        </w:rPr>
        <w:t>.</w:t>
      </w:r>
      <w:r w:rsidRPr="00BE02C4">
        <w:rPr>
          <w:noProof/>
          <w:lang w:val="en-US"/>
        </w:rPr>
        <w:t xml:space="preserve"> Occupation. In: Schottenfeld D, Fraumeni JF Jr, editors. Cancer epidemiology and prevention. 3rd ed. New York (NY), USA: Oxford University Press; </w:t>
      </w:r>
      <w:r>
        <w:rPr>
          <w:noProof/>
          <w:lang w:val="en-US"/>
        </w:rPr>
        <w:t xml:space="preserve">2006 </w:t>
      </w:r>
      <w:r w:rsidRPr="00BE02C4">
        <w:rPr>
          <w:noProof/>
          <w:lang w:val="en-US"/>
        </w:rPr>
        <w:t xml:space="preserve">pp. 322–54. </w:t>
      </w:r>
    </w:p>
    <w:p w:rsidR="00600BD5" w:rsidRPr="00927B11" w:rsidRDefault="00600BD5" w:rsidP="00600BD5">
      <w:pPr>
        <w:pStyle w:val="EndNoteBibliography"/>
        <w:spacing w:after="0"/>
      </w:pPr>
    </w:p>
    <w:p w:rsidR="00600BD5" w:rsidRDefault="00600BD5" w:rsidP="00600BD5">
      <w:pPr>
        <w:pStyle w:val="EndNoteBibliography"/>
        <w:spacing w:after="0"/>
      </w:pPr>
      <w:r>
        <w:rPr>
          <w:b/>
        </w:rPr>
        <w:t>Singh RK, HW Chang, D Yan, KM Lee, D Ucmak, K Wong, M Abrouk, B Farahnik, M Nakamura and TH</w:t>
      </w:r>
      <w:r w:rsidRPr="00D45FA0">
        <w:rPr>
          <w:b/>
        </w:rPr>
        <w:t xml:space="preserve"> Zhu</w:t>
      </w:r>
      <w:r>
        <w:t xml:space="preserve">. </w:t>
      </w:r>
      <w:r w:rsidRPr="00927B11">
        <w:t>Influence of diet on the gut microbiome and</w:t>
      </w:r>
      <w:r>
        <w:t xml:space="preserve"> implications for human health.</w:t>
      </w:r>
      <w:r w:rsidRPr="00927B11">
        <w:t xml:space="preserve"> </w:t>
      </w:r>
      <w:r w:rsidRPr="00CF0337">
        <w:t xml:space="preserve">Journal of translational medicine  </w:t>
      </w:r>
      <w:r>
        <w:t>2017,</w:t>
      </w:r>
      <w:r w:rsidRPr="002D1502">
        <w:t>15</w:t>
      </w:r>
      <w:r w:rsidRPr="00927B11">
        <w:t>(1): 73.</w:t>
      </w:r>
    </w:p>
    <w:p w:rsidR="00600BD5" w:rsidRPr="00927B11" w:rsidRDefault="00600BD5" w:rsidP="00600BD5">
      <w:pPr>
        <w:pStyle w:val="EndNoteBibliography"/>
        <w:spacing w:after="0"/>
      </w:pPr>
    </w:p>
    <w:p w:rsidR="00600BD5" w:rsidRDefault="00600BD5" w:rsidP="00600BD5">
      <w:pPr>
        <w:pStyle w:val="EndNoteBibliography"/>
        <w:spacing w:after="0"/>
      </w:pPr>
      <w:r>
        <w:rPr>
          <w:b/>
        </w:rPr>
        <w:t xml:space="preserve">Soto Perez de Celis E, NA de Glas, T Hsu, R Kanesvaran, C Steer, AP Navarrete Reyes, NML Battisti, Y Chavarri </w:t>
      </w:r>
      <w:r w:rsidRPr="00D45FA0">
        <w:rPr>
          <w:b/>
        </w:rPr>
        <w:t>Gu</w:t>
      </w:r>
      <w:r>
        <w:rPr>
          <w:b/>
        </w:rPr>
        <w:t xml:space="preserve">erra, A O’Donovan and JA Avila </w:t>
      </w:r>
      <w:r w:rsidRPr="00D45FA0">
        <w:rPr>
          <w:b/>
        </w:rPr>
        <w:t>Funes</w:t>
      </w:r>
      <w:r>
        <w:t xml:space="preserve">. </w:t>
      </w:r>
      <w:r w:rsidRPr="00927B11">
        <w:t>Global geriatric oncolog</w:t>
      </w:r>
      <w:r>
        <w:t>y: achievements and challenges.</w:t>
      </w:r>
      <w:r w:rsidRPr="00927B11">
        <w:t xml:space="preserve"> </w:t>
      </w:r>
      <w:r w:rsidRPr="00CF0337">
        <w:t xml:space="preserve">Journal of geriatric oncology </w:t>
      </w:r>
      <w:r>
        <w:t xml:space="preserve">2017, </w:t>
      </w:r>
      <w:r w:rsidRPr="002D1502">
        <w:t>8</w:t>
      </w:r>
      <w:r w:rsidRPr="00927B11">
        <w:t>(5): 374-386.</w:t>
      </w:r>
    </w:p>
    <w:p w:rsidR="00600BD5" w:rsidRPr="00927B11" w:rsidRDefault="00600BD5" w:rsidP="00600BD5">
      <w:pPr>
        <w:pStyle w:val="EndNoteBibliography"/>
        <w:spacing w:after="0"/>
      </w:pPr>
    </w:p>
    <w:p w:rsidR="00600BD5" w:rsidRDefault="00600BD5" w:rsidP="00600BD5">
      <w:pPr>
        <w:pStyle w:val="EndNoteBibliography"/>
        <w:spacing w:after="0"/>
      </w:pPr>
      <w:r>
        <w:rPr>
          <w:b/>
        </w:rPr>
        <w:t>Stewart B and CP</w:t>
      </w:r>
      <w:r w:rsidRPr="00D45FA0">
        <w:rPr>
          <w:b/>
        </w:rPr>
        <w:t xml:space="preserve"> Wild</w:t>
      </w:r>
      <w:r>
        <w:t xml:space="preserve">. </w:t>
      </w:r>
      <w:r w:rsidRPr="00927B11">
        <w:t xml:space="preserve">World cancer report 2014. </w:t>
      </w:r>
      <w:r w:rsidRPr="00CF0337">
        <w:t>Public Health</w:t>
      </w:r>
      <w:r w:rsidRPr="00927B11">
        <w:t>.</w:t>
      </w:r>
    </w:p>
    <w:p w:rsidR="00600BD5" w:rsidRPr="00927B11" w:rsidRDefault="00600BD5" w:rsidP="00600BD5">
      <w:pPr>
        <w:pStyle w:val="EndNoteBibliography"/>
        <w:spacing w:after="0"/>
      </w:pPr>
    </w:p>
    <w:p w:rsidR="00600BD5" w:rsidRDefault="00600BD5" w:rsidP="00600BD5">
      <w:pPr>
        <w:pStyle w:val="EndNoteBibliography"/>
        <w:spacing w:after="0"/>
      </w:pPr>
      <w:r>
        <w:rPr>
          <w:b/>
        </w:rPr>
        <w:t>Sud S, P Lai, T Zhang, M</w:t>
      </w:r>
      <w:r w:rsidRPr="009204F9">
        <w:rPr>
          <w:b/>
        </w:rPr>
        <w:t xml:space="preserve"> Clemons</w:t>
      </w:r>
      <w:r>
        <w:rPr>
          <w:b/>
        </w:rPr>
        <w:t xml:space="preserve"> and P Wheatley </w:t>
      </w:r>
      <w:r w:rsidRPr="009204F9">
        <w:rPr>
          <w:b/>
        </w:rPr>
        <w:t>Price</w:t>
      </w:r>
      <w:r>
        <w:rPr>
          <w:b/>
        </w:rPr>
        <w:t>.</w:t>
      </w:r>
      <w:r>
        <w:t xml:space="preserve"> (2015). </w:t>
      </w:r>
      <w:r w:rsidRPr="00927B11">
        <w:t>Chemotherapy in the oldest old: the feasibility of delivering cytotoxic therapy to p</w:t>
      </w:r>
      <w:r>
        <w:t>atients 80 years old and older.</w:t>
      </w:r>
      <w:r w:rsidRPr="00927B11">
        <w:t xml:space="preserve"> </w:t>
      </w:r>
      <w:r w:rsidRPr="00CF0337">
        <w:t>Journal of geriatric oncology</w:t>
      </w:r>
      <w:r w:rsidRPr="00927B11">
        <w:t xml:space="preserve"> </w:t>
      </w:r>
      <w:r>
        <w:t xml:space="preserve"> 2019, </w:t>
      </w:r>
      <w:r w:rsidRPr="002D1502">
        <w:t>6</w:t>
      </w:r>
      <w:r w:rsidRPr="00927B11">
        <w:t>(5): 395-400.</w:t>
      </w:r>
    </w:p>
    <w:p w:rsidR="00600BD5" w:rsidRPr="00927B11" w:rsidRDefault="00600BD5" w:rsidP="00600BD5">
      <w:pPr>
        <w:pStyle w:val="EndNoteBibliography"/>
        <w:spacing w:after="0"/>
      </w:pPr>
    </w:p>
    <w:p w:rsidR="00600BD5" w:rsidRDefault="00600BD5" w:rsidP="00600BD5">
      <w:pPr>
        <w:pStyle w:val="EndNoteBibliography"/>
        <w:spacing w:after="0"/>
      </w:pPr>
      <w:r>
        <w:rPr>
          <w:b/>
        </w:rPr>
        <w:t>Swenson KK, MA Rose, L Ritz, CL</w:t>
      </w:r>
      <w:r w:rsidRPr="00D45FA0">
        <w:rPr>
          <w:b/>
        </w:rPr>
        <w:t xml:space="preserve"> Murray </w:t>
      </w:r>
      <w:r>
        <w:rPr>
          <w:b/>
        </w:rPr>
        <w:t>and SA</w:t>
      </w:r>
      <w:r w:rsidRPr="00D45FA0">
        <w:rPr>
          <w:b/>
        </w:rPr>
        <w:t xml:space="preserve"> Adlis</w:t>
      </w:r>
      <w:r>
        <w:t xml:space="preserve">. </w:t>
      </w:r>
      <w:r w:rsidRPr="00927B11">
        <w:t>Recognition and evaluation of oncology-related sympto</w:t>
      </w:r>
      <w:r>
        <w:t>ms in the emergency department.</w:t>
      </w:r>
      <w:r w:rsidRPr="00927B11">
        <w:t xml:space="preserve"> </w:t>
      </w:r>
      <w:r w:rsidRPr="00CF0337">
        <w:t xml:space="preserve">Annals of emergency medicine </w:t>
      </w:r>
      <w:r>
        <w:t xml:space="preserve"> 1995, </w:t>
      </w:r>
      <w:r w:rsidRPr="002D1502">
        <w:t>26</w:t>
      </w:r>
      <w:r w:rsidRPr="00927B11">
        <w:t>(1): 12-17.</w:t>
      </w:r>
    </w:p>
    <w:p w:rsidR="00600BD5" w:rsidRPr="00927B11" w:rsidRDefault="00600BD5" w:rsidP="00600BD5">
      <w:pPr>
        <w:pStyle w:val="EndNoteBibliography"/>
        <w:spacing w:after="0"/>
      </w:pPr>
    </w:p>
    <w:p w:rsidR="00600BD5" w:rsidRDefault="00600BD5" w:rsidP="00600BD5">
      <w:pPr>
        <w:pStyle w:val="EndNoteBibliography"/>
        <w:spacing w:after="0"/>
      </w:pPr>
      <w:r>
        <w:rPr>
          <w:b/>
        </w:rPr>
        <w:t>Şencan İ and B</w:t>
      </w:r>
      <w:r w:rsidRPr="00D45FA0">
        <w:rPr>
          <w:b/>
        </w:rPr>
        <w:t xml:space="preserve"> Keskinkılıç</w:t>
      </w:r>
      <w:r w:rsidRPr="00927B11">
        <w:t xml:space="preserve">. </w:t>
      </w:r>
      <w:r>
        <w:t>Türkiye kanser istatistikleri.</w:t>
      </w:r>
      <w:r w:rsidRPr="00927B11">
        <w:t xml:space="preserve"> </w:t>
      </w:r>
      <w:r w:rsidRPr="00CF0337">
        <w:t>TC Sağlık Bakanlığı Türkiye Halk Sağlığı Kurumu</w:t>
      </w:r>
      <w:r w:rsidRPr="00927B11">
        <w:t>.</w:t>
      </w:r>
      <w:r w:rsidRPr="00A96B93">
        <w:t xml:space="preserve"> </w:t>
      </w:r>
      <w:r>
        <w:t>2017</w:t>
      </w:r>
    </w:p>
    <w:p w:rsidR="00600BD5" w:rsidRPr="00927B11" w:rsidRDefault="00600BD5" w:rsidP="00600BD5">
      <w:pPr>
        <w:pStyle w:val="EndNoteBibliography"/>
        <w:spacing w:after="0"/>
      </w:pPr>
    </w:p>
    <w:p w:rsidR="00600BD5" w:rsidRDefault="00600BD5" w:rsidP="00600BD5">
      <w:pPr>
        <w:pStyle w:val="EndNoteBibliography"/>
        <w:spacing w:after="0"/>
      </w:pPr>
      <w:r>
        <w:rPr>
          <w:b/>
        </w:rPr>
        <w:t>ŞENOL Y and M</w:t>
      </w:r>
      <w:r w:rsidRPr="00D45FA0">
        <w:rPr>
          <w:b/>
        </w:rPr>
        <w:t xml:space="preserve"> AKDENİZ</w:t>
      </w:r>
      <w:r w:rsidRPr="00927B11">
        <w:t xml:space="preserve">. "Yaşlılık ve koruyucu tıp." </w:t>
      </w:r>
      <w:r w:rsidRPr="00CF0337">
        <w:t>Gero Fam</w:t>
      </w:r>
      <w:r w:rsidRPr="00927B11">
        <w:t xml:space="preserve"> </w:t>
      </w:r>
      <w:r>
        <w:rPr>
          <w:b/>
        </w:rPr>
        <w:t xml:space="preserve"> </w:t>
      </w:r>
      <w:r>
        <w:t xml:space="preserve">2010, </w:t>
      </w:r>
      <w:r w:rsidRPr="002D1502">
        <w:t>1</w:t>
      </w:r>
      <w:r w:rsidRPr="00927B11">
        <w:t>(1): 49-68.</w:t>
      </w:r>
    </w:p>
    <w:p w:rsidR="00600BD5" w:rsidRPr="00927B11" w:rsidRDefault="00600BD5" w:rsidP="00600BD5">
      <w:pPr>
        <w:pStyle w:val="EndNoteBibliography"/>
        <w:spacing w:after="0"/>
      </w:pPr>
    </w:p>
    <w:p w:rsidR="00600BD5" w:rsidRDefault="00600BD5" w:rsidP="00600BD5">
      <w:pPr>
        <w:pStyle w:val="EndNoteBibliography"/>
        <w:spacing w:after="0"/>
      </w:pPr>
      <w:r>
        <w:rPr>
          <w:b/>
        </w:rPr>
        <w:t>TEKİN ÇS and K</w:t>
      </w:r>
      <w:r w:rsidRPr="00D45FA0">
        <w:rPr>
          <w:b/>
        </w:rPr>
        <w:t xml:space="preserve"> Fatih</w:t>
      </w:r>
      <w:r>
        <w:t>. DÜNYADA VE TÜRKİYE’DE YAŞLILIK.</w:t>
      </w:r>
      <w:r w:rsidRPr="00927B11">
        <w:t xml:space="preserve"> </w:t>
      </w:r>
      <w:r w:rsidRPr="00CF0337">
        <w:t>Uluslararası Bilimsel Araştırmalar Dergisi (IBAD)</w:t>
      </w:r>
      <w:r w:rsidRPr="00927B11">
        <w:t xml:space="preserve"> </w:t>
      </w:r>
      <w:r>
        <w:t xml:space="preserve"> 2016, </w:t>
      </w:r>
      <w:r w:rsidRPr="002D1502">
        <w:t>3</w:t>
      </w:r>
      <w:r w:rsidRPr="00927B11">
        <w:t>(1): 219-229.</w:t>
      </w:r>
    </w:p>
    <w:p w:rsidR="00600BD5" w:rsidRPr="00927B11" w:rsidRDefault="00600BD5" w:rsidP="00600BD5">
      <w:pPr>
        <w:pStyle w:val="EndNoteBibliography"/>
        <w:spacing w:after="0"/>
      </w:pPr>
    </w:p>
    <w:p w:rsidR="00600BD5" w:rsidRDefault="00600BD5" w:rsidP="00600BD5">
      <w:pPr>
        <w:pStyle w:val="EndNoteBibliography"/>
        <w:spacing w:after="0"/>
      </w:pPr>
      <w:r>
        <w:rPr>
          <w:b/>
        </w:rPr>
        <w:t>Torre LA, F</w:t>
      </w:r>
      <w:r w:rsidRPr="00D45FA0">
        <w:rPr>
          <w:b/>
        </w:rPr>
        <w:t xml:space="preserve"> Bra</w:t>
      </w:r>
      <w:r>
        <w:rPr>
          <w:b/>
        </w:rPr>
        <w:t>y, RL Siegel, J Ferlay, J Lortet Tieulent and A</w:t>
      </w:r>
      <w:r w:rsidRPr="00D45FA0">
        <w:rPr>
          <w:b/>
        </w:rPr>
        <w:t xml:space="preserve"> Jemal</w:t>
      </w:r>
      <w:r>
        <w:t>. Global cancer statistics, 2012.</w:t>
      </w:r>
      <w:r w:rsidRPr="00927B11">
        <w:t xml:space="preserve"> </w:t>
      </w:r>
      <w:r w:rsidRPr="00CF0337">
        <w:t>CA: a cancer journal for clinicians</w:t>
      </w:r>
      <w:r w:rsidRPr="00927B11">
        <w:t xml:space="preserve"> </w:t>
      </w:r>
      <w:r>
        <w:t xml:space="preserve"> 2015, </w:t>
      </w:r>
      <w:r w:rsidRPr="002D1502">
        <w:t>65</w:t>
      </w:r>
      <w:r w:rsidRPr="00927B11">
        <w:t>(2): 87-108.</w:t>
      </w:r>
    </w:p>
    <w:p w:rsidR="00600BD5" w:rsidRPr="00927B11" w:rsidRDefault="00600BD5" w:rsidP="00600BD5">
      <w:pPr>
        <w:pStyle w:val="EndNoteBibliography"/>
        <w:spacing w:after="0"/>
      </w:pPr>
    </w:p>
    <w:p w:rsidR="00600BD5" w:rsidRDefault="00600BD5" w:rsidP="00600BD5">
      <w:pPr>
        <w:pStyle w:val="EndNoteBibliography"/>
        <w:spacing w:after="0"/>
      </w:pPr>
      <w:r>
        <w:rPr>
          <w:b/>
        </w:rPr>
        <w:t>Torre LA, RL Siegel, EM Ward and A</w:t>
      </w:r>
      <w:r w:rsidRPr="00D45FA0">
        <w:rPr>
          <w:b/>
        </w:rPr>
        <w:t xml:space="preserve"> Jemal</w:t>
      </w:r>
      <w:r>
        <w:t xml:space="preserve">. </w:t>
      </w:r>
      <w:r w:rsidRPr="00927B11">
        <w:t xml:space="preserve">Global cancer incidence and mortality rates and </w:t>
      </w:r>
      <w:r>
        <w:t>trends an update.</w:t>
      </w:r>
      <w:r w:rsidRPr="00927B11">
        <w:t xml:space="preserve"> </w:t>
      </w:r>
      <w:r w:rsidRPr="00CF0337">
        <w:t xml:space="preserve">Cancer Epidemiology and Prevention Biomarkers </w:t>
      </w:r>
      <w:r>
        <w:t xml:space="preserve">2016, </w:t>
      </w:r>
      <w:r w:rsidRPr="002D1502">
        <w:t>25</w:t>
      </w:r>
      <w:r w:rsidRPr="00927B11">
        <w:t>(1): 16-27.</w:t>
      </w:r>
    </w:p>
    <w:p w:rsidR="00600BD5" w:rsidRPr="00D45FA0" w:rsidRDefault="00600BD5" w:rsidP="00600BD5">
      <w:pPr>
        <w:pStyle w:val="EndNoteBibliography"/>
        <w:spacing w:after="0"/>
        <w:rPr>
          <w:b/>
        </w:rPr>
      </w:pPr>
    </w:p>
    <w:p w:rsidR="00600BD5" w:rsidRDefault="00600BD5" w:rsidP="00600BD5">
      <w:pPr>
        <w:pStyle w:val="EndNoteBibliography"/>
        <w:spacing w:after="0"/>
      </w:pPr>
      <w:r>
        <w:rPr>
          <w:b/>
        </w:rPr>
        <w:t>Trichopoulos D, FP Li and DJ</w:t>
      </w:r>
      <w:r w:rsidRPr="00D45FA0">
        <w:rPr>
          <w:b/>
        </w:rPr>
        <w:t xml:space="preserve"> Hunter</w:t>
      </w:r>
      <w:r>
        <w:t>. What causes cancer?</w:t>
      </w:r>
      <w:r w:rsidRPr="00927B11">
        <w:t xml:space="preserve"> </w:t>
      </w:r>
      <w:r w:rsidRPr="00CF0337">
        <w:t>Scientific American</w:t>
      </w:r>
      <w:r w:rsidRPr="00927B11">
        <w:t xml:space="preserve"> 199</w:t>
      </w:r>
      <w:r>
        <w:t xml:space="preserve">6, </w:t>
      </w:r>
      <w:r w:rsidRPr="002D1502">
        <w:t>275</w:t>
      </w:r>
      <w:r w:rsidRPr="00927B11">
        <w:t>(3): 80-87.</w:t>
      </w:r>
    </w:p>
    <w:p w:rsidR="00600BD5" w:rsidRPr="00927B11" w:rsidRDefault="00600BD5" w:rsidP="00600BD5">
      <w:pPr>
        <w:pStyle w:val="EndNoteBibliography"/>
        <w:spacing w:after="0"/>
      </w:pPr>
    </w:p>
    <w:p w:rsidR="00600BD5" w:rsidRDefault="00600BD5" w:rsidP="00600BD5">
      <w:pPr>
        <w:pStyle w:val="EndNoteBibliography"/>
        <w:spacing w:after="0"/>
      </w:pPr>
      <w:r>
        <w:rPr>
          <w:b/>
        </w:rPr>
        <w:lastRenderedPageBreak/>
        <w:t>Valberg M, MJ</w:t>
      </w:r>
      <w:r w:rsidRPr="00D45FA0">
        <w:rPr>
          <w:b/>
        </w:rPr>
        <w:t xml:space="preserve"> Stensrud and O</w:t>
      </w:r>
      <w:r>
        <w:rPr>
          <w:b/>
        </w:rPr>
        <w:t>O</w:t>
      </w:r>
      <w:r w:rsidRPr="00D45FA0">
        <w:rPr>
          <w:b/>
        </w:rPr>
        <w:t xml:space="preserve"> Aalen</w:t>
      </w:r>
      <w:r>
        <w:t xml:space="preserve">. </w:t>
      </w:r>
      <w:r w:rsidRPr="00927B11">
        <w:t>The surprising implications of famili</w:t>
      </w:r>
      <w:r>
        <w:t>al association in disease risk.</w:t>
      </w:r>
      <w:r w:rsidRPr="00927B11">
        <w:t xml:space="preserve"> </w:t>
      </w:r>
      <w:r w:rsidRPr="00CF0337">
        <w:t>BMC public health</w:t>
      </w:r>
      <w:r w:rsidRPr="00927B11">
        <w:t xml:space="preserve"> </w:t>
      </w:r>
      <w:r>
        <w:t xml:space="preserve"> 2018, </w:t>
      </w:r>
      <w:r w:rsidRPr="002D1502">
        <w:t>18</w:t>
      </w:r>
      <w:r w:rsidRPr="00927B11">
        <w:t>(1): 135.</w:t>
      </w:r>
    </w:p>
    <w:p w:rsidR="00600BD5" w:rsidRPr="00927B11" w:rsidRDefault="00600BD5" w:rsidP="00600BD5">
      <w:pPr>
        <w:pStyle w:val="EndNoteBibliography"/>
        <w:spacing w:after="0"/>
      </w:pPr>
    </w:p>
    <w:p w:rsidR="00600BD5" w:rsidRDefault="00600BD5" w:rsidP="00600BD5">
      <w:pPr>
        <w:pStyle w:val="EndNoteBibliography"/>
        <w:spacing w:after="0"/>
      </w:pPr>
      <w:r>
        <w:rPr>
          <w:b/>
        </w:rPr>
        <w:t>Van Abbema D</w:t>
      </w:r>
      <w:r w:rsidRPr="00D45FA0">
        <w:rPr>
          <w:b/>
        </w:rPr>
        <w:t>L</w:t>
      </w:r>
      <w:r>
        <w:rPr>
          <w:b/>
        </w:rPr>
        <w:t xml:space="preserve">, M van den Akker, ML Janssen Heijnen, F van den Berkmortel, A Hoeben, J de Vos Geelen, F Buntinx, J Kleijnen and VC Tjan </w:t>
      </w:r>
      <w:r w:rsidRPr="00D45FA0">
        <w:rPr>
          <w:b/>
        </w:rPr>
        <w:t>Heijnen</w:t>
      </w:r>
      <w:r>
        <w:t xml:space="preserve">. </w:t>
      </w:r>
      <w:r w:rsidRPr="00927B11">
        <w:t>Patient-and tumor-related predictors of chemotherapy intolerance in older patients wi</w:t>
      </w:r>
      <w:r>
        <w:t>th cancer: a systematic review.</w:t>
      </w:r>
      <w:r w:rsidRPr="00927B11">
        <w:t xml:space="preserve"> </w:t>
      </w:r>
      <w:r w:rsidRPr="00CF0337">
        <w:t>Journal of geriatric oncology</w:t>
      </w:r>
      <w:r w:rsidRPr="00927B11">
        <w:t xml:space="preserve"> </w:t>
      </w:r>
      <w:r>
        <w:t xml:space="preserve">2019, </w:t>
      </w:r>
      <w:r w:rsidRPr="002D1502">
        <w:t>10</w:t>
      </w:r>
      <w:r w:rsidRPr="00927B11">
        <w:t>(1): 31-41.</w:t>
      </w:r>
    </w:p>
    <w:p w:rsidR="00600BD5" w:rsidRPr="00927B11" w:rsidRDefault="00600BD5" w:rsidP="00600BD5">
      <w:pPr>
        <w:pStyle w:val="EndNoteBibliography"/>
        <w:spacing w:after="0"/>
      </w:pPr>
    </w:p>
    <w:p w:rsidR="00600BD5" w:rsidRDefault="00600BD5" w:rsidP="00600BD5">
      <w:pPr>
        <w:pStyle w:val="EndNoteBibliography"/>
        <w:spacing w:after="0"/>
      </w:pPr>
      <w:r>
        <w:rPr>
          <w:b/>
        </w:rPr>
        <w:t>Vucenik I and JP</w:t>
      </w:r>
      <w:r w:rsidRPr="00D45FA0">
        <w:rPr>
          <w:b/>
        </w:rPr>
        <w:t xml:space="preserve"> Stains</w:t>
      </w:r>
      <w:r>
        <w:t xml:space="preserve">. </w:t>
      </w:r>
      <w:r w:rsidRPr="00927B11">
        <w:t>Obesity and cancer risk: evidence, mechanisms, and recomme</w:t>
      </w:r>
      <w:r>
        <w:t>ndations.</w:t>
      </w:r>
      <w:r w:rsidRPr="00927B11">
        <w:t xml:space="preserve"> </w:t>
      </w:r>
      <w:r w:rsidRPr="00CF0337">
        <w:t>Annals of the New York Academy of Sciences</w:t>
      </w:r>
      <w:r w:rsidRPr="00927B11">
        <w:t xml:space="preserve"> </w:t>
      </w:r>
      <w:r>
        <w:t xml:space="preserve"> 2012, </w:t>
      </w:r>
      <w:r w:rsidRPr="002D1502">
        <w:t>1271</w:t>
      </w:r>
      <w:r w:rsidRPr="00927B11">
        <w:t>(1): 37.</w:t>
      </w:r>
    </w:p>
    <w:p w:rsidR="00600BD5" w:rsidRPr="00927B11" w:rsidRDefault="00600BD5" w:rsidP="00600BD5">
      <w:pPr>
        <w:pStyle w:val="EndNoteBibliography"/>
        <w:spacing w:after="0"/>
      </w:pPr>
    </w:p>
    <w:p w:rsidR="00600BD5" w:rsidRDefault="00600BD5" w:rsidP="00600BD5">
      <w:pPr>
        <w:pStyle w:val="EndNoteBibliography"/>
        <w:spacing w:after="0"/>
      </w:pPr>
      <w:r>
        <w:rPr>
          <w:b/>
        </w:rPr>
        <w:t>Williams GR, AM Deal, JL Lund, Y Chang, HB Muss, M Pergolotti, EJ Guerard, SS Shachar, Y Wang and K</w:t>
      </w:r>
      <w:r w:rsidRPr="00D45FA0">
        <w:rPr>
          <w:b/>
        </w:rPr>
        <w:t xml:space="preserve"> Kenzik</w:t>
      </w:r>
      <w:r>
        <w:t xml:space="preserve">. </w:t>
      </w:r>
      <w:r w:rsidRPr="00927B11">
        <w:t>Patient‐Reported Comorbidity and Survival in Olde</w:t>
      </w:r>
      <w:r>
        <w:t>r Adults with Cancer.</w:t>
      </w:r>
      <w:r w:rsidRPr="00927B11">
        <w:t xml:space="preserve"> </w:t>
      </w:r>
      <w:r w:rsidRPr="00CF0337">
        <w:t>The oncologist</w:t>
      </w:r>
      <w:r w:rsidRPr="00927B11">
        <w:t xml:space="preserve"> </w:t>
      </w:r>
      <w:r>
        <w:t xml:space="preserve">2018, </w:t>
      </w:r>
      <w:r w:rsidRPr="002D1502">
        <w:t>23</w:t>
      </w:r>
      <w:r w:rsidRPr="00927B11">
        <w:t>(4): 433.</w:t>
      </w:r>
    </w:p>
    <w:p w:rsidR="00600BD5" w:rsidRDefault="00600BD5" w:rsidP="00600BD5">
      <w:pPr>
        <w:pStyle w:val="EndNoteBibliography"/>
        <w:spacing w:after="0"/>
      </w:pPr>
    </w:p>
    <w:p w:rsidR="00600BD5" w:rsidRPr="00ED3219" w:rsidRDefault="001E4194" w:rsidP="00600BD5">
      <w:pPr>
        <w:pStyle w:val="EndNoteBibliography"/>
        <w:spacing w:after="0"/>
      </w:pPr>
      <w:r>
        <w:fldChar w:fldCharType="begin"/>
      </w:r>
      <w:r w:rsidR="00600BD5">
        <w:instrText xml:space="preserve"> ADDIN EN.CITE &lt;EndNote&gt;&lt;Cite&gt;&lt;Author&gt;Stewart&lt;/Author&gt;&lt;Year&gt;2019&lt;/Year&gt;&lt;RecNum&gt;56&lt;/RecNum&gt;&lt;DisplayText&gt;(Stewart and Wild 2019)&lt;/DisplayText&gt;&lt;record&gt;&lt;rec-number&gt;56&lt;/rec-number&gt;&lt;foreign-keys&gt;&lt;key app="EN" db-id="dfs509s28zz5tnedzs7vxp95d2ed5e2tdpv5" timestamp="1572208569"&gt;56&lt;/key&gt;&lt;/foreign-keys&gt;&lt;ref-type name="Journal Article"&gt;17&lt;/ref-type&gt;&lt;contributors&gt;&lt;authors&gt;&lt;author&gt;Stewart, BWKP&lt;/author&gt;&lt;author&gt;Wild, Christopher P&lt;/author&gt;&lt;/authors&gt;&lt;/contributors&gt;&lt;titles&gt;&lt;title&gt;World cancer report 2014&lt;/title&gt;&lt;secondary-title&gt;Public Health&lt;/secondary-title&gt;&lt;/titles&gt;&lt;periodical&gt;&lt;full-title&gt;Public Health&lt;/full-title&gt;&lt;/periodical&gt;&lt;dates&gt;&lt;year&gt;2019&lt;/year&gt;&lt;/dates&gt;&lt;urls&gt;&lt;/urls&gt;&lt;/record&gt;&lt;/Cite&gt;&lt;/EndNote&gt;</w:instrText>
      </w:r>
      <w:r>
        <w:fldChar w:fldCharType="separate"/>
      </w:r>
      <w:hyperlink w:anchor="_ENREF_59" w:tooltip="Stewart, 2019 #56" w:history="1">
        <w:r w:rsidR="00600BD5" w:rsidRPr="00ED3219">
          <w:rPr>
            <w:b/>
          </w:rPr>
          <w:t>Wiseman M</w:t>
        </w:r>
        <w:r w:rsidR="00600BD5">
          <w:t xml:space="preserve">,  Diet,obesity, and physical activity. </w:t>
        </w:r>
        <w:r w:rsidR="00600BD5" w:rsidRPr="008F4976">
          <w:rPr>
            <w:color w:val="000000"/>
            <w:shd w:val="clear" w:color="auto" w:fill="FFFFFF"/>
          </w:rPr>
          <w:t>In: Stewards WB, Wild CP (Eds), World Cancer Report 2014. World Healt Organization, 2014, (</w:t>
        </w:r>
        <w:r w:rsidR="00600BD5">
          <w:rPr>
            <w:color w:val="000000"/>
            <w:shd w:val="clear" w:color="auto" w:fill="FFFFFF"/>
          </w:rPr>
          <w:t>124-130</w:t>
        </w:r>
        <w:r w:rsidR="00600BD5" w:rsidRPr="008F4976">
          <w:rPr>
            <w:color w:val="000000"/>
            <w:shd w:val="clear" w:color="auto" w:fill="FFFFFF"/>
          </w:rPr>
          <w:t>). </w:t>
        </w:r>
      </w:hyperlink>
      <w:r>
        <w:fldChar w:fldCharType="end"/>
      </w:r>
    </w:p>
    <w:p w:rsidR="00600BD5" w:rsidRPr="00927B11" w:rsidRDefault="00600BD5" w:rsidP="00600BD5">
      <w:pPr>
        <w:pStyle w:val="EndNoteBibliography"/>
        <w:spacing w:after="0"/>
      </w:pPr>
    </w:p>
    <w:p w:rsidR="00600BD5" w:rsidRDefault="00600BD5" w:rsidP="00600BD5">
      <w:pPr>
        <w:pStyle w:val="EndNoteBibliography"/>
        <w:spacing w:after="0"/>
      </w:pPr>
      <w:r>
        <w:rPr>
          <w:b/>
        </w:rPr>
        <w:t>Wojtczyk Miaskowska, A and B</w:t>
      </w:r>
      <w:r w:rsidRPr="00D45FA0">
        <w:rPr>
          <w:b/>
        </w:rPr>
        <w:t xml:space="preserve"> Schlichtholz</w:t>
      </w:r>
      <w:r>
        <w:t xml:space="preserve">. </w:t>
      </w:r>
      <w:r w:rsidRPr="00927B11">
        <w:t>Tobacco carcinogens and the methionine meta</w:t>
      </w:r>
      <w:r>
        <w:t>bolism in human bladder cancer.</w:t>
      </w:r>
      <w:r w:rsidRPr="00927B11">
        <w:t xml:space="preserve"> </w:t>
      </w:r>
      <w:r w:rsidRPr="00CF0337">
        <w:t>Mutation Research/Reviews in Mutation Research</w:t>
      </w:r>
      <w:r w:rsidRPr="00927B11">
        <w:t>.</w:t>
      </w:r>
      <w:r>
        <w:t xml:space="preserve"> </w:t>
      </w:r>
      <w:r w:rsidRPr="00927B11">
        <w:t>(2019)</w:t>
      </w:r>
    </w:p>
    <w:p w:rsidR="00600BD5" w:rsidRPr="00927B11" w:rsidRDefault="00600BD5" w:rsidP="00600BD5">
      <w:pPr>
        <w:pStyle w:val="EndNoteBibliography"/>
        <w:spacing w:after="0"/>
      </w:pPr>
    </w:p>
    <w:p w:rsidR="00600BD5" w:rsidRDefault="00600BD5" w:rsidP="00600BD5">
      <w:pPr>
        <w:pStyle w:val="EndNoteBibliography"/>
        <w:spacing w:after="0"/>
      </w:pPr>
      <w:r>
        <w:rPr>
          <w:b/>
        </w:rPr>
        <w:t>Yancik R, MN</w:t>
      </w:r>
      <w:r w:rsidRPr="00D45FA0">
        <w:rPr>
          <w:b/>
        </w:rPr>
        <w:t xml:space="preserve"> Wes</w:t>
      </w:r>
      <w:r>
        <w:rPr>
          <w:b/>
        </w:rPr>
        <w:t>ley, LA</w:t>
      </w:r>
      <w:r w:rsidRPr="00D45FA0">
        <w:rPr>
          <w:b/>
        </w:rPr>
        <w:t xml:space="preserve"> Ries, R</w:t>
      </w:r>
      <w:r>
        <w:rPr>
          <w:b/>
        </w:rPr>
        <w:t>J Havlik, S Long, BK Edwards and JW</w:t>
      </w:r>
      <w:r w:rsidRPr="00D45FA0">
        <w:rPr>
          <w:b/>
        </w:rPr>
        <w:t xml:space="preserve"> Yates</w:t>
      </w:r>
      <w:r w:rsidRPr="00927B11">
        <w:t>. Comorbidity and age as predictors of risk for early mortality of male and female colon carcinoma pati</w:t>
      </w:r>
      <w:r>
        <w:t>ents: a population‐based study.</w:t>
      </w:r>
      <w:r w:rsidRPr="00927B11">
        <w:t xml:space="preserve"> </w:t>
      </w:r>
      <w:r w:rsidRPr="00CF0337">
        <w:t>Cancer: Interdisciplinary International Journal of the American Cancer Society</w:t>
      </w:r>
      <w:r w:rsidRPr="00927B11">
        <w:t xml:space="preserve"> </w:t>
      </w:r>
      <w:r>
        <w:t xml:space="preserve"> 1998, </w:t>
      </w:r>
      <w:r w:rsidRPr="002D1502">
        <w:t>82</w:t>
      </w:r>
      <w:r w:rsidRPr="00927B11">
        <w:t>(11): 2123-2134.</w:t>
      </w:r>
    </w:p>
    <w:p w:rsidR="00600BD5" w:rsidRPr="00927B11" w:rsidRDefault="00600BD5" w:rsidP="00600BD5">
      <w:pPr>
        <w:pStyle w:val="EndNoteBibliography"/>
        <w:spacing w:after="0"/>
      </w:pPr>
    </w:p>
    <w:p w:rsidR="00600BD5" w:rsidRPr="00927B11" w:rsidRDefault="00600BD5" w:rsidP="00600BD5">
      <w:pPr>
        <w:pStyle w:val="EndNoteBibliography"/>
      </w:pPr>
      <w:r>
        <w:rPr>
          <w:b/>
        </w:rPr>
        <w:t>Ziegler A, AS Jonason, DJ Leffellt, JA Simon, HW Sharma, J Kimmelman, L Remington, T Jacks and DE</w:t>
      </w:r>
      <w:r w:rsidRPr="00D45FA0">
        <w:rPr>
          <w:b/>
        </w:rPr>
        <w:t xml:space="preserve"> Brash</w:t>
      </w:r>
      <w:r>
        <w:t xml:space="preserve">. </w:t>
      </w:r>
      <w:r w:rsidRPr="00927B11">
        <w:t>Sunburn and p</w:t>
      </w:r>
      <w:r>
        <w:t>53 in the onset of skin cancer.</w:t>
      </w:r>
      <w:r w:rsidRPr="00927B11">
        <w:t xml:space="preserve"> </w:t>
      </w:r>
      <w:r w:rsidRPr="00CF0337">
        <w:t>Nature</w:t>
      </w:r>
      <w:r w:rsidRPr="00927B11">
        <w:t xml:space="preserve"> </w:t>
      </w:r>
      <w:r>
        <w:t xml:space="preserve">1994, </w:t>
      </w:r>
      <w:r w:rsidRPr="002D1502">
        <w:t>372</w:t>
      </w:r>
      <w:r w:rsidRPr="00927B11">
        <w:t>(6508): 773-776.</w:t>
      </w:r>
    </w:p>
    <w:p w:rsidR="00600BD5" w:rsidRPr="00FF5D7C" w:rsidRDefault="001E4194" w:rsidP="00600BD5">
      <w:r>
        <w:rPr>
          <w:b/>
          <w:sz w:val="28"/>
          <w:szCs w:val="28"/>
        </w:rPr>
        <w:fldChar w:fldCharType="end"/>
      </w:r>
      <w:r w:rsidR="00600BD5" w:rsidRPr="00516549">
        <w:rPr>
          <w:b/>
        </w:rPr>
        <w:t xml:space="preserve"> </w:t>
      </w:r>
      <w:r w:rsidR="00600BD5" w:rsidRPr="00CA79E4">
        <w:rPr>
          <w:b/>
        </w:rPr>
        <w:t>WEB_1.</w:t>
      </w:r>
      <w:r w:rsidR="00600BD5">
        <w:t xml:space="preserve"> (2020). </w:t>
      </w:r>
      <w:proofErr w:type="gramStart"/>
      <w:r w:rsidR="00600BD5">
        <w:t>Kanser istatistikleri</w:t>
      </w:r>
      <w:r w:rsidR="00600BD5" w:rsidRPr="00FF5D7C">
        <w:t xml:space="preserve"> web site. </w:t>
      </w:r>
      <w:proofErr w:type="gramEnd"/>
      <w:hyperlink r:id="rId34" w:history="1">
        <w:r w:rsidR="00600BD5" w:rsidRPr="009E78D5">
          <w:t>http://tuik.gov.tr/PreHaberBultenleri.30626</w:t>
        </w:r>
      </w:hyperlink>
      <w:r w:rsidR="00600BD5" w:rsidRPr="009E78D5">
        <w:t xml:space="preserve"> </w:t>
      </w:r>
      <w:r w:rsidR="00600BD5">
        <w:t>(24.02.2020</w:t>
      </w:r>
      <w:r w:rsidR="00600BD5" w:rsidRPr="00FF5D7C">
        <w:t>).</w:t>
      </w:r>
    </w:p>
    <w:p w:rsidR="00343096" w:rsidRPr="008B32BA" w:rsidRDefault="00343096" w:rsidP="00343096">
      <w:r>
        <w:rPr>
          <w:b/>
        </w:rPr>
        <w:t>WEB_2</w:t>
      </w:r>
      <w:r w:rsidRPr="00CA79E4">
        <w:rPr>
          <w:b/>
        </w:rPr>
        <w:t>.</w:t>
      </w:r>
      <w:r>
        <w:t xml:space="preserve"> (2018). </w:t>
      </w:r>
      <w:proofErr w:type="spellStart"/>
      <w:r>
        <w:t>World</w:t>
      </w:r>
      <w:proofErr w:type="spellEnd"/>
      <w:r>
        <w:t xml:space="preserve"> </w:t>
      </w:r>
      <w:proofErr w:type="spellStart"/>
      <w:r>
        <w:t>Healty</w:t>
      </w:r>
      <w:proofErr w:type="spellEnd"/>
      <w:r>
        <w:t xml:space="preserve"> </w:t>
      </w:r>
      <w:proofErr w:type="spellStart"/>
      <w:r>
        <w:t>Organization</w:t>
      </w:r>
      <w:proofErr w:type="spellEnd"/>
      <w:r>
        <w:t xml:space="preserve"> web site. </w:t>
      </w:r>
      <w:hyperlink r:id="rId35" w:history="1">
        <w:r w:rsidRPr="008B32BA">
          <w:rPr>
            <w:rStyle w:val="Kpr"/>
            <w:color w:val="000000" w:themeColor="text1"/>
            <w:u w:val="none"/>
          </w:rPr>
          <w:t>http://www.who.int/news-room/fact-sheets/detail/alcohol</w:t>
        </w:r>
      </w:hyperlink>
      <w:r w:rsidRPr="008B32BA">
        <w:t xml:space="preserve"> (19.02.2020).</w:t>
      </w:r>
    </w:p>
    <w:p w:rsidR="00343096" w:rsidRDefault="00343096" w:rsidP="00343096">
      <w:r w:rsidRPr="008B32BA">
        <w:rPr>
          <w:b/>
        </w:rPr>
        <w:t>WEB_3.</w:t>
      </w:r>
      <w:r>
        <w:t xml:space="preserve"> (2020). Halk Sağılığı Genel Müdürlüğü web site</w:t>
      </w:r>
      <w:r w:rsidRPr="008B32BA">
        <w:t>.</w:t>
      </w:r>
      <w:r>
        <w:rPr>
          <w:noProof/>
        </w:rPr>
        <w:t xml:space="preserve"> </w:t>
      </w:r>
      <w:hyperlink r:id="rId36" w:history="1">
        <w:r w:rsidRPr="008B32BA">
          <w:rPr>
            <w:rStyle w:val="Kpr"/>
            <w:noProof/>
            <w:color w:val="000000" w:themeColor="text1"/>
            <w:u w:val="none"/>
          </w:rPr>
          <w:t>https://hsgm.saglik.gov.tr/tr/kanser-tedavisi/kanser-tedavisi-nelerdir/cerrahi-tedavi.html (01.02.2020)</w:t>
        </w:r>
      </w:hyperlink>
      <w:r w:rsidRPr="008B32BA">
        <w:t>.</w:t>
      </w:r>
    </w:p>
    <w:p w:rsidR="00343096" w:rsidRDefault="00343096" w:rsidP="00343096">
      <w:pPr>
        <w:rPr>
          <w:b/>
          <w:sz w:val="28"/>
          <w:szCs w:val="28"/>
        </w:rPr>
      </w:pPr>
      <w:r w:rsidRPr="00F02305">
        <w:rPr>
          <w:b/>
        </w:rPr>
        <w:t>WEB_4.</w:t>
      </w:r>
      <w:r>
        <w:rPr>
          <w:b/>
        </w:rPr>
        <w:t xml:space="preserve"> </w:t>
      </w:r>
      <w:r w:rsidRPr="009F6CE6">
        <w:t>(2020)</w:t>
      </w:r>
      <w:r>
        <w:t>. Halk Sağılığı Genel Müdürlüğü web site.</w:t>
      </w:r>
      <w:r w:rsidRPr="0050542B">
        <w:rPr>
          <w:color w:val="F79646" w:themeColor="accent6"/>
          <w:lang w:eastAsia="tr-TR"/>
        </w:rPr>
        <w:t xml:space="preserve"> </w:t>
      </w:r>
      <w:r w:rsidR="001E4194" w:rsidRPr="001276D1">
        <w:rPr>
          <w:lang w:eastAsia="tr-TR"/>
        </w:rPr>
        <w:fldChar w:fldCharType="begin"/>
      </w:r>
      <w:r w:rsidRPr="001276D1">
        <w:rPr>
          <w:lang w:eastAsia="tr-TR"/>
        </w:rPr>
        <w:instrText xml:space="preserve"> ADDIN EN.CITE &lt;EndNote&gt;&lt;Cite&gt;&lt;Author&gt;https://hsgm.saglik.gov.tr/tr/kanser-tedavisi.html&lt;/Author&gt;&lt;Year&gt;2019&lt;/Year&gt;&lt;RecNum&gt;91&lt;/RecNum&gt;&lt;DisplayText&gt;(https://hsgm.saglik.gov.tr/tr/kanser-tedavisi.html 2019)&lt;/DisplayText&gt;&lt;record&gt;&lt;rec-number&gt;91&lt;/rec-number&gt;&lt;foreign-keys&gt;&lt;key app="EN" db-id="dfs509s28zz5tnedzs7vxp95d2ed5e2tdpv5" timestamp="1576435469"&gt;91&lt;/key&gt;&lt;/foreign-keys&gt;&lt;ref-type name="Web Page"&gt;12&lt;/ref-type&gt;&lt;contributors&gt;&lt;authors&gt;&lt;author&gt;https://hsgm.saglik.gov.tr/tr/kanser-tedavisi.html&lt;/author&gt;&lt;/authors&gt;&lt;/contributors&gt;&lt;titles&gt;&lt;title&gt;&lt;style face="normal" font="default" charset="162" size="100%"&gt;kanser tedavileri&lt;/style&gt;&lt;/title&gt;&lt;secondary-title&gt;https://hsgm.saglik.gov.tr/tr/kanser-tedavisi.html&lt;/secondary-title&gt;&lt;/titles&gt;&lt;dates&gt;&lt;year&gt;&lt;style face="normal" font="default" charset="162" size="100%"&gt;2019&lt;/style&gt;&lt;/year&gt;&lt;/dates&gt;&lt;urls&gt;&lt;related-urls&gt;&lt;url&gt;https://hsgm.saglik.gov.tr/tr/kanser-tedavisi.html&lt;/url&gt;&lt;/related-urls&gt;&lt;/urls&gt;&lt;/record&gt;&lt;/Cite&gt;&lt;/EndNote&gt;</w:instrText>
      </w:r>
      <w:r w:rsidR="001E4194" w:rsidRPr="001276D1">
        <w:rPr>
          <w:lang w:eastAsia="tr-TR"/>
        </w:rPr>
        <w:fldChar w:fldCharType="separate"/>
      </w:r>
      <w:r w:rsidRPr="001276D1">
        <w:rPr>
          <w:noProof/>
          <w:lang w:eastAsia="tr-TR"/>
        </w:rPr>
        <w:t>https://hsgm.saglik.gov.tr/tr/kanser-tedavisi.htm</w:t>
      </w:r>
      <w:r>
        <w:rPr>
          <w:noProof/>
          <w:lang w:eastAsia="tr-TR"/>
        </w:rPr>
        <w:t xml:space="preserve"> (01.02.2020).    </w:t>
      </w:r>
      <w:r w:rsidR="001E4194" w:rsidRPr="001276D1">
        <w:rPr>
          <w:lang w:eastAsia="tr-TR"/>
        </w:rPr>
        <w:fldChar w:fldCharType="end"/>
      </w:r>
    </w:p>
    <w:p w:rsidR="00EA395A" w:rsidRDefault="00A30C63" w:rsidP="00850583">
      <w:pPr>
        <w:rPr>
          <w:b/>
          <w:sz w:val="28"/>
          <w:szCs w:val="28"/>
        </w:rPr>
      </w:pPr>
      <w:r>
        <w:rPr>
          <w:b/>
          <w:sz w:val="28"/>
          <w:szCs w:val="28"/>
        </w:rPr>
        <w:t xml:space="preserve"> </w:t>
      </w:r>
    </w:p>
    <w:p w:rsidR="00EA395A" w:rsidRDefault="00EA395A" w:rsidP="00850583">
      <w:pPr>
        <w:rPr>
          <w:b/>
          <w:sz w:val="28"/>
          <w:szCs w:val="28"/>
        </w:rPr>
      </w:pPr>
    </w:p>
    <w:p w:rsidR="00EA395A" w:rsidRDefault="00EA395A" w:rsidP="00850583">
      <w:pPr>
        <w:rPr>
          <w:b/>
          <w:sz w:val="28"/>
          <w:szCs w:val="28"/>
        </w:rPr>
      </w:pPr>
    </w:p>
    <w:p w:rsidR="00EA395A" w:rsidRDefault="00EA395A" w:rsidP="00850583">
      <w:pPr>
        <w:rPr>
          <w:b/>
          <w:sz w:val="28"/>
          <w:szCs w:val="28"/>
        </w:rPr>
      </w:pPr>
    </w:p>
    <w:p w:rsidR="00156399" w:rsidRDefault="00156399" w:rsidP="00156399">
      <w:pPr>
        <w:jc w:val="center"/>
        <w:rPr>
          <w:b/>
          <w:sz w:val="28"/>
          <w:szCs w:val="28"/>
        </w:rPr>
      </w:pPr>
      <w:r>
        <w:rPr>
          <w:b/>
          <w:sz w:val="28"/>
          <w:szCs w:val="28"/>
        </w:rPr>
        <w:lastRenderedPageBreak/>
        <w:t>EKLER</w:t>
      </w:r>
    </w:p>
    <w:p w:rsidR="00156399" w:rsidRDefault="00156399" w:rsidP="00850583">
      <w:pPr>
        <w:rPr>
          <w:b/>
          <w:sz w:val="28"/>
          <w:szCs w:val="28"/>
        </w:rPr>
      </w:pPr>
    </w:p>
    <w:p w:rsidR="00156399" w:rsidRDefault="00156399" w:rsidP="00850583">
      <w:pPr>
        <w:rPr>
          <w:b/>
          <w:sz w:val="28"/>
          <w:szCs w:val="28"/>
        </w:rPr>
      </w:pPr>
      <w:r w:rsidRPr="00156399">
        <w:rPr>
          <w:b/>
          <w:noProof/>
          <w:sz w:val="28"/>
          <w:szCs w:val="28"/>
          <w:lang w:eastAsia="tr-TR"/>
        </w:rPr>
        <w:drawing>
          <wp:inline distT="0" distB="0" distL="0" distR="0">
            <wp:extent cx="5760720" cy="7928050"/>
            <wp:effectExtent l="19050" t="0" r="0" b="0"/>
            <wp:docPr id="2" name="Resim 1" descr="C:\Users\patoloji\Desktop\ETİK KUR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oloji\Desktop\ETİK KURUL.jpg"/>
                    <pic:cNvPicPr>
                      <a:picLocks noChangeAspect="1" noChangeArrowheads="1"/>
                    </pic:cNvPicPr>
                  </pic:nvPicPr>
                  <pic:blipFill>
                    <a:blip r:embed="rId37" cstate="print"/>
                    <a:srcRect/>
                    <a:stretch>
                      <a:fillRect/>
                    </a:stretch>
                  </pic:blipFill>
                  <pic:spPr bwMode="auto">
                    <a:xfrm>
                      <a:off x="0" y="0"/>
                      <a:ext cx="5760720" cy="7928050"/>
                    </a:xfrm>
                    <a:prstGeom prst="rect">
                      <a:avLst/>
                    </a:prstGeom>
                    <a:noFill/>
                    <a:ln w="9525">
                      <a:noFill/>
                      <a:miter lim="800000"/>
                      <a:headEnd/>
                      <a:tailEnd/>
                    </a:ln>
                  </pic:spPr>
                </pic:pic>
              </a:graphicData>
            </a:graphic>
          </wp:inline>
        </w:drawing>
      </w:r>
    </w:p>
    <w:p w:rsidR="00EA395A" w:rsidRDefault="00EA395A" w:rsidP="00850583">
      <w:pPr>
        <w:rPr>
          <w:b/>
          <w:sz w:val="28"/>
          <w:szCs w:val="28"/>
        </w:rPr>
      </w:pPr>
    </w:p>
    <w:p w:rsidR="00D60EF1" w:rsidRPr="0035197B" w:rsidRDefault="00D60EF1" w:rsidP="00D60EF1">
      <w:pPr>
        <w:jc w:val="center"/>
        <w:rPr>
          <w:b/>
          <w:sz w:val="28"/>
        </w:rPr>
      </w:pPr>
      <w:r w:rsidRPr="0035197B">
        <w:rPr>
          <w:b/>
          <w:sz w:val="28"/>
        </w:rPr>
        <w:t>ÖZGEÇM</w:t>
      </w:r>
      <w:bookmarkStart w:id="21" w:name="_GoBack"/>
      <w:bookmarkEnd w:id="21"/>
      <w:r w:rsidRPr="0035197B">
        <w:rPr>
          <w:b/>
          <w:sz w:val="28"/>
        </w:rPr>
        <w:t>İŞ</w:t>
      </w:r>
    </w:p>
    <w:p w:rsidR="00D60EF1" w:rsidRDefault="00D60EF1" w:rsidP="00D60EF1"/>
    <w:p w:rsidR="00D60EF1" w:rsidRDefault="00D60EF1" w:rsidP="00D60EF1"/>
    <w:tbl>
      <w:tblPr>
        <w:tblW w:w="0" w:type="auto"/>
        <w:tblLook w:val="04A0"/>
      </w:tblPr>
      <w:tblGrid>
        <w:gridCol w:w="3227"/>
        <w:gridCol w:w="4252"/>
      </w:tblGrid>
      <w:tr w:rsidR="00D60EF1" w:rsidTr="00E96435">
        <w:trPr>
          <w:trHeight w:val="206"/>
        </w:trPr>
        <w:tc>
          <w:tcPr>
            <w:tcW w:w="3227" w:type="dxa"/>
            <w:hideMark/>
          </w:tcPr>
          <w:p w:rsidR="00D60EF1" w:rsidRDefault="00D60EF1" w:rsidP="00E96435">
            <w:proofErr w:type="spellStart"/>
            <w:r>
              <w:rPr>
                <w:b/>
                <w:lang w:val="en-US"/>
              </w:rPr>
              <w:t>Soyadı</w:t>
            </w:r>
            <w:proofErr w:type="spellEnd"/>
            <w:r>
              <w:rPr>
                <w:b/>
                <w:lang w:val="en-US"/>
              </w:rPr>
              <w:t xml:space="preserve">, </w:t>
            </w:r>
            <w:proofErr w:type="spellStart"/>
            <w:r>
              <w:rPr>
                <w:b/>
                <w:lang w:val="en-US"/>
              </w:rPr>
              <w:t>Adı</w:t>
            </w:r>
            <w:proofErr w:type="spellEnd"/>
          </w:p>
        </w:tc>
        <w:tc>
          <w:tcPr>
            <w:tcW w:w="4252" w:type="dxa"/>
            <w:hideMark/>
          </w:tcPr>
          <w:p w:rsidR="00D60EF1" w:rsidRDefault="00D60EF1" w:rsidP="00D60EF1">
            <w:r>
              <w:rPr>
                <w:lang w:val="en-US"/>
              </w:rPr>
              <w:t xml:space="preserve">: KAYA </w:t>
            </w:r>
            <w:proofErr w:type="spellStart"/>
            <w:r>
              <w:rPr>
                <w:lang w:val="en-US"/>
              </w:rPr>
              <w:t>Efkan</w:t>
            </w:r>
            <w:proofErr w:type="spellEnd"/>
          </w:p>
        </w:tc>
      </w:tr>
      <w:tr w:rsidR="00D60EF1" w:rsidTr="00E96435">
        <w:tc>
          <w:tcPr>
            <w:tcW w:w="3227" w:type="dxa"/>
            <w:hideMark/>
          </w:tcPr>
          <w:p w:rsidR="00D60EF1" w:rsidRDefault="00D60EF1" w:rsidP="00E96435">
            <w:pPr>
              <w:tabs>
                <w:tab w:val="left" w:pos="3261"/>
              </w:tabs>
              <w:rPr>
                <w:lang w:val="en-US"/>
              </w:rPr>
            </w:pPr>
            <w:proofErr w:type="spellStart"/>
            <w:r>
              <w:rPr>
                <w:b/>
                <w:lang w:val="en-US"/>
              </w:rPr>
              <w:t>Uyruk</w:t>
            </w:r>
            <w:proofErr w:type="spellEnd"/>
            <w:r>
              <w:rPr>
                <w:lang w:val="en-US"/>
              </w:rPr>
              <w:tab/>
              <w:t xml:space="preserve">  .</w:t>
            </w:r>
          </w:p>
        </w:tc>
        <w:tc>
          <w:tcPr>
            <w:tcW w:w="4252" w:type="dxa"/>
            <w:hideMark/>
          </w:tcPr>
          <w:p w:rsidR="00D60EF1" w:rsidRDefault="00D60EF1" w:rsidP="00E96435">
            <w:r>
              <w:rPr>
                <w:lang w:val="en-US"/>
              </w:rPr>
              <w:t>: T.C.</w:t>
            </w:r>
          </w:p>
        </w:tc>
      </w:tr>
      <w:tr w:rsidR="00D60EF1" w:rsidTr="00E96435">
        <w:tc>
          <w:tcPr>
            <w:tcW w:w="3227" w:type="dxa"/>
            <w:hideMark/>
          </w:tcPr>
          <w:p w:rsidR="00D60EF1" w:rsidRDefault="00D60EF1" w:rsidP="00E96435">
            <w:pPr>
              <w:tabs>
                <w:tab w:val="left" w:pos="3402"/>
              </w:tabs>
              <w:rPr>
                <w:lang w:val="en-US"/>
              </w:rPr>
            </w:pPr>
            <w:proofErr w:type="spellStart"/>
            <w:r>
              <w:rPr>
                <w:b/>
                <w:lang w:val="en-US"/>
              </w:rPr>
              <w:t>Doğum</w:t>
            </w:r>
            <w:proofErr w:type="spellEnd"/>
            <w:r>
              <w:rPr>
                <w:b/>
                <w:lang w:val="en-US"/>
              </w:rPr>
              <w:t xml:space="preserve"> </w:t>
            </w:r>
            <w:proofErr w:type="spellStart"/>
            <w:r>
              <w:rPr>
                <w:b/>
                <w:lang w:val="en-US"/>
              </w:rPr>
              <w:t>yeri</w:t>
            </w:r>
            <w:proofErr w:type="spellEnd"/>
            <w:r>
              <w:rPr>
                <w:b/>
                <w:lang w:val="en-US"/>
              </w:rPr>
              <w:t xml:space="preserve"> </w:t>
            </w:r>
            <w:proofErr w:type="spellStart"/>
            <w:r>
              <w:rPr>
                <w:b/>
                <w:lang w:val="en-US"/>
              </w:rPr>
              <w:t>ve</w:t>
            </w:r>
            <w:proofErr w:type="spellEnd"/>
            <w:r>
              <w:rPr>
                <w:b/>
                <w:lang w:val="en-US"/>
              </w:rPr>
              <w:t xml:space="preserve"> </w:t>
            </w:r>
            <w:proofErr w:type="spellStart"/>
            <w:r>
              <w:rPr>
                <w:b/>
                <w:lang w:val="en-US"/>
              </w:rPr>
              <w:t>tarihi</w:t>
            </w:r>
            <w:proofErr w:type="spellEnd"/>
          </w:p>
        </w:tc>
        <w:tc>
          <w:tcPr>
            <w:tcW w:w="4252" w:type="dxa"/>
            <w:hideMark/>
          </w:tcPr>
          <w:p w:rsidR="00D60EF1" w:rsidRDefault="00D60EF1" w:rsidP="00E96435">
            <w:r>
              <w:rPr>
                <w:lang w:val="en-US"/>
              </w:rPr>
              <w:t xml:space="preserve">: </w:t>
            </w:r>
            <w:proofErr w:type="spellStart"/>
            <w:r>
              <w:rPr>
                <w:lang w:val="en-US"/>
              </w:rPr>
              <w:t>Aydın</w:t>
            </w:r>
            <w:proofErr w:type="spellEnd"/>
            <w:r>
              <w:rPr>
                <w:lang w:val="en-US"/>
              </w:rPr>
              <w:t xml:space="preserve"> / 28.08.1976</w:t>
            </w:r>
          </w:p>
        </w:tc>
      </w:tr>
      <w:tr w:rsidR="00D60EF1" w:rsidTr="00E96435">
        <w:tc>
          <w:tcPr>
            <w:tcW w:w="3227" w:type="dxa"/>
            <w:hideMark/>
          </w:tcPr>
          <w:p w:rsidR="00D60EF1" w:rsidRDefault="00D60EF1" w:rsidP="00E96435">
            <w:pPr>
              <w:tabs>
                <w:tab w:val="left" w:pos="3261"/>
                <w:tab w:val="left" w:pos="3402"/>
              </w:tabs>
              <w:rPr>
                <w:lang w:val="en-US"/>
              </w:rPr>
            </w:pPr>
            <w:r>
              <w:rPr>
                <w:b/>
                <w:lang w:val="en-US"/>
              </w:rPr>
              <w:t>E-mail</w:t>
            </w:r>
          </w:p>
        </w:tc>
        <w:tc>
          <w:tcPr>
            <w:tcW w:w="4252" w:type="dxa"/>
            <w:hideMark/>
          </w:tcPr>
          <w:p w:rsidR="00D60EF1" w:rsidRDefault="00D60EF1" w:rsidP="00D60EF1">
            <w:r>
              <w:rPr>
                <w:lang w:val="en-US"/>
              </w:rPr>
              <w:t xml:space="preserve">: </w:t>
            </w:r>
            <w:hyperlink r:id="rId38" w:history="1">
              <w:r w:rsidRPr="00D60EF1">
                <w:rPr>
                  <w:rStyle w:val="Kpr"/>
                  <w:color w:val="auto"/>
                  <w:u w:val="none"/>
                  <w:lang w:val="en-US"/>
                </w:rPr>
                <w:t>efkankaya@yahoo.com</w:t>
              </w:r>
            </w:hyperlink>
          </w:p>
        </w:tc>
      </w:tr>
      <w:tr w:rsidR="00D60EF1" w:rsidTr="00E96435">
        <w:tc>
          <w:tcPr>
            <w:tcW w:w="3227" w:type="dxa"/>
            <w:hideMark/>
          </w:tcPr>
          <w:p w:rsidR="00D60EF1" w:rsidRDefault="00D60EF1" w:rsidP="00E96435">
            <w:proofErr w:type="spellStart"/>
            <w:r>
              <w:rPr>
                <w:b/>
                <w:lang w:val="en-US"/>
              </w:rPr>
              <w:t>YabancıDil</w:t>
            </w:r>
            <w:proofErr w:type="spellEnd"/>
          </w:p>
        </w:tc>
        <w:tc>
          <w:tcPr>
            <w:tcW w:w="4252" w:type="dxa"/>
            <w:hideMark/>
          </w:tcPr>
          <w:p w:rsidR="00D60EF1" w:rsidRDefault="00D60EF1" w:rsidP="00E96435">
            <w:r>
              <w:rPr>
                <w:lang w:val="en-US"/>
              </w:rPr>
              <w:t xml:space="preserve">: </w:t>
            </w:r>
            <w:proofErr w:type="spellStart"/>
            <w:r>
              <w:rPr>
                <w:lang w:val="en-US"/>
              </w:rPr>
              <w:t>İngilizce</w:t>
            </w:r>
            <w:proofErr w:type="spellEnd"/>
          </w:p>
        </w:tc>
      </w:tr>
      <w:tr w:rsidR="00D60EF1" w:rsidTr="00E96435">
        <w:tc>
          <w:tcPr>
            <w:tcW w:w="3227" w:type="dxa"/>
            <w:hideMark/>
          </w:tcPr>
          <w:p w:rsidR="00D60EF1" w:rsidRDefault="00D60EF1" w:rsidP="00E96435">
            <w:pPr>
              <w:rPr>
                <w:b/>
                <w:lang w:val="en-US"/>
              </w:rPr>
            </w:pPr>
            <w:proofErr w:type="spellStart"/>
            <w:r>
              <w:rPr>
                <w:b/>
                <w:lang w:val="en-US"/>
              </w:rPr>
              <w:t>Cep</w:t>
            </w:r>
            <w:proofErr w:type="spellEnd"/>
            <w:r>
              <w:rPr>
                <w:b/>
                <w:lang w:val="en-US"/>
              </w:rPr>
              <w:t xml:space="preserve"> </w:t>
            </w:r>
            <w:proofErr w:type="spellStart"/>
            <w:r>
              <w:rPr>
                <w:b/>
                <w:lang w:val="en-US"/>
              </w:rPr>
              <w:t>Telefonu</w:t>
            </w:r>
            <w:proofErr w:type="spellEnd"/>
          </w:p>
        </w:tc>
        <w:tc>
          <w:tcPr>
            <w:tcW w:w="4252" w:type="dxa"/>
            <w:hideMark/>
          </w:tcPr>
          <w:p w:rsidR="00D60EF1" w:rsidRDefault="00D60EF1" w:rsidP="00E96435">
            <w:pPr>
              <w:rPr>
                <w:lang w:val="en-US"/>
              </w:rPr>
            </w:pPr>
            <w:r>
              <w:rPr>
                <w:lang w:val="en-US"/>
              </w:rPr>
              <w:t>: 05428059494</w:t>
            </w:r>
          </w:p>
        </w:tc>
      </w:tr>
    </w:tbl>
    <w:p w:rsidR="00D60EF1" w:rsidRDefault="00D60EF1" w:rsidP="00D60EF1">
      <w:pPr>
        <w:tabs>
          <w:tab w:val="left" w:pos="3261"/>
        </w:tabs>
        <w:rPr>
          <w:sz w:val="22"/>
          <w:lang w:val="en-US"/>
        </w:rPr>
      </w:pPr>
    </w:p>
    <w:p w:rsidR="00D60EF1" w:rsidRPr="0035197B" w:rsidRDefault="00D60EF1" w:rsidP="00D60EF1">
      <w:pPr>
        <w:tabs>
          <w:tab w:val="left" w:pos="3360"/>
        </w:tabs>
        <w:rPr>
          <w:rFonts w:eastAsia="Times New Roman"/>
        </w:rPr>
      </w:pPr>
      <w:r w:rsidRPr="0035197B">
        <w:rPr>
          <w:rFonts w:eastAsia="Times New Roman"/>
          <w:b/>
        </w:rPr>
        <w:t>EĞİTİM</w:t>
      </w:r>
    </w:p>
    <w:p w:rsidR="00D60EF1" w:rsidRPr="0035197B" w:rsidRDefault="00D60EF1" w:rsidP="00D60EF1">
      <w:pPr>
        <w:tabs>
          <w:tab w:val="left" w:pos="3360"/>
        </w:tabs>
        <w:rPr>
          <w:rFonts w:eastAsia="Times New Roman"/>
        </w:rPr>
      </w:pPr>
    </w:p>
    <w:tbl>
      <w:tblPr>
        <w:tblW w:w="8767" w:type="dxa"/>
        <w:jc w:val="center"/>
        <w:tblLook w:val="04A0"/>
      </w:tblPr>
      <w:tblGrid>
        <w:gridCol w:w="1430"/>
        <w:gridCol w:w="4511"/>
        <w:gridCol w:w="2826"/>
      </w:tblGrid>
      <w:tr w:rsidR="00D60EF1" w:rsidRPr="0035197B" w:rsidTr="00E96435">
        <w:trPr>
          <w:trHeight w:val="512"/>
          <w:jc w:val="center"/>
        </w:trPr>
        <w:tc>
          <w:tcPr>
            <w:tcW w:w="1430" w:type="dxa"/>
            <w:tcBorders>
              <w:top w:val="single" w:sz="4" w:space="0" w:color="auto"/>
              <w:bottom w:val="single" w:sz="4" w:space="0" w:color="auto"/>
            </w:tcBorders>
          </w:tcPr>
          <w:p w:rsidR="00D60EF1" w:rsidRPr="0035197B" w:rsidRDefault="00D60EF1" w:rsidP="00E96435">
            <w:pPr>
              <w:tabs>
                <w:tab w:val="left" w:pos="3360"/>
              </w:tabs>
              <w:rPr>
                <w:rFonts w:eastAsia="Times New Roman"/>
                <w:b/>
              </w:rPr>
            </w:pPr>
            <w:r w:rsidRPr="0035197B">
              <w:rPr>
                <w:rFonts w:eastAsia="Times New Roman"/>
                <w:b/>
              </w:rPr>
              <w:t>Derece</w:t>
            </w:r>
          </w:p>
        </w:tc>
        <w:tc>
          <w:tcPr>
            <w:tcW w:w="4511" w:type="dxa"/>
            <w:tcBorders>
              <w:top w:val="single" w:sz="4" w:space="0" w:color="auto"/>
              <w:bottom w:val="single" w:sz="4" w:space="0" w:color="auto"/>
            </w:tcBorders>
          </w:tcPr>
          <w:p w:rsidR="00D60EF1" w:rsidRPr="0035197B" w:rsidRDefault="00D60EF1" w:rsidP="00E96435">
            <w:pPr>
              <w:tabs>
                <w:tab w:val="left" w:pos="3360"/>
              </w:tabs>
              <w:jc w:val="center"/>
              <w:rPr>
                <w:rFonts w:eastAsia="Times New Roman"/>
                <w:b/>
              </w:rPr>
            </w:pPr>
            <w:r w:rsidRPr="0035197B">
              <w:rPr>
                <w:rFonts w:eastAsia="Times New Roman"/>
                <w:b/>
              </w:rPr>
              <w:t>Kurum</w:t>
            </w:r>
          </w:p>
        </w:tc>
        <w:tc>
          <w:tcPr>
            <w:tcW w:w="2826" w:type="dxa"/>
            <w:tcBorders>
              <w:top w:val="single" w:sz="4" w:space="0" w:color="auto"/>
              <w:bottom w:val="single" w:sz="4" w:space="0" w:color="auto"/>
            </w:tcBorders>
          </w:tcPr>
          <w:p w:rsidR="00D60EF1" w:rsidRPr="0035197B" w:rsidRDefault="00D60EF1" w:rsidP="00E96435">
            <w:pPr>
              <w:tabs>
                <w:tab w:val="left" w:pos="3360"/>
              </w:tabs>
              <w:jc w:val="center"/>
              <w:rPr>
                <w:rFonts w:eastAsia="Times New Roman"/>
                <w:b/>
              </w:rPr>
            </w:pPr>
            <w:r w:rsidRPr="0035197B">
              <w:rPr>
                <w:rFonts w:eastAsia="Times New Roman"/>
                <w:b/>
              </w:rPr>
              <w:t>Mezuniyet tarihi</w:t>
            </w:r>
          </w:p>
        </w:tc>
      </w:tr>
      <w:tr w:rsidR="00D60EF1" w:rsidRPr="0035197B" w:rsidTr="00E96435">
        <w:trPr>
          <w:trHeight w:val="498"/>
          <w:jc w:val="center"/>
        </w:trPr>
        <w:tc>
          <w:tcPr>
            <w:tcW w:w="1430" w:type="dxa"/>
            <w:tcBorders>
              <w:top w:val="single" w:sz="4" w:space="0" w:color="auto"/>
            </w:tcBorders>
            <w:vAlign w:val="center"/>
          </w:tcPr>
          <w:p w:rsidR="00D60EF1" w:rsidRPr="0035197B" w:rsidRDefault="00D60EF1" w:rsidP="00E96435">
            <w:pPr>
              <w:tabs>
                <w:tab w:val="left" w:pos="3360"/>
              </w:tabs>
              <w:rPr>
                <w:rFonts w:eastAsia="Times New Roman"/>
              </w:rPr>
            </w:pPr>
            <w:r w:rsidRPr="0035197B">
              <w:rPr>
                <w:rFonts w:eastAsia="Times New Roman"/>
              </w:rPr>
              <w:t>Doktora</w:t>
            </w:r>
          </w:p>
        </w:tc>
        <w:tc>
          <w:tcPr>
            <w:tcW w:w="4511" w:type="dxa"/>
            <w:tcBorders>
              <w:top w:val="single" w:sz="4" w:space="0" w:color="auto"/>
            </w:tcBorders>
            <w:vAlign w:val="center"/>
          </w:tcPr>
          <w:p w:rsidR="00D60EF1" w:rsidRPr="0035197B" w:rsidRDefault="00D60EF1" w:rsidP="00E96435">
            <w:pPr>
              <w:tabs>
                <w:tab w:val="left" w:pos="3360"/>
              </w:tabs>
              <w:jc w:val="center"/>
              <w:rPr>
                <w:rFonts w:eastAsia="Times New Roman"/>
              </w:rPr>
            </w:pPr>
            <w:proofErr w:type="spellStart"/>
            <w:r>
              <w:rPr>
                <w:rFonts w:eastAsia="Times New Roman"/>
              </w:rPr>
              <w:t>xx</w:t>
            </w:r>
            <w:proofErr w:type="spellEnd"/>
          </w:p>
        </w:tc>
        <w:tc>
          <w:tcPr>
            <w:tcW w:w="2826" w:type="dxa"/>
            <w:tcBorders>
              <w:top w:val="single" w:sz="4" w:space="0" w:color="auto"/>
            </w:tcBorders>
            <w:vAlign w:val="center"/>
          </w:tcPr>
          <w:p w:rsidR="00D60EF1" w:rsidRPr="0035197B" w:rsidRDefault="00D60EF1" w:rsidP="00E96435">
            <w:pPr>
              <w:tabs>
                <w:tab w:val="left" w:pos="3360"/>
              </w:tabs>
              <w:ind w:right="-564"/>
              <w:jc w:val="center"/>
              <w:rPr>
                <w:rFonts w:eastAsia="Times New Roman"/>
              </w:rPr>
            </w:pPr>
          </w:p>
        </w:tc>
      </w:tr>
      <w:tr w:rsidR="00D60EF1" w:rsidRPr="0035197B" w:rsidTr="00E96435">
        <w:trPr>
          <w:trHeight w:val="512"/>
          <w:jc w:val="center"/>
        </w:trPr>
        <w:tc>
          <w:tcPr>
            <w:tcW w:w="1430" w:type="dxa"/>
            <w:vAlign w:val="center"/>
          </w:tcPr>
          <w:p w:rsidR="00D60EF1" w:rsidRPr="0035197B" w:rsidRDefault="00D60EF1" w:rsidP="00E96435">
            <w:pPr>
              <w:tabs>
                <w:tab w:val="left" w:pos="3360"/>
              </w:tabs>
              <w:rPr>
                <w:rFonts w:eastAsia="Times New Roman"/>
              </w:rPr>
            </w:pPr>
            <w:r w:rsidRPr="0035197B">
              <w:rPr>
                <w:rFonts w:eastAsia="Times New Roman"/>
              </w:rPr>
              <w:t>Y. Lisans</w:t>
            </w:r>
          </w:p>
        </w:tc>
        <w:tc>
          <w:tcPr>
            <w:tcW w:w="4511" w:type="dxa"/>
            <w:vAlign w:val="center"/>
          </w:tcPr>
          <w:p w:rsidR="00D60EF1" w:rsidRPr="0035197B" w:rsidRDefault="00D60EF1" w:rsidP="00E96435">
            <w:pPr>
              <w:tabs>
                <w:tab w:val="left" w:pos="3360"/>
              </w:tabs>
              <w:jc w:val="center"/>
              <w:rPr>
                <w:rFonts w:eastAsia="Times New Roman"/>
              </w:rPr>
            </w:pPr>
            <w:proofErr w:type="spellStart"/>
            <w:r w:rsidRPr="0035197B">
              <w:rPr>
                <w:rFonts w:eastAsia="Times New Roman"/>
              </w:rPr>
              <w:t>xxx</w:t>
            </w:r>
            <w:proofErr w:type="spellEnd"/>
          </w:p>
        </w:tc>
        <w:tc>
          <w:tcPr>
            <w:tcW w:w="2826" w:type="dxa"/>
            <w:vAlign w:val="center"/>
          </w:tcPr>
          <w:p w:rsidR="00D60EF1" w:rsidRPr="0035197B" w:rsidRDefault="00D60EF1" w:rsidP="00E96435">
            <w:pPr>
              <w:tabs>
                <w:tab w:val="left" w:pos="3360"/>
              </w:tabs>
              <w:jc w:val="center"/>
              <w:rPr>
                <w:rFonts w:eastAsia="Times New Roman"/>
              </w:rPr>
            </w:pPr>
          </w:p>
        </w:tc>
      </w:tr>
      <w:tr w:rsidR="00D60EF1" w:rsidRPr="0035197B" w:rsidTr="00E96435">
        <w:trPr>
          <w:trHeight w:val="526"/>
          <w:jc w:val="center"/>
        </w:trPr>
        <w:tc>
          <w:tcPr>
            <w:tcW w:w="1430" w:type="dxa"/>
            <w:tcBorders>
              <w:bottom w:val="single" w:sz="4" w:space="0" w:color="auto"/>
            </w:tcBorders>
            <w:vAlign w:val="center"/>
          </w:tcPr>
          <w:p w:rsidR="00D60EF1" w:rsidRPr="0035197B" w:rsidRDefault="00D60EF1" w:rsidP="00E96435">
            <w:pPr>
              <w:tabs>
                <w:tab w:val="left" w:pos="3360"/>
              </w:tabs>
              <w:rPr>
                <w:rFonts w:eastAsia="Times New Roman"/>
              </w:rPr>
            </w:pPr>
            <w:r w:rsidRPr="0035197B">
              <w:rPr>
                <w:rFonts w:eastAsia="Times New Roman"/>
              </w:rPr>
              <w:t>Lisans</w:t>
            </w:r>
          </w:p>
        </w:tc>
        <w:tc>
          <w:tcPr>
            <w:tcW w:w="4511" w:type="dxa"/>
            <w:tcBorders>
              <w:bottom w:val="single" w:sz="4" w:space="0" w:color="auto"/>
            </w:tcBorders>
            <w:vAlign w:val="center"/>
          </w:tcPr>
          <w:p w:rsidR="00D60EF1" w:rsidRPr="0035197B" w:rsidRDefault="00D60EF1" w:rsidP="00E96435">
            <w:pPr>
              <w:tabs>
                <w:tab w:val="left" w:pos="3360"/>
              </w:tabs>
              <w:jc w:val="center"/>
              <w:rPr>
                <w:rFonts w:eastAsia="Times New Roman"/>
              </w:rPr>
            </w:pPr>
            <w:r>
              <w:rPr>
                <w:rFonts w:eastAsia="Times New Roman"/>
              </w:rPr>
              <w:t>ADÜ Fen-Edebiyat Fakültesi</w:t>
            </w:r>
          </w:p>
        </w:tc>
        <w:tc>
          <w:tcPr>
            <w:tcW w:w="2826" w:type="dxa"/>
            <w:tcBorders>
              <w:bottom w:val="single" w:sz="4" w:space="0" w:color="auto"/>
            </w:tcBorders>
            <w:vAlign w:val="center"/>
          </w:tcPr>
          <w:p w:rsidR="00D60EF1" w:rsidRPr="0035197B" w:rsidRDefault="00D60EF1" w:rsidP="00E96435">
            <w:pPr>
              <w:tabs>
                <w:tab w:val="left" w:pos="3360"/>
              </w:tabs>
              <w:jc w:val="center"/>
              <w:rPr>
                <w:rFonts w:eastAsia="Times New Roman"/>
              </w:rPr>
            </w:pPr>
            <w:r>
              <w:rPr>
                <w:rFonts w:eastAsia="Times New Roman"/>
              </w:rPr>
              <w:t>2014</w:t>
            </w:r>
          </w:p>
        </w:tc>
      </w:tr>
    </w:tbl>
    <w:p w:rsidR="00D60EF1" w:rsidRPr="0035197B" w:rsidRDefault="00D60EF1" w:rsidP="00D60EF1">
      <w:pPr>
        <w:tabs>
          <w:tab w:val="left" w:pos="3360"/>
        </w:tabs>
        <w:rPr>
          <w:rFonts w:eastAsia="Times New Roman"/>
        </w:rPr>
      </w:pPr>
    </w:p>
    <w:p w:rsidR="001209C0" w:rsidRDefault="001209C0" w:rsidP="00D60EF1">
      <w:pPr>
        <w:tabs>
          <w:tab w:val="left" w:pos="3360"/>
        </w:tabs>
        <w:rPr>
          <w:rFonts w:eastAsia="Times New Roman"/>
          <w:b/>
        </w:rPr>
      </w:pPr>
    </w:p>
    <w:p w:rsidR="00D60EF1" w:rsidRPr="0035197B" w:rsidRDefault="00D60EF1" w:rsidP="00D60EF1">
      <w:pPr>
        <w:tabs>
          <w:tab w:val="left" w:pos="3360"/>
        </w:tabs>
        <w:rPr>
          <w:rFonts w:eastAsia="Times New Roman"/>
          <w:b/>
        </w:rPr>
      </w:pPr>
      <w:r w:rsidRPr="0035197B">
        <w:rPr>
          <w:rFonts w:eastAsia="Times New Roman"/>
          <w:b/>
        </w:rPr>
        <w:t>İŞ DENEYİMİ</w:t>
      </w:r>
    </w:p>
    <w:p w:rsidR="00D60EF1" w:rsidRPr="0035197B" w:rsidRDefault="00D60EF1" w:rsidP="00D60EF1">
      <w:pPr>
        <w:tabs>
          <w:tab w:val="left" w:pos="3360"/>
        </w:tabs>
        <w:rPr>
          <w:rFonts w:eastAsia="Times New Roman"/>
          <w:b/>
        </w:rPr>
      </w:pPr>
    </w:p>
    <w:tbl>
      <w:tblPr>
        <w:tblW w:w="8679" w:type="dxa"/>
        <w:jc w:val="center"/>
        <w:tblLook w:val="04A0"/>
      </w:tblPr>
      <w:tblGrid>
        <w:gridCol w:w="2499"/>
        <w:gridCol w:w="3930"/>
        <w:gridCol w:w="2250"/>
      </w:tblGrid>
      <w:tr w:rsidR="00D60EF1" w:rsidRPr="0035197B" w:rsidTr="00E96435">
        <w:trPr>
          <w:trHeight w:val="431"/>
          <w:jc w:val="center"/>
        </w:trPr>
        <w:tc>
          <w:tcPr>
            <w:tcW w:w="2499" w:type="dxa"/>
            <w:tcBorders>
              <w:top w:val="single" w:sz="4" w:space="0" w:color="auto"/>
              <w:bottom w:val="single" w:sz="4" w:space="0" w:color="auto"/>
            </w:tcBorders>
          </w:tcPr>
          <w:p w:rsidR="00D60EF1" w:rsidRPr="0035197B" w:rsidRDefault="00D60EF1" w:rsidP="00E96435">
            <w:pPr>
              <w:tabs>
                <w:tab w:val="left" w:pos="3360"/>
              </w:tabs>
              <w:jc w:val="center"/>
              <w:rPr>
                <w:rFonts w:eastAsia="Times New Roman"/>
                <w:b/>
              </w:rPr>
            </w:pPr>
            <w:r w:rsidRPr="0035197B">
              <w:rPr>
                <w:rFonts w:eastAsia="Times New Roman"/>
                <w:b/>
              </w:rPr>
              <w:t>Yıl</w:t>
            </w:r>
          </w:p>
        </w:tc>
        <w:tc>
          <w:tcPr>
            <w:tcW w:w="3930" w:type="dxa"/>
            <w:tcBorders>
              <w:top w:val="single" w:sz="4" w:space="0" w:color="auto"/>
              <w:bottom w:val="single" w:sz="4" w:space="0" w:color="auto"/>
            </w:tcBorders>
          </w:tcPr>
          <w:p w:rsidR="00D60EF1" w:rsidRPr="0035197B" w:rsidRDefault="00D60EF1" w:rsidP="00E96435">
            <w:pPr>
              <w:tabs>
                <w:tab w:val="left" w:pos="3360"/>
              </w:tabs>
              <w:jc w:val="center"/>
              <w:rPr>
                <w:rFonts w:eastAsia="Times New Roman"/>
                <w:b/>
              </w:rPr>
            </w:pPr>
            <w:r w:rsidRPr="0035197B">
              <w:rPr>
                <w:rFonts w:eastAsia="Times New Roman"/>
                <w:b/>
              </w:rPr>
              <w:t>Yer/Kurum</w:t>
            </w:r>
          </w:p>
        </w:tc>
        <w:tc>
          <w:tcPr>
            <w:tcW w:w="2250" w:type="dxa"/>
            <w:tcBorders>
              <w:top w:val="single" w:sz="4" w:space="0" w:color="auto"/>
              <w:bottom w:val="single" w:sz="4" w:space="0" w:color="auto"/>
            </w:tcBorders>
          </w:tcPr>
          <w:p w:rsidR="00D60EF1" w:rsidRPr="0035197B" w:rsidRDefault="00D60EF1" w:rsidP="00E96435">
            <w:pPr>
              <w:tabs>
                <w:tab w:val="left" w:pos="3360"/>
              </w:tabs>
              <w:jc w:val="center"/>
              <w:rPr>
                <w:rFonts w:eastAsia="Times New Roman"/>
                <w:b/>
              </w:rPr>
            </w:pPr>
            <w:proofErr w:type="spellStart"/>
            <w:r w:rsidRPr="0035197B">
              <w:rPr>
                <w:rFonts w:eastAsia="Times New Roman"/>
                <w:b/>
              </w:rPr>
              <w:t>Ünvan</w:t>
            </w:r>
            <w:proofErr w:type="spellEnd"/>
          </w:p>
        </w:tc>
      </w:tr>
      <w:tr w:rsidR="00D60EF1" w:rsidRPr="0035197B" w:rsidTr="00E96435">
        <w:trPr>
          <w:trHeight w:val="405"/>
          <w:jc w:val="center"/>
        </w:trPr>
        <w:tc>
          <w:tcPr>
            <w:tcW w:w="2499" w:type="dxa"/>
            <w:tcBorders>
              <w:top w:val="single" w:sz="4" w:space="0" w:color="auto"/>
            </w:tcBorders>
          </w:tcPr>
          <w:p w:rsidR="00D60EF1" w:rsidRPr="0035197B" w:rsidRDefault="00D60EF1" w:rsidP="00E96435">
            <w:pPr>
              <w:tabs>
                <w:tab w:val="left" w:pos="3360"/>
              </w:tabs>
              <w:jc w:val="center"/>
              <w:rPr>
                <w:rFonts w:eastAsia="Times New Roman"/>
              </w:rPr>
            </w:pPr>
            <w:r>
              <w:rPr>
                <w:rFonts w:eastAsia="Times New Roman"/>
              </w:rPr>
              <w:t>1997</w:t>
            </w:r>
            <w:r w:rsidRPr="0035197B">
              <w:rPr>
                <w:rFonts w:eastAsia="Times New Roman"/>
              </w:rPr>
              <w:t>-20</w:t>
            </w:r>
            <w:r>
              <w:rPr>
                <w:rFonts w:eastAsia="Times New Roman"/>
              </w:rPr>
              <w:t>20</w:t>
            </w:r>
          </w:p>
        </w:tc>
        <w:tc>
          <w:tcPr>
            <w:tcW w:w="3930" w:type="dxa"/>
            <w:tcBorders>
              <w:top w:val="single" w:sz="4" w:space="0" w:color="auto"/>
            </w:tcBorders>
          </w:tcPr>
          <w:p w:rsidR="00D60EF1" w:rsidRPr="0035197B" w:rsidRDefault="00D60EF1" w:rsidP="00D60EF1">
            <w:pPr>
              <w:tabs>
                <w:tab w:val="left" w:pos="3360"/>
              </w:tabs>
              <w:jc w:val="center"/>
              <w:rPr>
                <w:rFonts w:eastAsia="Times New Roman"/>
              </w:rPr>
            </w:pPr>
            <w:r>
              <w:rPr>
                <w:rFonts w:eastAsia="Times New Roman"/>
              </w:rPr>
              <w:t>Adnan Menderes Üniversitesi Araş</w:t>
            </w:r>
            <w:r w:rsidRPr="00D60EF1">
              <w:rPr>
                <w:rFonts w:eastAsia="Times New Roman"/>
              </w:rPr>
              <w:t>tı</w:t>
            </w:r>
            <w:r>
              <w:rPr>
                <w:rFonts w:eastAsia="Times New Roman"/>
              </w:rPr>
              <w:t>r</w:t>
            </w:r>
            <w:r w:rsidRPr="00D60EF1">
              <w:rPr>
                <w:rFonts w:eastAsia="Times New Roman"/>
              </w:rPr>
              <w:t xml:space="preserve">ma ve Uygulama Hastanesi Tıbbi Patoloji </w:t>
            </w:r>
            <w:proofErr w:type="spellStart"/>
            <w:r w:rsidRPr="00D60EF1">
              <w:rPr>
                <w:rFonts w:eastAsia="Times New Roman"/>
              </w:rPr>
              <w:t>Laboratuvarı</w:t>
            </w:r>
            <w:proofErr w:type="spellEnd"/>
          </w:p>
        </w:tc>
        <w:tc>
          <w:tcPr>
            <w:tcW w:w="2250" w:type="dxa"/>
            <w:tcBorders>
              <w:top w:val="single" w:sz="4" w:space="0" w:color="auto"/>
            </w:tcBorders>
          </w:tcPr>
          <w:p w:rsidR="00D60EF1" w:rsidRPr="0035197B" w:rsidRDefault="00D60EF1" w:rsidP="00E96435">
            <w:pPr>
              <w:tabs>
                <w:tab w:val="left" w:pos="3360"/>
              </w:tabs>
              <w:jc w:val="center"/>
              <w:rPr>
                <w:rFonts w:eastAsia="Times New Roman"/>
              </w:rPr>
            </w:pPr>
            <w:r>
              <w:rPr>
                <w:rFonts w:eastAsia="Times New Roman"/>
              </w:rPr>
              <w:t>Sağlık Teknikeri</w:t>
            </w:r>
          </w:p>
        </w:tc>
      </w:tr>
    </w:tbl>
    <w:p w:rsidR="00D60EF1" w:rsidRDefault="00D60EF1">
      <w:pPr>
        <w:rPr>
          <w:b/>
          <w:sz w:val="28"/>
          <w:szCs w:val="28"/>
        </w:rPr>
      </w:pPr>
    </w:p>
    <w:sectPr w:rsidR="00D60EF1" w:rsidSect="002D108B">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974" w:rsidRDefault="00CA1974" w:rsidP="00046622">
      <w:pPr>
        <w:spacing w:after="0" w:line="240" w:lineRule="auto"/>
      </w:pPr>
      <w:r>
        <w:separator/>
      </w:r>
    </w:p>
  </w:endnote>
  <w:endnote w:type="continuationSeparator" w:id="0">
    <w:p w:rsidR="00CA1974" w:rsidRDefault="00CA1974" w:rsidP="00046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Georgia">
    <w:panose1 w:val="02040502050405020303"/>
    <w:charset w:val="A2"/>
    <w:family w:val="roman"/>
    <w:pitch w:val="variable"/>
    <w:sig w:usb0="00000287" w:usb1="00000000" w:usb2="00000000" w:usb3="00000000" w:csb0="0000009F" w:csb1="00000000"/>
  </w:font>
  <w:font w:name="Open Sans">
    <w:altName w:val="Times New Roman"/>
    <w:panose1 w:val="020B0606030504020204"/>
    <w:charset w:val="A2"/>
    <w:family w:val="swiss"/>
    <w:pitch w:val="variable"/>
    <w:sig w:usb0="E00002EF" w:usb1="4000205B" w:usb2="00000028"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03" w:rsidRDefault="00F30603">
    <w:pPr>
      <w:pStyle w:val="Altbilgi"/>
      <w:jc w:val="right"/>
    </w:pPr>
  </w:p>
  <w:p w:rsidR="00F30603" w:rsidRDefault="00F3060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03" w:rsidRDefault="00F30603">
    <w:pPr>
      <w:pStyle w:val="Altbilgi"/>
      <w:jc w:val="right"/>
    </w:pPr>
  </w:p>
  <w:p w:rsidR="00F30603" w:rsidRDefault="00F306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974" w:rsidRDefault="00CA1974" w:rsidP="00046622">
      <w:pPr>
        <w:spacing w:after="0" w:line="240" w:lineRule="auto"/>
      </w:pPr>
      <w:r>
        <w:separator/>
      </w:r>
    </w:p>
  </w:footnote>
  <w:footnote w:type="continuationSeparator" w:id="0">
    <w:p w:rsidR="00CA1974" w:rsidRDefault="00CA1974" w:rsidP="00046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08D"/>
    <w:multiLevelType w:val="hybridMultilevel"/>
    <w:tmpl w:val="50EA9CF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F67B44"/>
    <w:multiLevelType w:val="hybridMultilevel"/>
    <w:tmpl w:val="47D40A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09443A"/>
    <w:multiLevelType w:val="hybridMultilevel"/>
    <w:tmpl w:val="37E82E4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6B12B4"/>
    <w:multiLevelType w:val="hybridMultilevel"/>
    <w:tmpl w:val="9C90D152"/>
    <w:lvl w:ilvl="0" w:tplc="041F000D">
      <w:start w:val="1"/>
      <w:numFmt w:val="bullet"/>
      <w:lvlText w:val=""/>
      <w:lvlJc w:val="left"/>
      <w:pPr>
        <w:ind w:left="1248" w:hanging="360"/>
      </w:pPr>
      <w:rPr>
        <w:rFonts w:ascii="Wingdings" w:hAnsi="Wingdings" w:hint="default"/>
      </w:rPr>
    </w:lvl>
    <w:lvl w:ilvl="1" w:tplc="041F0003" w:tentative="1">
      <w:start w:val="1"/>
      <w:numFmt w:val="bullet"/>
      <w:lvlText w:val="o"/>
      <w:lvlJc w:val="left"/>
      <w:pPr>
        <w:ind w:left="1968" w:hanging="360"/>
      </w:pPr>
      <w:rPr>
        <w:rFonts w:ascii="Courier New" w:hAnsi="Courier New" w:cs="Courier New" w:hint="default"/>
      </w:rPr>
    </w:lvl>
    <w:lvl w:ilvl="2" w:tplc="041F0005" w:tentative="1">
      <w:start w:val="1"/>
      <w:numFmt w:val="bullet"/>
      <w:lvlText w:val=""/>
      <w:lvlJc w:val="left"/>
      <w:pPr>
        <w:ind w:left="2688" w:hanging="360"/>
      </w:pPr>
      <w:rPr>
        <w:rFonts w:ascii="Wingdings" w:hAnsi="Wingdings" w:hint="default"/>
      </w:rPr>
    </w:lvl>
    <w:lvl w:ilvl="3" w:tplc="041F0001" w:tentative="1">
      <w:start w:val="1"/>
      <w:numFmt w:val="bullet"/>
      <w:lvlText w:val=""/>
      <w:lvlJc w:val="left"/>
      <w:pPr>
        <w:ind w:left="3408" w:hanging="360"/>
      </w:pPr>
      <w:rPr>
        <w:rFonts w:ascii="Symbol" w:hAnsi="Symbol" w:hint="default"/>
      </w:rPr>
    </w:lvl>
    <w:lvl w:ilvl="4" w:tplc="041F0003" w:tentative="1">
      <w:start w:val="1"/>
      <w:numFmt w:val="bullet"/>
      <w:lvlText w:val="o"/>
      <w:lvlJc w:val="left"/>
      <w:pPr>
        <w:ind w:left="4128" w:hanging="360"/>
      </w:pPr>
      <w:rPr>
        <w:rFonts w:ascii="Courier New" w:hAnsi="Courier New" w:cs="Courier New" w:hint="default"/>
      </w:rPr>
    </w:lvl>
    <w:lvl w:ilvl="5" w:tplc="041F0005" w:tentative="1">
      <w:start w:val="1"/>
      <w:numFmt w:val="bullet"/>
      <w:lvlText w:val=""/>
      <w:lvlJc w:val="left"/>
      <w:pPr>
        <w:ind w:left="4848" w:hanging="360"/>
      </w:pPr>
      <w:rPr>
        <w:rFonts w:ascii="Wingdings" w:hAnsi="Wingdings" w:hint="default"/>
      </w:rPr>
    </w:lvl>
    <w:lvl w:ilvl="6" w:tplc="041F0001" w:tentative="1">
      <w:start w:val="1"/>
      <w:numFmt w:val="bullet"/>
      <w:lvlText w:val=""/>
      <w:lvlJc w:val="left"/>
      <w:pPr>
        <w:ind w:left="5568" w:hanging="360"/>
      </w:pPr>
      <w:rPr>
        <w:rFonts w:ascii="Symbol" w:hAnsi="Symbol" w:hint="default"/>
      </w:rPr>
    </w:lvl>
    <w:lvl w:ilvl="7" w:tplc="041F0003" w:tentative="1">
      <w:start w:val="1"/>
      <w:numFmt w:val="bullet"/>
      <w:lvlText w:val="o"/>
      <w:lvlJc w:val="left"/>
      <w:pPr>
        <w:ind w:left="6288" w:hanging="360"/>
      </w:pPr>
      <w:rPr>
        <w:rFonts w:ascii="Courier New" w:hAnsi="Courier New" w:cs="Courier New" w:hint="default"/>
      </w:rPr>
    </w:lvl>
    <w:lvl w:ilvl="8" w:tplc="041F0005" w:tentative="1">
      <w:start w:val="1"/>
      <w:numFmt w:val="bullet"/>
      <w:lvlText w:val=""/>
      <w:lvlJc w:val="left"/>
      <w:pPr>
        <w:ind w:left="7008" w:hanging="360"/>
      </w:pPr>
      <w:rPr>
        <w:rFonts w:ascii="Wingdings" w:hAnsi="Wingdings" w:hint="default"/>
      </w:rPr>
    </w:lvl>
  </w:abstractNum>
  <w:abstractNum w:abstractNumId="4">
    <w:nsid w:val="223E56B7"/>
    <w:multiLevelType w:val="hybridMultilevel"/>
    <w:tmpl w:val="3F1A432A"/>
    <w:lvl w:ilvl="0" w:tplc="F0824CF0">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0D09E1"/>
    <w:multiLevelType w:val="hybridMultilevel"/>
    <w:tmpl w:val="383CCE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8A058B"/>
    <w:multiLevelType w:val="multilevel"/>
    <w:tmpl w:val="CD7C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F666D"/>
    <w:multiLevelType w:val="multilevel"/>
    <w:tmpl w:val="8592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0C0394"/>
    <w:multiLevelType w:val="hybridMultilevel"/>
    <w:tmpl w:val="F504635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F865481"/>
    <w:multiLevelType w:val="multilevel"/>
    <w:tmpl w:val="5E26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57421B"/>
    <w:multiLevelType w:val="hybridMultilevel"/>
    <w:tmpl w:val="69822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94F3842"/>
    <w:multiLevelType w:val="hybridMultilevel"/>
    <w:tmpl w:val="0A48B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E37089E"/>
    <w:multiLevelType w:val="hybridMultilevel"/>
    <w:tmpl w:val="A5A40146"/>
    <w:lvl w:ilvl="0" w:tplc="E76E188A">
      <w:start w:val="2050"/>
      <w:numFmt w:val="bullet"/>
      <w:lvlText w:val=""/>
      <w:lvlJc w:val="left"/>
      <w:pPr>
        <w:ind w:left="644" w:hanging="360"/>
      </w:pPr>
      <w:rPr>
        <w:rFonts w:ascii="Symbol" w:eastAsia="Calibri"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72F6125D"/>
    <w:multiLevelType w:val="hybridMultilevel"/>
    <w:tmpl w:val="6AB4DA6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86B703D"/>
    <w:multiLevelType w:val="hybridMultilevel"/>
    <w:tmpl w:val="3FE81A0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A531390"/>
    <w:multiLevelType w:val="multilevel"/>
    <w:tmpl w:val="57A4A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3"/>
  </w:num>
  <w:num w:numId="4">
    <w:abstractNumId w:val="15"/>
  </w:num>
  <w:num w:numId="5">
    <w:abstractNumId w:val="11"/>
  </w:num>
  <w:num w:numId="6">
    <w:abstractNumId w:val="8"/>
  </w:num>
  <w:num w:numId="7">
    <w:abstractNumId w:val="13"/>
  </w:num>
  <w:num w:numId="8">
    <w:abstractNumId w:val="4"/>
  </w:num>
  <w:num w:numId="9">
    <w:abstractNumId w:val="14"/>
  </w:num>
  <w:num w:numId="10">
    <w:abstractNumId w:val="2"/>
  </w:num>
  <w:num w:numId="11">
    <w:abstractNumId w:val="5"/>
  </w:num>
  <w:num w:numId="12">
    <w:abstractNumId w:val="0"/>
  </w:num>
  <w:num w:numId="13">
    <w:abstractNumId w:val="1"/>
  </w:num>
  <w:num w:numId="14">
    <w:abstractNumId w:val="10"/>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0583"/>
    <w:rsid w:val="00006F7C"/>
    <w:rsid w:val="00010C45"/>
    <w:rsid w:val="00031B43"/>
    <w:rsid w:val="000334BE"/>
    <w:rsid w:val="0003791A"/>
    <w:rsid w:val="00046622"/>
    <w:rsid w:val="00047026"/>
    <w:rsid w:val="000530C7"/>
    <w:rsid w:val="000563D4"/>
    <w:rsid w:val="00056593"/>
    <w:rsid w:val="000666A3"/>
    <w:rsid w:val="00073CA0"/>
    <w:rsid w:val="00095FAB"/>
    <w:rsid w:val="000A7796"/>
    <w:rsid w:val="000C305A"/>
    <w:rsid w:val="000C6FFE"/>
    <w:rsid w:val="000D1158"/>
    <w:rsid w:val="000D736C"/>
    <w:rsid w:val="000E44E2"/>
    <w:rsid w:val="000E6AD5"/>
    <w:rsid w:val="00106EB4"/>
    <w:rsid w:val="001209C0"/>
    <w:rsid w:val="00122F0B"/>
    <w:rsid w:val="001276D1"/>
    <w:rsid w:val="00132EAA"/>
    <w:rsid w:val="001449E5"/>
    <w:rsid w:val="0015300E"/>
    <w:rsid w:val="00154548"/>
    <w:rsid w:val="0015504C"/>
    <w:rsid w:val="00156399"/>
    <w:rsid w:val="00163755"/>
    <w:rsid w:val="0017216B"/>
    <w:rsid w:val="00174975"/>
    <w:rsid w:val="00175E0F"/>
    <w:rsid w:val="00176246"/>
    <w:rsid w:val="00183CCF"/>
    <w:rsid w:val="001905E8"/>
    <w:rsid w:val="001B19B8"/>
    <w:rsid w:val="001C1755"/>
    <w:rsid w:val="001C34D0"/>
    <w:rsid w:val="001C5533"/>
    <w:rsid w:val="001D7595"/>
    <w:rsid w:val="001E4194"/>
    <w:rsid w:val="001F0CC7"/>
    <w:rsid w:val="00201068"/>
    <w:rsid w:val="0020695F"/>
    <w:rsid w:val="00214A5A"/>
    <w:rsid w:val="00246684"/>
    <w:rsid w:val="002519C9"/>
    <w:rsid w:val="002578A9"/>
    <w:rsid w:val="002641C9"/>
    <w:rsid w:val="00267604"/>
    <w:rsid w:val="002752A8"/>
    <w:rsid w:val="00286991"/>
    <w:rsid w:val="0029500C"/>
    <w:rsid w:val="00296AD3"/>
    <w:rsid w:val="002B2076"/>
    <w:rsid w:val="002B6E78"/>
    <w:rsid w:val="002C1904"/>
    <w:rsid w:val="002C5B9F"/>
    <w:rsid w:val="002D108B"/>
    <w:rsid w:val="002D3AB3"/>
    <w:rsid w:val="002D65D8"/>
    <w:rsid w:val="002E0906"/>
    <w:rsid w:val="00300DD7"/>
    <w:rsid w:val="00304A38"/>
    <w:rsid w:val="00311399"/>
    <w:rsid w:val="00343096"/>
    <w:rsid w:val="00347158"/>
    <w:rsid w:val="0035646C"/>
    <w:rsid w:val="00380020"/>
    <w:rsid w:val="0038105B"/>
    <w:rsid w:val="0038163D"/>
    <w:rsid w:val="003A307C"/>
    <w:rsid w:val="003A3349"/>
    <w:rsid w:val="003B01B7"/>
    <w:rsid w:val="003B5E80"/>
    <w:rsid w:val="003D5A27"/>
    <w:rsid w:val="003F1CBF"/>
    <w:rsid w:val="003F3BA5"/>
    <w:rsid w:val="0040392C"/>
    <w:rsid w:val="00417541"/>
    <w:rsid w:val="004318DE"/>
    <w:rsid w:val="00442F06"/>
    <w:rsid w:val="004669F9"/>
    <w:rsid w:val="004829E5"/>
    <w:rsid w:val="004862E7"/>
    <w:rsid w:val="00492013"/>
    <w:rsid w:val="004A377A"/>
    <w:rsid w:val="004A4C23"/>
    <w:rsid w:val="004C518A"/>
    <w:rsid w:val="004D2A8E"/>
    <w:rsid w:val="004E5BE2"/>
    <w:rsid w:val="004E7EAF"/>
    <w:rsid w:val="0050542B"/>
    <w:rsid w:val="00506417"/>
    <w:rsid w:val="005235C1"/>
    <w:rsid w:val="005323D3"/>
    <w:rsid w:val="00532598"/>
    <w:rsid w:val="00542E6B"/>
    <w:rsid w:val="005842E6"/>
    <w:rsid w:val="005A0920"/>
    <w:rsid w:val="005D2C6C"/>
    <w:rsid w:val="00600BD5"/>
    <w:rsid w:val="0061350C"/>
    <w:rsid w:val="006175B8"/>
    <w:rsid w:val="006200AB"/>
    <w:rsid w:val="00631A19"/>
    <w:rsid w:val="00662198"/>
    <w:rsid w:val="0067005D"/>
    <w:rsid w:val="00696935"/>
    <w:rsid w:val="006A2CC8"/>
    <w:rsid w:val="006B478F"/>
    <w:rsid w:val="006B47E3"/>
    <w:rsid w:val="006D3614"/>
    <w:rsid w:val="006E3DC7"/>
    <w:rsid w:val="006E5A21"/>
    <w:rsid w:val="006F3E12"/>
    <w:rsid w:val="00722509"/>
    <w:rsid w:val="007431B8"/>
    <w:rsid w:val="007637B3"/>
    <w:rsid w:val="00766AF4"/>
    <w:rsid w:val="00777C2C"/>
    <w:rsid w:val="007828A4"/>
    <w:rsid w:val="00792776"/>
    <w:rsid w:val="00793A3A"/>
    <w:rsid w:val="00795741"/>
    <w:rsid w:val="007A535D"/>
    <w:rsid w:val="007B08F8"/>
    <w:rsid w:val="007B6428"/>
    <w:rsid w:val="007E528C"/>
    <w:rsid w:val="007F5B62"/>
    <w:rsid w:val="0080043D"/>
    <w:rsid w:val="00822444"/>
    <w:rsid w:val="00831131"/>
    <w:rsid w:val="00850583"/>
    <w:rsid w:val="00871048"/>
    <w:rsid w:val="00872279"/>
    <w:rsid w:val="00873984"/>
    <w:rsid w:val="00885555"/>
    <w:rsid w:val="00885A59"/>
    <w:rsid w:val="0089675F"/>
    <w:rsid w:val="008A2676"/>
    <w:rsid w:val="008B32BA"/>
    <w:rsid w:val="008D17CF"/>
    <w:rsid w:val="008D61B4"/>
    <w:rsid w:val="008E791F"/>
    <w:rsid w:val="00912CEF"/>
    <w:rsid w:val="009141DF"/>
    <w:rsid w:val="009213C3"/>
    <w:rsid w:val="00923884"/>
    <w:rsid w:val="00950576"/>
    <w:rsid w:val="00956C70"/>
    <w:rsid w:val="00963157"/>
    <w:rsid w:val="00976B26"/>
    <w:rsid w:val="009866A0"/>
    <w:rsid w:val="0098774C"/>
    <w:rsid w:val="00990736"/>
    <w:rsid w:val="009939AA"/>
    <w:rsid w:val="009A1016"/>
    <w:rsid w:val="009A4E7F"/>
    <w:rsid w:val="009D157E"/>
    <w:rsid w:val="009F1F66"/>
    <w:rsid w:val="009F6CE6"/>
    <w:rsid w:val="00A11BFA"/>
    <w:rsid w:val="00A2002E"/>
    <w:rsid w:val="00A23E19"/>
    <w:rsid w:val="00A25ADF"/>
    <w:rsid w:val="00A2791D"/>
    <w:rsid w:val="00A30C63"/>
    <w:rsid w:val="00A9581B"/>
    <w:rsid w:val="00AB3007"/>
    <w:rsid w:val="00AF0382"/>
    <w:rsid w:val="00AF26B3"/>
    <w:rsid w:val="00AF3B11"/>
    <w:rsid w:val="00B34CFC"/>
    <w:rsid w:val="00B45431"/>
    <w:rsid w:val="00B479E5"/>
    <w:rsid w:val="00B91A9D"/>
    <w:rsid w:val="00B92D03"/>
    <w:rsid w:val="00B93DDB"/>
    <w:rsid w:val="00BA6CB5"/>
    <w:rsid w:val="00BA79E0"/>
    <w:rsid w:val="00BB5284"/>
    <w:rsid w:val="00BB5524"/>
    <w:rsid w:val="00BB6A42"/>
    <w:rsid w:val="00BD4773"/>
    <w:rsid w:val="00BD5E4E"/>
    <w:rsid w:val="00BD6123"/>
    <w:rsid w:val="00BE4E70"/>
    <w:rsid w:val="00BF0755"/>
    <w:rsid w:val="00C05846"/>
    <w:rsid w:val="00C21799"/>
    <w:rsid w:val="00C27301"/>
    <w:rsid w:val="00C30E9D"/>
    <w:rsid w:val="00C355FE"/>
    <w:rsid w:val="00C40BB0"/>
    <w:rsid w:val="00C44EED"/>
    <w:rsid w:val="00C6060C"/>
    <w:rsid w:val="00C6527E"/>
    <w:rsid w:val="00C72724"/>
    <w:rsid w:val="00C74125"/>
    <w:rsid w:val="00C8615C"/>
    <w:rsid w:val="00C97721"/>
    <w:rsid w:val="00CA1974"/>
    <w:rsid w:val="00CB166A"/>
    <w:rsid w:val="00CC1B00"/>
    <w:rsid w:val="00CD63B3"/>
    <w:rsid w:val="00CD68CA"/>
    <w:rsid w:val="00CE72C2"/>
    <w:rsid w:val="00CF413E"/>
    <w:rsid w:val="00D03F11"/>
    <w:rsid w:val="00D11013"/>
    <w:rsid w:val="00D2068A"/>
    <w:rsid w:val="00D20C1E"/>
    <w:rsid w:val="00D21D9F"/>
    <w:rsid w:val="00D54D7F"/>
    <w:rsid w:val="00D60EF1"/>
    <w:rsid w:val="00D66EF0"/>
    <w:rsid w:val="00D71745"/>
    <w:rsid w:val="00D717A4"/>
    <w:rsid w:val="00D80B78"/>
    <w:rsid w:val="00D83A9B"/>
    <w:rsid w:val="00D93ED1"/>
    <w:rsid w:val="00DB7AE7"/>
    <w:rsid w:val="00DC3806"/>
    <w:rsid w:val="00DD213C"/>
    <w:rsid w:val="00DF1682"/>
    <w:rsid w:val="00DF3F1E"/>
    <w:rsid w:val="00E124BA"/>
    <w:rsid w:val="00E13878"/>
    <w:rsid w:val="00E15CB9"/>
    <w:rsid w:val="00E303F3"/>
    <w:rsid w:val="00E3699B"/>
    <w:rsid w:val="00E5516D"/>
    <w:rsid w:val="00E55C6B"/>
    <w:rsid w:val="00E578CE"/>
    <w:rsid w:val="00E60E4F"/>
    <w:rsid w:val="00E774F7"/>
    <w:rsid w:val="00E96435"/>
    <w:rsid w:val="00EA395A"/>
    <w:rsid w:val="00EB6398"/>
    <w:rsid w:val="00EE6B73"/>
    <w:rsid w:val="00F02305"/>
    <w:rsid w:val="00F058B0"/>
    <w:rsid w:val="00F135A9"/>
    <w:rsid w:val="00F141E5"/>
    <w:rsid w:val="00F263E1"/>
    <w:rsid w:val="00F30603"/>
    <w:rsid w:val="00F350F7"/>
    <w:rsid w:val="00F47F06"/>
    <w:rsid w:val="00F6327B"/>
    <w:rsid w:val="00F66D50"/>
    <w:rsid w:val="00F82749"/>
    <w:rsid w:val="00FA51A0"/>
    <w:rsid w:val="00FB6E27"/>
    <w:rsid w:val="00FD23C7"/>
    <w:rsid w:val="00FD4E97"/>
    <w:rsid w:val="00FE6002"/>
    <w:rsid w:val="00FF00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83"/>
    <w:pPr>
      <w:spacing w:after="160" w:line="259" w:lineRule="auto"/>
    </w:pPr>
    <w:rPr>
      <w:rFonts w:ascii="Times New Roman" w:hAnsi="Times New Roman" w:cs="Times New Roman"/>
      <w:color w:val="000000" w:themeColor="text1"/>
      <w:sz w:val="24"/>
      <w:szCs w:val="24"/>
    </w:rPr>
  </w:style>
  <w:style w:type="paragraph" w:styleId="Balk1">
    <w:name w:val="heading 1"/>
    <w:basedOn w:val="Normal"/>
    <w:next w:val="Normal"/>
    <w:link w:val="Balk1Char"/>
    <w:uiPriority w:val="9"/>
    <w:qFormat/>
    <w:rsid w:val="00850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850583"/>
    <w:pPr>
      <w:spacing w:before="100" w:beforeAutospacing="1" w:after="100" w:afterAutospacing="1" w:line="240" w:lineRule="auto"/>
      <w:outlineLvl w:val="1"/>
    </w:pPr>
    <w:rPr>
      <w:rFonts w:eastAsia="Times New Roman"/>
      <w:b/>
      <w:bCs/>
      <w:sz w:val="36"/>
      <w:szCs w:val="36"/>
      <w:lang w:eastAsia="tr-TR"/>
    </w:rPr>
  </w:style>
  <w:style w:type="paragraph" w:styleId="Balk3">
    <w:name w:val="heading 3"/>
    <w:basedOn w:val="Normal"/>
    <w:next w:val="Normal"/>
    <w:link w:val="Balk3Char"/>
    <w:uiPriority w:val="9"/>
    <w:unhideWhenUsed/>
    <w:qFormat/>
    <w:rsid w:val="008505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583"/>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50583"/>
    <w:rPr>
      <w:rFonts w:ascii="Times New Roman" w:eastAsia="Times New Roman" w:hAnsi="Times New Roman" w:cs="Times New Roman"/>
      <w:b/>
      <w:bCs/>
      <w:color w:val="000000" w:themeColor="text1"/>
      <w:sz w:val="36"/>
      <w:szCs w:val="36"/>
      <w:lang w:eastAsia="tr-TR"/>
    </w:rPr>
  </w:style>
  <w:style w:type="character" w:customStyle="1" w:styleId="Balk3Char">
    <w:name w:val="Başlık 3 Char"/>
    <w:basedOn w:val="VarsaylanParagrafYazTipi"/>
    <w:link w:val="Balk3"/>
    <w:uiPriority w:val="9"/>
    <w:rsid w:val="00850583"/>
    <w:rPr>
      <w:rFonts w:asciiTheme="majorHAnsi" w:eastAsiaTheme="majorEastAsia" w:hAnsiTheme="majorHAnsi" w:cstheme="majorBidi"/>
      <w:b/>
      <w:bCs/>
      <w:color w:val="4F81BD" w:themeColor="accent1"/>
      <w:sz w:val="24"/>
      <w:szCs w:val="24"/>
    </w:rPr>
  </w:style>
  <w:style w:type="paragraph" w:styleId="ListeParagraf">
    <w:name w:val="List Paragraph"/>
    <w:basedOn w:val="Normal"/>
    <w:link w:val="ListeParagrafChar"/>
    <w:uiPriority w:val="34"/>
    <w:qFormat/>
    <w:rsid w:val="00850583"/>
    <w:pPr>
      <w:ind w:left="720"/>
      <w:contextualSpacing/>
    </w:pPr>
  </w:style>
  <w:style w:type="character" w:customStyle="1" w:styleId="ListeParagrafChar">
    <w:name w:val="Liste Paragraf Char"/>
    <w:basedOn w:val="VarsaylanParagrafYazTipi"/>
    <w:link w:val="ListeParagraf"/>
    <w:uiPriority w:val="34"/>
    <w:rsid w:val="00850583"/>
    <w:rPr>
      <w:rFonts w:ascii="Times New Roman" w:hAnsi="Times New Roman" w:cs="Times New Roman"/>
      <w:color w:val="000000" w:themeColor="text1"/>
      <w:sz w:val="24"/>
      <w:szCs w:val="24"/>
    </w:rPr>
  </w:style>
  <w:style w:type="paragraph" w:styleId="AralkYok">
    <w:name w:val="No Spacing"/>
    <w:link w:val="AralkYokChar"/>
    <w:uiPriority w:val="1"/>
    <w:qFormat/>
    <w:rsid w:val="00850583"/>
    <w:pPr>
      <w:spacing w:after="0" w:line="240" w:lineRule="auto"/>
    </w:pPr>
    <w:rPr>
      <w:rFonts w:ascii="Times New Roman" w:hAnsi="Times New Roman" w:cs="Times New Roman"/>
      <w:color w:val="000000" w:themeColor="text1"/>
      <w:sz w:val="24"/>
      <w:szCs w:val="24"/>
    </w:rPr>
  </w:style>
  <w:style w:type="paragraph" w:styleId="Altbilgi">
    <w:name w:val="footer"/>
    <w:basedOn w:val="Normal"/>
    <w:link w:val="AltbilgiChar"/>
    <w:uiPriority w:val="99"/>
    <w:unhideWhenUsed/>
    <w:rsid w:val="008505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583"/>
    <w:rPr>
      <w:rFonts w:ascii="Times New Roman" w:hAnsi="Times New Roman" w:cs="Times New Roman"/>
      <w:color w:val="000000" w:themeColor="text1"/>
      <w:sz w:val="24"/>
      <w:szCs w:val="24"/>
    </w:rPr>
  </w:style>
  <w:style w:type="paragraph" w:styleId="T1">
    <w:name w:val="toc 1"/>
    <w:basedOn w:val="Normal"/>
    <w:next w:val="Normal"/>
    <w:autoRedefine/>
    <w:uiPriority w:val="39"/>
    <w:unhideWhenUsed/>
    <w:qFormat/>
    <w:rsid w:val="00850583"/>
    <w:pPr>
      <w:tabs>
        <w:tab w:val="right" w:leader="dot" w:pos="9061"/>
      </w:tabs>
      <w:spacing w:after="0" w:line="360" w:lineRule="auto"/>
    </w:pPr>
    <w:rPr>
      <w:b/>
      <w:bCs/>
      <w:noProof/>
      <w:color w:val="auto"/>
      <w:sz w:val="22"/>
    </w:rPr>
  </w:style>
  <w:style w:type="table" w:styleId="TabloKlavuzu">
    <w:name w:val="Table Grid"/>
    <w:basedOn w:val="NormalTablo"/>
    <w:uiPriority w:val="39"/>
    <w:rsid w:val="00850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unhideWhenUsed/>
    <w:rsid w:val="00850583"/>
    <w:pPr>
      <w:spacing w:after="0" w:line="240" w:lineRule="auto"/>
    </w:pPr>
    <w:rPr>
      <w:rFonts w:eastAsia="Times New Roman"/>
      <w:color w:val="auto"/>
      <w:sz w:val="20"/>
      <w:szCs w:val="20"/>
      <w:lang w:eastAsia="tr-TR"/>
    </w:rPr>
  </w:style>
  <w:style w:type="character" w:customStyle="1" w:styleId="AklamaMetniChar">
    <w:name w:val="Açıklama Metni Char"/>
    <w:basedOn w:val="VarsaylanParagrafYazTipi"/>
    <w:link w:val="AklamaMetni"/>
    <w:uiPriority w:val="99"/>
    <w:rsid w:val="00850583"/>
    <w:rPr>
      <w:rFonts w:ascii="Times New Roman" w:eastAsia="Times New Roman" w:hAnsi="Times New Roman" w:cs="Times New Roman"/>
      <w:sz w:val="20"/>
      <w:szCs w:val="20"/>
      <w:lang w:eastAsia="tr-TR"/>
    </w:rPr>
  </w:style>
  <w:style w:type="paragraph" w:customStyle="1" w:styleId="EndNoteBibliography">
    <w:name w:val="EndNote Bibliography"/>
    <w:basedOn w:val="Normal"/>
    <w:link w:val="EndNoteBibliographyChar"/>
    <w:rsid w:val="00850583"/>
    <w:pPr>
      <w:spacing w:line="240" w:lineRule="auto"/>
    </w:pPr>
    <w:rPr>
      <w:noProof/>
      <w:lang w:val="en-US"/>
    </w:rPr>
  </w:style>
  <w:style w:type="character" w:customStyle="1" w:styleId="EndNoteBibliographyChar">
    <w:name w:val="EndNote Bibliography Char"/>
    <w:basedOn w:val="VarsaylanParagrafYazTipi"/>
    <w:link w:val="EndNoteBibliography"/>
    <w:rsid w:val="00850583"/>
    <w:rPr>
      <w:rFonts w:ascii="Times New Roman" w:hAnsi="Times New Roman" w:cs="Times New Roman"/>
      <w:noProof/>
      <w:color w:val="000000" w:themeColor="text1"/>
      <w:sz w:val="24"/>
      <w:szCs w:val="24"/>
      <w:lang w:val="en-US"/>
    </w:rPr>
  </w:style>
  <w:style w:type="paragraph" w:customStyle="1" w:styleId="EndNoteCategoryHeading">
    <w:name w:val="EndNote Category Heading"/>
    <w:basedOn w:val="Normal"/>
    <w:link w:val="EndNoteCategoryHeadingChar"/>
    <w:rsid w:val="00850583"/>
    <w:pPr>
      <w:spacing w:before="120" w:after="120"/>
    </w:pPr>
    <w:rPr>
      <w:b/>
      <w:noProof/>
      <w:lang w:val="en-US"/>
    </w:rPr>
  </w:style>
  <w:style w:type="character" w:customStyle="1" w:styleId="EndNoteCategoryHeadingChar">
    <w:name w:val="EndNote Category Heading Char"/>
    <w:basedOn w:val="VarsaylanParagrafYazTipi"/>
    <w:link w:val="EndNoteCategoryHeading"/>
    <w:rsid w:val="00850583"/>
    <w:rPr>
      <w:rFonts w:ascii="Times New Roman" w:hAnsi="Times New Roman" w:cs="Times New Roman"/>
      <w:b/>
      <w:noProof/>
      <w:color w:val="000000" w:themeColor="text1"/>
      <w:sz w:val="24"/>
      <w:szCs w:val="24"/>
      <w:lang w:val="en-US"/>
    </w:rPr>
  </w:style>
  <w:style w:type="paragraph" w:customStyle="1" w:styleId="EndNoteBibliographyTitle">
    <w:name w:val="EndNote Bibliography Title"/>
    <w:basedOn w:val="Normal"/>
    <w:link w:val="EndNoteBibliographyTitleChar"/>
    <w:rsid w:val="00850583"/>
    <w:pPr>
      <w:spacing w:after="0"/>
      <w:jc w:val="center"/>
    </w:pPr>
    <w:rPr>
      <w:noProof/>
      <w:lang w:val="en-US"/>
    </w:rPr>
  </w:style>
  <w:style w:type="character" w:customStyle="1" w:styleId="EndNoteBibliographyTitleChar">
    <w:name w:val="EndNote Bibliography Title Char"/>
    <w:basedOn w:val="ListeParagrafChar"/>
    <w:link w:val="EndNoteBibliographyTitle"/>
    <w:rsid w:val="00850583"/>
    <w:rPr>
      <w:noProof/>
      <w:lang w:val="en-US"/>
    </w:rPr>
  </w:style>
  <w:style w:type="character" w:styleId="Kpr">
    <w:name w:val="Hyperlink"/>
    <w:basedOn w:val="VarsaylanParagrafYazTipi"/>
    <w:uiPriority w:val="99"/>
    <w:unhideWhenUsed/>
    <w:rsid w:val="00850583"/>
    <w:rPr>
      <w:color w:val="0000FF" w:themeColor="hyperlink"/>
      <w:u w:val="single"/>
    </w:rPr>
  </w:style>
  <w:style w:type="paragraph" w:styleId="NormalWeb">
    <w:name w:val="Normal (Web)"/>
    <w:basedOn w:val="Normal"/>
    <w:uiPriority w:val="99"/>
    <w:unhideWhenUsed/>
    <w:rsid w:val="00850583"/>
    <w:pPr>
      <w:spacing w:before="100" w:beforeAutospacing="1" w:after="100" w:afterAutospacing="1" w:line="240" w:lineRule="auto"/>
    </w:pPr>
    <w:rPr>
      <w:rFonts w:eastAsia="Times New Roman"/>
      <w:lang w:eastAsia="tr-TR"/>
    </w:rPr>
  </w:style>
  <w:style w:type="paragraph" w:customStyle="1" w:styleId="p">
    <w:name w:val="p"/>
    <w:basedOn w:val="Normal"/>
    <w:rsid w:val="00850583"/>
    <w:pPr>
      <w:spacing w:before="100" w:beforeAutospacing="1" w:after="100" w:afterAutospacing="1" w:line="240" w:lineRule="auto"/>
    </w:pPr>
    <w:rPr>
      <w:rFonts w:eastAsia="Times New Roman"/>
      <w:lang w:eastAsia="tr-TR"/>
    </w:rPr>
  </w:style>
  <w:style w:type="character" w:styleId="Vurgu">
    <w:name w:val="Emphasis"/>
    <w:basedOn w:val="VarsaylanParagrafYazTipi"/>
    <w:uiPriority w:val="20"/>
    <w:qFormat/>
    <w:rsid w:val="00850583"/>
    <w:rPr>
      <w:i/>
      <w:iCs/>
    </w:rPr>
  </w:style>
  <w:style w:type="character" w:styleId="Gl">
    <w:name w:val="Strong"/>
    <w:basedOn w:val="VarsaylanParagrafYazTipi"/>
    <w:uiPriority w:val="22"/>
    <w:qFormat/>
    <w:rsid w:val="00850583"/>
    <w:rPr>
      <w:b/>
      <w:bCs/>
    </w:rPr>
  </w:style>
  <w:style w:type="character" w:customStyle="1" w:styleId="refglossary">
    <w:name w:val="refglossary"/>
    <w:basedOn w:val="VarsaylanParagrafYazTipi"/>
    <w:rsid w:val="00850583"/>
  </w:style>
  <w:style w:type="paragraph" w:styleId="stbilgi">
    <w:name w:val="header"/>
    <w:basedOn w:val="Normal"/>
    <w:link w:val="stbilgiChar"/>
    <w:uiPriority w:val="99"/>
    <w:unhideWhenUsed/>
    <w:rsid w:val="008505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583"/>
    <w:rPr>
      <w:rFonts w:ascii="Times New Roman" w:hAnsi="Times New Roman" w:cs="Times New Roman"/>
      <w:color w:val="000000" w:themeColor="text1"/>
      <w:sz w:val="24"/>
      <w:szCs w:val="24"/>
    </w:rPr>
  </w:style>
  <w:style w:type="paragraph" w:styleId="BalonMetni">
    <w:name w:val="Balloon Text"/>
    <w:basedOn w:val="Normal"/>
    <w:link w:val="BalonMetniChar"/>
    <w:uiPriority w:val="99"/>
    <w:semiHidden/>
    <w:unhideWhenUsed/>
    <w:rsid w:val="008505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583"/>
    <w:rPr>
      <w:rFonts w:ascii="Tahoma" w:hAnsi="Tahoma" w:cs="Tahoma"/>
      <w:color w:val="000000" w:themeColor="text1"/>
      <w:sz w:val="16"/>
      <w:szCs w:val="16"/>
    </w:rPr>
  </w:style>
  <w:style w:type="character" w:customStyle="1" w:styleId="bibref">
    <w:name w:val="bibref"/>
    <w:basedOn w:val="VarsaylanParagrafYazTipi"/>
    <w:rsid w:val="00850583"/>
  </w:style>
  <w:style w:type="character" w:customStyle="1" w:styleId="label">
    <w:name w:val="label"/>
    <w:basedOn w:val="VarsaylanParagrafYazTipi"/>
    <w:rsid w:val="00850583"/>
  </w:style>
  <w:style w:type="character" w:customStyle="1" w:styleId="figpopup-sensitive-area">
    <w:name w:val="figpopup-sensitive-area"/>
    <w:basedOn w:val="VarsaylanParagrafYazTipi"/>
    <w:rsid w:val="00850583"/>
  </w:style>
  <w:style w:type="character" w:customStyle="1" w:styleId="AralkYokChar">
    <w:name w:val="Aralık Yok Char"/>
    <w:basedOn w:val="VarsaylanParagrafYazTipi"/>
    <w:link w:val="AralkYok"/>
    <w:uiPriority w:val="1"/>
    <w:rsid w:val="00EA395A"/>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image" Target="media/image2.png"/><Relationship Id="rId26" Type="http://schemas.openxmlformats.org/officeDocument/2006/relationships/hyperlink" Target="https://www.sciencedirect.com/topics/medicine-and-dentistry/somatic-cel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iencedirect.com/topics/medicine-and-dentistry/cytoplasm" TargetMode="External"/><Relationship Id="rId34" Type="http://schemas.openxmlformats.org/officeDocument/2006/relationships/hyperlink" Target="http://tuik.gov.tr/PreHaberBultenleri.30626"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1.png"/><Relationship Id="rId25" Type="http://schemas.openxmlformats.org/officeDocument/2006/relationships/hyperlink" Target="https://www.sciencedirect.com/topics/medicine-and-dentistry/mustard-gas" TargetMode="External"/><Relationship Id="rId33" Type="http://schemas.openxmlformats.org/officeDocument/2006/relationships/hyperlink" Target="https://www.sciencedirect.com/topics/medicine-and-dentistry/prostate-cancer" TargetMode="External"/><Relationship Id="rId38" Type="http://schemas.openxmlformats.org/officeDocument/2006/relationships/hyperlink" Target="mailto:efkankaya@yahoo.com" TargetMode="External"/><Relationship Id="rId2" Type="http://schemas.openxmlformats.org/officeDocument/2006/relationships/numbering" Target="numbering.xml"/><Relationship Id="rId16" Type="http://schemas.openxmlformats.org/officeDocument/2006/relationships/hyperlink" Target="https://www.sciencedirect.com/science/article/pii/S1879406817301042" TargetMode="External"/><Relationship Id="rId20" Type="http://schemas.openxmlformats.org/officeDocument/2006/relationships/hyperlink" Target="https://www.sciencedirect.com/topics/medicine-and-dentistry/gene-mutation" TargetMode="External"/><Relationship Id="rId29" Type="http://schemas.openxmlformats.org/officeDocument/2006/relationships/hyperlink" Target="https://www.sciencedirect.com/topics/neuroscience/apoptosi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sciencedirect.com/topics/medicine-and-dentistry/anticarcinogen" TargetMode="External"/><Relationship Id="rId32" Type="http://schemas.openxmlformats.org/officeDocument/2006/relationships/hyperlink" Target="https://www.sciencedirect.com/topics/pharmacology-toxicology-and-pharmaceutical-science/carcinogenesis" TargetMode="Externa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iencedirect.com/topics/biochemistry-genetics-and-molecular-biology/life-expectancy" TargetMode="External"/><Relationship Id="rId23" Type="http://schemas.openxmlformats.org/officeDocument/2006/relationships/hyperlink" Target="https://www.ncbi.nlm.nih.gov/books/n/pdqcis/glossary/def-item/glossary_CDR0000046408/" TargetMode="External"/><Relationship Id="rId28" Type="http://schemas.openxmlformats.org/officeDocument/2006/relationships/hyperlink" Target="https://www.sciencedirect.com/topics/pharmacology-toxicology-and-pharmaceutical-science/cell-cycle-protein" TargetMode="External"/><Relationship Id="rId36" Type="http://schemas.openxmlformats.org/officeDocument/2006/relationships/hyperlink" Target="https://hsgm.saglik.gov.tr/tr/kanser-tedavisi/kanser-tedavisi-nelerdir/cerrahi-tedavi.html%20(01.02.2020)" TargetMode="External"/><Relationship Id="rId10" Type="http://schemas.openxmlformats.org/officeDocument/2006/relationships/hyperlink" Target="https://www.sciencedirect.com/topics/medicine-and-dentistry/non-communicable-disease" TargetMode="External"/><Relationship Id="rId19" Type="http://schemas.openxmlformats.org/officeDocument/2006/relationships/hyperlink" Target="https://www.sciencedirect.com/topics/biochemistry-genetics-and-molecular-biology/somatic-mutation" TargetMode="External"/><Relationship Id="rId31" Type="http://schemas.openxmlformats.org/officeDocument/2006/relationships/hyperlink" Target="https://www.sciencedirect.com/topics/pharmacology-toxicology-and-pharmaceutical-science/phosphotransferase" TargetMode="External"/><Relationship Id="rId4" Type="http://schemas.openxmlformats.org/officeDocument/2006/relationships/settings" Target="settings.xml"/><Relationship Id="rId9" Type="http://schemas.openxmlformats.org/officeDocument/2006/relationships/hyperlink" Target="https://www.sciencedirect.com/topics/medicine-and-dentistry/non-communicable-disease" TargetMode="External"/><Relationship Id="rId14" Type="http://schemas.openxmlformats.org/officeDocument/2006/relationships/chart" Target="charts/chart4.xml"/><Relationship Id="rId22" Type="http://schemas.openxmlformats.org/officeDocument/2006/relationships/hyperlink" Target="https://www.ncbi.nlm.nih.gov/books/n/pdqcis/glossary/def-item/glossary_CDR0000445043/" TargetMode="External"/><Relationship Id="rId27" Type="http://schemas.openxmlformats.org/officeDocument/2006/relationships/hyperlink" Target="https://www.sciencedirect.com/topics/pharmacology-toxicology-and-pharmaceutical-science/colorectal-cancer" TargetMode="External"/><Relationship Id="rId30" Type="http://schemas.openxmlformats.org/officeDocument/2006/relationships/hyperlink" Target="https://www.sciencedirect.com/topics/neuroscience/angiogenesis" TargetMode="External"/><Relationship Id="rId35" Type="http://schemas.openxmlformats.org/officeDocument/2006/relationships/hyperlink" Target="http://www.who.int/news-room/fact-sheets/detail/alcoho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İnsidans</c:v>
                </c:pt>
              </c:strCache>
            </c:strRef>
          </c:tx>
          <c:dLbls>
            <c:dLbl>
              <c:idx val="0"/>
              <c:layout>
                <c:manualLayout>
                  <c:x val="0.19978476616803381"/>
                  <c:y val="1.6811898512686208E-2"/>
                </c:manualLayout>
              </c:layout>
              <c:tx>
                <c:rich>
                  <a:bodyPr/>
                  <a:lstStyle/>
                  <a:p>
                    <a:r>
                      <a:rPr lang="en-US"/>
                      <a:t>1. </a:t>
                    </a:r>
                    <a:endParaRPr lang="tr-TR"/>
                  </a:p>
                  <a:p>
                    <a:r>
                      <a:rPr lang="en-US"/>
                      <a:t>Asya</a:t>
                    </a:r>
                    <a:r>
                      <a:rPr lang="tr-TR"/>
                      <a:t>:</a:t>
                    </a:r>
                  </a:p>
                  <a:p>
                    <a:r>
                      <a:rPr lang="en-US"/>
                      <a:t>48</a:t>
                    </a:r>
                  </a:p>
                </c:rich>
              </c:tx>
              <c:showCatName val="1"/>
              <c:showPercent val="1"/>
            </c:dLbl>
            <c:dLbl>
              <c:idx val="1"/>
              <c:layout>
                <c:manualLayout>
                  <c:x val="-0.12853243804647488"/>
                  <c:y val="0.16950894774517156"/>
                </c:manualLayout>
              </c:layout>
              <c:tx>
                <c:rich>
                  <a:bodyPr/>
                  <a:lstStyle/>
                  <a:p>
                    <a:r>
                      <a:rPr lang="en-US"/>
                      <a:t>2. </a:t>
                    </a:r>
                    <a:endParaRPr lang="tr-TR"/>
                  </a:p>
                  <a:p>
                    <a:r>
                      <a:rPr lang="en-US"/>
                      <a:t>Avrupa</a:t>
                    </a:r>
                    <a:r>
                      <a:rPr lang="tr-TR"/>
                      <a:t>:</a:t>
                    </a:r>
                  </a:p>
                  <a:p>
                    <a:r>
                      <a:rPr lang="tr-TR"/>
                      <a:t>2</a:t>
                    </a:r>
                    <a:r>
                      <a:rPr lang="en-US"/>
                      <a:t>3</a:t>
                    </a:r>
                  </a:p>
                </c:rich>
              </c:tx>
              <c:showCatName val="1"/>
              <c:showPercent val="1"/>
            </c:dLbl>
            <c:dLbl>
              <c:idx val="2"/>
              <c:layout>
                <c:manualLayout>
                  <c:x val="-0.1885126322399884"/>
                  <c:y val="-0.12960757178080018"/>
                </c:manualLayout>
              </c:layout>
              <c:tx>
                <c:rich>
                  <a:bodyPr/>
                  <a:lstStyle/>
                  <a:p>
                    <a:r>
                      <a:rPr lang="en-US"/>
                      <a:t>3. </a:t>
                    </a:r>
                    <a:endParaRPr lang="tr-TR"/>
                  </a:p>
                  <a:p>
                    <a:r>
                      <a:rPr lang="en-US"/>
                      <a:t>Amerika</a:t>
                    </a:r>
                    <a:r>
                      <a:rPr lang="tr-TR"/>
                      <a:t>:</a:t>
                    </a:r>
                    <a:r>
                      <a:rPr lang="en-US"/>
                      <a:t>
21</a:t>
                    </a:r>
                  </a:p>
                </c:rich>
              </c:tx>
              <c:dLblPos val="bestFit"/>
              <c:showCatName val="1"/>
              <c:showPercent val="1"/>
            </c:dLbl>
            <c:dLbl>
              <c:idx val="3"/>
              <c:layout>
                <c:manualLayout>
                  <c:x val="-9.3224159863455301E-3"/>
                  <c:y val="-5.9570190089875116E-2"/>
                </c:manualLayout>
              </c:layout>
              <c:tx>
                <c:rich>
                  <a:bodyPr/>
                  <a:lstStyle/>
                  <a:p>
                    <a:r>
                      <a:rPr lang="en-US"/>
                      <a:t>4. </a:t>
                    </a:r>
                    <a:endParaRPr lang="tr-TR"/>
                  </a:p>
                  <a:p>
                    <a:r>
                      <a:rPr lang="en-US"/>
                      <a:t>Afrika</a:t>
                    </a:r>
                    <a:r>
                      <a:rPr lang="tr-TR"/>
                      <a:t>:</a:t>
                    </a:r>
                    <a:r>
                      <a:rPr lang="en-US"/>
                      <a:t>
6</a:t>
                    </a:r>
                  </a:p>
                </c:rich>
              </c:tx>
              <c:dLblPos val="bestFit"/>
              <c:showCatName val="1"/>
              <c:showPercent val="1"/>
            </c:dLbl>
            <c:dLbl>
              <c:idx val="4"/>
              <c:layout>
                <c:manualLayout>
                  <c:x val="-8.5809595886404744E-2"/>
                  <c:y val="-2.6807921737055852E-2"/>
                </c:manualLayout>
              </c:layout>
              <c:tx>
                <c:rich>
                  <a:bodyPr/>
                  <a:lstStyle/>
                  <a:p>
                    <a:r>
                      <a:rPr lang="en-US"/>
                      <a:t>5.</a:t>
                    </a:r>
                    <a:endParaRPr lang="tr-TR"/>
                  </a:p>
                  <a:p>
                    <a:r>
                      <a:rPr lang="en-US"/>
                      <a:t>Okyanusy</a:t>
                    </a:r>
                    <a:r>
                      <a:rPr lang="tr-TR"/>
                      <a:t>a:</a:t>
                    </a:r>
                  </a:p>
                  <a:p>
                    <a:r>
                      <a:rPr lang="en-US"/>
                      <a:t>2</a:t>
                    </a:r>
                  </a:p>
                </c:rich>
              </c:tx>
              <c:showCatName val="1"/>
              <c:showPercent val="1"/>
            </c:dLbl>
            <c:showCatName val="1"/>
            <c:showPercent val="1"/>
          </c:dLbls>
          <c:cat>
            <c:strRef>
              <c:f>Sayfa1!$A$2:$A$6</c:f>
              <c:strCache>
                <c:ptCount val="5"/>
                <c:pt idx="0">
                  <c:v>1. Asya</c:v>
                </c:pt>
                <c:pt idx="1">
                  <c:v>2. Avrupa</c:v>
                </c:pt>
                <c:pt idx="2">
                  <c:v>3. Amerika</c:v>
                </c:pt>
                <c:pt idx="3">
                  <c:v>4. Afrika</c:v>
                </c:pt>
                <c:pt idx="4">
                  <c:v>5.Okyanusya</c:v>
                </c:pt>
              </c:strCache>
            </c:strRef>
          </c:cat>
          <c:val>
            <c:numRef>
              <c:f>Sayfa1!$B$2:$B$6</c:f>
              <c:numCache>
                <c:formatCode>0.00%</c:formatCode>
                <c:ptCount val="5"/>
                <c:pt idx="0">
                  <c:v>0.48400000000000032</c:v>
                </c:pt>
                <c:pt idx="1">
                  <c:v>0.23400000000000001</c:v>
                </c:pt>
                <c:pt idx="2" formatCode="0%">
                  <c:v>0.21000000000000021</c:v>
                </c:pt>
                <c:pt idx="3">
                  <c:v>5.8000000000000114E-2</c:v>
                </c:pt>
                <c:pt idx="4">
                  <c:v>1.4000000000000005E-2</c:v>
                </c:pt>
              </c:numCache>
            </c:numRef>
          </c:val>
        </c:ser>
        <c:ser>
          <c:idx val="1"/>
          <c:order val="1"/>
          <c:cat>
            <c:strRef>
              <c:f>Sayfa1!$A$2:$A$6</c:f>
              <c:strCache>
                <c:ptCount val="5"/>
                <c:pt idx="0">
                  <c:v>1. Asya</c:v>
                </c:pt>
                <c:pt idx="1">
                  <c:v>2. Avrupa</c:v>
                </c:pt>
                <c:pt idx="2">
                  <c:v>3. Amerika</c:v>
                </c:pt>
                <c:pt idx="3">
                  <c:v>4. Afrika</c:v>
                </c:pt>
                <c:pt idx="4">
                  <c:v>5.Okyanusya</c:v>
                </c:pt>
              </c:strCache>
            </c:strRef>
          </c:cat>
          <c:val>
            <c:numRef>
              <c:f>Sayfa1!$C$2:$C$6</c:f>
              <c:numCache>
                <c:formatCode>General</c:formatCode>
                <c:ptCount val="5"/>
              </c:numCache>
            </c:numRef>
          </c:val>
        </c:ser>
        <c:dLbls>
          <c:showCatName val="1"/>
          <c:showPercent val="1"/>
        </c:dLbls>
        <c:firstSliceAng val="182"/>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Mortalite</c:v>
                </c:pt>
              </c:strCache>
            </c:strRef>
          </c:tx>
          <c:dLbls>
            <c:dLbl>
              <c:idx val="0"/>
              <c:layout>
                <c:manualLayout>
                  <c:x val="-0.20752808506298939"/>
                  <c:y val="-1.4146669166354204E-2"/>
                </c:manualLayout>
              </c:layout>
              <c:tx>
                <c:rich>
                  <a:bodyPr/>
                  <a:lstStyle/>
                  <a:p>
                    <a:r>
                      <a:rPr lang="en-US"/>
                      <a:t>1. </a:t>
                    </a:r>
                    <a:endParaRPr lang="tr-TR"/>
                  </a:p>
                  <a:p>
                    <a:r>
                      <a:rPr lang="en-US"/>
                      <a:t>Asya</a:t>
                    </a:r>
                    <a:r>
                      <a:rPr lang="tr-TR"/>
                      <a:t>:</a:t>
                    </a:r>
                    <a:r>
                      <a:rPr lang="en-US"/>
                      <a:t>
57</a:t>
                    </a:r>
                  </a:p>
                </c:rich>
              </c:tx>
              <c:showCatName val="1"/>
              <c:showPercent val="1"/>
            </c:dLbl>
            <c:dLbl>
              <c:idx val="1"/>
              <c:tx>
                <c:rich>
                  <a:bodyPr/>
                  <a:lstStyle/>
                  <a:p>
                    <a:r>
                      <a:rPr lang="en-US"/>
                      <a:t>2. </a:t>
                    </a:r>
                    <a:endParaRPr lang="tr-TR"/>
                  </a:p>
                  <a:p>
                    <a:r>
                      <a:rPr lang="en-US"/>
                      <a:t>Avrupa</a:t>
                    </a:r>
                    <a:r>
                      <a:rPr lang="tr-TR"/>
                      <a:t>:</a:t>
                    </a:r>
                    <a:r>
                      <a:rPr lang="en-US"/>
                      <a:t>
20</a:t>
                    </a:r>
                  </a:p>
                </c:rich>
              </c:tx>
              <c:showCatName val="1"/>
              <c:showPercent val="1"/>
            </c:dLbl>
            <c:dLbl>
              <c:idx val="2"/>
              <c:tx>
                <c:rich>
                  <a:bodyPr/>
                  <a:lstStyle/>
                  <a:p>
                    <a:r>
                      <a:rPr lang="en-US"/>
                      <a:t>3. </a:t>
                    </a:r>
                    <a:endParaRPr lang="tr-TR"/>
                  </a:p>
                  <a:p>
                    <a:r>
                      <a:rPr lang="en-US"/>
                      <a:t>Amerika</a:t>
                    </a:r>
                    <a:r>
                      <a:rPr lang="tr-TR"/>
                      <a:t>:</a:t>
                    </a:r>
                    <a:r>
                      <a:rPr lang="en-US"/>
                      <a:t>
15</a:t>
                    </a:r>
                  </a:p>
                </c:rich>
              </c:tx>
              <c:showCatName val="1"/>
              <c:showPercent val="1"/>
            </c:dLbl>
            <c:dLbl>
              <c:idx val="3"/>
              <c:tx>
                <c:rich>
                  <a:bodyPr/>
                  <a:lstStyle/>
                  <a:p>
                    <a:r>
                      <a:rPr lang="en-US"/>
                      <a:t>4. </a:t>
                    </a:r>
                    <a:endParaRPr lang="tr-TR"/>
                  </a:p>
                  <a:p>
                    <a:r>
                      <a:rPr lang="en-US"/>
                      <a:t>Afrika</a:t>
                    </a:r>
                    <a:r>
                      <a:rPr lang="tr-TR"/>
                      <a:t>:</a:t>
                    </a:r>
                    <a:r>
                      <a:rPr lang="en-US"/>
                      <a:t>
7</a:t>
                    </a:r>
                  </a:p>
                </c:rich>
              </c:tx>
              <c:showCatName val="1"/>
              <c:showPercent val="1"/>
            </c:dLbl>
            <c:dLbl>
              <c:idx val="4"/>
              <c:layout>
                <c:manualLayout>
                  <c:x val="9.362537504898169E-2"/>
                  <c:y val="9.3183977002874632E-2"/>
                </c:manualLayout>
              </c:layout>
              <c:tx>
                <c:rich>
                  <a:bodyPr/>
                  <a:lstStyle/>
                  <a:p>
                    <a:r>
                      <a:rPr lang="en-US"/>
                      <a:t>5.</a:t>
                    </a:r>
                    <a:endParaRPr lang="tr-TR"/>
                  </a:p>
                  <a:p>
                    <a:r>
                      <a:rPr lang="en-US"/>
                      <a:t>Okyanusya</a:t>
                    </a:r>
                    <a:r>
                      <a:rPr lang="tr-TR"/>
                      <a:t>:</a:t>
                    </a:r>
                    <a:r>
                      <a:rPr lang="en-US"/>
                      <a:t>
1</a:t>
                    </a:r>
                  </a:p>
                </c:rich>
              </c:tx>
              <c:showCatName val="1"/>
              <c:showPercent val="1"/>
            </c:dLbl>
            <c:showCatName val="1"/>
            <c:showPercent val="1"/>
          </c:dLbls>
          <c:cat>
            <c:strRef>
              <c:f>Sayfa1!$A$2:$A$6</c:f>
              <c:strCache>
                <c:ptCount val="5"/>
                <c:pt idx="0">
                  <c:v>1. Asya</c:v>
                </c:pt>
                <c:pt idx="1">
                  <c:v>2. Avrupa</c:v>
                </c:pt>
                <c:pt idx="2">
                  <c:v>3. Amerika</c:v>
                </c:pt>
                <c:pt idx="3">
                  <c:v>4. Afrika</c:v>
                </c:pt>
                <c:pt idx="4">
                  <c:v>5.Okyanusya</c:v>
                </c:pt>
              </c:strCache>
            </c:strRef>
          </c:cat>
          <c:val>
            <c:numRef>
              <c:f>Sayfa1!$B$2:$B$6</c:f>
              <c:numCache>
                <c:formatCode>General</c:formatCode>
                <c:ptCount val="5"/>
                <c:pt idx="0">
                  <c:v>57.3</c:v>
                </c:pt>
                <c:pt idx="1">
                  <c:v>20.3</c:v>
                </c:pt>
                <c:pt idx="2">
                  <c:v>14.4</c:v>
                </c:pt>
                <c:pt idx="3">
                  <c:v>7.3</c:v>
                </c:pt>
                <c:pt idx="4">
                  <c:v>0.70000000000000062</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clustered"/>
        <c:ser>
          <c:idx val="0"/>
          <c:order val="0"/>
          <c:tx>
            <c:strRef>
              <c:f>Sayfa1!$B$1</c:f>
              <c:strCache>
                <c:ptCount val="1"/>
                <c:pt idx="0">
                  <c:v>Kadın</c:v>
                </c:pt>
              </c:strCache>
            </c:strRef>
          </c:tx>
          <c:cat>
            <c:strRef>
              <c:f>Sayfa1!$A$2:$A$8</c:f>
              <c:strCache>
                <c:ptCount val="7"/>
                <c:pt idx="0">
                  <c:v>Akciğer</c:v>
                </c:pt>
                <c:pt idx="1">
                  <c:v>Kolorektum</c:v>
                </c:pt>
                <c:pt idx="2">
                  <c:v>Mide</c:v>
                </c:pt>
                <c:pt idx="3">
                  <c:v>Karaciğer</c:v>
                </c:pt>
                <c:pt idx="4">
                  <c:v>Meme</c:v>
                </c:pt>
                <c:pt idx="5">
                  <c:v>Prostat</c:v>
                </c:pt>
                <c:pt idx="6">
                  <c:v>Serviks uteri</c:v>
                </c:pt>
              </c:strCache>
            </c:strRef>
          </c:cat>
          <c:val>
            <c:numRef>
              <c:f>Sayfa1!$B$2:$B$8</c:f>
              <c:numCache>
                <c:formatCode>General</c:formatCode>
                <c:ptCount val="7"/>
                <c:pt idx="0">
                  <c:v>8.4</c:v>
                </c:pt>
                <c:pt idx="1">
                  <c:v>9.5</c:v>
                </c:pt>
                <c:pt idx="2">
                  <c:v>4.0999999999999996</c:v>
                </c:pt>
                <c:pt idx="3">
                  <c:v>2.8</c:v>
                </c:pt>
                <c:pt idx="4">
                  <c:v>24.2</c:v>
                </c:pt>
                <c:pt idx="5">
                  <c:v>0</c:v>
                </c:pt>
                <c:pt idx="6">
                  <c:v>6.6</c:v>
                </c:pt>
              </c:numCache>
            </c:numRef>
          </c:val>
        </c:ser>
        <c:ser>
          <c:idx val="1"/>
          <c:order val="1"/>
          <c:tx>
            <c:strRef>
              <c:f>Sayfa1!$C$1</c:f>
              <c:strCache>
                <c:ptCount val="1"/>
                <c:pt idx="0">
                  <c:v>Erkek</c:v>
                </c:pt>
              </c:strCache>
            </c:strRef>
          </c:tx>
          <c:dLbls>
            <c:dLbl>
              <c:idx val="4"/>
              <c:tx>
                <c:rich>
                  <a:bodyPr/>
                  <a:lstStyle/>
                  <a:p>
                    <a:r>
                      <a:rPr lang="tr-TR"/>
                      <a:t>&lt;1</a:t>
                    </a:r>
                    <a:endParaRPr lang="en-US"/>
                  </a:p>
                </c:rich>
              </c:tx>
              <c:showVal val="1"/>
            </c:dLbl>
            <c:showVal val="1"/>
          </c:dLbls>
          <c:cat>
            <c:strRef>
              <c:f>Sayfa1!$A$2:$A$8</c:f>
              <c:strCache>
                <c:ptCount val="7"/>
                <c:pt idx="0">
                  <c:v>Akciğer</c:v>
                </c:pt>
                <c:pt idx="1">
                  <c:v>Kolorektum</c:v>
                </c:pt>
                <c:pt idx="2">
                  <c:v>Mide</c:v>
                </c:pt>
                <c:pt idx="3">
                  <c:v>Karaciğer</c:v>
                </c:pt>
                <c:pt idx="4">
                  <c:v>Meme</c:v>
                </c:pt>
                <c:pt idx="5">
                  <c:v>Prostat</c:v>
                </c:pt>
                <c:pt idx="6">
                  <c:v>Serviks uteri</c:v>
                </c:pt>
              </c:strCache>
            </c:strRef>
          </c:cat>
          <c:val>
            <c:numRef>
              <c:f>Sayfa1!$C$2:$C$8</c:f>
              <c:numCache>
                <c:formatCode>General</c:formatCode>
                <c:ptCount val="7"/>
                <c:pt idx="0">
                  <c:v>14.5</c:v>
                </c:pt>
                <c:pt idx="1">
                  <c:v>10.9</c:v>
                </c:pt>
                <c:pt idx="2">
                  <c:v>7.2</c:v>
                </c:pt>
                <c:pt idx="3">
                  <c:v>6.3</c:v>
                </c:pt>
                <c:pt idx="4">
                  <c:v>1</c:v>
                </c:pt>
                <c:pt idx="5">
                  <c:v>13.5</c:v>
                </c:pt>
                <c:pt idx="6">
                  <c:v>0</c:v>
                </c:pt>
              </c:numCache>
            </c:numRef>
          </c:val>
        </c:ser>
        <c:dLbls>
          <c:showVal val="1"/>
        </c:dLbls>
        <c:overlap val="-25"/>
        <c:axId val="65016576"/>
        <c:axId val="65018112"/>
      </c:barChart>
      <c:catAx>
        <c:axId val="65016576"/>
        <c:scaling>
          <c:orientation val="minMax"/>
        </c:scaling>
        <c:axPos val="b"/>
        <c:majorTickMark val="none"/>
        <c:tickLblPos val="nextTo"/>
        <c:crossAx val="65018112"/>
        <c:crosses val="autoZero"/>
        <c:auto val="1"/>
        <c:lblAlgn val="ctr"/>
        <c:lblOffset val="100"/>
      </c:catAx>
      <c:valAx>
        <c:axId val="65018112"/>
        <c:scaling>
          <c:orientation val="minMax"/>
        </c:scaling>
        <c:delete val="1"/>
        <c:axPos val="l"/>
        <c:numFmt formatCode="General" sourceLinked="1"/>
        <c:tickLblPos val="none"/>
        <c:crossAx val="65016576"/>
        <c:crosses val="autoZero"/>
        <c:crossBetween val="between"/>
      </c:valAx>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clustered"/>
        <c:ser>
          <c:idx val="0"/>
          <c:order val="0"/>
          <c:tx>
            <c:strRef>
              <c:f>Sayfa1!$B$1</c:f>
              <c:strCache>
                <c:ptCount val="1"/>
                <c:pt idx="0">
                  <c:v>Kadın</c:v>
                </c:pt>
              </c:strCache>
            </c:strRef>
          </c:tx>
          <c:cat>
            <c:strRef>
              <c:f>Sayfa1!$A$2:$A$8</c:f>
              <c:strCache>
                <c:ptCount val="7"/>
                <c:pt idx="0">
                  <c:v>Akciğer</c:v>
                </c:pt>
                <c:pt idx="1">
                  <c:v>Kolorektum</c:v>
                </c:pt>
                <c:pt idx="2">
                  <c:v>Mide</c:v>
                </c:pt>
                <c:pt idx="3">
                  <c:v>Karaciğer</c:v>
                </c:pt>
                <c:pt idx="4">
                  <c:v>Meme</c:v>
                </c:pt>
                <c:pt idx="5">
                  <c:v>Prostat</c:v>
                </c:pt>
                <c:pt idx="6">
                  <c:v>Özefagus</c:v>
                </c:pt>
              </c:strCache>
            </c:strRef>
          </c:cat>
          <c:val>
            <c:numRef>
              <c:f>Sayfa1!$B$2:$B$8</c:f>
              <c:numCache>
                <c:formatCode>General</c:formatCode>
                <c:ptCount val="7"/>
                <c:pt idx="0">
                  <c:v>13.8</c:v>
                </c:pt>
                <c:pt idx="1">
                  <c:v>9.5</c:v>
                </c:pt>
                <c:pt idx="2">
                  <c:v>6.5</c:v>
                </c:pt>
                <c:pt idx="3">
                  <c:v>5.6</c:v>
                </c:pt>
                <c:pt idx="4">
                  <c:v>15</c:v>
                </c:pt>
                <c:pt idx="5">
                  <c:v>0</c:v>
                </c:pt>
                <c:pt idx="6">
                  <c:v>3.6</c:v>
                </c:pt>
              </c:numCache>
            </c:numRef>
          </c:val>
        </c:ser>
        <c:ser>
          <c:idx val="1"/>
          <c:order val="1"/>
          <c:tx>
            <c:strRef>
              <c:f>Sayfa1!$C$1</c:f>
              <c:strCache>
                <c:ptCount val="1"/>
                <c:pt idx="0">
                  <c:v>Erkek</c:v>
                </c:pt>
              </c:strCache>
            </c:strRef>
          </c:tx>
          <c:dLbls>
            <c:dLbl>
              <c:idx val="4"/>
              <c:tx>
                <c:rich>
                  <a:bodyPr/>
                  <a:lstStyle/>
                  <a:p>
                    <a:r>
                      <a:rPr lang="tr-TR"/>
                      <a:t>&lt;1</a:t>
                    </a:r>
                    <a:endParaRPr lang="en-US"/>
                  </a:p>
                </c:rich>
              </c:tx>
              <c:showVal val="1"/>
            </c:dLbl>
            <c:showVal val="1"/>
          </c:dLbls>
          <c:cat>
            <c:strRef>
              <c:f>Sayfa1!$A$2:$A$8</c:f>
              <c:strCache>
                <c:ptCount val="7"/>
                <c:pt idx="0">
                  <c:v>Akciğer</c:v>
                </c:pt>
                <c:pt idx="1">
                  <c:v>Kolorektum</c:v>
                </c:pt>
                <c:pt idx="2">
                  <c:v>Mide</c:v>
                </c:pt>
                <c:pt idx="3">
                  <c:v>Karaciğer</c:v>
                </c:pt>
                <c:pt idx="4">
                  <c:v>Meme</c:v>
                </c:pt>
                <c:pt idx="5">
                  <c:v>Prostat</c:v>
                </c:pt>
                <c:pt idx="6">
                  <c:v>Özefagus</c:v>
                </c:pt>
              </c:strCache>
            </c:strRef>
          </c:cat>
          <c:val>
            <c:numRef>
              <c:f>Sayfa1!$C$2:$C$8</c:f>
              <c:numCache>
                <c:formatCode>General</c:formatCode>
                <c:ptCount val="7"/>
                <c:pt idx="0">
                  <c:v>22</c:v>
                </c:pt>
                <c:pt idx="1">
                  <c:v>9</c:v>
                </c:pt>
                <c:pt idx="2">
                  <c:v>9.5</c:v>
                </c:pt>
                <c:pt idx="3">
                  <c:v>10.200000000000001</c:v>
                </c:pt>
                <c:pt idx="4">
                  <c:v>1</c:v>
                </c:pt>
                <c:pt idx="5">
                  <c:v>6.7</c:v>
                </c:pt>
                <c:pt idx="6">
                  <c:v>6.6</c:v>
                </c:pt>
              </c:numCache>
            </c:numRef>
          </c:val>
        </c:ser>
        <c:dLbls>
          <c:showVal val="1"/>
        </c:dLbls>
        <c:overlap val="-25"/>
        <c:axId val="65276928"/>
        <c:axId val="65299200"/>
      </c:barChart>
      <c:catAx>
        <c:axId val="65276928"/>
        <c:scaling>
          <c:orientation val="minMax"/>
        </c:scaling>
        <c:axPos val="b"/>
        <c:majorTickMark val="none"/>
        <c:tickLblPos val="nextTo"/>
        <c:crossAx val="65299200"/>
        <c:crosses val="autoZero"/>
        <c:auto val="1"/>
        <c:lblAlgn val="ctr"/>
        <c:lblOffset val="100"/>
      </c:catAx>
      <c:valAx>
        <c:axId val="65299200"/>
        <c:scaling>
          <c:orientation val="minMax"/>
        </c:scaling>
        <c:delete val="1"/>
        <c:axPos val="l"/>
        <c:numFmt formatCode="General" sourceLinked="1"/>
        <c:tickLblPos val="none"/>
        <c:crossAx val="65276928"/>
        <c:crosses val="autoZero"/>
        <c:crossBetween val="between"/>
      </c:valAx>
    </c:plotArea>
    <c:legend>
      <c:legendPos val="t"/>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8B20D-B8B5-4395-9BE8-7B961129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32984</Words>
  <Characters>188010</Characters>
  <Application>Microsoft Office Word</Application>
  <DocSecurity>0</DocSecurity>
  <Lines>1566</Lines>
  <Paragraphs>441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patoloji</cp:lastModifiedBy>
  <cp:revision>3</cp:revision>
  <dcterms:created xsi:type="dcterms:W3CDTF">2020-07-02T08:00:00Z</dcterms:created>
  <dcterms:modified xsi:type="dcterms:W3CDTF">2020-07-02T11:16:00Z</dcterms:modified>
</cp:coreProperties>
</file>