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0E" w:rsidRPr="00237720" w:rsidRDefault="003E5E0E" w:rsidP="004823BF">
      <w:pPr>
        <w:jc w:val="center"/>
        <w:rPr>
          <w:rFonts w:eastAsia="Calibri" w:cs="Times New Roman"/>
          <w:b/>
        </w:rPr>
      </w:pPr>
      <w:r w:rsidRPr="00237720">
        <w:rPr>
          <w:rFonts w:eastAsia="Calibri" w:cs="Times New Roman"/>
          <w:b/>
        </w:rPr>
        <w:t>T.C.</w:t>
      </w:r>
    </w:p>
    <w:p w:rsidR="003E5E0E" w:rsidRPr="00237720" w:rsidRDefault="00E92CD1" w:rsidP="004823BF">
      <w:pPr>
        <w:jc w:val="center"/>
        <w:rPr>
          <w:rFonts w:eastAsia="Calibri" w:cs="Times New Roman"/>
          <w:b/>
        </w:rPr>
      </w:pPr>
      <w:r w:rsidRPr="00237720">
        <w:rPr>
          <w:rFonts w:eastAsia="Calibri" w:cs="Times New Roman"/>
          <w:b/>
        </w:rPr>
        <w:t xml:space="preserve">AYDIN </w:t>
      </w:r>
      <w:r w:rsidR="003E5E0E" w:rsidRPr="00237720">
        <w:rPr>
          <w:rFonts w:eastAsia="Calibri" w:cs="Times New Roman"/>
          <w:b/>
        </w:rPr>
        <w:t xml:space="preserve">ADNAN MENDERES ÜNİVERSİTESİ </w:t>
      </w:r>
    </w:p>
    <w:p w:rsidR="003E5E0E" w:rsidRPr="00237720" w:rsidRDefault="003E5E0E" w:rsidP="001715BB">
      <w:pPr>
        <w:jc w:val="center"/>
        <w:rPr>
          <w:rFonts w:eastAsia="Calibri" w:cs="Times New Roman"/>
          <w:b/>
        </w:rPr>
      </w:pPr>
      <w:r w:rsidRPr="00237720">
        <w:rPr>
          <w:rFonts w:eastAsia="Calibri" w:cs="Times New Roman"/>
          <w:b/>
        </w:rPr>
        <w:t xml:space="preserve">SAĞLIK BİLİMLERİ ENSTİTÜSÜ </w:t>
      </w:r>
    </w:p>
    <w:p w:rsidR="006C6CC9" w:rsidRDefault="001715BB" w:rsidP="001715BB">
      <w:pPr>
        <w:jc w:val="center"/>
        <w:rPr>
          <w:rFonts w:cs="Times New Roman"/>
          <w:b/>
          <w:szCs w:val="24"/>
          <w:lang w:val="en-US"/>
        </w:rPr>
      </w:pPr>
      <w:r w:rsidRPr="00237720">
        <w:rPr>
          <w:rFonts w:cs="Times New Roman"/>
          <w:b/>
          <w:szCs w:val="24"/>
          <w:lang w:val="en-US"/>
        </w:rPr>
        <w:t xml:space="preserve">REPRODÜKSİYON VE SUNİ TOHUMLAMA </w:t>
      </w:r>
      <w:r w:rsidR="00C031A2" w:rsidRPr="00237720">
        <w:rPr>
          <w:rFonts w:cs="Times New Roman"/>
          <w:b/>
          <w:szCs w:val="24"/>
          <w:lang w:val="en-US"/>
        </w:rPr>
        <w:t xml:space="preserve">(VETERİNER) </w:t>
      </w:r>
    </w:p>
    <w:p w:rsidR="003E5E0E" w:rsidRPr="00237720" w:rsidRDefault="003E5E0E" w:rsidP="001715BB">
      <w:pPr>
        <w:jc w:val="center"/>
        <w:rPr>
          <w:rFonts w:eastAsia="Calibri" w:cs="Times New Roman"/>
          <w:b/>
        </w:rPr>
      </w:pPr>
      <w:r w:rsidRPr="00237720">
        <w:rPr>
          <w:rFonts w:eastAsia="Calibri" w:cs="Times New Roman"/>
          <w:b/>
        </w:rPr>
        <w:t>DOKTORA PROGRAMI</w:t>
      </w:r>
    </w:p>
    <w:p w:rsidR="003E5E0E" w:rsidRPr="00E022BF" w:rsidRDefault="00E022BF" w:rsidP="00E022BF">
      <w:pPr>
        <w:spacing w:after="200" w:line="276" w:lineRule="auto"/>
        <w:jc w:val="center"/>
        <w:rPr>
          <w:rFonts w:eastAsia="Calibri" w:cs="Times New Roman"/>
          <w:b/>
          <w:szCs w:val="24"/>
        </w:rPr>
      </w:pPr>
      <w:r w:rsidRPr="00E022BF">
        <w:rPr>
          <w:rFonts w:eastAsia="Calibri" w:cs="Times New Roman"/>
          <w:b/>
          <w:szCs w:val="24"/>
        </w:rPr>
        <w:t>VST-2019-0001</w:t>
      </w:r>
    </w:p>
    <w:p w:rsidR="003B1D1B" w:rsidRPr="00237720" w:rsidRDefault="003B1D1B" w:rsidP="003E5E0E">
      <w:pPr>
        <w:spacing w:after="200" w:line="276" w:lineRule="auto"/>
        <w:rPr>
          <w:rFonts w:eastAsia="Calibri" w:cs="Times New Roman"/>
          <w:sz w:val="22"/>
        </w:rPr>
      </w:pPr>
    </w:p>
    <w:p w:rsidR="003E5E0E" w:rsidRPr="00237720" w:rsidRDefault="003E5E0E" w:rsidP="003E5E0E">
      <w:pPr>
        <w:spacing w:after="200" w:line="276" w:lineRule="auto"/>
        <w:rPr>
          <w:rFonts w:eastAsia="Calibri" w:cs="Times New Roman"/>
          <w:sz w:val="22"/>
        </w:rPr>
      </w:pPr>
    </w:p>
    <w:p w:rsidR="003E5E0E" w:rsidRPr="00237720" w:rsidRDefault="003E5E0E" w:rsidP="003E5E0E">
      <w:pPr>
        <w:spacing w:after="200" w:line="276" w:lineRule="auto"/>
        <w:rPr>
          <w:rFonts w:eastAsia="Calibri" w:cs="Times New Roman"/>
          <w:sz w:val="22"/>
        </w:rPr>
      </w:pPr>
    </w:p>
    <w:p w:rsidR="001715BB" w:rsidRPr="00237720" w:rsidRDefault="008E3C76" w:rsidP="001715BB">
      <w:pPr>
        <w:spacing w:after="200" w:line="276" w:lineRule="auto"/>
        <w:jc w:val="center"/>
        <w:rPr>
          <w:rFonts w:eastAsia="Calibri" w:cs="Times New Roman"/>
          <w:b/>
          <w:sz w:val="32"/>
        </w:rPr>
      </w:pPr>
      <w:r>
        <w:rPr>
          <w:rFonts w:eastAsia="Calibri" w:cs="Times New Roman"/>
          <w:b/>
          <w:sz w:val="32"/>
        </w:rPr>
        <w:t>ORGANİK SELENYUM İLE</w:t>
      </w:r>
      <w:r w:rsidR="001715BB" w:rsidRPr="00237720">
        <w:rPr>
          <w:rFonts w:eastAsia="Calibri" w:cs="Times New Roman"/>
          <w:b/>
          <w:sz w:val="32"/>
        </w:rPr>
        <w:t xml:space="preserve"> DESTEKL</w:t>
      </w:r>
      <w:r>
        <w:rPr>
          <w:rFonts w:eastAsia="Calibri" w:cs="Times New Roman"/>
          <w:b/>
          <w:sz w:val="32"/>
        </w:rPr>
        <w:t>ENEN RASYONLARIN SÜT İNEKLERİNDE KIŞ VE YAZ MEVSİMLERİNDE</w:t>
      </w:r>
      <w:r w:rsidR="001715BB" w:rsidRPr="00237720">
        <w:rPr>
          <w:rFonts w:eastAsia="Calibri" w:cs="Times New Roman"/>
          <w:b/>
          <w:sz w:val="32"/>
        </w:rPr>
        <w:t xml:space="preserve"> BAZI BİYOKİMYASAL KAN DEĞERLERİ VE GEBELİK ORANLARI ÜZERİNE ETKİSİ</w:t>
      </w:r>
    </w:p>
    <w:p w:rsidR="003E5E0E" w:rsidRPr="00237720" w:rsidRDefault="003E5E0E" w:rsidP="003E5E0E">
      <w:pPr>
        <w:spacing w:after="200" w:line="276" w:lineRule="auto"/>
        <w:jc w:val="center"/>
        <w:rPr>
          <w:rFonts w:eastAsia="Calibri" w:cs="Times New Roman"/>
          <w:b/>
        </w:rPr>
      </w:pPr>
    </w:p>
    <w:p w:rsidR="003E5E0E" w:rsidRPr="00237720" w:rsidRDefault="003E5E0E" w:rsidP="003E5E0E">
      <w:pPr>
        <w:spacing w:after="200" w:line="276" w:lineRule="auto"/>
        <w:jc w:val="center"/>
        <w:rPr>
          <w:rFonts w:eastAsia="Calibri" w:cs="Times New Roman"/>
          <w:b/>
        </w:rPr>
      </w:pPr>
    </w:p>
    <w:p w:rsidR="003E5E0E" w:rsidRPr="00237720" w:rsidRDefault="003E5E0E" w:rsidP="003E5E0E">
      <w:pPr>
        <w:spacing w:after="200" w:line="276" w:lineRule="auto"/>
        <w:jc w:val="center"/>
        <w:rPr>
          <w:rFonts w:eastAsia="Calibri" w:cs="Times New Roman"/>
          <w:b/>
        </w:rPr>
      </w:pPr>
    </w:p>
    <w:p w:rsidR="003E5E0E" w:rsidRPr="00237720" w:rsidRDefault="001715BB" w:rsidP="003E5E0E">
      <w:pPr>
        <w:spacing w:after="200" w:line="276" w:lineRule="auto"/>
        <w:jc w:val="center"/>
        <w:rPr>
          <w:rFonts w:eastAsia="Calibri" w:cs="Times New Roman"/>
          <w:b/>
        </w:rPr>
      </w:pPr>
      <w:r w:rsidRPr="00237720">
        <w:rPr>
          <w:rFonts w:eastAsia="Calibri" w:cs="Times New Roman"/>
          <w:b/>
        </w:rPr>
        <w:t>CAN</w:t>
      </w:r>
      <w:r w:rsidR="00366630" w:rsidRPr="00237720">
        <w:rPr>
          <w:rFonts w:eastAsia="Calibri" w:cs="Times New Roman"/>
          <w:b/>
        </w:rPr>
        <w:t xml:space="preserve"> KIZANLIK</w:t>
      </w:r>
    </w:p>
    <w:p w:rsidR="003E5E0E" w:rsidRPr="00237720" w:rsidRDefault="00A30387" w:rsidP="003E5E0E">
      <w:pPr>
        <w:spacing w:after="200" w:line="276" w:lineRule="auto"/>
        <w:jc w:val="center"/>
        <w:rPr>
          <w:rFonts w:eastAsia="Calibri" w:cs="Times New Roman"/>
          <w:b/>
          <w:sz w:val="22"/>
        </w:rPr>
      </w:pPr>
      <w:r w:rsidRPr="00237720">
        <w:rPr>
          <w:rFonts w:eastAsia="Calibri" w:cs="Times New Roman"/>
          <w:b/>
          <w:sz w:val="22"/>
        </w:rPr>
        <w:t>DOKTORA</w:t>
      </w:r>
      <w:r w:rsidR="003E5E0E" w:rsidRPr="00237720">
        <w:rPr>
          <w:rFonts w:eastAsia="Calibri" w:cs="Times New Roman"/>
          <w:b/>
          <w:sz w:val="22"/>
        </w:rPr>
        <w:t xml:space="preserve"> TEZİ</w:t>
      </w:r>
    </w:p>
    <w:p w:rsidR="003E5E0E" w:rsidRPr="00237720" w:rsidRDefault="003E5E0E" w:rsidP="003E5E0E">
      <w:pPr>
        <w:spacing w:after="200" w:line="276" w:lineRule="auto"/>
        <w:rPr>
          <w:rFonts w:eastAsia="Calibri" w:cs="Times New Roman"/>
          <w:b/>
        </w:rPr>
      </w:pPr>
    </w:p>
    <w:p w:rsidR="003E5E0E" w:rsidRPr="00237720" w:rsidRDefault="003E5E0E" w:rsidP="003E5E0E">
      <w:pPr>
        <w:spacing w:after="200" w:line="276" w:lineRule="auto"/>
        <w:rPr>
          <w:rFonts w:eastAsia="Calibri" w:cs="Times New Roman"/>
          <w:b/>
        </w:rPr>
      </w:pPr>
    </w:p>
    <w:p w:rsidR="003E5E0E" w:rsidRPr="00237720" w:rsidRDefault="003E5E0E" w:rsidP="003E5E0E">
      <w:pPr>
        <w:spacing w:line="276" w:lineRule="auto"/>
        <w:jc w:val="center"/>
        <w:rPr>
          <w:rFonts w:eastAsia="Calibri" w:cs="Times New Roman"/>
          <w:b/>
        </w:rPr>
      </w:pPr>
      <w:r w:rsidRPr="00237720">
        <w:rPr>
          <w:rFonts w:eastAsia="Calibri" w:cs="Times New Roman"/>
          <w:b/>
        </w:rPr>
        <w:t>DANIŞMAN</w:t>
      </w:r>
    </w:p>
    <w:p w:rsidR="003E5E0E" w:rsidRPr="00237720" w:rsidRDefault="003E5E0E" w:rsidP="003E5E0E">
      <w:pPr>
        <w:spacing w:line="276" w:lineRule="auto"/>
        <w:jc w:val="center"/>
        <w:rPr>
          <w:rFonts w:eastAsia="Calibri" w:cs="Times New Roman"/>
          <w:b/>
        </w:rPr>
      </w:pPr>
      <w:r w:rsidRPr="00237720">
        <w:rPr>
          <w:rFonts w:eastAsia="Calibri" w:cs="Times New Roman"/>
          <w:b/>
        </w:rPr>
        <w:t xml:space="preserve">Prof. Dr. </w:t>
      </w:r>
      <w:r w:rsidR="001715BB" w:rsidRPr="00237720">
        <w:rPr>
          <w:rFonts w:eastAsia="Calibri" w:cs="Times New Roman"/>
          <w:b/>
        </w:rPr>
        <w:t>İlker SERİN</w:t>
      </w:r>
    </w:p>
    <w:p w:rsidR="003E5E0E" w:rsidRPr="00237720" w:rsidRDefault="003E5E0E" w:rsidP="003E5E0E">
      <w:pPr>
        <w:spacing w:line="276" w:lineRule="auto"/>
        <w:jc w:val="center"/>
        <w:rPr>
          <w:rFonts w:eastAsia="Calibri" w:cs="Times New Roman"/>
          <w:b/>
        </w:rPr>
      </w:pPr>
    </w:p>
    <w:p w:rsidR="003E5E0E" w:rsidRPr="00237720" w:rsidRDefault="003E5E0E" w:rsidP="003E5E0E">
      <w:pPr>
        <w:spacing w:after="200" w:line="276" w:lineRule="auto"/>
        <w:rPr>
          <w:rFonts w:eastAsia="Calibri" w:cs="Times New Roman"/>
          <w:sz w:val="32"/>
        </w:rPr>
      </w:pPr>
    </w:p>
    <w:p w:rsidR="003E5E0E" w:rsidRPr="00237720" w:rsidRDefault="003E5E0E" w:rsidP="003E5E0E">
      <w:pPr>
        <w:spacing w:after="200" w:line="276" w:lineRule="auto"/>
        <w:rPr>
          <w:rFonts w:eastAsia="Calibri" w:cs="Times New Roman"/>
          <w:sz w:val="32"/>
        </w:rPr>
      </w:pPr>
    </w:p>
    <w:p w:rsidR="003E5E0E" w:rsidRPr="00237720" w:rsidRDefault="003E5E0E" w:rsidP="0064223F">
      <w:pPr>
        <w:spacing w:after="200" w:line="276" w:lineRule="auto"/>
        <w:jc w:val="both"/>
        <w:rPr>
          <w:rFonts w:eastAsia="Calibri" w:cs="Times New Roman"/>
        </w:rPr>
      </w:pPr>
      <w:r w:rsidRPr="00237720">
        <w:rPr>
          <w:rFonts w:eastAsia="Calibri" w:cs="Times New Roman"/>
        </w:rPr>
        <w:t xml:space="preserve">Bu tez Adnan Menderes Üniversitesi </w:t>
      </w:r>
      <w:r w:rsidR="0064223F" w:rsidRPr="00237720">
        <w:rPr>
          <w:rFonts w:eastAsia="Calibri" w:cs="Times New Roman"/>
        </w:rPr>
        <w:t>Bilimsel Araştırma Projeleri</w:t>
      </w:r>
      <w:r w:rsidRPr="00237720">
        <w:rPr>
          <w:rFonts w:eastAsia="Calibri" w:cs="Times New Roman"/>
        </w:rPr>
        <w:t xml:space="preserve"> Birimi tarafından </w:t>
      </w:r>
      <w:r w:rsidR="003B1D1B" w:rsidRPr="00237720">
        <w:rPr>
          <w:rFonts w:eastAsia="Calibri" w:cs="Times New Roman"/>
        </w:rPr>
        <w:t>VTF-14015</w:t>
      </w:r>
      <w:r w:rsidRPr="00237720">
        <w:rPr>
          <w:rFonts w:eastAsia="Calibri" w:cs="Times New Roman"/>
        </w:rPr>
        <w:t xml:space="preserve"> proje numarası ile desteklenmiştir</w:t>
      </w:r>
    </w:p>
    <w:p w:rsidR="003E5E0E" w:rsidRPr="00237720" w:rsidRDefault="003E5E0E" w:rsidP="003E5E0E">
      <w:pPr>
        <w:spacing w:after="200" w:line="276" w:lineRule="auto"/>
        <w:rPr>
          <w:rFonts w:eastAsia="Calibri" w:cs="Times New Roman"/>
        </w:rPr>
      </w:pPr>
    </w:p>
    <w:p w:rsidR="00C031A2" w:rsidRPr="00237720" w:rsidRDefault="00C031A2" w:rsidP="003E5E0E">
      <w:pPr>
        <w:spacing w:after="200" w:line="276" w:lineRule="auto"/>
        <w:rPr>
          <w:rFonts w:eastAsia="Calibri" w:cs="Times New Roman"/>
        </w:rPr>
      </w:pPr>
    </w:p>
    <w:p w:rsidR="003E5E0E" w:rsidRPr="00237720" w:rsidRDefault="0068175B" w:rsidP="003E5E0E">
      <w:pPr>
        <w:spacing w:after="200" w:line="276" w:lineRule="auto"/>
        <w:jc w:val="center"/>
        <w:rPr>
          <w:rFonts w:eastAsia="Calibri" w:cs="Times New Roman"/>
          <w:b/>
          <w:sz w:val="28"/>
          <w:szCs w:val="28"/>
        </w:rPr>
      </w:pPr>
      <w:r w:rsidRPr="00237720">
        <w:rPr>
          <w:rFonts w:eastAsia="Calibri" w:cs="Times New Roman"/>
          <w:b/>
          <w:sz w:val="28"/>
          <w:szCs w:val="28"/>
        </w:rPr>
        <w:t>AYDIN–2019</w:t>
      </w:r>
    </w:p>
    <w:p w:rsidR="003E5E0E" w:rsidRPr="00237720" w:rsidRDefault="003E5E0E" w:rsidP="00CF2415">
      <w:pPr>
        <w:pStyle w:val="Balk1"/>
        <w:sectPr w:rsidR="003E5E0E" w:rsidRPr="00237720" w:rsidSect="008E3C76">
          <w:footerReference w:type="default" r:id="rId9"/>
          <w:pgSz w:w="11906" w:h="16838"/>
          <w:pgMar w:top="1418" w:right="1134" w:bottom="1418" w:left="1701" w:header="709" w:footer="709" w:gutter="0"/>
          <w:cols w:space="708"/>
          <w:docGrid w:linePitch="360"/>
        </w:sectPr>
      </w:pPr>
    </w:p>
    <w:p w:rsidR="003E5E0E" w:rsidRPr="00237720" w:rsidRDefault="003E5E0E" w:rsidP="00CF2415">
      <w:pPr>
        <w:pStyle w:val="Balk1"/>
      </w:pPr>
      <w:bookmarkStart w:id="0" w:name="_Toc23776960"/>
      <w:r w:rsidRPr="00237720">
        <w:lastRenderedPageBreak/>
        <w:t>KABUL ONAY</w:t>
      </w:r>
      <w:bookmarkEnd w:id="0"/>
    </w:p>
    <w:p w:rsidR="006C3A57" w:rsidRPr="00237720" w:rsidRDefault="006C3A57" w:rsidP="006C3A57">
      <w:pPr>
        <w:rPr>
          <w:lang w:eastAsia="zh-CN" w:bidi="hi-IN"/>
        </w:rPr>
      </w:pPr>
    </w:p>
    <w:p w:rsidR="006C3A57" w:rsidRPr="00237720" w:rsidRDefault="006C3A57" w:rsidP="006C3A57">
      <w:pPr>
        <w:rPr>
          <w:lang w:eastAsia="zh-CN" w:bidi="hi-IN"/>
        </w:rPr>
      </w:pPr>
    </w:p>
    <w:p w:rsidR="00430839" w:rsidRPr="00237720" w:rsidRDefault="00430839" w:rsidP="006C3A57">
      <w:pPr>
        <w:ind w:firstLine="708"/>
        <w:jc w:val="both"/>
        <w:rPr>
          <w:rFonts w:eastAsia="Calibri" w:cs="Times New Roman"/>
          <w:b/>
          <w:szCs w:val="24"/>
        </w:rPr>
      </w:pPr>
      <w:proofErr w:type="gramStart"/>
      <w:r w:rsidRPr="00237720">
        <w:rPr>
          <w:rFonts w:eastAsia="Calibri" w:cs="Times New Roman"/>
          <w:szCs w:val="24"/>
        </w:rPr>
        <w:t xml:space="preserve">T.C. </w:t>
      </w:r>
      <w:r w:rsidR="001715BB" w:rsidRPr="00237720">
        <w:rPr>
          <w:rFonts w:eastAsia="Calibri" w:cs="Times New Roman"/>
          <w:szCs w:val="24"/>
        </w:rPr>
        <w:t xml:space="preserve">Aydın </w:t>
      </w:r>
      <w:r w:rsidRPr="00237720">
        <w:rPr>
          <w:rFonts w:eastAsia="Calibri" w:cs="Times New Roman"/>
          <w:szCs w:val="24"/>
        </w:rPr>
        <w:t xml:space="preserve">Adnan Menderes Üniversitesi Sağlık Bilimleri Enstitüsü </w:t>
      </w:r>
      <w:r w:rsidR="001715BB" w:rsidRPr="00E022BF">
        <w:rPr>
          <w:rFonts w:eastAsia="Calibri" w:cs="Times New Roman"/>
          <w:szCs w:val="24"/>
        </w:rPr>
        <w:t xml:space="preserve">Reprodüksiyon ve Suni Tohumlama (Veteriner) </w:t>
      </w:r>
      <w:r w:rsidRPr="00237720">
        <w:rPr>
          <w:rFonts w:eastAsia="Calibri" w:cs="Times New Roman"/>
          <w:szCs w:val="24"/>
        </w:rPr>
        <w:t xml:space="preserve">Anabilim Dalı Doktora Programı çerçevesinde </w:t>
      </w:r>
      <w:r w:rsidR="001715BB" w:rsidRPr="00237720">
        <w:rPr>
          <w:rFonts w:eastAsia="Calibri" w:cs="Times New Roman"/>
          <w:szCs w:val="24"/>
        </w:rPr>
        <w:t>Can</w:t>
      </w:r>
      <w:r w:rsidR="0064223F" w:rsidRPr="00237720">
        <w:rPr>
          <w:rFonts w:eastAsia="Calibri" w:cs="Times New Roman"/>
          <w:szCs w:val="24"/>
        </w:rPr>
        <w:t xml:space="preserve"> KIZANLIK </w:t>
      </w:r>
      <w:r w:rsidRPr="00237720">
        <w:rPr>
          <w:rFonts w:eastAsia="Calibri" w:cs="Times New Roman"/>
          <w:szCs w:val="24"/>
        </w:rPr>
        <w:t>tarafından hazırlanan “</w:t>
      </w:r>
      <w:r w:rsidR="008E3C76">
        <w:rPr>
          <w:rFonts w:eastAsia="Calibri" w:cs="Times New Roman"/>
          <w:szCs w:val="24"/>
        </w:rPr>
        <w:t>Organik Selenyum ile</w:t>
      </w:r>
      <w:r w:rsidR="001715BB" w:rsidRPr="00237720">
        <w:rPr>
          <w:rFonts w:eastAsia="Calibri" w:cs="Times New Roman"/>
          <w:szCs w:val="24"/>
        </w:rPr>
        <w:t xml:space="preserve"> Destekl</w:t>
      </w:r>
      <w:r w:rsidR="008E3C76">
        <w:rPr>
          <w:rFonts w:eastAsia="Calibri" w:cs="Times New Roman"/>
          <w:szCs w:val="24"/>
        </w:rPr>
        <w:t>enen Rasyonların Süt İneklerinde Kış ve Yaz Mevsimlerinde</w:t>
      </w:r>
      <w:r w:rsidR="001715BB" w:rsidRPr="00237720">
        <w:rPr>
          <w:rFonts w:eastAsia="Calibri" w:cs="Times New Roman"/>
          <w:szCs w:val="24"/>
        </w:rPr>
        <w:t xml:space="preserve"> Bazı Biyokimyasal Kan Değerleri </w:t>
      </w:r>
      <w:r w:rsidR="00ED0E9F">
        <w:rPr>
          <w:rFonts w:eastAsia="Calibri" w:cs="Times New Roman"/>
          <w:szCs w:val="24"/>
        </w:rPr>
        <w:t>v</w:t>
      </w:r>
      <w:r w:rsidR="001715BB" w:rsidRPr="00237720">
        <w:rPr>
          <w:rFonts w:eastAsia="Calibri" w:cs="Times New Roman"/>
          <w:szCs w:val="24"/>
        </w:rPr>
        <w:t>e Gebelik Oranları Üzerine Etkisi</w:t>
      </w:r>
      <w:r w:rsidRPr="00237720">
        <w:rPr>
          <w:rFonts w:eastAsia="Calibri" w:cs="Times New Roman"/>
          <w:szCs w:val="24"/>
        </w:rPr>
        <w:t>” başlıklı tez aşağıdaki jüri tarafından Doktora Tezi olarak kabul edilmiştir.</w:t>
      </w:r>
      <w:proofErr w:type="gramEnd"/>
    </w:p>
    <w:p w:rsidR="006C3A57" w:rsidRPr="00237720" w:rsidRDefault="006C3A57" w:rsidP="00430839">
      <w:pPr>
        <w:spacing w:after="200" w:line="276" w:lineRule="auto"/>
        <w:ind w:left="4956"/>
        <w:jc w:val="both"/>
        <w:rPr>
          <w:rFonts w:eastAsia="Calibri" w:cs="Times New Roman"/>
          <w:szCs w:val="24"/>
        </w:rPr>
      </w:pPr>
    </w:p>
    <w:p w:rsidR="00430839" w:rsidRPr="00237720" w:rsidRDefault="001715BB" w:rsidP="00ED0E9F">
      <w:pPr>
        <w:spacing w:after="200" w:line="276" w:lineRule="auto"/>
        <w:ind w:left="5672"/>
        <w:jc w:val="both"/>
        <w:rPr>
          <w:rFonts w:eastAsia="Calibri" w:cs="Times New Roman"/>
          <w:szCs w:val="24"/>
        </w:rPr>
      </w:pPr>
      <w:r w:rsidRPr="00237720">
        <w:rPr>
          <w:rFonts w:eastAsia="Calibri" w:cs="Times New Roman"/>
          <w:szCs w:val="24"/>
        </w:rPr>
        <w:t xml:space="preserve">Tez Savunma Tarihi: </w:t>
      </w:r>
      <w:proofErr w:type="gramStart"/>
      <w:r w:rsidRPr="00237720">
        <w:rPr>
          <w:rFonts w:eastAsia="Calibri" w:cs="Times New Roman"/>
          <w:szCs w:val="24"/>
        </w:rPr>
        <w:t>09/09</w:t>
      </w:r>
      <w:r w:rsidR="00430839" w:rsidRPr="00237720">
        <w:rPr>
          <w:rFonts w:eastAsia="Calibri" w:cs="Times New Roman"/>
          <w:szCs w:val="24"/>
        </w:rPr>
        <w:t>/</w:t>
      </w:r>
      <w:r w:rsidR="0068175B" w:rsidRPr="00237720">
        <w:rPr>
          <w:rFonts w:eastAsia="Calibri" w:cs="Times New Roman"/>
          <w:szCs w:val="24"/>
        </w:rPr>
        <w:t>2019</w:t>
      </w:r>
      <w:proofErr w:type="gramEnd"/>
    </w:p>
    <w:p w:rsidR="005D3EFC" w:rsidRPr="00237720" w:rsidRDefault="005D3EFC" w:rsidP="00BD68BB">
      <w:pPr>
        <w:spacing w:after="200" w:line="276" w:lineRule="auto"/>
        <w:jc w:val="both"/>
        <w:rPr>
          <w:rFonts w:eastAsia="Calibri" w:cs="Times New Roman"/>
          <w:szCs w:val="24"/>
        </w:rPr>
      </w:pPr>
    </w:p>
    <w:p w:rsidR="00BD68BB" w:rsidRPr="00237720" w:rsidRDefault="00BD68BB" w:rsidP="00BD68BB">
      <w:pPr>
        <w:spacing w:after="200" w:line="276" w:lineRule="auto"/>
        <w:jc w:val="both"/>
        <w:rPr>
          <w:rFonts w:eastAsia="Calibri" w:cs="Times New Roman"/>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3809"/>
        <w:gridCol w:w="1416"/>
      </w:tblGrid>
      <w:tr w:rsidR="005D3EFC" w:rsidRPr="00237720" w:rsidTr="00BD68BB">
        <w:tc>
          <w:tcPr>
            <w:tcW w:w="3969" w:type="dxa"/>
          </w:tcPr>
          <w:p w:rsidR="00BD68BB" w:rsidRPr="00237720" w:rsidRDefault="005D3EFC" w:rsidP="001715BB">
            <w:pPr>
              <w:tabs>
                <w:tab w:val="left" w:pos="2700"/>
                <w:tab w:val="left" w:pos="5040"/>
              </w:tabs>
              <w:spacing w:line="276" w:lineRule="auto"/>
              <w:jc w:val="both"/>
              <w:rPr>
                <w:rFonts w:eastAsia="Calibri" w:cs="Times New Roman"/>
                <w:szCs w:val="24"/>
              </w:rPr>
            </w:pPr>
            <w:r w:rsidRPr="00237720">
              <w:rPr>
                <w:rFonts w:eastAsia="Calibri" w:cs="Times New Roman"/>
                <w:szCs w:val="24"/>
              </w:rPr>
              <w:t xml:space="preserve">Üye </w:t>
            </w:r>
            <w:r w:rsidR="001715BB" w:rsidRPr="00237720">
              <w:rPr>
                <w:rFonts w:eastAsia="Calibri" w:cs="Times New Roman"/>
                <w:szCs w:val="24"/>
              </w:rPr>
              <w:t>(T. D.)</w:t>
            </w:r>
            <w:r w:rsidRPr="00237720">
              <w:rPr>
                <w:rFonts w:eastAsia="Calibri" w:cs="Times New Roman"/>
                <w:szCs w:val="24"/>
              </w:rPr>
              <w:t>:</w:t>
            </w:r>
            <w:r w:rsidR="007E3862">
              <w:rPr>
                <w:rFonts w:eastAsia="Calibri" w:cs="Times New Roman"/>
                <w:szCs w:val="24"/>
              </w:rPr>
              <w:t xml:space="preserve"> </w:t>
            </w:r>
            <w:r w:rsidRPr="00237720">
              <w:rPr>
                <w:rFonts w:eastAsia="Calibri" w:cs="Times New Roman"/>
                <w:szCs w:val="24"/>
              </w:rPr>
              <w:t xml:space="preserve">Prof. Dr. </w:t>
            </w:r>
            <w:r w:rsidR="001715BB" w:rsidRPr="00237720">
              <w:rPr>
                <w:rFonts w:eastAsia="Calibri" w:cs="Times New Roman"/>
                <w:szCs w:val="24"/>
              </w:rPr>
              <w:t>İlker SERİN</w:t>
            </w:r>
          </w:p>
          <w:p w:rsidR="006C3A57" w:rsidRPr="00237720" w:rsidRDefault="006C3A57" w:rsidP="001715BB">
            <w:pPr>
              <w:tabs>
                <w:tab w:val="left" w:pos="2700"/>
                <w:tab w:val="left" w:pos="5040"/>
              </w:tabs>
              <w:spacing w:line="276" w:lineRule="auto"/>
              <w:jc w:val="both"/>
              <w:rPr>
                <w:rFonts w:eastAsia="Calibri" w:cs="Times New Roman"/>
                <w:szCs w:val="24"/>
              </w:rPr>
            </w:pPr>
          </w:p>
        </w:tc>
        <w:tc>
          <w:tcPr>
            <w:tcW w:w="3828" w:type="dxa"/>
          </w:tcPr>
          <w:p w:rsidR="005D3EFC" w:rsidRPr="00237720" w:rsidRDefault="005D3EFC" w:rsidP="00430839">
            <w:pPr>
              <w:spacing w:after="200" w:line="276" w:lineRule="auto"/>
              <w:jc w:val="both"/>
              <w:rPr>
                <w:rFonts w:eastAsia="Calibri" w:cs="Times New Roman"/>
                <w:szCs w:val="24"/>
              </w:rPr>
            </w:pPr>
            <w:r w:rsidRPr="00237720">
              <w:rPr>
                <w:rFonts w:eastAsia="Calibri" w:cs="Times New Roman"/>
                <w:szCs w:val="24"/>
              </w:rPr>
              <w:t>Aydın Adnan Menderes Üniversitesi</w:t>
            </w:r>
          </w:p>
        </w:tc>
        <w:tc>
          <w:tcPr>
            <w:tcW w:w="1275" w:type="dxa"/>
          </w:tcPr>
          <w:p w:rsidR="005D3EFC" w:rsidRPr="00237720" w:rsidRDefault="00BD68BB" w:rsidP="00430839">
            <w:pPr>
              <w:spacing w:after="200" w:line="276" w:lineRule="auto"/>
              <w:jc w:val="both"/>
              <w:rPr>
                <w:rFonts w:eastAsia="Calibri" w:cs="Times New Roman"/>
                <w:szCs w:val="24"/>
              </w:rPr>
            </w:pPr>
            <w:proofErr w:type="gramStart"/>
            <w:r w:rsidRPr="00237720">
              <w:rPr>
                <w:rFonts w:eastAsia="Calibri" w:cs="Times New Roman"/>
                <w:szCs w:val="24"/>
              </w:rPr>
              <w:t>....................</w:t>
            </w:r>
            <w:proofErr w:type="gramEnd"/>
          </w:p>
        </w:tc>
      </w:tr>
      <w:tr w:rsidR="00BD68BB" w:rsidRPr="00237720" w:rsidTr="00BD68BB">
        <w:tc>
          <w:tcPr>
            <w:tcW w:w="3969" w:type="dxa"/>
          </w:tcPr>
          <w:p w:rsidR="00BD68BB" w:rsidRPr="00237720" w:rsidRDefault="006C3A57" w:rsidP="00445E45">
            <w:pPr>
              <w:spacing w:line="276" w:lineRule="auto"/>
              <w:jc w:val="both"/>
              <w:rPr>
                <w:rFonts w:eastAsia="Calibri" w:cs="Times New Roman"/>
                <w:szCs w:val="24"/>
              </w:rPr>
            </w:pPr>
            <w:r w:rsidRPr="00237720">
              <w:rPr>
                <w:rFonts w:eastAsia="Calibri" w:cs="Times New Roman"/>
                <w:szCs w:val="24"/>
              </w:rPr>
              <w:t>Üye</w:t>
            </w:r>
            <w:r w:rsidR="001715BB" w:rsidRPr="00237720">
              <w:rPr>
                <w:rFonts w:eastAsia="Calibri" w:cs="Times New Roman"/>
                <w:szCs w:val="24"/>
              </w:rPr>
              <w:t>: Prof. Dr. Melih AKSOY</w:t>
            </w:r>
          </w:p>
          <w:p w:rsidR="00BD68BB" w:rsidRPr="00237720" w:rsidRDefault="00BD68BB" w:rsidP="005D3EFC">
            <w:pPr>
              <w:spacing w:line="276" w:lineRule="auto"/>
              <w:jc w:val="both"/>
              <w:rPr>
                <w:rFonts w:eastAsia="Calibri" w:cs="Times New Roman"/>
                <w:szCs w:val="24"/>
              </w:rPr>
            </w:pPr>
          </w:p>
        </w:tc>
        <w:tc>
          <w:tcPr>
            <w:tcW w:w="3828" w:type="dxa"/>
          </w:tcPr>
          <w:p w:rsidR="00BD68BB" w:rsidRPr="00237720" w:rsidRDefault="00BD68BB" w:rsidP="00430839">
            <w:pPr>
              <w:spacing w:after="200" w:line="276" w:lineRule="auto"/>
              <w:jc w:val="both"/>
              <w:rPr>
                <w:rFonts w:eastAsia="Calibri" w:cs="Times New Roman"/>
                <w:szCs w:val="24"/>
              </w:rPr>
            </w:pPr>
            <w:r w:rsidRPr="00237720">
              <w:rPr>
                <w:rFonts w:eastAsia="Calibri" w:cs="Times New Roman"/>
                <w:szCs w:val="24"/>
              </w:rPr>
              <w:t>Aydın Adnan Menderes Üniversitesi</w:t>
            </w:r>
          </w:p>
        </w:tc>
        <w:tc>
          <w:tcPr>
            <w:tcW w:w="1275" w:type="dxa"/>
          </w:tcPr>
          <w:p w:rsidR="00BD68BB" w:rsidRPr="00237720" w:rsidRDefault="00BD68BB" w:rsidP="00430839">
            <w:pPr>
              <w:spacing w:after="200" w:line="276" w:lineRule="auto"/>
              <w:jc w:val="both"/>
              <w:rPr>
                <w:rFonts w:eastAsia="Calibri" w:cs="Times New Roman"/>
                <w:szCs w:val="24"/>
              </w:rPr>
            </w:pPr>
            <w:proofErr w:type="gramStart"/>
            <w:r w:rsidRPr="00237720">
              <w:rPr>
                <w:rFonts w:eastAsia="Calibri" w:cs="Times New Roman"/>
                <w:szCs w:val="24"/>
              </w:rPr>
              <w:t>....................</w:t>
            </w:r>
            <w:proofErr w:type="gramEnd"/>
          </w:p>
        </w:tc>
      </w:tr>
      <w:tr w:rsidR="00BD68BB" w:rsidRPr="00237720" w:rsidTr="00BD68BB">
        <w:tc>
          <w:tcPr>
            <w:tcW w:w="3969" w:type="dxa"/>
          </w:tcPr>
          <w:p w:rsidR="00ED0E9F" w:rsidRDefault="006C3A57" w:rsidP="005D3EFC">
            <w:pPr>
              <w:spacing w:line="276" w:lineRule="auto"/>
              <w:jc w:val="both"/>
              <w:rPr>
                <w:rFonts w:eastAsia="Calibri" w:cs="Times New Roman"/>
                <w:szCs w:val="24"/>
              </w:rPr>
            </w:pPr>
            <w:r w:rsidRPr="00237720">
              <w:rPr>
                <w:rFonts w:eastAsia="Calibri" w:cs="Times New Roman"/>
                <w:szCs w:val="24"/>
              </w:rPr>
              <w:t xml:space="preserve">Üye: </w:t>
            </w:r>
            <w:r w:rsidR="00BD68BB" w:rsidRPr="00237720">
              <w:rPr>
                <w:rFonts w:eastAsia="Calibri" w:cs="Times New Roman"/>
                <w:szCs w:val="24"/>
              </w:rPr>
              <w:t xml:space="preserve">Prof. Dr. </w:t>
            </w:r>
            <w:r w:rsidR="001715BB" w:rsidRPr="00237720">
              <w:rPr>
                <w:rFonts w:eastAsia="Calibri" w:cs="Times New Roman"/>
                <w:szCs w:val="24"/>
              </w:rPr>
              <w:t>H</w:t>
            </w:r>
            <w:r w:rsidR="00ED0E9F" w:rsidRPr="00237720">
              <w:rPr>
                <w:rFonts w:eastAsia="Calibri" w:cs="Times New Roman"/>
                <w:szCs w:val="24"/>
              </w:rPr>
              <w:t>akkı</w:t>
            </w:r>
          </w:p>
          <w:p w:rsidR="00BD68BB" w:rsidRPr="00237720" w:rsidRDefault="001715BB" w:rsidP="005D3EFC">
            <w:pPr>
              <w:spacing w:line="276" w:lineRule="auto"/>
              <w:jc w:val="both"/>
              <w:rPr>
                <w:rFonts w:eastAsia="Calibri" w:cs="Times New Roman"/>
                <w:szCs w:val="24"/>
              </w:rPr>
            </w:pPr>
            <w:r w:rsidRPr="00237720">
              <w:rPr>
                <w:rFonts w:eastAsia="Calibri" w:cs="Times New Roman"/>
                <w:szCs w:val="24"/>
              </w:rPr>
              <w:t>Bülent BECERİKLİSOY</w:t>
            </w:r>
          </w:p>
          <w:p w:rsidR="00BD68BB" w:rsidRPr="00237720" w:rsidRDefault="00BD68BB" w:rsidP="005D3EFC">
            <w:pPr>
              <w:spacing w:line="276" w:lineRule="auto"/>
              <w:jc w:val="both"/>
              <w:rPr>
                <w:rFonts w:eastAsia="Calibri" w:cs="Times New Roman"/>
                <w:szCs w:val="24"/>
              </w:rPr>
            </w:pPr>
          </w:p>
        </w:tc>
        <w:tc>
          <w:tcPr>
            <w:tcW w:w="3828" w:type="dxa"/>
          </w:tcPr>
          <w:p w:rsidR="00BD68BB" w:rsidRPr="00237720" w:rsidRDefault="00BD68BB" w:rsidP="00430839">
            <w:pPr>
              <w:spacing w:after="200" w:line="276" w:lineRule="auto"/>
              <w:jc w:val="both"/>
              <w:rPr>
                <w:rFonts w:eastAsia="Calibri" w:cs="Times New Roman"/>
                <w:szCs w:val="24"/>
              </w:rPr>
            </w:pPr>
            <w:r w:rsidRPr="00237720">
              <w:rPr>
                <w:rFonts w:eastAsia="Calibri" w:cs="Times New Roman"/>
                <w:szCs w:val="24"/>
              </w:rPr>
              <w:t>Aydın Adnan Menderes Üniversitesi</w:t>
            </w:r>
          </w:p>
        </w:tc>
        <w:tc>
          <w:tcPr>
            <w:tcW w:w="1275" w:type="dxa"/>
          </w:tcPr>
          <w:p w:rsidR="00BD68BB" w:rsidRPr="00237720" w:rsidRDefault="00BD68BB" w:rsidP="00430839">
            <w:pPr>
              <w:spacing w:after="200" w:line="276" w:lineRule="auto"/>
              <w:jc w:val="both"/>
              <w:rPr>
                <w:rFonts w:eastAsia="Calibri" w:cs="Times New Roman"/>
                <w:szCs w:val="24"/>
              </w:rPr>
            </w:pPr>
            <w:proofErr w:type="gramStart"/>
            <w:r w:rsidRPr="00237720">
              <w:rPr>
                <w:rFonts w:eastAsia="Calibri" w:cs="Times New Roman"/>
                <w:szCs w:val="24"/>
              </w:rPr>
              <w:t>....................</w:t>
            </w:r>
            <w:proofErr w:type="gramEnd"/>
          </w:p>
        </w:tc>
      </w:tr>
      <w:tr w:rsidR="00BD68BB" w:rsidRPr="00237720" w:rsidTr="00BD68BB">
        <w:tc>
          <w:tcPr>
            <w:tcW w:w="3969" w:type="dxa"/>
          </w:tcPr>
          <w:p w:rsidR="00BD68BB" w:rsidRPr="00237720" w:rsidRDefault="00507DA6" w:rsidP="005D3EFC">
            <w:pPr>
              <w:spacing w:line="276" w:lineRule="auto"/>
              <w:jc w:val="both"/>
              <w:rPr>
                <w:rFonts w:eastAsia="Calibri" w:cs="Times New Roman"/>
                <w:szCs w:val="24"/>
              </w:rPr>
            </w:pPr>
            <w:r>
              <w:rPr>
                <w:rFonts w:eastAsia="Calibri" w:cs="Times New Roman"/>
                <w:szCs w:val="24"/>
              </w:rPr>
              <w:t>Üye</w:t>
            </w:r>
            <w:r w:rsidR="00BD68BB" w:rsidRPr="00237720">
              <w:rPr>
                <w:rFonts w:eastAsia="Calibri" w:cs="Times New Roman"/>
                <w:szCs w:val="24"/>
              </w:rPr>
              <w:t xml:space="preserve">: </w:t>
            </w:r>
            <w:r w:rsidR="008E72B2">
              <w:rPr>
                <w:rFonts w:eastAsia="Calibri" w:cs="Times New Roman"/>
                <w:szCs w:val="24"/>
              </w:rPr>
              <w:t>Doç. Dr. Deniz YENİ</w:t>
            </w:r>
          </w:p>
          <w:p w:rsidR="00BD68BB" w:rsidRPr="00237720" w:rsidRDefault="00BD68BB" w:rsidP="005D3EFC">
            <w:pPr>
              <w:spacing w:line="276" w:lineRule="auto"/>
              <w:jc w:val="both"/>
              <w:rPr>
                <w:rFonts w:eastAsia="Calibri" w:cs="Times New Roman"/>
                <w:szCs w:val="24"/>
              </w:rPr>
            </w:pPr>
          </w:p>
        </w:tc>
        <w:tc>
          <w:tcPr>
            <w:tcW w:w="3828" w:type="dxa"/>
          </w:tcPr>
          <w:p w:rsidR="00BD68BB" w:rsidRPr="00237720" w:rsidRDefault="008E72B2" w:rsidP="00430839">
            <w:pPr>
              <w:spacing w:after="200" w:line="276" w:lineRule="auto"/>
              <w:jc w:val="both"/>
              <w:rPr>
                <w:rFonts w:eastAsia="Calibri" w:cs="Times New Roman"/>
                <w:szCs w:val="24"/>
              </w:rPr>
            </w:pPr>
            <w:r>
              <w:rPr>
                <w:rFonts w:eastAsia="Calibri" w:cs="Times New Roman"/>
                <w:szCs w:val="24"/>
              </w:rPr>
              <w:t xml:space="preserve">Afyon Kocatepe </w:t>
            </w:r>
            <w:r w:rsidRPr="00237720">
              <w:rPr>
                <w:rFonts w:eastAsia="Calibri" w:cs="Times New Roman"/>
                <w:szCs w:val="24"/>
              </w:rPr>
              <w:t>Üniversitesi</w:t>
            </w:r>
          </w:p>
        </w:tc>
        <w:tc>
          <w:tcPr>
            <w:tcW w:w="1275" w:type="dxa"/>
          </w:tcPr>
          <w:p w:rsidR="00BD68BB" w:rsidRPr="00237720" w:rsidRDefault="00BD68BB" w:rsidP="00430839">
            <w:pPr>
              <w:spacing w:after="200" w:line="276" w:lineRule="auto"/>
              <w:jc w:val="both"/>
              <w:rPr>
                <w:rFonts w:eastAsia="Calibri" w:cs="Times New Roman"/>
                <w:szCs w:val="24"/>
              </w:rPr>
            </w:pPr>
            <w:proofErr w:type="gramStart"/>
            <w:r w:rsidRPr="00237720">
              <w:rPr>
                <w:rFonts w:eastAsia="Calibri" w:cs="Times New Roman"/>
                <w:szCs w:val="24"/>
              </w:rPr>
              <w:t>....................</w:t>
            </w:r>
            <w:proofErr w:type="gramEnd"/>
          </w:p>
        </w:tc>
      </w:tr>
      <w:tr w:rsidR="00BD68BB" w:rsidRPr="00237720" w:rsidTr="00BD68BB">
        <w:tc>
          <w:tcPr>
            <w:tcW w:w="3969" w:type="dxa"/>
          </w:tcPr>
          <w:p w:rsidR="00BD68BB" w:rsidRPr="00237720" w:rsidRDefault="00BD68BB" w:rsidP="005D3EFC">
            <w:pPr>
              <w:spacing w:line="276" w:lineRule="auto"/>
              <w:jc w:val="both"/>
              <w:rPr>
                <w:rFonts w:eastAsia="Calibri" w:cs="Times New Roman"/>
                <w:szCs w:val="24"/>
              </w:rPr>
            </w:pPr>
            <w:r w:rsidRPr="00237720">
              <w:rPr>
                <w:rFonts w:eastAsia="Calibri" w:cs="Times New Roman"/>
                <w:szCs w:val="24"/>
              </w:rPr>
              <w:t xml:space="preserve">Üye: </w:t>
            </w:r>
            <w:r w:rsidR="008E72B2">
              <w:rPr>
                <w:rFonts w:eastAsia="Calibri" w:cs="Times New Roman"/>
                <w:szCs w:val="24"/>
              </w:rPr>
              <w:t>Doç. Dr. Fatih AVDATEK</w:t>
            </w:r>
          </w:p>
          <w:p w:rsidR="00BD68BB" w:rsidRPr="00237720" w:rsidRDefault="00BD68BB" w:rsidP="005D3EFC">
            <w:pPr>
              <w:spacing w:line="276" w:lineRule="auto"/>
              <w:jc w:val="both"/>
              <w:rPr>
                <w:rFonts w:eastAsia="Calibri" w:cs="Times New Roman"/>
                <w:szCs w:val="24"/>
              </w:rPr>
            </w:pPr>
          </w:p>
        </w:tc>
        <w:tc>
          <w:tcPr>
            <w:tcW w:w="3828" w:type="dxa"/>
          </w:tcPr>
          <w:p w:rsidR="00BD68BB" w:rsidRPr="00237720" w:rsidRDefault="008E72B2" w:rsidP="00430839">
            <w:pPr>
              <w:spacing w:after="200" w:line="276" w:lineRule="auto"/>
              <w:jc w:val="both"/>
              <w:rPr>
                <w:rFonts w:eastAsia="Calibri" w:cs="Times New Roman"/>
                <w:szCs w:val="24"/>
              </w:rPr>
            </w:pPr>
            <w:r>
              <w:rPr>
                <w:rFonts w:eastAsia="Calibri" w:cs="Times New Roman"/>
                <w:szCs w:val="24"/>
              </w:rPr>
              <w:t xml:space="preserve">Afyon Kocatepe </w:t>
            </w:r>
            <w:r w:rsidRPr="00237720">
              <w:rPr>
                <w:rFonts w:eastAsia="Calibri" w:cs="Times New Roman"/>
                <w:szCs w:val="24"/>
              </w:rPr>
              <w:t xml:space="preserve">Üniversitesi          </w:t>
            </w:r>
          </w:p>
        </w:tc>
        <w:tc>
          <w:tcPr>
            <w:tcW w:w="1275" w:type="dxa"/>
          </w:tcPr>
          <w:p w:rsidR="00BD68BB" w:rsidRPr="00237720" w:rsidRDefault="00BD68BB" w:rsidP="00430839">
            <w:pPr>
              <w:spacing w:after="200" w:line="276" w:lineRule="auto"/>
              <w:jc w:val="both"/>
              <w:rPr>
                <w:rFonts w:eastAsia="Calibri" w:cs="Times New Roman"/>
                <w:szCs w:val="24"/>
              </w:rPr>
            </w:pPr>
            <w:proofErr w:type="gramStart"/>
            <w:r w:rsidRPr="00237720">
              <w:rPr>
                <w:rFonts w:eastAsia="Calibri" w:cs="Times New Roman"/>
                <w:szCs w:val="24"/>
              </w:rPr>
              <w:t>....................</w:t>
            </w:r>
            <w:proofErr w:type="gramEnd"/>
          </w:p>
        </w:tc>
      </w:tr>
    </w:tbl>
    <w:p w:rsidR="00430839" w:rsidRPr="00237720" w:rsidRDefault="00430839" w:rsidP="00430839">
      <w:pPr>
        <w:spacing w:after="200" w:line="276" w:lineRule="auto"/>
        <w:jc w:val="both"/>
        <w:rPr>
          <w:rFonts w:eastAsia="Calibri" w:cs="Times New Roman"/>
          <w:szCs w:val="24"/>
        </w:rPr>
      </w:pPr>
    </w:p>
    <w:p w:rsidR="00430839" w:rsidRPr="00237720" w:rsidRDefault="00430839" w:rsidP="00430839">
      <w:pPr>
        <w:spacing w:after="200" w:line="276" w:lineRule="auto"/>
        <w:jc w:val="both"/>
        <w:rPr>
          <w:rFonts w:eastAsia="Calibri" w:cs="Times New Roman"/>
          <w:szCs w:val="24"/>
        </w:rPr>
      </w:pPr>
      <w:r w:rsidRPr="00237720">
        <w:rPr>
          <w:rFonts w:eastAsia="Calibri" w:cs="Times New Roman"/>
          <w:szCs w:val="24"/>
        </w:rPr>
        <w:t xml:space="preserve">ONAY: </w:t>
      </w:r>
    </w:p>
    <w:p w:rsidR="00430839" w:rsidRPr="00237720" w:rsidRDefault="00430839" w:rsidP="006C3A57">
      <w:pPr>
        <w:autoSpaceDE w:val="0"/>
        <w:autoSpaceDN w:val="0"/>
        <w:adjustRightInd w:val="0"/>
        <w:spacing w:line="288" w:lineRule="auto"/>
        <w:jc w:val="both"/>
        <w:rPr>
          <w:rFonts w:eastAsia="Calibri" w:cs="Times New Roman"/>
          <w:szCs w:val="24"/>
          <w:lang w:eastAsia="tr-TR"/>
        </w:rPr>
      </w:pPr>
      <w:r w:rsidRPr="00237720">
        <w:rPr>
          <w:rFonts w:eastAsia="Calibri" w:cs="Times New Roman"/>
          <w:szCs w:val="24"/>
          <w:lang w:eastAsia="tr-TR"/>
        </w:rPr>
        <w:t xml:space="preserve">Bu tez </w:t>
      </w:r>
      <w:r w:rsidR="006C3A57" w:rsidRPr="00237720">
        <w:rPr>
          <w:rFonts w:eastAsia="Calibri" w:cs="Times New Roman"/>
          <w:szCs w:val="24"/>
          <w:lang w:eastAsia="tr-TR"/>
        </w:rPr>
        <w:t xml:space="preserve">Aydın </w:t>
      </w:r>
      <w:r w:rsidRPr="00237720">
        <w:rPr>
          <w:rFonts w:eastAsia="Calibri" w:cs="Times New Roman"/>
          <w:szCs w:val="24"/>
          <w:lang w:eastAsia="tr-TR"/>
        </w:rPr>
        <w:t xml:space="preserve">Adnan Menderes Üniversitesi Lisansüstü Eğitim-Öğretim ve Sınav Yönetmeliğinin ilgili maddeleri uyarınca yukarıdaki jüri tarafından uygun görülmüş ve Sağlık Bilimleri Enstitüsünün </w:t>
      </w:r>
      <w:proofErr w:type="gramStart"/>
      <w:r w:rsidRPr="00237720">
        <w:rPr>
          <w:rFonts w:eastAsia="Calibri" w:cs="Times New Roman"/>
          <w:szCs w:val="24"/>
          <w:lang w:eastAsia="tr-TR"/>
        </w:rPr>
        <w:t>…</w:t>
      </w:r>
      <w:r w:rsidR="006D0900">
        <w:rPr>
          <w:rFonts w:eastAsia="Calibri" w:cs="Times New Roman"/>
          <w:szCs w:val="24"/>
          <w:lang w:eastAsia="tr-TR"/>
        </w:rPr>
        <w:t>…</w:t>
      </w:r>
      <w:r w:rsidR="006C3A57" w:rsidRPr="00237720">
        <w:rPr>
          <w:rFonts w:eastAsia="Calibri" w:cs="Times New Roman"/>
          <w:szCs w:val="24"/>
          <w:lang w:eastAsia="tr-TR"/>
        </w:rPr>
        <w:t>……</w:t>
      </w:r>
      <w:r w:rsidRPr="00237720">
        <w:rPr>
          <w:rFonts w:eastAsia="Calibri" w:cs="Times New Roman"/>
          <w:szCs w:val="24"/>
          <w:lang w:eastAsia="tr-TR"/>
        </w:rPr>
        <w:t>……</w:t>
      </w:r>
      <w:proofErr w:type="gramEnd"/>
      <w:r w:rsidRPr="00237720">
        <w:rPr>
          <w:rFonts w:eastAsia="Calibri" w:cs="Times New Roman"/>
          <w:szCs w:val="24"/>
          <w:lang w:eastAsia="tr-TR"/>
        </w:rPr>
        <w:t>tarih ve …</w:t>
      </w:r>
      <w:r w:rsidR="006C3A57" w:rsidRPr="00237720">
        <w:rPr>
          <w:rFonts w:eastAsia="Calibri" w:cs="Times New Roman"/>
          <w:szCs w:val="24"/>
          <w:lang w:eastAsia="tr-TR"/>
        </w:rPr>
        <w:t>…</w:t>
      </w:r>
      <w:r w:rsidR="006D0900">
        <w:rPr>
          <w:rFonts w:eastAsia="Calibri" w:cs="Times New Roman"/>
          <w:szCs w:val="24"/>
          <w:lang w:eastAsia="tr-TR"/>
        </w:rPr>
        <w:t>…</w:t>
      </w:r>
      <w:r w:rsidR="006C3A57" w:rsidRPr="00237720">
        <w:rPr>
          <w:rFonts w:eastAsia="Calibri" w:cs="Times New Roman"/>
          <w:szCs w:val="24"/>
          <w:lang w:eastAsia="tr-TR"/>
        </w:rPr>
        <w:t>….</w:t>
      </w:r>
      <w:r w:rsidRPr="00237720">
        <w:rPr>
          <w:rFonts w:eastAsia="Calibri" w:cs="Times New Roman"/>
          <w:szCs w:val="24"/>
          <w:lang w:eastAsia="tr-TR"/>
        </w:rPr>
        <w:t xml:space="preserve">…sayılı oturumunda alınan </w:t>
      </w:r>
      <w:r w:rsidR="006C3A57" w:rsidRPr="00237720">
        <w:rPr>
          <w:rFonts w:eastAsia="Calibri" w:cs="Times New Roman"/>
          <w:szCs w:val="24"/>
          <w:lang w:eastAsia="tr-TR"/>
        </w:rPr>
        <w:t>….</w:t>
      </w:r>
      <w:r w:rsidRPr="00237720">
        <w:rPr>
          <w:rFonts w:eastAsia="Calibri" w:cs="Times New Roman"/>
          <w:szCs w:val="24"/>
          <w:lang w:eastAsia="tr-TR"/>
        </w:rPr>
        <w:t>……</w:t>
      </w:r>
      <w:r w:rsidR="00ED0E9F">
        <w:rPr>
          <w:rFonts w:eastAsia="Calibri" w:cs="Times New Roman"/>
          <w:szCs w:val="24"/>
          <w:lang w:eastAsia="tr-TR"/>
        </w:rPr>
        <w:t>…</w:t>
      </w:r>
      <w:r w:rsidRPr="00237720">
        <w:rPr>
          <w:rFonts w:eastAsia="Calibri" w:cs="Times New Roman"/>
          <w:szCs w:val="24"/>
          <w:lang w:eastAsia="tr-TR"/>
        </w:rPr>
        <w:t xml:space="preserve">…nolu Yönetim Kurulu kararıyla kabul edilmiştir. </w:t>
      </w:r>
    </w:p>
    <w:p w:rsidR="00430839" w:rsidRPr="00237720" w:rsidRDefault="00430839" w:rsidP="00430839">
      <w:pPr>
        <w:autoSpaceDE w:val="0"/>
        <w:autoSpaceDN w:val="0"/>
        <w:adjustRightInd w:val="0"/>
        <w:spacing w:line="240" w:lineRule="auto"/>
        <w:jc w:val="both"/>
        <w:rPr>
          <w:rFonts w:eastAsia="Calibri" w:cs="Times New Roman"/>
          <w:szCs w:val="24"/>
          <w:lang w:eastAsia="tr-TR"/>
        </w:rPr>
      </w:pPr>
    </w:p>
    <w:p w:rsidR="00430839" w:rsidRPr="00237720" w:rsidRDefault="00430839" w:rsidP="00430839">
      <w:pPr>
        <w:autoSpaceDE w:val="0"/>
        <w:autoSpaceDN w:val="0"/>
        <w:adjustRightInd w:val="0"/>
        <w:spacing w:line="240" w:lineRule="auto"/>
        <w:jc w:val="both"/>
        <w:rPr>
          <w:rFonts w:eastAsia="Calibri" w:cs="Times New Roman"/>
          <w:szCs w:val="24"/>
          <w:lang w:eastAsia="tr-TR"/>
        </w:rPr>
      </w:pPr>
    </w:p>
    <w:p w:rsidR="00430839" w:rsidRPr="00237720" w:rsidRDefault="00430839" w:rsidP="00430839">
      <w:pPr>
        <w:autoSpaceDE w:val="0"/>
        <w:autoSpaceDN w:val="0"/>
        <w:adjustRightInd w:val="0"/>
        <w:spacing w:line="240" w:lineRule="auto"/>
        <w:jc w:val="both"/>
        <w:rPr>
          <w:rFonts w:eastAsia="Calibri" w:cs="Times New Roman"/>
          <w:szCs w:val="24"/>
        </w:rPr>
      </w:pPr>
    </w:p>
    <w:p w:rsidR="00430839" w:rsidRPr="00237720" w:rsidRDefault="00430839" w:rsidP="00430839">
      <w:pPr>
        <w:spacing w:line="276" w:lineRule="auto"/>
        <w:ind w:left="5748" w:firstLine="624"/>
        <w:jc w:val="both"/>
        <w:rPr>
          <w:rFonts w:eastAsia="Calibri" w:cs="Times New Roman"/>
          <w:szCs w:val="24"/>
        </w:rPr>
      </w:pPr>
      <w:r w:rsidRPr="00237720">
        <w:rPr>
          <w:rFonts w:eastAsia="Calibri" w:cs="Times New Roman"/>
          <w:szCs w:val="24"/>
        </w:rPr>
        <w:tab/>
      </w:r>
    </w:p>
    <w:p w:rsidR="00430839" w:rsidRPr="00237720" w:rsidRDefault="00430839" w:rsidP="00430839">
      <w:pPr>
        <w:spacing w:line="276" w:lineRule="auto"/>
        <w:ind w:left="5040" w:hanging="900"/>
        <w:jc w:val="both"/>
        <w:rPr>
          <w:rFonts w:eastAsia="Calibri" w:cs="Times New Roman"/>
          <w:szCs w:val="24"/>
        </w:rPr>
      </w:pPr>
      <w:r w:rsidRPr="00237720">
        <w:rPr>
          <w:rFonts w:eastAsia="Calibri" w:cs="Times New Roman"/>
          <w:szCs w:val="24"/>
        </w:rPr>
        <w:tab/>
      </w:r>
      <w:r w:rsidRPr="00237720">
        <w:rPr>
          <w:rFonts w:eastAsia="Calibri" w:cs="Times New Roman"/>
          <w:szCs w:val="24"/>
        </w:rPr>
        <w:tab/>
      </w:r>
      <w:r w:rsidRPr="00237720">
        <w:rPr>
          <w:rFonts w:eastAsia="Calibri" w:cs="Times New Roman"/>
          <w:szCs w:val="24"/>
        </w:rPr>
        <w:tab/>
        <w:t xml:space="preserve">Prof. Dr. </w:t>
      </w:r>
      <w:r w:rsidR="006C3A57" w:rsidRPr="00237720">
        <w:rPr>
          <w:rFonts w:eastAsia="Calibri" w:cs="Times New Roman"/>
          <w:szCs w:val="24"/>
        </w:rPr>
        <w:t>Cavit KUM</w:t>
      </w:r>
    </w:p>
    <w:p w:rsidR="00430839" w:rsidRPr="00237720" w:rsidRDefault="00606B37" w:rsidP="00430839">
      <w:pPr>
        <w:spacing w:line="276" w:lineRule="auto"/>
        <w:ind w:left="5040" w:hanging="900"/>
        <w:jc w:val="both"/>
        <w:rPr>
          <w:rFonts w:eastAsia="Calibri" w:cs="Times New Roman"/>
          <w:szCs w:val="24"/>
        </w:rPr>
      </w:pPr>
      <w:r>
        <w:rPr>
          <w:rFonts w:eastAsia="Calibri" w:cs="Times New Roman"/>
          <w:szCs w:val="24"/>
        </w:rPr>
        <w:tab/>
      </w:r>
      <w:r>
        <w:rPr>
          <w:rFonts w:eastAsia="Calibri" w:cs="Times New Roman"/>
          <w:szCs w:val="24"/>
        </w:rPr>
        <w:tab/>
      </w:r>
      <w:r>
        <w:rPr>
          <w:rFonts w:eastAsia="Calibri" w:cs="Times New Roman"/>
          <w:szCs w:val="24"/>
        </w:rPr>
        <w:tab/>
      </w:r>
      <w:r w:rsidR="007E3862">
        <w:rPr>
          <w:rFonts w:eastAsia="Calibri" w:cs="Times New Roman"/>
          <w:szCs w:val="24"/>
        </w:rPr>
        <w:t xml:space="preserve">     </w:t>
      </w:r>
      <w:r w:rsidR="00430839" w:rsidRPr="00237720">
        <w:rPr>
          <w:rFonts w:eastAsia="Calibri" w:cs="Times New Roman"/>
          <w:szCs w:val="24"/>
        </w:rPr>
        <w:t xml:space="preserve">Enstitü Müdürü                                                                       </w:t>
      </w:r>
    </w:p>
    <w:p w:rsidR="00430839" w:rsidRPr="00237720" w:rsidRDefault="00430839" w:rsidP="00430839">
      <w:pPr>
        <w:spacing w:line="276" w:lineRule="auto"/>
        <w:ind w:left="5040" w:hanging="900"/>
        <w:jc w:val="both"/>
        <w:rPr>
          <w:rFonts w:eastAsia="Calibri" w:cs="Times New Roman"/>
          <w:szCs w:val="24"/>
        </w:rPr>
      </w:pPr>
    </w:p>
    <w:p w:rsidR="00430839" w:rsidRPr="00237720" w:rsidRDefault="00430839" w:rsidP="00430839">
      <w:pPr>
        <w:rPr>
          <w:lang w:eastAsia="zh-CN" w:bidi="hi-IN"/>
        </w:rPr>
        <w:sectPr w:rsidR="00430839" w:rsidRPr="00237720" w:rsidSect="008E3C76">
          <w:footerReference w:type="default" r:id="rId10"/>
          <w:pgSz w:w="11906" w:h="16838"/>
          <w:pgMar w:top="1418" w:right="1134" w:bottom="1418" w:left="1701" w:header="709" w:footer="709" w:gutter="0"/>
          <w:pgNumType w:fmt="lowerRoman" w:start="1"/>
          <w:cols w:space="708"/>
          <w:docGrid w:linePitch="360"/>
        </w:sectPr>
      </w:pPr>
    </w:p>
    <w:p w:rsidR="003E5E0E" w:rsidRPr="00237720" w:rsidRDefault="003E5E0E" w:rsidP="00CF2415">
      <w:pPr>
        <w:pStyle w:val="Balk1"/>
      </w:pPr>
      <w:bookmarkStart w:id="1" w:name="_Toc23776961"/>
      <w:r w:rsidRPr="00237720">
        <w:lastRenderedPageBreak/>
        <w:t>TEŞEKKÜR</w:t>
      </w:r>
      <w:bookmarkEnd w:id="1"/>
    </w:p>
    <w:p w:rsidR="006C3A57" w:rsidRPr="00237720" w:rsidRDefault="006C3A57" w:rsidP="006C3A57">
      <w:pPr>
        <w:rPr>
          <w:lang w:eastAsia="zh-CN" w:bidi="hi-IN"/>
        </w:rPr>
      </w:pPr>
    </w:p>
    <w:p w:rsidR="006C3A57" w:rsidRPr="00237720" w:rsidRDefault="006C3A57" w:rsidP="006C3A57">
      <w:pPr>
        <w:rPr>
          <w:lang w:eastAsia="zh-CN" w:bidi="hi-IN"/>
        </w:rPr>
      </w:pPr>
    </w:p>
    <w:p w:rsidR="008818D3" w:rsidRPr="00237720" w:rsidRDefault="00DA0031" w:rsidP="008818D3">
      <w:pPr>
        <w:ind w:firstLine="708"/>
        <w:jc w:val="both"/>
      </w:pPr>
      <w:r w:rsidRPr="00237720">
        <w:t>Doktora eğitimim boyunca ve tezimin fikir aşamasından sonuçlanmas</w:t>
      </w:r>
      <w:r w:rsidR="009130B4" w:rsidRPr="00237720">
        <w:t xml:space="preserve">ına kadar geçen süreçte </w:t>
      </w:r>
      <w:r w:rsidR="00A05B0F" w:rsidRPr="00237720">
        <w:t xml:space="preserve">destek olan </w:t>
      </w:r>
      <w:r w:rsidRPr="00237720">
        <w:t xml:space="preserve">danışmanım Sayın Prof. Dr. </w:t>
      </w:r>
      <w:r w:rsidR="00A05B0F" w:rsidRPr="00237720">
        <w:t>İlker SERİN’e</w:t>
      </w:r>
      <w:r w:rsidRPr="00237720">
        <w:t xml:space="preserve">, </w:t>
      </w:r>
      <w:r w:rsidR="00A05B0F" w:rsidRPr="00237720">
        <w:t>tez çalışmamın analizleri boyunca yardımcı olan Biyokimya Anabilim Dalı öğretim üyesi Prof. Dr. Funda KIRAL ve Arş. Gör. Dr. Gamze Sevri EKREN AŞICI’ya, Zootekni Anabilim Dalı öğretim üyesi Prof. Dr. Hüsnü Erbay BARDAKÇIOĞLU’na</w:t>
      </w:r>
      <w:r w:rsidR="003B1D1B" w:rsidRPr="00237720">
        <w:t>, Tıp Fakültesi Tıbbi Biyokimya Anabilim Dalı öğretim üyesi Prof. Dr. Çiğdem YENİSEY’e, Arş. Gör. Burçin İrem ABAS’a ve</w:t>
      </w:r>
      <w:r w:rsidR="00E50108" w:rsidRPr="00237720">
        <w:t xml:space="preserve"> Veteriner Hekim Hidayet YAMAN’a </w:t>
      </w:r>
      <w:r w:rsidRPr="00237720">
        <w:t xml:space="preserve">teşekkürlerimi sunarım. </w:t>
      </w:r>
    </w:p>
    <w:p w:rsidR="00DA0031" w:rsidRPr="00237720" w:rsidRDefault="00DA0031" w:rsidP="008818D3">
      <w:pPr>
        <w:ind w:firstLine="708"/>
        <w:jc w:val="both"/>
      </w:pPr>
      <w:r w:rsidRPr="00237720">
        <w:t>Hayatımın her döneminde h</w:t>
      </w:r>
      <w:r w:rsidR="008818D3" w:rsidRPr="00237720">
        <w:t>er zaman</w:t>
      </w:r>
      <w:r w:rsidRPr="00237720">
        <w:t xml:space="preserve"> yanımda olan aileme ve doktora eğitimim süresince özveriyle </w:t>
      </w:r>
      <w:r w:rsidR="009130B4" w:rsidRPr="00237720">
        <w:t>destek veren</w:t>
      </w:r>
      <w:r w:rsidRPr="00237720">
        <w:t xml:space="preserve"> eşim </w:t>
      </w:r>
      <w:r w:rsidR="008818D3" w:rsidRPr="00237720">
        <w:t xml:space="preserve">Arş. Gör. </w:t>
      </w:r>
      <w:r w:rsidR="00BD675E">
        <w:t xml:space="preserve">Dr. </w:t>
      </w:r>
      <w:r w:rsidR="008818D3" w:rsidRPr="00237720">
        <w:t>Pelin KOÇAK</w:t>
      </w:r>
      <w:r w:rsidRPr="00237720">
        <w:t xml:space="preserve"> KIZANLIK’a teşekkür</w:t>
      </w:r>
      <w:r w:rsidR="008818D3" w:rsidRPr="00237720">
        <w:t>ü</w:t>
      </w:r>
      <w:r w:rsidR="004823BF">
        <w:t xml:space="preserve"> </w:t>
      </w:r>
      <w:r w:rsidR="008818D3" w:rsidRPr="00237720">
        <w:t>bir borç bilirim.</w:t>
      </w:r>
    </w:p>
    <w:p w:rsidR="00A05B0F" w:rsidRPr="00237720" w:rsidRDefault="00A05B0F" w:rsidP="00DA0031">
      <w:pPr>
        <w:ind w:firstLine="708"/>
        <w:jc w:val="both"/>
      </w:pPr>
    </w:p>
    <w:p w:rsidR="0006117F" w:rsidRPr="00237720" w:rsidRDefault="0006117F" w:rsidP="00CF2415">
      <w:pPr>
        <w:pStyle w:val="Balk1"/>
        <w:rPr>
          <w:rFonts w:eastAsiaTheme="minorHAnsi"/>
        </w:rPr>
      </w:pPr>
    </w:p>
    <w:p w:rsidR="0006117F" w:rsidRPr="00237720" w:rsidRDefault="0006117F" w:rsidP="00CF2415">
      <w:pPr>
        <w:pStyle w:val="Balk1"/>
        <w:rPr>
          <w:rFonts w:eastAsiaTheme="minorHAnsi"/>
        </w:rPr>
      </w:pPr>
    </w:p>
    <w:p w:rsidR="0006117F" w:rsidRPr="00237720" w:rsidRDefault="0006117F" w:rsidP="0006117F">
      <w:pPr>
        <w:rPr>
          <w:lang w:eastAsia="zh-CN" w:bidi="hi-IN"/>
        </w:rPr>
      </w:pPr>
    </w:p>
    <w:p w:rsidR="0006117F" w:rsidRPr="00237720" w:rsidRDefault="0006117F" w:rsidP="0006117F">
      <w:pPr>
        <w:rPr>
          <w:lang w:eastAsia="zh-CN" w:bidi="hi-IN"/>
        </w:rPr>
      </w:pPr>
    </w:p>
    <w:p w:rsidR="0006117F" w:rsidRPr="00237720" w:rsidRDefault="0006117F" w:rsidP="0006117F">
      <w:pPr>
        <w:rPr>
          <w:lang w:eastAsia="zh-CN" w:bidi="hi-IN"/>
        </w:rPr>
      </w:pPr>
    </w:p>
    <w:p w:rsidR="0006117F" w:rsidRPr="00237720" w:rsidRDefault="0006117F" w:rsidP="0006117F">
      <w:pPr>
        <w:rPr>
          <w:lang w:eastAsia="zh-CN" w:bidi="hi-IN"/>
        </w:rPr>
      </w:pPr>
    </w:p>
    <w:p w:rsidR="0006117F" w:rsidRPr="00237720" w:rsidRDefault="0006117F" w:rsidP="0006117F">
      <w:pPr>
        <w:rPr>
          <w:lang w:eastAsia="zh-CN" w:bidi="hi-IN"/>
        </w:rPr>
      </w:pPr>
    </w:p>
    <w:p w:rsidR="0006117F" w:rsidRPr="00237720" w:rsidRDefault="0006117F" w:rsidP="0006117F">
      <w:pPr>
        <w:rPr>
          <w:lang w:eastAsia="zh-CN" w:bidi="hi-IN"/>
        </w:rPr>
      </w:pPr>
    </w:p>
    <w:p w:rsidR="0006117F" w:rsidRPr="00237720" w:rsidRDefault="0006117F" w:rsidP="00CF2415">
      <w:pPr>
        <w:pStyle w:val="Balk1"/>
        <w:rPr>
          <w:rFonts w:eastAsiaTheme="minorHAnsi"/>
        </w:rPr>
      </w:pPr>
    </w:p>
    <w:p w:rsidR="0006117F" w:rsidRPr="00237720" w:rsidRDefault="0006117F" w:rsidP="00CF2415">
      <w:pPr>
        <w:pStyle w:val="Balk1"/>
      </w:pPr>
    </w:p>
    <w:p w:rsidR="0006117F" w:rsidRPr="00237720" w:rsidRDefault="0006117F" w:rsidP="00CF2415">
      <w:pPr>
        <w:pStyle w:val="Balk1"/>
      </w:pPr>
    </w:p>
    <w:p w:rsidR="0006117F" w:rsidRPr="00237720" w:rsidRDefault="0006117F" w:rsidP="0006117F">
      <w:pPr>
        <w:rPr>
          <w:lang w:eastAsia="zh-CN" w:bidi="hi-IN"/>
        </w:rPr>
      </w:pPr>
    </w:p>
    <w:p w:rsidR="006C3A57" w:rsidRPr="00237720" w:rsidRDefault="006C3A57" w:rsidP="00CF2415">
      <w:pPr>
        <w:pStyle w:val="Balk1"/>
      </w:pPr>
    </w:p>
    <w:p w:rsidR="006C3A57" w:rsidRPr="00237720" w:rsidRDefault="006C3A57" w:rsidP="00CF2415">
      <w:pPr>
        <w:pStyle w:val="Balk1"/>
      </w:pPr>
    </w:p>
    <w:p w:rsidR="006C3A57" w:rsidRPr="00237720" w:rsidRDefault="006C3A57" w:rsidP="00CF2415">
      <w:pPr>
        <w:pStyle w:val="Balk1"/>
        <w:rPr>
          <w:rFonts w:eastAsiaTheme="minorHAnsi"/>
        </w:rPr>
      </w:pPr>
    </w:p>
    <w:p w:rsidR="003B1D1B" w:rsidRPr="00237720" w:rsidRDefault="003B1D1B" w:rsidP="003B1D1B">
      <w:pPr>
        <w:rPr>
          <w:lang w:eastAsia="zh-CN" w:bidi="hi-IN"/>
        </w:rPr>
      </w:pPr>
    </w:p>
    <w:p w:rsidR="006C3A57" w:rsidRPr="00237720" w:rsidRDefault="006C3A57" w:rsidP="006C3A57">
      <w:pPr>
        <w:rPr>
          <w:lang w:eastAsia="zh-CN" w:bidi="hi-IN"/>
        </w:rPr>
      </w:pPr>
    </w:p>
    <w:p w:rsidR="003E5E0E" w:rsidRPr="00237720" w:rsidRDefault="003E5E0E" w:rsidP="00CF2415">
      <w:pPr>
        <w:pStyle w:val="Balk1"/>
      </w:pPr>
      <w:bookmarkStart w:id="2" w:name="_Toc23776962"/>
      <w:r w:rsidRPr="00237720">
        <w:lastRenderedPageBreak/>
        <w:t>İÇİNDEKİLER</w:t>
      </w:r>
      <w:bookmarkEnd w:id="2"/>
    </w:p>
    <w:p w:rsidR="006C3A57" w:rsidRPr="00237720" w:rsidRDefault="006C3A57" w:rsidP="006C3A57">
      <w:pPr>
        <w:rPr>
          <w:lang w:eastAsia="zh-CN" w:bidi="hi-IN"/>
        </w:rPr>
      </w:pPr>
    </w:p>
    <w:p w:rsidR="006C3A57" w:rsidRPr="00237720" w:rsidRDefault="006C3A57" w:rsidP="006C3A57">
      <w:pPr>
        <w:rPr>
          <w:lang w:eastAsia="zh-CN" w:bidi="hi-IN"/>
        </w:rPr>
      </w:pPr>
    </w:p>
    <w:p w:rsidR="005C21F9" w:rsidRDefault="00A5502F">
      <w:pPr>
        <w:pStyle w:val="T1"/>
        <w:rPr>
          <w:rFonts w:asciiTheme="minorHAnsi" w:eastAsiaTheme="minorEastAsia" w:hAnsiTheme="minorHAnsi"/>
          <w:noProof/>
          <w:sz w:val="22"/>
          <w:lang w:eastAsia="tr-TR"/>
        </w:rPr>
      </w:pPr>
      <w:r w:rsidRPr="00237720">
        <w:rPr>
          <w:lang w:eastAsia="zh-CN" w:bidi="hi-IN"/>
        </w:rPr>
        <w:fldChar w:fldCharType="begin"/>
      </w:r>
      <w:r w:rsidR="009D67AB" w:rsidRPr="00237720">
        <w:rPr>
          <w:lang w:eastAsia="zh-CN" w:bidi="hi-IN"/>
        </w:rPr>
        <w:instrText xml:space="preserve"> TOC \o "1-1" \h \z \t "Aralık Yok;1" </w:instrText>
      </w:r>
      <w:r w:rsidRPr="00237720">
        <w:rPr>
          <w:lang w:eastAsia="zh-CN" w:bidi="hi-IN"/>
        </w:rPr>
        <w:fldChar w:fldCharType="separate"/>
      </w:r>
      <w:hyperlink w:anchor="_Toc23776960" w:history="1">
        <w:r w:rsidR="005C21F9" w:rsidRPr="00493D6A">
          <w:rPr>
            <w:rStyle w:val="Kpr"/>
            <w:noProof/>
            <w:lang w:bidi="hi-IN"/>
          </w:rPr>
          <w:t>KABUL ONAY</w:t>
        </w:r>
        <w:r w:rsidR="005C21F9">
          <w:rPr>
            <w:noProof/>
            <w:webHidden/>
          </w:rPr>
          <w:tab/>
        </w:r>
        <w:r w:rsidR="005C21F9">
          <w:rPr>
            <w:noProof/>
            <w:webHidden/>
          </w:rPr>
          <w:fldChar w:fldCharType="begin"/>
        </w:r>
        <w:r w:rsidR="005C21F9">
          <w:rPr>
            <w:noProof/>
            <w:webHidden/>
          </w:rPr>
          <w:instrText xml:space="preserve"> PAGEREF _Toc23776960 \h </w:instrText>
        </w:r>
        <w:r w:rsidR="005C21F9">
          <w:rPr>
            <w:noProof/>
            <w:webHidden/>
          </w:rPr>
        </w:r>
        <w:r w:rsidR="005C21F9">
          <w:rPr>
            <w:noProof/>
            <w:webHidden/>
          </w:rPr>
          <w:fldChar w:fldCharType="separate"/>
        </w:r>
        <w:r w:rsidR="00A51311">
          <w:rPr>
            <w:noProof/>
            <w:webHidden/>
          </w:rPr>
          <w:t>i</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61" w:history="1">
        <w:r w:rsidR="005C21F9" w:rsidRPr="00493D6A">
          <w:rPr>
            <w:rStyle w:val="Kpr"/>
            <w:noProof/>
            <w:lang w:bidi="hi-IN"/>
          </w:rPr>
          <w:t>TEŞEKKÜR</w:t>
        </w:r>
        <w:r w:rsidR="005C21F9">
          <w:rPr>
            <w:noProof/>
            <w:webHidden/>
          </w:rPr>
          <w:tab/>
        </w:r>
        <w:r w:rsidR="005C21F9">
          <w:rPr>
            <w:noProof/>
            <w:webHidden/>
          </w:rPr>
          <w:fldChar w:fldCharType="begin"/>
        </w:r>
        <w:r w:rsidR="005C21F9">
          <w:rPr>
            <w:noProof/>
            <w:webHidden/>
          </w:rPr>
          <w:instrText xml:space="preserve"> PAGEREF _Toc23776961 \h </w:instrText>
        </w:r>
        <w:r w:rsidR="005C21F9">
          <w:rPr>
            <w:noProof/>
            <w:webHidden/>
          </w:rPr>
        </w:r>
        <w:r w:rsidR="005C21F9">
          <w:rPr>
            <w:noProof/>
            <w:webHidden/>
          </w:rPr>
          <w:fldChar w:fldCharType="separate"/>
        </w:r>
        <w:r w:rsidR="00A51311">
          <w:rPr>
            <w:noProof/>
            <w:webHidden/>
          </w:rPr>
          <w:t>ii</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62" w:history="1">
        <w:r w:rsidR="005C21F9" w:rsidRPr="00493D6A">
          <w:rPr>
            <w:rStyle w:val="Kpr"/>
            <w:noProof/>
            <w:lang w:bidi="hi-IN"/>
          </w:rPr>
          <w:t>İÇİNDEKİLER</w:t>
        </w:r>
        <w:r w:rsidR="005C21F9">
          <w:rPr>
            <w:noProof/>
            <w:webHidden/>
          </w:rPr>
          <w:tab/>
        </w:r>
        <w:r w:rsidR="005C21F9">
          <w:rPr>
            <w:noProof/>
            <w:webHidden/>
          </w:rPr>
          <w:fldChar w:fldCharType="begin"/>
        </w:r>
        <w:r w:rsidR="005C21F9">
          <w:rPr>
            <w:noProof/>
            <w:webHidden/>
          </w:rPr>
          <w:instrText xml:space="preserve"> PAGEREF _Toc23776962 \h </w:instrText>
        </w:r>
        <w:r w:rsidR="005C21F9">
          <w:rPr>
            <w:noProof/>
            <w:webHidden/>
          </w:rPr>
        </w:r>
        <w:r w:rsidR="005C21F9">
          <w:rPr>
            <w:noProof/>
            <w:webHidden/>
          </w:rPr>
          <w:fldChar w:fldCharType="separate"/>
        </w:r>
        <w:r w:rsidR="00A51311">
          <w:rPr>
            <w:noProof/>
            <w:webHidden/>
          </w:rPr>
          <w:t>iii</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63" w:history="1">
        <w:r w:rsidR="005C21F9" w:rsidRPr="00493D6A">
          <w:rPr>
            <w:rStyle w:val="Kpr"/>
            <w:noProof/>
            <w:lang w:bidi="hi-IN"/>
          </w:rPr>
          <w:t>SİMGELER VE KISALTMALAR DİZİNİ</w:t>
        </w:r>
        <w:r w:rsidR="005C21F9">
          <w:rPr>
            <w:noProof/>
            <w:webHidden/>
          </w:rPr>
          <w:tab/>
        </w:r>
        <w:r w:rsidR="005C21F9">
          <w:rPr>
            <w:noProof/>
            <w:webHidden/>
          </w:rPr>
          <w:fldChar w:fldCharType="begin"/>
        </w:r>
        <w:r w:rsidR="005C21F9">
          <w:rPr>
            <w:noProof/>
            <w:webHidden/>
          </w:rPr>
          <w:instrText xml:space="preserve"> PAGEREF _Toc23776963 \h </w:instrText>
        </w:r>
        <w:r w:rsidR="005C21F9">
          <w:rPr>
            <w:noProof/>
            <w:webHidden/>
          </w:rPr>
        </w:r>
        <w:r w:rsidR="005C21F9">
          <w:rPr>
            <w:noProof/>
            <w:webHidden/>
          </w:rPr>
          <w:fldChar w:fldCharType="separate"/>
        </w:r>
        <w:r w:rsidR="00A51311">
          <w:rPr>
            <w:noProof/>
            <w:webHidden/>
          </w:rPr>
          <w:t>v</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64" w:history="1">
        <w:r w:rsidR="005C21F9" w:rsidRPr="00493D6A">
          <w:rPr>
            <w:rStyle w:val="Kpr"/>
            <w:noProof/>
            <w:lang w:bidi="hi-IN"/>
          </w:rPr>
          <w:t>ŞEKİLLER DİZİNİ</w:t>
        </w:r>
        <w:r w:rsidR="005C21F9">
          <w:rPr>
            <w:noProof/>
            <w:webHidden/>
          </w:rPr>
          <w:tab/>
        </w:r>
        <w:r w:rsidR="005C21F9">
          <w:rPr>
            <w:noProof/>
            <w:webHidden/>
          </w:rPr>
          <w:fldChar w:fldCharType="begin"/>
        </w:r>
        <w:r w:rsidR="005C21F9">
          <w:rPr>
            <w:noProof/>
            <w:webHidden/>
          </w:rPr>
          <w:instrText xml:space="preserve"> PAGEREF _Toc23776964 \h </w:instrText>
        </w:r>
        <w:r w:rsidR="005C21F9">
          <w:rPr>
            <w:noProof/>
            <w:webHidden/>
          </w:rPr>
        </w:r>
        <w:r w:rsidR="005C21F9">
          <w:rPr>
            <w:noProof/>
            <w:webHidden/>
          </w:rPr>
          <w:fldChar w:fldCharType="separate"/>
        </w:r>
        <w:r w:rsidR="00A51311">
          <w:rPr>
            <w:noProof/>
            <w:webHidden/>
          </w:rPr>
          <w:t>vi</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65" w:history="1">
        <w:r w:rsidR="005C21F9" w:rsidRPr="00493D6A">
          <w:rPr>
            <w:rStyle w:val="Kpr"/>
            <w:noProof/>
            <w:lang w:bidi="hi-IN"/>
          </w:rPr>
          <w:t>TABLOLAR DİZİNİ</w:t>
        </w:r>
        <w:r w:rsidR="005C21F9">
          <w:rPr>
            <w:noProof/>
            <w:webHidden/>
          </w:rPr>
          <w:tab/>
        </w:r>
        <w:r w:rsidR="005C21F9">
          <w:rPr>
            <w:noProof/>
            <w:webHidden/>
          </w:rPr>
          <w:fldChar w:fldCharType="begin"/>
        </w:r>
        <w:r w:rsidR="005C21F9">
          <w:rPr>
            <w:noProof/>
            <w:webHidden/>
          </w:rPr>
          <w:instrText xml:space="preserve"> PAGEREF _Toc23776965 \h </w:instrText>
        </w:r>
        <w:r w:rsidR="005C21F9">
          <w:rPr>
            <w:noProof/>
            <w:webHidden/>
          </w:rPr>
        </w:r>
        <w:r w:rsidR="005C21F9">
          <w:rPr>
            <w:noProof/>
            <w:webHidden/>
          </w:rPr>
          <w:fldChar w:fldCharType="separate"/>
        </w:r>
        <w:r w:rsidR="00A51311">
          <w:rPr>
            <w:noProof/>
            <w:webHidden/>
          </w:rPr>
          <w:t>vii</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66" w:history="1">
        <w:r w:rsidR="005C21F9" w:rsidRPr="00493D6A">
          <w:rPr>
            <w:rStyle w:val="Kpr"/>
            <w:noProof/>
            <w:lang w:bidi="hi-IN"/>
          </w:rPr>
          <w:t>ÖZET</w:t>
        </w:r>
        <w:r w:rsidR="005C21F9">
          <w:rPr>
            <w:noProof/>
            <w:webHidden/>
          </w:rPr>
          <w:tab/>
        </w:r>
        <w:r w:rsidR="005C21F9">
          <w:rPr>
            <w:noProof/>
            <w:webHidden/>
          </w:rPr>
          <w:fldChar w:fldCharType="begin"/>
        </w:r>
        <w:r w:rsidR="005C21F9">
          <w:rPr>
            <w:noProof/>
            <w:webHidden/>
          </w:rPr>
          <w:instrText xml:space="preserve"> PAGEREF _Toc23776966 \h </w:instrText>
        </w:r>
        <w:r w:rsidR="005C21F9">
          <w:rPr>
            <w:noProof/>
            <w:webHidden/>
          </w:rPr>
        </w:r>
        <w:r w:rsidR="005C21F9">
          <w:rPr>
            <w:noProof/>
            <w:webHidden/>
          </w:rPr>
          <w:fldChar w:fldCharType="separate"/>
        </w:r>
        <w:r w:rsidR="00A51311">
          <w:rPr>
            <w:noProof/>
            <w:webHidden/>
          </w:rPr>
          <w:t>viii</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67" w:history="1">
        <w:r w:rsidR="005C21F9" w:rsidRPr="00493D6A">
          <w:rPr>
            <w:rStyle w:val="Kpr"/>
            <w:noProof/>
            <w:lang w:bidi="hi-IN"/>
          </w:rPr>
          <w:t>ABSTRACT</w:t>
        </w:r>
        <w:r w:rsidR="005C21F9">
          <w:rPr>
            <w:noProof/>
            <w:webHidden/>
          </w:rPr>
          <w:tab/>
        </w:r>
        <w:r w:rsidR="005C21F9">
          <w:rPr>
            <w:noProof/>
            <w:webHidden/>
          </w:rPr>
          <w:fldChar w:fldCharType="begin"/>
        </w:r>
        <w:r w:rsidR="005C21F9">
          <w:rPr>
            <w:noProof/>
            <w:webHidden/>
          </w:rPr>
          <w:instrText xml:space="preserve"> PAGEREF _Toc23776967 \h </w:instrText>
        </w:r>
        <w:r w:rsidR="005C21F9">
          <w:rPr>
            <w:noProof/>
            <w:webHidden/>
          </w:rPr>
        </w:r>
        <w:r w:rsidR="005C21F9">
          <w:rPr>
            <w:noProof/>
            <w:webHidden/>
          </w:rPr>
          <w:fldChar w:fldCharType="separate"/>
        </w:r>
        <w:r w:rsidR="00A51311">
          <w:rPr>
            <w:noProof/>
            <w:webHidden/>
          </w:rPr>
          <w:t>x</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68" w:history="1">
        <w:r w:rsidR="005C21F9" w:rsidRPr="00493D6A">
          <w:rPr>
            <w:rStyle w:val="Kpr"/>
            <w:noProof/>
            <w:lang w:bidi="hi-IN"/>
          </w:rPr>
          <w:t>1.GİRİŞ</w:t>
        </w:r>
        <w:r w:rsidR="005C21F9">
          <w:rPr>
            <w:noProof/>
            <w:webHidden/>
          </w:rPr>
          <w:tab/>
        </w:r>
        <w:r w:rsidR="005C21F9">
          <w:rPr>
            <w:noProof/>
            <w:webHidden/>
          </w:rPr>
          <w:fldChar w:fldCharType="begin"/>
        </w:r>
        <w:r w:rsidR="005C21F9">
          <w:rPr>
            <w:noProof/>
            <w:webHidden/>
          </w:rPr>
          <w:instrText xml:space="preserve"> PAGEREF _Toc23776968 \h </w:instrText>
        </w:r>
        <w:r w:rsidR="005C21F9">
          <w:rPr>
            <w:noProof/>
            <w:webHidden/>
          </w:rPr>
        </w:r>
        <w:r w:rsidR="005C21F9">
          <w:rPr>
            <w:noProof/>
            <w:webHidden/>
          </w:rPr>
          <w:fldChar w:fldCharType="separate"/>
        </w:r>
        <w:r w:rsidR="00A51311">
          <w:rPr>
            <w:noProof/>
            <w:webHidden/>
          </w:rPr>
          <w:t>1</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69" w:history="1">
        <w:r w:rsidR="005C21F9" w:rsidRPr="00493D6A">
          <w:rPr>
            <w:rStyle w:val="Kpr"/>
            <w:noProof/>
            <w:lang w:bidi="hi-IN"/>
          </w:rPr>
          <w:t>2. GENEL BİLGİLER</w:t>
        </w:r>
        <w:r w:rsidR="005C21F9">
          <w:rPr>
            <w:noProof/>
            <w:webHidden/>
          </w:rPr>
          <w:tab/>
        </w:r>
        <w:r w:rsidR="005C21F9">
          <w:rPr>
            <w:noProof/>
            <w:webHidden/>
          </w:rPr>
          <w:fldChar w:fldCharType="begin"/>
        </w:r>
        <w:r w:rsidR="005C21F9">
          <w:rPr>
            <w:noProof/>
            <w:webHidden/>
          </w:rPr>
          <w:instrText xml:space="preserve"> PAGEREF _Toc23776969 \h </w:instrText>
        </w:r>
        <w:r w:rsidR="005C21F9">
          <w:rPr>
            <w:noProof/>
            <w:webHidden/>
          </w:rPr>
        </w:r>
        <w:r w:rsidR="005C21F9">
          <w:rPr>
            <w:noProof/>
            <w:webHidden/>
          </w:rPr>
          <w:fldChar w:fldCharType="separate"/>
        </w:r>
        <w:r w:rsidR="00A51311">
          <w:rPr>
            <w:noProof/>
            <w:webHidden/>
          </w:rPr>
          <w:t>3</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70" w:history="1">
        <w:r w:rsidR="005C21F9" w:rsidRPr="00493D6A">
          <w:rPr>
            <w:rStyle w:val="Kpr"/>
            <w:noProof/>
            <w:lang w:bidi="hi-IN"/>
          </w:rPr>
          <w:t>2.1. İz (Mikro) Mineraller</w:t>
        </w:r>
        <w:r w:rsidR="005C21F9">
          <w:rPr>
            <w:noProof/>
            <w:webHidden/>
          </w:rPr>
          <w:tab/>
        </w:r>
        <w:r w:rsidR="005C21F9">
          <w:rPr>
            <w:noProof/>
            <w:webHidden/>
          </w:rPr>
          <w:fldChar w:fldCharType="begin"/>
        </w:r>
        <w:r w:rsidR="005C21F9">
          <w:rPr>
            <w:noProof/>
            <w:webHidden/>
          </w:rPr>
          <w:instrText xml:space="preserve"> PAGEREF _Toc23776970 \h </w:instrText>
        </w:r>
        <w:r w:rsidR="005C21F9">
          <w:rPr>
            <w:noProof/>
            <w:webHidden/>
          </w:rPr>
        </w:r>
        <w:r w:rsidR="005C21F9">
          <w:rPr>
            <w:noProof/>
            <w:webHidden/>
          </w:rPr>
          <w:fldChar w:fldCharType="separate"/>
        </w:r>
        <w:r w:rsidR="00A51311">
          <w:rPr>
            <w:noProof/>
            <w:webHidden/>
          </w:rPr>
          <w:t>4</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71" w:history="1">
        <w:r w:rsidR="005C21F9" w:rsidRPr="00493D6A">
          <w:rPr>
            <w:rStyle w:val="Kpr"/>
            <w:noProof/>
            <w:lang w:bidi="hi-IN"/>
          </w:rPr>
          <w:t>2.2. Selenyum</w:t>
        </w:r>
        <w:r w:rsidR="005C21F9">
          <w:rPr>
            <w:noProof/>
            <w:webHidden/>
          </w:rPr>
          <w:tab/>
        </w:r>
        <w:r w:rsidR="005C21F9">
          <w:rPr>
            <w:noProof/>
            <w:webHidden/>
          </w:rPr>
          <w:fldChar w:fldCharType="begin"/>
        </w:r>
        <w:r w:rsidR="005C21F9">
          <w:rPr>
            <w:noProof/>
            <w:webHidden/>
          </w:rPr>
          <w:instrText xml:space="preserve"> PAGEREF _Toc23776971 \h </w:instrText>
        </w:r>
        <w:r w:rsidR="005C21F9">
          <w:rPr>
            <w:noProof/>
            <w:webHidden/>
          </w:rPr>
        </w:r>
        <w:r w:rsidR="005C21F9">
          <w:rPr>
            <w:noProof/>
            <w:webHidden/>
          </w:rPr>
          <w:fldChar w:fldCharType="separate"/>
        </w:r>
        <w:r w:rsidR="00A51311">
          <w:rPr>
            <w:noProof/>
            <w:webHidden/>
          </w:rPr>
          <w:t>5</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72" w:history="1">
        <w:r w:rsidR="005C21F9" w:rsidRPr="00493D6A">
          <w:rPr>
            <w:rStyle w:val="Kpr"/>
            <w:noProof/>
            <w:lang w:bidi="hi-IN"/>
          </w:rPr>
          <w:t>2.2.1. Selenyumun Metabolizmadaki Görevleri</w:t>
        </w:r>
        <w:r w:rsidR="005C21F9">
          <w:rPr>
            <w:noProof/>
            <w:webHidden/>
          </w:rPr>
          <w:tab/>
        </w:r>
        <w:r w:rsidR="005C21F9">
          <w:rPr>
            <w:noProof/>
            <w:webHidden/>
          </w:rPr>
          <w:fldChar w:fldCharType="begin"/>
        </w:r>
        <w:r w:rsidR="005C21F9">
          <w:rPr>
            <w:noProof/>
            <w:webHidden/>
          </w:rPr>
          <w:instrText xml:space="preserve"> PAGEREF _Toc23776972 \h </w:instrText>
        </w:r>
        <w:r w:rsidR="005C21F9">
          <w:rPr>
            <w:noProof/>
            <w:webHidden/>
          </w:rPr>
        </w:r>
        <w:r w:rsidR="005C21F9">
          <w:rPr>
            <w:noProof/>
            <w:webHidden/>
          </w:rPr>
          <w:fldChar w:fldCharType="separate"/>
        </w:r>
        <w:r w:rsidR="00A51311">
          <w:rPr>
            <w:noProof/>
            <w:webHidden/>
          </w:rPr>
          <w:t>6</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73" w:history="1">
        <w:r w:rsidR="005C21F9" w:rsidRPr="00493D6A">
          <w:rPr>
            <w:rStyle w:val="Kpr"/>
            <w:noProof/>
            <w:lang w:bidi="hi-IN"/>
          </w:rPr>
          <w:t>2.2.2. Selenyumun Absorbsiyonu</w:t>
        </w:r>
        <w:r w:rsidR="005C21F9">
          <w:rPr>
            <w:noProof/>
            <w:webHidden/>
          </w:rPr>
          <w:tab/>
        </w:r>
        <w:r w:rsidR="005C21F9">
          <w:rPr>
            <w:noProof/>
            <w:webHidden/>
          </w:rPr>
          <w:fldChar w:fldCharType="begin"/>
        </w:r>
        <w:r w:rsidR="005C21F9">
          <w:rPr>
            <w:noProof/>
            <w:webHidden/>
          </w:rPr>
          <w:instrText xml:space="preserve"> PAGEREF _Toc23776973 \h </w:instrText>
        </w:r>
        <w:r w:rsidR="005C21F9">
          <w:rPr>
            <w:noProof/>
            <w:webHidden/>
          </w:rPr>
        </w:r>
        <w:r w:rsidR="005C21F9">
          <w:rPr>
            <w:noProof/>
            <w:webHidden/>
          </w:rPr>
          <w:fldChar w:fldCharType="separate"/>
        </w:r>
        <w:r w:rsidR="00A51311">
          <w:rPr>
            <w:noProof/>
            <w:webHidden/>
          </w:rPr>
          <w:t>8</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74" w:history="1">
        <w:r w:rsidR="005C21F9" w:rsidRPr="00493D6A">
          <w:rPr>
            <w:rStyle w:val="Kpr"/>
            <w:noProof/>
            <w:lang w:bidi="hi-IN"/>
          </w:rPr>
          <w:t>2.2.3. Selenoproteinler</w:t>
        </w:r>
        <w:r w:rsidR="005C21F9">
          <w:rPr>
            <w:noProof/>
            <w:webHidden/>
          </w:rPr>
          <w:tab/>
        </w:r>
        <w:r w:rsidR="005C21F9">
          <w:rPr>
            <w:noProof/>
            <w:webHidden/>
          </w:rPr>
          <w:fldChar w:fldCharType="begin"/>
        </w:r>
        <w:r w:rsidR="005C21F9">
          <w:rPr>
            <w:noProof/>
            <w:webHidden/>
          </w:rPr>
          <w:instrText xml:space="preserve"> PAGEREF _Toc23776974 \h </w:instrText>
        </w:r>
        <w:r w:rsidR="005C21F9">
          <w:rPr>
            <w:noProof/>
            <w:webHidden/>
          </w:rPr>
        </w:r>
        <w:r w:rsidR="005C21F9">
          <w:rPr>
            <w:noProof/>
            <w:webHidden/>
          </w:rPr>
          <w:fldChar w:fldCharType="separate"/>
        </w:r>
        <w:r w:rsidR="00A51311">
          <w:rPr>
            <w:noProof/>
            <w:webHidden/>
          </w:rPr>
          <w:t>9</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75" w:history="1">
        <w:r w:rsidR="005C21F9" w:rsidRPr="00493D6A">
          <w:rPr>
            <w:rStyle w:val="Kpr"/>
            <w:noProof/>
            <w:lang w:bidi="hi-IN"/>
          </w:rPr>
          <w:t>2.2.3.1. Glutatyon peroksidaz</w:t>
        </w:r>
        <w:r w:rsidR="005C21F9">
          <w:rPr>
            <w:noProof/>
            <w:webHidden/>
          </w:rPr>
          <w:tab/>
        </w:r>
        <w:r w:rsidR="005C21F9">
          <w:rPr>
            <w:noProof/>
            <w:webHidden/>
          </w:rPr>
          <w:fldChar w:fldCharType="begin"/>
        </w:r>
        <w:r w:rsidR="005C21F9">
          <w:rPr>
            <w:noProof/>
            <w:webHidden/>
          </w:rPr>
          <w:instrText xml:space="preserve"> PAGEREF _Toc23776975 \h </w:instrText>
        </w:r>
        <w:r w:rsidR="005C21F9">
          <w:rPr>
            <w:noProof/>
            <w:webHidden/>
          </w:rPr>
        </w:r>
        <w:r w:rsidR="005C21F9">
          <w:rPr>
            <w:noProof/>
            <w:webHidden/>
          </w:rPr>
          <w:fldChar w:fldCharType="separate"/>
        </w:r>
        <w:r w:rsidR="00A51311">
          <w:rPr>
            <w:noProof/>
            <w:webHidden/>
          </w:rPr>
          <w:t>10</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76" w:history="1">
        <w:r w:rsidR="005C21F9" w:rsidRPr="00493D6A">
          <w:rPr>
            <w:rStyle w:val="Kpr"/>
            <w:noProof/>
            <w:lang w:bidi="hi-IN"/>
          </w:rPr>
          <w:t>2.2.4. Ruminantlarda Selenyum Gereksinimi</w:t>
        </w:r>
        <w:r w:rsidR="005C21F9">
          <w:rPr>
            <w:noProof/>
            <w:webHidden/>
          </w:rPr>
          <w:tab/>
        </w:r>
        <w:r w:rsidR="005C21F9">
          <w:rPr>
            <w:noProof/>
            <w:webHidden/>
          </w:rPr>
          <w:fldChar w:fldCharType="begin"/>
        </w:r>
        <w:r w:rsidR="005C21F9">
          <w:rPr>
            <w:noProof/>
            <w:webHidden/>
          </w:rPr>
          <w:instrText xml:space="preserve"> PAGEREF _Toc23776976 \h </w:instrText>
        </w:r>
        <w:r w:rsidR="005C21F9">
          <w:rPr>
            <w:noProof/>
            <w:webHidden/>
          </w:rPr>
        </w:r>
        <w:r w:rsidR="005C21F9">
          <w:rPr>
            <w:noProof/>
            <w:webHidden/>
          </w:rPr>
          <w:fldChar w:fldCharType="separate"/>
        </w:r>
        <w:r w:rsidR="00A51311">
          <w:rPr>
            <w:noProof/>
            <w:webHidden/>
          </w:rPr>
          <w:t>11</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77" w:history="1">
        <w:r w:rsidR="005C21F9" w:rsidRPr="00493D6A">
          <w:rPr>
            <w:rStyle w:val="Kpr"/>
            <w:noProof/>
            <w:lang w:bidi="hi-IN"/>
          </w:rPr>
          <w:t>2.3. Serbest Radikaller</w:t>
        </w:r>
        <w:r w:rsidR="005C21F9">
          <w:rPr>
            <w:noProof/>
            <w:webHidden/>
          </w:rPr>
          <w:tab/>
        </w:r>
        <w:r w:rsidR="005C21F9">
          <w:rPr>
            <w:noProof/>
            <w:webHidden/>
          </w:rPr>
          <w:fldChar w:fldCharType="begin"/>
        </w:r>
        <w:r w:rsidR="005C21F9">
          <w:rPr>
            <w:noProof/>
            <w:webHidden/>
          </w:rPr>
          <w:instrText xml:space="preserve"> PAGEREF _Toc23776977 \h </w:instrText>
        </w:r>
        <w:r w:rsidR="005C21F9">
          <w:rPr>
            <w:noProof/>
            <w:webHidden/>
          </w:rPr>
        </w:r>
        <w:r w:rsidR="005C21F9">
          <w:rPr>
            <w:noProof/>
            <w:webHidden/>
          </w:rPr>
          <w:fldChar w:fldCharType="separate"/>
        </w:r>
        <w:r w:rsidR="00A51311">
          <w:rPr>
            <w:noProof/>
            <w:webHidden/>
          </w:rPr>
          <w:t>13</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78" w:history="1">
        <w:r w:rsidR="005C21F9" w:rsidRPr="00493D6A">
          <w:rPr>
            <w:rStyle w:val="Kpr"/>
            <w:noProof/>
            <w:lang w:bidi="hi-IN"/>
          </w:rPr>
          <w:t>2.4. Oksidasyonun Biyokimyasal Mekanizması</w:t>
        </w:r>
        <w:r w:rsidR="005C21F9">
          <w:rPr>
            <w:noProof/>
            <w:webHidden/>
          </w:rPr>
          <w:tab/>
        </w:r>
        <w:r w:rsidR="005C21F9">
          <w:rPr>
            <w:noProof/>
            <w:webHidden/>
          </w:rPr>
          <w:fldChar w:fldCharType="begin"/>
        </w:r>
        <w:r w:rsidR="005C21F9">
          <w:rPr>
            <w:noProof/>
            <w:webHidden/>
          </w:rPr>
          <w:instrText xml:space="preserve"> PAGEREF _Toc23776978 \h </w:instrText>
        </w:r>
        <w:r w:rsidR="005C21F9">
          <w:rPr>
            <w:noProof/>
            <w:webHidden/>
          </w:rPr>
        </w:r>
        <w:r w:rsidR="005C21F9">
          <w:rPr>
            <w:noProof/>
            <w:webHidden/>
          </w:rPr>
          <w:fldChar w:fldCharType="separate"/>
        </w:r>
        <w:r w:rsidR="00A51311">
          <w:rPr>
            <w:noProof/>
            <w:webHidden/>
          </w:rPr>
          <w:t>14</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79" w:history="1">
        <w:r w:rsidR="005C21F9" w:rsidRPr="00493D6A">
          <w:rPr>
            <w:rStyle w:val="Kpr"/>
            <w:noProof/>
            <w:lang w:bidi="hi-IN"/>
          </w:rPr>
          <w:t>2.5. Oksidatif Stres</w:t>
        </w:r>
        <w:r w:rsidR="005C21F9">
          <w:rPr>
            <w:noProof/>
            <w:webHidden/>
          </w:rPr>
          <w:tab/>
        </w:r>
        <w:r w:rsidR="005C21F9">
          <w:rPr>
            <w:noProof/>
            <w:webHidden/>
          </w:rPr>
          <w:fldChar w:fldCharType="begin"/>
        </w:r>
        <w:r w:rsidR="005C21F9">
          <w:rPr>
            <w:noProof/>
            <w:webHidden/>
          </w:rPr>
          <w:instrText xml:space="preserve"> PAGEREF _Toc23776979 \h </w:instrText>
        </w:r>
        <w:r w:rsidR="005C21F9">
          <w:rPr>
            <w:noProof/>
            <w:webHidden/>
          </w:rPr>
        </w:r>
        <w:r w:rsidR="005C21F9">
          <w:rPr>
            <w:noProof/>
            <w:webHidden/>
          </w:rPr>
          <w:fldChar w:fldCharType="separate"/>
        </w:r>
        <w:r w:rsidR="00A51311">
          <w:rPr>
            <w:noProof/>
            <w:webHidden/>
          </w:rPr>
          <w:t>16</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80" w:history="1">
        <w:r w:rsidR="005C21F9" w:rsidRPr="00493D6A">
          <w:rPr>
            <w:rStyle w:val="Kpr"/>
            <w:noProof/>
            <w:lang w:bidi="hi-IN"/>
          </w:rPr>
          <w:t>2.5.1. Oksidatif Stresin Reprodüktif Sistem Üzerine Etkisi</w:t>
        </w:r>
        <w:r w:rsidR="005C21F9">
          <w:rPr>
            <w:noProof/>
            <w:webHidden/>
          </w:rPr>
          <w:tab/>
        </w:r>
        <w:r w:rsidR="005C21F9">
          <w:rPr>
            <w:noProof/>
            <w:webHidden/>
          </w:rPr>
          <w:fldChar w:fldCharType="begin"/>
        </w:r>
        <w:r w:rsidR="005C21F9">
          <w:rPr>
            <w:noProof/>
            <w:webHidden/>
          </w:rPr>
          <w:instrText xml:space="preserve"> PAGEREF _Toc23776980 \h </w:instrText>
        </w:r>
        <w:r w:rsidR="005C21F9">
          <w:rPr>
            <w:noProof/>
            <w:webHidden/>
          </w:rPr>
        </w:r>
        <w:r w:rsidR="005C21F9">
          <w:rPr>
            <w:noProof/>
            <w:webHidden/>
          </w:rPr>
          <w:fldChar w:fldCharType="separate"/>
        </w:r>
        <w:r w:rsidR="00A51311">
          <w:rPr>
            <w:noProof/>
            <w:webHidden/>
          </w:rPr>
          <w:t>17</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81" w:history="1">
        <w:r w:rsidR="005C21F9" w:rsidRPr="00493D6A">
          <w:rPr>
            <w:rStyle w:val="Kpr"/>
            <w:noProof/>
            <w:lang w:bidi="hi-IN"/>
          </w:rPr>
          <w:t>2.6. Antioksidan Savunma Sistemi</w:t>
        </w:r>
        <w:r w:rsidR="005C21F9">
          <w:rPr>
            <w:noProof/>
            <w:webHidden/>
          </w:rPr>
          <w:tab/>
        </w:r>
        <w:r w:rsidR="005C21F9">
          <w:rPr>
            <w:noProof/>
            <w:webHidden/>
          </w:rPr>
          <w:fldChar w:fldCharType="begin"/>
        </w:r>
        <w:r w:rsidR="005C21F9">
          <w:rPr>
            <w:noProof/>
            <w:webHidden/>
          </w:rPr>
          <w:instrText xml:space="preserve"> PAGEREF _Toc23776981 \h </w:instrText>
        </w:r>
        <w:r w:rsidR="005C21F9">
          <w:rPr>
            <w:noProof/>
            <w:webHidden/>
          </w:rPr>
        </w:r>
        <w:r w:rsidR="005C21F9">
          <w:rPr>
            <w:noProof/>
            <w:webHidden/>
          </w:rPr>
          <w:fldChar w:fldCharType="separate"/>
        </w:r>
        <w:r w:rsidR="00A51311">
          <w:rPr>
            <w:noProof/>
            <w:webHidden/>
          </w:rPr>
          <w:t>18</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82" w:history="1">
        <w:r w:rsidR="005C21F9" w:rsidRPr="00493D6A">
          <w:rPr>
            <w:rStyle w:val="Kpr"/>
            <w:noProof/>
            <w:lang w:bidi="hi-IN"/>
          </w:rPr>
          <w:t>2.7. Sıcak Stresi</w:t>
        </w:r>
        <w:r w:rsidR="005C21F9">
          <w:rPr>
            <w:noProof/>
            <w:webHidden/>
          </w:rPr>
          <w:tab/>
        </w:r>
        <w:r w:rsidR="005C21F9">
          <w:rPr>
            <w:noProof/>
            <w:webHidden/>
          </w:rPr>
          <w:fldChar w:fldCharType="begin"/>
        </w:r>
        <w:r w:rsidR="005C21F9">
          <w:rPr>
            <w:noProof/>
            <w:webHidden/>
          </w:rPr>
          <w:instrText xml:space="preserve"> PAGEREF _Toc23776982 \h </w:instrText>
        </w:r>
        <w:r w:rsidR="005C21F9">
          <w:rPr>
            <w:noProof/>
            <w:webHidden/>
          </w:rPr>
        </w:r>
        <w:r w:rsidR="005C21F9">
          <w:rPr>
            <w:noProof/>
            <w:webHidden/>
          </w:rPr>
          <w:fldChar w:fldCharType="separate"/>
        </w:r>
        <w:r w:rsidR="00A51311">
          <w:rPr>
            <w:noProof/>
            <w:webHidden/>
          </w:rPr>
          <w:t>22</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83" w:history="1">
        <w:r w:rsidR="005C21F9" w:rsidRPr="00493D6A">
          <w:rPr>
            <w:rStyle w:val="Kpr"/>
            <w:noProof/>
            <w:lang w:bidi="hi-IN"/>
          </w:rPr>
          <w:t>2.7.1. Sıcak Stresinin Foliküler Gelişim Üzerine Etkisi</w:t>
        </w:r>
        <w:r w:rsidR="005C21F9">
          <w:rPr>
            <w:noProof/>
            <w:webHidden/>
          </w:rPr>
          <w:tab/>
        </w:r>
        <w:r w:rsidR="005C21F9">
          <w:rPr>
            <w:noProof/>
            <w:webHidden/>
          </w:rPr>
          <w:fldChar w:fldCharType="begin"/>
        </w:r>
        <w:r w:rsidR="005C21F9">
          <w:rPr>
            <w:noProof/>
            <w:webHidden/>
          </w:rPr>
          <w:instrText xml:space="preserve"> PAGEREF _Toc23776983 \h </w:instrText>
        </w:r>
        <w:r w:rsidR="005C21F9">
          <w:rPr>
            <w:noProof/>
            <w:webHidden/>
          </w:rPr>
        </w:r>
        <w:r w:rsidR="005C21F9">
          <w:rPr>
            <w:noProof/>
            <w:webHidden/>
          </w:rPr>
          <w:fldChar w:fldCharType="separate"/>
        </w:r>
        <w:r w:rsidR="00A51311">
          <w:rPr>
            <w:noProof/>
            <w:webHidden/>
          </w:rPr>
          <w:t>26</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84" w:history="1">
        <w:r w:rsidR="005C21F9" w:rsidRPr="00493D6A">
          <w:rPr>
            <w:rStyle w:val="Kpr"/>
            <w:noProof/>
            <w:lang w:bidi="hi-IN"/>
          </w:rPr>
          <w:t>2.7.2. Sıcak Stresinin Gamet ve Embriyolar Üzerine Etkisi</w:t>
        </w:r>
        <w:r w:rsidR="005C21F9">
          <w:rPr>
            <w:noProof/>
            <w:webHidden/>
          </w:rPr>
          <w:tab/>
        </w:r>
        <w:r w:rsidR="005C21F9">
          <w:rPr>
            <w:noProof/>
            <w:webHidden/>
          </w:rPr>
          <w:fldChar w:fldCharType="begin"/>
        </w:r>
        <w:r w:rsidR="005C21F9">
          <w:rPr>
            <w:noProof/>
            <w:webHidden/>
          </w:rPr>
          <w:instrText xml:space="preserve"> PAGEREF _Toc23776984 \h </w:instrText>
        </w:r>
        <w:r w:rsidR="005C21F9">
          <w:rPr>
            <w:noProof/>
            <w:webHidden/>
          </w:rPr>
        </w:r>
        <w:r w:rsidR="005C21F9">
          <w:rPr>
            <w:noProof/>
            <w:webHidden/>
          </w:rPr>
          <w:fldChar w:fldCharType="separate"/>
        </w:r>
        <w:r w:rsidR="00A51311">
          <w:rPr>
            <w:noProof/>
            <w:webHidden/>
          </w:rPr>
          <w:t>27</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85" w:history="1">
        <w:r w:rsidR="005C21F9" w:rsidRPr="00493D6A">
          <w:rPr>
            <w:rStyle w:val="Kpr"/>
            <w:noProof/>
            <w:lang w:bidi="hi-IN"/>
          </w:rPr>
          <w:t>3. GEREÇ ve YÖNTEM</w:t>
        </w:r>
        <w:r w:rsidR="005C21F9">
          <w:rPr>
            <w:noProof/>
            <w:webHidden/>
          </w:rPr>
          <w:tab/>
        </w:r>
        <w:r w:rsidR="005C21F9">
          <w:rPr>
            <w:noProof/>
            <w:webHidden/>
          </w:rPr>
          <w:fldChar w:fldCharType="begin"/>
        </w:r>
        <w:r w:rsidR="005C21F9">
          <w:rPr>
            <w:noProof/>
            <w:webHidden/>
          </w:rPr>
          <w:instrText xml:space="preserve"> PAGEREF _Toc23776985 \h </w:instrText>
        </w:r>
        <w:r w:rsidR="005C21F9">
          <w:rPr>
            <w:noProof/>
            <w:webHidden/>
          </w:rPr>
        </w:r>
        <w:r w:rsidR="005C21F9">
          <w:rPr>
            <w:noProof/>
            <w:webHidden/>
          </w:rPr>
          <w:fldChar w:fldCharType="separate"/>
        </w:r>
        <w:r w:rsidR="00A51311">
          <w:rPr>
            <w:noProof/>
            <w:webHidden/>
          </w:rPr>
          <w:t>28</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86" w:history="1">
        <w:r w:rsidR="005C21F9" w:rsidRPr="00493D6A">
          <w:rPr>
            <w:rStyle w:val="Kpr"/>
            <w:noProof/>
            <w:lang w:bidi="hi-IN"/>
          </w:rPr>
          <w:t>3.1. Gereç</w:t>
        </w:r>
        <w:r w:rsidR="005C21F9">
          <w:rPr>
            <w:noProof/>
            <w:webHidden/>
          </w:rPr>
          <w:tab/>
        </w:r>
        <w:r w:rsidR="005C21F9">
          <w:rPr>
            <w:noProof/>
            <w:webHidden/>
          </w:rPr>
          <w:fldChar w:fldCharType="begin"/>
        </w:r>
        <w:r w:rsidR="005C21F9">
          <w:rPr>
            <w:noProof/>
            <w:webHidden/>
          </w:rPr>
          <w:instrText xml:space="preserve"> PAGEREF _Toc23776986 \h </w:instrText>
        </w:r>
        <w:r w:rsidR="005C21F9">
          <w:rPr>
            <w:noProof/>
            <w:webHidden/>
          </w:rPr>
        </w:r>
        <w:r w:rsidR="005C21F9">
          <w:rPr>
            <w:noProof/>
            <w:webHidden/>
          </w:rPr>
          <w:fldChar w:fldCharType="separate"/>
        </w:r>
        <w:r w:rsidR="00A51311">
          <w:rPr>
            <w:noProof/>
            <w:webHidden/>
          </w:rPr>
          <w:t>28</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87" w:history="1">
        <w:r w:rsidR="005C21F9" w:rsidRPr="00493D6A">
          <w:rPr>
            <w:rStyle w:val="Kpr"/>
            <w:noProof/>
            <w:lang w:bidi="hi-IN"/>
          </w:rPr>
          <w:t>3.1.1. Beslenme Programı</w:t>
        </w:r>
        <w:r w:rsidR="005C21F9">
          <w:rPr>
            <w:noProof/>
            <w:webHidden/>
          </w:rPr>
          <w:tab/>
        </w:r>
        <w:r w:rsidR="005C21F9">
          <w:rPr>
            <w:noProof/>
            <w:webHidden/>
          </w:rPr>
          <w:fldChar w:fldCharType="begin"/>
        </w:r>
        <w:r w:rsidR="005C21F9">
          <w:rPr>
            <w:noProof/>
            <w:webHidden/>
          </w:rPr>
          <w:instrText xml:space="preserve"> PAGEREF _Toc23776987 \h </w:instrText>
        </w:r>
        <w:r w:rsidR="005C21F9">
          <w:rPr>
            <w:noProof/>
            <w:webHidden/>
          </w:rPr>
        </w:r>
        <w:r w:rsidR="005C21F9">
          <w:rPr>
            <w:noProof/>
            <w:webHidden/>
          </w:rPr>
          <w:fldChar w:fldCharType="separate"/>
        </w:r>
        <w:r w:rsidR="00A51311">
          <w:rPr>
            <w:noProof/>
            <w:webHidden/>
          </w:rPr>
          <w:t>29</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88" w:history="1">
        <w:r w:rsidR="005C21F9" w:rsidRPr="00493D6A">
          <w:rPr>
            <w:rStyle w:val="Kpr"/>
            <w:noProof/>
            <w:lang w:bidi="hi-IN"/>
          </w:rPr>
          <w:t>3.1.2. Senkronizasyon Programı ve Suni Tohumlama</w:t>
        </w:r>
        <w:r w:rsidR="005C21F9">
          <w:rPr>
            <w:noProof/>
            <w:webHidden/>
          </w:rPr>
          <w:tab/>
        </w:r>
        <w:r w:rsidR="005C21F9">
          <w:rPr>
            <w:noProof/>
            <w:webHidden/>
          </w:rPr>
          <w:fldChar w:fldCharType="begin"/>
        </w:r>
        <w:r w:rsidR="005C21F9">
          <w:rPr>
            <w:noProof/>
            <w:webHidden/>
          </w:rPr>
          <w:instrText xml:space="preserve"> PAGEREF _Toc23776988 \h </w:instrText>
        </w:r>
        <w:r w:rsidR="005C21F9">
          <w:rPr>
            <w:noProof/>
            <w:webHidden/>
          </w:rPr>
        </w:r>
        <w:r w:rsidR="005C21F9">
          <w:rPr>
            <w:noProof/>
            <w:webHidden/>
          </w:rPr>
          <w:fldChar w:fldCharType="separate"/>
        </w:r>
        <w:r w:rsidR="00A51311">
          <w:rPr>
            <w:noProof/>
            <w:webHidden/>
          </w:rPr>
          <w:t>29</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89" w:history="1">
        <w:r w:rsidR="005C21F9" w:rsidRPr="00493D6A">
          <w:rPr>
            <w:rStyle w:val="Kpr"/>
            <w:noProof/>
            <w:lang w:bidi="hi-IN"/>
          </w:rPr>
          <w:t>3.2. Yöntem</w:t>
        </w:r>
        <w:r w:rsidR="005C21F9">
          <w:rPr>
            <w:noProof/>
            <w:webHidden/>
          </w:rPr>
          <w:tab/>
        </w:r>
        <w:r w:rsidR="005C21F9">
          <w:rPr>
            <w:noProof/>
            <w:webHidden/>
          </w:rPr>
          <w:fldChar w:fldCharType="begin"/>
        </w:r>
        <w:r w:rsidR="005C21F9">
          <w:rPr>
            <w:noProof/>
            <w:webHidden/>
          </w:rPr>
          <w:instrText xml:space="preserve"> PAGEREF _Toc23776989 \h </w:instrText>
        </w:r>
        <w:r w:rsidR="005C21F9">
          <w:rPr>
            <w:noProof/>
            <w:webHidden/>
          </w:rPr>
        </w:r>
        <w:r w:rsidR="005C21F9">
          <w:rPr>
            <w:noProof/>
            <w:webHidden/>
          </w:rPr>
          <w:fldChar w:fldCharType="separate"/>
        </w:r>
        <w:r w:rsidR="00A51311">
          <w:rPr>
            <w:noProof/>
            <w:webHidden/>
          </w:rPr>
          <w:t>29</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90" w:history="1">
        <w:r w:rsidR="005C21F9" w:rsidRPr="00493D6A">
          <w:rPr>
            <w:rStyle w:val="Kpr"/>
            <w:noProof/>
            <w:lang w:bidi="hi-IN"/>
          </w:rPr>
          <w:t>3.2.1. Biyokimyasal Analizler</w:t>
        </w:r>
        <w:r w:rsidR="005C21F9">
          <w:rPr>
            <w:noProof/>
            <w:webHidden/>
          </w:rPr>
          <w:tab/>
        </w:r>
        <w:r w:rsidR="005C21F9">
          <w:rPr>
            <w:noProof/>
            <w:webHidden/>
          </w:rPr>
          <w:fldChar w:fldCharType="begin"/>
        </w:r>
        <w:r w:rsidR="005C21F9">
          <w:rPr>
            <w:noProof/>
            <w:webHidden/>
          </w:rPr>
          <w:instrText xml:space="preserve"> PAGEREF _Toc23776990 \h </w:instrText>
        </w:r>
        <w:r w:rsidR="005C21F9">
          <w:rPr>
            <w:noProof/>
            <w:webHidden/>
          </w:rPr>
        </w:r>
        <w:r w:rsidR="005C21F9">
          <w:rPr>
            <w:noProof/>
            <w:webHidden/>
          </w:rPr>
          <w:fldChar w:fldCharType="separate"/>
        </w:r>
        <w:r w:rsidR="00A51311">
          <w:rPr>
            <w:noProof/>
            <w:webHidden/>
          </w:rPr>
          <w:t>29</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91" w:history="1">
        <w:r w:rsidR="005C21F9" w:rsidRPr="00493D6A">
          <w:rPr>
            <w:rStyle w:val="Kpr"/>
            <w:noProof/>
            <w:lang w:bidi="hi-IN"/>
          </w:rPr>
          <w:t>3.2.1.1. Plazma malondialdehit (MDA) düzeyinin belirlenmesi</w:t>
        </w:r>
        <w:r w:rsidR="005C21F9">
          <w:rPr>
            <w:noProof/>
            <w:webHidden/>
          </w:rPr>
          <w:tab/>
        </w:r>
        <w:r w:rsidR="005C21F9">
          <w:rPr>
            <w:noProof/>
            <w:webHidden/>
          </w:rPr>
          <w:fldChar w:fldCharType="begin"/>
        </w:r>
        <w:r w:rsidR="005C21F9">
          <w:rPr>
            <w:noProof/>
            <w:webHidden/>
          </w:rPr>
          <w:instrText xml:space="preserve"> PAGEREF _Toc23776991 \h </w:instrText>
        </w:r>
        <w:r w:rsidR="005C21F9">
          <w:rPr>
            <w:noProof/>
            <w:webHidden/>
          </w:rPr>
        </w:r>
        <w:r w:rsidR="005C21F9">
          <w:rPr>
            <w:noProof/>
            <w:webHidden/>
          </w:rPr>
          <w:fldChar w:fldCharType="separate"/>
        </w:r>
        <w:r w:rsidR="00A51311">
          <w:rPr>
            <w:noProof/>
            <w:webHidden/>
          </w:rPr>
          <w:t>30</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92" w:history="1">
        <w:r w:rsidR="005C21F9" w:rsidRPr="00493D6A">
          <w:rPr>
            <w:rStyle w:val="Kpr"/>
            <w:noProof/>
            <w:lang w:bidi="hi-IN"/>
          </w:rPr>
          <w:t>3.2.1.2. Eritrosit hemolizatlarının hazırlanması</w:t>
        </w:r>
        <w:r w:rsidR="005C21F9">
          <w:rPr>
            <w:noProof/>
            <w:webHidden/>
          </w:rPr>
          <w:tab/>
        </w:r>
        <w:r w:rsidR="005C21F9">
          <w:rPr>
            <w:noProof/>
            <w:webHidden/>
          </w:rPr>
          <w:fldChar w:fldCharType="begin"/>
        </w:r>
        <w:r w:rsidR="005C21F9">
          <w:rPr>
            <w:noProof/>
            <w:webHidden/>
          </w:rPr>
          <w:instrText xml:space="preserve"> PAGEREF _Toc23776992 \h </w:instrText>
        </w:r>
        <w:r w:rsidR="005C21F9">
          <w:rPr>
            <w:noProof/>
            <w:webHidden/>
          </w:rPr>
        </w:r>
        <w:r w:rsidR="005C21F9">
          <w:rPr>
            <w:noProof/>
            <w:webHidden/>
          </w:rPr>
          <w:fldChar w:fldCharType="separate"/>
        </w:r>
        <w:r w:rsidR="00A51311">
          <w:rPr>
            <w:noProof/>
            <w:webHidden/>
          </w:rPr>
          <w:t>31</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93" w:history="1">
        <w:r w:rsidR="005C21F9" w:rsidRPr="00493D6A">
          <w:rPr>
            <w:rStyle w:val="Kpr"/>
            <w:noProof/>
            <w:lang w:bidi="hi-IN"/>
          </w:rPr>
          <w:t>3.2.1.3. Eritrosit hemolizatlarında hemoglobin düzeyinin belirlenmesi</w:t>
        </w:r>
        <w:r w:rsidR="005C21F9">
          <w:rPr>
            <w:noProof/>
            <w:webHidden/>
          </w:rPr>
          <w:tab/>
        </w:r>
        <w:r w:rsidR="005C21F9">
          <w:rPr>
            <w:noProof/>
            <w:webHidden/>
          </w:rPr>
          <w:fldChar w:fldCharType="begin"/>
        </w:r>
        <w:r w:rsidR="005C21F9">
          <w:rPr>
            <w:noProof/>
            <w:webHidden/>
          </w:rPr>
          <w:instrText xml:space="preserve"> PAGEREF _Toc23776993 \h </w:instrText>
        </w:r>
        <w:r w:rsidR="005C21F9">
          <w:rPr>
            <w:noProof/>
            <w:webHidden/>
          </w:rPr>
        </w:r>
        <w:r w:rsidR="005C21F9">
          <w:rPr>
            <w:noProof/>
            <w:webHidden/>
          </w:rPr>
          <w:fldChar w:fldCharType="separate"/>
        </w:r>
        <w:r w:rsidR="00A51311">
          <w:rPr>
            <w:noProof/>
            <w:webHidden/>
          </w:rPr>
          <w:t>31</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94" w:history="1">
        <w:r w:rsidR="005C21F9" w:rsidRPr="00493D6A">
          <w:rPr>
            <w:rStyle w:val="Kpr"/>
            <w:noProof/>
            <w:lang w:bidi="hi-IN"/>
          </w:rPr>
          <w:t>3.2.1.4. Eritrosit hemolizatlarında glutatyon (GSH) düzeyinin belirlenmesi</w:t>
        </w:r>
        <w:r w:rsidR="005C21F9">
          <w:rPr>
            <w:noProof/>
            <w:webHidden/>
          </w:rPr>
          <w:tab/>
        </w:r>
        <w:r w:rsidR="005C21F9">
          <w:rPr>
            <w:noProof/>
            <w:webHidden/>
          </w:rPr>
          <w:fldChar w:fldCharType="begin"/>
        </w:r>
        <w:r w:rsidR="005C21F9">
          <w:rPr>
            <w:noProof/>
            <w:webHidden/>
          </w:rPr>
          <w:instrText xml:space="preserve"> PAGEREF _Toc23776994 \h </w:instrText>
        </w:r>
        <w:r w:rsidR="005C21F9">
          <w:rPr>
            <w:noProof/>
            <w:webHidden/>
          </w:rPr>
        </w:r>
        <w:r w:rsidR="005C21F9">
          <w:rPr>
            <w:noProof/>
            <w:webHidden/>
          </w:rPr>
          <w:fldChar w:fldCharType="separate"/>
        </w:r>
        <w:r w:rsidR="00A51311">
          <w:rPr>
            <w:noProof/>
            <w:webHidden/>
          </w:rPr>
          <w:t>32</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95" w:history="1">
        <w:r w:rsidR="005C21F9" w:rsidRPr="00493D6A">
          <w:rPr>
            <w:rStyle w:val="Kpr"/>
            <w:noProof/>
            <w:lang w:bidi="hi-IN"/>
          </w:rPr>
          <w:t>3.2.1.5. Eritrosit hemolizatlarında glutatyon peroksidaz (GSH-Px) aktivitesinin belirlenmesi</w:t>
        </w:r>
        <w:r w:rsidR="005C21F9">
          <w:rPr>
            <w:noProof/>
            <w:webHidden/>
          </w:rPr>
          <w:tab/>
        </w:r>
        <w:r w:rsidR="005C21F9">
          <w:rPr>
            <w:noProof/>
            <w:webHidden/>
          </w:rPr>
          <w:fldChar w:fldCharType="begin"/>
        </w:r>
        <w:r w:rsidR="005C21F9">
          <w:rPr>
            <w:noProof/>
            <w:webHidden/>
          </w:rPr>
          <w:instrText xml:space="preserve"> PAGEREF _Toc23776995 \h </w:instrText>
        </w:r>
        <w:r w:rsidR="005C21F9">
          <w:rPr>
            <w:noProof/>
            <w:webHidden/>
          </w:rPr>
        </w:r>
        <w:r w:rsidR="005C21F9">
          <w:rPr>
            <w:noProof/>
            <w:webHidden/>
          </w:rPr>
          <w:fldChar w:fldCharType="separate"/>
        </w:r>
        <w:r w:rsidR="00A51311">
          <w:rPr>
            <w:noProof/>
            <w:webHidden/>
          </w:rPr>
          <w:t>32</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96" w:history="1">
        <w:r w:rsidR="005C21F9" w:rsidRPr="00493D6A">
          <w:rPr>
            <w:rStyle w:val="Kpr"/>
            <w:noProof/>
            <w:lang w:bidi="hi-IN"/>
          </w:rPr>
          <w:t>3.2.2. Gebeliklerin Kontrolü</w:t>
        </w:r>
        <w:r w:rsidR="005C21F9">
          <w:rPr>
            <w:noProof/>
            <w:webHidden/>
          </w:rPr>
          <w:tab/>
        </w:r>
        <w:r w:rsidR="005C21F9">
          <w:rPr>
            <w:noProof/>
            <w:webHidden/>
          </w:rPr>
          <w:fldChar w:fldCharType="begin"/>
        </w:r>
        <w:r w:rsidR="005C21F9">
          <w:rPr>
            <w:noProof/>
            <w:webHidden/>
          </w:rPr>
          <w:instrText xml:space="preserve"> PAGEREF _Toc23776996 \h </w:instrText>
        </w:r>
        <w:r w:rsidR="005C21F9">
          <w:rPr>
            <w:noProof/>
            <w:webHidden/>
          </w:rPr>
        </w:r>
        <w:r w:rsidR="005C21F9">
          <w:rPr>
            <w:noProof/>
            <w:webHidden/>
          </w:rPr>
          <w:fldChar w:fldCharType="separate"/>
        </w:r>
        <w:r w:rsidR="00A51311">
          <w:rPr>
            <w:noProof/>
            <w:webHidden/>
          </w:rPr>
          <w:t>33</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97" w:history="1">
        <w:r w:rsidR="005C21F9" w:rsidRPr="00493D6A">
          <w:rPr>
            <w:rStyle w:val="Kpr"/>
            <w:noProof/>
            <w:lang w:bidi="hi-IN"/>
          </w:rPr>
          <w:t>3.2.3. İstatistiksel Analizler</w:t>
        </w:r>
        <w:r w:rsidR="005C21F9">
          <w:rPr>
            <w:noProof/>
            <w:webHidden/>
          </w:rPr>
          <w:tab/>
        </w:r>
        <w:r w:rsidR="005C21F9">
          <w:rPr>
            <w:noProof/>
            <w:webHidden/>
          </w:rPr>
          <w:fldChar w:fldCharType="begin"/>
        </w:r>
        <w:r w:rsidR="005C21F9">
          <w:rPr>
            <w:noProof/>
            <w:webHidden/>
          </w:rPr>
          <w:instrText xml:space="preserve"> PAGEREF _Toc23776997 \h </w:instrText>
        </w:r>
        <w:r w:rsidR="005C21F9">
          <w:rPr>
            <w:noProof/>
            <w:webHidden/>
          </w:rPr>
        </w:r>
        <w:r w:rsidR="005C21F9">
          <w:rPr>
            <w:noProof/>
            <w:webHidden/>
          </w:rPr>
          <w:fldChar w:fldCharType="separate"/>
        </w:r>
        <w:r w:rsidR="00A51311">
          <w:rPr>
            <w:noProof/>
            <w:webHidden/>
          </w:rPr>
          <w:t>33</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98" w:history="1">
        <w:r w:rsidR="005C21F9" w:rsidRPr="00493D6A">
          <w:rPr>
            <w:rStyle w:val="Kpr"/>
            <w:noProof/>
            <w:lang w:bidi="hi-IN"/>
          </w:rPr>
          <w:t>4. BULGULAR</w:t>
        </w:r>
        <w:r w:rsidR="005C21F9">
          <w:rPr>
            <w:noProof/>
            <w:webHidden/>
          </w:rPr>
          <w:tab/>
        </w:r>
        <w:r w:rsidR="005C21F9">
          <w:rPr>
            <w:noProof/>
            <w:webHidden/>
          </w:rPr>
          <w:fldChar w:fldCharType="begin"/>
        </w:r>
        <w:r w:rsidR="005C21F9">
          <w:rPr>
            <w:noProof/>
            <w:webHidden/>
          </w:rPr>
          <w:instrText xml:space="preserve"> PAGEREF _Toc23776998 \h </w:instrText>
        </w:r>
        <w:r w:rsidR="005C21F9">
          <w:rPr>
            <w:noProof/>
            <w:webHidden/>
          </w:rPr>
        </w:r>
        <w:r w:rsidR="005C21F9">
          <w:rPr>
            <w:noProof/>
            <w:webHidden/>
          </w:rPr>
          <w:fldChar w:fldCharType="separate"/>
        </w:r>
        <w:r w:rsidR="00A51311">
          <w:rPr>
            <w:noProof/>
            <w:webHidden/>
          </w:rPr>
          <w:t>35</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6999" w:history="1">
        <w:r w:rsidR="005C21F9" w:rsidRPr="00493D6A">
          <w:rPr>
            <w:rStyle w:val="Kpr"/>
            <w:noProof/>
            <w:lang w:bidi="hi-IN"/>
          </w:rPr>
          <w:t>4.1. Plazma MDA Düzeyleri</w:t>
        </w:r>
        <w:r w:rsidR="005C21F9">
          <w:rPr>
            <w:noProof/>
            <w:webHidden/>
          </w:rPr>
          <w:tab/>
        </w:r>
        <w:r w:rsidR="005C21F9">
          <w:rPr>
            <w:noProof/>
            <w:webHidden/>
          </w:rPr>
          <w:fldChar w:fldCharType="begin"/>
        </w:r>
        <w:r w:rsidR="005C21F9">
          <w:rPr>
            <w:noProof/>
            <w:webHidden/>
          </w:rPr>
          <w:instrText xml:space="preserve"> PAGEREF _Toc23776999 \h </w:instrText>
        </w:r>
        <w:r w:rsidR="005C21F9">
          <w:rPr>
            <w:noProof/>
            <w:webHidden/>
          </w:rPr>
        </w:r>
        <w:r w:rsidR="005C21F9">
          <w:rPr>
            <w:noProof/>
            <w:webHidden/>
          </w:rPr>
          <w:fldChar w:fldCharType="separate"/>
        </w:r>
        <w:r w:rsidR="00A51311">
          <w:rPr>
            <w:noProof/>
            <w:webHidden/>
          </w:rPr>
          <w:t>35</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00" w:history="1">
        <w:r w:rsidR="005C21F9" w:rsidRPr="00493D6A">
          <w:rPr>
            <w:rStyle w:val="Kpr"/>
            <w:noProof/>
            <w:lang w:bidi="hi-IN"/>
          </w:rPr>
          <w:t>4.2. GSH Düzeyleri</w:t>
        </w:r>
        <w:r w:rsidR="005C21F9">
          <w:rPr>
            <w:noProof/>
            <w:webHidden/>
          </w:rPr>
          <w:tab/>
        </w:r>
        <w:r w:rsidR="005C21F9">
          <w:rPr>
            <w:noProof/>
            <w:webHidden/>
          </w:rPr>
          <w:fldChar w:fldCharType="begin"/>
        </w:r>
        <w:r w:rsidR="005C21F9">
          <w:rPr>
            <w:noProof/>
            <w:webHidden/>
          </w:rPr>
          <w:instrText xml:space="preserve"> PAGEREF _Toc23777000 \h </w:instrText>
        </w:r>
        <w:r w:rsidR="005C21F9">
          <w:rPr>
            <w:noProof/>
            <w:webHidden/>
          </w:rPr>
        </w:r>
        <w:r w:rsidR="005C21F9">
          <w:rPr>
            <w:noProof/>
            <w:webHidden/>
          </w:rPr>
          <w:fldChar w:fldCharType="separate"/>
        </w:r>
        <w:r w:rsidR="00A51311">
          <w:rPr>
            <w:noProof/>
            <w:webHidden/>
          </w:rPr>
          <w:t>37</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01" w:history="1">
        <w:r w:rsidR="005C21F9" w:rsidRPr="00493D6A">
          <w:rPr>
            <w:rStyle w:val="Kpr"/>
            <w:noProof/>
            <w:lang w:bidi="hi-IN"/>
          </w:rPr>
          <w:t>4.3. GSH-Px Düzeyleri</w:t>
        </w:r>
        <w:r w:rsidR="005C21F9">
          <w:rPr>
            <w:noProof/>
            <w:webHidden/>
          </w:rPr>
          <w:tab/>
        </w:r>
        <w:r w:rsidR="005C21F9">
          <w:rPr>
            <w:noProof/>
            <w:webHidden/>
          </w:rPr>
          <w:fldChar w:fldCharType="begin"/>
        </w:r>
        <w:r w:rsidR="005C21F9">
          <w:rPr>
            <w:noProof/>
            <w:webHidden/>
          </w:rPr>
          <w:instrText xml:space="preserve"> PAGEREF _Toc23777001 \h </w:instrText>
        </w:r>
        <w:r w:rsidR="005C21F9">
          <w:rPr>
            <w:noProof/>
            <w:webHidden/>
          </w:rPr>
        </w:r>
        <w:r w:rsidR="005C21F9">
          <w:rPr>
            <w:noProof/>
            <w:webHidden/>
          </w:rPr>
          <w:fldChar w:fldCharType="separate"/>
        </w:r>
        <w:r w:rsidR="00A51311">
          <w:rPr>
            <w:noProof/>
            <w:webHidden/>
          </w:rPr>
          <w:t>39</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02" w:history="1">
        <w:r w:rsidR="005C21F9" w:rsidRPr="00493D6A">
          <w:rPr>
            <w:rStyle w:val="Kpr"/>
            <w:noProof/>
            <w:lang w:bidi="hi-IN"/>
          </w:rPr>
          <w:t>4.4. MDA, GSH ve GSH-Px Düzeylerindeki Mevsimsel Farklılıkların Karşılaştırılması</w:t>
        </w:r>
        <w:r w:rsidR="005C21F9">
          <w:rPr>
            <w:noProof/>
            <w:webHidden/>
          </w:rPr>
          <w:tab/>
        </w:r>
        <w:r w:rsidR="005C21F9">
          <w:rPr>
            <w:noProof/>
            <w:webHidden/>
          </w:rPr>
          <w:fldChar w:fldCharType="begin"/>
        </w:r>
        <w:r w:rsidR="005C21F9">
          <w:rPr>
            <w:noProof/>
            <w:webHidden/>
          </w:rPr>
          <w:instrText xml:space="preserve"> PAGEREF _Toc23777002 \h </w:instrText>
        </w:r>
        <w:r w:rsidR="005C21F9">
          <w:rPr>
            <w:noProof/>
            <w:webHidden/>
          </w:rPr>
        </w:r>
        <w:r w:rsidR="005C21F9">
          <w:rPr>
            <w:noProof/>
            <w:webHidden/>
          </w:rPr>
          <w:fldChar w:fldCharType="separate"/>
        </w:r>
        <w:r w:rsidR="00A51311">
          <w:rPr>
            <w:noProof/>
            <w:webHidden/>
          </w:rPr>
          <w:t>41</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03" w:history="1">
        <w:r w:rsidR="005C21F9" w:rsidRPr="00493D6A">
          <w:rPr>
            <w:rStyle w:val="Kpr"/>
            <w:noProof/>
            <w:lang w:bidi="hi-IN"/>
          </w:rPr>
          <w:t>4.5. Gebelik Oranları</w:t>
        </w:r>
        <w:r w:rsidR="005C21F9">
          <w:rPr>
            <w:noProof/>
            <w:webHidden/>
          </w:rPr>
          <w:tab/>
        </w:r>
        <w:r w:rsidR="005C21F9">
          <w:rPr>
            <w:noProof/>
            <w:webHidden/>
          </w:rPr>
          <w:fldChar w:fldCharType="begin"/>
        </w:r>
        <w:r w:rsidR="005C21F9">
          <w:rPr>
            <w:noProof/>
            <w:webHidden/>
          </w:rPr>
          <w:instrText xml:space="preserve"> PAGEREF _Toc23777003 \h </w:instrText>
        </w:r>
        <w:r w:rsidR="005C21F9">
          <w:rPr>
            <w:noProof/>
            <w:webHidden/>
          </w:rPr>
        </w:r>
        <w:r w:rsidR="005C21F9">
          <w:rPr>
            <w:noProof/>
            <w:webHidden/>
          </w:rPr>
          <w:fldChar w:fldCharType="separate"/>
        </w:r>
        <w:r w:rsidR="00A51311">
          <w:rPr>
            <w:noProof/>
            <w:webHidden/>
          </w:rPr>
          <w:t>43</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04" w:history="1">
        <w:r w:rsidR="005C21F9" w:rsidRPr="00493D6A">
          <w:rPr>
            <w:rStyle w:val="Kpr"/>
            <w:noProof/>
            <w:lang w:bidi="hi-IN"/>
          </w:rPr>
          <w:t>5. TARTIŞMA</w:t>
        </w:r>
        <w:r w:rsidR="005C21F9">
          <w:rPr>
            <w:noProof/>
            <w:webHidden/>
          </w:rPr>
          <w:tab/>
        </w:r>
        <w:r w:rsidR="005C21F9">
          <w:rPr>
            <w:noProof/>
            <w:webHidden/>
          </w:rPr>
          <w:fldChar w:fldCharType="begin"/>
        </w:r>
        <w:r w:rsidR="005C21F9">
          <w:rPr>
            <w:noProof/>
            <w:webHidden/>
          </w:rPr>
          <w:instrText xml:space="preserve"> PAGEREF _Toc23777004 \h </w:instrText>
        </w:r>
        <w:r w:rsidR="005C21F9">
          <w:rPr>
            <w:noProof/>
            <w:webHidden/>
          </w:rPr>
        </w:r>
        <w:r w:rsidR="005C21F9">
          <w:rPr>
            <w:noProof/>
            <w:webHidden/>
          </w:rPr>
          <w:fldChar w:fldCharType="separate"/>
        </w:r>
        <w:r w:rsidR="00A51311">
          <w:rPr>
            <w:noProof/>
            <w:webHidden/>
          </w:rPr>
          <w:t>44</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05" w:history="1">
        <w:r w:rsidR="005C21F9" w:rsidRPr="00493D6A">
          <w:rPr>
            <w:rStyle w:val="Kpr"/>
            <w:noProof/>
            <w:lang w:bidi="hi-IN"/>
          </w:rPr>
          <w:t>6. SONUÇ VE ÖNERİLER</w:t>
        </w:r>
        <w:r w:rsidR="005C21F9">
          <w:rPr>
            <w:noProof/>
            <w:webHidden/>
          </w:rPr>
          <w:tab/>
        </w:r>
        <w:r w:rsidR="005C21F9">
          <w:rPr>
            <w:noProof/>
            <w:webHidden/>
          </w:rPr>
          <w:fldChar w:fldCharType="begin"/>
        </w:r>
        <w:r w:rsidR="005C21F9">
          <w:rPr>
            <w:noProof/>
            <w:webHidden/>
          </w:rPr>
          <w:instrText xml:space="preserve"> PAGEREF _Toc23777005 \h </w:instrText>
        </w:r>
        <w:r w:rsidR="005C21F9">
          <w:rPr>
            <w:noProof/>
            <w:webHidden/>
          </w:rPr>
        </w:r>
        <w:r w:rsidR="005C21F9">
          <w:rPr>
            <w:noProof/>
            <w:webHidden/>
          </w:rPr>
          <w:fldChar w:fldCharType="separate"/>
        </w:r>
        <w:r w:rsidR="00A51311">
          <w:rPr>
            <w:noProof/>
            <w:webHidden/>
          </w:rPr>
          <w:t>52</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06" w:history="1">
        <w:r w:rsidR="005C21F9" w:rsidRPr="00493D6A">
          <w:rPr>
            <w:rStyle w:val="Kpr"/>
            <w:noProof/>
            <w:lang w:bidi="hi-IN"/>
          </w:rPr>
          <w:t>KAYNAKLAR</w:t>
        </w:r>
        <w:r w:rsidR="005C21F9">
          <w:rPr>
            <w:noProof/>
            <w:webHidden/>
          </w:rPr>
          <w:tab/>
        </w:r>
        <w:r w:rsidR="005C21F9">
          <w:rPr>
            <w:noProof/>
            <w:webHidden/>
          </w:rPr>
          <w:fldChar w:fldCharType="begin"/>
        </w:r>
        <w:r w:rsidR="005C21F9">
          <w:rPr>
            <w:noProof/>
            <w:webHidden/>
          </w:rPr>
          <w:instrText xml:space="preserve"> PAGEREF _Toc23777006 \h </w:instrText>
        </w:r>
        <w:r w:rsidR="005C21F9">
          <w:rPr>
            <w:noProof/>
            <w:webHidden/>
          </w:rPr>
        </w:r>
        <w:r w:rsidR="005C21F9">
          <w:rPr>
            <w:noProof/>
            <w:webHidden/>
          </w:rPr>
          <w:fldChar w:fldCharType="separate"/>
        </w:r>
        <w:r w:rsidR="00A51311">
          <w:rPr>
            <w:noProof/>
            <w:webHidden/>
          </w:rPr>
          <w:t>54</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07" w:history="1">
        <w:r w:rsidR="005C21F9" w:rsidRPr="00493D6A">
          <w:rPr>
            <w:rStyle w:val="Kpr"/>
            <w:noProof/>
            <w:lang w:bidi="hi-IN"/>
          </w:rPr>
          <w:t>ÖZGEÇMİŞ</w:t>
        </w:r>
        <w:r w:rsidR="005C21F9">
          <w:rPr>
            <w:noProof/>
            <w:webHidden/>
          </w:rPr>
          <w:tab/>
        </w:r>
        <w:r w:rsidR="005C21F9">
          <w:rPr>
            <w:noProof/>
            <w:webHidden/>
          </w:rPr>
          <w:fldChar w:fldCharType="begin"/>
        </w:r>
        <w:r w:rsidR="005C21F9">
          <w:rPr>
            <w:noProof/>
            <w:webHidden/>
          </w:rPr>
          <w:instrText xml:space="preserve"> PAGEREF _Toc23777007 \h </w:instrText>
        </w:r>
        <w:r w:rsidR="005C21F9">
          <w:rPr>
            <w:noProof/>
            <w:webHidden/>
          </w:rPr>
        </w:r>
        <w:r w:rsidR="005C21F9">
          <w:rPr>
            <w:noProof/>
            <w:webHidden/>
          </w:rPr>
          <w:fldChar w:fldCharType="separate"/>
        </w:r>
        <w:r w:rsidR="00A51311">
          <w:rPr>
            <w:noProof/>
            <w:webHidden/>
          </w:rPr>
          <w:t>69</w:t>
        </w:r>
        <w:r w:rsidR="005C21F9">
          <w:rPr>
            <w:noProof/>
            <w:webHidden/>
          </w:rPr>
          <w:fldChar w:fldCharType="end"/>
        </w:r>
      </w:hyperlink>
    </w:p>
    <w:p w:rsidR="009D67AB" w:rsidRPr="00237720" w:rsidRDefault="00A5502F" w:rsidP="009D67AB">
      <w:pPr>
        <w:rPr>
          <w:lang w:eastAsia="zh-CN" w:bidi="hi-IN"/>
        </w:rPr>
        <w:sectPr w:rsidR="009D67AB" w:rsidRPr="00237720" w:rsidSect="008E3C76">
          <w:pgSz w:w="11906" w:h="16838"/>
          <w:pgMar w:top="1418" w:right="1134" w:bottom="1418" w:left="1701" w:header="709" w:footer="709" w:gutter="0"/>
          <w:pgNumType w:fmt="lowerRoman"/>
          <w:cols w:space="708"/>
          <w:docGrid w:linePitch="360"/>
        </w:sectPr>
      </w:pPr>
      <w:r w:rsidRPr="00237720">
        <w:rPr>
          <w:lang w:eastAsia="zh-CN" w:bidi="hi-IN"/>
        </w:rPr>
        <w:fldChar w:fldCharType="end"/>
      </w:r>
    </w:p>
    <w:p w:rsidR="003E5E0E" w:rsidRPr="00237720" w:rsidRDefault="003E5E0E" w:rsidP="00CF2415">
      <w:pPr>
        <w:pStyle w:val="Balk1"/>
      </w:pPr>
      <w:bookmarkStart w:id="3" w:name="_Toc23776963"/>
      <w:r w:rsidRPr="00237720">
        <w:lastRenderedPageBreak/>
        <w:t>SİMGELER VE KISALTMALAR DİZİNİ</w:t>
      </w:r>
      <w:bookmarkEnd w:id="3"/>
    </w:p>
    <w:p w:rsidR="00CF20F3" w:rsidRPr="00237720" w:rsidRDefault="00CF20F3" w:rsidP="00CF20F3">
      <w:pPr>
        <w:rPr>
          <w:lang w:eastAsia="zh-CN" w:bidi="hi-IN"/>
        </w:rPr>
      </w:pPr>
    </w:p>
    <w:p w:rsidR="00CF20F3" w:rsidRPr="00237720" w:rsidRDefault="00CF20F3" w:rsidP="00CF20F3">
      <w:pPr>
        <w:rPr>
          <w:lang w:eastAsia="zh-CN" w:bidi="hi-IN"/>
        </w:rPr>
      </w:pPr>
    </w:p>
    <w:p w:rsidR="00D34370" w:rsidRPr="00237720" w:rsidRDefault="00D34370" w:rsidP="00200976">
      <w:pPr>
        <w:jc w:val="both"/>
        <w:rPr>
          <w:lang w:eastAsia="zh-CN" w:bidi="hi-IN"/>
        </w:rPr>
      </w:pPr>
      <w:r w:rsidRPr="00237720">
        <w:rPr>
          <w:b/>
          <w:lang w:eastAsia="zh-CN" w:bidi="hi-IN"/>
        </w:rPr>
        <w:t>A</w:t>
      </w:r>
      <w:r w:rsidR="00A45D56" w:rsidRPr="00237720">
        <w:rPr>
          <w:b/>
          <w:lang w:eastAsia="zh-CN" w:bidi="hi-IN"/>
        </w:rPr>
        <w:t>TP</w:t>
      </w:r>
      <w:r w:rsidRPr="00237720">
        <w:rPr>
          <w:lang w:eastAsia="zh-CN" w:bidi="hi-IN"/>
        </w:rPr>
        <w:tab/>
      </w:r>
      <w:r w:rsidRPr="00237720">
        <w:rPr>
          <w:lang w:eastAsia="zh-CN" w:bidi="hi-IN"/>
        </w:rPr>
        <w:tab/>
      </w:r>
      <w:r w:rsidRPr="00237720">
        <w:rPr>
          <w:b/>
          <w:lang w:eastAsia="zh-CN" w:bidi="hi-IN"/>
        </w:rPr>
        <w:t xml:space="preserve">: </w:t>
      </w:r>
      <w:r w:rsidRPr="00237720">
        <w:rPr>
          <w:lang w:eastAsia="zh-CN" w:bidi="hi-IN"/>
        </w:rPr>
        <w:t>A</w:t>
      </w:r>
      <w:r w:rsidR="00A45D56" w:rsidRPr="00237720">
        <w:rPr>
          <w:lang w:eastAsia="zh-CN" w:bidi="hi-IN"/>
        </w:rPr>
        <w:t>denozin Trifosfat</w:t>
      </w:r>
    </w:p>
    <w:p w:rsidR="00D34370" w:rsidRPr="00237720" w:rsidRDefault="00D34370" w:rsidP="008D12C6">
      <w:pPr>
        <w:ind w:left="1410" w:hanging="1410"/>
        <w:jc w:val="both"/>
        <w:rPr>
          <w:lang w:eastAsia="zh-CN" w:bidi="hi-IN"/>
        </w:rPr>
      </w:pPr>
      <w:r w:rsidRPr="00237720">
        <w:rPr>
          <w:b/>
          <w:lang w:eastAsia="zh-CN" w:bidi="hi-IN"/>
        </w:rPr>
        <w:t>C</w:t>
      </w:r>
      <w:r w:rsidR="008D12C6" w:rsidRPr="00237720">
        <w:rPr>
          <w:b/>
          <w:lang w:eastAsia="zh-CN" w:bidi="hi-IN"/>
        </w:rPr>
        <w:t>AT</w:t>
      </w:r>
      <w:r w:rsidRPr="00237720">
        <w:rPr>
          <w:lang w:eastAsia="zh-CN" w:bidi="hi-IN"/>
        </w:rPr>
        <w:tab/>
      </w:r>
      <w:r w:rsidRPr="00237720">
        <w:rPr>
          <w:lang w:eastAsia="zh-CN" w:bidi="hi-IN"/>
        </w:rPr>
        <w:tab/>
      </w:r>
      <w:r w:rsidRPr="00237720">
        <w:rPr>
          <w:b/>
          <w:lang w:eastAsia="zh-CN" w:bidi="hi-IN"/>
        </w:rPr>
        <w:t>:</w:t>
      </w:r>
      <w:r w:rsidR="008D12C6" w:rsidRPr="00237720">
        <w:rPr>
          <w:lang w:eastAsia="zh-CN" w:bidi="hi-IN"/>
        </w:rPr>
        <w:t xml:space="preserve"> Katalaz</w:t>
      </w:r>
    </w:p>
    <w:p w:rsidR="00A45D56" w:rsidRPr="00237720" w:rsidRDefault="00A45D56" w:rsidP="008D12C6">
      <w:pPr>
        <w:ind w:left="1410" w:hanging="1410"/>
        <w:jc w:val="both"/>
        <w:rPr>
          <w:b/>
          <w:lang w:eastAsia="zh-CN" w:bidi="hi-IN"/>
        </w:rPr>
      </w:pPr>
      <w:r w:rsidRPr="00237720">
        <w:rPr>
          <w:b/>
          <w:lang w:eastAsia="zh-CN" w:bidi="hi-IN"/>
        </w:rPr>
        <w:t>CYP-450</w:t>
      </w:r>
      <w:r w:rsidRPr="00237720">
        <w:rPr>
          <w:b/>
          <w:lang w:eastAsia="zh-CN" w:bidi="hi-IN"/>
        </w:rPr>
        <w:tab/>
        <w:t xml:space="preserve">: </w:t>
      </w:r>
      <w:r w:rsidRPr="00237720">
        <w:rPr>
          <w:lang w:eastAsia="zh-CN" w:bidi="hi-IN"/>
        </w:rPr>
        <w:t>Sitokrom P450</w:t>
      </w:r>
    </w:p>
    <w:p w:rsidR="00D34370" w:rsidRPr="00237720" w:rsidRDefault="00D34370" w:rsidP="00200976">
      <w:pPr>
        <w:jc w:val="both"/>
        <w:rPr>
          <w:lang w:eastAsia="zh-CN" w:bidi="hi-IN"/>
        </w:rPr>
      </w:pPr>
      <w:r w:rsidRPr="00237720">
        <w:rPr>
          <w:b/>
          <w:lang w:eastAsia="zh-CN" w:bidi="hi-IN"/>
        </w:rPr>
        <w:t>DNA</w:t>
      </w:r>
      <w:r w:rsidRPr="00237720">
        <w:rPr>
          <w:lang w:eastAsia="zh-CN" w:bidi="hi-IN"/>
        </w:rPr>
        <w:tab/>
      </w:r>
      <w:r w:rsidRPr="00237720">
        <w:rPr>
          <w:lang w:eastAsia="zh-CN" w:bidi="hi-IN"/>
        </w:rPr>
        <w:tab/>
      </w:r>
      <w:r w:rsidRPr="00237720">
        <w:rPr>
          <w:b/>
          <w:lang w:eastAsia="zh-CN" w:bidi="hi-IN"/>
        </w:rPr>
        <w:t>:</w:t>
      </w:r>
      <w:r w:rsidRPr="00237720">
        <w:rPr>
          <w:lang w:eastAsia="zh-CN" w:bidi="hi-IN"/>
        </w:rPr>
        <w:t xml:space="preserve"> Deoksiribo Nükleik Asit</w:t>
      </w:r>
    </w:p>
    <w:p w:rsidR="00A45D56" w:rsidRPr="00237720" w:rsidRDefault="00A45D56" w:rsidP="00A45D56">
      <w:pPr>
        <w:rPr>
          <w:rStyle w:val="Kpr"/>
          <w:rFonts w:ascii="Arial" w:hAnsi="Arial" w:cs="Arial"/>
          <w:color w:val="auto"/>
          <w:u w:val="none"/>
          <w:shd w:val="clear" w:color="auto" w:fill="FFFFFF"/>
        </w:rPr>
      </w:pPr>
      <w:r w:rsidRPr="00237720">
        <w:rPr>
          <w:b/>
          <w:lang w:eastAsia="zh-CN" w:bidi="hi-IN"/>
        </w:rPr>
        <w:t>FDA</w:t>
      </w:r>
      <w:r w:rsidRPr="00237720">
        <w:rPr>
          <w:b/>
          <w:lang w:eastAsia="zh-CN" w:bidi="hi-IN"/>
        </w:rPr>
        <w:tab/>
      </w:r>
      <w:r w:rsidRPr="00237720">
        <w:rPr>
          <w:b/>
          <w:lang w:eastAsia="zh-CN" w:bidi="hi-IN"/>
        </w:rPr>
        <w:tab/>
        <w:t xml:space="preserve">: </w:t>
      </w:r>
      <w:r w:rsidR="00A5502F" w:rsidRPr="00237720">
        <w:fldChar w:fldCharType="begin"/>
      </w:r>
      <w:r w:rsidRPr="00237720">
        <w:instrText xml:space="preserve"> HYPERLINK "https://www.fda.gov/" </w:instrText>
      </w:r>
      <w:r w:rsidR="00A5502F" w:rsidRPr="00237720">
        <w:fldChar w:fldCharType="separate"/>
      </w:r>
      <w:r w:rsidRPr="00237720">
        <w:rPr>
          <w:rStyle w:val="Kpr"/>
          <w:rFonts w:cs="Times New Roman"/>
          <w:bCs/>
          <w:color w:val="auto"/>
          <w:u w:val="none"/>
          <w:shd w:val="clear" w:color="auto" w:fill="FFFFFF"/>
        </w:rPr>
        <w:t>US Food and Drug Administration (Amerikan Gıda ve İlaç Dairesi)</w:t>
      </w:r>
    </w:p>
    <w:p w:rsidR="000422E5" w:rsidRPr="00237720" w:rsidRDefault="00A5502F" w:rsidP="00200976">
      <w:pPr>
        <w:jc w:val="both"/>
        <w:rPr>
          <w:lang w:eastAsia="zh-CN" w:bidi="hi-IN"/>
        </w:rPr>
      </w:pPr>
      <w:r w:rsidRPr="00237720">
        <w:fldChar w:fldCharType="end"/>
      </w:r>
      <w:r w:rsidR="000422E5" w:rsidRPr="00237720">
        <w:rPr>
          <w:b/>
          <w:lang w:eastAsia="zh-CN" w:bidi="hi-IN"/>
        </w:rPr>
        <w:t>FSH</w:t>
      </w:r>
      <w:r w:rsidR="000422E5" w:rsidRPr="00237720">
        <w:rPr>
          <w:b/>
          <w:lang w:eastAsia="zh-CN" w:bidi="hi-IN"/>
        </w:rPr>
        <w:tab/>
      </w:r>
      <w:r w:rsidR="000422E5" w:rsidRPr="00237720">
        <w:rPr>
          <w:b/>
          <w:lang w:eastAsia="zh-CN" w:bidi="hi-IN"/>
        </w:rPr>
        <w:tab/>
        <w:t>:</w:t>
      </w:r>
      <w:r w:rsidR="000422E5" w:rsidRPr="00237720">
        <w:rPr>
          <w:lang w:eastAsia="zh-CN" w:bidi="hi-IN"/>
        </w:rPr>
        <w:t xml:space="preserve"> Folikül Stimulan Hormon (Follicle Stimulating Hormone)</w:t>
      </w:r>
    </w:p>
    <w:p w:rsidR="00D34370" w:rsidRPr="00237720" w:rsidRDefault="00D34370" w:rsidP="00200976">
      <w:pPr>
        <w:jc w:val="both"/>
        <w:rPr>
          <w:lang w:eastAsia="zh-CN" w:bidi="hi-IN"/>
        </w:rPr>
      </w:pPr>
      <w:r w:rsidRPr="00237720">
        <w:rPr>
          <w:b/>
          <w:lang w:eastAsia="zh-CN" w:bidi="hi-IN"/>
        </w:rPr>
        <w:t>H</w:t>
      </w:r>
      <w:r w:rsidRPr="00237720">
        <w:rPr>
          <w:b/>
          <w:vertAlign w:val="subscript"/>
          <w:lang w:eastAsia="zh-CN" w:bidi="hi-IN"/>
        </w:rPr>
        <w:t>2</w:t>
      </w:r>
      <w:r w:rsidRPr="00237720">
        <w:rPr>
          <w:b/>
          <w:lang w:eastAsia="zh-CN" w:bidi="hi-IN"/>
        </w:rPr>
        <w:t>O</w:t>
      </w:r>
      <w:r w:rsidRPr="00237720">
        <w:rPr>
          <w:b/>
          <w:vertAlign w:val="subscript"/>
          <w:lang w:eastAsia="zh-CN" w:bidi="hi-IN"/>
        </w:rPr>
        <w:t>2</w:t>
      </w:r>
      <w:r w:rsidRPr="00237720">
        <w:rPr>
          <w:lang w:eastAsia="zh-CN" w:bidi="hi-IN"/>
        </w:rPr>
        <w:tab/>
      </w:r>
      <w:r w:rsidRPr="00237720">
        <w:rPr>
          <w:lang w:eastAsia="zh-CN" w:bidi="hi-IN"/>
        </w:rPr>
        <w:tab/>
      </w:r>
      <w:r w:rsidRPr="00237720">
        <w:rPr>
          <w:b/>
          <w:lang w:eastAsia="zh-CN" w:bidi="hi-IN"/>
        </w:rPr>
        <w:t>:</w:t>
      </w:r>
      <w:r w:rsidRPr="00237720">
        <w:rPr>
          <w:lang w:eastAsia="zh-CN" w:bidi="hi-IN"/>
        </w:rPr>
        <w:t xml:space="preserve"> Hidrojen Peroksit</w:t>
      </w:r>
    </w:p>
    <w:p w:rsidR="00E71508" w:rsidRPr="00237720" w:rsidRDefault="00E71508" w:rsidP="00200976">
      <w:pPr>
        <w:jc w:val="both"/>
        <w:rPr>
          <w:lang w:eastAsia="zh-CN" w:bidi="hi-IN"/>
        </w:rPr>
      </w:pPr>
      <w:r w:rsidRPr="00237720">
        <w:rPr>
          <w:b/>
          <w:lang w:eastAsia="zh-CN" w:bidi="hi-IN"/>
        </w:rPr>
        <w:t>Hb</w:t>
      </w:r>
      <w:r w:rsidRPr="00237720">
        <w:rPr>
          <w:b/>
          <w:lang w:eastAsia="zh-CN" w:bidi="hi-IN"/>
        </w:rPr>
        <w:tab/>
      </w:r>
      <w:r w:rsidRPr="00237720">
        <w:rPr>
          <w:b/>
          <w:lang w:eastAsia="zh-CN" w:bidi="hi-IN"/>
        </w:rPr>
        <w:tab/>
        <w:t>:</w:t>
      </w:r>
      <w:r w:rsidRPr="00237720">
        <w:rPr>
          <w:lang w:eastAsia="zh-CN" w:bidi="hi-IN"/>
        </w:rPr>
        <w:t xml:space="preserve"> Hemoglobin</w:t>
      </w:r>
    </w:p>
    <w:p w:rsidR="000422E5" w:rsidRPr="00237720" w:rsidRDefault="000422E5" w:rsidP="00200976">
      <w:pPr>
        <w:jc w:val="both"/>
        <w:rPr>
          <w:lang w:eastAsia="zh-CN" w:bidi="hi-IN"/>
        </w:rPr>
      </w:pPr>
      <w:r w:rsidRPr="00237720">
        <w:rPr>
          <w:b/>
          <w:lang w:eastAsia="zh-CN" w:bidi="hi-IN"/>
        </w:rPr>
        <w:t>GnRH</w:t>
      </w:r>
      <w:r w:rsidRPr="00237720">
        <w:rPr>
          <w:b/>
          <w:lang w:eastAsia="zh-CN" w:bidi="hi-IN"/>
        </w:rPr>
        <w:tab/>
      </w:r>
      <w:r w:rsidRPr="00237720">
        <w:rPr>
          <w:b/>
          <w:lang w:eastAsia="zh-CN" w:bidi="hi-IN"/>
        </w:rPr>
        <w:tab/>
        <w:t>:</w:t>
      </w:r>
      <w:r w:rsidR="007E3862">
        <w:rPr>
          <w:b/>
          <w:lang w:eastAsia="zh-CN" w:bidi="hi-IN"/>
        </w:rPr>
        <w:t xml:space="preserve"> </w:t>
      </w:r>
      <w:r w:rsidRPr="00237720">
        <w:t>Gonadotropin Salgılatıcı Hormon (Gonadotropin-Releasing Hormone)</w:t>
      </w:r>
    </w:p>
    <w:p w:rsidR="000422E5" w:rsidRPr="00237720" w:rsidRDefault="000422E5" w:rsidP="00200976">
      <w:pPr>
        <w:jc w:val="both"/>
        <w:rPr>
          <w:lang w:eastAsia="zh-CN" w:bidi="hi-IN"/>
        </w:rPr>
      </w:pPr>
      <w:r w:rsidRPr="00237720">
        <w:rPr>
          <w:b/>
          <w:lang w:eastAsia="zh-CN" w:bidi="hi-IN"/>
        </w:rPr>
        <w:t>GSH</w:t>
      </w:r>
      <w:r w:rsidRPr="00237720">
        <w:rPr>
          <w:b/>
          <w:lang w:eastAsia="zh-CN" w:bidi="hi-IN"/>
        </w:rPr>
        <w:tab/>
      </w:r>
      <w:r w:rsidRPr="00237720">
        <w:rPr>
          <w:b/>
          <w:lang w:eastAsia="zh-CN" w:bidi="hi-IN"/>
        </w:rPr>
        <w:tab/>
        <w:t>:</w:t>
      </w:r>
      <w:r w:rsidRPr="00237720">
        <w:rPr>
          <w:lang w:eastAsia="zh-CN" w:bidi="hi-IN"/>
        </w:rPr>
        <w:t xml:space="preserve"> Glutatyon</w:t>
      </w:r>
    </w:p>
    <w:p w:rsidR="00D34370" w:rsidRDefault="000422E5" w:rsidP="00200976">
      <w:pPr>
        <w:jc w:val="both"/>
        <w:rPr>
          <w:lang w:eastAsia="zh-CN" w:bidi="hi-IN"/>
        </w:rPr>
      </w:pPr>
      <w:r w:rsidRPr="00237720">
        <w:rPr>
          <w:b/>
          <w:lang w:eastAsia="zh-CN" w:bidi="hi-IN"/>
        </w:rPr>
        <w:t>GSH-Px</w:t>
      </w:r>
      <w:r w:rsidRPr="00237720">
        <w:rPr>
          <w:b/>
          <w:lang w:eastAsia="zh-CN" w:bidi="hi-IN"/>
        </w:rPr>
        <w:tab/>
        <w:t>:</w:t>
      </w:r>
      <w:r w:rsidRPr="00237720">
        <w:rPr>
          <w:lang w:eastAsia="zh-CN" w:bidi="hi-IN"/>
        </w:rPr>
        <w:t xml:space="preserve"> Glutatyon Peroksidaz</w:t>
      </w:r>
    </w:p>
    <w:p w:rsidR="002079F3" w:rsidRPr="002079F3" w:rsidRDefault="002079F3" w:rsidP="00200976">
      <w:pPr>
        <w:jc w:val="both"/>
        <w:rPr>
          <w:b/>
          <w:lang w:eastAsia="zh-CN" w:bidi="hi-IN"/>
        </w:rPr>
      </w:pPr>
      <w:r w:rsidRPr="002079F3">
        <w:rPr>
          <w:b/>
          <w:lang w:eastAsia="zh-CN" w:bidi="hi-IN"/>
        </w:rPr>
        <w:t>KM</w:t>
      </w:r>
      <w:r>
        <w:rPr>
          <w:b/>
          <w:lang w:eastAsia="zh-CN" w:bidi="hi-IN"/>
        </w:rPr>
        <w:tab/>
      </w:r>
      <w:r>
        <w:rPr>
          <w:b/>
          <w:lang w:eastAsia="zh-CN" w:bidi="hi-IN"/>
        </w:rPr>
        <w:tab/>
      </w:r>
      <w:r w:rsidRPr="002079F3">
        <w:rPr>
          <w:b/>
          <w:lang w:eastAsia="zh-CN" w:bidi="hi-IN"/>
        </w:rPr>
        <w:t>:</w:t>
      </w:r>
      <w:r>
        <w:rPr>
          <w:b/>
          <w:lang w:eastAsia="zh-CN" w:bidi="hi-IN"/>
        </w:rPr>
        <w:t xml:space="preserve"> </w:t>
      </w:r>
      <w:r w:rsidRPr="002079F3">
        <w:rPr>
          <w:lang w:eastAsia="zh-CN" w:bidi="hi-IN"/>
        </w:rPr>
        <w:t>Kuru Madde</w:t>
      </w:r>
    </w:p>
    <w:p w:rsidR="00A45D56" w:rsidRPr="00237720" w:rsidRDefault="000422E5" w:rsidP="00200976">
      <w:pPr>
        <w:jc w:val="both"/>
        <w:rPr>
          <w:lang w:eastAsia="zh-CN" w:bidi="hi-IN"/>
        </w:rPr>
      </w:pPr>
      <w:r w:rsidRPr="00237720">
        <w:rPr>
          <w:b/>
          <w:lang w:eastAsia="zh-CN" w:bidi="hi-IN"/>
        </w:rPr>
        <w:t>LH</w:t>
      </w:r>
      <w:r w:rsidRPr="00237720">
        <w:rPr>
          <w:b/>
          <w:lang w:eastAsia="zh-CN" w:bidi="hi-IN"/>
        </w:rPr>
        <w:tab/>
      </w:r>
      <w:r w:rsidR="00D34370" w:rsidRPr="00237720">
        <w:rPr>
          <w:b/>
          <w:lang w:eastAsia="zh-CN" w:bidi="hi-IN"/>
        </w:rPr>
        <w:tab/>
        <w:t>:</w:t>
      </w:r>
      <w:r w:rsidR="007E3862">
        <w:rPr>
          <w:b/>
          <w:lang w:eastAsia="zh-CN" w:bidi="hi-IN"/>
        </w:rPr>
        <w:t xml:space="preserve"> </w:t>
      </w:r>
      <w:r w:rsidRPr="00237720">
        <w:rPr>
          <w:lang w:eastAsia="zh-CN" w:bidi="hi-IN"/>
        </w:rPr>
        <w:t xml:space="preserve">Luteinizan Hormon (Luteinizing Hormone) </w:t>
      </w:r>
    </w:p>
    <w:p w:rsidR="00D34370" w:rsidRPr="00237720" w:rsidRDefault="00D34370" w:rsidP="00200976">
      <w:pPr>
        <w:jc w:val="both"/>
        <w:rPr>
          <w:lang w:eastAsia="zh-CN" w:bidi="hi-IN"/>
        </w:rPr>
      </w:pPr>
      <w:r w:rsidRPr="00237720">
        <w:rPr>
          <w:b/>
          <w:lang w:eastAsia="zh-CN" w:bidi="hi-IN"/>
        </w:rPr>
        <w:t>M</w:t>
      </w:r>
      <w:r w:rsidR="000422E5" w:rsidRPr="00237720">
        <w:rPr>
          <w:b/>
          <w:lang w:eastAsia="zh-CN" w:bidi="hi-IN"/>
        </w:rPr>
        <w:t>DA</w:t>
      </w:r>
      <w:r w:rsidR="000422E5" w:rsidRPr="00237720">
        <w:rPr>
          <w:b/>
          <w:lang w:eastAsia="zh-CN" w:bidi="hi-IN"/>
        </w:rPr>
        <w:tab/>
      </w:r>
      <w:r w:rsidRPr="00237720">
        <w:rPr>
          <w:vertAlign w:val="subscript"/>
          <w:lang w:eastAsia="zh-CN" w:bidi="hi-IN"/>
        </w:rPr>
        <w:tab/>
      </w:r>
      <w:r w:rsidRPr="00237720">
        <w:rPr>
          <w:b/>
          <w:lang w:eastAsia="zh-CN" w:bidi="hi-IN"/>
        </w:rPr>
        <w:t xml:space="preserve">: </w:t>
      </w:r>
      <w:r w:rsidR="000422E5" w:rsidRPr="00237720">
        <w:rPr>
          <w:lang w:eastAsia="zh-CN" w:bidi="hi-IN"/>
        </w:rPr>
        <w:t>Malondialdehit</w:t>
      </w:r>
    </w:p>
    <w:p w:rsidR="00A45D56" w:rsidRDefault="00A45D56" w:rsidP="00200976">
      <w:pPr>
        <w:jc w:val="both"/>
        <w:rPr>
          <w:lang w:eastAsia="zh-CN" w:bidi="hi-IN"/>
        </w:rPr>
      </w:pPr>
      <w:r w:rsidRPr="00237720">
        <w:rPr>
          <w:b/>
          <w:lang w:eastAsia="zh-CN" w:bidi="hi-IN"/>
        </w:rPr>
        <w:t>Na</w:t>
      </w:r>
      <w:r w:rsidRPr="00237720">
        <w:rPr>
          <w:b/>
          <w:lang w:eastAsia="zh-CN" w:bidi="hi-IN"/>
        </w:rPr>
        <w:tab/>
      </w:r>
      <w:r w:rsidRPr="00237720">
        <w:rPr>
          <w:b/>
          <w:lang w:eastAsia="zh-CN" w:bidi="hi-IN"/>
        </w:rPr>
        <w:tab/>
        <w:t>:</w:t>
      </w:r>
      <w:r w:rsidRPr="00237720">
        <w:rPr>
          <w:lang w:eastAsia="zh-CN" w:bidi="hi-IN"/>
        </w:rPr>
        <w:t xml:space="preserve"> Sodyum</w:t>
      </w:r>
    </w:p>
    <w:p w:rsidR="00FA50B4" w:rsidRPr="00237720" w:rsidRDefault="00FA50B4" w:rsidP="00200976">
      <w:pPr>
        <w:jc w:val="both"/>
        <w:rPr>
          <w:lang w:eastAsia="zh-CN" w:bidi="hi-IN"/>
        </w:rPr>
      </w:pPr>
      <w:r w:rsidRPr="00FA50B4">
        <w:rPr>
          <w:b/>
          <w:lang w:eastAsia="zh-CN" w:bidi="hi-IN"/>
        </w:rPr>
        <w:t>NADPH</w:t>
      </w:r>
      <w:r>
        <w:rPr>
          <w:lang w:eastAsia="zh-CN" w:bidi="hi-IN"/>
        </w:rPr>
        <w:tab/>
      </w:r>
      <w:r w:rsidRPr="007E3862">
        <w:rPr>
          <w:b/>
          <w:lang w:eastAsia="zh-CN" w:bidi="hi-IN"/>
        </w:rPr>
        <w:t xml:space="preserve">: </w:t>
      </w:r>
      <w:r>
        <w:rPr>
          <w:lang w:eastAsia="zh-CN" w:bidi="hi-IN"/>
        </w:rPr>
        <w:t>N</w:t>
      </w:r>
      <w:r w:rsidRPr="00237720">
        <w:rPr>
          <w:lang w:eastAsia="zh-CN" w:bidi="hi-IN"/>
        </w:rPr>
        <w:t>ikotin</w:t>
      </w:r>
      <w:r>
        <w:rPr>
          <w:lang w:eastAsia="zh-CN" w:bidi="hi-IN"/>
        </w:rPr>
        <w:t xml:space="preserve">amid </w:t>
      </w:r>
      <w:r w:rsidR="002079F3">
        <w:rPr>
          <w:lang w:eastAsia="zh-CN" w:bidi="hi-IN"/>
        </w:rPr>
        <w:t xml:space="preserve">Adenin Dinükleotid Fosfat </w:t>
      </w:r>
    </w:p>
    <w:p w:rsidR="00A45D56" w:rsidRPr="00237720" w:rsidRDefault="00A45D56" w:rsidP="00200976">
      <w:pPr>
        <w:jc w:val="both"/>
        <w:rPr>
          <w:lang w:eastAsia="zh-CN" w:bidi="hi-IN"/>
        </w:rPr>
      </w:pPr>
      <w:r w:rsidRPr="00237720">
        <w:rPr>
          <w:b/>
          <w:lang w:eastAsia="zh-CN" w:bidi="hi-IN"/>
        </w:rPr>
        <w:t>PGF</w:t>
      </w:r>
      <w:r w:rsidRPr="00237720">
        <w:rPr>
          <w:b/>
          <w:vertAlign w:val="subscript"/>
          <w:lang w:eastAsia="zh-CN" w:bidi="hi-IN"/>
        </w:rPr>
        <w:t>2</w:t>
      </w:r>
      <w:r w:rsidRPr="00237720">
        <w:rPr>
          <w:rFonts w:cs="Times New Roman"/>
          <w:b/>
          <w:vertAlign w:val="subscript"/>
          <w:lang w:eastAsia="zh-CN" w:bidi="hi-IN"/>
        </w:rPr>
        <w:t>α</w:t>
      </w:r>
      <w:r w:rsidRPr="00237720">
        <w:rPr>
          <w:b/>
          <w:vertAlign w:val="subscript"/>
          <w:lang w:eastAsia="zh-CN" w:bidi="hi-IN"/>
        </w:rPr>
        <w:tab/>
      </w:r>
      <w:r w:rsidRPr="00237720">
        <w:rPr>
          <w:b/>
          <w:vertAlign w:val="subscript"/>
          <w:lang w:eastAsia="zh-CN" w:bidi="hi-IN"/>
        </w:rPr>
        <w:tab/>
      </w:r>
      <w:r w:rsidRPr="00237720">
        <w:rPr>
          <w:b/>
          <w:lang w:eastAsia="zh-CN" w:bidi="hi-IN"/>
        </w:rPr>
        <w:t>:</w:t>
      </w:r>
      <w:r w:rsidRPr="00237720">
        <w:rPr>
          <w:lang w:eastAsia="zh-CN" w:bidi="hi-IN"/>
        </w:rPr>
        <w:t xml:space="preserve"> Prostaglandin F</w:t>
      </w:r>
      <w:r w:rsidRPr="00237720">
        <w:rPr>
          <w:vertAlign w:val="subscript"/>
          <w:lang w:eastAsia="zh-CN" w:bidi="hi-IN"/>
        </w:rPr>
        <w:t>2</w:t>
      </w:r>
      <w:r w:rsidRPr="00237720">
        <w:rPr>
          <w:rFonts w:cs="Times New Roman"/>
          <w:vertAlign w:val="subscript"/>
          <w:lang w:eastAsia="zh-CN" w:bidi="hi-IN"/>
        </w:rPr>
        <w:t>α</w:t>
      </w:r>
    </w:p>
    <w:p w:rsidR="000422E5" w:rsidRDefault="000422E5" w:rsidP="00200976">
      <w:pPr>
        <w:jc w:val="both"/>
        <w:rPr>
          <w:lang w:eastAsia="zh-CN" w:bidi="hi-IN"/>
        </w:rPr>
      </w:pPr>
      <w:r w:rsidRPr="00237720">
        <w:rPr>
          <w:b/>
          <w:iCs/>
          <w:lang w:eastAsia="zh-CN" w:bidi="hi-IN"/>
        </w:rPr>
        <w:t>RNA</w:t>
      </w:r>
      <w:r w:rsidRPr="00237720">
        <w:rPr>
          <w:b/>
          <w:iCs/>
          <w:lang w:eastAsia="zh-CN" w:bidi="hi-IN"/>
        </w:rPr>
        <w:tab/>
      </w:r>
      <w:r w:rsidRPr="00237720">
        <w:rPr>
          <w:b/>
          <w:iCs/>
          <w:lang w:eastAsia="zh-CN" w:bidi="hi-IN"/>
        </w:rPr>
        <w:tab/>
        <w:t xml:space="preserve">: </w:t>
      </w:r>
      <w:r w:rsidRPr="00237720">
        <w:rPr>
          <w:lang w:eastAsia="zh-CN" w:bidi="hi-IN"/>
        </w:rPr>
        <w:t>Ribonükleik Asit</w:t>
      </w:r>
    </w:p>
    <w:p w:rsidR="007E3862" w:rsidRPr="007E3862" w:rsidRDefault="007E3862" w:rsidP="00200976">
      <w:pPr>
        <w:jc w:val="both"/>
        <w:rPr>
          <w:b/>
          <w:lang w:eastAsia="zh-CN" w:bidi="hi-IN"/>
        </w:rPr>
      </w:pPr>
      <w:r w:rsidRPr="007E3862">
        <w:rPr>
          <w:b/>
          <w:lang w:eastAsia="zh-CN" w:bidi="hi-IN"/>
        </w:rPr>
        <w:t>ROS</w:t>
      </w:r>
      <w:r>
        <w:rPr>
          <w:b/>
          <w:lang w:eastAsia="zh-CN" w:bidi="hi-IN"/>
        </w:rPr>
        <w:tab/>
      </w:r>
      <w:r>
        <w:rPr>
          <w:b/>
          <w:lang w:eastAsia="zh-CN" w:bidi="hi-IN"/>
        </w:rPr>
        <w:tab/>
      </w:r>
      <w:r w:rsidRPr="007E3862">
        <w:rPr>
          <w:b/>
          <w:lang w:eastAsia="zh-CN" w:bidi="hi-IN"/>
        </w:rPr>
        <w:t>:</w:t>
      </w:r>
      <w:r>
        <w:rPr>
          <w:b/>
          <w:lang w:eastAsia="zh-CN" w:bidi="hi-IN"/>
        </w:rPr>
        <w:t xml:space="preserve"> </w:t>
      </w:r>
      <w:r w:rsidRPr="007E3862">
        <w:rPr>
          <w:lang w:eastAsia="zh-CN" w:bidi="hi-IN"/>
        </w:rPr>
        <w:t xml:space="preserve">Reaktif </w:t>
      </w:r>
      <w:r w:rsidR="002079F3" w:rsidRPr="00237720">
        <w:t xml:space="preserve">Oksijen Türleri </w:t>
      </w:r>
      <w:r w:rsidRPr="00237720">
        <w:t>(Reactive Oxygen Species</w:t>
      </w:r>
      <w:r>
        <w:t>)</w:t>
      </w:r>
    </w:p>
    <w:p w:rsidR="00E71508" w:rsidRPr="00237720" w:rsidRDefault="00E71508" w:rsidP="00200976">
      <w:pPr>
        <w:jc w:val="both"/>
        <w:rPr>
          <w:lang w:eastAsia="zh-CN" w:bidi="hi-IN"/>
        </w:rPr>
      </w:pPr>
      <w:r w:rsidRPr="00237720">
        <w:rPr>
          <w:b/>
          <w:lang w:eastAsia="zh-CN" w:bidi="hi-IN"/>
        </w:rPr>
        <w:t>Se</w:t>
      </w:r>
      <w:r w:rsidRPr="00237720">
        <w:rPr>
          <w:b/>
          <w:lang w:eastAsia="zh-CN" w:bidi="hi-IN"/>
        </w:rPr>
        <w:tab/>
      </w:r>
      <w:r w:rsidRPr="00237720">
        <w:rPr>
          <w:b/>
          <w:lang w:eastAsia="zh-CN" w:bidi="hi-IN"/>
        </w:rPr>
        <w:tab/>
        <w:t>:</w:t>
      </w:r>
      <w:r w:rsidRPr="00237720">
        <w:rPr>
          <w:lang w:eastAsia="zh-CN" w:bidi="hi-IN"/>
        </w:rPr>
        <w:t xml:space="preserve"> Selenyum</w:t>
      </w:r>
    </w:p>
    <w:p w:rsidR="00E71508" w:rsidRPr="00237720" w:rsidRDefault="00BB101B" w:rsidP="00200976">
      <w:pPr>
        <w:jc w:val="both"/>
        <w:rPr>
          <w:lang w:eastAsia="zh-CN" w:bidi="hi-IN"/>
        </w:rPr>
      </w:pPr>
      <w:r w:rsidRPr="00237720">
        <w:rPr>
          <w:b/>
          <w:lang w:eastAsia="zh-CN" w:bidi="hi-IN"/>
        </w:rPr>
        <w:t>SeC</w:t>
      </w:r>
      <w:r w:rsidR="00E71508" w:rsidRPr="00237720">
        <w:rPr>
          <w:b/>
          <w:lang w:eastAsia="zh-CN" w:bidi="hi-IN"/>
        </w:rPr>
        <w:t>ys</w:t>
      </w:r>
      <w:r w:rsidR="00E71508" w:rsidRPr="00237720">
        <w:rPr>
          <w:b/>
          <w:lang w:eastAsia="zh-CN" w:bidi="hi-IN"/>
        </w:rPr>
        <w:tab/>
      </w:r>
      <w:r w:rsidR="00E71508" w:rsidRPr="00237720">
        <w:rPr>
          <w:b/>
          <w:lang w:eastAsia="zh-CN" w:bidi="hi-IN"/>
        </w:rPr>
        <w:tab/>
        <w:t>:</w:t>
      </w:r>
      <w:r w:rsidR="007E3862">
        <w:rPr>
          <w:b/>
          <w:lang w:eastAsia="zh-CN" w:bidi="hi-IN"/>
        </w:rPr>
        <w:t xml:space="preserve"> </w:t>
      </w:r>
      <w:r w:rsidR="00E71508" w:rsidRPr="00237720">
        <w:t xml:space="preserve">Selenosistein </w:t>
      </w:r>
    </w:p>
    <w:p w:rsidR="00E71508" w:rsidRDefault="00BB101B" w:rsidP="00200976">
      <w:pPr>
        <w:jc w:val="both"/>
      </w:pPr>
      <w:r w:rsidRPr="00237720">
        <w:rPr>
          <w:b/>
          <w:lang w:eastAsia="zh-CN" w:bidi="hi-IN"/>
        </w:rPr>
        <w:t>SeM</w:t>
      </w:r>
      <w:r w:rsidR="00E71508" w:rsidRPr="00237720">
        <w:rPr>
          <w:b/>
          <w:lang w:eastAsia="zh-CN" w:bidi="hi-IN"/>
        </w:rPr>
        <w:t>et</w:t>
      </w:r>
      <w:r w:rsidR="00E71508" w:rsidRPr="00237720">
        <w:rPr>
          <w:b/>
          <w:lang w:eastAsia="zh-CN" w:bidi="hi-IN"/>
        </w:rPr>
        <w:tab/>
      </w:r>
      <w:r w:rsidR="00E71508" w:rsidRPr="00237720">
        <w:rPr>
          <w:b/>
          <w:lang w:eastAsia="zh-CN" w:bidi="hi-IN"/>
        </w:rPr>
        <w:tab/>
        <w:t>:</w:t>
      </w:r>
      <w:r w:rsidR="00E71508" w:rsidRPr="00237720">
        <w:t xml:space="preserve"> Selenometiyonin </w:t>
      </w:r>
    </w:p>
    <w:p w:rsidR="002079F3" w:rsidRPr="002079F3" w:rsidRDefault="002079F3" w:rsidP="00200976">
      <w:pPr>
        <w:jc w:val="both"/>
        <w:rPr>
          <w:b/>
          <w:lang w:eastAsia="zh-CN" w:bidi="hi-IN"/>
        </w:rPr>
      </w:pPr>
      <w:r w:rsidRPr="002079F3">
        <w:rPr>
          <w:b/>
        </w:rPr>
        <w:t>SNİ</w:t>
      </w:r>
      <w:r>
        <w:rPr>
          <w:b/>
        </w:rPr>
        <w:tab/>
      </w:r>
      <w:r>
        <w:rPr>
          <w:b/>
        </w:rPr>
        <w:tab/>
      </w:r>
      <w:r w:rsidRPr="002079F3">
        <w:rPr>
          <w:b/>
        </w:rPr>
        <w:t>:</w:t>
      </w:r>
      <w:r>
        <w:rPr>
          <w:b/>
        </w:rPr>
        <w:t xml:space="preserve"> </w:t>
      </w:r>
      <w:r w:rsidRPr="00237720">
        <w:t>Sıcaklık-Nem İndeksi</w:t>
      </w:r>
    </w:p>
    <w:p w:rsidR="008D12C6" w:rsidRPr="00237720" w:rsidRDefault="008D12C6" w:rsidP="00200976">
      <w:pPr>
        <w:jc w:val="both"/>
        <w:rPr>
          <w:lang w:eastAsia="zh-CN" w:bidi="hi-IN"/>
        </w:rPr>
      </w:pPr>
      <w:r w:rsidRPr="00237720">
        <w:rPr>
          <w:b/>
          <w:lang w:eastAsia="zh-CN" w:bidi="hi-IN"/>
        </w:rPr>
        <w:t>SOD</w:t>
      </w:r>
      <w:r w:rsidRPr="00237720">
        <w:rPr>
          <w:b/>
          <w:lang w:eastAsia="zh-CN" w:bidi="hi-IN"/>
        </w:rPr>
        <w:tab/>
      </w:r>
      <w:r w:rsidRPr="00237720">
        <w:rPr>
          <w:b/>
          <w:lang w:eastAsia="zh-CN" w:bidi="hi-IN"/>
        </w:rPr>
        <w:tab/>
        <w:t>:</w:t>
      </w:r>
      <w:r w:rsidRPr="00237720">
        <w:rPr>
          <w:lang w:eastAsia="zh-CN" w:bidi="hi-IN"/>
        </w:rPr>
        <w:t xml:space="preserve"> Süperoksit Dismutaz</w:t>
      </w:r>
    </w:p>
    <w:p w:rsidR="000422E5" w:rsidRPr="00237720" w:rsidRDefault="000422E5" w:rsidP="00200976">
      <w:pPr>
        <w:jc w:val="both"/>
        <w:rPr>
          <w:lang w:eastAsia="zh-CN" w:bidi="hi-IN"/>
        </w:rPr>
      </w:pPr>
    </w:p>
    <w:p w:rsidR="000422E5" w:rsidRPr="00237720" w:rsidRDefault="000422E5" w:rsidP="00200976">
      <w:pPr>
        <w:jc w:val="both"/>
        <w:rPr>
          <w:lang w:eastAsia="zh-CN" w:bidi="hi-IN"/>
        </w:rPr>
      </w:pPr>
    </w:p>
    <w:p w:rsidR="000422E5" w:rsidRPr="00237720" w:rsidRDefault="000422E5" w:rsidP="00200976">
      <w:pPr>
        <w:jc w:val="both"/>
        <w:rPr>
          <w:lang w:eastAsia="zh-CN" w:bidi="hi-IN"/>
        </w:rPr>
      </w:pPr>
    </w:p>
    <w:p w:rsidR="009B4D59" w:rsidRPr="00237720" w:rsidRDefault="009B4D59" w:rsidP="00200976">
      <w:pPr>
        <w:jc w:val="both"/>
        <w:rPr>
          <w:lang w:eastAsia="zh-CN" w:bidi="hi-IN"/>
        </w:rPr>
      </w:pPr>
    </w:p>
    <w:p w:rsidR="009B4D59" w:rsidRPr="00237720" w:rsidRDefault="009B4D59" w:rsidP="00200976">
      <w:pPr>
        <w:jc w:val="both"/>
        <w:rPr>
          <w:lang w:eastAsia="zh-CN" w:bidi="hi-IN"/>
        </w:rPr>
      </w:pPr>
    </w:p>
    <w:p w:rsidR="000422E5" w:rsidRPr="00237720" w:rsidRDefault="000422E5" w:rsidP="00200976">
      <w:pPr>
        <w:jc w:val="both"/>
        <w:rPr>
          <w:b/>
          <w:iCs/>
          <w:lang w:eastAsia="zh-CN" w:bidi="hi-IN"/>
        </w:rPr>
      </w:pPr>
    </w:p>
    <w:p w:rsidR="003E5E0E" w:rsidRPr="00237720" w:rsidRDefault="003E5E0E" w:rsidP="00CF2415">
      <w:pPr>
        <w:pStyle w:val="Balk1"/>
      </w:pPr>
      <w:bookmarkStart w:id="4" w:name="_Toc23776964"/>
      <w:r w:rsidRPr="00237720">
        <w:lastRenderedPageBreak/>
        <w:t>ŞEKİLLER DİZİNİ</w:t>
      </w:r>
      <w:bookmarkEnd w:id="4"/>
    </w:p>
    <w:p w:rsidR="0049137D" w:rsidRPr="00237720" w:rsidRDefault="0049137D" w:rsidP="0049137D">
      <w:pPr>
        <w:rPr>
          <w:lang w:eastAsia="zh-CN" w:bidi="hi-IN"/>
        </w:rPr>
      </w:pPr>
    </w:p>
    <w:p w:rsidR="0049137D" w:rsidRPr="00237720" w:rsidRDefault="0049137D" w:rsidP="0049137D">
      <w:pPr>
        <w:rPr>
          <w:lang w:eastAsia="zh-CN" w:bidi="hi-IN"/>
        </w:rPr>
      </w:pPr>
    </w:p>
    <w:p w:rsidR="005C21F9" w:rsidRDefault="00A5502F">
      <w:pPr>
        <w:pStyle w:val="T1"/>
        <w:rPr>
          <w:rFonts w:asciiTheme="minorHAnsi" w:eastAsiaTheme="minorEastAsia" w:hAnsiTheme="minorHAnsi"/>
          <w:noProof/>
          <w:sz w:val="22"/>
          <w:lang w:eastAsia="tr-TR"/>
        </w:rPr>
      </w:pPr>
      <w:r w:rsidRPr="00237720">
        <w:rPr>
          <w:lang w:eastAsia="zh-CN" w:bidi="hi-IN"/>
        </w:rPr>
        <w:fldChar w:fldCharType="begin"/>
      </w:r>
      <w:r w:rsidR="00597EDE" w:rsidRPr="00237720">
        <w:rPr>
          <w:lang w:eastAsia="zh-CN" w:bidi="hi-IN"/>
        </w:rPr>
        <w:instrText xml:space="preserve"> TOC \h \z \t "Konu Başlığı;1" </w:instrText>
      </w:r>
      <w:r w:rsidRPr="00237720">
        <w:rPr>
          <w:lang w:eastAsia="zh-CN" w:bidi="hi-IN"/>
        </w:rPr>
        <w:fldChar w:fldCharType="separate"/>
      </w:r>
      <w:hyperlink w:anchor="_Toc23777008" w:history="1">
        <w:r w:rsidR="005C21F9" w:rsidRPr="004B72C3">
          <w:rPr>
            <w:rStyle w:val="Kpr"/>
            <w:b/>
            <w:noProof/>
          </w:rPr>
          <w:t xml:space="preserve">Şekil 1. </w:t>
        </w:r>
        <w:r w:rsidR="005C21F9" w:rsidRPr="004B72C3">
          <w:rPr>
            <w:rStyle w:val="Kpr"/>
            <w:noProof/>
          </w:rPr>
          <w:t>Yaz döneminde MDA değişimleri.</w:t>
        </w:r>
        <w:r w:rsidR="005C21F9">
          <w:rPr>
            <w:noProof/>
            <w:webHidden/>
          </w:rPr>
          <w:tab/>
        </w:r>
        <w:r w:rsidR="005C21F9">
          <w:rPr>
            <w:noProof/>
            <w:webHidden/>
          </w:rPr>
          <w:fldChar w:fldCharType="begin"/>
        </w:r>
        <w:r w:rsidR="005C21F9">
          <w:rPr>
            <w:noProof/>
            <w:webHidden/>
          </w:rPr>
          <w:instrText xml:space="preserve"> PAGEREF _Toc23777008 \h </w:instrText>
        </w:r>
        <w:r w:rsidR="005C21F9">
          <w:rPr>
            <w:noProof/>
            <w:webHidden/>
          </w:rPr>
        </w:r>
        <w:r w:rsidR="005C21F9">
          <w:rPr>
            <w:noProof/>
            <w:webHidden/>
          </w:rPr>
          <w:fldChar w:fldCharType="separate"/>
        </w:r>
        <w:r w:rsidR="00A51311">
          <w:rPr>
            <w:noProof/>
            <w:webHidden/>
          </w:rPr>
          <w:t>36</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09" w:history="1">
        <w:r w:rsidR="005C21F9" w:rsidRPr="004B72C3">
          <w:rPr>
            <w:rStyle w:val="Kpr"/>
            <w:b/>
            <w:noProof/>
          </w:rPr>
          <w:t xml:space="preserve">Şekil 2. </w:t>
        </w:r>
        <w:r w:rsidR="005C21F9" w:rsidRPr="004B72C3">
          <w:rPr>
            <w:rStyle w:val="Kpr"/>
            <w:noProof/>
          </w:rPr>
          <w:t>Kış döneminde MDA değişimleri.</w:t>
        </w:r>
        <w:r w:rsidR="005C21F9">
          <w:rPr>
            <w:noProof/>
            <w:webHidden/>
          </w:rPr>
          <w:tab/>
        </w:r>
        <w:r w:rsidR="005C21F9">
          <w:rPr>
            <w:noProof/>
            <w:webHidden/>
          </w:rPr>
          <w:fldChar w:fldCharType="begin"/>
        </w:r>
        <w:r w:rsidR="005C21F9">
          <w:rPr>
            <w:noProof/>
            <w:webHidden/>
          </w:rPr>
          <w:instrText xml:space="preserve"> PAGEREF _Toc23777009 \h </w:instrText>
        </w:r>
        <w:r w:rsidR="005C21F9">
          <w:rPr>
            <w:noProof/>
            <w:webHidden/>
          </w:rPr>
        </w:r>
        <w:r w:rsidR="005C21F9">
          <w:rPr>
            <w:noProof/>
            <w:webHidden/>
          </w:rPr>
          <w:fldChar w:fldCharType="separate"/>
        </w:r>
        <w:r w:rsidR="00A51311">
          <w:rPr>
            <w:noProof/>
            <w:webHidden/>
          </w:rPr>
          <w:t>36</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10" w:history="1">
        <w:r w:rsidR="005C21F9" w:rsidRPr="004B72C3">
          <w:rPr>
            <w:rStyle w:val="Kpr"/>
            <w:b/>
            <w:noProof/>
          </w:rPr>
          <w:t xml:space="preserve">Şekil 3. </w:t>
        </w:r>
        <w:r w:rsidR="005C21F9" w:rsidRPr="004B72C3">
          <w:rPr>
            <w:rStyle w:val="Kpr"/>
            <w:noProof/>
          </w:rPr>
          <w:t>Yaz döneminde GSH değişimleri.</w:t>
        </w:r>
        <w:r w:rsidR="005C21F9">
          <w:rPr>
            <w:noProof/>
            <w:webHidden/>
          </w:rPr>
          <w:tab/>
        </w:r>
        <w:r w:rsidR="005C21F9">
          <w:rPr>
            <w:noProof/>
            <w:webHidden/>
          </w:rPr>
          <w:fldChar w:fldCharType="begin"/>
        </w:r>
        <w:r w:rsidR="005C21F9">
          <w:rPr>
            <w:noProof/>
            <w:webHidden/>
          </w:rPr>
          <w:instrText xml:space="preserve"> PAGEREF _Toc23777010 \h </w:instrText>
        </w:r>
        <w:r w:rsidR="005C21F9">
          <w:rPr>
            <w:noProof/>
            <w:webHidden/>
          </w:rPr>
        </w:r>
        <w:r w:rsidR="005C21F9">
          <w:rPr>
            <w:noProof/>
            <w:webHidden/>
          </w:rPr>
          <w:fldChar w:fldCharType="separate"/>
        </w:r>
        <w:r w:rsidR="00A51311">
          <w:rPr>
            <w:noProof/>
            <w:webHidden/>
          </w:rPr>
          <w:t>37</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11" w:history="1">
        <w:r w:rsidR="005C21F9" w:rsidRPr="004B72C3">
          <w:rPr>
            <w:rStyle w:val="Kpr"/>
            <w:b/>
            <w:noProof/>
          </w:rPr>
          <w:t xml:space="preserve">Şekil 4. </w:t>
        </w:r>
        <w:r w:rsidR="005C21F9" w:rsidRPr="004B72C3">
          <w:rPr>
            <w:rStyle w:val="Kpr"/>
            <w:noProof/>
          </w:rPr>
          <w:t>Kış döneminde GSH değişimleri.</w:t>
        </w:r>
        <w:r w:rsidR="005C21F9">
          <w:rPr>
            <w:noProof/>
            <w:webHidden/>
          </w:rPr>
          <w:tab/>
        </w:r>
        <w:r w:rsidR="005C21F9">
          <w:rPr>
            <w:noProof/>
            <w:webHidden/>
          </w:rPr>
          <w:fldChar w:fldCharType="begin"/>
        </w:r>
        <w:r w:rsidR="005C21F9">
          <w:rPr>
            <w:noProof/>
            <w:webHidden/>
          </w:rPr>
          <w:instrText xml:space="preserve"> PAGEREF _Toc23777011 \h </w:instrText>
        </w:r>
        <w:r w:rsidR="005C21F9">
          <w:rPr>
            <w:noProof/>
            <w:webHidden/>
          </w:rPr>
        </w:r>
        <w:r w:rsidR="005C21F9">
          <w:rPr>
            <w:noProof/>
            <w:webHidden/>
          </w:rPr>
          <w:fldChar w:fldCharType="separate"/>
        </w:r>
        <w:r w:rsidR="00A51311">
          <w:rPr>
            <w:noProof/>
            <w:webHidden/>
          </w:rPr>
          <w:t>38</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12" w:history="1">
        <w:r w:rsidR="005C21F9" w:rsidRPr="004B72C3">
          <w:rPr>
            <w:rStyle w:val="Kpr"/>
            <w:b/>
            <w:noProof/>
          </w:rPr>
          <w:t xml:space="preserve">Şekil 5. </w:t>
        </w:r>
        <w:r w:rsidR="005C21F9" w:rsidRPr="004B72C3">
          <w:rPr>
            <w:rStyle w:val="Kpr"/>
            <w:noProof/>
          </w:rPr>
          <w:t>Yaz döneminde GSH-Px değişimleri.</w:t>
        </w:r>
        <w:r w:rsidR="005C21F9">
          <w:rPr>
            <w:noProof/>
            <w:webHidden/>
          </w:rPr>
          <w:tab/>
        </w:r>
        <w:r w:rsidR="005C21F9">
          <w:rPr>
            <w:noProof/>
            <w:webHidden/>
          </w:rPr>
          <w:fldChar w:fldCharType="begin"/>
        </w:r>
        <w:r w:rsidR="005C21F9">
          <w:rPr>
            <w:noProof/>
            <w:webHidden/>
          </w:rPr>
          <w:instrText xml:space="preserve"> PAGEREF _Toc23777012 \h </w:instrText>
        </w:r>
        <w:r w:rsidR="005C21F9">
          <w:rPr>
            <w:noProof/>
            <w:webHidden/>
          </w:rPr>
        </w:r>
        <w:r w:rsidR="005C21F9">
          <w:rPr>
            <w:noProof/>
            <w:webHidden/>
          </w:rPr>
          <w:fldChar w:fldCharType="separate"/>
        </w:r>
        <w:r w:rsidR="00A51311">
          <w:rPr>
            <w:noProof/>
            <w:webHidden/>
          </w:rPr>
          <w:t>40</w:t>
        </w:r>
        <w:r w:rsidR="005C21F9">
          <w:rPr>
            <w:noProof/>
            <w:webHidden/>
          </w:rPr>
          <w:fldChar w:fldCharType="end"/>
        </w:r>
      </w:hyperlink>
    </w:p>
    <w:p w:rsidR="005C21F9" w:rsidRDefault="005E5CAE">
      <w:pPr>
        <w:pStyle w:val="T1"/>
        <w:rPr>
          <w:rFonts w:asciiTheme="minorHAnsi" w:eastAsiaTheme="minorEastAsia" w:hAnsiTheme="minorHAnsi"/>
          <w:noProof/>
          <w:sz w:val="22"/>
          <w:lang w:eastAsia="tr-TR"/>
        </w:rPr>
      </w:pPr>
      <w:hyperlink w:anchor="_Toc23777013" w:history="1">
        <w:r w:rsidR="005C21F9" w:rsidRPr="004B72C3">
          <w:rPr>
            <w:rStyle w:val="Kpr"/>
            <w:b/>
            <w:noProof/>
          </w:rPr>
          <w:t xml:space="preserve">Şekil 6. </w:t>
        </w:r>
        <w:r w:rsidR="005C21F9" w:rsidRPr="004B72C3">
          <w:rPr>
            <w:rStyle w:val="Kpr"/>
            <w:noProof/>
          </w:rPr>
          <w:t>Kış döneminde GSH-Px değişimleri.</w:t>
        </w:r>
        <w:r w:rsidR="005C21F9">
          <w:rPr>
            <w:noProof/>
            <w:webHidden/>
          </w:rPr>
          <w:tab/>
        </w:r>
        <w:r w:rsidR="005C21F9">
          <w:rPr>
            <w:noProof/>
            <w:webHidden/>
          </w:rPr>
          <w:fldChar w:fldCharType="begin"/>
        </w:r>
        <w:r w:rsidR="005C21F9">
          <w:rPr>
            <w:noProof/>
            <w:webHidden/>
          </w:rPr>
          <w:instrText xml:space="preserve"> PAGEREF _Toc23777013 \h </w:instrText>
        </w:r>
        <w:r w:rsidR="005C21F9">
          <w:rPr>
            <w:noProof/>
            <w:webHidden/>
          </w:rPr>
        </w:r>
        <w:r w:rsidR="005C21F9">
          <w:rPr>
            <w:noProof/>
            <w:webHidden/>
          </w:rPr>
          <w:fldChar w:fldCharType="separate"/>
        </w:r>
        <w:r w:rsidR="00A51311">
          <w:rPr>
            <w:noProof/>
            <w:webHidden/>
          </w:rPr>
          <w:t>41</w:t>
        </w:r>
        <w:r w:rsidR="005C21F9">
          <w:rPr>
            <w:noProof/>
            <w:webHidden/>
          </w:rPr>
          <w:fldChar w:fldCharType="end"/>
        </w:r>
      </w:hyperlink>
    </w:p>
    <w:p w:rsidR="009D67AB" w:rsidRPr="00237720" w:rsidRDefault="00A5502F" w:rsidP="009D67AB">
      <w:pPr>
        <w:rPr>
          <w:lang w:eastAsia="zh-CN" w:bidi="hi-IN"/>
        </w:rPr>
        <w:sectPr w:rsidR="009D67AB" w:rsidRPr="00237720" w:rsidSect="008E3C76">
          <w:pgSz w:w="11906" w:h="16838"/>
          <w:pgMar w:top="1418" w:right="1134" w:bottom="1418" w:left="1701" w:header="709" w:footer="709" w:gutter="0"/>
          <w:pgNumType w:fmt="lowerRoman"/>
          <w:cols w:space="708"/>
          <w:docGrid w:linePitch="360"/>
        </w:sectPr>
      </w:pPr>
      <w:r w:rsidRPr="00237720">
        <w:rPr>
          <w:lang w:eastAsia="zh-CN" w:bidi="hi-IN"/>
        </w:rPr>
        <w:fldChar w:fldCharType="end"/>
      </w:r>
    </w:p>
    <w:p w:rsidR="003E5E0E" w:rsidRPr="00237720" w:rsidRDefault="003E5E0E" w:rsidP="00CF2415">
      <w:pPr>
        <w:pStyle w:val="Balk1"/>
      </w:pPr>
      <w:bookmarkStart w:id="5" w:name="_Toc23776965"/>
      <w:r w:rsidRPr="00237720">
        <w:lastRenderedPageBreak/>
        <w:t>TABLOLAR DİZİNİ</w:t>
      </w:r>
      <w:bookmarkEnd w:id="5"/>
    </w:p>
    <w:p w:rsidR="0049137D" w:rsidRPr="00237720" w:rsidRDefault="0049137D" w:rsidP="0049137D">
      <w:pPr>
        <w:rPr>
          <w:lang w:eastAsia="zh-CN" w:bidi="hi-IN"/>
        </w:rPr>
      </w:pPr>
    </w:p>
    <w:p w:rsidR="0049137D" w:rsidRPr="00237720" w:rsidRDefault="0049137D" w:rsidP="0049137D">
      <w:pPr>
        <w:rPr>
          <w:lang w:eastAsia="zh-CN" w:bidi="hi-IN"/>
        </w:rPr>
      </w:pPr>
    </w:p>
    <w:p w:rsidR="002079F3" w:rsidRDefault="00A5502F">
      <w:pPr>
        <w:pStyle w:val="T1"/>
        <w:rPr>
          <w:rFonts w:asciiTheme="minorHAnsi" w:eastAsiaTheme="minorEastAsia" w:hAnsiTheme="minorHAnsi"/>
          <w:noProof/>
          <w:sz w:val="22"/>
          <w:lang w:eastAsia="tr-TR"/>
        </w:rPr>
      </w:pPr>
      <w:r w:rsidRPr="00237720">
        <w:rPr>
          <w:lang w:eastAsia="zh-CN" w:bidi="hi-IN"/>
        </w:rPr>
        <w:fldChar w:fldCharType="begin"/>
      </w:r>
      <w:r w:rsidR="009D67AB" w:rsidRPr="00237720">
        <w:rPr>
          <w:lang w:eastAsia="zh-CN" w:bidi="hi-IN"/>
        </w:rPr>
        <w:instrText xml:space="preserve"> TOC \h \z \t "Liste Paragraf;1" </w:instrText>
      </w:r>
      <w:r w:rsidRPr="00237720">
        <w:rPr>
          <w:lang w:eastAsia="zh-CN" w:bidi="hi-IN"/>
        </w:rPr>
        <w:fldChar w:fldCharType="separate"/>
      </w:r>
      <w:hyperlink w:anchor="_Toc23707317" w:history="1">
        <w:r w:rsidR="002079F3" w:rsidRPr="002079F3">
          <w:rPr>
            <w:rStyle w:val="Kpr"/>
            <w:b/>
            <w:noProof/>
            <w:lang w:bidi="hi-IN"/>
          </w:rPr>
          <w:t>Tablo 1.</w:t>
        </w:r>
        <w:r w:rsidR="002079F3" w:rsidRPr="003F5186">
          <w:rPr>
            <w:rStyle w:val="Kpr"/>
            <w:noProof/>
            <w:lang w:bidi="hi-IN"/>
          </w:rPr>
          <w:t xml:space="preserve"> Selenoproteinlerin metaboli</w:t>
        </w:r>
        <w:r w:rsidR="002079F3">
          <w:rPr>
            <w:rStyle w:val="Kpr"/>
            <w:noProof/>
            <w:lang w:bidi="hi-IN"/>
          </w:rPr>
          <w:t>zmadaki fonksiyonları</w:t>
        </w:r>
        <w:r w:rsidR="002079F3">
          <w:rPr>
            <w:noProof/>
            <w:webHidden/>
          </w:rPr>
          <w:tab/>
        </w:r>
        <w:r>
          <w:rPr>
            <w:noProof/>
            <w:webHidden/>
          </w:rPr>
          <w:fldChar w:fldCharType="begin"/>
        </w:r>
        <w:r w:rsidR="002079F3">
          <w:rPr>
            <w:noProof/>
            <w:webHidden/>
          </w:rPr>
          <w:instrText xml:space="preserve"> PAGEREF _Toc23707317 \h </w:instrText>
        </w:r>
        <w:r>
          <w:rPr>
            <w:noProof/>
            <w:webHidden/>
          </w:rPr>
        </w:r>
        <w:r>
          <w:rPr>
            <w:noProof/>
            <w:webHidden/>
          </w:rPr>
          <w:fldChar w:fldCharType="separate"/>
        </w:r>
        <w:r w:rsidR="00A51311">
          <w:rPr>
            <w:noProof/>
            <w:webHidden/>
          </w:rPr>
          <w:t>10</w:t>
        </w:r>
        <w:r>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18" w:history="1">
        <w:r w:rsidR="002079F3" w:rsidRPr="002079F3">
          <w:rPr>
            <w:rStyle w:val="Kpr"/>
            <w:b/>
            <w:noProof/>
            <w:lang w:bidi="hi-IN"/>
          </w:rPr>
          <w:t>Tablo 2.</w:t>
        </w:r>
        <w:r w:rsidR="002079F3" w:rsidRPr="003F5186">
          <w:rPr>
            <w:rStyle w:val="Kpr"/>
            <w:noProof/>
            <w:lang w:bidi="hi-IN"/>
          </w:rPr>
          <w:t xml:space="preserve"> </w:t>
        </w:r>
        <w:r w:rsidR="002079F3" w:rsidRPr="003F5186">
          <w:rPr>
            <w:rStyle w:val="Kpr"/>
            <w:rFonts w:cs="Times New Roman"/>
            <w:noProof/>
            <w:lang w:bidi="hi-IN"/>
          </w:rPr>
          <w:t>Çiftlik hayvanlarında Se ihtiyacı ve maksimum tolere edilebilir Se miktarları.</w:t>
        </w:r>
        <w:r w:rsidR="002079F3">
          <w:rPr>
            <w:noProof/>
            <w:webHidden/>
          </w:rPr>
          <w:tab/>
        </w:r>
        <w:r w:rsidR="00A5502F">
          <w:rPr>
            <w:noProof/>
            <w:webHidden/>
          </w:rPr>
          <w:fldChar w:fldCharType="begin"/>
        </w:r>
        <w:r w:rsidR="002079F3">
          <w:rPr>
            <w:noProof/>
            <w:webHidden/>
          </w:rPr>
          <w:instrText xml:space="preserve"> PAGEREF _Toc23707318 \h </w:instrText>
        </w:r>
        <w:r w:rsidR="00A5502F">
          <w:rPr>
            <w:noProof/>
            <w:webHidden/>
          </w:rPr>
        </w:r>
        <w:r w:rsidR="00A5502F">
          <w:rPr>
            <w:noProof/>
            <w:webHidden/>
          </w:rPr>
          <w:fldChar w:fldCharType="separate"/>
        </w:r>
        <w:r w:rsidR="00A51311">
          <w:rPr>
            <w:noProof/>
            <w:webHidden/>
          </w:rPr>
          <w:t>13</w:t>
        </w:r>
        <w:r w:rsidR="00A5502F">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19" w:history="1">
        <w:r w:rsidR="002079F3" w:rsidRPr="002079F3">
          <w:rPr>
            <w:rStyle w:val="Kpr"/>
            <w:b/>
            <w:noProof/>
            <w:lang w:bidi="hi-IN"/>
          </w:rPr>
          <w:t>Tablo 3.</w:t>
        </w:r>
        <w:r w:rsidR="002079F3" w:rsidRPr="003F5186">
          <w:rPr>
            <w:rStyle w:val="Kpr"/>
            <w:noProof/>
            <w:lang w:bidi="hi-IN"/>
          </w:rPr>
          <w:t xml:space="preserve"> Reaktif oks</w:t>
        </w:r>
        <w:r w:rsidR="002079F3">
          <w:rPr>
            <w:rStyle w:val="Kpr"/>
            <w:noProof/>
            <w:lang w:bidi="hi-IN"/>
          </w:rPr>
          <w:t>ijen türleri</w:t>
        </w:r>
        <w:r w:rsidR="002079F3">
          <w:rPr>
            <w:noProof/>
            <w:webHidden/>
          </w:rPr>
          <w:tab/>
        </w:r>
        <w:r w:rsidR="00A5502F">
          <w:rPr>
            <w:noProof/>
            <w:webHidden/>
          </w:rPr>
          <w:fldChar w:fldCharType="begin"/>
        </w:r>
        <w:r w:rsidR="002079F3">
          <w:rPr>
            <w:noProof/>
            <w:webHidden/>
          </w:rPr>
          <w:instrText xml:space="preserve"> PAGEREF _Toc23707319 \h </w:instrText>
        </w:r>
        <w:r w:rsidR="00A5502F">
          <w:rPr>
            <w:noProof/>
            <w:webHidden/>
          </w:rPr>
        </w:r>
        <w:r w:rsidR="00A5502F">
          <w:rPr>
            <w:noProof/>
            <w:webHidden/>
          </w:rPr>
          <w:fldChar w:fldCharType="separate"/>
        </w:r>
        <w:r w:rsidR="00A51311">
          <w:rPr>
            <w:noProof/>
            <w:webHidden/>
          </w:rPr>
          <w:t>14</w:t>
        </w:r>
        <w:r w:rsidR="00A5502F">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20" w:history="1">
        <w:r w:rsidR="002079F3" w:rsidRPr="002079F3">
          <w:rPr>
            <w:rStyle w:val="Kpr"/>
            <w:b/>
            <w:noProof/>
            <w:lang w:bidi="hi-IN"/>
          </w:rPr>
          <w:t>Tablo 4.</w:t>
        </w:r>
        <w:r w:rsidR="002079F3">
          <w:rPr>
            <w:rStyle w:val="Kpr"/>
            <w:noProof/>
            <w:lang w:bidi="hi-IN"/>
          </w:rPr>
          <w:t xml:space="preserve"> Yaz döneminde MDA düzeyleri</w:t>
        </w:r>
        <w:r w:rsidR="002079F3">
          <w:rPr>
            <w:noProof/>
            <w:webHidden/>
          </w:rPr>
          <w:tab/>
        </w:r>
        <w:r w:rsidR="00A5502F">
          <w:rPr>
            <w:noProof/>
            <w:webHidden/>
          </w:rPr>
          <w:fldChar w:fldCharType="begin"/>
        </w:r>
        <w:r w:rsidR="002079F3">
          <w:rPr>
            <w:noProof/>
            <w:webHidden/>
          </w:rPr>
          <w:instrText xml:space="preserve"> PAGEREF _Toc23707320 \h </w:instrText>
        </w:r>
        <w:r w:rsidR="00A5502F">
          <w:rPr>
            <w:noProof/>
            <w:webHidden/>
          </w:rPr>
        </w:r>
        <w:r w:rsidR="00A5502F">
          <w:rPr>
            <w:noProof/>
            <w:webHidden/>
          </w:rPr>
          <w:fldChar w:fldCharType="separate"/>
        </w:r>
        <w:r w:rsidR="00A51311">
          <w:rPr>
            <w:noProof/>
            <w:webHidden/>
          </w:rPr>
          <w:t>35</w:t>
        </w:r>
        <w:r w:rsidR="00A5502F">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21" w:history="1">
        <w:r w:rsidR="002079F3" w:rsidRPr="002079F3">
          <w:rPr>
            <w:rStyle w:val="Kpr"/>
            <w:b/>
            <w:noProof/>
            <w:lang w:bidi="hi-IN"/>
          </w:rPr>
          <w:t>Tablo 5.</w:t>
        </w:r>
        <w:r w:rsidR="002079F3">
          <w:rPr>
            <w:rStyle w:val="Kpr"/>
            <w:noProof/>
            <w:lang w:bidi="hi-IN"/>
          </w:rPr>
          <w:t xml:space="preserve"> Kış döneminde MDA düzeyleri</w:t>
        </w:r>
        <w:bookmarkStart w:id="6" w:name="_GoBack"/>
        <w:bookmarkEnd w:id="6"/>
        <w:r w:rsidR="002079F3">
          <w:rPr>
            <w:noProof/>
            <w:webHidden/>
          </w:rPr>
          <w:tab/>
        </w:r>
        <w:r w:rsidR="00A5502F">
          <w:rPr>
            <w:noProof/>
            <w:webHidden/>
          </w:rPr>
          <w:fldChar w:fldCharType="begin"/>
        </w:r>
        <w:r w:rsidR="002079F3">
          <w:rPr>
            <w:noProof/>
            <w:webHidden/>
          </w:rPr>
          <w:instrText xml:space="preserve"> PAGEREF _Toc23707321 \h </w:instrText>
        </w:r>
        <w:r w:rsidR="00A5502F">
          <w:rPr>
            <w:noProof/>
            <w:webHidden/>
          </w:rPr>
        </w:r>
        <w:r w:rsidR="00A5502F">
          <w:rPr>
            <w:noProof/>
            <w:webHidden/>
          </w:rPr>
          <w:fldChar w:fldCharType="separate"/>
        </w:r>
        <w:r w:rsidR="00A51311">
          <w:rPr>
            <w:noProof/>
            <w:webHidden/>
          </w:rPr>
          <w:t>36</w:t>
        </w:r>
        <w:r w:rsidR="00A5502F">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22" w:history="1">
        <w:r w:rsidR="002079F3" w:rsidRPr="002079F3">
          <w:rPr>
            <w:rStyle w:val="Kpr"/>
            <w:b/>
            <w:noProof/>
            <w:lang w:bidi="hi-IN"/>
          </w:rPr>
          <w:t xml:space="preserve">Tablo 6. </w:t>
        </w:r>
        <w:r w:rsidR="002079F3" w:rsidRPr="003F5186">
          <w:rPr>
            <w:rStyle w:val="Kpr"/>
            <w:noProof/>
            <w:lang w:bidi="hi-IN"/>
          </w:rPr>
          <w:t>Yaz dö</w:t>
        </w:r>
        <w:r w:rsidR="002079F3">
          <w:rPr>
            <w:rStyle w:val="Kpr"/>
            <w:noProof/>
            <w:lang w:bidi="hi-IN"/>
          </w:rPr>
          <w:t>neminde GSH düzeyleri</w:t>
        </w:r>
        <w:r w:rsidR="002079F3">
          <w:rPr>
            <w:noProof/>
            <w:webHidden/>
          </w:rPr>
          <w:tab/>
        </w:r>
        <w:r w:rsidR="00A5502F">
          <w:rPr>
            <w:noProof/>
            <w:webHidden/>
          </w:rPr>
          <w:fldChar w:fldCharType="begin"/>
        </w:r>
        <w:r w:rsidR="002079F3">
          <w:rPr>
            <w:noProof/>
            <w:webHidden/>
          </w:rPr>
          <w:instrText xml:space="preserve"> PAGEREF _Toc23707322 \h </w:instrText>
        </w:r>
        <w:r w:rsidR="00A5502F">
          <w:rPr>
            <w:noProof/>
            <w:webHidden/>
          </w:rPr>
        </w:r>
        <w:r w:rsidR="00A5502F">
          <w:rPr>
            <w:noProof/>
            <w:webHidden/>
          </w:rPr>
          <w:fldChar w:fldCharType="separate"/>
        </w:r>
        <w:r w:rsidR="00A51311">
          <w:rPr>
            <w:noProof/>
            <w:webHidden/>
          </w:rPr>
          <w:t>37</w:t>
        </w:r>
        <w:r w:rsidR="00A5502F">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23" w:history="1">
        <w:r w:rsidR="002079F3" w:rsidRPr="002079F3">
          <w:rPr>
            <w:rStyle w:val="Kpr"/>
            <w:b/>
            <w:noProof/>
            <w:lang w:bidi="hi-IN"/>
          </w:rPr>
          <w:t xml:space="preserve">Tablo 7. </w:t>
        </w:r>
        <w:r w:rsidR="002079F3" w:rsidRPr="003F5186">
          <w:rPr>
            <w:rStyle w:val="Kpr"/>
            <w:noProof/>
            <w:lang w:bidi="hi-IN"/>
          </w:rPr>
          <w:t>Kış dö</w:t>
        </w:r>
        <w:r w:rsidR="002079F3">
          <w:rPr>
            <w:rStyle w:val="Kpr"/>
            <w:noProof/>
            <w:lang w:bidi="hi-IN"/>
          </w:rPr>
          <w:t>neminde GSH düzeyleri</w:t>
        </w:r>
        <w:r w:rsidR="002079F3">
          <w:rPr>
            <w:noProof/>
            <w:webHidden/>
          </w:rPr>
          <w:tab/>
        </w:r>
        <w:r w:rsidR="00A5502F">
          <w:rPr>
            <w:noProof/>
            <w:webHidden/>
          </w:rPr>
          <w:fldChar w:fldCharType="begin"/>
        </w:r>
        <w:r w:rsidR="002079F3">
          <w:rPr>
            <w:noProof/>
            <w:webHidden/>
          </w:rPr>
          <w:instrText xml:space="preserve"> PAGEREF _Toc23707323 \h </w:instrText>
        </w:r>
        <w:r w:rsidR="00A5502F">
          <w:rPr>
            <w:noProof/>
            <w:webHidden/>
          </w:rPr>
        </w:r>
        <w:r w:rsidR="00A5502F">
          <w:rPr>
            <w:noProof/>
            <w:webHidden/>
          </w:rPr>
          <w:fldChar w:fldCharType="separate"/>
        </w:r>
        <w:r w:rsidR="00A51311">
          <w:rPr>
            <w:noProof/>
            <w:webHidden/>
          </w:rPr>
          <w:t>38</w:t>
        </w:r>
        <w:r w:rsidR="00A5502F">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24" w:history="1">
        <w:r w:rsidR="002079F3" w:rsidRPr="002079F3">
          <w:rPr>
            <w:rStyle w:val="Kpr"/>
            <w:b/>
            <w:noProof/>
            <w:lang w:bidi="hi-IN"/>
          </w:rPr>
          <w:t>Tablo 8.</w:t>
        </w:r>
        <w:r w:rsidR="002079F3" w:rsidRPr="003F5186">
          <w:rPr>
            <w:rStyle w:val="Kpr"/>
            <w:noProof/>
            <w:lang w:bidi="hi-IN"/>
          </w:rPr>
          <w:t xml:space="preserve"> Yaz</w:t>
        </w:r>
        <w:r w:rsidR="002079F3">
          <w:rPr>
            <w:rStyle w:val="Kpr"/>
            <w:noProof/>
            <w:lang w:bidi="hi-IN"/>
          </w:rPr>
          <w:t xml:space="preserve"> döneminde GSH-Px düzeyleri</w:t>
        </w:r>
        <w:r w:rsidR="002079F3">
          <w:rPr>
            <w:noProof/>
            <w:webHidden/>
          </w:rPr>
          <w:tab/>
        </w:r>
        <w:r w:rsidR="00A5502F">
          <w:rPr>
            <w:noProof/>
            <w:webHidden/>
          </w:rPr>
          <w:fldChar w:fldCharType="begin"/>
        </w:r>
        <w:r w:rsidR="002079F3">
          <w:rPr>
            <w:noProof/>
            <w:webHidden/>
          </w:rPr>
          <w:instrText xml:space="preserve"> PAGEREF _Toc23707324 \h </w:instrText>
        </w:r>
        <w:r w:rsidR="00A5502F">
          <w:rPr>
            <w:noProof/>
            <w:webHidden/>
          </w:rPr>
        </w:r>
        <w:r w:rsidR="00A5502F">
          <w:rPr>
            <w:noProof/>
            <w:webHidden/>
          </w:rPr>
          <w:fldChar w:fldCharType="separate"/>
        </w:r>
        <w:r w:rsidR="00A51311">
          <w:rPr>
            <w:noProof/>
            <w:webHidden/>
          </w:rPr>
          <w:t>39</w:t>
        </w:r>
        <w:r w:rsidR="00A5502F">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25" w:history="1">
        <w:r w:rsidR="002079F3" w:rsidRPr="002079F3">
          <w:rPr>
            <w:rStyle w:val="Kpr"/>
            <w:b/>
            <w:noProof/>
            <w:lang w:bidi="hi-IN"/>
          </w:rPr>
          <w:t>Tablo 9.</w:t>
        </w:r>
        <w:r w:rsidR="002079F3" w:rsidRPr="003F5186">
          <w:rPr>
            <w:rStyle w:val="Kpr"/>
            <w:noProof/>
            <w:lang w:bidi="hi-IN"/>
          </w:rPr>
          <w:t xml:space="preserve"> Kış</w:t>
        </w:r>
        <w:r w:rsidR="002079F3">
          <w:rPr>
            <w:rStyle w:val="Kpr"/>
            <w:noProof/>
            <w:lang w:bidi="hi-IN"/>
          </w:rPr>
          <w:t xml:space="preserve"> döneminde GSH-Px düzeyleri</w:t>
        </w:r>
        <w:r w:rsidR="002079F3">
          <w:rPr>
            <w:noProof/>
            <w:webHidden/>
          </w:rPr>
          <w:tab/>
        </w:r>
        <w:r w:rsidR="00A5502F">
          <w:rPr>
            <w:noProof/>
            <w:webHidden/>
          </w:rPr>
          <w:fldChar w:fldCharType="begin"/>
        </w:r>
        <w:r w:rsidR="002079F3">
          <w:rPr>
            <w:noProof/>
            <w:webHidden/>
          </w:rPr>
          <w:instrText xml:space="preserve"> PAGEREF _Toc23707325 \h </w:instrText>
        </w:r>
        <w:r w:rsidR="00A5502F">
          <w:rPr>
            <w:noProof/>
            <w:webHidden/>
          </w:rPr>
        </w:r>
        <w:r w:rsidR="00A5502F">
          <w:rPr>
            <w:noProof/>
            <w:webHidden/>
          </w:rPr>
          <w:fldChar w:fldCharType="separate"/>
        </w:r>
        <w:r w:rsidR="00A51311">
          <w:rPr>
            <w:noProof/>
            <w:webHidden/>
          </w:rPr>
          <w:t>40</w:t>
        </w:r>
        <w:r w:rsidR="00A5502F">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26" w:history="1">
        <w:r w:rsidR="002079F3" w:rsidRPr="002079F3">
          <w:rPr>
            <w:rStyle w:val="Kpr"/>
            <w:b/>
            <w:noProof/>
            <w:lang w:bidi="hi-IN"/>
          </w:rPr>
          <w:t>Tablo 10.</w:t>
        </w:r>
        <w:r w:rsidR="002079F3" w:rsidRPr="003F5186">
          <w:rPr>
            <w:rStyle w:val="Kpr"/>
            <w:noProof/>
            <w:lang w:bidi="hi-IN"/>
          </w:rPr>
          <w:t xml:space="preserve"> Yaz ve kış dönem</w:t>
        </w:r>
        <w:r w:rsidR="002079F3">
          <w:rPr>
            <w:rStyle w:val="Kpr"/>
            <w:noProof/>
            <w:lang w:bidi="hi-IN"/>
          </w:rPr>
          <w:t>lerinde ortalama MDA düzeyleri</w:t>
        </w:r>
        <w:r w:rsidR="002079F3">
          <w:rPr>
            <w:noProof/>
            <w:webHidden/>
          </w:rPr>
          <w:tab/>
        </w:r>
        <w:r w:rsidR="00A5502F">
          <w:rPr>
            <w:noProof/>
            <w:webHidden/>
          </w:rPr>
          <w:fldChar w:fldCharType="begin"/>
        </w:r>
        <w:r w:rsidR="002079F3">
          <w:rPr>
            <w:noProof/>
            <w:webHidden/>
          </w:rPr>
          <w:instrText xml:space="preserve"> PAGEREF _Toc23707326 \h </w:instrText>
        </w:r>
        <w:r w:rsidR="00A5502F">
          <w:rPr>
            <w:noProof/>
            <w:webHidden/>
          </w:rPr>
        </w:r>
        <w:r w:rsidR="00A5502F">
          <w:rPr>
            <w:noProof/>
            <w:webHidden/>
          </w:rPr>
          <w:fldChar w:fldCharType="separate"/>
        </w:r>
        <w:r w:rsidR="00A51311">
          <w:rPr>
            <w:noProof/>
            <w:webHidden/>
          </w:rPr>
          <w:t>42</w:t>
        </w:r>
        <w:r w:rsidR="00A5502F">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27" w:history="1">
        <w:r w:rsidR="002079F3" w:rsidRPr="002079F3">
          <w:rPr>
            <w:rStyle w:val="Kpr"/>
            <w:b/>
            <w:noProof/>
            <w:lang w:bidi="hi-IN"/>
          </w:rPr>
          <w:t>Tablo 11.</w:t>
        </w:r>
        <w:r w:rsidR="002079F3" w:rsidRPr="003F5186">
          <w:rPr>
            <w:rStyle w:val="Kpr"/>
            <w:noProof/>
            <w:lang w:bidi="hi-IN"/>
          </w:rPr>
          <w:t xml:space="preserve"> Yaz ve kış dönemlerinde o</w:t>
        </w:r>
        <w:r w:rsidR="002079F3">
          <w:rPr>
            <w:rStyle w:val="Kpr"/>
            <w:noProof/>
            <w:lang w:bidi="hi-IN"/>
          </w:rPr>
          <w:t>rtalama GSH düzeyleri</w:t>
        </w:r>
        <w:r w:rsidR="002079F3">
          <w:rPr>
            <w:noProof/>
            <w:webHidden/>
          </w:rPr>
          <w:tab/>
        </w:r>
        <w:r w:rsidR="00A5502F">
          <w:rPr>
            <w:noProof/>
            <w:webHidden/>
          </w:rPr>
          <w:fldChar w:fldCharType="begin"/>
        </w:r>
        <w:r w:rsidR="002079F3">
          <w:rPr>
            <w:noProof/>
            <w:webHidden/>
          </w:rPr>
          <w:instrText xml:space="preserve"> PAGEREF _Toc23707327 \h </w:instrText>
        </w:r>
        <w:r w:rsidR="00A5502F">
          <w:rPr>
            <w:noProof/>
            <w:webHidden/>
          </w:rPr>
        </w:r>
        <w:r w:rsidR="00A5502F">
          <w:rPr>
            <w:noProof/>
            <w:webHidden/>
          </w:rPr>
          <w:fldChar w:fldCharType="separate"/>
        </w:r>
        <w:r w:rsidR="00A51311">
          <w:rPr>
            <w:noProof/>
            <w:webHidden/>
          </w:rPr>
          <w:t>42</w:t>
        </w:r>
        <w:r w:rsidR="00A5502F">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28" w:history="1">
        <w:r w:rsidR="002079F3" w:rsidRPr="002079F3">
          <w:rPr>
            <w:rStyle w:val="Kpr"/>
            <w:b/>
            <w:noProof/>
            <w:lang w:bidi="hi-IN"/>
          </w:rPr>
          <w:t>Tablo 12.</w:t>
        </w:r>
        <w:r w:rsidR="002079F3" w:rsidRPr="003F5186">
          <w:rPr>
            <w:rStyle w:val="Kpr"/>
            <w:noProof/>
            <w:lang w:bidi="hi-IN"/>
          </w:rPr>
          <w:t xml:space="preserve"> Yaz ve kış dönemlerinde 40. gü</w:t>
        </w:r>
        <w:r w:rsidR="002079F3">
          <w:rPr>
            <w:rStyle w:val="Kpr"/>
            <w:noProof/>
            <w:lang w:bidi="hi-IN"/>
          </w:rPr>
          <w:t>n ortalama GSH-Px düzeyleri</w:t>
        </w:r>
        <w:r w:rsidR="002079F3">
          <w:rPr>
            <w:noProof/>
            <w:webHidden/>
          </w:rPr>
          <w:tab/>
        </w:r>
        <w:r w:rsidR="00A5502F">
          <w:rPr>
            <w:noProof/>
            <w:webHidden/>
          </w:rPr>
          <w:fldChar w:fldCharType="begin"/>
        </w:r>
        <w:r w:rsidR="002079F3">
          <w:rPr>
            <w:noProof/>
            <w:webHidden/>
          </w:rPr>
          <w:instrText xml:space="preserve"> PAGEREF _Toc23707328 \h </w:instrText>
        </w:r>
        <w:r w:rsidR="00A5502F">
          <w:rPr>
            <w:noProof/>
            <w:webHidden/>
          </w:rPr>
        </w:r>
        <w:r w:rsidR="00A5502F">
          <w:rPr>
            <w:noProof/>
            <w:webHidden/>
          </w:rPr>
          <w:fldChar w:fldCharType="separate"/>
        </w:r>
        <w:r w:rsidR="00A51311">
          <w:rPr>
            <w:noProof/>
            <w:webHidden/>
          </w:rPr>
          <w:t>43</w:t>
        </w:r>
        <w:r w:rsidR="00A5502F">
          <w:rPr>
            <w:noProof/>
            <w:webHidden/>
          </w:rPr>
          <w:fldChar w:fldCharType="end"/>
        </w:r>
      </w:hyperlink>
    </w:p>
    <w:p w:rsidR="002079F3" w:rsidRDefault="005E5CAE">
      <w:pPr>
        <w:pStyle w:val="T1"/>
        <w:rPr>
          <w:rFonts w:asciiTheme="minorHAnsi" w:eastAsiaTheme="minorEastAsia" w:hAnsiTheme="minorHAnsi"/>
          <w:noProof/>
          <w:sz w:val="22"/>
          <w:lang w:eastAsia="tr-TR"/>
        </w:rPr>
      </w:pPr>
      <w:hyperlink w:anchor="_Toc23707329" w:history="1">
        <w:r w:rsidR="002079F3" w:rsidRPr="002079F3">
          <w:rPr>
            <w:rStyle w:val="Kpr"/>
            <w:b/>
            <w:noProof/>
            <w:lang w:bidi="hi-IN"/>
          </w:rPr>
          <w:t>Tablo 13.</w:t>
        </w:r>
        <w:r w:rsidR="002079F3" w:rsidRPr="003F5186">
          <w:rPr>
            <w:rStyle w:val="Kpr"/>
            <w:noProof/>
            <w:lang w:bidi="hi-IN"/>
          </w:rPr>
          <w:t xml:space="preserve"> Yaz ve kış dönemlerinde çalışma grup</w:t>
        </w:r>
        <w:r w:rsidR="002079F3">
          <w:rPr>
            <w:rStyle w:val="Kpr"/>
            <w:noProof/>
            <w:lang w:bidi="hi-IN"/>
          </w:rPr>
          <w:t>larına ait gebelik oranları</w:t>
        </w:r>
        <w:r w:rsidR="002079F3">
          <w:rPr>
            <w:noProof/>
            <w:webHidden/>
          </w:rPr>
          <w:tab/>
        </w:r>
        <w:r w:rsidR="00A5502F">
          <w:rPr>
            <w:noProof/>
            <w:webHidden/>
          </w:rPr>
          <w:fldChar w:fldCharType="begin"/>
        </w:r>
        <w:r w:rsidR="002079F3">
          <w:rPr>
            <w:noProof/>
            <w:webHidden/>
          </w:rPr>
          <w:instrText xml:space="preserve"> PAGEREF _Toc23707329 \h </w:instrText>
        </w:r>
        <w:r w:rsidR="00A5502F">
          <w:rPr>
            <w:noProof/>
            <w:webHidden/>
          </w:rPr>
        </w:r>
        <w:r w:rsidR="00A5502F">
          <w:rPr>
            <w:noProof/>
            <w:webHidden/>
          </w:rPr>
          <w:fldChar w:fldCharType="separate"/>
        </w:r>
        <w:r w:rsidR="00A51311">
          <w:rPr>
            <w:noProof/>
            <w:webHidden/>
          </w:rPr>
          <w:t>43</w:t>
        </w:r>
        <w:r w:rsidR="00A5502F">
          <w:rPr>
            <w:noProof/>
            <w:webHidden/>
          </w:rPr>
          <w:fldChar w:fldCharType="end"/>
        </w:r>
      </w:hyperlink>
    </w:p>
    <w:p w:rsidR="009D67AB" w:rsidRPr="00237720" w:rsidRDefault="00A5502F" w:rsidP="009D67AB">
      <w:pPr>
        <w:rPr>
          <w:lang w:eastAsia="zh-CN" w:bidi="hi-IN"/>
        </w:rPr>
        <w:sectPr w:rsidR="009D67AB" w:rsidRPr="00237720" w:rsidSect="008E3C76">
          <w:pgSz w:w="11906" w:h="16838"/>
          <w:pgMar w:top="1418" w:right="1134" w:bottom="1418" w:left="1701" w:header="709" w:footer="709" w:gutter="0"/>
          <w:pgNumType w:fmt="lowerRoman"/>
          <w:cols w:space="708"/>
          <w:docGrid w:linePitch="360"/>
        </w:sectPr>
      </w:pPr>
      <w:r w:rsidRPr="00237720">
        <w:rPr>
          <w:lang w:eastAsia="zh-CN" w:bidi="hi-IN"/>
        </w:rPr>
        <w:fldChar w:fldCharType="end"/>
      </w:r>
    </w:p>
    <w:p w:rsidR="00D570B9" w:rsidRPr="00237720" w:rsidRDefault="003E5E0E" w:rsidP="00CF2415">
      <w:pPr>
        <w:pStyle w:val="Balk1"/>
      </w:pPr>
      <w:bookmarkStart w:id="7" w:name="_Toc23776966"/>
      <w:r w:rsidRPr="00237720">
        <w:lastRenderedPageBreak/>
        <w:t>ÖZET</w:t>
      </w:r>
      <w:bookmarkEnd w:id="7"/>
    </w:p>
    <w:p w:rsidR="00DF2382" w:rsidRPr="00237720" w:rsidRDefault="00DF2382" w:rsidP="00DF2382">
      <w:pPr>
        <w:rPr>
          <w:lang w:eastAsia="zh-CN" w:bidi="hi-IN"/>
        </w:rPr>
      </w:pPr>
    </w:p>
    <w:p w:rsidR="00DF2382" w:rsidRPr="00237720" w:rsidRDefault="00DF2382" w:rsidP="00DF2382">
      <w:pPr>
        <w:rPr>
          <w:lang w:eastAsia="zh-CN" w:bidi="hi-IN"/>
        </w:rPr>
      </w:pPr>
    </w:p>
    <w:p w:rsidR="00DF2382" w:rsidRPr="00237720" w:rsidRDefault="008E3C76" w:rsidP="00DF2382">
      <w:pPr>
        <w:jc w:val="center"/>
        <w:rPr>
          <w:b/>
          <w:szCs w:val="24"/>
          <w:lang w:eastAsia="zh-CN" w:bidi="hi-IN"/>
        </w:rPr>
      </w:pPr>
      <w:r>
        <w:rPr>
          <w:b/>
          <w:szCs w:val="24"/>
          <w:lang w:eastAsia="zh-CN" w:bidi="hi-IN"/>
        </w:rPr>
        <w:t>ORGANİK SELENYUM İLE</w:t>
      </w:r>
      <w:r w:rsidR="00DF2382" w:rsidRPr="00237720">
        <w:rPr>
          <w:b/>
          <w:szCs w:val="24"/>
          <w:lang w:eastAsia="zh-CN" w:bidi="hi-IN"/>
        </w:rPr>
        <w:t xml:space="preserve"> DESTEKL</w:t>
      </w:r>
      <w:r>
        <w:rPr>
          <w:b/>
          <w:szCs w:val="24"/>
          <w:lang w:eastAsia="zh-CN" w:bidi="hi-IN"/>
        </w:rPr>
        <w:t>ENEN RASYONLARIN SÜT İNEKLERİNDE YAZ VE KIŞ MEVSİMLERİNDE</w:t>
      </w:r>
      <w:r w:rsidR="00DF2382" w:rsidRPr="00237720">
        <w:rPr>
          <w:b/>
          <w:szCs w:val="24"/>
          <w:lang w:eastAsia="zh-CN" w:bidi="hi-IN"/>
        </w:rPr>
        <w:t xml:space="preserve"> BAZI BİYOKİMYASAL KAN DEĞERLERİ VE GEBELİK ORANLARI ÜZERİNE ETKİSİ</w:t>
      </w:r>
    </w:p>
    <w:p w:rsidR="006D6D4C" w:rsidRPr="00237720" w:rsidRDefault="006D6D4C" w:rsidP="006D6D4C">
      <w:pPr>
        <w:jc w:val="center"/>
        <w:rPr>
          <w:b/>
          <w:lang w:eastAsia="zh-CN" w:bidi="hi-IN"/>
        </w:rPr>
      </w:pPr>
    </w:p>
    <w:p w:rsidR="00DF2382" w:rsidRPr="00E022BF" w:rsidRDefault="00DF2382" w:rsidP="00DF2382">
      <w:pPr>
        <w:widowControl w:val="0"/>
        <w:autoSpaceDE w:val="0"/>
        <w:autoSpaceDN w:val="0"/>
        <w:adjustRightInd w:val="0"/>
        <w:jc w:val="both"/>
        <w:rPr>
          <w:rFonts w:cs="Times New Roman"/>
          <w:b/>
          <w:szCs w:val="24"/>
        </w:rPr>
      </w:pPr>
      <w:r w:rsidRPr="00237720">
        <w:rPr>
          <w:rFonts w:cs="Times New Roman"/>
          <w:b/>
          <w:szCs w:val="24"/>
        </w:rPr>
        <w:t xml:space="preserve">Kızanlık C. Aydın </w:t>
      </w:r>
      <w:r w:rsidRPr="00E022BF">
        <w:rPr>
          <w:rFonts w:cs="Times New Roman"/>
          <w:b/>
          <w:szCs w:val="24"/>
        </w:rPr>
        <w:t>Adnan Menderes Üniversitesi Sağlık Bilimleri Enstitüsü Reprodüksiyon ve Suni Tohumlama (Veteriner) Programı Doktora Tezi, Aydın, 2019.</w:t>
      </w:r>
    </w:p>
    <w:p w:rsidR="00FE7C5C" w:rsidRPr="00E022BF" w:rsidRDefault="00FE7C5C" w:rsidP="00DF2382">
      <w:pPr>
        <w:widowControl w:val="0"/>
        <w:autoSpaceDE w:val="0"/>
        <w:autoSpaceDN w:val="0"/>
        <w:adjustRightInd w:val="0"/>
        <w:jc w:val="both"/>
        <w:rPr>
          <w:rFonts w:cs="Times New Roman"/>
          <w:b/>
          <w:szCs w:val="24"/>
        </w:rPr>
      </w:pPr>
    </w:p>
    <w:p w:rsidR="0096260A" w:rsidRPr="0096260A" w:rsidRDefault="0096260A" w:rsidP="0096260A">
      <w:pPr>
        <w:jc w:val="both"/>
        <w:rPr>
          <w:rFonts w:cs="Times New Roman"/>
          <w:szCs w:val="24"/>
        </w:rPr>
      </w:pPr>
      <w:r w:rsidRPr="0096260A">
        <w:rPr>
          <w:rFonts w:cs="Times New Roman"/>
          <w:szCs w:val="24"/>
        </w:rPr>
        <w:t xml:space="preserve">Bu çalışmada </w:t>
      </w:r>
      <w:r w:rsidR="00994746" w:rsidRPr="0096260A">
        <w:rPr>
          <w:rFonts w:cs="Times New Roman"/>
          <w:szCs w:val="24"/>
        </w:rPr>
        <w:t xml:space="preserve">yaz </w:t>
      </w:r>
      <w:r w:rsidRPr="0096260A">
        <w:rPr>
          <w:rFonts w:cs="Times New Roman"/>
          <w:szCs w:val="24"/>
        </w:rPr>
        <w:t xml:space="preserve">ve </w:t>
      </w:r>
      <w:r w:rsidR="00994746" w:rsidRPr="0096260A">
        <w:rPr>
          <w:rFonts w:cs="Times New Roman"/>
          <w:szCs w:val="24"/>
        </w:rPr>
        <w:t xml:space="preserve">kış </w:t>
      </w:r>
      <w:r w:rsidRPr="0096260A">
        <w:rPr>
          <w:rFonts w:cs="Times New Roman"/>
          <w:szCs w:val="24"/>
        </w:rPr>
        <w:t xml:space="preserve">dönemlerinde sütçü ineklerin rasyonlarına eklenen organik selenyumun bazı biyokimyasal kan değerleri ve gebelik oranları üzerine etkisinin araştırılması amaçlanmıştır. </w:t>
      </w:r>
    </w:p>
    <w:p w:rsidR="0096260A" w:rsidRPr="0096260A" w:rsidRDefault="0096260A" w:rsidP="0096260A">
      <w:pPr>
        <w:jc w:val="both"/>
        <w:rPr>
          <w:rFonts w:cs="Times New Roman"/>
          <w:szCs w:val="24"/>
        </w:rPr>
      </w:pPr>
      <w:r w:rsidRPr="0096260A">
        <w:rPr>
          <w:rFonts w:cs="Times New Roman"/>
          <w:szCs w:val="24"/>
        </w:rPr>
        <w:t xml:space="preserve">Çalışmanın </w:t>
      </w:r>
      <w:r w:rsidR="00994746" w:rsidRPr="0096260A">
        <w:rPr>
          <w:rFonts w:cs="Times New Roman"/>
          <w:szCs w:val="24"/>
        </w:rPr>
        <w:t xml:space="preserve">yaz </w:t>
      </w:r>
      <w:r w:rsidRPr="0096260A">
        <w:rPr>
          <w:rFonts w:cs="Times New Roman"/>
          <w:szCs w:val="24"/>
        </w:rPr>
        <w:t xml:space="preserve">döneminde 60 ve </w:t>
      </w:r>
      <w:r w:rsidR="00994746" w:rsidRPr="0096260A">
        <w:rPr>
          <w:rFonts w:cs="Times New Roman"/>
          <w:szCs w:val="24"/>
        </w:rPr>
        <w:t xml:space="preserve">kış </w:t>
      </w:r>
      <w:r w:rsidRPr="0096260A">
        <w:rPr>
          <w:rFonts w:cs="Times New Roman"/>
          <w:szCs w:val="24"/>
        </w:rPr>
        <w:t>döneminde 60 olmak üzere toplam 120 inek her grupta 15 adet olacak şekilde 4’er gruba ayrılmıştır. Kontrol grubu günlük rasyonlarıyla beslenirken deneme gruplarının rasyonlarına sırasıyla 3</w:t>
      </w:r>
      <w:r w:rsidR="00D526C6">
        <w:rPr>
          <w:rFonts w:cs="Times New Roman"/>
          <w:szCs w:val="24"/>
        </w:rPr>
        <w:t xml:space="preserve"> (1. grup)</w:t>
      </w:r>
      <w:r w:rsidRPr="0096260A">
        <w:rPr>
          <w:rFonts w:cs="Times New Roman"/>
          <w:szCs w:val="24"/>
        </w:rPr>
        <w:t>, 6</w:t>
      </w:r>
      <w:r w:rsidR="00D526C6">
        <w:rPr>
          <w:rFonts w:cs="Times New Roman"/>
          <w:szCs w:val="24"/>
        </w:rPr>
        <w:t xml:space="preserve"> (2. grup)</w:t>
      </w:r>
      <w:r w:rsidRPr="0096260A">
        <w:rPr>
          <w:rFonts w:cs="Times New Roman"/>
          <w:szCs w:val="24"/>
        </w:rPr>
        <w:t xml:space="preserve"> ve 12 </w:t>
      </w:r>
      <w:r w:rsidR="00D526C6">
        <w:rPr>
          <w:rFonts w:cs="Times New Roman"/>
          <w:szCs w:val="24"/>
        </w:rPr>
        <w:t xml:space="preserve">(3. grup) </w:t>
      </w:r>
      <w:r w:rsidRPr="0096260A">
        <w:rPr>
          <w:rFonts w:cs="Times New Roman"/>
          <w:szCs w:val="24"/>
        </w:rPr>
        <w:t xml:space="preserve">g/gün selenyum ilavesi yapılmış, bu uygulama planlanan suni tohumlamadan önceki 40 ve tohumlama sonrası 20 gün </w:t>
      </w:r>
      <w:r w:rsidR="005264F4">
        <w:rPr>
          <w:rFonts w:cs="Times New Roman"/>
          <w:szCs w:val="24"/>
        </w:rPr>
        <w:t>sürdürülmüştür</w:t>
      </w:r>
      <w:r w:rsidRPr="0096260A">
        <w:rPr>
          <w:rFonts w:cs="Times New Roman"/>
          <w:szCs w:val="24"/>
        </w:rPr>
        <w:t>. Tüm hayvanlardan 0, 40 ve 60. günlerde kan örnekleri alınarak malondialdehit (MDA), glutatyon (GSH) ve glutatyon peroksidaz (GSH-Px) düzeyleri belirlenmiştir.</w:t>
      </w:r>
    </w:p>
    <w:p w:rsidR="0096260A" w:rsidRPr="0096260A" w:rsidRDefault="0096260A" w:rsidP="0096260A">
      <w:pPr>
        <w:jc w:val="both"/>
        <w:rPr>
          <w:rFonts w:cs="Times New Roman"/>
          <w:szCs w:val="24"/>
        </w:rPr>
      </w:pPr>
      <w:r w:rsidRPr="0096260A">
        <w:rPr>
          <w:rFonts w:cs="Times New Roman"/>
          <w:szCs w:val="24"/>
        </w:rPr>
        <w:t xml:space="preserve">MDA düzeyleri arasında kış döneminde herhangi bir fark </w:t>
      </w:r>
      <w:r w:rsidR="008E54C1" w:rsidRPr="0096260A">
        <w:rPr>
          <w:rFonts w:cs="Times New Roman"/>
          <w:szCs w:val="24"/>
        </w:rPr>
        <w:t>bulunmazken, yaz</w:t>
      </w:r>
      <w:r w:rsidRPr="0096260A">
        <w:rPr>
          <w:rFonts w:cs="Times New Roman"/>
          <w:szCs w:val="24"/>
        </w:rPr>
        <w:t xml:space="preserve"> döneminde tüm gruplarda 0. gün ile 40. gün ile karşılaştırıldığında görülen farkların istatisti</w:t>
      </w:r>
      <w:r w:rsidR="00F0148E">
        <w:rPr>
          <w:rFonts w:cs="Times New Roman"/>
          <w:szCs w:val="24"/>
        </w:rPr>
        <w:t>ki olarak önemli olduğu görüldü (P&lt;0,0</w:t>
      </w:r>
      <w:r w:rsidR="005264F4">
        <w:rPr>
          <w:rFonts w:cs="Times New Roman"/>
          <w:szCs w:val="24"/>
        </w:rPr>
        <w:t>5</w:t>
      </w:r>
      <w:r w:rsidR="00F0148E">
        <w:rPr>
          <w:rFonts w:cs="Times New Roman"/>
          <w:szCs w:val="24"/>
        </w:rPr>
        <w:t>).</w:t>
      </w:r>
      <w:r w:rsidRPr="0096260A">
        <w:rPr>
          <w:rFonts w:cs="Times New Roman"/>
          <w:szCs w:val="24"/>
        </w:rPr>
        <w:t xml:space="preserve"> GSH düzeylerinin kış dönemindeki tüm gruplarda 60. günde en yüksek düzeylerine ulaştığı, yaz döneminde ise 2. ve 3. grupta görülen azalmanın istatistiksel olarak önemli (P&lt;0,001) olduğu anlaşılmıştır. Kış GSH-Px bulgularının 0 ile 40. günleri karşılaştırıldığında tüm gruplarda anlamlı derecede azal</w:t>
      </w:r>
      <w:r w:rsidR="005264F4">
        <w:rPr>
          <w:rFonts w:cs="Times New Roman"/>
          <w:szCs w:val="24"/>
        </w:rPr>
        <w:t>ma</w:t>
      </w:r>
      <w:r w:rsidRPr="0096260A">
        <w:rPr>
          <w:rFonts w:cs="Times New Roman"/>
          <w:szCs w:val="24"/>
        </w:rPr>
        <w:t xml:space="preserve"> gözlenirken</w:t>
      </w:r>
      <w:r w:rsidR="00F0148E">
        <w:rPr>
          <w:rFonts w:cs="Times New Roman"/>
          <w:szCs w:val="24"/>
        </w:rPr>
        <w:t xml:space="preserve"> (</w:t>
      </w:r>
      <w:r w:rsidR="00F0148E" w:rsidRPr="0096260A">
        <w:rPr>
          <w:rFonts w:cs="Times New Roman"/>
          <w:szCs w:val="24"/>
        </w:rPr>
        <w:t>P&lt;0,001</w:t>
      </w:r>
      <w:r w:rsidR="00F0148E">
        <w:rPr>
          <w:rFonts w:cs="Times New Roman"/>
          <w:szCs w:val="24"/>
        </w:rPr>
        <w:t>)</w:t>
      </w:r>
      <w:r w:rsidRPr="0096260A">
        <w:rPr>
          <w:rFonts w:cs="Times New Roman"/>
          <w:szCs w:val="24"/>
        </w:rPr>
        <w:t>, yaz döneminde aynı günler arasında sadece kontrol grubunda anlamlı bir artış gözlenmiştir</w:t>
      </w:r>
      <w:r w:rsidR="00F0148E">
        <w:rPr>
          <w:rFonts w:cs="Times New Roman"/>
          <w:szCs w:val="24"/>
        </w:rPr>
        <w:t xml:space="preserve"> (</w:t>
      </w:r>
      <w:r w:rsidR="00F0148E" w:rsidRPr="0096260A">
        <w:rPr>
          <w:rFonts w:cs="Times New Roman"/>
          <w:szCs w:val="24"/>
        </w:rPr>
        <w:t>P&lt;0,001</w:t>
      </w:r>
      <w:r w:rsidR="00F0148E">
        <w:rPr>
          <w:rFonts w:cs="Times New Roman"/>
          <w:szCs w:val="24"/>
        </w:rPr>
        <w:t>)</w:t>
      </w:r>
      <w:r w:rsidRPr="0096260A">
        <w:rPr>
          <w:rFonts w:cs="Times New Roman"/>
          <w:szCs w:val="24"/>
        </w:rPr>
        <w:t xml:space="preserve">.   </w:t>
      </w:r>
    </w:p>
    <w:p w:rsidR="0096260A" w:rsidRPr="0096260A" w:rsidRDefault="005264F4" w:rsidP="0096260A">
      <w:pPr>
        <w:jc w:val="both"/>
        <w:rPr>
          <w:rFonts w:cs="Times New Roman"/>
          <w:szCs w:val="24"/>
        </w:rPr>
      </w:pPr>
      <w:r>
        <w:rPr>
          <w:rFonts w:cs="Times New Roman"/>
          <w:szCs w:val="24"/>
        </w:rPr>
        <w:t>Yaz</w:t>
      </w:r>
      <w:r w:rsidR="0096260A" w:rsidRPr="0096260A">
        <w:rPr>
          <w:rFonts w:cs="Times New Roman"/>
          <w:szCs w:val="24"/>
        </w:rPr>
        <w:t xml:space="preserve"> ve </w:t>
      </w:r>
      <w:r>
        <w:rPr>
          <w:rFonts w:cs="Times New Roman"/>
          <w:szCs w:val="24"/>
        </w:rPr>
        <w:t>kış</w:t>
      </w:r>
      <w:r w:rsidR="0096260A" w:rsidRPr="0096260A">
        <w:rPr>
          <w:rFonts w:cs="Times New Roman"/>
          <w:szCs w:val="24"/>
        </w:rPr>
        <w:t xml:space="preserve"> mevsimleri karşılaştırıldığında MDA seviyelerinde 1. grup dışındaki tüm gruplarda gözlenen artışın istatistiksel olarak önemli olduğu gözlenmiştir</w:t>
      </w:r>
      <w:r w:rsidR="00F0148E">
        <w:rPr>
          <w:rFonts w:cs="Times New Roman"/>
          <w:szCs w:val="24"/>
        </w:rPr>
        <w:t xml:space="preserve"> (P&lt;0,</w:t>
      </w:r>
      <w:r w:rsidR="00F0148E" w:rsidRPr="0096260A">
        <w:rPr>
          <w:rFonts w:cs="Times New Roman"/>
          <w:szCs w:val="24"/>
        </w:rPr>
        <w:t>0</w:t>
      </w:r>
      <w:r>
        <w:rPr>
          <w:rFonts w:cs="Times New Roman"/>
          <w:szCs w:val="24"/>
        </w:rPr>
        <w:t>5</w:t>
      </w:r>
      <w:r w:rsidR="00F0148E">
        <w:rPr>
          <w:rFonts w:cs="Times New Roman"/>
          <w:szCs w:val="24"/>
        </w:rPr>
        <w:t>)</w:t>
      </w:r>
      <w:r w:rsidR="00D526C6">
        <w:rPr>
          <w:rFonts w:cs="Times New Roman"/>
          <w:szCs w:val="24"/>
        </w:rPr>
        <w:t>. GSH düzeyleri için ise kontrol</w:t>
      </w:r>
      <w:r w:rsidR="0096260A" w:rsidRPr="0096260A">
        <w:rPr>
          <w:rFonts w:cs="Times New Roman"/>
          <w:szCs w:val="24"/>
        </w:rPr>
        <w:t xml:space="preserve"> grubu dışındaki diğer tüm gruplarda kış ve yaz dönemlerinde gözlenen artışın istatistiksel açıdan anlamlı olduğu belirlenmiştir</w:t>
      </w:r>
      <w:r w:rsidR="00F0148E">
        <w:rPr>
          <w:rFonts w:cs="Times New Roman"/>
          <w:szCs w:val="24"/>
        </w:rPr>
        <w:t xml:space="preserve"> (P&lt;0,05)</w:t>
      </w:r>
      <w:r w:rsidR="0096260A" w:rsidRPr="0096260A">
        <w:rPr>
          <w:rFonts w:cs="Times New Roman"/>
          <w:szCs w:val="24"/>
        </w:rPr>
        <w:t xml:space="preserve">. GSH-Px değerlerinin ise </w:t>
      </w:r>
      <w:r w:rsidR="00994746">
        <w:rPr>
          <w:rFonts w:cs="Times New Roman"/>
          <w:szCs w:val="24"/>
        </w:rPr>
        <w:t xml:space="preserve">1. grup </w:t>
      </w:r>
      <w:r w:rsidR="00994746">
        <w:rPr>
          <w:rFonts w:cs="Times New Roman"/>
          <w:szCs w:val="24"/>
        </w:rPr>
        <w:lastRenderedPageBreak/>
        <w:t xml:space="preserve">dışındaki tüm deneme gruplarında </w:t>
      </w:r>
      <w:r w:rsidR="0096260A" w:rsidRPr="0096260A">
        <w:rPr>
          <w:rFonts w:cs="Times New Roman"/>
          <w:szCs w:val="24"/>
        </w:rPr>
        <w:t xml:space="preserve">yaz </w:t>
      </w:r>
      <w:r w:rsidR="00994746">
        <w:rPr>
          <w:rFonts w:cs="Times New Roman"/>
          <w:szCs w:val="24"/>
        </w:rPr>
        <w:t xml:space="preserve">ve kış </w:t>
      </w:r>
      <w:r w:rsidR="0096260A" w:rsidRPr="0096260A">
        <w:rPr>
          <w:rFonts w:cs="Times New Roman"/>
          <w:szCs w:val="24"/>
        </w:rPr>
        <w:t xml:space="preserve">döneminde </w:t>
      </w:r>
      <w:r w:rsidR="00994746">
        <w:rPr>
          <w:rFonts w:cs="Times New Roman"/>
          <w:szCs w:val="24"/>
        </w:rPr>
        <w:t xml:space="preserve">belirlenen değerler arasındaki </w:t>
      </w:r>
      <w:r w:rsidR="0096260A" w:rsidRPr="0096260A">
        <w:rPr>
          <w:rFonts w:cs="Times New Roman"/>
          <w:szCs w:val="24"/>
        </w:rPr>
        <w:t>fark önemli bulunmuştur</w:t>
      </w:r>
      <w:r>
        <w:rPr>
          <w:rFonts w:cs="Times New Roman"/>
          <w:szCs w:val="24"/>
        </w:rPr>
        <w:t xml:space="preserve"> </w:t>
      </w:r>
      <w:r w:rsidR="00F0148E" w:rsidRPr="0096260A">
        <w:rPr>
          <w:rFonts w:cs="Times New Roman"/>
          <w:szCs w:val="24"/>
        </w:rPr>
        <w:t>(</w:t>
      </w:r>
      <w:r w:rsidR="00994746">
        <w:rPr>
          <w:rFonts w:cs="Times New Roman"/>
          <w:szCs w:val="24"/>
        </w:rPr>
        <w:t>P&lt;0,05</w:t>
      </w:r>
      <w:r w:rsidR="00F0148E" w:rsidRPr="0096260A">
        <w:rPr>
          <w:rFonts w:cs="Times New Roman"/>
          <w:szCs w:val="24"/>
        </w:rPr>
        <w:t>)</w:t>
      </w:r>
      <w:r w:rsidR="0096260A" w:rsidRPr="0096260A">
        <w:rPr>
          <w:rFonts w:cs="Times New Roman"/>
          <w:szCs w:val="24"/>
        </w:rPr>
        <w:t xml:space="preserve">. </w:t>
      </w:r>
    </w:p>
    <w:p w:rsidR="0096260A" w:rsidRPr="0096260A" w:rsidRDefault="0096260A" w:rsidP="0096260A">
      <w:pPr>
        <w:jc w:val="both"/>
        <w:rPr>
          <w:rFonts w:cs="Times New Roman"/>
          <w:szCs w:val="24"/>
        </w:rPr>
      </w:pPr>
      <w:r w:rsidRPr="0096260A">
        <w:rPr>
          <w:rFonts w:cs="Times New Roman"/>
          <w:szCs w:val="24"/>
        </w:rPr>
        <w:t>Suni tohumlamadan 4 hafta sonra yapılan ultrasonografik muayenelerde gerek mevsim içi gruplar ve gerekse mevsimler arası yapılan karşılaştırmalarda gebelik oranları açısından istatistiksel fark olmadığı görülmüştür. Ancak uygulanan bu kısa süreli beslenme stratejisininde 12</w:t>
      </w:r>
      <w:r w:rsidR="00E022BF">
        <w:rPr>
          <w:rFonts w:cs="Times New Roman"/>
          <w:szCs w:val="24"/>
        </w:rPr>
        <w:t xml:space="preserve"> </w:t>
      </w:r>
      <w:r w:rsidRPr="0096260A">
        <w:rPr>
          <w:rFonts w:cs="Times New Roman"/>
          <w:szCs w:val="24"/>
        </w:rPr>
        <w:t>g/gün selenyum takviyesinin yapılması ile gebelik oranlarında kontrol grubuna göre yazın %6,7 kışın ise %20 artış görüldüğü böylece sıcak stresine bağlı gebelik oranlarındaki düşüşleri önleyebileceği kanaatine varılmıştır.</w:t>
      </w:r>
    </w:p>
    <w:p w:rsidR="00E022BF" w:rsidRDefault="00E022BF" w:rsidP="0096260A">
      <w:pPr>
        <w:jc w:val="both"/>
        <w:rPr>
          <w:rFonts w:cs="Times New Roman"/>
          <w:b/>
          <w:szCs w:val="24"/>
        </w:rPr>
      </w:pPr>
    </w:p>
    <w:p w:rsidR="0096260A" w:rsidRDefault="0096260A" w:rsidP="0096260A">
      <w:pPr>
        <w:jc w:val="both"/>
        <w:rPr>
          <w:rFonts w:cs="Times New Roman"/>
          <w:szCs w:val="24"/>
        </w:rPr>
      </w:pPr>
      <w:r w:rsidRPr="0096260A">
        <w:rPr>
          <w:rFonts w:cs="Times New Roman"/>
          <w:b/>
          <w:szCs w:val="24"/>
        </w:rPr>
        <w:t xml:space="preserve">Anahtar Kelimeler: </w:t>
      </w:r>
      <w:r w:rsidRPr="0096260A">
        <w:rPr>
          <w:rFonts w:cs="Times New Roman"/>
          <w:szCs w:val="24"/>
        </w:rPr>
        <w:t xml:space="preserve">Gebelik, selenyum, sıcak stresi, süt sığırı. </w:t>
      </w:r>
    </w:p>
    <w:p w:rsidR="00FE7C5C" w:rsidRPr="00237720" w:rsidRDefault="00FE7C5C" w:rsidP="00DF2382">
      <w:pPr>
        <w:jc w:val="both"/>
        <w:rPr>
          <w:b/>
          <w:lang w:eastAsia="zh-CN" w:bidi="hi-IN"/>
        </w:rPr>
      </w:pPr>
    </w:p>
    <w:p w:rsidR="006E3081" w:rsidRPr="00237720" w:rsidRDefault="0096260A" w:rsidP="0096260A">
      <w:pPr>
        <w:tabs>
          <w:tab w:val="left" w:pos="4065"/>
        </w:tabs>
        <w:ind w:firstLine="708"/>
        <w:jc w:val="both"/>
      </w:pPr>
      <w:r>
        <w:tab/>
      </w:r>
    </w:p>
    <w:p w:rsidR="007A2828" w:rsidRPr="00237720" w:rsidRDefault="007A2828" w:rsidP="007A2828">
      <w:pPr>
        <w:ind w:firstLine="708"/>
        <w:jc w:val="both"/>
        <w:rPr>
          <w:i/>
          <w:iCs/>
          <w:lang w:eastAsia="zh-CN" w:bidi="hi-IN"/>
        </w:rPr>
      </w:pPr>
    </w:p>
    <w:p w:rsidR="006746A8" w:rsidRPr="00237720" w:rsidRDefault="006746A8" w:rsidP="006746A8">
      <w:pPr>
        <w:rPr>
          <w:lang w:eastAsia="zh-CN" w:bidi="hi-IN"/>
        </w:rPr>
        <w:sectPr w:rsidR="006746A8" w:rsidRPr="00237720" w:rsidSect="008E3C76">
          <w:pgSz w:w="11906" w:h="16838"/>
          <w:pgMar w:top="1418" w:right="1134" w:bottom="1418" w:left="1701" w:header="709" w:footer="709" w:gutter="0"/>
          <w:pgNumType w:fmt="lowerRoman"/>
          <w:cols w:space="708"/>
          <w:docGrid w:linePitch="360"/>
        </w:sectPr>
      </w:pPr>
    </w:p>
    <w:p w:rsidR="003E5E0E" w:rsidRPr="00237720" w:rsidRDefault="003E5E0E" w:rsidP="00CF2415">
      <w:pPr>
        <w:pStyle w:val="Balk1"/>
      </w:pPr>
      <w:bookmarkStart w:id="8" w:name="_Toc23776967"/>
      <w:r w:rsidRPr="00237720">
        <w:lastRenderedPageBreak/>
        <w:t>ABSTRACT</w:t>
      </w:r>
      <w:bookmarkEnd w:id="8"/>
    </w:p>
    <w:p w:rsidR="00BC2BF3" w:rsidRPr="00237720" w:rsidRDefault="00BC2BF3" w:rsidP="00BC2BF3">
      <w:pPr>
        <w:rPr>
          <w:lang w:eastAsia="zh-CN" w:bidi="hi-IN"/>
        </w:rPr>
      </w:pPr>
    </w:p>
    <w:p w:rsidR="00BC2BF3" w:rsidRPr="008E3C76" w:rsidRDefault="00BC2BF3" w:rsidP="00BC2BF3">
      <w:pPr>
        <w:rPr>
          <w:color w:val="FF0000"/>
          <w:lang w:eastAsia="zh-CN" w:bidi="hi-IN"/>
        </w:rPr>
      </w:pPr>
    </w:p>
    <w:p w:rsidR="00DF2382" w:rsidRDefault="00A46A25" w:rsidP="00A46A25">
      <w:pPr>
        <w:jc w:val="center"/>
        <w:rPr>
          <w:b/>
          <w:bCs/>
          <w:szCs w:val="24"/>
          <w:lang w:eastAsia="zh-CN" w:bidi="hi-IN"/>
        </w:rPr>
      </w:pPr>
      <w:r w:rsidRPr="002079F3">
        <w:rPr>
          <w:b/>
          <w:bCs/>
          <w:szCs w:val="24"/>
          <w:lang w:eastAsia="zh-CN" w:bidi="hi-IN"/>
        </w:rPr>
        <w:t xml:space="preserve">EFFECT OF </w:t>
      </w:r>
      <w:r w:rsidR="008E3C76" w:rsidRPr="002079F3">
        <w:rPr>
          <w:b/>
          <w:bCs/>
          <w:szCs w:val="24"/>
          <w:lang w:eastAsia="zh-CN" w:bidi="hi-IN"/>
        </w:rPr>
        <w:t>O</w:t>
      </w:r>
      <w:r w:rsidR="00DF04B1" w:rsidRPr="002079F3">
        <w:rPr>
          <w:b/>
          <w:bCs/>
          <w:szCs w:val="24"/>
          <w:lang w:eastAsia="zh-CN" w:bidi="hi-IN"/>
        </w:rPr>
        <w:t>RGANIC SELENIUM</w:t>
      </w:r>
      <w:r w:rsidRPr="002079F3">
        <w:rPr>
          <w:b/>
          <w:bCs/>
          <w:szCs w:val="24"/>
          <w:lang w:eastAsia="zh-CN" w:bidi="hi-IN"/>
        </w:rPr>
        <w:t xml:space="preserve"> SUPPLEMENTATION</w:t>
      </w:r>
      <w:r w:rsidR="002079F3" w:rsidRPr="002079F3">
        <w:rPr>
          <w:b/>
          <w:bCs/>
          <w:szCs w:val="24"/>
          <w:lang w:eastAsia="zh-CN" w:bidi="hi-IN"/>
        </w:rPr>
        <w:t xml:space="preserve"> </w:t>
      </w:r>
      <w:r w:rsidRPr="002079F3">
        <w:rPr>
          <w:b/>
          <w:bCs/>
          <w:szCs w:val="24"/>
          <w:lang w:eastAsia="zh-CN" w:bidi="hi-IN"/>
        </w:rPr>
        <w:t>TO RATION ON SOME</w:t>
      </w:r>
      <w:r w:rsidR="00F9106B" w:rsidRPr="002079F3">
        <w:rPr>
          <w:b/>
          <w:bCs/>
          <w:szCs w:val="24"/>
          <w:lang w:eastAsia="zh-CN" w:bidi="hi-IN"/>
        </w:rPr>
        <w:t xml:space="preserve"> </w:t>
      </w:r>
      <w:r w:rsidRPr="002079F3">
        <w:rPr>
          <w:b/>
          <w:bCs/>
          <w:szCs w:val="24"/>
          <w:lang w:eastAsia="zh-CN" w:bidi="hi-IN"/>
        </w:rPr>
        <w:t xml:space="preserve">BIOCHEMICAL BLOOD PARAMETERS AND PREGNANCY RATES </w:t>
      </w:r>
      <w:r w:rsidR="00DF04B1" w:rsidRPr="002079F3">
        <w:rPr>
          <w:b/>
          <w:bCs/>
          <w:szCs w:val="24"/>
          <w:lang w:eastAsia="zh-CN" w:bidi="hi-IN"/>
        </w:rPr>
        <w:t>OF</w:t>
      </w:r>
      <w:r w:rsidRPr="002079F3">
        <w:rPr>
          <w:b/>
          <w:bCs/>
          <w:szCs w:val="24"/>
          <w:lang w:eastAsia="zh-CN" w:bidi="hi-IN"/>
        </w:rPr>
        <w:t xml:space="preserve"> DAIRY</w:t>
      </w:r>
      <w:r w:rsidR="00F9106B" w:rsidRPr="002079F3">
        <w:rPr>
          <w:b/>
          <w:bCs/>
          <w:szCs w:val="24"/>
          <w:lang w:eastAsia="zh-CN" w:bidi="hi-IN"/>
        </w:rPr>
        <w:t xml:space="preserve"> </w:t>
      </w:r>
      <w:r w:rsidRPr="002079F3">
        <w:rPr>
          <w:b/>
          <w:bCs/>
          <w:szCs w:val="24"/>
          <w:lang w:eastAsia="zh-CN" w:bidi="hi-IN"/>
        </w:rPr>
        <w:t>COWS</w:t>
      </w:r>
      <w:r w:rsidR="00F9106B" w:rsidRPr="002079F3">
        <w:rPr>
          <w:b/>
          <w:bCs/>
          <w:szCs w:val="24"/>
          <w:lang w:eastAsia="zh-CN" w:bidi="hi-IN"/>
        </w:rPr>
        <w:t xml:space="preserve"> </w:t>
      </w:r>
      <w:r w:rsidR="00DF04B1" w:rsidRPr="002079F3">
        <w:rPr>
          <w:b/>
          <w:bCs/>
          <w:szCs w:val="24"/>
          <w:lang w:eastAsia="zh-CN" w:bidi="hi-IN"/>
        </w:rPr>
        <w:t>IN SUMMER AND WINTER</w:t>
      </w:r>
      <w:r w:rsidR="00A313D4">
        <w:rPr>
          <w:b/>
          <w:bCs/>
          <w:szCs w:val="24"/>
          <w:lang w:eastAsia="zh-CN" w:bidi="hi-IN"/>
        </w:rPr>
        <w:t xml:space="preserve"> SEASON</w:t>
      </w:r>
    </w:p>
    <w:p w:rsidR="00492839" w:rsidRPr="002079F3" w:rsidRDefault="00492839" w:rsidP="00A46A25">
      <w:pPr>
        <w:jc w:val="center"/>
        <w:rPr>
          <w:b/>
          <w:lang w:eastAsia="zh-CN" w:bidi="hi-IN"/>
        </w:rPr>
      </w:pPr>
    </w:p>
    <w:p w:rsidR="00BC2BF3" w:rsidRPr="00237720" w:rsidRDefault="00BC2BF3" w:rsidP="00BC2BF3">
      <w:pPr>
        <w:widowControl w:val="0"/>
        <w:autoSpaceDE w:val="0"/>
        <w:autoSpaceDN w:val="0"/>
        <w:adjustRightInd w:val="0"/>
        <w:jc w:val="both"/>
        <w:rPr>
          <w:rFonts w:cs="Times New Roman"/>
          <w:b/>
          <w:szCs w:val="24"/>
          <w:lang w:val="en-US"/>
        </w:rPr>
      </w:pPr>
      <w:r w:rsidRPr="00237720">
        <w:rPr>
          <w:rFonts w:cs="Times New Roman"/>
          <w:b/>
          <w:szCs w:val="24"/>
        </w:rPr>
        <w:t>Kızanlık C. Ayd</w:t>
      </w:r>
      <w:r w:rsidR="00FE7C5C" w:rsidRPr="00237720">
        <w:rPr>
          <w:rFonts w:cs="Times New Roman"/>
          <w:b/>
          <w:szCs w:val="24"/>
        </w:rPr>
        <w:t>i</w:t>
      </w:r>
      <w:r w:rsidRPr="00237720">
        <w:rPr>
          <w:rFonts w:cs="Times New Roman"/>
          <w:b/>
          <w:szCs w:val="24"/>
        </w:rPr>
        <w:t xml:space="preserve">n </w:t>
      </w:r>
      <w:r w:rsidRPr="00237720">
        <w:rPr>
          <w:rFonts w:cs="Times New Roman"/>
          <w:b/>
          <w:szCs w:val="24"/>
          <w:lang w:val="en-US"/>
        </w:rPr>
        <w:t>Adnan Menderes University Institute of Healt</w:t>
      </w:r>
      <w:r w:rsidR="0095683A">
        <w:rPr>
          <w:rFonts w:cs="Times New Roman"/>
          <w:b/>
          <w:szCs w:val="24"/>
          <w:lang w:val="en-US"/>
        </w:rPr>
        <w:t>h</w:t>
      </w:r>
      <w:r w:rsidRPr="00237720">
        <w:rPr>
          <w:rFonts w:cs="Times New Roman"/>
          <w:b/>
          <w:szCs w:val="24"/>
          <w:lang w:val="en-US"/>
        </w:rPr>
        <w:t xml:space="preserve"> Sciences</w:t>
      </w:r>
      <w:r w:rsidR="0095683A">
        <w:rPr>
          <w:rFonts w:cs="Times New Roman"/>
          <w:b/>
          <w:szCs w:val="24"/>
          <w:lang w:val="en-US"/>
        </w:rPr>
        <w:t>,</w:t>
      </w:r>
      <w:r w:rsidRPr="00237720">
        <w:rPr>
          <w:rFonts w:cs="Times New Roman"/>
          <w:b/>
          <w:szCs w:val="24"/>
          <w:lang w:val="en-US"/>
        </w:rPr>
        <w:t xml:space="preserve"> Department of </w:t>
      </w:r>
      <w:r w:rsidRPr="00237720">
        <w:rPr>
          <w:rFonts w:cs="Times New Roman"/>
          <w:b/>
          <w:szCs w:val="24"/>
        </w:rPr>
        <w:t>Reproduction and Artificial Insemination</w:t>
      </w:r>
      <w:r w:rsidR="00EB1F3A">
        <w:rPr>
          <w:rFonts w:cs="Times New Roman"/>
          <w:b/>
          <w:szCs w:val="24"/>
        </w:rPr>
        <w:t xml:space="preserve"> </w:t>
      </w:r>
      <w:r w:rsidRPr="00237720">
        <w:rPr>
          <w:rFonts w:cs="Times New Roman"/>
          <w:b/>
          <w:szCs w:val="24"/>
          <w:lang w:val="en-AU"/>
        </w:rPr>
        <w:t xml:space="preserve">(Veterinary) </w:t>
      </w:r>
      <w:r w:rsidRPr="00237720">
        <w:rPr>
          <w:rFonts w:cs="Times New Roman"/>
          <w:b/>
          <w:szCs w:val="24"/>
        </w:rPr>
        <w:t>Doctorate</w:t>
      </w:r>
      <w:r w:rsidRPr="00237720">
        <w:rPr>
          <w:rFonts w:cs="Times New Roman"/>
          <w:b/>
          <w:szCs w:val="24"/>
          <w:lang w:val="en-US"/>
        </w:rPr>
        <w:t xml:space="preserve"> Thesis, Ayd</w:t>
      </w:r>
      <w:r w:rsidR="00FE7C5C" w:rsidRPr="00237720">
        <w:rPr>
          <w:rFonts w:cs="Times New Roman"/>
          <w:b/>
          <w:szCs w:val="24"/>
          <w:lang w:val="en-US"/>
        </w:rPr>
        <w:t>i</w:t>
      </w:r>
      <w:r w:rsidRPr="00237720">
        <w:rPr>
          <w:rFonts w:cs="Times New Roman"/>
          <w:b/>
          <w:szCs w:val="24"/>
          <w:lang w:val="en-US"/>
        </w:rPr>
        <w:t>n, 2019.</w:t>
      </w:r>
    </w:p>
    <w:p w:rsidR="006D6D4C" w:rsidRPr="00237720" w:rsidRDefault="006D6D4C" w:rsidP="006D6D4C">
      <w:pPr>
        <w:rPr>
          <w:lang w:eastAsia="zh-CN" w:bidi="hi-IN"/>
        </w:rPr>
      </w:pPr>
    </w:p>
    <w:p w:rsidR="0096260A" w:rsidRPr="0096260A" w:rsidRDefault="0096260A" w:rsidP="0096260A">
      <w:pPr>
        <w:jc w:val="both"/>
        <w:rPr>
          <w:rFonts w:cs="Times New Roman"/>
          <w:szCs w:val="24"/>
        </w:rPr>
      </w:pPr>
      <w:r w:rsidRPr="0096260A">
        <w:rPr>
          <w:rFonts w:cs="Times New Roman"/>
          <w:szCs w:val="24"/>
        </w:rPr>
        <w:t xml:space="preserve">This study was aimed to investigate the effect of organic selenium added to dairy cows' rations on </w:t>
      </w:r>
      <w:r w:rsidRPr="00E161ED">
        <w:rPr>
          <w:rFonts w:cs="Times New Roman"/>
          <w:szCs w:val="24"/>
        </w:rPr>
        <w:t>some biochemical blood</w:t>
      </w:r>
      <w:r w:rsidR="00F9106B">
        <w:rPr>
          <w:rFonts w:cs="Times New Roman"/>
          <w:szCs w:val="24"/>
        </w:rPr>
        <w:t xml:space="preserve"> </w:t>
      </w:r>
      <w:r w:rsidR="00B173A2" w:rsidRPr="00B173A2">
        <w:rPr>
          <w:rFonts w:cs="Times New Roman"/>
          <w:szCs w:val="24"/>
        </w:rPr>
        <w:t xml:space="preserve">parameters </w:t>
      </w:r>
      <w:r w:rsidRPr="0096260A">
        <w:rPr>
          <w:rFonts w:cs="Times New Roman"/>
          <w:szCs w:val="24"/>
        </w:rPr>
        <w:t xml:space="preserve">and pregnancy rates in </w:t>
      </w:r>
      <w:r w:rsidR="00B91EBF" w:rsidRPr="005017B9">
        <w:rPr>
          <w:rFonts w:cs="Times New Roman"/>
          <w:szCs w:val="24"/>
        </w:rPr>
        <w:t>summer</w:t>
      </w:r>
      <w:r w:rsidR="00F9106B">
        <w:rPr>
          <w:rFonts w:cs="Times New Roman"/>
          <w:szCs w:val="24"/>
        </w:rPr>
        <w:t xml:space="preserve"> </w:t>
      </w:r>
      <w:r w:rsidRPr="0096260A">
        <w:rPr>
          <w:rFonts w:cs="Times New Roman"/>
          <w:szCs w:val="24"/>
        </w:rPr>
        <w:t>and</w:t>
      </w:r>
      <w:r w:rsidR="00F9106B">
        <w:rPr>
          <w:rFonts w:cs="Times New Roman"/>
          <w:szCs w:val="24"/>
        </w:rPr>
        <w:t xml:space="preserve"> </w:t>
      </w:r>
      <w:r w:rsidR="00B91EBF" w:rsidRPr="0096260A">
        <w:rPr>
          <w:rFonts w:cs="Times New Roman"/>
          <w:szCs w:val="24"/>
        </w:rPr>
        <w:t>winter</w:t>
      </w:r>
      <w:r w:rsidR="00A313D4">
        <w:rPr>
          <w:rFonts w:cs="Times New Roman"/>
          <w:szCs w:val="24"/>
        </w:rPr>
        <w:t xml:space="preserve"> season</w:t>
      </w:r>
      <w:r w:rsidR="00B173A2" w:rsidRPr="005017B9">
        <w:rPr>
          <w:rFonts w:cs="Times New Roman"/>
          <w:szCs w:val="24"/>
        </w:rPr>
        <w:t>.</w:t>
      </w:r>
    </w:p>
    <w:p w:rsidR="0096260A" w:rsidRPr="0096260A" w:rsidRDefault="0096260A" w:rsidP="0096260A">
      <w:pPr>
        <w:jc w:val="both"/>
        <w:rPr>
          <w:rFonts w:cs="Times New Roman"/>
          <w:szCs w:val="24"/>
        </w:rPr>
      </w:pPr>
      <w:r w:rsidRPr="0096260A">
        <w:rPr>
          <w:rFonts w:cs="Times New Roman"/>
          <w:szCs w:val="24"/>
        </w:rPr>
        <w:t>A total of 120 cows, 60 in the</w:t>
      </w:r>
      <w:r w:rsidR="0098505B">
        <w:rPr>
          <w:rFonts w:cs="Times New Roman"/>
          <w:szCs w:val="24"/>
        </w:rPr>
        <w:t xml:space="preserve"> summer and</w:t>
      </w:r>
      <w:r w:rsidRPr="0096260A">
        <w:rPr>
          <w:rFonts w:cs="Times New Roman"/>
          <w:szCs w:val="24"/>
        </w:rPr>
        <w:t xml:space="preserve"> winter </w:t>
      </w:r>
      <w:r w:rsidR="0098505B">
        <w:rPr>
          <w:rFonts w:cs="Times New Roman"/>
          <w:szCs w:val="24"/>
        </w:rPr>
        <w:t>each</w:t>
      </w:r>
      <w:r w:rsidR="005C04AB">
        <w:rPr>
          <w:rFonts w:cs="Times New Roman"/>
          <w:szCs w:val="24"/>
        </w:rPr>
        <w:t>, were divided in</w:t>
      </w:r>
      <w:r w:rsidRPr="0096260A">
        <w:rPr>
          <w:rFonts w:cs="Times New Roman"/>
          <w:szCs w:val="24"/>
        </w:rPr>
        <w:t xml:space="preserve"> 4 groups, consisting of 15 cows. </w:t>
      </w:r>
      <w:r w:rsidR="00B173A2" w:rsidRPr="00B173A2">
        <w:rPr>
          <w:rFonts w:cs="Times New Roman"/>
          <w:szCs w:val="24"/>
        </w:rPr>
        <w:t>The</w:t>
      </w:r>
      <w:r w:rsidRPr="0096260A">
        <w:rPr>
          <w:rFonts w:cs="Times New Roman"/>
          <w:szCs w:val="24"/>
        </w:rPr>
        <w:t xml:space="preserve"> control group was fed with daily rations, </w:t>
      </w:r>
      <w:r w:rsidR="00414E80">
        <w:rPr>
          <w:rFonts w:cs="Times New Roman"/>
          <w:szCs w:val="24"/>
        </w:rPr>
        <w:t xml:space="preserve">and </w:t>
      </w:r>
      <w:r w:rsidRPr="0096260A">
        <w:rPr>
          <w:rFonts w:cs="Times New Roman"/>
          <w:szCs w:val="24"/>
        </w:rPr>
        <w:t>3</w:t>
      </w:r>
      <w:r w:rsidR="00D526C6">
        <w:rPr>
          <w:rFonts w:cs="Times New Roman"/>
          <w:szCs w:val="24"/>
        </w:rPr>
        <w:t xml:space="preserve"> (1</w:t>
      </w:r>
      <w:r w:rsidR="00D526C6">
        <w:rPr>
          <w:rFonts w:cs="Times New Roman"/>
          <w:szCs w:val="24"/>
          <w:vertAlign w:val="superscript"/>
        </w:rPr>
        <w:t>st</w:t>
      </w:r>
      <w:r w:rsidR="00D526C6">
        <w:rPr>
          <w:rFonts w:cs="Times New Roman"/>
          <w:szCs w:val="24"/>
        </w:rPr>
        <w:t xml:space="preserve"> group)</w:t>
      </w:r>
      <w:r w:rsidRPr="0096260A">
        <w:rPr>
          <w:rFonts w:cs="Times New Roman"/>
          <w:szCs w:val="24"/>
        </w:rPr>
        <w:t xml:space="preserve">, 6 </w:t>
      </w:r>
      <w:r w:rsidR="00D526C6">
        <w:rPr>
          <w:rFonts w:cs="Times New Roman"/>
          <w:szCs w:val="24"/>
        </w:rPr>
        <w:t>(</w:t>
      </w:r>
      <w:r w:rsidR="00D526C6" w:rsidRPr="00F0148E">
        <w:rPr>
          <w:rFonts w:cs="Times New Roman"/>
          <w:szCs w:val="24"/>
        </w:rPr>
        <w:t>2</w:t>
      </w:r>
      <w:r w:rsidR="00D526C6" w:rsidRPr="00F0148E">
        <w:rPr>
          <w:rFonts w:cs="Times New Roman"/>
          <w:szCs w:val="24"/>
          <w:vertAlign w:val="superscript"/>
        </w:rPr>
        <w:t>nd</w:t>
      </w:r>
      <w:r w:rsidR="002079F3">
        <w:rPr>
          <w:rFonts w:cs="Times New Roman"/>
          <w:szCs w:val="24"/>
          <w:vertAlign w:val="superscript"/>
        </w:rPr>
        <w:t xml:space="preserve"> </w:t>
      </w:r>
      <w:r w:rsidR="00D526C6">
        <w:rPr>
          <w:rFonts w:cs="Times New Roman"/>
          <w:szCs w:val="24"/>
        </w:rPr>
        <w:t xml:space="preserve">group) </w:t>
      </w:r>
      <w:r w:rsidRPr="0096260A">
        <w:rPr>
          <w:rFonts w:cs="Times New Roman"/>
          <w:szCs w:val="24"/>
        </w:rPr>
        <w:t>and 12</w:t>
      </w:r>
      <w:r w:rsidR="00D526C6">
        <w:rPr>
          <w:rFonts w:cs="Times New Roman"/>
          <w:szCs w:val="24"/>
        </w:rPr>
        <w:t xml:space="preserve"> (</w:t>
      </w:r>
      <w:r w:rsidR="00D526C6" w:rsidRPr="00F0148E">
        <w:rPr>
          <w:rFonts w:cs="Times New Roman"/>
          <w:szCs w:val="24"/>
        </w:rPr>
        <w:t>3</w:t>
      </w:r>
      <w:r w:rsidR="00D526C6" w:rsidRPr="00F0148E">
        <w:rPr>
          <w:rFonts w:cs="Times New Roman"/>
          <w:szCs w:val="24"/>
          <w:vertAlign w:val="superscript"/>
        </w:rPr>
        <w:t>rd</w:t>
      </w:r>
      <w:r w:rsidR="002079F3">
        <w:rPr>
          <w:rFonts w:cs="Times New Roman"/>
          <w:szCs w:val="24"/>
          <w:vertAlign w:val="superscript"/>
        </w:rPr>
        <w:t xml:space="preserve"> </w:t>
      </w:r>
      <w:r w:rsidR="00D526C6">
        <w:rPr>
          <w:rFonts w:cs="Times New Roman"/>
          <w:szCs w:val="24"/>
        </w:rPr>
        <w:t>group)</w:t>
      </w:r>
      <w:r w:rsidRPr="0096260A">
        <w:rPr>
          <w:rFonts w:cs="Times New Roman"/>
          <w:szCs w:val="24"/>
        </w:rPr>
        <w:t xml:space="preserve"> g/day </w:t>
      </w:r>
      <w:r w:rsidR="00A313D4">
        <w:rPr>
          <w:rFonts w:cs="Times New Roman"/>
          <w:szCs w:val="24"/>
        </w:rPr>
        <w:t xml:space="preserve">organic </w:t>
      </w:r>
      <w:r w:rsidRPr="0096260A">
        <w:rPr>
          <w:rFonts w:cs="Times New Roman"/>
          <w:szCs w:val="24"/>
        </w:rPr>
        <w:t xml:space="preserve">selenium was added to the rations of the experimental groups, respectively. This treatment was </w:t>
      </w:r>
      <w:r w:rsidR="0098505B">
        <w:rPr>
          <w:rFonts w:cs="Times New Roman"/>
          <w:szCs w:val="24"/>
        </w:rPr>
        <w:t>conducted</w:t>
      </w:r>
      <w:r w:rsidRPr="0096260A">
        <w:rPr>
          <w:rFonts w:cs="Times New Roman"/>
          <w:szCs w:val="24"/>
        </w:rPr>
        <w:t xml:space="preserve"> 40 days before the planned artificial insemination and </w:t>
      </w:r>
      <w:r w:rsidR="0098505B">
        <w:rPr>
          <w:rFonts w:cs="Times New Roman"/>
          <w:szCs w:val="24"/>
        </w:rPr>
        <w:t xml:space="preserve">continued till </w:t>
      </w:r>
      <w:r w:rsidRPr="0096260A">
        <w:rPr>
          <w:rFonts w:cs="Times New Roman"/>
          <w:szCs w:val="24"/>
        </w:rPr>
        <w:t>20 days after</w:t>
      </w:r>
      <w:r w:rsidR="0098505B">
        <w:rPr>
          <w:rFonts w:cs="Times New Roman"/>
          <w:szCs w:val="24"/>
        </w:rPr>
        <w:t>wards</w:t>
      </w:r>
      <w:r w:rsidRPr="0096260A">
        <w:rPr>
          <w:rFonts w:cs="Times New Roman"/>
          <w:szCs w:val="24"/>
        </w:rPr>
        <w:t xml:space="preserve">. Malondialdehyde (MDA), glutathione (GSH) and glutathione peroxidase </w:t>
      </w:r>
      <w:r w:rsidR="00B173A2">
        <w:rPr>
          <w:rFonts w:cs="Times New Roman"/>
          <w:szCs w:val="24"/>
        </w:rPr>
        <w:t>(GSH-Px)</w:t>
      </w:r>
      <w:r w:rsidRPr="0096260A">
        <w:rPr>
          <w:rFonts w:cs="Times New Roman"/>
          <w:szCs w:val="24"/>
        </w:rPr>
        <w:t xml:space="preserve"> levels were determined </w:t>
      </w:r>
      <w:r w:rsidR="00A313D4">
        <w:rPr>
          <w:rFonts w:cs="Times New Roman"/>
          <w:szCs w:val="24"/>
        </w:rPr>
        <w:t>in</w:t>
      </w:r>
      <w:r w:rsidRPr="0096260A">
        <w:rPr>
          <w:rFonts w:cs="Times New Roman"/>
          <w:szCs w:val="24"/>
        </w:rPr>
        <w:t xml:space="preserve"> all animals at the 0</w:t>
      </w:r>
      <w:r w:rsidR="00B173A2" w:rsidRPr="00B173A2">
        <w:rPr>
          <w:rFonts w:cs="Times New Roman"/>
          <w:szCs w:val="24"/>
          <w:vertAlign w:val="superscript"/>
        </w:rPr>
        <w:t>th</w:t>
      </w:r>
      <w:r w:rsidRPr="0096260A">
        <w:rPr>
          <w:rFonts w:cs="Times New Roman"/>
          <w:szCs w:val="24"/>
        </w:rPr>
        <w:t>, 40</w:t>
      </w:r>
      <w:r w:rsidR="00B173A2" w:rsidRPr="00B173A2">
        <w:rPr>
          <w:rFonts w:cs="Times New Roman"/>
          <w:szCs w:val="24"/>
          <w:vertAlign w:val="superscript"/>
        </w:rPr>
        <w:t>th</w:t>
      </w:r>
      <w:r w:rsidRPr="0096260A">
        <w:rPr>
          <w:rFonts w:cs="Times New Roman"/>
          <w:szCs w:val="24"/>
        </w:rPr>
        <w:t xml:space="preserve"> and 60</w:t>
      </w:r>
      <w:r w:rsidR="00B173A2" w:rsidRPr="00B173A2">
        <w:rPr>
          <w:rFonts w:cs="Times New Roman"/>
          <w:szCs w:val="24"/>
          <w:vertAlign w:val="superscript"/>
        </w:rPr>
        <w:t>th</w:t>
      </w:r>
      <w:r w:rsidRPr="0096260A">
        <w:rPr>
          <w:rFonts w:cs="Times New Roman"/>
          <w:szCs w:val="24"/>
        </w:rPr>
        <w:t xml:space="preserve"> days.</w:t>
      </w:r>
    </w:p>
    <w:p w:rsidR="00F0148E" w:rsidRDefault="00A8768E" w:rsidP="0096260A">
      <w:pPr>
        <w:jc w:val="both"/>
        <w:rPr>
          <w:rFonts w:cs="Times New Roman"/>
          <w:szCs w:val="24"/>
        </w:rPr>
      </w:pPr>
      <w:r>
        <w:rPr>
          <w:rFonts w:cs="Times New Roman"/>
          <w:szCs w:val="24"/>
        </w:rPr>
        <w:t>N</w:t>
      </w:r>
      <w:r w:rsidR="0096260A" w:rsidRPr="0096260A">
        <w:rPr>
          <w:rFonts w:cs="Times New Roman"/>
          <w:szCs w:val="24"/>
        </w:rPr>
        <w:t xml:space="preserve">o difference </w:t>
      </w:r>
      <w:r>
        <w:rPr>
          <w:rFonts w:cs="Times New Roman"/>
          <w:szCs w:val="24"/>
        </w:rPr>
        <w:t xml:space="preserve">was found </w:t>
      </w:r>
      <w:r w:rsidR="0096260A" w:rsidRPr="0096260A">
        <w:rPr>
          <w:rFonts w:cs="Times New Roman"/>
          <w:szCs w:val="24"/>
        </w:rPr>
        <w:t>between MDA levels in winter</w:t>
      </w:r>
      <w:r>
        <w:t xml:space="preserve">, </w:t>
      </w:r>
      <w:r>
        <w:rPr>
          <w:rFonts w:cs="Times New Roman"/>
          <w:szCs w:val="24"/>
        </w:rPr>
        <w:t>but between day 0 and 40</w:t>
      </w:r>
      <w:r w:rsidR="00A313D4">
        <w:rPr>
          <w:rFonts w:cs="Times New Roman"/>
          <w:szCs w:val="24"/>
        </w:rPr>
        <w:t xml:space="preserve"> the</w:t>
      </w:r>
      <w:r>
        <w:rPr>
          <w:rFonts w:cs="Times New Roman"/>
          <w:szCs w:val="24"/>
        </w:rPr>
        <w:t xml:space="preserve"> </w:t>
      </w:r>
      <w:r w:rsidRPr="00A8768E">
        <w:rPr>
          <w:rFonts w:cs="Times New Roman"/>
          <w:szCs w:val="24"/>
        </w:rPr>
        <w:t xml:space="preserve">difference was statistically significant in all groups in summer </w:t>
      </w:r>
      <w:r w:rsidR="00F0148E">
        <w:rPr>
          <w:rFonts w:cs="Times New Roman"/>
          <w:szCs w:val="24"/>
        </w:rPr>
        <w:t>(</w:t>
      </w:r>
      <w:r w:rsidR="00142576">
        <w:rPr>
          <w:rFonts w:cs="Times New Roman"/>
          <w:szCs w:val="24"/>
        </w:rPr>
        <w:t>P&lt;0.</w:t>
      </w:r>
      <w:r w:rsidR="00F0148E">
        <w:rPr>
          <w:rFonts w:cs="Times New Roman"/>
          <w:szCs w:val="24"/>
        </w:rPr>
        <w:t>0</w:t>
      </w:r>
      <w:r w:rsidR="00D06165">
        <w:rPr>
          <w:rFonts w:cs="Times New Roman"/>
          <w:szCs w:val="24"/>
        </w:rPr>
        <w:t>5</w:t>
      </w:r>
      <w:r w:rsidR="00F0148E">
        <w:rPr>
          <w:rFonts w:cs="Times New Roman"/>
          <w:szCs w:val="24"/>
        </w:rPr>
        <w:t xml:space="preserve">). </w:t>
      </w:r>
      <w:r w:rsidR="0096260A" w:rsidRPr="0096260A">
        <w:rPr>
          <w:rFonts w:cs="Times New Roman"/>
          <w:szCs w:val="24"/>
        </w:rPr>
        <w:t>It was</w:t>
      </w:r>
      <w:r w:rsidR="00181E34">
        <w:rPr>
          <w:rFonts w:cs="Times New Roman"/>
          <w:szCs w:val="24"/>
        </w:rPr>
        <w:t xml:space="preserve"> also</w:t>
      </w:r>
      <w:r w:rsidR="0096260A" w:rsidRPr="0096260A">
        <w:rPr>
          <w:rFonts w:cs="Times New Roman"/>
          <w:szCs w:val="24"/>
        </w:rPr>
        <w:t xml:space="preserve"> found that GSH levels reached t</w:t>
      </w:r>
      <w:r w:rsidR="00EF6251">
        <w:rPr>
          <w:rFonts w:cs="Times New Roman"/>
          <w:szCs w:val="24"/>
        </w:rPr>
        <w:t>o the</w:t>
      </w:r>
      <w:r w:rsidR="0096260A" w:rsidRPr="0096260A">
        <w:rPr>
          <w:rFonts w:cs="Times New Roman"/>
          <w:szCs w:val="24"/>
        </w:rPr>
        <w:t xml:space="preserve"> highest levels on 60</w:t>
      </w:r>
      <w:r w:rsidR="00B173A2" w:rsidRPr="00B173A2">
        <w:rPr>
          <w:rFonts w:cs="Times New Roman"/>
          <w:szCs w:val="24"/>
          <w:vertAlign w:val="superscript"/>
        </w:rPr>
        <w:t>th</w:t>
      </w:r>
      <w:r w:rsidR="0096260A" w:rsidRPr="0096260A">
        <w:rPr>
          <w:rFonts w:cs="Times New Roman"/>
          <w:szCs w:val="24"/>
        </w:rPr>
        <w:t xml:space="preserve"> day in all groups </w:t>
      </w:r>
      <w:r w:rsidR="00181E34">
        <w:rPr>
          <w:rFonts w:cs="Times New Roman"/>
          <w:szCs w:val="24"/>
        </w:rPr>
        <w:t xml:space="preserve">during </w:t>
      </w:r>
      <w:r w:rsidR="0096260A" w:rsidRPr="0096260A">
        <w:rPr>
          <w:rFonts w:cs="Times New Roman"/>
          <w:szCs w:val="24"/>
        </w:rPr>
        <w:t xml:space="preserve">winter period and </w:t>
      </w:r>
      <w:r w:rsidR="00A03913">
        <w:rPr>
          <w:rFonts w:cs="Times New Roman"/>
          <w:szCs w:val="24"/>
        </w:rPr>
        <w:t>significant reduc</w:t>
      </w:r>
      <w:r w:rsidR="00181E34" w:rsidRPr="00F0148E">
        <w:rPr>
          <w:rFonts w:cs="Times New Roman"/>
          <w:szCs w:val="24"/>
        </w:rPr>
        <w:t>tion was</w:t>
      </w:r>
      <w:r w:rsidR="0096260A" w:rsidRPr="00F0148E">
        <w:rPr>
          <w:rFonts w:cs="Times New Roman"/>
          <w:szCs w:val="24"/>
        </w:rPr>
        <w:t xml:space="preserve"> seen in the 2</w:t>
      </w:r>
      <w:r w:rsidR="00B173A2" w:rsidRPr="00F0148E">
        <w:rPr>
          <w:rFonts w:cs="Times New Roman"/>
          <w:szCs w:val="24"/>
          <w:vertAlign w:val="superscript"/>
        </w:rPr>
        <w:t>nd</w:t>
      </w:r>
      <w:r w:rsidR="0096260A" w:rsidRPr="00F0148E">
        <w:rPr>
          <w:rFonts w:cs="Times New Roman"/>
          <w:szCs w:val="24"/>
        </w:rPr>
        <w:t xml:space="preserve"> and 3</w:t>
      </w:r>
      <w:r w:rsidR="00B173A2" w:rsidRPr="00F0148E">
        <w:rPr>
          <w:rFonts w:cs="Times New Roman"/>
          <w:szCs w:val="24"/>
          <w:vertAlign w:val="superscript"/>
        </w:rPr>
        <w:t>rd</w:t>
      </w:r>
      <w:r w:rsidR="0096260A" w:rsidRPr="00F0148E">
        <w:rPr>
          <w:rFonts w:cs="Times New Roman"/>
          <w:szCs w:val="24"/>
        </w:rPr>
        <w:t xml:space="preserve"> groups in summer period (P&lt;0.001). Winter </w:t>
      </w:r>
      <w:r w:rsidR="00B173A2" w:rsidRPr="00F0148E">
        <w:rPr>
          <w:rFonts w:cs="Times New Roman"/>
          <w:szCs w:val="24"/>
        </w:rPr>
        <w:t>GSH-Px</w:t>
      </w:r>
      <w:r w:rsidR="00F9106B">
        <w:rPr>
          <w:rFonts w:cs="Times New Roman"/>
          <w:szCs w:val="24"/>
        </w:rPr>
        <w:t xml:space="preserve"> </w:t>
      </w:r>
      <w:r w:rsidR="00181E34">
        <w:rPr>
          <w:rFonts w:cs="Times New Roman"/>
          <w:szCs w:val="24"/>
        </w:rPr>
        <w:t>values</w:t>
      </w:r>
      <w:r w:rsidR="00F9106B">
        <w:rPr>
          <w:rFonts w:cs="Times New Roman"/>
          <w:szCs w:val="24"/>
        </w:rPr>
        <w:t xml:space="preserve"> </w:t>
      </w:r>
      <w:r w:rsidR="0096260A" w:rsidRPr="0096260A">
        <w:rPr>
          <w:rFonts w:cs="Times New Roman"/>
          <w:szCs w:val="24"/>
        </w:rPr>
        <w:t xml:space="preserve">were significantly decreased in all groups </w:t>
      </w:r>
      <w:r w:rsidR="00AA27F7">
        <w:rPr>
          <w:rFonts w:cs="Times New Roman"/>
          <w:szCs w:val="24"/>
        </w:rPr>
        <w:t>between</w:t>
      </w:r>
      <w:r w:rsidR="00F9106B">
        <w:rPr>
          <w:rFonts w:cs="Times New Roman"/>
          <w:szCs w:val="24"/>
        </w:rPr>
        <w:t xml:space="preserve"> </w:t>
      </w:r>
      <w:r w:rsidR="00B173A2" w:rsidRPr="00F0148E">
        <w:rPr>
          <w:rFonts w:cs="Times New Roman"/>
          <w:szCs w:val="24"/>
        </w:rPr>
        <w:t>day 0</w:t>
      </w:r>
      <w:r w:rsidR="00F9106B">
        <w:rPr>
          <w:rFonts w:cs="Times New Roman"/>
          <w:szCs w:val="24"/>
        </w:rPr>
        <w:t xml:space="preserve"> </w:t>
      </w:r>
      <w:r w:rsidR="0096260A" w:rsidRPr="0096260A">
        <w:rPr>
          <w:rFonts w:cs="Times New Roman"/>
          <w:szCs w:val="24"/>
        </w:rPr>
        <w:t>and 4</w:t>
      </w:r>
      <w:r w:rsidR="00AA27F7">
        <w:rPr>
          <w:rFonts w:cs="Times New Roman"/>
          <w:szCs w:val="24"/>
        </w:rPr>
        <w:t>0</w:t>
      </w:r>
      <w:r w:rsidR="0096260A" w:rsidRPr="0096260A">
        <w:rPr>
          <w:rFonts w:cs="Times New Roman"/>
          <w:szCs w:val="24"/>
        </w:rPr>
        <w:t xml:space="preserve">, </w:t>
      </w:r>
      <w:r w:rsidR="00AA27F7">
        <w:rPr>
          <w:rFonts w:cs="Times New Roman"/>
          <w:szCs w:val="24"/>
        </w:rPr>
        <w:t>but</w:t>
      </w:r>
      <w:r w:rsidR="0096260A" w:rsidRPr="0096260A">
        <w:rPr>
          <w:rFonts w:cs="Times New Roman"/>
          <w:szCs w:val="24"/>
        </w:rPr>
        <w:t xml:space="preserve"> a significant increase was observed </w:t>
      </w:r>
      <w:r w:rsidR="00B6744F">
        <w:rPr>
          <w:rFonts w:cs="Times New Roman"/>
          <w:szCs w:val="24"/>
        </w:rPr>
        <w:t xml:space="preserve">in </w:t>
      </w:r>
      <w:r w:rsidR="0096260A" w:rsidRPr="0096260A">
        <w:rPr>
          <w:rFonts w:cs="Times New Roman"/>
          <w:szCs w:val="24"/>
        </w:rPr>
        <w:t>control group between the same days in summer period</w:t>
      </w:r>
      <w:r w:rsidR="00F9106B">
        <w:rPr>
          <w:rFonts w:cs="Times New Roman"/>
          <w:szCs w:val="24"/>
        </w:rPr>
        <w:t xml:space="preserve"> </w:t>
      </w:r>
      <w:r w:rsidR="00F0148E" w:rsidRPr="0096260A">
        <w:rPr>
          <w:rFonts w:cs="Times New Roman"/>
          <w:szCs w:val="24"/>
        </w:rPr>
        <w:t>(P&lt;0.001).</w:t>
      </w:r>
    </w:p>
    <w:p w:rsidR="00630D73" w:rsidRDefault="00AA27F7" w:rsidP="00630D73">
      <w:pPr>
        <w:jc w:val="both"/>
        <w:rPr>
          <w:rFonts w:cs="Times New Roman"/>
          <w:szCs w:val="24"/>
        </w:rPr>
      </w:pPr>
      <w:r>
        <w:rPr>
          <w:rFonts w:cs="Times New Roman"/>
          <w:szCs w:val="24"/>
        </w:rPr>
        <w:t xml:space="preserve">A comparison of </w:t>
      </w:r>
      <w:r w:rsidR="0096260A" w:rsidRPr="0096260A">
        <w:rPr>
          <w:rFonts w:cs="Times New Roman"/>
          <w:szCs w:val="24"/>
        </w:rPr>
        <w:t xml:space="preserve">winter and summer seasons </w:t>
      </w:r>
      <w:r>
        <w:rPr>
          <w:rFonts w:cs="Times New Roman"/>
          <w:szCs w:val="24"/>
        </w:rPr>
        <w:t>showed</w:t>
      </w:r>
      <w:r w:rsidR="0096260A" w:rsidRPr="0096260A">
        <w:rPr>
          <w:rFonts w:cs="Times New Roman"/>
          <w:szCs w:val="24"/>
        </w:rPr>
        <w:t xml:space="preserve"> increase in MDA levels in all groups</w:t>
      </w:r>
      <w:r w:rsidR="00F9106B">
        <w:rPr>
          <w:rFonts w:cs="Times New Roman"/>
          <w:szCs w:val="24"/>
        </w:rPr>
        <w:t xml:space="preserve"> </w:t>
      </w:r>
      <w:r w:rsidR="0096260A" w:rsidRPr="0096260A">
        <w:rPr>
          <w:rFonts w:cs="Times New Roman"/>
          <w:szCs w:val="24"/>
        </w:rPr>
        <w:t>except the 1</w:t>
      </w:r>
      <w:r w:rsidR="00B173A2" w:rsidRPr="00B173A2">
        <w:rPr>
          <w:rFonts w:cs="Times New Roman"/>
          <w:szCs w:val="24"/>
          <w:vertAlign w:val="superscript"/>
        </w:rPr>
        <w:t>st</w:t>
      </w:r>
      <w:r w:rsidR="0096260A" w:rsidRPr="0096260A">
        <w:rPr>
          <w:rFonts w:cs="Times New Roman"/>
          <w:szCs w:val="24"/>
        </w:rPr>
        <w:t xml:space="preserve"> group was statistically significant</w:t>
      </w:r>
      <w:r w:rsidR="00142576">
        <w:rPr>
          <w:rFonts w:cs="Times New Roman"/>
          <w:szCs w:val="24"/>
        </w:rPr>
        <w:t xml:space="preserve"> (P&lt;0.</w:t>
      </w:r>
      <w:r w:rsidR="00F0148E" w:rsidRPr="0096260A">
        <w:rPr>
          <w:rFonts w:cs="Times New Roman"/>
          <w:szCs w:val="24"/>
        </w:rPr>
        <w:t>0</w:t>
      </w:r>
      <w:r w:rsidR="00D06165">
        <w:rPr>
          <w:rFonts w:cs="Times New Roman"/>
          <w:szCs w:val="24"/>
        </w:rPr>
        <w:t>5</w:t>
      </w:r>
      <w:r w:rsidR="00F0148E">
        <w:rPr>
          <w:rFonts w:cs="Times New Roman"/>
          <w:szCs w:val="24"/>
        </w:rPr>
        <w:t>)</w:t>
      </w:r>
      <w:r w:rsidR="0096260A" w:rsidRPr="0096260A">
        <w:rPr>
          <w:rFonts w:cs="Times New Roman"/>
          <w:szCs w:val="24"/>
        </w:rPr>
        <w:t xml:space="preserve">. </w:t>
      </w:r>
      <w:r>
        <w:rPr>
          <w:rFonts w:cs="Times New Roman"/>
          <w:szCs w:val="24"/>
        </w:rPr>
        <w:t xml:space="preserve">In </w:t>
      </w:r>
      <w:r w:rsidRPr="0096260A">
        <w:rPr>
          <w:rFonts w:cs="Times New Roman"/>
          <w:szCs w:val="24"/>
        </w:rPr>
        <w:t>winter and summer periods</w:t>
      </w:r>
      <w:r w:rsidR="0096260A" w:rsidRPr="0096260A">
        <w:rPr>
          <w:rFonts w:cs="Times New Roman"/>
          <w:szCs w:val="24"/>
        </w:rPr>
        <w:t xml:space="preserve"> GSH levels</w:t>
      </w:r>
      <w:r w:rsidR="001C6388">
        <w:rPr>
          <w:rFonts w:cs="Times New Roman"/>
          <w:szCs w:val="24"/>
        </w:rPr>
        <w:t xml:space="preserve"> were incresed significantly</w:t>
      </w:r>
      <w:r w:rsidR="00D06165">
        <w:rPr>
          <w:rFonts w:cs="Times New Roman"/>
          <w:szCs w:val="24"/>
        </w:rPr>
        <w:t xml:space="preserve"> </w:t>
      </w:r>
      <w:r w:rsidR="0096260A" w:rsidRPr="0096260A">
        <w:rPr>
          <w:rFonts w:cs="Times New Roman"/>
          <w:szCs w:val="24"/>
        </w:rPr>
        <w:t xml:space="preserve">in all groups except control group </w:t>
      </w:r>
      <w:r w:rsidR="00142576">
        <w:rPr>
          <w:rFonts w:cs="Times New Roman"/>
          <w:szCs w:val="24"/>
        </w:rPr>
        <w:t>(P&lt;0.</w:t>
      </w:r>
      <w:r w:rsidR="00606B37">
        <w:rPr>
          <w:rFonts w:cs="Times New Roman"/>
          <w:szCs w:val="24"/>
        </w:rPr>
        <w:t>05)</w:t>
      </w:r>
      <w:r w:rsidR="0096260A" w:rsidRPr="0096260A">
        <w:rPr>
          <w:rFonts w:cs="Times New Roman"/>
          <w:szCs w:val="24"/>
        </w:rPr>
        <w:t xml:space="preserve">. </w:t>
      </w:r>
      <w:r w:rsidR="00630D73" w:rsidRPr="00B91EBF">
        <w:rPr>
          <w:rFonts w:cs="Times New Roman"/>
          <w:szCs w:val="24"/>
        </w:rPr>
        <w:t>GSH-Px values in all groups except the first group were found to be significant</w:t>
      </w:r>
      <w:r w:rsidR="001C6388">
        <w:rPr>
          <w:rFonts w:cs="Times New Roman"/>
          <w:szCs w:val="24"/>
        </w:rPr>
        <w:t>ly</w:t>
      </w:r>
      <w:r w:rsidR="00630D73" w:rsidRPr="00B91EBF">
        <w:rPr>
          <w:rFonts w:cs="Times New Roman"/>
          <w:szCs w:val="24"/>
        </w:rPr>
        <w:t xml:space="preserve"> differen</w:t>
      </w:r>
      <w:r w:rsidR="001C6388">
        <w:rPr>
          <w:rFonts w:cs="Times New Roman"/>
          <w:szCs w:val="24"/>
        </w:rPr>
        <w:t>t</w:t>
      </w:r>
      <w:r w:rsidR="00630D73" w:rsidRPr="00B91EBF">
        <w:rPr>
          <w:rFonts w:cs="Times New Roman"/>
          <w:szCs w:val="24"/>
        </w:rPr>
        <w:t xml:space="preserve"> between </w:t>
      </w:r>
      <w:r w:rsidR="00630D73">
        <w:rPr>
          <w:rFonts w:cs="Times New Roman"/>
          <w:szCs w:val="24"/>
        </w:rPr>
        <w:t>summer and winter period (P&lt;0.05</w:t>
      </w:r>
      <w:r w:rsidR="00630D73" w:rsidRPr="00B91EBF">
        <w:rPr>
          <w:rFonts w:cs="Times New Roman"/>
          <w:szCs w:val="24"/>
        </w:rPr>
        <w:t>).</w:t>
      </w:r>
    </w:p>
    <w:p w:rsidR="0096260A" w:rsidRDefault="0096260A" w:rsidP="0096260A">
      <w:pPr>
        <w:jc w:val="both"/>
        <w:rPr>
          <w:rFonts w:cs="Times New Roman"/>
          <w:szCs w:val="24"/>
        </w:rPr>
      </w:pPr>
    </w:p>
    <w:p w:rsidR="0096260A" w:rsidRPr="0096260A" w:rsidRDefault="002459BD" w:rsidP="0096260A">
      <w:pPr>
        <w:jc w:val="both"/>
        <w:rPr>
          <w:rFonts w:cs="Times New Roman"/>
          <w:szCs w:val="24"/>
        </w:rPr>
      </w:pPr>
      <w:r>
        <w:rPr>
          <w:rFonts w:cs="Times New Roman"/>
          <w:szCs w:val="24"/>
        </w:rPr>
        <w:lastRenderedPageBreak/>
        <w:t>After</w:t>
      </w:r>
      <w:r w:rsidRPr="0096260A">
        <w:rPr>
          <w:rFonts w:cs="Times New Roman"/>
          <w:szCs w:val="24"/>
        </w:rPr>
        <w:t xml:space="preserve"> 4 weeks </w:t>
      </w:r>
      <w:r>
        <w:rPr>
          <w:rFonts w:cs="Times New Roman"/>
          <w:szCs w:val="24"/>
        </w:rPr>
        <w:t>of</w:t>
      </w:r>
      <w:r w:rsidR="001C6388">
        <w:rPr>
          <w:rFonts w:cs="Times New Roman"/>
          <w:szCs w:val="24"/>
        </w:rPr>
        <w:t xml:space="preserve"> </w:t>
      </w:r>
      <w:r w:rsidRPr="0096260A">
        <w:rPr>
          <w:rFonts w:cs="Times New Roman"/>
          <w:szCs w:val="24"/>
        </w:rPr>
        <w:t>artificial insemination</w:t>
      </w:r>
      <w:r w:rsidR="007B279D">
        <w:rPr>
          <w:rFonts w:cs="Times New Roman"/>
          <w:szCs w:val="24"/>
        </w:rPr>
        <w:t xml:space="preserve"> ultrasonographic </w:t>
      </w:r>
      <w:r>
        <w:rPr>
          <w:rFonts w:cs="Times New Roman"/>
          <w:szCs w:val="24"/>
        </w:rPr>
        <w:t>scan</w:t>
      </w:r>
      <w:r w:rsidR="001C6388">
        <w:rPr>
          <w:rFonts w:cs="Times New Roman"/>
          <w:szCs w:val="24"/>
        </w:rPr>
        <w:t xml:space="preserve"> </w:t>
      </w:r>
      <w:r w:rsidR="00AA27F7">
        <w:rPr>
          <w:rFonts w:cs="Times New Roman"/>
          <w:szCs w:val="24"/>
        </w:rPr>
        <w:t>was</w:t>
      </w:r>
      <w:r w:rsidR="0096260A" w:rsidRPr="0096260A">
        <w:rPr>
          <w:rFonts w:cs="Times New Roman"/>
          <w:szCs w:val="24"/>
        </w:rPr>
        <w:t xml:space="preserve"> performed</w:t>
      </w:r>
      <w:r w:rsidR="007D5C34">
        <w:rPr>
          <w:rFonts w:cs="Times New Roman"/>
          <w:szCs w:val="24"/>
        </w:rPr>
        <w:t>.</w:t>
      </w:r>
      <w:r w:rsidR="00D06165">
        <w:rPr>
          <w:rFonts w:cs="Times New Roman"/>
          <w:szCs w:val="24"/>
        </w:rPr>
        <w:t xml:space="preserve"> </w:t>
      </w:r>
      <w:r w:rsidR="007D5C34">
        <w:rPr>
          <w:rFonts w:cs="Times New Roman"/>
          <w:szCs w:val="24"/>
        </w:rPr>
        <w:t>T</w:t>
      </w:r>
      <w:r w:rsidR="0096260A" w:rsidRPr="0096260A">
        <w:rPr>
          <w:rFonts w:cs="Times New Roman"/>
          <w:szCs w:val="24"/>
        </w:rPr>
        <w:t>here was no statistical difference in terms of pregnancy rates between</w:t>
      </w:r>
      <w:r w:rsidR="00D06165">
        <w:rPr>
          <w:rFonts w:cs="Times New Roman"/>
          <w:szCs w:val="24"/>
        </w:rPr>
        <w:t xml:space="preserve"> </w:t>
      </w:r>
      <w:r w:rsidR="0096260A" w:rsidRPr="0096260A">
        <w:rPr>
          <w:rFonts w:cs="Times New Roman"/>
          <w:szCs w:val="24"/>
        </w:rPr>
        <w:t>the season</w:t>
      </w:r>
      <w:r w:rsidR="00AC632F">
        <w:rPr>
          <w:rFonts w:cs="Times New Roman"/>
          <w:szCs w:val="24"/>
        </w:rPr>
        <w:t>s and within groups</w:t>
      </w:r>
      <w:r w:rsidR="0096260A" w:rsidRPr="0096260A">
        <w:rPr>
          <w:rFonts w:cs="Times New Roman"/>
          <w:szCs w:val="24"/>
        </w:rPr>
        <w:t xml:space="preserve">. </w:t>
      </w:r>
      <w:r w:rsidR="00AC632F">
        <w:rPr>
          <w:rFonts w:cs="Times New Roman"/>
          <w:szCs w:val="24"/>
        </w:rPr>
        <w:t>In conclusion,</w:t>
      </w:r>
      <w:r w:rsidR="00F9106B">
        <w:rPr>
          <w:rFonts w:cs="Times New Roman"/>
          <w:szCs w:val="24"/>
        </w:rPr>
        <w:t xml:space="preserve"> </w:t>
      </w:r>
      <w:r w:rsidR="0096260A" w:rsidRPr="0096260A">
        <w:rPr>
          <w:rFonts w:cs="Times New Roman"/>
          <w:szCs w:val="24"/>
        </w:rPr>
        <w:t xml:space="preserve">short-term </w:t>
      </w:r>
      <w:r w:rsidR="00AC632F">
        <w:rPr>
          <w:rFonts w:cs="Times New Roman"/>
          <w:szCs w:val="24"/>
        </w:rPr>
        <w:t>supplementation of</w:t>
      </w:r>
      <w:r w:rsidR="00D06165">
        <w:rPr>
          <w:rFonts w:cs="Times New Roman"/>
          <w:szCs w:val="24"/>
        </w:rPr>
        <w:t xml:space="preserve"> </w:t>
      </w:r>
      <w:r w:rsidR="001C6388">
        <w:rPr>
          <w:rFonts w:cs="Times New Roman"/>
          <w:szCs w:val="24"/>
        </w:rPr>
        <w:t xml:space="preserve">organic </w:t>
      </w:r>
      <w:r w:rsidR="00AC632F" w:rsidRPr="0096260A">
        <w:rPr>
          <w:rFonts w:cs="Times New Roman"/>
          <w:szCs w:val="24"/>
        </w:rPr>
        <w:t>selenium</w:t>
      </w:r>
      <w:r w:rsidR="0096260A" w:rsidRPr="0096260A">
        <w:rPr>
          <w:rFonts w:cs="Times New Roman"/>
          <w:szCs w:val="24"/>
        </w:rPr>
        <w:t>, 12 g/day</w:t>
      </w:r>
      <w:r w:rsidR="00AC632F">
        <w:rPr>
          <w:rFonts w:cs="Times New Roman"/>
          <w:szCs w:val="24"/>
        </w:rPr>
        <w:t>,</w:t>
      </w:r>
      <w:r w:rsidR="00F9106B">
        <w:rPr>
          <w:rFonts w:cs="Times New Roman"/>
          <w:szCs w:val="24"/>
        </w:rPr>
        <w:t xml:space="preserve"> </w:t>
      </w:r>
      <w:r w:rsidR="00AC632F">
        <w:rPr>
          <w:rFonts w:cs="Times New Roman"/>
          <w:szCs w:val="24"/>
        </w:rPr>
        <w:t>increases</w:t>
      </w:r>
      <w:r w:rsidR="00F9106B">
        <w:rPr>
          <w:rFonts w:cs="Times New Roman"/>
          <w:szCs w:val="24"/>
        </w:rPr>
        <w:t xml:space="preserve"> </w:t>
      </w:r>
      <w:r w:rsidR="001C6388">
        <w:rPr>
          <w:rFonts w:cs="Times New Roman"/>
          <w:szCs w:val="24"/>
        </w:rPr>
        <w:t>pregnancy rate</w:t>
      </w:r>
      <w:r w:rsidR="0096260A" w:rsidRPr="0096260A">
        <w:rPr>
          <w:rFonts w:cs="Times New Roman"/>
          <w:szCs w:val="24"/>
        </w:rPr>
        <w:t xml:space="preserve"> by </w:t>
      </w:r>
      <w:proofErr w:type="gramStart"/>
      <w:r w:rsidR="0096260A" w:rsidRPr="0096260A">
        <w:rPr>
          <w:rFonts w:cs="Times New Roman"/>
          <w:szCs w:val="24"/>
        </w:rPr>
        <w:t>6.7</w:t>
      </w:r>
      <w:proofErr w:type="gramEnd"/>
      <w:r w:rsidR="0096260A" w:rsidRPr="0096260A">
        <w:rPr>
          <w:rFonts w:cs="Times New Roman"/>
          <w:szCs w:val="24"/>
        </w:rPr>
        <w:t xml:space="preserve">% in summer and 20% in winter compared </w:t>
      </w:r>
      <w:r w:rsidR="00EF6251">
        <w:rPr>
          <w:rFonts w:cs="Times New Roman"/>
          <w:szCs w:val="24"/>
        </w:rPr>
        <w:t>with</w:t>
      </w:r>
      <w:r w:rsidR="0096260A" w:rsidRPr="0096260A">
        <w:rPr>
          <w:rFonts w:cs="Times New Roman"/>
          <w:szCs w:val="24"/>
        </w:rPr>
        <w:t xml:space="preserve"> control group</w:t>
      </w:r>
      <w:r w:rsidR="00AC632F">
        <w:rPr>
          <w:rFonts w:cs="Times New Roman"/>
          <w:szCs w:val="24"/>
        </w:rPr>
        <w:t>.</w:t>
      </w:r>
      <w:r w:rsidR="00F9106B">
        <w:rPr>
          <w:rFonts w:cs="Times New Roman"/>
          <w:szCs w:val="24"/>
        </w:rPr>
        <w:t xml:space="preserve"> </w:t>
      </w:r>
      <w:r w:rsidR="00AC632F">
        <w:rPr>
          <w:rFonts w:cs="Times New Roman"/>
          <w:szCs w:val="24"/>
        </w:rPr>
        <w:t>T</w:t>
      </w:r>
      <w:r w:rsidR="0096260A" w:rsidRPr="0096260A">
        <w:rPr>
          <w:rFonts w:cs="Times New Roman"/>
          <w:szCs w:val="24"/>
        </w:rPr>
        <w:t xml:space="preserve">hus </w:t>
      </w:r>
      <w:r w:rsidR="00AC632F" w:rsidRPr="0096260A">
        <w:rPr>
          <w:rFonts w:cs="Times New Roman"/>
          <w:szCs w:val="24"/>
        </w:rPr>
        <w:t>selenium</w:t>
      </w:r>
      <w:r w:rsidR="00F9106B">
        <w:rPr>
          <w:rFonts w:cs="Times New Roman"/>
          <w:szCs w:val="24"/>
        </w:rPr>
        <w:t xml:space="preserve"> </w:t>
      </w:r>
      <w:r w:rsidR="00AC632F">
        <w:rPr>
          <w:rFonts w:cs="Times New Roman"/>
          <w:szCs w:val="24"/>
        </w:rPr>
        <w:t xml:space="preserve">supplementation </w:t>
      </w:r>
      <w:r w:rsidR="001C6388">
        <w:rPr>
          <w:rFonts w:cs="Times New Roman"/>
          <w:szCs w:val="24"/>
        </w:rPr>
        <w:t xml:space="preserve">into the ration </w:t>
      </w:r>
      <w:r w:rsidR="00AC632F">
        <w:rPr>
          <w:rFonts w:cs="Times New Roman"/>
          <w:szCs w:val="24"/>
        </w:rPr>
        <w:t>can</w:t>
      </w:r>
      <w:r w:rsidR="00F9106B">
        <w:rPr>
          <w:rFonts w:cs="Times New Roman"/>
          <w:szCs w:val="24"/>
        </w:rPr>
        <w:t xml:space="preserve"> </w:t>
      </w:r>
      <w:r w:rsidR="00AC632F">
        <w:rPr>
          <w:rFonts w:cs="Times New Roman"/>
          <w:szCs w:val="24"/>
        </w:rPr>
        <w:t>improve pregancy rate during the heat</w:t>
      </w:r>
      <w:r w:rsidR="00F9106B">
        <w:rPr>
          <w:rFonts w:cs="Times New Roman"/>
          <w:szCs w:val="24"/>
        </w:rPr>
        <w:t xml:space="preserve"> </w:t>
      </w:r>
      <w:r w:rsidR="0096260A" w:rsidRPr="0096260A">
        <w:rPr>
          <w:rFonts w:cs="Times New Roman"/>
          <w:szCs w:val="24"/>
        </w:rPr>
        <w:t>stress.</w:t>
      </w:r>
    </w:p>
    <w:p w:rsidR="0096260A" w:rsidRPr="0096260A" w:rsidRDefault="0096260A" w:rsidP="0096260A">
      <w:pPr>
        <w:jc w:val="both"/>
        <w:rPr>
          <w:rFonts w:cs="Times New Roman"/>
          <w:b/>
          <w:szCs w:val="24"/>
        </w:rPr>
      </w:pPr>
    </w:p>
    <w:p w:rsidR="0096260A" w:rsidRPr="0096260A" w:rsidRDefault="0096260A" w:rsidP="0096260A">
      <w:pPr>
        <w:jc w:val="both"/>
        <w:rPr>
          <w:rFonts w:cs="Times New Roman"/>
          <w:szCs w:val="24"/>
        </w:rPr>
      </w:pPr>
      <w:r w:rsidRPr="0096260A">
        <w:rPr>
          <w:rFonts w:cs="Times New Roman"/>
          <w:b/>
          <w:szCs w:val="24"/>
        </w:rPr>
        <w:t>Key</w:t>
      </w:r>
      <w:r w:rsidR="00492839">
        <w:rPr>
          <w:rFonts w:cs="Times New Roman"/>
          <w:b/>
          <w:szCs w:val="24"/>
        </w:rPr>
        <w:t>w</w:t>
      </w:r>
      <w:r w:rsidRPr="0096260A">
        <w:rPr>
          <w:rFonts w:cs="Times New Roman"/>
          <w:b/>
          <w:szCs w:val="24"/>
        </w:rPr>
        <w:t xml:space="preserve">ords: </w:t>
      </w:r>
      <w:r w:rsidRPr="0096260A">
        <w:rPr>
          <w:rFonts w:cs="Times New Roman"/>
          <w:szCs w:val="24"/>
        </w:rPr>
        <w:t xml:space="preserve">Dairy cow, </w:t>
      </w:r>
      <w:r w:rsidR="00492839" w:rsidRPr="0096260A">
        <w:rPr>
          <w:rFonts w:cs="Times New Roman"/>
          <w:szCs w:val="24"/>
        </w:rPr>
        <w:t>heat stress</w:t>
      </w:r>
      <w:r w:rsidR="00492839">
        <w:rPr>
          <w:rFonts w:cs="Times New Roman"/>
          <w:szCs w:val="24"/>
        </w:rPr>
        <w:t>,</w:t>
      </w:r>
      <w:r w:rsidR="00492839" w:rsidRPr="0096260A">
        <w:rPr>
          <w:rFonts w:cs="Times New Roman"/>
          <w:szCs w:val="24"/>
        </w:rPr>
        <w:t xml:space="preserve"> </w:t>
      </w:r>
      <w:r w:rsidR="00492839">
        <w:rPr>
          <w:rFonts w:cs="Times New Roman"/>
          <w:szCs w:val="24"/>
        </w:rPr>
        <w:t>pregnancy, selenium</w:t>
      </w:r>
      <w:r w:rsidRPr="0096260A">
        <w:rPr>
          <w:rFonts w:cs="Times New Roman"/>
          <w:szCs w:val="24"/>
        </w:rPr>
        <w:t>.</w:t>
      </w:r>
    </w:p>
    <w:p w:rsidR="0096260A" w:rsidRPr="0096260A" w:rsidRDefault="0096260A" w:rsidP="0096260A">
      <w:pPr>
        <w:jc w:val="both"/>
        <w:rPr>
          <w:rFonts w:cs="Times New Roman"/>
          <w:szCs w:val="24"/>
        </w:rPr>
      </w:pPr>
    </w:p>
    <w:p w:rsidR="00E17987" w:rsidRPr="00237720" w:rsidRDefault="00E17987" w:rsidP="00413676">
      <w:pPr>
        <w:jc w:val="both"/>
        <w:sectPr w:rsidR="00E17987" w:rsidRPr="00237720" w:rsidSect="008E3C76">
          <w:pgSz w:w="11906" w:h="16838"/>
          <w:pgMar w:top="1418" w:right="1134" w:bottom="1418" w:left="1701" w:header="709" w:footer="709" w:gutter="0"/>
          <w:pgNumType w:fmt="lowerRoman"/>
          <w:cols w:space="708"/>
          <w:docGrid w:linePitch="360"/>
        </w:sectPr>
      </w:pPr>
    </w:p>
    <w:p w:rsidR="00673D43" w:rsidRPr="00237720" w:rsidRDefault="003E5E0E" w:rsidP="00CF2415">
      <w:pPr>
        <w:pStyle w:val="Balk1"/>
      </w:pPr>
      <w:bookmarkStart w:id="9" w:name="_Toc23776968"/>
      <w:r w:rsidRPr="00237720">
        <w:lastRenderedPageBreak/>
        <w:t>1.GİRİŞ</w:t>
      </w:r>
      <w:bookmarkEnd w:id="9"/>
    </w:p>
    <w:p w:rsidR="00BC2BF3" w:rsidRPr="00237720" w:rsidRDefault="00BC2BF3" w:rsidP="00BC2BF3">
      <w:pPr>
        <w:rPr>
          <w:lang w:eastAsia="zh-CN" w:bidi="hi-IN"/>
        </w:rPr>
      </w:pPr>
    </w:p>
    <w:p w:rsidR="00BC2BF3" w:rsidRPr="00237720" w:rsidRDefault="00BC2BF3" w:rsidP="00BC2BF3">
      <w:pPr>
        <w:rPr>
          <w:lang w:eastAsia="zh-CN" w:bidi="hi-IN"/>
        </w:rPr>
      </w:pPr>
    </w:p>
    <w:p w:rsidR="00A46A25" w:rsidRPr="00237720" w:rsidRDefault="00763724" w:rsidP="00A46A25">
      <w:pPr>
        <w:jc w:val="both"/>
        <w:rPr>
          <w:lang w:eastAsia="zh-CN" w:bidi="hi-IN"/>
        </w:rPr>
      </w:pPr>
      <w:r w:rsidRPr="00237720">
        <w:rPr>
          <w:lang w:eastAsia="zh-CN" w:bidi="hi-IN"/>
        </w:rPr>
        <w:tab/>
      </w:r>
      <w:r w:rsidR="00A46A25" w:rsidRPr="00237720">
        <w:rPr>
          <w:lang w:eastAsia="zh-CN" w:bidi="hi-IN"/>
        </w:rPr>
        <w:t xml:space="preserve">Ülkemiz hayvan varlığı açısından dünyada önde gelen ülkelerden biridir. Ancak günümüz şartlarında ekonomik karlılığı etkileyen en önemli </w:t>
      </w:r>
      <w:proofErr w:type="gramStart"/>
      <w:r w:rsidR="00A46A25" w:rsidRPr="00237720">
        <w:rPr>
          <w:lang w:eastAsia="zh-CN" w:bidi="hi-IN"/>
        </w:rPr>
        <w:t>kriterin</w:t>
      </w:r>
      <w:proofErr w:type="gramEnd"/>
      <w:r w:rsidR="00A46A25" w:rsidRPr="00237720">
        <w:rPr>
          <w:lang w:eastAsia="zh-CN" w:bidi="hi-IN"/>
        </w:rPr>
        <w:t xml:space="preserve"> hayvan sayısı değil, hayvan başına alınan verim olduğu görülmektedir. Fertilite ise yetiştiricilikte hayvan başına alınan verimin dolayısı ile ekonomik karlılığının devam etmesini sağlayan en önemli etkendir.</w:t>
      </w:r>
    </w:p>
    <w:p w:rsidR="00A46A25" w:rsidRPr="00237720" w:rsidRDefault="00A46A25" w:rsidP="00A46A25">
      <w:pPr>
        <w:ind w:firstLine="708"/>
        <w:jc w:val="both"/>
        <w:rPr>
          <w:lang w:eastAsia="zh-CN" w:bidi="hi-IN"/>
        </w:rPr>
      </w:pPr>
      <w:r w:rsidRPr="00237720">
        <w:rPr>
          <w:lang w:eastAsia="zh-CN" w:bidi="hi-IN"/>
        </w:rPr>
        <w:t xml:space="preserve">Ruminantlarda üreme performansının kötüleşmesi, gebelik başına tohumlama sayısının artmasına, buzağılama aralığının uzamasına, buna bağlı olarak ömür boyu alınacak buzağı sayısının düşmesine ve dolayısıyla tedavi giderlerinin yükselmesine neden olarak kârlılığı etkilemektedir. Son yıllarda başta genetik ilerlemenin neden olduğu verim artışına paralel olarak, başta ilk tohumlamadaki gebelik oranı olmak üzere tüm reprodüktif paremetrelerin olumsuz etkilendiği görülmektedir. Genetik ilerleme ve artan verim artışının tetiklediği reprodüktif parametrelerdeki azalmaya neden olan diğer bir faktör de yem ve beslenmedeki sorunlar olarak görülmektedir. Zira hayvancılık işletmelerinde hayvan başına </w:t>
      </w:r>
      <w:proofErr w:type="gramStart"/>
      <w:r w:rsidRPr="00237720">
        <w:rPr>
          <w:lang w:eastAsia="zh-CN" w:bidi="hi-IN"/>
        </w:rPr>
        <w:t>optimum</w:t>
      </w:r>
      <w:proofErr w:type="gramEnd"/>
      <w:r w:rsidRPr="00237720">
        <w:rPr>
          <w:lang w:eastAsia="zh-CN" w:bidi="hi-IN"/>
        </w:rPr>
        <w:t xml:space="preserve"> verimin alınması</w:t>
      </w:r>
      <w:r w:rsidR="00504B8B">
        <w:rPr>
          <w:lang w:eastAsia="zh-CN" w:bidi="hi-IN"/>
        </w:rPr>
        <w:t xml:space="preserve"> için </w:t>
      </w:r>
      <w:r w:rsidRPr="00237720">
        <w:rPr>
          <w:lang w:eastAsia="zh-CN" w:bidi="hi-IN"/>
        </w:rPr>
        <w:t>başta hayvan sağlığının korunması gere</w:t>
      </w:r>
      <w:r w:rsidR="00504B8B">
        <w:rPr>
          <w:lang w:eastAsia="zh-CN" w:bidi="hi-IN"/>
        </w:rPr>
        <w:t>kir</w:t>
      </w:r>
      <w:r w:rsidRPr="00237720">
        <w:rPr>
          <w:lang w:eastAsia="zh-CN" w:bidi="hi-IN"/>
        </w:rPr>
        <w:t xml:space="preserve">ken diğer önemli bir faktör </w:t>
      </w:r>
      <w:r w:rsidR="00504B8B">
        <w:rPr>
          <w:lang w:eastAsia="zh-CN" w:bidi="hi-IN"/>
        </w:rPr>
        <w:t xml:space="preserve">olarakda </w:t>
      </w:r>
      <w:r w:rsidRPr="00237720">
        <w:rPr>
          <w:lang w:eastAsia="zh-CN" w:bidi="hi-IN"/>
        </w:rPr>
        <w:t>hayvanın ihtiyacı olan besin maddelerinin uygun miktarlarda ve biyolojik olarak kullanılabilen formlar şeklinde temin edilmesi</w:t>
      </w:r>
      <w:r w:rsidR="00504B8B">
        <w:rPr>
          <w:lang w:eastAsia="zh-CN" w:bidi="hi-IN"/>
        </w:rPr>
        <w:t xml:space="preserve"> görülmektedir</w:t>
      </w:r>
      <w:r w:rsidRPr="00237720">
        <w:rPr>
          <w:lang w:eastAsia="zh-CN" w:bidi="hi-IN"/>
        </w:rPr>
        <w:t xml:space="preserve">. </w:t>
      </w:r>
    </w:p>
    <w:p w:rsidR="00A46A25" w:rsidRPr="00237720" w:rsidRDefault="00A46A25" w:rsidP="00A46A25">
      <w:pPr>
        <w:ind w:firstLine="708"/>
        <w:jc w:val="both"/>
        <w:rPr>
          <w:lang w:eastAsia="zh-CN" w:bidi="hi-IN"/>
        </w:rPr>
      </w:pPr>
      <w:r w:rsidRPr="00237720">
        <w:rPr>
          <w:lang w:eastAsia="zh-CN" w:bidi="hi-IN"/>
        </w:rPr>
        <w:t>Bu nedenle dişilerde beslenme durumuna özellikle pubertas öncesi ve sonrası, geçiş dönemleri ile erken laktasyon dönemlerinde çok dikkat edilmesi gerekmektedir. Dişi hayvanın prenatal ve postnatal dönemde maruz kaldığı yetersiz besleme koşulları cinsel olgunluk yaşı, ilk doğurma yaşı ve ergin dönemde üreme performansını önemli derecelerde etkilemektedir. Bu koşulların etkisiyle ortaya çıkan negatif enerji dengesi, rumende yıkımlanabi</w:t>
      </w:r>
      <w:r w:rsidR="00E13D6C">
        <w:rPr>
          <w:lang w:eastAsia="zh-CN" w:bidi="hi-IN"/>
        </w:rPr>
        <w:t>lir protein tüketimindeki artış ile</w:t>
      </w:r>
      <w:r w:rsidRPr="00237720">
        <w:rPr>
          <w:lang w:eastAsia="zh-CN" w:bidi="hi-IN"/>
        </w:rPr>
        <w:t xml:space="preserve"> vitamin ve mineral</w:t>
      </w:r>
      <w:r w:rsidR="00E13D6C">
        <w:rPr>
          <w:lang w:eastAsia="zh-CN" w:bidi="hi-IN"/>
        </w:rPr>
        <w:t xml:space="preserve"> alımındaki</w:t>
      </w:r>
      <w:r w:rsidRPr="00237720">
        <w:rPr>
          <w:lang w:eastAsia="zh-CN" w:bidi="hi-IN"/>
        </w:rPr>
        <w:t xml:space="preserve"> dengesizlikler; genç hayvanlarda pubertaya ulaşmada gecikmeler, döl tutma oranları</w:t>
      </w:r>
      <w:r w:rsidR="00504B8B">
        <w:rPr>
          <w:lang w:eastAsia="zh-CN" w:bidi="hi-IN"/>
        </w:rPr>
        <w:t>nda düşüşler</w:t>
      </w:r>
      <w:r w:rsidRPr="00237720">
        <w:rPr>
          <w:lang w:eastAsia="zh-CN" w:bidi="hi-IN"/>
        </w:rPr>
        <w:t xml:space="preserve">, fötusta gelişme </w:t>
      </w:r>
      <w:proofErr w:type="gramStart"/>
      <w:r w:rsidRPr="00237720">
        <w:rPr>
          <w:lang w:eastAsia="zh-CN" w:bidi="hi-IN"/>
        </w:rPr>
        <w:t>anomalileri</w:t>
      </w:r>
      <w:proofErr w:type="gramEnd"/>
      <w:r w:rsidRPr="00237720">
        <w:rPr>
          <w:lang w:eastAsia="zh-CN" w:bidi="hi-IN"/>
        </w:rPr>
        <w:t xml:space="preserve">, yavru zarlarının atılamaması, uterus involusyonunun gecikmesi, buzağılama sonrası ilk </w:t>
      </w:r>
      <w:r w:rsidR="00E13D6C">
        <w:rPr>
          <w:lang w:eastAsia="zh-CN" w:bidi="hi-IN"/>
        </w:rPr>
        <w:t>kızgınlığın</w:t>
      </w:r>
      <w:r w:rsidRPr="00237720">
        <w:rPr>
          <w:lang w:eastAsia="zh-CN" w:bidi="hi-IN"/>
        </w:rPr>
        <w:t xml:space="preserve"> gecikmesi, gizli kızgınlık, ovülasyonun gecikmesi ya da gerçekleşmemesi, oosit kalitesinde ve corpus luteum fonksiyonlarında bozukluklar ile erken embriyonik kayıplar gibi </w:t>
      </w:r>
      <w:r w:rsidR="00E13D6C">
        <w:rPr>
          <w:lang w:eastAsia="zh-CN" w:bidi="hi-IN"/>
        </w:rPr>
        <w:t xml:space="preserve">birçok </w:t>
      </w:r>
      <w:r w:rsidRPr="00237720">
        <w:rPr>
          <w:lang w:eastAsia="zh-CN" w:bidi="hi-IN"/>
        </w:rPr>
        <w:t>fertilite problemine neden olmaktadır. Bu etkiler ayrıca deri ve tüylerle ilgili sorunlara, büyüme geriliklerine, et ve süt üretiminde düşüşlere, ayak problemlerine, kas zayıflıklarına ve immun sistemin baskılanmasına sebep olabilirken erkek hayvanlarda sperma</w:t>
      </w:r>
      <w:r w:rsidR="007F0820">
        <w:rPr>
          <w:lang w:eastAsia="zh-CN" w:bidi="hi-IN"/>
        </w:rPr>
        <w:t>tozoon</w:t>
      </w:r>
      <w:r w:rsidRPr="00237720">
        <w:rPr>
          <w:lang w:eastAsia="zh-CN" w:bidi="hi-IN"/>
        </w:rPr>
        <w:t xml:space="preserve"> sayısının, kalitesinin ve fertilite yeteneğinin azalmasına da sebep olmaktadır. Bunun yanında aşırı beslenme ve sonucunda oluşabilecek özellikle karaciğer ve reprodüktif organlarda gözlenen </w:t>
      </w:r>
      <w:r w:rsidRPr="00237720">
        <w:rPr>
          <w:lang w:eastAsia="zh-CN" w:bidi="hi-IN"/>
        </w:rPr>
        <w:lastRenderedPageBreak/>
        <w:t>yağlanmanın da birçok üreme sorununa neden olduğu bilinmektedir. Yüksek ham protein ancak düşük enerjili rasyonla beslenen hayvanlarda gözlenen üre ve amonyak miktarının artması da ciddi üreme problemlerine neden olmaktadır. Reprodüktif açıdan değerlendirildiğinde hayvanların gereğinden fazla beslenmesi yetersiz beslemeye kıyasla daha fazla olumsuz etkileri bulunmakla birlikte saha koşullarında yetersiz beslenme ve buna bağlı sorunlarla</w:t>
      </w:r>
      <w:r w:rsidR="00E13D6C">
        <w:rPr>
          <w:lang w:eastAsia="zh-CN" w:bidi="hi-IN"/>
        </w:rPr>
        <w:t xml:space="preserve"> daha fazla</w:t>
      </w:r>
      <w:r w:rsidRPr="00237720">
        <w:rPr>
          <w:lang w:eastAsia="zh-CN" w:bidi="hi-IN"/>
        </w:rPr>
        <w:t xml:space="preserve"> karşılaşılmaktadır. </w:t>
      </w:r>
    </w:p>
    <w:p w:rsidR="00A46A25" w:rsidRPr="00237720" w:rsidRDefault="00A46A25" w:rsidP="00A46A25">
      <w:pPr>
        <w:ind w:firstLine="708"/>
        <w:jc w:val="both"/>
        <w:rPr>
          <w:lang w:eastAsia="zh-CN" w:bidi="hi-IN"/>
        </w:rPr>
      </w:pPr>
      <w:r w:rsidRPr="00237720">
        <w:rPr>
          <w:lang w:eastAsia="zh-CN" w:bidi="hi-IN"/>
        </w:rPr>
        <w:t xml:space="preserve">Hayvanlarda besin öğelerinin eksiklikleri ya da yetersiz-dengesiz beslenme genel olarak rasyonlardaki eksikliklerden ortaya çıkmaktadır. Bu durum dünya çapında çiftlik hayvanlarının beslenmesinde bu eksikliklerin tamamlanması için yem katkı maddelerinin kullanılmasını yaygınlaştırmıştır. </w:t>
      </w:r>
      <w:r w:rsidR="004D1DDE">
        <w:rPr>
          <w:lang w:eastAsia="zh-CN" w:bidi="hi-IN"/>
        </w:rPr>
        <w:t>Bu amaçla k</w:t>
      </w:r>
      <w:r w:rsidRPr="00237720">
        <w:rPr>
          <w:lang w:eastAsia="zh-CN" w:bidi="hi-IN"/>
        </w:rPr>
        <w:t>atkı madde</w:t>
      </w:r>
      <w:r w:rsidR="004D1DDE">
        <w:rPr>
          <w:lang w:eastAsia="zh-CN" w:bidi="hi-IN"/>
        </w:rPr>
        <w:t>s</w:t>
      </w:r>
      <w:r w:rsidRPr="00237720">
        <w:rPr>
          <w:lang w:eastAsia="zh-CN" w:bidi="hi-IN"/>
        </w:rPr>
        <w:t>i olarak ku</w:t>
      </w:r>
      <w:r w:rsidR="00F9106B">
        <w:rPr>
          <w:lang w:eastAsia="zh-CN" w:bidi="hi-IN"/>
        </w:rPr>
        <w:t>llanılan ürünler arasında amino</w:t>
      </w:r>
      <w:r w:rsidRPr="00237720">
        <w:rPr>
          <w:lang w:eastAsia="zh-CN" w:bidi="hi-IN"/>
        </w:rPr>
        <w:t xml:space="preserve">asitler, makro ve mikro mineraller ile enzimler üst sıralarda yer almaktadırlar. </w:t>
      </w:r>
    </w:p>
    <w:p w:rsidR="00861CB1" w:rsidRPr="00237720" w:rsidRDefault="00A46A25" w:rsidP="00A46A25">
      <w:pPr>
        <w:ind w:firstLine="708"/>
        <w:jc w:val="both"/>
      </w:pPr>
      <w:r w:rsidRPr="00237720">
        <w:rPr>
          <w:lang w:eastAsia="zh-CN" w:bidi="hi-IN"/>
        </w:rPr>
        <w:t xml:space="preserve">Bu çalışmada özellikle bölgemizin önemli problemlerinden olan gebelik başına tohumlama sayısının yüksek oluşu ve repeat breeder gibi istenmeyen durumlar göz önüne alınarak rasyona farklı </w:t>
      </w:r>
      <w:r w:rsidR="004D1DDE">
        <w:rPr>
          <w:lang w:eastAsia="zh-CN" w:bidi="hi-IN"/>
        </w:rPr>
        <w:t>miktarlarda</w:t>
      </w:r>
      <w:r w:rsidRPr="00237720">
        <w:rPr>
          <w:lang w:eastAsia="zh-CN" w:bidi="hi-IN"/>
        </w:rPr>
        <w:t xml:space="preserve"> ilave edilen selenyumun gebelik oranları üzerine etkinliği araştırılmıştır. Araştırma yaz ve kış ayları olmak üzere 2 dönemde gerçekleştirilerek yine bölgemizin oldukça önemli sorunlarından biri olan sıcak stresinin neden olduğu fertilite düşüklüklerine karşı kısa süreli ve dolayısı ile ekonomik bir beslenme stratejisinin etkinliğinin belirlenmesi hedeflenmiştir.  </w:t>
      </w:r>
    </w:p>
    <w:p w:rsidR="00A33779" w:rsidRPr="00237720" w:rsidRDefault="00A33779" w:rsidP="00A33779">
      <w:pPr>
        <w:rPr>
          <w:lang w:eastAsia="zh-CN" w:bidi="hi-IN"/>
        </w:rPr>
        <w:sectPr w:rsidR="00A33779" w:rsidRPr="00237720" w:rsidSect="008E3C76">
          <w:pgSz w:w="11906" w:h="16838"/>
          <w:pgMar w:top="1418" w:right="1134" w:bottom="1418" w:left="1701" w:header="709" w:footer="709" w:gutter="0"/>
          <w:pgNumType w:start="1"/>
          <w:cols w:space="708"/>
          <w:docGrid w:linePitch="360"/>
        </w:sectPr>
      </w:pPr>
    </w:p>
    <w:p w:rsidR="008C138B" w:rsidRPr="00237720" w:rsidRDefault="003E5E0E" w:rsidP="00CF2415">
      <w:pPr>
        <w:pStyle w:val="Balk1"/>
      </w:pPr>
      <w:bookmarkStart w:id="10" w:name="_Toc23776969"/>
      <w:r w:rsidRPr="00237720">
        <w:lastRenderedPageBreak/>
        <w:t>2. GENEL BİLGİLER</w:t>
      </w:r>
      <w:bookmarkEnd w:id="10"/>
    </w:p>
    <w:p w:rsidR="00A46A25" w:rsidRPr="00237720" w:rsidRDefault="00A46A25" w:rsidP="00A46A25">
      <w:pPr>
        <w:rPr>
          <w:lang w:eastAsia="zh-CN" w:bidi="hi-IN"/>
        </w:rPr>
      </w:pPr>
    </w:p>
    <w:p w:rsidR="00A46A25" w:rsidRPr="00237720" w:rsidRDefault="00A46A25" w:rsidP="00A46A25">
      <w:pPr>
        <w:rPr>
          <w:lang w:eastAsia="zh-CN" w:bidi="hi-IN"/>
        </w:rPr>
      </w:pPr>
    </w:p>
    <w:p w:rsidR="00A46A25" w:rsidRPr="00237720" w:rsidRDefault="00A46A25" w:rsidP="00A46A25">
      <w:pPr>
        <w:ind w:firstLine="708"/>
        <w:jc w:val="both"/>
        <w:rPr>
          <w:rFonts w:cs="Times New Roman"/>
          <w:szCs w:val="24"/>
        </w:rPr>
      </w:pPr>
      <w:r w:rsidRPr="00237720">
        <w:rPr>
          <w:rFonts w:cs="Times New Roman"/>
          <w:szCs w:val="24"/>
        </w:rPr>
        <w:t>Genel kabul gören bir görüşe göre çiftlik hayvanlarının reprodüktif performansları; genetik yapı, fiziksel çevre, beslenme ve yönetim olmak üzere dört ana faktörden önemli oranlarda etkilenir. Bununla birlikte hem bilimsel çalışmalar hem de saha deneyimleri beslenmeyi bu dört faktör içinde reprodüksiyona olan doğrudan etkisi yanında diğer faktörleri dolaylı yoldan da olsa etkileyebilmesi açısından en önemli etken haline getirmiştir. Bu durum uygun ve yeterli beslenmenin hayvanların genetik potansiyellerine ulaşmasına destek olabileceği, uygun olmayan çevresel şartlar ile sevk-idare bozukluklarının neden olduğu olumsuz etkileri ise azaltabilme kapasitesine bağlanmaktadır. Zira yetersiz, fazla ya da dengesiz beslenme üreme performansını sadece genetik potansiyelin altına düşürmekle kalmayacak olumsuz çevre koşullarının da etkisini arttıracaktır. Bu durum beslemeye diğer faktörlerin olumlu etkilerinin garanti altına alınması sağladığından özel bir önem verilmesini gerekli kılmaktadır</w:t>
      </w:r>
      <w:r w:rsidR="00F9106B">
        <w:rPr>
          <w:rFonts w:cs="Times New Roman"/>
          <w:szCs w:val="24"/>
        </w:rPr>
        <w:t xml:space="preserve"> </w:t>
      </w:r>
      <w:r w:rsidRPr="00237720">
        <w:rPr>
          <w:rFonts w:cs="Times New Roman"/>
          <w:szCs w:val="24"/>
        </w:rPr>
        <w:t>(Smith ve Akinbamijo, 2000).</w:t>
      </w:r>
    </w:p>
    <w:p w:rsidR="00A46A25" w:rsidRPr="00237720" w:rsidRDefault="00A46A25" w:rsidP="00A46A25">
      <w:pPr>
        <w:ind w:firstLine="708"/>
        <w:jc w:val="both"/>
        <w:rPr>
          <w:rFonts w:cs="Times New Roman"/>
          <w:b/>
          <w:szCs w:val="24"/>
        </w:rPr>
      </w:pPr>
      <w:r w:rsidRPr="00237720">
        <w:rPr>
          <w:rFonts w:cs="Times New Roman"/>
          <w:szCs w:val="24"/>
        </w:rPr>
        <w:t>Rasyon</w:t>
      </w:r>
      <w:r w:rsidR="00A50107">
        <w:rPr>
          <w:rFonts w:cs="Times New Roman"/>
          <w:szCs w:val="24"/>
        </w:rPr>
        <w:t>daki</w:t>
      </w:r>
      <w:r w:rsidRPr="00237720">
        <w:rPr>
          <w:rFonts w:cs="Times New Roman"/>
          <w:szCs w:val="24"/>
        </w:rPr>
        <w:t xml:space="preserve"> enerji, protein, vitamin ve mineral madde içerikleri üreme performansını doğrudan etkileyen besinsel faktörlerdir. Negatif ya da pozitif enerji dengesi, yetersiz veya aşırı protein tüketimi, mineral veya vitamin yetersizliği gibi beslenme bozuklukları tüm çiftlik hayvanlarında reprodüktif dönemin herhangi bir aşamasında üreme sorunlarına yol açmaktadır (Ayaşan ve Karakozak, 2010).</w:t>
      </w:r>
    </w:p>
    <w:p w:rsidR="00A46A25" w:rsidRPr="00237720" w:rsidRDefault="00A46A25" w:rsidP="00A46A25">
      <w:pPr>
        <w:ind w:firstLine="708"/>
        <w:jc w:val="both"/>
        <w:rPr>
          <w:rFonts w:cs="Times New Roman"/>
          <w:szCs w:val="24"/>
        </w:rPr>
      </w:pPr>
      <w:r w:rsidRPr="00237720">
        <w:rPr>
          <w:rFonts w:cs="Times New Roman"/>
          <w:szCs w:val="24"/>
        </w:rPr>
        <w:t xml:space="preserve">Tüm hayvan türlerinde olduğu gibi ruminantlarda da beslenme ile reprodüksiyon arasında çok sıkı bir ilişki olduğu yayınlanan birçok bilimsel makalede bildirilmiştir. Bu ilişkinin oosit ve spermatozoa gelişiminden fertilizasyona, embriyo oluşumundan implantasyona, sonrasında başarılı bir gebelik ve doğuma hatta doğum sonrası döneme kadar olan tüm süreçlerde etkili olduğu kanıtlanmıştır. Yetersiz, fazla ya da dengesiz beslenmenin etkilediği bu süreçler hayvanlarda pubertaya erişmede gecikmelere, ovülasyon bozukluklarına, düşük fertilizasyon ve yüksek embriyonik ölümlere neden olarak gebelik oranlarının azalmasına, doğum sonrası anöstrüs sürelerinin uzamasına, laktasyon bozukluklarına, doğum sonrası yavru ölümlerinin artmasına ve yenidoğan yavruların gelişme performanslarında düşüşlere neden olmaktadır. Ancak bu ilişkinin mekanizması buna etki eden besin maddelerinin oldukça fazla olması ve nöro-hormonal mekanizmanın </w:t>
      </w:r>
      <w:proofErr w:type="gramStart"/>
      <w:r w:rsidRPr="00237720">
        <w:rPr>
          <w:rFonts w:cs="Times New Roman"/>
          <w:szCs w:val="24"/>
        </w:rPr>
        <w:t>kompleks</w:t>
      </w:r>
      <w:proofErr w:type="gramEnd"/>
      <w:r w:rsidRPr="00237720">
        <w:rPr>
          <w:rFonts w:cs="Times New Roman"/>
          <w:szCs w:val="24"/>
        </w:rPr>
        <w:t xml:space="preserve"> yapısı nedeniyle henüz tam olarak açıklanamamıştır. Bazı besin maddeleri etkilerini direkt </w:t>
      </w:r>
      <w:r w:rsidRPr="00237720">
        <w:rPr>
          <w:rFonts w:cs="Times New Roman"/>
          <w:szCs w:val="24"/>
        </w:rPr>
        <w:lastRenderedPageBreak/>
        <w:t>olarak gonadlar ve reprodüktif organlar üzerine etki gösterirken bazıları ise hipotalamo</w:t>
      </w:r>
      <w:r w:rsidR="00F9106B">
        <w:rPr>
          <w:rFonts w:cs="Times New Roman"/>
          <w:szCs w:val="24"/>
        </w:rPr>
        <w:t xml:space="preserve"> </w:t>
      </w:r>
      <w:r w:rsidRPr="00237720">
        <w:rPr>
          <w:rFonts w:cs="Times New Roman"/>
          <w:szCs w:val="24"/>
        </w:rPr>
        <w:t>hipofizer-gonadal aksis yoluyla gerçekleştirmektedirler (Smith ve Akinbamijo, 2000).</w:t>
      </w:r>
    </w:p>
    <w:p w:rsidR="00BC2BF3" w:rsidRPr="00237720" w:rsidRDefault="00BC2BF3" w:rsidP="00BC2BF3">
      <w:pPr>
        <w:rPr>
          <w:lang w:eastAsia="zh-CN" w:bidi="hi-IN"/>
        </w:rPr>
      </w:pPr>
    </w:p>
    <w:p w:rsidR="00BC2BF3" w:rsidRPr="00237720" w:rsidRDefault="00BC2BF3" w:rsidP="00BC2BF3">
      <w:pPr>
        <w:rPr>
          <w:lang w:eastAsia="zh-CN" w:bidi="hi-IN"/>
        </w:rPr>
      </w:pPr>
    </w:p>
    <w:p w:rsidR="00BC2BF3" w:rsidRPr="00237720" w:rsidRDefault="006A3585" w:rsidP="00BC2BF3">
      <w:pPr>
        <w:pStyle w:val="AralkYok"/>
        <w:spacing w:before="0" w:after="0"/>
        <w:rPr>
          <w:i/>
          <w:color w:val="auto"/>
        </w:rPr>
      </w:pPr>
      <w:bookmarkStart w:id="11" w:name="_Toc23776970"/>
      <w:r w:rsidRPr="00237720">
        <w:rPr>
          <w:color w:val="auto"/>
        </w:rPr>
        <w:t xml:space="preserve">2.1. </w:t>
      </w:r>
      <w:r w:rsidR="00BC2BF3" w:rsidRPr="00237720">
        <w:rPr>
          <w:color w:val="auto"/>
        </w:rPr>
        <w:t xml:space="preserve">İz </w:t>
      </w:r>
      <w:r w:rsidR="002B5180" w:rsidRPr="00237720">
        <w:rPr>
          <w:color w:val="auto"/>
        </w:rPr>
        <w:t>(Mikro) Mineraller</w:t>
      </w:r>
      <w:bookmarkEnd w:id="11"/>
    </w:p>
    <w:p w:rsidR="008C138B" w:rsidRPr="00237720" w:rsidRDefault="008C138B" w:rsidP="00BC2BF3">
      <w:pPr>
        <w:pStyle w:val="AralkYok"/>
        <w:spacing w:before="0" w:after="0"/>
        <w:rPr>
          <w:color w:val="auto"/>
        </w:rPr>
      </w:pPr>
    </w:p>
    <w:p w:rsidR="002B5180" w:rsidRPr="00237720" w:rsidRDefault="002B5180" w:rsidP="002B5180">
      <w:pPr>
        <w:ind w:firstLine="708"/>
        <w:jc w:val="both"/>
        <w:rPr>
          <w:rFonts w:cs="Times New Roman"/>
          <w:szCs w:val="24"/>
        </w:rPr>
      </w:pPr>
      <w:r w:rsidRPr="00237720">
        <w:rPr>
          <w:rFonts w:cs="Times New Roman"/>
          <w:szCs w:val="24"/>
        </w:rPr>
        <w:t>Mineral</w:t>
      </w:r>
      <w:r w:rsidR="00746262">
        <w:rPr>
          <w:rFonts w:cs="Times New Roman"/>
          <w:szCs w:val="24"/>
        </w:rPr>
        <w:t xml:space="preserve"> maddeler</w:t>
      </w:r>
      <w:r w:rsidRPr="00237720">
        <w:rPr>
          <w:rFonts w:cs="Times New Roman"/>
          <w:szCs w:val="24"/>
        </w:rPr>
        <w:t xml:space="preserve"> hayvan vücudundaki yoğunluklarına göre makro ve mikro mineraller olarak ikiye ayrılmaktadırlar. Bir kilogram yağsız vücut ağırlığında 50 mg’den daha d</w:t>
      </w:r>
      <w:r w:rsidR="007F0820">
        <w:rPr>
          <w:rFonts w:cs="Times New Roman"/>
          <w:szCs w:val="24"/>
        </w:rPr>
        <w:t>üşük miktarda bulunan mineral</w:t>
      </w:r>
      <w:r w:rsidRPr="00237720">
        <w:rPr>
          <w:rFonts w:cs="Times New Roman"/>
          <w:szCs w:val="24"/>
        </w:rPr>
        <w:t xml:space="preserve"> maddeler iz ya da mikro mineraller olarak, daha yüksek miktarda bulunanlar </w:t>
      </w:r>
      <w:r w:rsidR="005C49D9">
        <w:rPr>
          <w:rFonts w:cs="Times New Roman"/>
          <w:szCs w:val="24"/>
        </w:rPr>
        <w:t xml:space="preserve">ise </w:t>
      </w:r>
      <w:r w:rsidRPr="00237720">
        <w:rPr>
          <w:rFonts w:cs="Times New Roman"/>
          <w:szCs w:val="24"/>
        </w:rPr>
        <w:t>makro mineraller olarak tanımlanmaktadır (Eren, 2009; Küçükaslan, 2011). İz mineraller enzimlerin ve hormonların yapısına katılan, vitamin sentezi, hücre içi ozmotik basıncın düzenlenmesi, enerji üretimi,  immun ve reprodüktif sistemin düzenlenmesi gibi pek çok önemli fizyolojik işleyişin sürekliliğinin sağlanmasında</w:t>
      </w:r>
      <w:r w:rsidR="00C55349">
        <w:rPr>
          <w:rFonts w:cs="Times New Roman"/>
          <w:szCs w:val="24"/>
        </w:rPr>
        <w:t xml:space="preserve"> görev almaktadırlar. İz mineral</w:t>
      </w:r>
      <w:r w:rsidRPr="00237720">
        <w:rPr>
          <w:rFonts w:cs="Times New Roman"/>
          <w:szCs w:val="24"/>
        </w:rPr>
        <w:t xml:space="preserve">ler bu </w:t>
      </w:r>
      <w:r w:rsidR="00C55349">
        <w:rPr>
          <w:rFonts w:cs="Times New Roman"/>
          <w:szCs w:val="24"/>
        </w:rPr>
        <w:t>işlevlerini</w:t>
      </w:r>
      <w:r w:rsidRPr="00237720">
        <w:rPr>
          <w:rFonts w:cs="Times New Roman"/>
          <w:szCs w:val="24"/>
        </w:rPr>
        <w:t xml:space="preserve"> gerek tek başlarına, gerekse birbirlerinin mekanizmalarını etkileye</w:t>
      </w:r>
      <w:r w:rsidR="00E6094A">
        <w:rPr>
          <w:rFonts w:cs="Times New Roman"/>
          <w:szCs w:val="24"/>
        </w:rPr>
        <w:t>rek gerçekleştirebilmektedirler</w:t>
      </w:r>
      <w:r w:rsidRPr="00237720">
        <w:rPr>
          <w:rFonts w:cs="Times New Roman"/>
          <w:szCs w:val="24"/>
        </w:rPr>
        <w:t xml:space="preserve"> (Hutjens, 1999; Özkul ve ark, 2003; Küçükaslan, 2011).</w:t>
      </w:r>
    </w:p>
    <w:p w:rsidR="002B5180" w:rsidRPr="00237720" w:rsidRDefault="002B5180" w:rsidP="002B5180">
      <w:pPr>
        <w:ind w:firstLine="708"/>
        <w:jc w:val="both"/>
        <w:rPr>
          <w:rFonts w:cs="Times New Roman"/>
          <w:szCs w:val="24"/>
        </w:rPr>
      </w:pPr>
      <w:r w:rsidRPr="00237720">
        <w:rPr>
          <w:rFonts w:cs="Times New Roman"/>
          <w:szCs w:val="24"/>
        </w:rPr>
        <w:t xml:space="preserve">İz mineraller, enzimlerin kofaktörü ve metallo enzimlerin komponenti olarak sekonder moleküllerin </w:t>
      </w:r>
      <w:proofErr w:type="gramStart"/>
      <w:r w:rsidRPr="00237720">
        <w:rPr>
          <w:rFonts w:cs="Times New Roman"/>
          <w:szCs w:val="24"/>
        </w:rPr>
        <w:t>stabilizasyonunu</w:t>
      </w:r>
      <w:proofErr w:type="gramEnd"/>
      <w:r w:rsidRPr="00237720">
        <w:rPr>
          <w:rFonts w:cs="Times New Roman"/>
          <w:szCs w:val="24"/>
        </w:rPr>
        <w:t xml:space="preserve"> sağlamakta bu yolla hücre içi detoksifikasyon mekanizmasında da işlev görmektedirler. Ayrıca iz mineraller hormonların komponenti olarak görev aldığından doğrudan endokrin aktiviteleri de düzenlemektedirler. Minerallerin seviyesindeki herhangi bir değişiklik bu mekanizma nedeniyle hormon üretimini değiştirebilmektedir (Kumar ve ark, 2011).</w:t>
      </w:r>
    </w:p>
    <w:p w:rsidR="002B5180" w:rsidRPr="00237720" w:rsidRDefault="002B5180" w:rsidP="002B5180">
      <w:pPr>
        <w:ind w:firstLine="708"/>
        <w:jc w:val="both"/>
        <w:rPr>
          <w:rFonts w:cs="Times New Roman"/>
          <w:szCs w:val="24"/>
        </w:rPr>
      </w:pPr>
      <w:r w:rsidRPr="00237720">
        <w:rPr>
          <w:rFonts w:cs="Times New Roman"/>
          <w:szCs w:val="24"/>
        </w:rPr>
        <w:t xml:space="preserve">Genel olarak iz mineraller klasik ve yeni olmak üzere iki gruba ayrılmaktadır. Klasik iz mineraller grubunda; demir, bakır, çinko, manganez, molibden, iyot, selenyum, kobalt, krom ve flor, yeni iz mineraller grubunda ise arsenik, kurşun, nikel, vanadyum, silisyum ve kalay bulunmaktadır. Çiftlik hayvanlarında </w:t>
      </w:r>
      <w:proofErr w:type="gramStart"/>
      <w:r w:rsidRPr="00237720">
        <w:rPr>
          <w:rFonts w:cs="Times New Roman"/>
          <w:szCs w:val="24"/>
        </w:rPr>
        <w:t>optimum</w:t>
      </w:r>
      <w:proofErr w:type="gramEnd"/>
      <w:r w:rsidRPr="00237720">
        <w:rPr>
          <w:rFonts w:cs="Times New Roman"/>
          <w:szCs w:val="24"/>
        </w:rPr>
        <w:t xml:space="preserve"> üreme performansı için en önemli olanlar klasik iz mineraller grubuna dahil olan selenyum, bakır, çinko, iyot, manganez ve kobalt olarak bildirilmektedir (Gelfert ve Staufenbiel, 1998; Küçükaslan, 2011). </w:t>
      </w:r>
    </w:p>
    <w:p w:rsidR="002B5180" w:rsidRPr="00237720" w:rsidRDefault="002B5180" w:rsidP="002B5180">
      <w:pPr>
        <w:ind w:firstLine="708"/>
        <w:jc w:val="both"/>
        <w:rPr>
          <w:rFonts w:cs="Times New Roman"/>
          <w:szCs w:val="24"/>
        </w:rPr>
      </w:pPr>
      <w:r w:rsidRPr="00237720">
        <w:rPr>
          <w:rFonts w:cs="Times New Roman"/>
          <w:szCs w:val="24"/>
        </w:rPr>
        <w:t>Birçok enzim sisteminde kofaktör olarak görev alan bakır, özellikle süperoksit dismutaz aktivitesinde etkili olurken, aynı zamanda testis ve embriyo gelişiminde de rol almaktadır. İneklerde bakır eksikliği steroidal metabolizmada değişimlere neden olduğundan ineklerde gecikmiş veya baskılanmış östruslar, erkeklerde ise sperma</w:t>
      </w:r>
      <w:r w:rsidR="007F0820">
        <w:rPr>
          <w:rFonts w:cs="Times New Roman"/>
          <w:szCs w:val="24"/>
        </w:rPr>
        <w:t>tozoon</w:t>
      </w:r>
      <w:r w:rsidRPr="00237720">
        <w:rPr>
          <w:rFonts w:cs="Times New Roman"/>
          <w:szCs w:val="24"/>
        </w:rPr>
        <w:t xml:space="preserve"> kalitesinin düşmesi</w:t>
      </w:r>
      <w:r w:rsidR="00BF0AD8">
        <w:rPr>
          <w:rFonts w:cs="Times New Roman"/>
          <w:szCs w:val="24"/>
        </w:rPr>
        <w:t>ne neden olabilmektedir</w:t>
      </w:r>
      <w:r w:rsidRPr="00237720">
        <w:rPr>
          <w:rFonts w:cs="Times New Roman"/>
          <w:szCs w:val="24"/>
        </w:rPr>
        <w:t xml:space="preserve"> (Kumar ve ark, 2011). </w:t>
      </w:r>
    </w:p>
    <w:p w:rsidR="002B5180" w:rsidRPr="00237720" w:rsidRDefault="002B5180" w:rsidP="002B5180">
      <w:pPr>
        <w:ind w:firstLine="708"/>
        <w:jc w:val="both"/>
        <w:rPr>
          <w:rFonts w:cs="Times New Roman"/>
          <w:szCs w:val="24"/>
        </w:rPr>
      </w:pPr>
      <w:r w:rsidRPr="00237720">
        <w:rPr>
          <w:rFonts w:cs="Times New Roman"/>
          <w:szCs w:val="24"/>
        </w:rPr>
        <w:t>Çinko bazı reprodüktif hormonların aktivasyonund</w:t>
      </w:r>
      <w:r w:rsidR="007F0820">
        <w:rPr>
          <w:rFonts w:cs="Times New Roman"/>
          <w:szCs w:val="24"/>
        </w:rPr>
        <w:t>a rol oynadığından östrus belirtileri</w:t>
      </w:r>
      <w:r w:rsidRPr="00237720">
        <w:rPr>
          <w:rFonts w:cs="Times New Roman"/>
          <w:szCs w:val="24"/>
        </w:rPr>
        <w:t>nin görül</w:t>
      </w:r>
      <w:r w:rsidR="005C49D9">
        <w:rPr>
          <w:rFonts w:cs="Times New Roman"/>
          <w:szCs w:val="24"/>
        </w:rPr>
        <w:t>mesine, embriyo implantasyonun</w:t>
      </w:r>
      <w:r w:rsidRPr="00237720">
        <w:rPr>
          <w:rFonts w:cs="Times New Roman"/>
          <w:szCs w:val="24"/>
        </w:rPr>
        <w:t xml:space="preserve">a ve spermatogenezise direkt etki </w:t>
      </w:r>
      <w:r w:rsidRPr="00237720">
        <w:rPr>
          <w:rFonts w:cs="Times New Roman"/>
          <w:szCs w:val="24"/>
        </w:rPr>
        <w:lastRenderedPageBreak/>
        <w:t>göstermektedir (</w:t>
      </w:r>
      <w:r w:rsidR="00285AEF" w:rsidRPr="00237720">
        <w:rPr>
          <w:rFonts w:cs="Times New Roman"/>
          <w:szCs w:val="24"/>
        </w:rPr>
        <w:t>Vazquez-</w:t>
      </w:r>
      <w:r w:rsidRPr="00237720">
        <w:rPr>
          <w:rFonts w:cs="Times New Roman"/>
          <w:szCs w:val="24"/>
        </w:rPr>
        <w:t>Armijo ve ark, 2011). Reprodüktif problemlerin etiyolojisi çok geniş olmasına rağmen serum çinko düzeyindeki küçük düşüşlerin repaet breeder ve anöstrus gibi problemlere neden olabileceği ya da hazırlayıcı bir etken olabileceği bildirilmektedir (Ceylan ve ark, 2008).</w:t>
      </w:r>
    </w:p>
    <w:p w:rsidR="002B5180" w:rsidRPr="00237720" w:rsidRDefault="00F73921" w:rsidP="002B5180">
      <w:pPr>
        <w:ind w:firstLine="708"/>
        <w:jc w:val="both"/>
        <w:rPr>
          <w:rFonts w:cs="Times New Roman"/>
          <w:szCs w:val="24"/>
        </w:rPr>
      </w:pPr>
      <w:r>
        <w:rPr>
          <w:rFonts w:cs="Times New Roman"/>
          <w:szCs w:val="24"/>
        </w:rPr>
        <w:t>İyot ise fötus</w:t>
      </w:r>
      <w:r w:rsidR="002B5180" w:rsidRPr="00237720">
        <w:rPr>
          <w:rFonts w:cs="Times New Roman"/>
          <w:szCs w:val="24"/>
        </w:rPr>
        <w:t xml:space="preserve"> gelişimi</w:t>
      </w:r>
      <w:r>
        <w:rPr>
          <w:rFonts w:cs="Times New Roman"/>
          <w:szCs w:val="24"/>
        </w:rPr>
        <w:t xml:space="preserve">, </w:t>
      </w:r>
      <w:r w:rsidR="002B5180" w:rsidRPr="00237720">
        <w:rPr>
          <w:rFonts w:cs="Times New Roman"/>
          <w:szCs w:val="24"/>
        </w:rPr>
        <w:t xml:space="preserve">thyrotropin–releasing faktör salgılanması, prolaktin sekresyonunun uyarılması ve östrus siklusunun uzunluğu üzerine etkilidir. İyot eksikliğinde retensiyo sekundinarum ve post partum genital </w:t>
      </w:r>
      <w:proofErr w:type="gramStart"/>
      <w:r w:rsidR="002B5180" w:rsidRPr="00237720">
        <w:rPr>
          <w:rFonts w:cs="Times New Roman"/>
          <w:szCs w:val="24"/>
        </w:rPr>
        <w:t>enfeksiyon</w:t>
      </w:r>
      <w:proofErr w:type="gramEnd"/>
      <w:r w:rsidR="002B5180" w:rsidRPr="00237720">
        <w:rPr>
          <w:rFonts w:cs="Times New Roman"/>
          <w:szCs w:val="24"/>
        </w:rPr>
        <w:t xml:space="preserve"> insidenslerinde artış olduğu belirtilmektedir (Kumar ve ark, 2011).  </w:t>
      </w:r>
    </w:p>
    <w:p w:rsidR="002B5180" w:rsidRPr="00237720" w:rsidRDefault="002B5180" w:rsidP="002B5180">
      <w:pPr>
        <w:ind w:firstLine="708"/>
        <w:jc w:val="both"/>
        <w:rPr>
          <w:rFonts w:cs="Times New Roman"/>
          <w:szCs w:val="24"/>
        </w:rPr>
      </w:pPr>
      <w:r w:rsidRPr="00237720">
        <w:rPr>
          <w:rFonts w:cs="Times New Roman"/>
          <w:szCs w:val="24"/>
        </w:rPr>
        <w:t>Reprodüktif açıdan manganezin rolü tam olarak açıklanamamakla birlikte progesteron, östrogen ve testosteron gibi steroidlerin sentezi için gerekli olan kolesterol sentezinde kofaktör olarak görev aldığı bildirilmektedir (Keen ve Zidenurg-Cherr</w:t>
      </w:r>
      <w:r w:rsidR="00285AEF" w:rsidRPr="00237720">
        <w:rPr>
          <w:rFonts w:cs="Times New Roman"/>
          <w:szCs w:val="24"/>
        </w:rPr>
        <w:t>,</w:t>
      </w:r>
      <w:r w:rsidRPr="00237720">
        <w:rPr>
          <w:rFonts w:cs="Times New Roman"/>
          <w:szCs w:val="24"/>
        </w:rPr>
        <w:t xml:space="preserve"> 1990). Mangan eksikliği, dişilerde gizli östrus, düzensiz östrus siklusu, kistik ovaryum, zayıf </w:t>
      </w:r>
      <w:r w:rsidR="009F2479">
        <w:rPr>
          <w:rFonts w:cs="Times New Roman"/>
          <w:szCs w:val="24"/>
        </w:rPr>
        <w:t>folikül</w:t>
      </w:r>
      <w:r w:rsidRPr="00237720">
        <w:rPr>
          <w:rFonts w:cs="Times New Roman"/>
          <w:szCs w:val="24"/>
        </w:rPr>
        <w:t>er gelişim ile birlikte gecikmiş ovulasyon, embriyonik ölüm oranının artması ve gebe kalma oranının azalması ile ilişkili</w:t>
      </w:r>
      <w:r w:rsidR="00F73921">
        <w:rPr>
          <w:rFonts w:cs="Times New Roman"/>
          <w:szCs w:val="24"/>
        </w:rPr>
        <w:t xml:space="preserve"> olduğu bildirilmektedir</w:t>
      </w:r>
      <w:r w:rsidRPr="00237720">
        <w:rPr>
          <w:rFonts w:cs="Times New Roman"/>
          <w:szCs w:val="24"/>
        </w:rPr>
        <w:t xml:space="preserve"> (Kreplin</w:t>
      </w:r>
      <w:r w:rsidR="004267CF" w:rsidRPr="00237720">
        <w:rPr>
          <w:rFonts w:cs="Times New Roman"/>
          <w:szCs w:val="24"/>
        </w:rPr>
        <w:t>,</w:t>
      </w:r>
      <w:r w:rsidRPr="00237720">
        <w:rPr>
          <w:rFonts w:cs="Times New Roman"/>
          <w:szCs w:val="24"/>
        </w:rPr>
        <w:t xml:space="preserve"> 1992). Erkeklerde ise libidonun azalmasına, spermatozoaların motilitesinin ve ejekulattaki sperm sayısının azalmasına neden olmaktadır (Kumar ve ark, 2011; Küçükaslan, 2011).</w:t>
      </w:r>
    </w:p>
    <w:p w:rsidR="00A13C71" w:rsidRPr="00237720" w:rsidRDefault="00A13C71" w:rsidP="00A13C71">
      <w:pPr>
        <w:pStyle w:val="ListeParagraf"/>
        <w:rPr>
          <w:color w:val="auto"/>
        </w:rPr>
      </w:pPr>
    </w:p>
    <w:p w:rsidR="002B5180" w:rsidRPr="00237720" w:rsidRDefault="002B5180" w:rsidP="00A13C71">
      <w:pPr>
        <w:pStyle w:val="ListeParagraf"/>
        <w:rPr>
          <w:color w:val="auto"/>
        </w:rPr>
      </w:pPr>
    </w:p>
    <w:p w:rsidR="00017CC8" w:rsidRPr="00237720" w:rsidRDefault="00AE43AC" w:rsidP="00017CC8">
      <w:pPr>
        <w:pStyle w:val="AralkYok"/>
        <w:spacing w:before="0" w:after="0"/>
        <w:rPr>
          <w:color w:val="auto"/>
        </w:rPr>
      </w:pPr>
      <w:bookmarkStart w:id="12" w:name="_Toc23776971"/>
      <w:r w:rsidRPr="00237720">
        <w:rPr>
          <w:color w:val="auto"/>
        </w:rPr>
        <w:t xml:space="preserve">2.2. </w:t>
      </w:r>
      <w:r w:rsidR="00017CC8" w:rsidRPr="00237720">
        <w:rPr>
          <w:color w:val="auto"/>
        </w:rPr>
        <w:t>Selenyum</w:t>
      </w:r>
      <w:bookmarkEnd w:id="12"/>
    </w:p>
    <w:p w:rsidR="00017CC8" w:rsidRPr="00237720" w:rsidRDefault="00017CC8" w:rsidP="00017CC8">
      <w:pPr>
        <w:rPr>
          <w:lang w:eastAsia="zh-CN" w:bidi="hi-IN"/>
        </w:rPr>
      </w:pPr>
    </w:p>
    <w:p w:rsidR="002B5180" w:rsidRPr="00237720" w:rsidRDefault="002B5180" w:rsidP="002B5180">
      <w:pPr>
        <w:ind w:firstLine="708"/>
        <w:jc w:val="both"/>
      </w:pPr>
      <w:r w:rsidRPr="00237720">
        <w:t xml:space="preserve">Selenyum (Se), periyodik cetvelde 7A grubunda yer alan, atom numarası 34 olan, hem metal hem de ametal özellikleri gösteren bir elementtir. Elektron </w:t>
      </w:r>
      <w:proofErr w:type="gramStart"/>
      <w:r w:rsidRPr="00237720">
        <w:t>konfigürasyonu</w:t>
      </w:r>
      <w:proofErr w:type="gramEnd"/>
      <w:r w:rsidRPr="00237720">
        <w:t>, atomik büyüklüğü, bağ enerjisi ve iyonizasyon potansiyeli gibi özellikleriyle sülfüre benzerlik göstermektedir (Saeed, 2010).</w:t>
      </w:r>
    </w:p>
    <w:p w:rsidR="002B5180" w:rsidRPr="00237720" w:rsidRDefault="002B5180" w:rsidP="002B5180">
      <w:pPr>
        <w:ind w:firstLine="708"/>
        <w:jc w:val="both"/>
      </w:pPr>
      <w:r w:rsidRPr="00237720">
        <w:t xml:space="preserve">İlk kez İsveçli kimyager Berzelius tarafından 1817 yılında tanımlanan ve ismini Yunan tanrıçası Selene’den alan selenyum uzun bir süre yüksek toksisiteye sahip, karsinojen bir element olarak tanınmıştır (Saeed, 2010). KlausSchwarz, 1957’de karaciğer nekrozu üzerine yaptığı çalışmalar esnasında selenyumun hem hayvanlar hem de insanlar için gerekli bir mineral olduğunu bildirmesi ve ilerleyen süreçte selenyumun hayvan beslenmesinde kullanılmasına izin verilmesiyle daha geniş çapta araştırmalara konu olmuştur (Zonturlu ve ark, 2008; Küçükaslan, 2011). </w:t>
      </w:r>
    </w:p>
    <w:p w:rsidR="002B5180" w:rsidRPr="00237720" w:rsidRDefault="002B5180" w:rsidP="002B5180">
      <w:pPr>
        <w:ind w:firstLine="708"/>
        <w:jc w:val="both"/>
      </w:pPr>
      <w:r w:rsidRPr="00237720">
        <w:t xml:space="preserve">Se, memeliler için esansiyel bir element olup doğada eseri miktarlarda, farklı formlarda bulunmaktadır. En önemli Se kaynağını selenifer bitkiler oluşturmakla birlikte, </w:t>
      </w:r>
      <w:r w:rsidRPr="00237720">
        <w:lastRenderedPageBreak/>
        <w:t>deniz ürünleri, sakatat, kırmızı ve beyaz et ile selenyum bakımından zengin topraklarda yetişen tahıllar da önemli Se kaynakları arasında gösterilmektedir. Yine yumurta, soğan, sarımsak, mantar ve kuruyemişler de zengin kaynaklardır. Ancak süt ve süt ürünleri, meyve ve sebzeler Se bakımından fakir gıdalar olarak bilinmektedir (Matek ve ark, 2000; Küçük, 2014).</w:t>
      </w:r>
    </w:p>
    <w:p w:rsidR="002B5180" w:rsidRPr="00237720" w:rsidRDefault="002B5180" w:rsidP="002B5180">
      <w:pPr>
        <w:ind w:firstLine="708"/>
        <w:jc w:val="both"/>
      </w:pPr>
      <w:r w:rsidRPr="00237720">
        <w:t xml:space="preserve">Se doğada 4 formda bulunmaktadır. Bunlar; elementel Se (0), selenid (-II), selenit (+IV) ve selenat (+VI)’tır (Küçük, 2014). Ayrıca Se kimyasal özellikleri nedeniyle kükürt ve telluriuma benzerlik göstermekte, organik ve inorganik bileşiklerde kükürt ile birlikte bulunmaktadır. Se’nin doğada en yaygın olarak bulunan organik formları selenometiyonin (SeMet) ve selenosistein (SeCys), inorganik formları ise selenik ve selanoz asitler ile selenat ve selenitli bileşiklerdir (Kılınç, 2013). Hayvan beslemede ise organik formdaki SeMet ile inorganik formadaki Na-Selenat veya Na-Selenit daha geniş kullanım alanı bulmaktadır (Todorovic ve ark, 2016). </w:t>
      </w:r>
    </w:p>
    <w:p w:rsidR="00017CC8" w:rsidRPr="00237720" w:rsidRDefault="00017CC8" w:rsidP="00F9106B">
      <w:pPr>
        <w:jc w:val="both"/>
      </w:pPr>
    </w:p>
    <w:p w:rsidR="00017CC8" w:rsidRPr="00237720" w:rsidRDefault="00017CC8" w:rsidP="00017CC8">
      <w:pPr>
        <w:rPr>
          <w:lang w:eastAsia="zh-CN" w:bidi="hi-IN"/>
        </w:rPr>
      </w:pPr>
    </w:p>
    <w:p w:rsidR="00620E1C" w:rsidRPr="00237720" w:rsidRDefault="00017CC8" w:rsidP="00017CC8">
      <w:pPr>
        <w:pStyle w:val="AralkYok"/>
        <w:spacing w:before="0" w:after="0"/>
        <w:rPr>
          <w:color w:val="auto"/>
        </w:rPr>
      </w:pPr>
      <w:bookmarkStart w:id="13" w:name="_Toc23776972"/>
      <w:r w:rsidRPr="00237720">
        <w:rPr>
          <w:color w:val="auto"/>
        </w:rPr>
        <w:t>2.2.1.</w:t>
      </w:r>
      <w:r w:rsidR="00A064DE">
        <w:rPr>
          <w:color w:val="auto"/>
        </w:rPr>
        <w:t xml:space="preserve"> </w:t>
      </w:r>
      <w:r w:rsidRPr="00237720">
        <w:rPr>
          <w:color w:val="auto"/>
        </w:rPr>
        <w:t xml:space="preserve">Selenyumun </w:t>
      </w:r>
      <w:r w:rsidR="002B5180" w:rsidRPr="00237720">
        <w:rPr>
          <w:color w:val="auto"/>
        </w:rPr>
        <w:t>Metabolizmadaki Görevleri</w:t>
      </w:r>
      <w:bookmarkEnd w:id="13"/>
    </w:p>
    <w:p w:rsidR="00017CC8" w:rsidRPr="00237720" w:rsidRDefault="00017CC8" w:rsidP="00017CC8">
      <w:pPr>
        <w:rPr>
          <w:lang w:eastAsia="zh-CN" w:bidi="hi-IN"/>
        </w:rPr>
      </w:pPr>
    </w:p>
    <w:p w:rsidR="002B5180" w:rsidRPr="00237720" w:rsidRDefault="00555B87" w:rsidP="002B5180">
      <w:pPr>
        <w:jc w:val="both"/>
        <w:rPr>
          <w:lang w:eastAsia="zh-CN" w:bidi="hi-IN"/>
        </w:rPr>
      </w:pPr>
      <w:r w:rsidRPr="00237720">
        <w:rPr>
          <w:lang w:eastAsia="zh-CN" w:bidi="hi-IN"/>
        </w:rPr>
        <w:tab/>
      </w:r>
      <w:r w:rsidR="00E51075">
        <w:rPr>
          <w:lang w:eastAsia="zh-CN" w:bidi="hi-IN"/>
        </w:rPr>
        <w:t>Se ruminantlarda, immun</w:t>
      </w:r>
      <w:r w:rsidR="00A90F03">
        <w:rPr>
          <w:lang w:eastAsia="zh-CN" w:bidi="hi-IN"/>
        </w:rPr>
        <w:t xml:space="preserve"> sistem, antioksidan</w:t>
      </w:r>
      <w:r w:rsidR="002B5180" w:rsidRPr="00237720">
        <w:rPr>
          <w:lang w:eastAsia="zh-CN" w:bidi="hi-IN"/>
        </w:rPr>
        <w:t xml:space="preserve"> savunma, fertilite, büyüme ve gelişme gibi fizyolojik birçok olaydaki metabolik fonksiyonları ile hayvanların sağlıklarının korunmasında ve verimlerinin devamlılığının sağlanmasında önemli bi</w:t>
      </w:r>
      <w:r w:rsidR="00F73921">
        <w:rPr>
          <w:lang w:eastAsia="zh-CN" w:bidi="hi-IN"/>
        </w:rPr>
        <w:t xml:space="preserve">r role sahiptir. Se, plasentalyolla </w:t>
      </w:r>
      <w:r w:rsidR="002B5180" w:rsidRPr="00237720">
        <w:rPr>
          <w:lang w:eastAsia="zh-CN" w:bidi="hi-IN"/>
        </w:rPr>
        <w:t xml:space="preserve">ve süt aracılığıyla yavruya rahatlıkla aktarılabilmektedir. Kan serumunda sütten daha yüksek Se </w:t>
      </w:r>
      <w:proofErr w:type="gramStart"/>
      <w:r w:rsidR="002B5180" w:rsidRPr="00237720">
        <w:rPr>
          <w:lang w:eastAsia="zh-CN" w:bidi="hi-IN"/>
        </w:rPr>
        <w:t>konsantrasyonu</w:t>
      </w:r>
      <w:proofErr w:type="gramEnd"/>
      <w:r w:rsidR="002B5180" w:rsidRPr="00237720">
        <w:rPr>
          <w:lang w:eastAsia="zh-CN" w:bidi="hi-IN"/>
        </w:rPr>
        <w:t xml:space="preserve"> bulunduğundan plasenta yoluyla geçiş süte göre daha etkilidir. Anneden yavruya aktarılan Se büyümeyi doğrudan etkilememekle birlikte büyümeyi geciktirecek veya engelleyecek faktörlerin ortadan kaldırılmasına yardımcı olmaktadır (Mehdi ve Dufrasne, 2016).</w:t>
      </w:r>
    </w:p>
    <w:p w:rsidR="002B5180" w:rsidRPr="00237720" w:rsidRDefault="002B5180" w:rsidP="002B5180">
      <w:pPr>
        <w:ind w:firstLine="708"/>
        <w:jc w:val="both"/>
        <w:rPr>
          <w:lang w:eastAsia="zh-CN" w:bidi="hi-IN"/>
        </w:rPr>
      </w:pPr>
      <w:r w:rsidRPr="00237720">
        <w:rPr>
          <w:lang w:eastAsia="zh-CN" w:bidi="hi-IN"/>
        </w:rPr>
        <w:t>Triiyodotironin (T3) hormonu büyüme mekanizmalarında görev alan tetraiyodotironin hormonunun (T4) aktif formudur. Se, tiroid hormonlarının metabolizmasına katıldığından büyüme ve gelişme üzerine dolaylı yoldan etkilidir. Bu etki 5-iyodotironin deiyonidaz enziminin T4’ü aktive e</w:t>
      </w:r>
      <w:r w:rsidR="00A90F03">
        <w:rPr>
          <w:lang w:eastAsia="zh-CN" w:bidi="hi-IN"/>
        </w:rPr>
        <w:t>tmesi şeklindedir. Se eksikliği</w:t>
      </w:r>
      <w:r w:rsidRPr="00237720">
        <w:rPr>
          <w:lang w:eastAsia="zh-CN" w:bidi="hi-IN"/>
        </w:rPr>
        <w:t xml:space="preserve"> T3’ün azalmasına, dolayısıyla metabolizmada T3/T4 oranındaki düşüşe neden olmakta ve büyüme oranlarını olumsuz yönde etkileyebilmektedir (Mehdi ve Dufrasne, 2016).</w:t>
      </w:r>
    </w:p>
    <w:p w:rsidR="002B5180" w:rsidRPr="00237720" w:rsidRDefault="002B5180" w:rsidP="002B5180">
      <w:pPr>
        <w:ind w:firstLine="708"/>
        <w:jc w:val="both"/>
        <w:rPr>
          <w:lang w:eastAsia="zh-CN" w:bidi="hi-IN"/>
        </w:rPr>
      </w:pPr>
      <w:r w:rsidRPr="00237720">
        <w:rPr>
          <w:lang w:eastAsia="zh-CN" w:bidi="hi-IN"/>
        </w:rPr>
        <w:t xml:space="preserve">Se, dalak, karaciğer ve lenf düğümlerinde diğer doku ve organlara göre daha fazla miktarlarda bulunmakta, kolostrum kalitesi ve immun sistem üzerine </w:t>
      </w:r>
      <w:r w:rsidR="00F73921">
        <w:rPr>
          <w:lang w:eastAsia="zh-CN" w:bidi="hi-IN"/>
        </w:rPr>
        <w:t xml:space="preserve">de </w:t>
      </w:r>
      <w:r w:rsidRPr="00237720">
        <w:rPr>
          <w:lang w:eastAsia="zh-CN" w:bidi="hi-IN"/>
        </w:rPr>
        <w:t xml:space="preserve">etkili olduğu bilinmektedir. Yapılan araştırmalarda Se’nin sitotoksik T, NK (natural killer cell) hücreleri ve </w:t>
      </w:r>
      <w:r w:rsidRPr="00237720">
        <w:rPr>
          <w:lang w:eastAsia="zh-CN" w:bidi="hi-IN"/>
        </w:rPr>
        <w:lastRenderedPageBreak/>
        <w:t>yardımcı T hücreleri il</w:t>
      </w:r>
      <w:r w:rsidR="00F73921">
        <w:rPr>
          <w:lang w:eastAsia="zh-CN" w:bidi="hi-IN"/>
        </w:rPr>
        <w:t xml:space="preserve">e birlikte antikor oluşumunu ve </w:t>
      </w:r>
      <w:r w:rsidRPr="00237720">
        <w:rPr>
          <w:lang w:eastAsia="zh-CN" w:bidi="hi-IN"/>
        </w:rPr>
        <w:t xml:space="preserve">nötrofil granülositler gibi fagositik hücrelerin yangı bölgesine migrasyonunu stimüle ettiği bildirilmektedir.  Se ilavesi yapılmış rasyonlara sahip ineklerden alınan nötrofil örneklerinin mastit olgularında en sık karşılaşılan </w:t>
      </w:r>
      <w:r w:rsidRPr="00237720">
        <w:rPr>
          <w:i/>
          <w:lang w:eastAsia="zh-CN" w:bidi="hi-IN"/>
        </w:rPr>
        <w:t>Candida albicans</w:t>
      </w:r>
      <w:r w:rsidRPr="00237720">
        <w:rPr>
          <w:lang w:eastAsia="zh-CN" w:bidi="hi-IN"/>
        </w:rPr>
        <w:t xml:space="preserve"> ve </w:t>
      </w:r>
      <w:r w:rsidRPr="00237720">
        <w:rPr>
          <w:i/>
          <w:lang w:eastAsia="zh-CN" w:bidi="hi-IN"/>
        </w:rPr>
        <w:t>Staphylococcus aureus</w:t>
      </w:r>
      <w:r w:rsidRPr="00237720">
        <w:rPr>
          <w:lang w:eastAsia="zh-CN" w:bidi="hi-IN"/>
        </w:rPr>
        <w:t xml:space="preserve">’a karşı geliştirilmiş fagositik ve bakterisidal etki gösterdiği tespit edilmiştir (Hefnawy ve </w:t>
      </w:r>
      <w:r w:rsidR="004267CF" w:rsidRPr="00237720">
        <w:rPr>
          <w:lang w:eastAsia="zh-CN" w:bidi="hi-IN"/>
        </w:rPr>
        <w:t>Tortora-</w:t>
      </w:r>
      <w:r w:rsidRPr="00237720">
        <w:rPr>
          <w:lang w:eastAsia="zh-CN" w:bidi="hi-IN"/>
        </w:rPr>
        <w:t xml:space="preserve">Perez, 2010; Mehdi ve ark, 2013; Todorovic ve ark, 2016). </w:t>
      </w:r>
    </w:p>
    <w:p w:rsidR="002B5180" w:rsidRPr="00237720" w:rsidRDefault="002B5180" w:rsidP="002B5180">
      <w:pPr>
        <w:ind w:firstLine="708"/>
        <w:jc w:val="both"/>
        <w:rPr>
          <w:lang w:eastAsia="zh-CN" w:bidi="hi-IN"/>
        </w:rPr>
      </w:pPr>
      <w:r w:rsidRPr="00237720">
        <w:rPr>
          <w:lang w:eastAsia="zh-CN" w:bidi="hi-IN"/>
        </w:rPr>
        <w:t>Se’nin üreme faaliyetleri üzerine olumlu etkiye sahip olduğu, fertilite, embriyonik implantasyon, post partum hastalıklar, testosteron sentezi ve sperm</w:t>
      </w:r>
      <w:r w:rsidR="007F0820">
        <w:rPr>
          <w:lang w:eastAsia="zh-CN" w:bidi="hi-IN"/>
        </w:rPr>
        <w:t>atozoon</w:t>
      </w:r>
      <w:r w:rsidRPr="00237720">
        <w:rPr>
          <w:lang w:eastAsia="zh-CN" w:bidi="hi-IN"/>
        </w:rPr>
        <w:t xml:space="preserve"> hareketliliğinde önemli rol oynadığı bildirilmektedir (Mehdi ve ark, 2013). Se’nin spermatozoonun morfolojisini de etkilediği bilinmektedir. </w:t>
      </w:r>
      <w:r w:rsidR="007F0820">
        <w:rPr>
          <w:lang w:eastAsia="zh-CN" w:bidi="hi-IN"/>
        </w:rPr>
        <w:t>Se eksikliği genellikle spermatozoonda</w:t>
      </w:r>
      <w:r w:rsidRPr="00237720">
        <w:rPr>
          <w:lang w:eastAsia="zh-CN" w:bidi="hi-IN"/>
        </w:rPr>
        <w:t xml:space="preserve"> orta </w:t>
      </w:r>
      <w:r w:rsidR="00A90F03">
        <w:rPr>
          <w:lang w:eastAsia="zh-CN" w:bidi="hi-IN"/>
        </w:rPr>
        <w:t>kısımın</w:t>
      </w:r>
      <w:r w:rsidRPr="00237720">
        <w:rPr>
          <w:lang w:eastAsia="zh-CN" w:bidi="hi-IN"/>
        </w:rPr>
        <w:t xml:space="preserve"> frajilitesine bağlı sperma</w:t>
      </w:r>
      <w:r w:rsidR="007F0820">
        <w:rPr>
          <w:lang w:eastAsia="zh-CN" w:bidi="hi-IN"/>
        </w:rPr>
        <w:t>tozoon</w:t>
      </w:r>
      <w:r w:rsidRPr="00237720">
        <w:rPr>
          <w:lang w:eastAsia="zh-CN" w:bidi="hi-IN"/>
        </w:rPr>
        <w:t xml:space="preserve"> motilitesinin azalması ile karakterizedir. </w:t>
      </w:r>
      <w:r w:rsidR="00FC2E39">
        <w:rPr>
          <w:lang w:eastAsia="zh-CN" w:bidi="hi-IN"/>
        </w:rPr>
        <w:t>Glutatyon peroksidaz (</w:t>
      </w:r>
      <w:r w:rsidRPr="00237720">
        <w:rPr>
          <w:lang w:eastAsia="zh-CN" w:bidi="hi-IN"/>
        </w:rPr>
        <w:t>GSH-Px4</w:t>
      </w:r>
      <w:r w:rsidR="00FC2E39">
        <w:rPr>
          <w:lang w:eastAsia="zh-CN" w:bidi="hi-IN"/>
        </w:rPr>
        <w:t>)</w:t>
      </w:r>
      <w:r w:rsidRPr="00237720">
        <w:rPr>
          <w:lang w:eastAsia="zh-CN" w:bidi="hi-IN"/>
        </w:rPr>
        <w:t xml:space="preserve"> Se’nin sperma</w:t>
      </w:r>
      <w:r w:rsidR="007F0820">
        <w:rPr>
          <w:lang w:eastAsia="zh-CN" w:bidi="hi-IN"/>
        </w:rPr>
        <w:t>tozoon</w:t>
      </w:r>
      <w:r w:rsidRPr="00237720">
        <w:rPr>
          <w:lang w:eastAsia="zh-CN" w:bidi="hi-IN"/>
        </w:rPr>
        <w:t xml:space="preserve"> kalitesi dolayısıyla fertilite ile bağlantısını sağlamaktadır. GSH-Px4 gelişmekte olan spermatozoonlarda zararlı reaktif oksijen türlerine karşı koruma sağlarken, bu hücrelerin olgunlaşması sırasında polimerik bir form alarak yapısal bir rol de üstlenmektir (Beckett ve Arthur, 2005).</w:t>
      </w:r>
    </w:p>
    <w:p w:rsidR="002B5180" w:rsidRPr="00237720" w:rsidRDefault="002B5180" w:rsidP="002B5180">
      <w:pPr>
        <w:ind w:firstLine="708"/>
        <w:jc w:val="both"/>
        <w:rPr>
          <w:lang w:eastAsia="zh-CN" w:bidi="hi-IN"/>
        </w:rPr>
      </w:pPr>
      <w:r w:rsidRPr="00237720">
        <w:rPr>
          <w:lang w:eastAsia="zh-CN" w:bidi="hi-IN"/>
        </w:rPr>
        <w:t xml:space="preserve">Retensiyo sekundinarum </w:t>
      </w:r>
      <w:r w:rsidR="00A90F03">
        <w:rPr>
          <w:lang w:eastAsia="zh-CN" w:bidi="hi-IN"/>
        </w:rPr>
        <w:t>sırasında</w:t>
      </w:r>
      <w:r w:rsidRPr="00237720">
        <w:rPr>
          <w:lang w:eastAsia="zh-CN" w:bidi="hi-IN"/>
        </w:rPr>
        <w:t xml:space="preserve"> şekillenen i</w:t>
      </w:r>
      <w:r w:rsidR="00A90F03">
        <w:rPr>
          <w:lang w:eastAsia="zh-CN" w:bidi="hi-IN"/>
        </w:rPr>
        <w:t>mmunsupresyonda</w:t>
      </w:r>
      <w:r w:rsidRPr="00237720">
        <w:rPr>
          <w:lang w:eastAsia="zh-CN" w:bidi="hi-IN"/>
        </w:rPr>
        <w:t xml:space="preserve"> nötrofillerin fagositik aktivitesindeki yetersizlik, migrasyon</w:t>
      </w:r>
      <w:r w:rsidR="00A90F03">
        <w:rPr>
          <w:lang w:eastAsia="zh-CN" w:bidi="hi-IN"/>
        </w:rPr>
        <w:t>larının</w:t>
      </w:r>
      <w:r w:rsidRPr="00237720">
        <w:rPr>
          <w:lang w:eastAsia="zh-CN" w:bidi="hi-IN"/>
        </w:rPr>
        <w:t xml:space="preserve"> azalması ve antioksidan kapasitedeki azalma oldukça etkilidir (Beagley ve ark, 2010). Kan Se seviyesinin düşük olduğu durumlarda nötrofillerin fagositoz yeteneğinin azalmasının yanı sıra endotel hücreleri ile arasında yapışmaların oluşması sonucu </w:t>
      </w:r>
      <w:proofErr w:type="gramStart"/>
      <w:r w:rsidRPr="00237720">
        <w:rPr>
          <w:lang w:eastAsia="zh-CN" w:bidi="hi-IN"/>
        </w:rPr>
        <w:t>enfeksiyon</w:t>
      </w:r>
      <w:proofErr w:type="gramEnd"/>
      <w:r w:rsidRPr="00237720">
        <w:rPr>
          <w:lang w:eastAsia="zh-CN" w:bidi="hi-IN"/>
        </w:rPr>
        <w:t xml:space="preserve"> alanına göçü de engellenir. Ayrıca retensiyo şekillenen ineklerde maternal ve fötal dokularda GSH-Px aktivitesi retensiyo şekillenmemiş ineklerden daha düşüktür. Ayrıca Se eksikliği olan rasyonla beslenen süt ineklerinde pre-partum dönemde Se takviyesinin retensiyo sekundinarum insidensini azalttığı vurgulanmıştır (Spears ve Weiss, 2008).</w:t>
      </w:r>
    </w:p>
    <w:p w:rsidR="002B5180" w:rsidRPr="00237720" w:rsidRDefault="002B5180" w:rsidP="002B5180">
      <w:pPr>
        <w:ind w:firstLine="708"/>
        <w:jc w:val="both"/>
        <w:rPr>
          <w:lang w:eastAsia="zh-CN" w:bidi="hi-IN"/>
        </w:rPr>
      </w:pPr>
      <w:r w:rsidRPr="00237720">
        <w:rPr>
          <w:lang w:eastAsia="zh-CN" w:bidi="hi-IN"/>
        </w:rPr>
        <w:t xml:space="preserve">Uterusta şekillenen </w:t>
      </w:r>
      <w:proofErr w:type="gramStart"/>
      <w:r w:rsidRPr="00237720">
        <w:rPr>
          <w:lang w:eastAsia="zh-CN" w:bidi="hi-IN"/>
        </w:rPr>
        <w:t>enfeksiyonlarda</w:t>
      </w:r>
      <w:proofErr w:type="gramEnd"/>
      <w:r w:rsidRPr="00237720">
        <w:rPr>
          <w:lang w:eastAsia="zh-CN" w:bidi="hi-IN"/>
        </w:rPr>
        <w:t xml:space="preserve"> fagositik hücrelerin uyarılmasına bağlı olarak oksijen tüketimi artmaktadır. Bu tüketimin artmasıyla süperoksit radikalleri ve oksijen metabolitleri şekillenmektedir. Oluşan radikaller fagosite edilmiş mikroorganizmaları veya intraselüler bakterileri imha reaksiyonlarında görev almaktadır. Ancak radikallerin kontrolünün sağlanamadığı durumlarda nötrofillerin de ölümü şekillenmektedir. Uterustaki hücresel immun yanıtta uterus hücrelerinin hem bakterilerden hem de oluşan metabolitlerden korunmasında Se ve GSH-Px enzim siteminin antioksidan rolü büyüktür (Azawi, 2008).</w:t>
      </w:r>
    </w:p>
    <w:p w:rsidR="002B5180" w:rsidRPr="00237720" w:rsidRDefault="002B5180" w:rsidP="002B5180">
      <w:pPr>
        <w:ind w:firstLine="708"/>
        <w:jc w:val="both"/>
        <w:rPr>
          <w:lang w:eastAsia="zh-CN" w:bidi="hi-IN"/>
        </w:rPr>
      </w:pPr>
      <w:r w:rsidRPr="00237720">
        <w:rPr>
          <w:lang w:eastAsia="zh-CN" w:bidi="hi-IN"/>
        </w:rPr>
        <w:t xml:space="preserve">Metabolizmada reaktif oksijen radikallerinin aşırı miktarda oluşması ineklerde embriyoların blastosist aşamasına gelme olasılığını azaltmaktadır. Yapılan araştırmalar rasyona ilave edilen Se’nin embriyo gelişiminin erken safhalarında oksidatif hasarı ve </w:t>
      </w:r>
      <w:r w:rsidRPr="00237720">
        <w:rPr>
          <w:lang w:eastAsia="zh-CN" w:bidi="hi-IN"/>
        </w:rPr>
        <w:lastRenderedPageBreak/>
        <w:t>apoptozu önlemede etkili olduğunu göstermiştir. Ayrıca alınan Se sayesinde vücutta sentezlenen selenoproteinlerden GSH-Px1’in granulosa hücre sayılarını belirgin bir şekilde arttı</w:t>
      </w:r>
      <w:r w:rsidR="00E950C9">
        <w:rPr>
          <w:lang w:eastAsia="zh-CN" w:bidi="hi-IN"/>
        </w:rPr>
        <w:t>rdı</w:t>
      </w:r>
      <w:r w:rsidRPr="00237720">
        <w:rPr>
          <w:lang w:eastAsia="zh-CN" w:bidi="hi-IN"/>
        </w:rPr>
        <w:t>ğı ve bu sayede erken embriyonik ölüm oranlarının azaldığı tespit edilmiştir (Cerri ve ark, 2009; Mehdi ve Dufrasne, 2016). Bu bağlamda Se eksikliği olan ineklerde rasyonayapılan Se ilavesiyle ilk servis periyodu için başarı oranının arttığı bildirilmiştir (Kommisrud ve ark, 2005).</w:t>
      </w:r>
    </w:p>
    <w:p w:rsidR="002B5180" w:rsidRPr="00237720" w:rsidRDefault="002B5180" w:rsidP="002B5180">
      <w:pPr>
        <w:ind w:firstLine="708"/>
        <w:jc w:val="both"/>
        <w:rPr>
          <w:lang w:eastAsia="zh-CN" w:bidi="hi-IN"/>
        </w:rPr>
      </w:pPr>
      <w:r w:rsidRPr="00237720">
        <w:rPr>
          <w:lang w:eastAsia="zh-CN" w:bidi="hi-IN"/>
        </w:rPr>
        <w:t>Vitamin E ile Se arasında çok yakın bir ilişki ol</w:t>
      </w:r>
      <w:r w:rsidR="00D07AEA">
        <w:rPr>
          <w:lang w:eastAsia="zh-CN" w:bidi="hi-IN"/>
        </w:rPr>
        <w:t>duğu, her ikisinin de hücreleri</w:t>
      </w:r>
      <w:r w:rsidRPr="00237720">
        <w:rPr>
          <w:lang w:eastAsia="zh-CN" w:bidi="hi-IN"/>
        </w:rPr>
        <w:t xml:space="preserve"> yağ asitleri tarafından üretilen peroksitlerin zararlı etkilerinden korudukları bildirilmektedir. Se GSH-Px’in yapısına girerek hücre içi antioksidanı olarak görev yaparken vitamin E ise hücre membranı oksidasyonunun engellenmesinde rol oynadığı bildirilmektedir. Vitamin E, oksidanları reaktif olmayan formlarına dönüştürmek suretiyle membran fosfolipidlerinin peroksidasyonlarına engel olarak bu işlevi gerçekleştirmektedir (Segerson ve Libby, 1982; Corah ve Ives, 1991; Olson, 1995; McKenzie ve ark, 1998). Vitamin E ve selenyum eksikliklerinde ortaya çıkan serbest radikaller sadece hücresel hasara neden olmakla kalmaz steriod ve prostoglandinlerin üretim ve sentezini, ovülasyonu, embriyo gelişimini, gebelik oranlarını, fötal membranların atılımını ve süt üretimini de etkilemektedir (Smith ve Akinbamijo, 2000).</w:t>
      </w:r>
    </w:p>
    <w:p w:rsidR="00017CC8" w:rsidRPr="00237720" w:rsidRDefault="00017CC8" w:rsidP="002B5180">
      <w:pPr>
        <w:jc w:val="both"/>
        <w:rPr>
          <w:lang w:eastAsia="zh-CN" w:bidi="hi-IN"/>
        </w:rPr>
      </w:pPr>
    </w:p>
    <w:p w:rsidR="00017CC8" w:rsidRPr="00237720" w:rsidRDefault="00017CC8" w:rsidP="00017CC8">
      <w:pPr>
        <w:jc w:val="both"/>
        <w:rPr>
          <w:lang w:eastAsia="zh-CN" w:bidi="hi-IN"/>
        </w:rPr>
      </w:pPr>
    </w:p>
    <w:p w:rsidR="00B901B1" w:rsidRPr="00237720" w:rsidRDefault="00017CC8" w:rsidP="00017CC8">
      <w:pPr>
        <w:pStyle w:val="AralkYok"/>
        <w:spacing w:before="0" w:after="0"/>
        <w:rPr>
          <w:color w:val="auto"/>
        </w:rPr>
      </w:pPr>
      <w:bookmarkStart w:id="14" w:name="_Toc23776973"/>
      <w:r w:rsidRPr="00237720">
        <w:rPr>
          <w:color w:val="auto"/>
        </w:rPr>
        <w:t>2.2</w:t>
      </w:r>
      <w:r w:rsidR="004521FD" w:rsidRPr="00237720">
        <w:rPr>
          <w:color w:val="auto"/>
        </w:rPr>
        <w:t>.</w:t>
      </w:r>
      <w:r w:rsidRPr="00237720">
        <w:rPr>
          <w:color w:val="auto"/>
        </w:rPr>
        <w:t>2.</w:t>
      </w:r>
      <w:r w:rsidR="007E3862">
        <w:rPr>
          <w:color w:val="auto"/>
        </w:rPr>
        <w:t xml:space="preserve"> </w:t>
      </w:r>
      <w:r w:rsidRPr="00237720">
        <w:rPr>
          <w:color w:val="auto"/>
        </w:rPr>
        <w:t xml:space="preserve">Selenyumun </w:t>
      </w:r>
      <w:r w:rsidR="002B5180" w:rsidRPr="00237720">
        <w:rPr>
          <w:color w:val="auto"/>
        </w:rPr>
        <w:t>Absorbsiyonu</w:t>
      </w:r>
      <w:bookmarkEnd w:id="14"/>
    </w:p>
    <w:p w:rsidR="00017CC8" w:rsidRPr="00237720" w:rsidRDefault="00017CC8" w:rsidP="00017CC8">
      <w:pPr>
        <w:rPr>
          <w:lang w:eastAsia="zh-CN" w:bidi="hi-IN"/>
        </w:rPr>
      </w:pPr>
    </w:p>
    <w:p w:rsidR="002B5180" w:rsidRPr="00237720" w:rsidRDefault="002B5180" w:rsidP="002B5180">
      <w:pPr>
        <w:ind w:firstLine="708"/>
        <w:jc w:val="both"/>
        <w:rPr>
          <w:rFonts w:cs="Times New Roman"/>
          <w:szCs w:val="24"/>
        </w:rPr>
      </w:pPr>
      <w:r w:rsidRPr="00237720">
        <w:rPr>
          <w:rFonts w:cs="Times New Roman"/>
          <w:szCs w:val="24"/>
        </w:rPr>
        <w:t>Ruminantların Se’yi monogastrik hayvanlara göre daha az miktarda absorbe edebildiği bilinmekte bu durumun rumende bulunan mikrofloradan kaynaklandığı düşünülmektedir. Ayrıca Se’nin emilimini rasyon</w:t>
      </w:r>
      <w:r w:rsidR="00D07AEA">
        <w:rPr>
          <w:rFonts w:cs="Times New Roman"/>
          <w:szCs w:val="24"/>
        </w:rPr>
        <w:t>un da</w:t>
      </w:r>
      <w:r w:rsidRPr="00237720">
        <w:rPr>
          <w:rFonts w:cs="Times New Roman"/>
          <w:szCs w:val="24"/>
        </w:rPr>
        <w:t xml:space="preserve"> etkilendiği bilinmektedir. Örneğin rasyonlarında </w:t>
      </w:r>
      <w:proofErr w:type="gramStart"/>
      <w:r w:rsidRPr="00237720">
        <w:rPr>
          <w:rFonts w:cs="Times New Roman"/>
          <w:szCs w:val="24"/>
        </w:rPr>
        <w:t>konsantre</w:t>
      </w:r>
      <w:proofErr w:type="gramEnd"/>
      <w:r w:rsidRPr="00237720">
        <w:rPr>
          <w:rFonts w:cs="Times New Roman"/>
          <w:szCs w:val="24"/>
        </w:rPr>
        <w:t xml:space="preserve"> yemin</w:t>
      </w:r>
      <w:r w:rsidR="007F0820">
        <w:rPr>
          <w:rFonts w:cs="Times New Roman"/>
          <w:szCs w:val="24"/>
        </w:rPr>
        <w:t xml:space="preserve"> yüksek olduğu çiftliklerde rume</w:t>
      </w:r>
      <w:r w:rsidRPr="00237720">
        <w:rPr>
          <w:rFonts w:cs="Times New Roman"/>
          <w:szCs w:val="24"/>
        </w:rPr>
        <w:t>ndeki pH değişimine bağlı olarak Se emiliminin azaldığı bildirilmiştir (Gerloff, 1992).</w:t>
      </w:r>
    </w:p>
    <w:p w:rsidR="002B5180" w:rsidRPr="00237720" w:rsidRDefault="002B5180" w:rsidP="002B5180">
      <w:pPr>
        <w:ind w:firstLine="708"/>
        <w:jc w:val="both"/>
        <w:rPr>
          <w:rFonts w:cs="Times New Roman"/>
          <w:b/>
          <w:szCs w:val="24"/>
        </w:rPr>
      </w:pPr>
      <w:r w:rsidRPr="00237720">
        <w:rPr>
          <w:rFonts w:cs="Times New Roman"/>
          <w:szCs w:val="24"/>
        </w:rPr>
        <w:t>Se’nin metabolizması kimyasal formuna ve sindirim kanalındaki çözünürlüğüne bağlı olarak değişkenlik göstermektedir. Diğer besin maddelerinde olduğu gibi organik ve inorganik formdaki Se ruminantların ince bağırsağında emilmeden önce rumendeki mikroorganizmalar tarafından metabolize edilmektedir. Ancak rumendeki Se metabolizması hakkında bilgiler sınırlı kalmıştır (Saeed, 2010).</w:t>
      </w:r>
      <w:r w:rsidR="00A064DE">
        <w:rPr>
          <w:rFonts w:cs="Times New Roman"/>
          <w:szCs w:val="24"/>
        </w:rPr>
        <w:t xml:space="preserve"> </w:t>
      </w:r>
      <w:r w:rsidRPr="00237720">
        <w:rPr>
          <w:rFonts w:cs="Times New Roman"/>
          <w:szCs w:val="24"/>
        </w:rPr>
        <w:t>İnorganik formlar sindirim kanalında daha az emilmekte ve bu nedenle de dışkı ve idrar ile birlikte daha fazla atılmakta (Kr</w:t>
      </w:r>
      <w:r w:rsidR="008C026C" w:rsidRPr="00237720">
        <w:rPr>
          <w:rFonts w:cs="Times New Roman"/>
          <w:szCs w:val="24"/>
        </w:rPr>
        <w:t>y</w:t>
      </w:r>
      <w:r w:rsidRPr="00237720">
        <w:rPr>
          <w:rFonts w:cs="Times New Roman"/>
          <w:szCs w:val="24"/>
        </w:rPr>
        <w:t xml:space="preserve">zyzewski ve ark, 2014), genellikle duodenumdan, daha az olarak da jejenum ve ileumdan absorbe edilmektedir. Selenometiyonin gibi organik formları aminoasit transfer mekanizması ile aktif </w:t>
      </w:r>
      <w:r w:rsidRPr="00237720">
        <w:rPr>
          <w:rFonts w:cs="Times New Roman"/>
          <w:szCs w:val="24"/>
        </w:rPr>
        <w:lastRenderedPageBreak/>
        <w:t>olarak absorbe edilirken, selenat gibi inorganik formlarının ise pasif olarak absorbe edildiği bildirilm</w:t>
      </w:r>
      <w:r w:rsidR="00D07AEA">
        <w:rPr>
          <w:rFonts w:cs="Times New Roman"/>
          <w:szCs w:val="24"/>
        </w:rPr>
        <w:t>ekted</w:t>
      </w:r>
      <w:r w:rsidRPr="00237720">
        <w:rPr>
          <w:rFonts w:cs="Times New Roman"/>
          <w:szCs w:val="24"/>
        </w:rPr>
        <w:t>ir (Coşkun ve ark, 2000; Kılınç 2013).</w:t>
      </w:r>
    </w:p>
    <w:p w:rsidR="0021797A" w:rsidRPr="00237720" w:rsidRDefault="0021797A" w:rsidP="0021797A"/>
    <w:p w:rsidR="00C73EDF" w:rsidRPr="00237720" w:rsidRDefault="00C73EDF" w:rsidP="0021797A"/>
    <w:p w:rsidR="00F046FA" w:rsidRPr="00237720" w:rsidRDefault="0021797A" w:rsidP="0021797A">
      <w:pPr>
        <w:pStyle w:val="AralkYok"/>
        <w:spacing w:before="0" w:after="0"/>
        <w:rPr>
          <w:color w:val="auto"/>
        </w:rPr>
      </w:pPr>
      <w:bookmarkStart w:id="15" w:name="_Toc23776974"/>
      <w:r w:rsidRPr="00237720">
        <w:rPr>
          <w:color w:val="auto"/>
        </w:rPr>
        <w:t>2.2.3</w:t>
      </w:r>
      <w:r w:rsidR="00F046FA" w:rsidRPr="00237720">
        <w:rPr>
          <w:color w:val="auto"/>
        </w:rPr>
        <w:t>. S</w:t>
      </w:r>
      <w:r w:rsidRPr="00237720">
        <w:rPr>
          <w:color w:val="auto"/>
        </w:rPr>
        <w:t>elenoproteinler</w:t>
      </w:r>
      <w:bookmarkEnd w:id="15"/>
    </w:p>
    <w:p w:rsidR="00C73EDF" w:rsidRPr="00237720" w:rsidRDefault="00C73EDF" w:rsidP="00C73EDF">
      <w:pPr>
        <w:jc w:val="both"/>
        <w:rPr>
          <w:lang w:eastAsia="zh-CN" w:bidi="hi-IN"/>
        </w:rPr>
      </w:pPr>
    </w:p>
    <w:p w:rsidR="00E950C9" w:rsidRDefault="00C73EDF" w:rsidP="00C73EDF">
      <w:pPr>
        <w:ind w:firstLine="708"/>
        <w:jc w:val="both"/>
        <w:rPr>
          <w:rFonts w:cs="Times New Roman"/>
          <w:szCs w:val="24"/>
        </w:rPr>
      </w:pPr>
      <w:r w:rsidRPr="00237720">
        <w:rPr>
          <w:rFonts w:cs="Times New Roman"/>
          <w:szCs w:val="24"/>
        </w:rPr>
        <w:t>Se’nin biyolojik fonksiyonu dokularda bulunan selenoproteinler sayesinde gerçekleşmektedir (Küçük, 2014). Mevcut araştırmalarla yaklaşık 100 selenoproteinden 30’unun biyokimyasal fonksiyonları tanımlanmış, 15’inin de DNA ile bağlantılı görevleri saptanmıştır (Kr</w:t>
      </w:r>
      <w:r w:rsidR="008C026C" w:rsidRPr="00237720">
        <w:rPr>
          <w:rFonts w:cs="Times New Roman"/>
          <w:szCs w:val="24"/>
        </w:rPr>
        <w:t>y</w:t>
      </w:r>
      <w:r w:rsidR="005267A8" w:rsidRPr="00237720">
        <w:rPr>
          <w:rFonts w:cs="Times New Roman"/>
          <w:szCs w:val="24"/>
        </w:rPr>
        <w:t>zy</w:t>
      </w:r>
      <w:r w:rsidRPr="00237720">
        <w:rPr>
          <w:rFonts w:cs="Times New Roman"/>
          <w:szCs w:val="24"/>
        </w:rPr>
        <w:t>zewski ve ark, 2014). Selenoproteinler özellikle biyokatalist olarak</w:t>
      </w:r>
      <w:r w:rsidR="00D07AEA">
        <w:rPr>
          <w:rFonts w:cs="Times New Roman"/>
          <w:szCs w:val="24"/>
        </w:rPr>
        <w:t xml:space="preserve"> fonksiyongörmekteve bu</w:t>
      </w:r>
      <w:r w:rsidRPr="00237720">
        <w:rPr>
          <w:rFonts w:cs="Times New Roman"/>
          <w:szCs w:val="24"/>
        </w:rPr>
        <w:t xml:space="preserve"> fonksiyonlar 5 selenoprotein tarafından yürütülmektedir. Bunlar;  glutatyon peroksidaz (GSH-Px), tiyoredoksin redüktaz (TrxR), iyodotironin deiyodinaz (ID), selenoprotein P (SEPP) ve selenoprotein W (SEPW)’dir</w:t>
      </w:r>
      <w:r w:rsidR="005267A8" w:rsidRPr="00237720">
        <w:rPr>
          <w:rFonts w:cs="Times New Roman"/>
          <w:szCs w:val="24"/>
        </w:rPr>
        <w:t xml:space="preserve">. </w:t>
      </w:r>
    </w:p>
    <w:p w:rsidR="00C73EDF" w:rsidRPr="00237720" w:rsidRDefault="00C73EDF" w:rsidP="006E1A1D">
      <w:pPr>
        <w:ind w:firstLine="708"/>
        <w:jc w:val="both"/>
        <w:rPr>
          <w:rFonts w:cs="Times New Roman"/>
          <w:szCs w:val="24"/>
        </w:rPr>
      </w:pPr>
      <w:r w:rsidRPr="00237720">
        <w:rPr>
          <w:rFonts w:cs="Times New Roman"/>
          <w:szCs w:val="24"/>
        </w:rPr>
        <w:t>GSH-Px enzimlerinden hücresel glutatyon peroksidaz (GSH-Px1) il</w:t>
      </w:r>
      <w:r w:rsidR="00E950C9">
        <w:rPr>
          <w:rFonts w:cs="Times New Roman"/>
          <w:szCs w:val="24"/>
        </w:rPr>
        <w:t>k kez 1973’te tanımlanmışd</w:t>
      </w:r>
      <w:r w:rsidRPr="00237720">
        <w:rPr>
          <w:rFonts w:cs="Times New Roman"/>
          <w:szCs w:val="24"/>
        </w:rPr>
        <w:t xml:space="preserve">aha sonrasında bu enzim grubuna ait GSH-Px2, GSH-Px3 ve GSH-Px4 olmak üzere 3 enzim daha </w:t>
      </w:r>
      <w:r w:rsidR="00E950C9">
        <w:rPr>
          <w:rFonts w:cs="Times New Roman"/>
          <w:szCs w:val="24"/>
        </w:rPr>
        <w:t>eklenmiştir</w:t>
      </w:r>
      <w:r w:rsidRPr="00237720">
        <w:rPr>
          <w:rFonts w:cs="Times New Roman"/>
          <w:szCs w:val="24"/>
        </w:rPr>
        <w:t>.</w:t>
      </w:r>
      <w:r w:rsidR="00E950C9">
        <w:rPr>
          <w:rFonts w:cs="Times New Roman"/>
          <w:szCs w:val="24"/>
        </w:rPr>
        <w:t xml:space="preserve"> Etki </w:t>
      </w:r>
      <w:r w:rsidR="00E950C9" w:rsidRPr="00237720">
        <w:rPr>
          <w:rFonts w:cs="Times New Roman"/>
          <w:szCs w:val="24"/>
        </w:rPr>
        <w:t>yerleri ve fonksiyonlarına göre farklılık göstermekte</w:t>
      </w:r>
      <w:r w:rsidR="00E950C9">
        <w:rPr>
          <w:rFonts w:cs="Times New Roman"/>
          <w:szCs w:val="24"/>
        </w:rPr>
        <w:t xml:space="preserve"> olanb</w:t>
      </w:r>
      <w:r w:rsidRPr="00237720">
        <w:rPr>
          <w:rFonts w:cs="Times New Roman"/>
          <w:szCs w:val="24"/>
        </w:rPr>
        <w:t>u enzimler hidroperoksitleri katabolize ederek ant</w:t>
      </w:r>
      <w:r w:rsidR="00E950C9">
        <w:rPr>
          <w:rFonts w:cs="Times New Roman"/>
          <w:szCs w:val="24"/>
        </w:rPr>
        <w:t xml:space="preserve">ioksidatif etki göstermektedir </w:t>
      </w:r>
      <w:r w:rsidRPr="00237720">
        <w:rPr>
          <w:rFonts w:cs="Times New Roman"/>
          <w:szCs w:val="24"/>
        </w:rPr>
        <w:t>(Burk ve ark, 2003).Bu proteinlerin sentezi ile birlikte farklı organ ve dokulardaki fonksiyonlarını yerine getirmesinde rasyona eklenen Se büyük rol oynamaktadır (Hefnawy ve Tortora-Perez, 2010).</w:t>
      </w:r>
    </w:p>
    <w:p w:rsidR="0021797A" w:rsidRDefault="0021797A" w:rsidP="0021797A">
      <w:pPr>
        <w:jc w:val="both"/>
      </w:pPr>
    </w:p>
    <w:p w:rsidR="00DB2D8A" w:rsidRDefault="00DB2D8A" w:rsidP="0021797A">
      <w:pPr>
        <w:jc w:val="both"/>
      </w:pPr>
    </w:p>
    <w:p w:rsidR="00DB2D8A" w:rsidRDefault="00DB2D8A" w:rsidP="0021797A">
      <w:pPr>
        <w:jc w:val="both"/>
      </w:pPr>
    </w:p>
    <w:p w:rsidR="00DB2D8A" w:rsidRDefault="00DB2D8A" w:rsidP="0021797A">
      <w:pPr>
        <w:jc w:val="both"/>
      </w:pPr>
    </w:p>
    <w:p w:rsidR="00DB2D8A" w:rsidRDefault="00DB2D8A" w:rsidP="0021797A">
      <w:pPr>
        <w:jc w:val="both"/>
      </w:pPr>
    </w:p>
    <w:p w:rsidR="00DB2D8A" w:rsidRDefault="00DB2D8A" w:rsidP="0021797A">
      <w:pPr>
        <w:jc w:val="both"/>
      </w:pPr>
    </w:p>
    <w:p w:rsidR="00DB2D8A" w:rsidRDefault="00DB2D8A" w:rsidP="0021797A">
      <w:pPr>
        <w:jc w:val="both"/>
      </w:pPr>
    </w:p>
    <w:p w:rsidR="00DB2D8A" w:rsidRDefault="00DB2D8A" w:rsidP="0021797A">
      <w:pPr>
        <w:jc w:val="both"/>
      </w:pPr>
    </w:p>
    <w:p w:rsidR="00DB2D8A" w:rsidRDefault="00DB2D8A" w:rsidP="0021797A">
      <w:pPr>
        <w:jc w:val="both"/>
      </w:pPr>
    </w:p>
    <w:p w:rsidR="00DB2D8A" w:rsidRDefault="00DB2D8A" w:rsidP="0021797A">
      <w:pPr>
        <w:jc w:val="both"/>
      </w:pPr>
    </w:p>
    <w:p w:rsidR="00DB2D8A" w:rsidRDefault="00DB2D8A" w:rsidP="0021797A">
      <w:pPr>
        <w:jc w:val="both"/>
      </w:pPr>
    </w:p>
    <w:p w:rsidR="00DB2D8A" w:rsidRDefault="00DB2D8A" w:rsidP="0021797A">
      <w:pPr>
        <w:jc w:val="both"/>
      </w:pPr>
    </w:p>
    <w:p w:rsidR="00DB2D8A" w:rsidRDefault="00DB2D8A" w:rsidP="0021797A">
      <w:pPr>
        <w:jc w:val="both"/>
      </w:pPr>
    </w:p>
    <w:p w:rsidR="00DB2D8A" w:rsidRPr="00237720" w:rsidRDefault="00DB2D8A" w:rsidP="0021797A">
      <w:pPr>
        <w:jc w:val="both"/>
      </w:pPr>
    </w:p>
    <w:p w:rsidR="0021797A" w:rsidRPr="00237720" w:rsidRDefault="00C73EDF" w:rsidP="00CF2415">
      <w:pPr>
        <w:pStyle w:val="ListeParagraf"/>
        <w:rPr>
          <w:b w:val="0"/>
          <w:color w:val="auto"/>
        </w:rPr>
      </w:pPr>
      <w:bookmarkStart w:id="16" w:name="_Toc23707317"/>
      <w:r w:rsidRPr="00237720">
        <w:rPr>
          <w:color w:val="auto"/>
        </w:rPr>
        <w:lastRenderedPageBreak/>
        <w:t>Tablo 1</w:t>
      </w:r>
      <w:r w:rsidR="0021797A" w:rsidRPr="00237720">
        <w:rPr>
          <w:color w:val="auto"/>
        </w:rPr>
        <w:t xml:space="preserve">. </w:t>
      </w:r>
      <w:r w:rsidR="0021797A" w:rsidRPr="00237720">
        <w:rPr>
          <w:b w:val="0"/>
          <w:color w:val="auto"/>
        </w:rPr>
        <w:t>Selenoproteinlerin metabolizmadaki fonksiyonları (Beckett ve Arthur, 2005; Vazquez-Armijo ve ark, 2011).</w:t>
      </w:r>
      <w:bookmarkEnd w:id="16"/>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606"/>
      </w:tblGrid>
      <w:tr w:rsidR="0021797A" w:rsidRPr="00237720" w:rsidTr="0021797A">
        <w:tc>
          <w:tcPr>
            <w:tcW w:w="4498" w:type="dxa"/>
            <w:tcBorders>
              <w:top w:val="single" w:sz="4" w:space="0" w:color="000000" w:themeColor="text1"/>
              <w:bottom w:val="single" w:sz="4" w:space="0" w:color="000000" w:themeColor="text1"/>
            </w:tcBorders>
          </w:tcPr>
          <w:p w:rsidR="0021797A" w:rsidRPr="00237720" w:rsidRDefault="0021797A" w:rsidP="0021797A">
            <w:pPr>
              <w:jc w:val="center"/>
              <w:rPr>
                <w:b/>
                <w:szCs w:val="24"/>
                <w:lang w:eastAsia="zh-CN" w:bidi="hi-IN"/>
              </w:rPr>
            </w:pPr>
            <w:r w:rsidRPr="00237720">
              <w:rPr>
                <w:b/>
                <w:szCs w:val="24"/>
                <w:lang w:eastAsia="zh-CN" w:bidi="hi-IN"/>
              </w:rPr>
              <w:t>Selenoprotein</w:t>
            </w:r>
          </w:p>
        </w:tc>
        <w:tc>
          <w:tcPr>
            <w:tcW w:w="4606" w:type="dxa"/>
            <w:tcBorders>
              <w:top w:val="single" w:sz="4" w:space="0" w:color="000000" w:themeColor="text1"/>
              <w:bottom w:val="single" w:sz="4" w:space="0" w:color="000000" w:themeColor="text1"/>
            </w:tcBorders>
          </w:tcPr>
          <w:p w:rsidR="0021797A" w:rsidRPr="00237720" w:rsidRDefault="0021797A" w:rsidP="0021797A">
            <w:pPr>
              <w:jc w:val="center"/>
              <w:rPr>
                <w:b/>
                <w:szCs w:val="24"/>
                <w:lang w:eastAsia="zh-CN" w:bidi="hi-IN"/>
              </w:rPr>
            </w:pPr>
            <w:r w:rsidRPr="00237720">
              <w:rPr>
                <w:b/>
                <w:szCs w:val="24"/>
                <w:lang w:eastAsia="zh-CN" w:bidi="hi-IN"/>
              </w:rPr>
              <w:t>Fonksiyonu</w:t>
            </w:r>
          </w:p>
        </w:tc>
      </w:tr>
      <w:tr w:rsidR="0021797A" w:rsidRPr="00237720" w:rsidTr="0021797A">
        <w:tc>
          <w:tcPr>
            <w:tcW w:w="4498" w:type="dxa"/>
            <w:tcBorders>
              <w:top w:val="single" w:sz="4" w:space="0" w:color="000000" w:themeColor="text1"/>
            </w:tcBorders>
          </w:tcPr>
          <w:p w:rsidR="0021797A" w:rsidRPr="00237720" w:rsidRDefault="009E3241" w:rsidP="0021797A">
            <w:pPr>
              <w:rPr>
                <w:szCs w:val="24"/>
                <w:lang w:eastAsia="zh-CN" w:bidi="hi-IN"/>
              </w:rPr>
            </w:pPr>
            <w:r w:rsidRPr="00237720">
              <w:rPr>
                <w:szCs w:val="24"/>
                <w:lang w:eastAsia="zh-CN" w:bidi="hi-IN"/>
              </w:rPr>
              <w:t>GSH-Px</w:t>
            </w:r>
            <w:r w:rsidR="0021797A" w:rsidRPr="00237720">
              <w:rPr>
                <w:szCs w:val="24"/>
                <w:lang w:eastAsia="zh-CN" w:bidi="hi-IN"/>
              </w:rPr>
              <w:t>1 (Hücresel glutatyon peroksidaz)</w:t>
            </w:r>
          </w:p>
        </w:tc>
        <w:tc>
          <w:tcPr>
            <w:tcW w:w="4606" w:type="dxa"/>
            <w:tcBorders>
              <w:top w:val="single" w:sz="4" w:space="0" w:color="000000" w:themeColor="text1"/>
            </w:tcBorders>
          </w:tcPr>
          <w:p w:rsidR="0021797A" w:rsidRPr="00237720" w:rsidRDefault="0021797A" w:rsidP="0021797A">
            <w:pPr>
              <w:jc w:val="both"/>
              <w:rPr>
                <w:szCs w:val="24"/>
                <w:lang w:eastAsia="zh-CN" w:bidi="hi-IN"/>
              </w:rPr>
            </w:pPr>
            <w:r w:rsidRPr="00237720">
              <w:rPr>
                <w:szCs w:val="24"/>
                <w:lang w:eastAsia="zh-CN" w:bidi="hi-IN"/>
              </w:rPr>
              <w:t>Se depolanması, klasik antioksidan</w:t>
            </w:r>
          </w:p>
        </w:tc>
      </w:tr>
      <w:tr w:rsidR="0021797A" w:rsidRPr="00237720" w:rsidTr="0021797A">
        <w:tc>
          <w:tcPr>
            <w:tcW w:w="4498" w:type="dxa"/>
          </w:tcPr>
          <w:p w:rsidR="0021797A" w:rsidRPr="00237720" w:rsidRDefault="009E3241" w:rsidP="0021797A">
            <w:pPr>
              <w:rPr>
                <w:szCs w:val="24"/>
                <w:lang w:eastAsia="zh-CN" w:bidi="hi-IN"/>
              </w:rPr>
            </w:pPr>
            <w:r w:rsidRPr="00237720">
              <w:rPr>
                <w:szCs w:val="24"/>
                <w:lang w:eastAsia="zh-CN" w:bidi="hi-IN"/>
              </w:rPr>
              <w:t>GSH-Px</w:t>
            </w:r>
            <w:r w:rsidR="0021797A" w:rsidRPr="00237720">
              <w:rPr>
                <w:szCs w:val="24"/>
                <w:lang w:eastAsia="zh-CN" w:bidi="hi-IN"/>
              </w:rPr>
              <w:t>2 (Gastrointestinal glutatyon peroksidaz)</w:t>
            </w:r>
          </w:p>
        </w:tc>
        <w:tc>
          <w:tcPr>
            <w:tcW w:w="4606" w:type="dxa"/>
          </w:tcPr>
          <w:p w:rsidR="0021797A" w:rsidRPr="00237720" w:rsidRDefault="0021797A" w:rsidP="0021797A">
            <w:pPr>
              <w:jc w:val="both"/>
              <w:rPr>
                <w:szCs w:val="24"/>
                <w:lang w:eastAsia="zh-CN" w:bidi="hi-IN"/>
              </w:rPr>
            </w:pPr>
            <w:r w:rsidRPr="00237720">
              <w:rPr>
                <w:szCs w:val="24"/>
                <w:lang w:eastAsia="zh-CN" w:bidi="hi-IN"/>
              </w:rPr>
              <w:t>Gastrointestinal sistemde antioksidan koruma</w:t>
            </w:r>
          </w:p>
        </w:tc>
      </w:tr>
      <w:tr w:rsidR="0021797A" w:rsidRPr="00237720" w:rsidTr="0021797A">
        <w:tc>
          <w:tcPr>
            <w:tcW w:w="4498" w:type="dxa"/>
          </w:tcPr>
          <w:p w:rsidR="0021797A" w:rsidRPr="00237720" w:rsidRDefault="00C8740F" w:rsidP="0021797A">
            <w:pPr>
              <w:rPr>
                <w:szCs w:val="24"/>
                <w:lang w:eastAsia="zh-CN" w:bidi="hi-IN"/>
              </w:rPr>
            </w:pPr>
            <w:r w:rsidRPr="00237720">
              <w:rPr>
                <w:szCs w:val="24"/>
                <w:lang w:eastAsia="zh-CN" w:bidi="hi-IN"/>
              </w:rPr>
              <w:t>GSH-Px3</w:t>
            </w:r>
            <w:r w:rsidR="0021797A" w:rsidRPr="00237720">
              <w:rPr>
                <w:szCs w:val="24"/>
                <w:lang w:eastAsia="zh-CN" w:bidi="hi-IN"/>
              </w:rPr>
              <w:t xml:space="preserve"> (Plasma-ekstraselüler glutatyon peroksidaz)</w:t>
            </w:r>
          </w:p>
        </w:tc>
        <w:tc>
          <w:tcPr>
            <w:tcW w:w="4606" w:type="dxa"/>
          </w:tcPr>
          <w:p w:rsidR="0021797A" w:rsidRPr="00237720" w:rsidRDefault="0021797A" w:rsidP="0021797A">
            <w:pPr>
              <w:jc w:val="both"/>
              <w:rPr>
                <w:szCs w:val="24"/>
                <w:lang w:eastAsia="zh-CN" w:bidi="hi-IN"/>
              </w:rPr>
            </w:pPr>
            <w:r w:rsidRPr="00237720">
              <w:rPr>
                <w:szCs w:val="24"/>
                <w:lang w:eastAsia="zh-CN" w:bidi="hi-IN"/>
              </w:rPr>
              <w:t>Plaz</w:t>
            </w:r>
            <w:r w:rsidR="006E1A1D">
              <w:rPr>
                <w:szCs w:val="24"/>
                <w:lang w:eastAsia="zh-CN" w:bidi="hi-IN"/>
              </w:rPr>
              <w:t>ma ve ekstraselüler antioksidan</w:t>
            </w:r>
          </w:p>
        </w:tc>
      </w:tr>
      <w:tr w:rsidR="0021797A" w:rsidRPr="00237720" w:rsidTr="0021797A">
        <w:tc>
          <w:tcPr>
            <w:tcW w:w="4498" w:type="dxa"/>
          </w:tcPr>
          <w:p w:rsidR="0021797A" w:rsidRPr="00237720" w:rsidRDefault="00C8740F" w:rsidP="0021797A">
            <w:pPr>
              <w:rPr>
                <w:szCs w:val="24"/>
                <w:lang w:eastAsia="zh-CN" w:bidi="hi-IN"/>
              </w:rPr>
            </w:pPr>
            <w:r w:rsidRPr="00237720">
              <w:rPr>
                <w:szCs w:val="24"/>
                <w:lang w:eastAsia="zh-CN" w:bidi="hi-IN"/>
              </w:rPr>
              <w:t>GSH-Px4</w:t>
            </w:r>
            <w:r w:rsidR="0021797A" w:rsidRPr="00237720">
              <w:rPr>
                <w:szCs w:val="24"/>
                <w:lang w:eastAsia="zh-CN" w:bidi="hi-IN"/>
              </w:rPr>
              <w:t xml:space="preserve"> (Fosfolipid-hidroperoksit glutatyon peroksidaz)</w:t>
            </w:r>
          </w:p>
        </w:tc>
        <w:tc>
          <w:tcPr>
            <w:tcW w:w="4606" w:type="dxa"/>
          </w:tcPr>
          <w:p w:rsidR="0021797A" w:rsidRPr="00237720" w:rsidRDefault="006E1A1D" w:rsidP="0021797A">
            <w:pPr>
              <w:jc w:val="both"/>
              <w:rPr>
                <w:szCs w:val="24"/>
                <w:lang w:eastAsia="zh-CN" w:bidi="hi-IN"/>
              </w:rPr>
            </w:pPr>
            <w:r>
              <w:rPr>
                <w:szCs w:val="24"/>
                <w:lang w:eastAsia="zh-CN" w:bidi="hi-IN"/>
              </w:rPr>
              <w:t>İntraselüler antioksidan, apoptozis ve spermatozoon</w:t>
            </w:r>
            <w:r w:rsidR="0021797A" w:rsidRPr="00237720">
              <w:rPr>
                <w:szCs w:val="24"/>
                <w:lang w:eastAsia="zh-CN" w:bidi="hi-IN"/>
              </w:rPr>
              <w:t xml:space="preserve"> yapısal proteini</w:t>
            </w:r>
          </w:p>
        </w:tc>
      </w:tr>
      <w:tr w:rsidR="0021797A" w:rsidRPr="00237720" w:rsidTr="0021797A">
        <w:tc>
          <w:tcPr>
            <w:tcW w:w="4498" w:type="dxa"/>
          </w:tcPr>
          <w:p w:rsidR="0021797A" w:rsidRPr="00237720" w:rsidRDefault="00C8740F" w:rsidP="0021797A">
            <w:pPr>
              <w:rPr>
                <w:szCs w:val="24"/>
                <w:lang w:eastAsia="zh-CN" w:bidi="hi-IN"/>
              </w:rPr>
            </w:pPr>
            <w:r w:rsidRPr="00237720">
              <w:rPr>
                <w:rFonts w:cs="Times New Roman"/>
                <w:szCs w:val="24"/>
              </w:rPr>
              <w:t>TrxR</w:t>
            </w:r>
            <w:r w:rsidR="0021797A" w:rsidRPr="00237720">
              <w:rPr>
                <w:szCs w:val="24"/>
                <w:lang w:eastAsia="zh-CN" w:bidi="hi-IN"/>
              </w:rPr>
              <w:t xml:space="preserve"> (Tioredoksin redüktaz)</w:t>
            </w:r>
          </w:p>
        </w:tc>
        <w:tc>
          <w:tcPr>
            <w:tcW w:w="4606" w:type="dxa"/>
          </w:tcPr>
          <w:p w:rsidR="0021797A" w:rsidRPr="00237720" w:rsidRDefault="0021797A" w:rsidP="0021797A">
            <w:pPr>
              <w:jc w:val="both"/>
              <w:rPr>
                <w:szCs w:val="24"/>
                <w:lang w:eastAsia="zh-CN" w:bidi="hi-IN"/>
              </w:rPr>
            </w:pPr>
            <w:r w:rsidRPr="00237720">
              <w:rPr>
                <w:szCs w:val="24"/>
                <w:lang w:eastAsia="zh-CN" w:bidi="hi-IN"/>
              </w:rPr>
              <w:t xml:space="preserve">DNA sentezi, redoks </w:t>
            </w:r>
            <w:proofErr w:type="gramStart"/>
            <w:r w:rsidRPr="00237720">
              <w:rPr>
                <w:szCs w:val="24"/>
                <w:lang w:eastAsia="zh-CN" w:bidi="hi-IN"/>
              </w:rPr>
              <w:t>regülatörü</w:t>
            </w:r>
            <w:proofErr w:type="gramEnd"/>
          </w:p>
        </w:tc>
      </w:tr>
      <w:tr w:rsidR="0021797A" w:rsidRPr="00237720" w:rsidTr="0021797A">
        <w:tc>
          <w:tcPr>
            <w:tcW w:w="4498" w:type="dxa"/>
          </w:tcPr>
          <w:p w:rsidR="0021797A" w:rsidRPr="00237720" w:rsidRDefault="00C8740F" w:rsidP="0021797A">
            <w:pPr>
              <w:rPr>
                <w:szCs w:val="24"/>
                <w:lang w:eastAsia="zh-CN" w:bidi="hi-IN"/>
              </w:rPr>
            </w:pPr>
            <w:r w:rsidRPr="00237720">
              <w:rPr>
                <w:rFonts w:cs="Times New Roman"/>
                <w:szCs w:val="24"/>
              </w:rPr>
              <w:t>ID (</w:t>
            </w:r>
            <w:r w:rsidR="0021797A" w:rsidRPr="00237720">
              <w:rPr>
                <w:szCs w:val="24"/>
                <w:lang w:eastAsia="zh-CN" w:bidi="hi-IN"/>
              </w:rPr>
              <w:t>İyodotironin deiyonidaz</w:t>
            </w:r>
            <w:r w:rsidRPr="00237720">
              <w:rPr>
                <w:szCs w:val="24"/>
                <w:lang w:eastAsia="zh-CN" w:bidi="hi-IN"/>
              </w:rPr>
              <w:t>)</w:t>
            </w:r>
          </w:p>
        </w:tc>
        <w:tc>
          <w:tcPr>
            <w:tcW w:w="4606" w:type="dxa"/>
          </w:tcPr>
          <w:p w:rsidR="0021797A" w:rsidRPr="00237720" w:rsidRDefault="0021797A" w:rsidP="0021797A">
            <w:pPr>
              <w:jc w:val="both"/>
              <w:rPr>
                <w:szCs w:val="24"/>
                <w:lang w:eastAsia="zh-CN" w:bidi="hi-IN"/>
              </w:rPr>
            </w:pPr>
            <w:r w:rsidRPr="00237720">
              <w:rPr>
                <w:szCs w:val="24"/>
                <w:lang w:eastAsia="zh-CN" w:bidi="hi-IN"/>
              </w:rPr>
              <w:t xml:space="preserve">Tiroid hormonlarının </w:t>
            </w:r>
            <w:proofErr w:type="gramStart"/>
            <w:r w:rsidRPr="00237720">
              <w:rPr>
                <w:szCs w:val="24"/>
                <w:lang w:eastAsia="zh-CN" w:bidi="hi-IN"/>
              </w:rPr>
              <w:t>regülasyonu</w:t>
            </w:r>
            <w:proofErr w:type="gramEnd"/>
          </w:p>
        </w:tc>
      </w:tr>
      <w:tr w:rsidR="0021797A" w:rsidRPr="00237720" w:rsidTr="0021797A">
        <w:tc>
          <w:tcPr>
            <w:tcW w:w="4498" w:type="dxa"/>
          </w:tcPr>
          <w:p w:rsidR="0021797A" w:rsidRPr="00237720" w:rsidRDefault="00C8740F" w:rsidP="0021797A">
            <w:pPr>
              <w:rPr>
                <w:szCs w:val="24"/>
                <w:lang w:eastAsia="zh-CN" w:bidi="hi-IN"/>
              </w:rPr>
            </w:pPr>
            <w:r w:rsidRPr="00237720">
              <w:rPr>
                <w:rFonts w:cs="Times New Roman"/>
                <w:szCs w:val="24"/>
              </w:rPr>
              <w:t>SPP</w:t>
            </w:r>
            <w:r w:rsidR="0021797A" w:rsidRPr="00237720">
              <w:rPr>
                <w:szCs w:val="24"/>
                <w:lang w:eastAsia="zh-CN" w:bidi="hi-IN"/>
              </w:rPr>
              <w:t xml:space="preserve"> (Selenoprotein P)</w:t>
            </w:r>
          </w:p>
        </w:tc>
        <w:tc>
          <w:tcPr>
            <w:tcW w:w="4606" w:type="dxa"/>
          </w:tcPr>
          <w:p w:rsidR="0021797A" w:rsidRPr="00237720" w:rsidRDefault="00C8740F" w:rsidP="0021797A">
            <w:pPr>
              <w:jc w:val="both"/>
              <w:rPr>
                <w:szCs w:val="24"/>
                <w:lang w:eastAsia="zh-CN" w:bidi="hi-IN"/>
              </w:rPr>
            </w:pPr>
            <w:r w:rsidRPr="00237720">
              <w:rPr>
                <w:szCs w:val="24"/>
                <w:lang w:eastAsia="zh-CN" w:bidi="hi-IN"/>
              </w:rPr>
              <w:t>Se’ni</w:t>
            </w:r>
            <w:r w:rsidR="0021797A" w:rsidRPr="00237720">
              <w:rPr>
                <w:szCs w:val="24"/>
                <w:lang w:eastAsia="zh-CN" w:bidi="hi-IN"/>
              </w:rPr>
              <w:t>n taşınması, oksidatif yaraların iyileşmesi</w:t>
            </w:r>
          </w:p>
        </w:tc>
      </w:tr>
      <w:tr w:rsidR="0021797A" w:rsidRPr="00237720" w:rsidTr="0021797A">
        <w:tc>
          <w:tcPr>
            <w:tcW w:w="4498" w:type="dxa"/>
          </w:tcPr>
          <w:p w:rsidR="0021797A" w:rsidRPr="00237720" w:rsidRDefault="00C8740F" w:rsidP="0021797A">
            <w:pPr>
              <w:rPr>
                <w:szCs w:val="24"/>
                <w:lang w:eastAsia="zh-CN" w:bidi="hi-IN"/>
              </w:rPr>
            </w:pPr>
            <w:r w:rsidRPr="00237720">
              <w:rPr>
                <w:rFonts w:cs="Times New Roman"/>
                <w:szCs w:val="24"/>
              </w:rPr>
              <w:t>SPW</w:t>
            </w:r>
            <w:r w:rsidR="0021797A" w:rsidRPr="00237720">
              <w:rPr>
                <w:szCs w:val="24"/>
                <w:lang w:eastAsia="zh-CN" w:bidi="hi-IN"/>
              </w:rPr>
              <w:t xml:space="preserve"> (Selenoprotein W)</w:t>
            </w:r>
          </w:p>
        </w:tc>
        <w:tc>
          <w:tcPr>
            <w:tcW w:w="4606" w:type="dxa"/>
          </w:tcPr>
          <w:p w:rsidR="0021797A" w:rsidRPr="00237720" w:rsidRDefault="0021797A" w:rsidP="0021797A">
            <w:pPr>
              <w:jc w:val="both"/>
              <w:rPr>
                <w:szCs w:val="24"/>
                <w:lang w:eastAsia="zh-CN" w:bidi="hi-IN"/>
              </w:rPr>
            </w:pPr>
            <w:r w:rsidRPr="00237720">
              <w:rPr>
                <w:szCs w:val="24"/>
                <w:lang w:eastAsia="zh-CN" w:bidi="hi-IN"/>
              </w:rPr>
              <w:t>Kas metabolizmasının düzenlenmesi</w:t>
            </w:r>
          </w:p>
        </w:tc>
      </w:tr>
    </w:tbl>
    <w:p w:rsidR="00856DF5" w:rsidRDefault="00856DF5" w:rsidP="00856DF5">
      <w:pPr>
        <w:rPr>
          <w:lang w:eastAsia="zh-CN" w:bidi="hi-IN"/>
        </w:rPr>
      </w:pPr>
    </w:p>
    <w:p w:rsidR="00E022BF" w:rsidRPr="00856DF5" w:rsidRDefault="00E022BF" w:rsidP="00856DF5">
      <w:pPr>
        <w:rPr>
          <w:lang w:eastAsia="zh-CN" w:bidi="hi-IN"/>
        </w:rPr>
      </w:pPr>
    </w:p>
    <w:p w:rsidR="0021797A" w:rsidRPr="00237720" w:rsidRDefault="0021797A" w:rsidP="0021797A">
      <w:pPr>
        <w:pStyle w:val="AralkYok"/>
        <w:spacing w:before="0" w:after="0"/>
        <w:rPr>
          <w:color w:val="auto"/>
        </w:rPr>
      </w:pPr>
      <w:bookmarkStart w:id="17" w:name="_Toc23776975"/>
      <w:r w:rsidRPr="00237720">
        <w:rPr>
          <w:color w:val="auto"/>
        </w:rPr>
        <w:t>2.2.3.1. Glutatyon peroksidaz</w:t>
      </w:r>
      <w:bookmarkEnd w:id="17"/>
    </w:p>
    <w:p w:rsidR="00C8740F" w:rsidRPr="00237720" w:rsidRDefault="00C8740F" w:rsidP="00C8740F">
      <w:pPr>
        <w:jc w:val="both"/>
        <w:rPr>
          <w:lang w:eastAsia="zh-CN" w:bidi="hi-IN"/>
        </w:rPr>
      </w:pPr>
    </w:p>
    <w:p w:rsidR="00C8740F" w:rsidRPr="00237720" w:rsidRDefault="00C8740F" w:rsidP="00C8740F">
      <w:pPr>
        <w:ind w:firstLine="708"/>
        <w:jc w:val="both"/>
        <w:rPr>
          <w:lang w:eastAsia="zh-CN" w:bidi="hi-IN"/>
        </w:rPr>
      </w:pPr>
      <w:r w:rsidRPr="00237720">
        <w:rPr>
          <w:lang w:eastAsia="zh-CN" w:bidi="hi-IN"/>
        </w:rPr>
        <w:t>Metabolizmadaki oksidasyon ve redüksiyon reaksiyonları sonucu farklı peroksitler oluşmaktadır. Hidrojen peroksitin de içinde bulunduğu bu peroksitler, serbest radikallerin üretilmesine neden olduklarından metabolizma için oldukça tehlikelidir (Payne, 2004).</w:t>
      </w:r>
    </w:p>
    <w:p w:rsidR="00C8740F" w:rsidRPr="00237720" w:rsidRDefault="00C8740F" w:rsidP="00C8740F">
      <w:pPr>
        <w:jc w:val="both"/>
        <w:rPr>
          <w:lang w:eastAsia="zh-CN" w:bidi="hi-IN"/>
        </w:rPr>
      </w:pPr>
      <w:r w:rsidRPr="00237720">
        <w:rPr>
          <w:lang w:eastAsia="zh-CN" w:bidi="hi-IN"/>
        </w:rPr>
        <w:tab/>
        <w:t>Se bağımlı bir metallaoenzim olan GSH-Px birbirine benzer 4 alt üniteden oluşmakta ve her alt ünitenin aktif bölgelerinde bir Se atomu içermektedir. GSH-Px substratlarının peroksitler ve indirgenmiş glutatyon (GSH) olduğu belirtilmektedir (Akkuş, 1995).</w:t>
      </w:r>
    </w:p>
    <w:p w:rsidR="00C8740F" w:rsidRPr="00237720" w:rsidRDefault="00C8740F" w:rsidP="00C8740F">
      <w:pPr>
        <w:ind w:firstLine="708"/>
        <w:jc w:val="both"/>
        <w:rPr>
          <w:lang w:eastAsia="zh-CN" w:bidi="hi-IN"/>
        </w:rPr>
      </w:pPr>
      <w:r w:rsidRPr="00237720">
        <w:rPr>
          <w:lang w:eastAsia="zh-CN" w:bidi="hi-IN"/>
        </w:rPr>
        <w:t>GSH-Px’in aktivitesini sürdürmesi için GSH’nin belirli bir seviyede bulunması gerekir. GSH-Px GSH’yi redükte ederek glutatyon disülfit (GSSG) oluşturmakta, aynı reaksiyonda hidrojen peroksiti suya çevirerek membran lipitlerini ve eritrositleri oksidatif hasara karşı korumaktadır. Redüksiyon reaksiyonu sonucu oluşan GSSG</w:t>
      </w:r>
      <w:r w:rsidR="00FA50B4">
        <w:rPr>
          <w:lang w:eastAsia="zh-CN" w:bidi="hi-IN"/>
        </w:rPr>
        <w:t xml:space="preserve">, </w:t>
      </w:r>
      <w:r w:rsidR="00FA50B4" w:rsidRPr="00237720">
        <w:rPr>
          <w:lang w:eastAsia="zh-CN" w:bidi="hi-IN"/>
        </w:rPr>
        <w:t>nikotinamid adenin dinükleotid fosfat</w:t>
      </w:r>
      <w:r w:rsidR="00FA50B4">
        <w:rPr>
          <w:lang w:eastAsia="zh-CN" w:bidi="hi-IN"/>
        </w:rPr>
        <w:t>’a</w:t>
      </w:r>
      <w:r w:rsidR="00FA50B4" w:rsidRPr="00237720">
        <w:rPr>
          <w:lang w:eastAsia="zh-CN" w:bidi="hi-IN"/>
        </w:rPr>
        <w:t xml:space="preserve"> (</w:t>
      </w:r>
      <w:r w:rsidRPr="00237720">
        <w:rPr>
          <w:lang w:eastAsia="zh-CN" w:bidi="hi-IN"/>
        </w:rPr>
        <w:t>NADPH</w:t>
      </w:r>
      <w:r w:rsidR="00FA50B4">
        <w:rPr>
          <w:lang w:eastAsia="zh-CN" w:bidi="hi-IN"/>
        </w:rPr>
        <w:t>)</w:t>
      </w:r>
      <w:r w:rsidRPr="00237720">
        <w:rPr>
          <w:lang w:eastAsia="zh-CN" w:bidi="hi-IN"/>
        </w:rPr>
        <w:t xml:space="preserve"> bağım</w:t>
      </w:r>
      <w:r w:rsidR="00E51013">
        <w:rPr>
          <w:lang w:eastAsia="zh-CN" w:bidi="hi-IN"/>
        </w:rPr>
        <w:t>lı glutatyon redüktazın kataliz</w:t>
      </w:r>
      <w:r w:rsidRPr="00237720">
        <w:rPr>
          <w:lang w:eastAsia="zh-CN" w:bidi="hi-IN"/>
        </w:rPr>
        <w:t>e</w:t>
      </w:r>
      <w:r w:rsidR="00E51013">
        <w:rPr>
          <w:lang w:eastAsia="zh-CN" w:bidi="hi-IN"/>
        </w:rPr>
        <w:t xml:space="preserve"> etti</w:t>
      </w:r>
      <w:r w:rsidRPr="00237720">
        <w:rPr>
          <w:lang w:eastAsia="zh-CN" w:bidi="hi-IN"/>
        </w:rPr>
        <w:t>ği başka bir reaksiyonla tekrar iki molekül GSH’ye dönüştürülmektedir (Mc Cord, 2000; Payne, 2004).</w:t>
      </w:r>
    </w:p>
    <w:p w:rsidR="00C8740F" w:rsidRPr="00237720" w:rsidRDefault="00C8740F" w:rsidP="007E2DD2">
      <w:pPr>
        <w:ind w:firstLine="708"/>
        <w:jc w:val="both"/>
        <w:rPr>
          <w:lang w:eastAsia="zh-CN" w:bidi="hi-IN"/>
        </w:rPr>
      </w:pPr>
      <w:r w:rsidRPr="00237720">
        <w:rPr>
          <w:lang w:eastAsia="zh-CN" w:bidi="hi-IN"/>
        </w:rPr>
        <w:t>GSH-Px lipit peroksitlerini de indirgeyebildiği</w:t>
      </w:r>
      <w:r w:rsidR="005B2192">
        <w:rPr>
          <w:lang w:eastAsia="zh-CN" w:bidi="hi-IN"/>
        </w:rPr>
        <w:t xml:space="preserve"> için membran bütünlüğü, yapısı</w:t>
      </w:r>
      <w:r w:rsidRPr="00237720">
        <w:rPr>
          <w:lang w:eastAsia="zh-CN" w:bidi="hi-IN"/>
        </w:rPr>
        <w:t xml:space="preserve"> ve fonksiyonunun korunması</w:t>
      </w:r>
      <w:r w:rsidR="005B2192">
        <w:rPr>
          <w:lang w:eastAsia="zh-CN" w:bidi="hi-IN"/>
        </w:rPr>
        <w:t xml:space="preserve">yla </w:t>
      </w:r>
      <w:r w:rsidRPr="00237720">
        <w:rPr>
          <w:lang w:eastAsia="zh-CN" w:bidi="hi-IN"/>
        </w:rPr>
        <w:t>lipit peroksidasyonunu</w:t>
      </w:r>
      <w:r w:rsidR="005B2192">
        <w:rPr>
          <w:lang w:eastAsia="zh-CN" w:bidi="hi-IN"/>
        </w:rPr>
        <w:t>n</w:t>
      </w:r>
      <w:r w:rsidRPr="00237720">
        <w:rPr>
          <w:lang w:eastAsia="zh-CN" w:bidi="hi-IN"/>
        </w:rPr>
        <w:t xml:space="preserve"> önlenmesinde etki göstermektedir  (Mc </w:t>
      </w:r>
      <w:r w:rsidRPr="00237720">
        <w:rPr>
          <w:lang w:eastAsia="zh-CN" w:bidi="hi-IN"/>
        </w:rPr>
        <w:lastRenderedPageBreak/>
        <w:t xml:space="preserve">Cord, 2000).GSH-Px’in memeli sistemlerinde 4 izoenzimi bulunmakta, aktivitelerinin </w:t>
      </w:r>
      <w:r w:rsidR="007F0820">
        <w:rPr>
          <w:lang w:eastAsia="zh-CN" w:bidi="hi-IN"/>
        </w:rPr>
        <w:t>karaciğerde yüksek, beyin,</w:t>
      </w:r>
      <w:r w:rsidRPr="00237720">
        <w:rPr>
          <w:lang w:eastAsia="zh-CN" w:bidi="hi-IN"/>
        </w:rPr>
        <w:t xml:space="preserve"> akciğer ve kalpte orta, kas dokuda ise düşük olduğu belirtilmektedir (Payne, 2004).</w:t>
      </w:r>
    </w:p>
    <w:p w:rsidR="00C8740F" w:rsidRPr="00237720" w:rsidRDefault="00C8740F" w:rsidP="00C8740F">
      <w:pPr>
        <w:jc w:val="both"/>
        <w:rPr>
          <w:lang w:eastAsia="zh-CN" w:bidi="hi-IN"/>
        </w:rPr>
      </w:pPr>
      <w:r w:rsidRPr="00237720">
        <w:rPr>
          <w:lang w:eastAsia="zh-CN" w:bidi="hi-IN"/>
        </w:rPr>
        <w:tab/>
        <w:t xml:space="preserve">Klasik glutatyon peroksidaz olarak da bilinen ve tüm vücut hücrelerinde bulunan GSH-Px1, hidrojen peroksitin yanı sıra uzun zincirli yağ asidi peroksitlerini, organik peroksitleri ve kolesterolü metabolize edebilmektedir. Aynı zamanda tetrametrik yapısında SeCys rezidülerini depolayabilmektedir. Metabolizmada şekillenen Se yetersizliklerinde bu depo sayesinde selenoproteinler sentezlenebilmektedir. Yapısında Se depolayabildiğinden metabolizmaya alınan Se seviyesinin belirlenmesinde </w:t>
      </w:r>
      <w:proofErr w:type="gramStart"/>
      <w:r w:rsidRPr="00237720">
        <w:rPr>
          <w:lang w:eastAsia="zh-CN" w:bidi="hi-IN"/>
        </w:rPr>
        <w:t>indikatör</w:t>
      </w:r>
      <w:proofErr w:type="gramEnd"/>
      <w:r w:rsidRPr="00237720">
        <w:rPr>
          <w:lang w:eastAsia="zh-CN" w:bidi="hi-IN"/>
        </w:rPr>
        <w:t xml:space="preserve"> olarak kullanılabileceği belirtilmektedir (Arthur, 1992; Brown ve Arthur, 2001; Payne 2004)</w:t>
      </w:r>
    </w:p>
    <w:p w:rsidR="00C8740F" w:rsidRPr="00237720" w:rsidRDefault="00C8740F" w:rsidP="00C8740F">
      <w:pPr>
        <w:jc w:val="both"/>
        <w:rPr>
          <w:lang w:eastAsia="zh-CN" w:bidi="hi-IN"/>
        </w:rPr>
      </w:pPr>
      <w:r w:rsidRPr="00237720">
        <w:rPr>
          <w:lang w:eastAsia="zh-CN" w:bidi="hi-IN"/>
        </w:rPr>
        <w:tab/>
        <w:t>Gastrointestinal glutatyon peroksidaz (GSH-Px2), sindirim kanalındaki sindirilmiş lipit hidroperoksitlerini metabolize etmektedir. Sindirim kanalında bulunan bu enzim özellikle kolondaki en önemli selenoproteindir (Brown ve Arthur, 2001).</w:t>
      </w:r>
    </w:p>
    <w:p w:rsidR="00C8740F" w:rsidRPr="00237720" w:rsidRDefault="00C8740F" w:rsidP="00C8740F">
      <w:pPr>
        <w:jc w:val="both"/>
        <w:rPr>
          <w:lang w:eastAsia="zh-CN" w:bidi="hi-IN"/>
        </w:rPr>
      </w:pPr>
      <w:r w:rsidRPr="00237720">
        <w:rPr>
          <w:lang w:eastAsia="zh-CN" w:bidi="hi-IN"/>
        </w:rPr>
        <w:tab/>
        <w:t>Tetramerik yapısıyla GSH-Px1’e benzeyen ekstraselüler GSH-Px3,  renal proksimal tübüllerin epitelyum hücrelerinde ve hücre dışı alanlarda antioksidan fonksiyona sahiptir. Bu enzimin metabolitleri plazma ve ekstraselüler alanlarda bulunmaktadır (Brown ve Arthur, 2001).</w:t>
      </w:r>
    </w:p>
    <w:p w:rsidR="00C8740F" w:rsidRPr="00237720" w:rsidRDefault="00C8740F" w:rsidP="00C8740F">
      <w:pPr>
        <w:jc w:val="both"/>
        <w:rPr>
          <w:lang w:eastAsia="zh-CN" w:bidi="hi-IN"/>
        </w:rPr>
      </w:pPr>
      <w:r w:rsidRPr="00237720">
        <w:rPr>
          <w:lang w:eastAsia="zh-CN" w:bidi="hi-IN"/>
        </w:rPr>
        <w:tab/>
        <w:t>Fosfolipid hidroperoksit glutatyon peroksidaz (GSH-Px4), hücre membranına bağlı olup lipit hidroperoksitlerinin indirgenmesinden sorumludur. Monomerik yapıda olan enzim</w:t>
      </w:r>
      <w:r w:rsidR="00F92742">
        <w:rPr>
          <w:lang w:eastAsia="zh-CN" w:bidi="hi-IN"/>
        </w:rPr>
        <w:t>,</w:t>
      </w:r>
      <w:r w:rsidRPr="00237720">
        <w:rPr>
          <w:lang w:eastAsia="zh-CN" w:bidi="hi-IN"/>
        </w:rPr>
        <w:t xml:space="preserve"> metabolizmadaki Se seviyesinin düşük olmasına GSH-Px1’e göre daha dayanıklıdır. Lipit hidroperoksitlerinin yıkımlanmaması sonucunda oluşacak olan serbest radikaller hücre zarlarının bütünlüğünü bozacağından GSH-Px4 antioksidatif savunmada önemli bir role sahiptir (Arthur 1992; Brown ve Arthur, 2001). Ayrıca apoptotik hücre ölümünde ve spermatozoonun olgunlaşmasında da görev almaktadır (Beckett ve Arthur, 2005).</w:t>
      </w:r>
    </w:p>
    <w:p w:rsidR="0021797A" w:rsidRPr="00237720" w:rsidRDefault="0021797A" w:rsidP="00C8740F">
      <w:pPr>
        <w:jc w:val="both"/>
        <w:rPr>
          <w:lang w:eastAsia="zh-CN" w:bidi="hi-IN"/>
        </w:rPr>
      </w:pPr>
    </w:p>
    <w:p w:rsidR="0021797A" w:rsidRPr="00237720" w:rsidRDefault="0021797A" w:rsidP="0021797A">
      <w:pPr>
        <w:jc w:val="both"/>
        <w:rPr>
          <w:lang w:eastAsia="zh-CN" w:bidi="hi-IN"/>
        </w:rPr>
      </w:pPr>
    </w:p>
    <w:p w:rsidR="0021797A" w:rsidRPr="00237720" w:rsidRDefault="0021797A" w:rsidP="0021797A">
      <w:pPr>
        <w:pStyle w:val="AralkYok"/>
        <w:spacing w:before="0" w:after="0"/>
        <w:rPr>
          <w:color w:val="auto"/>
        </w:rPr>
      </w:pPr>
      <w:bookmarkStart w:id="18" w:name="_Toc23776976"/>
      <w:r w:rsidRPr="00237720">
        <w:rPr>
          <w:color w:val="auto"/>
        </w:rPr>
        <w:t xml:space="preserve">2.2.4. </w:t>
      </w:r>
      <w:r w:rsidR="00C8740F" w:rsidRPr="00237720">
        <w:rPr>
          <w:color w:val="auto"/>
        </w:rPr>
        <w:t>Ruminantlarda Selenyum Gereksinimi</w:t>
      </w:r>
      <w:bookmarkEnd w:id="18"/>
    </w:p>
    <w:p w:rsidR="0021797A" w:rsidRPr="00237720" w:rsidRDefault="0021797A" w:rsidP="0021797A">
      <w:pPr>
        <w:rPr>
          <w:lang w:eastAsia="zh-CN" w:bidi="hi-IN"/>
        </w:rPr>
      </w:pPr>
    </w:p>
    <w:p w:rsidR="00C8740F" w:rsidRPr="00237720" w:rsidRDefault="00C8740F" w:rsidP="00C8740F">
      <w:pPr>
        <w:ind w:firstLine="708"/>
        <w:jc w:val="both"/>
        <w:rPr>
          <w:rFonts w:eastAsia="DejaVu Sans" w:cs="Mangal"/>
          <w:szCs w:val="21"/>
          <w:lang w:eastAsia="zh-CN" w:bidi="hi-IN"/>
        </w:rPr>
      </w:pPr>
      <w:r w:rsidRPr="00237720">
        <w:rPr>
          <w:rFonts w:eastAsia="DejaVu Sans" w:cs="Mangal"/>
          <w:szCs w:val="21"/>
          <w:lang w:eastAsia="zh-CN" w:bidi="hi-IN"/>
        </w:rPr>
        <w:t xml:space="preserve">Yapılan araştırmalar sayesinde Se’nin, esansiyel bir element olduğu, eksikliğinin ruminantlarda beyaz kas hastalığına, infertilite problemlerine ve immun sistemin zayıflamasına yol açtığı bildirilmektedir (Weiss, 2005; Ziaei, 2015). Se eksikliği özellikle ek beslenme olmaksızın </w:t>
      </w:r>
      <w:proofErr w:type="gramStart"/>
      <w:r w:rsidRPr="00237720">
        <w:rPr>
          <w:rFonts w:eastAsia="DejaVu Sans" w:cs="Mangal"/>
          <w:szCs w:val="21"/>
          <w:lang w:eastAsia="zh-CN" w:bidi="hi-IN"/>
        </w:rPr>
        <w:t>nötr</w:t>
      </w:r>
      <w:proofErr w:type="gramEnd"/>
      <w:r w:rsidRPr="00237720">
        <w:rPr>
          <w:rFonts w:eastAsia="DejaVu Sans" w:cs="Mangal"/>
          <w:szCs w:val="21"/>
          <w:lang w:eastAsia="zh-CN" w:bidi="hi-IN"/>
        </w:rPr>
        <w:t xml:space="preserve"> veya asidik topraklarda yetişen yemlerle beslenen hayvanlarda yaygın olarak görülmekte ve bu durumdan ilk olarak kalp, iskelet kası ve karaciğer etkilenmektedir. Eksikliğin belirtileri genç ve yetişkin hayvanlarda farklılık göstermektedir. </w:t>
      </w:r>
      <w:r w:rsidRPr="00237720">
        <w:rPr>
          <w:rFonts w:eastAsia="DejaVu Sans" w:cs="Mangal"/>
          <w:szCs w:val="21"/>
          <w:lang w:eastAsia="zh-CN" w:bidi="hi-IN"/>
        </w:rPr>
        <w:lastRenderedPageBreak/>
        <w:t xml:space="preserve">Genç hayvanlarda, dejeneratif miyopatiyle </w:t>
      </w:r>
      <w:r w:rsidR="005B2192">
        <w:rPr>
          <w:rFonts w:eastAsia="DejaVu Sans" w:cs="Mangal"/>
          <w:szCs w:val="21"/>
          <w:lang w:eastAsia="zh-CN" w:bidi="hi-IN"/>
        </w:rPr>
        <w:t>karakterize beyaz kas hastalığı</w:t>
      </w:r>
      <w:r w:rsidRPr="00237720">
        <w:rPr>
          <w:rFonts w:eastAsia="DejaVu Sans" w:cs="Mangal"/>
          <w:szCs w:val="21"/>
          <w:lang w:eastAsia="zh-CN" w:bidi="hi-IN"/>
        </w:rPr>
        <w:t xml:space="preserve"> Se eksikliğinden kaynaklanan en yaygın hastalıktır. Yetişkinlerde nadiren ve gizli seyretmektedir. Vakaların çoğu doğumdan sonraki haftalarda gerçekleşme</w:t>
      </w:r>
      <w:r w:rsidR="00F92742">
        <w:rPr>
          <w:rFonts w:eastAsia="DejaVu Sans" w:cs="Mangal"/>
          <w:szCs w:val="21"/>
          <w:lang w:eastAsia="zh-CN" w:bidi="hi-IN"/>
        </w:rPr>
        <w:t>kle</w:t>
      </w:r>
      <w:r w:rsidRPr="00237720">
        <w:rPr>
          <w:rFonts w:eastAsia="DejaVu Sans" w:cs="Mangal"/>
          <w:szCs w:val="21"/>
          <w:lang w:eastAsia="zh-CN" w:bidi="hi-IN"/>
        </w:rPr>
        <w:t xml:space="preserve"> birlikte, genellikle büyük ruminantlarda ilk 4 ay, küçük ruminantlarda ise ilk 2 ay</w:t>
      </w:r>
      <w:r w:rsidR="00F92742">
        <w:rPr>
          <w:rFonts w:eastAsia="DejaVu Sans" w:cs="Mangal"/>
          <w:szCs w:val="21"/>
          <w:lang w:eastAsia="zh-CN" w:bidi="hi-IN"/>
        </w:rPr>
        <w:t xml:space="preserve"> içinde</w:t>
      </w:r>
      <w:r w:rsidRPr="00237720">
        <w:rPr>
          <w:rFonts w:eastAsia="DejaVu Sans" w:cs="Mangal"/>
          <w:szCs w:val="21"/>
          <w:lang w:eastAsia="zh-CN" w:bidi="hi-IN"/>
        </w:rPr>
        <w:t xml:space="preserve"> gözlenebilmektedir. Başlıca klinik </w:t>
      </w:r>
      <w:proofErr w:type="gramStart"/>
      <w:r w:rsidRPr="00237720">
        <w:rPr>
          <w:rFonts w:eastAsia="DejaVu Sans" w:cs="Mangal"/>
          <w:szCs w:val="21"/>
          <w:lang w:eastAsia="zh-CN" w:bidi="hi-IN"/>
        </w:rPr>
        <w:t>semptomları</w:t>
      </w:r>
      <w:proofErr w:type="gramEnd"/>
      <w:r w:rsidRPr="00237720">
        <w:rPr>
          <w:rFonts w:eastAsia="DejaVu Sans" w:cs="Mangal"/>
          <w:szCs w:val="21"/>
          <w:lang w:eastAsia="zh-CN" w:bidi="hi-IN"/>
        </w:rPr>
        <w:t xml:space="preserve"> arasında kas-iskelet sistemi bozuklukları, kas titremeleri, yutma güçlüğü ve taşikardi bulunmaktadır. Özellikle yüksek büyüme oranına sahip hayvanlar daha fazla etkilenmektedir. Koyunlarda yün veriminde azalma görülürken, süt ineklerinde süt</w:t>
      </w:r>
      <w:r w:rsidR="00F92742">
        <w:rPr>
          <w:rFonts w:eastAsia="DejaVu Sans" w:cs="Mangal"/>
          <w:szCs w:val="21"/>
          <w:lang w:eastAsia="zh-CN" w:bidi="hi-IN"/>
        </w:rPr>
        <w:t>ün</w:t>
      </w:r>
      <w:r w:rsidRPr="00237720">
        <w:rPr>
          <w:rFonts w:eastAsia="DejaVu Sans" w:cs="Mangal"/>
          <w:szCs w:val="21"/>
          <w:lang w:eastAsia="zh-CN" w:bidi="hi-IN"/>
        </w:rPr>
        <w:t xml:space="preserve"> yağ içeriğinde azalmalar şekillenebilmektedir (Mehdi ve ark, 2013).</w:t>
      </w:r>
    </w:p>
    <w:p w:rsidR="00C8740F" w:rsidRPr="00237720" w:rsidRDefault="00C8740F" w:rsidP="00C8740F">
      <w:pPr>
        <w:ind w:firstLine="708"/>
        <w:jc w:val="both"/>
        <w:rPr>
          <w:rFonts w:eastAsia="DejaVu Sans" w:cs="Mangal"/>
          <w:szCs w:val="21"/>
          <w:lang w:eastAsia="zh-CN" w:bidi="hi-IN"/>
        </w:rPr>
      </w:pPr>
      <w:r w:rsidRPr="00237720">
        <w:rPr>
          <w:rFonts w:eastAsia="DejaVu Sans" w:cs="Mangal"/>
          <w:szCs w:val="21"/>
          <w:lang w:eastAsia="zh-CN" w:bidi="hi-IN"/>
        </w:rPr>
        <w:t>Her hayvan türü için tolere edilebilir Se düzeyi değişkenlik göstermekte</w:t>
      </w:r>
      <w:r w:rsidR="00E51013">
        <w:rPr>
          <w:rFonts w:eastAsia="DejaVu Sans" w:cs="Mangal"/>
          <w:szCs w:val="21"/>
          <w:lang w:eastAsia="zh-CN" w:bidi="hi-IN"/>
        </w:rPr>
        <w:t xml:space="preserve"> olup a</w:t>
      </w:r>
      <w:r w:rsidRPr="00237720">
        <w:rPr>
          <w:rFonts w:eastAsia="DejaVu Sans" w:cs="Mangal"/>
          <w:szCs w:val="21"/>
          <w:lang w:eastAsia="zh-CN" w:bidi="hi-IN"/>
        </w:rPr>
        <w:t>kut to</w:t>
      </w:r>
      <w:r w:rsidR="00576AF8">
        <w:rPr>
          <w:rFonts w:eastAsia="DejaVu Sans" w:cs="Mangal"/>
          <w:szCs w:val="21"/>
          <w:lang w:eastAsia="zh-CN" w:bidi="hi-IN"/>
        </w:rPr>
        <w:t>ksikasyon sığırların 10-20 mg/kg</w:t>
      </w:r>
      <w:r w:rsidRPr="00237720">
        <w:rPr>
          <w:rFonts w:eastAsia="DejaVu Sans" w:cs="Mangal"/>
          <w:szCs w:val="21"/>
          <w:lang w:eastAsia="zh-CN" w:bidi="hi-IN"/>
        </w:rPr>
        <w:t xml:space="preserve"> tüketimi ile ortaya çıkmaktadır. Akut toksikasyonun başlıca </w:t>
      </w:r>
      <w:proofErr w:type="gramStart"/>
      <w:r w:rsidRPr="00237720">
        <w:rPr>
          <w:rFonts w:eastAsia="DejaVu Sans" w:cs="Mangal"/>
          <w:szCs w:val="21"/>
          <w:lang w:eastAsia="zh-CN" w:bidi="hi-IN"/>
        </w:rPr>
        <w:t>semptomları</w:t>
      </w:r>
      <w:proofErr w:type="gramEnd"/>
      <w:r w:rsidRPr="00237720">
        <w:rPr>
          <w:rFonts w:eastAsia="DejaVu Sans" w:cs="Mangal"/>
          <w:szCs w:val="21"/>
          <w:lang w:eastAsia="zh-CN" w:bidi="hi-IN"/>
        </w:rPr>
        <w:t xml:space="preserve"> hafif ataksi, kulakların aşağıya doğru düşmesi, vücut ı</w:t>
      </w:r>
      <w:r w:rsidR="00576AF8">
        <w:rPr>
          <w:rFonts w:eastAsia="DejaVu Sans" w:cs="Mangal"/>
          <w:szCs w:val="21"/>
          <w:lang w:eastAsia="zh-CN" w:bidi="hi-IN"/>
        </w:rPr>
        <w:t>sısının yükselmesi, nabzın hızlanmasıve</w:t>
      </w:r>
      <w:r w:rsidRPr="00237720">
        <w:rPr>
          <w:rFonts w:eastAsia="DejaVu Sans" w:cs="Mangal"/>
          <w:szCs w:val="21"/>
          <w:lang w:eastAsia="zh-CN" w:bidi="hi-IN"/>
        </w:rPr>
        <w:t xml:space="preserve"> solunum zorluğudur. Solunum güçlüğü sonucu hayvan ölür (NRC, 2001; Ergün ve ark, 200</w:t>
      </w:r>
      <w:r w:rsidR="004C4C24" w:rsidRPr="00237720">
        <w:rPr>
          <w:rFonts w:eastAsia="DejaVu Sans" w:cs="Mangal"/>
          <w:szCs w:val="21"/>
          <w:lang w:eastAsia="zh-CN" w:bidi="hi-IN"/>
        </w:rPr>
        <w:t>4</w:t>
      </w:r>
      <w:r w:rsidRPr="00237720">
        <w:rPr>
          <w:rFonts w:eastAsia="DejaVu Sans" w:cs="Mangal"/>
          <w:szCs w:val="21"/>
          <w:lang w:eastAsia="zh-CN" w:bidi="hi-IN"/>
        </w:rPr>
        <w:t xml:space="preserve">; Küçük, 2014). Kronik toksikasyon ise sığırların uzun süre kilogramında 5-40 mg Se içeren rasyonlarla beslenmesi sonucu meydana gelmektedir. Semptomları arasında topallık, hızlı büyüyen, yumuşak ve kırılgan tırnaklar, kıl kaybı görülmektedir. Bu </w:t>
      </w:r>
      <w:proofErr w:type="gramStart"/>
      <w:r w:rsidRPr="00237720">
        <w:rPr>
          <w:rFonts w:eastAsia="DejaVu Sans" w:cs="Mangal"/>
          <w:szCs w:val="21"/>
          <w:lang w:eastAsia="zh-CN" w:bidi="hi-IN"/>
        </w:rPr>
        <w:t>semptomlar</w:t>
      </w:r>
      <w:proofErr w:type="gramEnd"/>
      <w:r w:rsidRPr="00237720">
        <w:rPr>
          <w:rFonts w:eastAsia="DejaVu Sans" w:cs="Mangal"/>
          <w:szCs w:val="21"/>
          <w:lang w:eastAsia="zh-CN" w:bidi="hi-IN"/>
        </w:rPr>
        <w:t xml:space="preserve"> nedeniyle çinko eksikliğine benzediğinden teşhiste dikkat edilmelidir. Ayıca kronik toksikasyonlarda karaciğerde küçülme, siroz ve kronik nefritis de görülebilmektedir. Rasyona arsenik ilavesi ile toksik etki bir miktar azaltılsa da, kendisi de toksik olan arseniğin ilavesine çok dikkat edilmesi gerekmektedir (NRC, 2001; Ergün ve ark, 200</w:t>
      </w:r>
      <w:r w:rsidR="004C4C24" w:rsidRPr="00237720">
        <w:rPr>
          <w:rFonts w:eastAsia="DejaVu Sans" w:cs="Mangal"/>
          <w:szCs w:val="21"/>
          <w:lang w:eastAsia="zh-CN" w:bidi="hi-IN"/>
        </w:rPr>
        <w:t>4</w:t>
      </w:r>
      <w:r w:rsidRPr="00237720">
        <w:rPr>
          <w:rFonts w:eastAsia="DejaVu Sans" w:cs="Mangal"/>
          <w:szCs w:val="21"/>
          <w:lang w:eastAsia="zh-CN" w:bidi="hi-IN"/>
        </w:rPr>
        <w:t>; Mehdi ve Dufranse</w:t>
      </w:r>
      <w:r w:rsidR="004267CF" w:rsidRPr="00237720">
        <w:rPr>
          <w:rFonts w:eastAsia="DejaVu Sans" w:cs="Mangal"/>
          <w:szCs w:val="21"/>
          <w:lang w:eastAsia="zh-CN" w:bidi="hi-IN"/>
        </w:rPr>
        <w:t>, 2016</w:t>
      </w:r>
      <w:r w:rsidRPr="00237720">
        <w:rPr>
          <w:rFonts w:eastAsia="DejaVu Sans" w:cs="Mangal"/>
          <w:szCs w:val="21"/>
          <w:lang w:eastAsia="zh-CN" w:bidi="hi-IN"/>
        </w:rPr>
        <w:t>).</w:t>
      </w:r>
    </w:p>
    <w:p w:rsidR="007F0820" w:rsidRDefault="00C8740F" w:rsidP="007F0820">
      <w:pPr>
        <w:ind w:firstLine="708"/>
        <w:jc w:val="both"/>
        <w:rPr>
          <w:rFonts w:eastAsia="DejaVu Sans" w:cs="Mangal"/>
          <w:szCs w:val="21"/>
          <w:lang w:eastAsia="zh-CN" w:bidi="hi-IN"/>
        </w:rPr>
      </w:pPr>
      <w:r w:rsidRPr="00237720">
        <w:rPr>
          <w:rFonts w:eastAsia="DejaVu Sans" w:cs="Mangal"/>
          <w:szCs w:val="21"/>
          <w:lang w:eastAsia="zh-CN" w:bidi="hi-IN"/>
        </w:rPr>
        <w:t>Yaklaşık 50 yıl önce Se’nin memeliler için gerekli bir iz mineral olduğu tespit edildikten sonra selenyumca zengin besinle</w:t>
      </w:r>
      <w:r w:rsidR="00F92742">
        <w:rPr>
          <w:rFonts w:eastAsia="DejaVu Sans" w:cs="Mangal"/>
          <w:szCs w:val="21"/>
          <w:lang w:eastAsia="zh-CN" w:bidi="hi-IN"/>
        </w:rPr>
        <w:t>rle beslenmenin ya da rasyonlar</w:t>
      </w:r>
      <w:r w:rsidRPr="00237720">
        <w:rPr>
          <w:rFonts w:eastAsia="DejaVu Sans" w:cs="Mangal"/>
          <w:szCs w:val="21"/>
          <w:lang w:eastAsia="zh-CN" w:bidi="hi-IN"/>
        </w:rPr>
        <w:t>a ilave edilmenin birçok olumlu etkisinin olduğu gözlendi. Bununa birlikte 1979 yılına kadar ABD’de evcil hayvanların diyetlerine Se ilavesine izin verilmezken sonrasında sodyum selenit ve selenat olarak 0,1 ppm miktarında eklenmesine izin verildi. Bu miktar 1987 yılında yönetmelikte yapılan değişiklikle ruminant diyetlerinde 0,3 ppm olar</w:t>
      </w:r>
      <w:r w:rsidR="007F0820">
        <w:rPr>
          <w:rFonts w:eastAsia="DejaVu Sans" w:cs="Mangal"/>
          <w:szCs w:val="21"/>
          <w:lang w:eastAsia="zh-CN" w:bidi="hi-IN"/>
        </w:rPr>
        <w:t xml:space="preserve">ak revize edildi. Eylül 2003’te </w:t>
      </w:r>
      <w:r w:rsidR="007F0820" w:rsidRPr="007F0820">
        <w:rPr>
          <w:rFonts w:eastAsia="DejaVu Sans" w:cs="Mangal"/>
          <w:szCs w:val="21"/>
          <w:lang w:eastAsia="zh-CN" w:bidi="hi-IN"/>
        </w:rPr>
        <w:t xml:space="preserve">Amerikan Gıda ve İlaç Dairesi </w:t>
      </w:r>
      <w:r w:rsidR="007F0820">
        <w:rPr>
          <w:rFonts w:eastAsia="DejaVu Sans" w:cs="Mangal"/>
          <w:szCs w:val="21"/>
          <w:lang w:eastAsia="zh-CN" w:bidi="hi-IN"/>
        </w:rPr>
        <w:t>(</w:t>
      </w:r>
      <w:r w:rsidR="007F0820" w:rsidRPr="007F0820">
        <w:rPr>
          <w:rFonts w:eastAsia="DejaVu Sans" w:cs="Mangal"/>
          <w:szCs w:val="21"/>
          <w:lang w:eastAsia="zh-CN" w:bidi="hi-IN"/>
        </w:rPr>
        <w:t>US Food and Drug Administration</w:t>
      </w:r>
      <w:r w:rsidR="007F0820">
        <w:rPr>
          <w:rFonts w:eastAsia="DejaVu Sans" w:cs="Mangal"/>
          <w:szCs w:val="21"/>
          <w:lang w:eastAsia="zh-CN" w:bidi="hi-IN"/>
        </w:rPr>
        <w:t xml:space="preserve"> - </w:t>
      </w:r>
      <w:r w:rsidRPr="00237720">
        <w:rPr>
          <w:rFonts w:eastAsia="DejaVu Sans" w:cs="Mangal"/>
          <w:szCs w:val="21"/>
          <w:lang w:eastAsia="zh-CN" w:bidi="hi-IN"/>
        </w:rPr>
        <w:t>FDA</w:t>
      </w:r>
      <w:r w:rsidR="007F0820">
        <w:rPr>
          <w:rFonts w:eastAsia="DejaVu Sans" w:cs="Mangal"/>
          <w:szCs w:val="21"/>
          <w:lang w:eastAsia="zh-CN" w:bidi="hi-IN"/>
        </w:rPr>
        <w:t>)</w:t>
      </w:r>
      <w:r w:rsidRPr="00237720">
        <w:rPr>
          <w:rFonts w:eastAsia="DejaVu Sans" w:cs="Mangal"/>
          <w:szCs w:val="21"/>
          <w:lang w:eastAsia="zh-CN" w:bidi="hi-IN"/>
        </w:rPr>
        <w:t xml:space="preserve"> tarafından yapılan yeni düzenleme ile süt ve besi hayvanlarının rasyonlarında organik Se kullanılmasına ve kullanım oranının ise 0,3 ppm olarak devam edilmesine karar verildi (FDA, 2003; Weiss, 2005).</w:t>
      </w:r>
    </w:p>
    <w:p w:rsidR="007E2DD2" w:rsidRDefault="00C8740F" w:rsidP="00DB2D8A">
      <w:pPr>
        <w:ind w:firstLine="708"/>
        <w:jc w:val="both"/>
        <w:rPr>
          <w:rFonts w:eastAsia="DejaVu Sans" w:cs="Mangal"/>
          <w:szCs w:val="21"/>
          <w:lang w:eastAsia="zh-CN" w:bidi="hi-IN"/>
        </w:rPr>
      </w:pPr>
      <w:r w:rsidRPr="00237720">
        <w:rPr>
          <w:rFonts w:eastAsia="DejaVu Sans" w:cs="Mangal"/>
          <w:szCs w:val="21"/>
          <w:lang w:eastAsia="zh-CN" w:bidi="hi-IN"/>
        </w:rPr>
        <w:t xml:space="preserve">Çiftlik hayvanlarında Se ihtiyacı ve maksimum </w:t>
      </w:r>
      <w:r w:rsidR="00DB2D8A">
        <w:rPr>
          <w:rFonts w:eastAsia="DejaVu Sans" w:cs="Mangal"/>
          <w:szCs w:val="21"/>
          <w:lang w:eastAsia="zh-CN" w:bidi="hi-IN"/>
        </w:rPr>
        <w:t xml:space="preserve">tolere edilebilir Se miktarları </w:t>
      </w:r>
      <w:r w:rsidRPr="00237720">
        <w:rPr>
          <w:rFonts w:eastAsia="DejaVu Sans" w:cs="Mangal"/>
          <w:szCs w:val="21"/>
          <w:lang w:eastAsia="zh-CN" w:bidi="hi-IN"/>
        </w:rPr>
        <w:t>Ta</w:t>
      </w:r>
      <w:r w:rsidR="007E2DD2">
        <w:rPr>
          <w:rFonts w:eastAsia="DejaVu Sans" w:cs="Mangal"/>
          <w:szCs w:val="21"/>
          <w:lang w:eastAsia="zh-CN" w:bidi="hi-IN"/>
        </w:rPr>
        <w:t>blo</w:t>
      </w:r>
      <w:r w:rsidR="00F01957">
        <w:rPr>
          <w:rFonts w:eastAsia="DejaVu Sans" w:cs="Mangal"/>
          <w:szCs w:val="21"/>
          <w:lang w:eastAsia="zh-CN" w:bidi="hi-IN"/>
        </w:rPr>
        <w:t xml:space="preserve"> </w:t>
      </w:r>
      <w:r w:rsidRPr="00237720">
        <w:rPr>
          <w:rFonts w:eastAsia="DejaVu Sans" w:cs="Mangal"/>
          <w:szCs w:val="21"/>
          <w:lang w:eastAsia="zh-CN" w:bidi="hi-IN"/>
        </w:rPr>
        <w:t>2’de belirtilmiştir (NRC, 2001</w:t>
      </w:r>
      <w:r w:rsidR="006423E1" w:rsidRPr="00237720">
        <w:rPr>
          <w:rFonts w:eastAsia="DejaVu Sans" w:cs="Mangal"/>
          <w:szCs w:val="21"/>
          <w:lang w:eastAsia="zh-CN" w:bidi="hi-IN"/>
        </w:rPr>
        <w:t>; NRC, 2005</w:t>
      </w:r>
      <w:r w:rsidR="00DB2D8A">
        <w:rPr>
          <w:rFonts w:eastAsia="DejaVu Sans" w:cs="Mangal"/>
          <w:szCs w:val="21"/>
          <w:lang w:eastAsia="zh-CN" w:bidi="hi-IN"/>
        </w:rPr>
        <w:t>).</w:t>
      </w:r>
    </w:p>
    <w:p w:rsidR="00DB2D8A" w:rsidRDefault="00DB2D8A" w:rsidP="00DB2D8A">
      <w:pPr>
        <w:ind w:firstLine="708"/>
        <w:jc w:val="both"/>
        <w:rPr>
          <w:rFonts w:eastAsia="DejaVu Sans" w:cs="Mangal"/>
          <w:szCs w:val="21"/>
          <w:lang w:eastAsia="zh-CN" w:bidi="hi-IN"/>
        </w:rPr>
      </w:pPr>
    </w:p>
    <w:p w:rsidR="007E2DD2" w:rsidRDefault="007E2DD2" w:rsidP="0021797A">
      <w:pPr>
        <w:pStyle w:val="ListeParagraf"/>
        <w:rPr>
          <w:rFonts w:cs="Mangal"/>
          <w:b w:val="0"/>
          <w:color w:val="auto"/>
          <w:szCs w:val="21"/>
        </w:rPr>
      </w:pPr>
    </w:p>
    <w:p w:rsidR="00E022BF" w:rsidRDefault="00E022BF" w:rsidP="0021797A">
      <w:pPr>
        <w:pStyle w:val="ListeParagraf"/>
        <w:rPr>
          <w:color w:val="auto"/>
        </w:rPr>
      </w:pPr>
    </w:p>
    <w:p w:rsidR="0021797A" w:rsidRPr="00237720" w:rsidRDefault="00C8740F" w:rsidP="0021797A">
      <w:pPr>
        <w:pStyle w:val="ListeParagraf"/>
        <w:rPr>
          <w:color w:val="auto"/>
        </w:rPr>
      </w:pPr>
      <w:bookmarkStart w:id="19" w:name="_Toc23707318"/>
      <w:r w:rsidRPr="00237720">
        <w:rPr>
          <w:color w:val="auto"/>
        </w:rPr>
        <w:t>Tablo 2</w:t>
      </w:r>
      <w:r w:rsidR="0021797A" w:rsidRPr="00237720">
        <w:rPr>
          <w:color w:val="auto"/>
        </w:rPr>
        <w:t xml:space="preserve">. </w:t>
      </w:r>
      <w:r w:rsidRPr="00237720">
        <w:rPr>
          <w:rFonts w:cs="Times New Roman"/>
          <w:b w:val="0"/>
          <w:color w:val="auto"/>
        </w:rPr>
        <w:t>Çiftlik hayvanlarında Se ihtiyacı ve maksimum tolere edilebilir Se miktarları</w:t>
      </w:r>
      <w:r w:rsidR="0096260A">
        <w:rPr>
          <w:rFonts w:cs="Times New Roman"/>
          <w:b w:val="0"/>
          <w:color w:val="auto"/>
        </w:rPr>
        <w:t>.</w:t>
      </w:r>
      <w:bookmarkEnd w:id="19"/>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764"/>
        <w:gridCol w:w="2551"/>
      </w:tblGrid>
      <w:tr w:rsidR="00C8740F" w:rsidRPr="00237720" w:rsidTr="00DB2D8A">
        <w:tc>
          <w:tcPr>
            <w:tcW w:w="2198" w:type="dxa"/>
            <w:tcBorders>
              <w:top w:val="single" w:sz="4" w:space="0" w:color="000000" w:themeColor="text1"/>
              <w:bottom w:val="single" w:sz="4" w:space="0" w:color="000000" w:themeColor="text1"/>
            </w:tcBorders>
            <w:vAlign w:val="center"/>
          </w:tcPr>
          <w:p w:rsidR="00C8740F" w:rsidRPr="00237720" w:rsidRDefault="00C8740F" w:rsidP="00DB2D8A">
            <w:pPr>
              <w:jc w:val="center"/>
              <w:rPr>
                <w:rFonts w:cs="Times New Roman"/>
                <w:b/>
                <w:szCs w:val="24"/>
              </w:rPr>
            </w:pPr>
            <w:r w:rsidRPr="00237720">
              <w:rPr>
                <w:rFonts w:cs="Times New Roman"/>
                <w:b/>
                <w:szCs w:val="24"/>
              </w:rPr>
              <w:t>Hayvan türü</w:t>
            </w:r>
          </w:p>
        </w:tc>
        <w:tc>
          <w:tcPr>
            <w:tcW w:w="2764" w:type="dxa"/>
            <w:tcBorders>
              <w:top w:val="single" w:sz="4" w:space="0" w:color="000000" w:themeColor="text1"/>
              <w:bottom w:val="single" w:sz="4" w:space="0" w:color="000000" w:themeColor="text1"/>
            </w:tcBorders>
          </w:tcPr>
          <w:p w:rsidR="00C8740F" w:rsidRPr="00237720" w:rsidRDefault="00C8740F" w:rsidP="004267CF">
            <w:pPr>
              <w:jc w:val="center"/>
              <w:rPr>
                <w:rFonts w:cs="Times New Roman"/>
                <w:b/>
                <w:szCs w:val="24"/>
              </w:rPr>
            </w:pPr>
            <w:r w:rsidRPr="00237720">
              <w:rPr>
                <w:rFonts w:cs="Times New Roman"/>
                <w:b/>
                <w:szCs w:val="24"/>
              </w:rPr>
              <w:t>Önerilen günlük miktar (mg/kg KM)</w:t>
            </w:r>
          </w:p>
        </w:tc>
        <w:tc>
          <w:tcPr>
            <w:tcW w:w="2551" w:type="dxa"/>
            <w:tcBorders>
              <w:top w:val="single" w:sz="4" w:space="0" w:color="000000" w:themeColor="text1"/>
              <w:bottom w:val="single" w:sz="4" w:space="0" w:color="000000" w:themeColor="text1"/>
            </w:tcBorders>
          </w:tcPr>
          <w:p w:rsidR="00C8740F" w:rsidRPr="00237720" w:rsidRDefault="00C8740F" w:rsidP="004267CF">
            <w:pPr>
              <w:jc w:val="center"/>
              <w:rPr>
                <w:rFonts w:cs="Times New Roman"/>
                <w:b/>
                <w:szCs w:val="24"/>
              </w:rPr>
            </w:pPr>
            <w:r w:rsidRPr="00237720">
              <w:rPr>
                <w:rFonts w:cs="Times New Roman"/>
                <w:b/>
                <w:szCs w:val="24"/>
              </w:rPr>
              <w:t xml:space="preserve">Tolere edilebilir düzey </w:t>
            </w:r>
          </w:p>
          <w:p w:rsidR="00C8740F" w:rsidRPr="00237720" w:rsidRDefault="00C8740F" w:rsidP="004267CF">
            <w:pPr>
              <w:jc w:val="center"/>
              <w:rPr>
                <w:rFonts w:cs="Times New Roman"/>
                <w:b/>
                <w:szCs w:val="24"/>
              </w:rPr>
            </w:pPr>
            <w:r w:rsidRPr="00237720">
              <w:rPr>
                <w:rFonts w:cs="Times New Roman"/>
                <w:b/>
                <w:szCs w:val="24"/>
              </w:rPr>
              <w:t>(mg/kg KM)</w:t>
            </w:r>
          </w:p>
        </w:tc>
      </w:tr>
      <w:tr w:rsidR="00C8740F" w:rsidRPr="00237720" w:rsidTr="00C8740F">
        <w:tc>
          <w:tcPr>
            <w:tcW w:w="2198" w:type="dxa"/>
            <w:tcBorders>
              <w:top w:val="single" w:sz="4" w:space="0" w:color="000000" w:themeColor="text1"/>
            </w:tcBorders>
          </w:tcPr>
          <w:p w:rsidR="00C8740F" w:rsidRPr="00237720" w:rsidRDefault="00C8740F" w:rsidP="004267CF">
            <w:pPr>
              <w:jc w:val="both"/>
              <w:rPr>
                <w:rFonts w:cs="Times New Roman"/>
                <w:szCs w:val="24"/>
              </w:rPr>
            </w:pPr>
            <w:r w:rsidRPr="00237720">
              <w:rPr>
                <w:rFonts w:cs="Times New Roman"/>
                <w:szCs w:val="24"/>
              </w:rPr>
              <w:t>Süt İneği</w:t>
            </w:r>
          </w:p>
        </w:tc>
        <w:tc>
          <w:tcPr>
            <w:tcW w:w="2764" w:type="dxa"/>
            <w:tcBorders>
              <w:top w:val="single" w:sz="4" w:space="0" w:color="000000" w:themeColor="text1"/>
            </w:tcBorders>
            <w:vAlign w:val="center"/>
          </w:tcPr>
          <w:p w:rsidR="00C8740F" w:rsidRPr="00237720" w:rsidRDefault="00C8740F" w:rsidP="004267CF">
            <w:pPr>
              <w:jc w:val="center"/>
              <w:rPr>
                <w:rFonts w:cs="Times New Roman"/>
                <w:szCs w:val="24"/>
              </w:rPr>
            </w:pPr>
            <w:r w:rsidRPr="00237720">
              <w:rPr>
                <w:rFonts w:cs="Times New Roman"/>
                <w:szCs w:val="24"/>
              </w:rPr>
              <w:t xml:space="preserve">0,3 </w:t>
            </w:r>
          </w:p>
        </w:tc>
        <w:tc>
          <w:tcPr>
            <w:tcW w:w="2551" w:type="dxa"/>
            <w:tcBorders>
              <w:top w:val="single" w:sz="4" w:space="0" w:color="000000" w:themeColor="text1"/>
            </w:tcBorders>
            <w:vAlign w:val="center"/>
          </w:tcPr>
          <w:p w:rsidR="00C8740F" w:rsidRPr="00237720" w:rsidRDefault="00C8740F" w:rsidP="004267CF">
            <w:pPr>
              <w:jc w:val="center"/>
              <w:rPr>
                <w:rFonts w:cs="Times New Roman"/>
                <w:szCs w:val="24"/>
              </w:rPr>
            </w:pPr>
            <w:r w:rsidRPr="00237720">
              <w:rPr>
                <w:rFonts w:cs="Times New Roman"/>
                <w:szCs w:val="24"/>
              </w:rPr>
              <w:t>5</w:t>
            </w:r>
          </w:p>
        </w:tc>
      </w:tr>
      <w:tr w:rsidR="00C8740F" w:rsidRPr="00237720" w:rsidTr="00C8740F">
        <w:tc>
          <w:tcPr>
            <w:tcW w:w="2198" w:type="dxa"/>
          </w:tcPr>
          <w:p w:rsidR="00C8740F" w:rsidRPr="00237720" w:rsidRDefault="00C8740F" w:rsidP="004267CF">
            <w:pPr>
              <w:jc w:val="both"/>
              <w:rPr>
                <w:rFonts w:cs="Times New Roman"/>
                <w:szCs w:val="24"/>
              </w:rPr>
            </w:pPr>
            <w:r w:rsidRPr="00237720">
              <w:rPr>
                <w:rFonts w:cs="Times New Roman"/>
                <w:szCs w:val="24"/>
              </w:rPr>
              <w:t>Besi Danası</w:t>
            </w:r>
          </w:p>
        </w:tc>
        <w:tc>
          <w:tcPr>
            <w:tcW w:w="2764" w:type="dxa"/>
            <w:vAlign w:val="center"/>
          </w:tcPr>
          <w:p w:rsidR="00C8740F" w:rsidRPr="00237720" w:rsidRDefault="00C8740F" w:rsidP="004267CF">
            <w:pPr>
              <w:jc w:val="center"/>
              <w:rPr>
                <w:rFonts w:cs="Times New Roman"/>
                <w:szCs w:val="24"/>
              </w:rPr>
            </w:pPr>
            <w:r w:rsidRPr="00237720">
              <w:rPr>
                <w:rFonts w:cs="Times New Roman"/>
                <w:szCs w:val="24"/>
              </w:rPr>
              <w:t>0,1</w:t>
            </w:r>
          </w:p>
        </w:tc>
        <w:tc>
          <w:tcPr>
            <w:tcW w:w="2551" w:type="dxa"/>
            <w:vAlign w:val="center"/>
          </w:tcPr>
          <w:p w:rsidR="00C8740F" w:rsidRPr="00237720" w:rsidRDefault="00C8740F" w:rsidP="004267CF">
            <w:pPr>
              <w:jc w:val="center"/>
              <w:rPr>
                <w:rFonts w:cs="Times New Roman"/>
                <w:szCs w:val="24"/>
              </w:rPr>
            </w:pPr>
            <w:r w:rsidRPr="00237720">
              <w:rPr>
                <w:rFonts w:cs="Times New Roman"/>
                <w:szCs w:val="24"/>
              </w:rPr>
              <w:t>5</w:t>
            </w:r>
          </w:p>
        </w:tc>
      </w:tr>
      <w:tr w:rsidR="00C8740F" w:rsidRPr="00237720" w:rsidTr="00C8740F">
        <w:tc>
          <w:tcPr>
            <w:tcW w:w="2198" w:type="dxa"/>
          </w:tcPr>
          <w:p w:rsidR="00C8740F" w:rsidRPr="00237720" w:rsidRDefault="00C8740F" w:rsidP="004267CF">
            <w:pPr>
              <w:jc w:val="both"/>
              <w:rPr>
                <w:rFonts w:cs="Times New Roman"/>
                <w:szCs w:val="24"/>
              </w:rPr>
            </w:pPr>
            <w:r w:rsidRPr="00237720">
              <w:rPr>
                <w:rFonts w:cs="Times New Roman"/>
                <w:szCs w:val="24"/>
              </w:rPr>
              <w:t xml:space="preserve">Buzağı </w:t>
            </w:r>
          </w:p>
        </w:tc>
        <w:tc>
          <w:tcPr>
            <w:tcW w:w="2764" w:type="dxa"/>
            <w:vAlign w:val="center"/>
          </w:tcPr>
          <w:p w:rsidR="00C8740F" w:rsidRPr="00237720" w:rsidRDefault="00C8740F" w:rsidP="004267CF">
            <w:pPr>
              <w:jc w:val="center"/>
              <w:rPr>
                <w:rFonts w:cs="Times New Roman"/>
                <w:szCs w:val="24"/>
              </w:rPr>
            </w:pPr>
            <w:r w:rsidRPr="00237720">
              <w:rPr>
                <w:rFonts w:cs="Times New Roman"/>
                <w:szCs w:val="24"/>
              </w:rPr>
              <w:t>0,3</w:t>
            </w:r>
          </w:p>
        </w:tc>
        <w:tc>
          <w:tcPr>
            <w:tcW w:w="2551" w:type="dxa"/>
            <w:vAlign w:val="center"/>
          </w:tcPr>
          <w:p w:rsidR="00C8740F" w:rsidRPr="00237720" w:rsidRDefault="00C8740F" w:rsidP="004267CF">
            <w:pPr>
              <w:jc w:val="center"/>
              <w:rPr>
                <w:rFonts w:cs="Times New Roman"/>
                <w:szCs w:val="24"/>
              </w:rPr>
            </w:pPr>
            <w:r w:rsidRPr="00237720">
              <w:rPr>
                <w:rFonts w:cs="Times New Roman"/>
                <w:szCs w:val="24"/>
              </w:rPr>
              <w:t>5</w:t>
            </w:r>
          </w:p>
        </w:tc>
      </w:tr>
      <w:tr w:rsidR="00C8740F" w:rsidRPr="00237720" w:rsidTr="00C8740F">
        <w:tc>
          <w:tcPr>
            <w:tcW w:w="2198" w:type="dxa"/>
          </w:tcPr>
          <w:p w:rsidR="00C8740F" w:rsidRPr="00237720" w:rsidRDefault="00C8740F" w:rsidP="004267CF">
            <w:pPr>
              <w:jc w:val="both"/>
              <w:rPr>
                <w:rFonts w:cs="Times New Roman"/>
                <w:szCs w:val="24"/>
              </w:rPr>
            </w:pPr>
            <w:r w:rsidRPr="00237720">
              <w:rPr>
                <w:rFonts w:cs="Times New Roman"/>
                <w:szCs w:val="24"/>
              </w:rPr>
              <w:t xml:space="preserve">Koyun </w:t>
            </w:r>
          </w:p>
        </w:tc>
        <w:tc>
          <w:tcPr>
            <w:tcW w:w="2764" w:type="dxa"/>
            <w:vAlign w:val="center"/>
          </w:tcPr>
          <w:p w:rsidR="00C8740F" w:rsidRPr="00237720" w:rsidRDefault="00DB2D8A" w:rsidP="004267CF">
            <w:pPr>
              <w:jc w:val="center"/>
              <w:rPr>
                <w:rFonts w:cs="Times New Roman"/>
                <w:szCs w:val="24"/>
              </w:rPr>
            </w:pPr>
            <w:r>
              <w:rPr>
                <w:rFonts w:cs="Times New Roman"/>
                <w:szCs w:val="24"/>
              </w:rPr>
              <w:t xml:space="preserve">0,1 </w:t>
            </w:r>
            <w:r w:rsidR="00C8740F" w:rsidRPr="00237720">
              <w:rPr>
                <w:rFonts w:cs="Times New Roman"/>
                <w:szCs w:val="24"/>
              </w:rPr>
              <w:t>-</w:t>
            </w:r>
            <w:r>
              <w:rPr>
                <w:rFonts w:cs="Times New Roman"/>
                <w:szCs w:val="24"/>
              </w:rPr>
              <w:t xml:space="preserve"> </w:t>
            </w:r>
            <w:r w:rsidR="00C8740F" w:rsidRPr="00237720">
              <w:rPr>
                <w:rFonts w:cs="Times New Roman"/>
                <w:szCs w:val="24"/>
              </w:rPr>
              <w:t xml:space="preserve">0,2 </w:t>
            </w:r>
          </w:p>
        </w:tc>
        <w:tc>
          <w:tcPr>
            <w:tcW w:w="2551" w:type="dxa"/>
            <w:vAlign w:val="center"/>
          </w:tcPr>
          <w:p w:rsidR="00C8740F" w:rsidRPr="00237720" w:rsidRDefault="00C8740F" w:rsidP="004267CF">
            <w:pPr>
              <w:jc w:val="center"/>
              <w:rPr>
                <w:rFonts w:cs="Times New Roman"/>
                <w:szCs w:val="24"/>
              </w:rPr>
            </w:pPr>
            <w:r w:rsidRPr="00237720">
              <w:rPr>
                <w:rFonts w:cs="Times New Roman"/>
                <w:szCs w:val="24"/>
              </w:rPr>
              <w:t>5</w:t>
            </w:r>
          </w:p>
        </w:tc>
      </w:tr>
      <w:tr w:rsidR="00C8740F" w:rsidRPr="00237720" w:rsidTr="00C8740F">
        <w:tc>
          <w:tcPr>
            <w:tcW w:w="2198" w:type="dxa"/>
          </w:tcPr>
          <w:p w:rsidR="00C8740F" w:rsidRPr="00237720" w:rsidRDefault="00C8740F" w:rsidP="004267CF">
            <w:pPr>
              <w:jc w:val="both"/>
              <w:rPr>
                <w:rFonts w:cs="Times New Roman"/>
                <w:szCs w:val="24"/>
              </w:rPr>
            </w:pPr>
            <w:r w:rsidRPr="00237720">
              <w:rPr>
                <w:rFonts w:cs="Times New Roman"/>
                <w:szCs w:val="24"/>
              </w:rPr>
              <w:t>Keçi</w:t>
            </w:r>
          </w:p>
        </w:tc>
        <w:tc>
          <w:tcPr>
            <w:tcW w:w="2764" w:type="dxa"/>
            <w:vAlign w:val="center"/>
          </w:tcPr>
          <w:p w:rsidR="00C8740F" w:rsidRPr="00237720" w:rsidRDefault="00C8740F" w:rsidP="004267CF">
            <w:pPr>
              <w:jc w:val="center"/>
              <w:rPr>
                <w:rFonts w:cs="Times New Roman"/>
                <w:szCs w:val="24"/>
              </w:rPr>
            </w:pPr>
            <w:r w:rsidRPr="00237720">
              <w:rPr>
                <w:rFonts w:cs="Times New Roman"/>
                <w:szCs w:val="24"/>
              </w:rPr>
              <w:t>0,1</w:t>
            </w:r>
          </w:p>
        </w:tc>
        <w:tc>
          <w:tcPr>
            <w:tcW w:w="2551" w:type="dxa"/>
            <w:vAlign w:val="center"/>
          </w:tcPr>
          <w:p w:rsidR="00C8740F" w:rsidRPr="00237720" w:rsidRDefault="00C8740F" w:rsidP="004267CF">
            <w:pPr>
              <w:jc w:val="center"/>
              <w:rPr>
                <w:rFonts w:cs="Times New Roman"/>
                <w:szCs w:val="24"/>
              </w:rPr>
            </w:pPr>
            <w:r w:rsidRPr="00237720">
              <w:rPr>
                <w:rFonts w:cs="Times New Roman"/>
                <w:szCs w:val="24"/>
              </w:rPr>
              <w:t>5</w:t>
            </w:r>
          </w:p>
        </w:tc>
      </w:tr>
    </w:tbl>
    <w:p w:rsidR="00B01336" w:rsidRPr="00237720" w:rsidRDefault="00B01336" w:rsidP="00C8740F">
      <w:pPr>
        <w:rPr>
          <w:lang w:eastAsia="zh-CN" w:bidi="hi-IN"/>
        </w:rPr>
      </w:pPr>
    </w:p>
    <w:p w:rsidR="00C8740F" w:rsidRPr="00237720" w:rsidRDefault="0021797A" w:rsidP="00C8740F">
      <w:pPr>
        <w:jc w:val="both"/>
      </w:pPr>
      <w:r w:rsidRPr="00237720">
        <w:tab/>
      </w:r>
      <w:r w:rsidR="00DB2D8A">
        <w:t xml:space="preserve">Hayvanlarda Se </w:t>
      </w:r>
      <w:r w:rsidR="00C8740F" w:rsidRPr="00237720">
        <w:t>düzeyi kan, serum, plazma, süt</w:t>
      </w:r>
      <w:r w:rsidR="003C0BDF">
        <w:t xml:space="preserve"> gibi sıvılarda</w:t>
      </w:r>
      <w:r w:rsidR="00C8740F" w:rsidRPr="00237720">
        <w:t xml:space="preserve"> veya böbrek ve karaciğer gibi dokularda doğrudan belirlenebilirken, aynı zamanda tam kan ve eritrositlerdeki GSH-Px aktivitesi ile dolaylı olarak da ölçülebilmektedir  (Saeed, 2010; Mehdi ve ark, 2013).</w:t>
      </w:r>
    </w:p>
    <w:p w:rsidR="00B01336" w:rsidRPr="00237720" w:rsidRDefault="00B01336" w:rsidP="00CF2415">
      <w:pPr>
        <w:jc w:val="both"/>
      </w:pPr>
    </w:p>
    <w:p w:rsidR="00F8348B" w:rsidRPr="00237720" w:rsidRDefault="00F8348B" w:rsidP="00CF2415">
      <w:pPr>
        <w:jc w:val="both"/>
      </w:pPr>
    </w:p>
    <w:p w:rsidR="00B01336" w:rsidRPr="00237720" w:rsidRDefault="00B01336" w:rsidP="00B01336">
      <w:pPr>
        <w:pStyle w:val="AralkYok"/>
        <w:spacing w:before="0" w:after="0"/>
        <w:rPr>
          <w:color w:val="auto"/>
        </w:rPr>
      </w:pPr>
      <w:bookmarkStart w:id="20" w:name="_Toc23776977"/>
      <w:r w:rsidRPr="00237720">
        <w:rPr>
          <w:color w:val="auto"/>
        </w:rPr>
        <w:t xml:space="preserve">2.3. </w:t>
      </w:r>
      <w:r w:rsidR="00F8348B" w:rsidRPr="00237720">
        <w:rPr>
          <w:color w:val="auto"/>
        </w:rPr>
        <w:t>Serbest Radikaller</w:t>
      </w:r>
      <w:bookmarkEnd w:id="20"/>
    </w:p>
    <w:p w:rsidR="00B01336" w:rsidRPr="00237720" w:rsidRDefault="00B01336" w:rsidP="00B01336">
      <w:pPr>
        <w:rPr>
          <w:lang w:eastAsia="zh-CN" w:bidi="hi-IN"/>
        </w:rPr>
      </w:pPr>
    </w:p>
    <w:p w:rsidR="00F8348B" w:rsidRPr="00237720" w:rsidRDefault="00B01336" w:rsidP="00F8348B">
      <w:pPr>
        <w:jc w:val="both"/>
      </w:pPr>
      <w:r w:rsidRPr="00237720">
        <w:rPr>
          <w:b/>
        </w:rPr>
        <w:tab/>
      </w:r>
      <w:r w:rsidR="00F8348B" w:rsidRPr="00237720">
        <w:t>Moleküler oksijen</w:t>
      </w:r>
      <w:r w:rsidR="00D6020D">
        <w:t>,</w:t>
      </w:r>
      <w:r w:rsidR="00F8348B" w:rsidRPr="00237720">
        <w:t xml:space="preserve"> yaşayan tüm aerobik organizmaların enerji gereksinimleri için gerekli bir element olup serbest radikaller bu sistem içerisinde doğal olarak meydana gelen son ürünlerdir. Reaktif oksijen türleri (Reactive Oxygen Species-ROS) olarak adlandırılan oksijen kaynaklı radikaller serbest radikal zincir reaksiyonlarını başlatabildiklerinden</w:t>
      </w:r>
      <w:r w:rsidR="00B52DA0">
        <w:t xml:space="preserve"> vücudun oksijen metabolizmasında</w:t>
      </w:r>
      <w:r w:rsidR="00F8348B" w:rsidRPr="00237720">
        <w:t xml:space="preserve"> oldukça önemli bir konumdadırlar (Sordillo ve Aitken, 2009).</w:t>
      </w:r>
    </w:p>
    <w:p w:rsidR="00F8348B" w:rsidRPr="00237720" w:rsidRDefault="00F8348B" w:rsidP="00F8348B">
      <w:pPr>
        <w:jc w:val="both"/>
      </w:pPr>
      <w:r w:rsidRPr="00237720">
        <w:rPr>
          <w:b/>
        </w:rPr>
        <w:tab/>
      </w:r>
      <w:r w:rsidRPr="00237720">
        <w:t>Bitkiler fotosentez sonucu redükte moleküller şekillendirirken, memeliler çeşitli biyokimyasal reaksiyonlar sonucunda bu molekülleri karbondioksit ve suya indirgeyerek, adenozin trifosfat</w:t>
      </w:r>
      <w:r w:rsidR="00D6020D">
        <w:t xml:space="preserve"> (ATP)</w:t>
      </w:r>
      <w:r w:rsidRPr="00237720">
        <w:t xml:space="preserve"> gibi kullanılabilir ve depo edilebilir bileşiklere çevirmektedir</w:t>
      </w:r>
      <w:r w:rsidR="00D6020D">
        <w:t>ler. Bu redoks tepkimelerinde</w:t>
      </w:r>
      <w:r w:rsidRPr="00237720">
        <w:t xml:space="preserve"> okside edilebilen moleküllerden oksijene elektron transferi gerçekleşmektedir. Redoks tepkimeleri yalnızca elektron transferi ile değil aynı zamanda kovalent bağlarda elektron yörüngelerinin değişmesi ile de meydana gelmektedir. Okside olmuş moleküller elektrofilik olduklarından diğer moleküllerden elektron alabilmekte ve serbest radikalleri yani oksidanları oluşturmaktadırlar (Çaylak, 2011).</w:t>
      </w:r>
    </w:p>
    <w:p w:rsidR="00F8348B" w:rsidRPr="00237720" w:rsidRDefault="00F8348B" w:rsidP="00F8348B">
      <w:pPr>
        <w:jc w:val="both"/>
      </w:pPr>
      <w:r w:rsidRPr="00237720">
        <w:tab/>
        <w:t xml:space="preserve">Organizmada oluşan serbest radikaller endojen ve eksojen sebeplerden olup fizyolojik olarak gerçekleşen hücresel aktivitelerin çoğunda doğal olarak oluşmaktadır. Mitokondriyal </w:t>
      </w:r>
      <w:r w:rsidRPr="00237720">
        <w:lastRenderedPageBreak/>
        <w:t>elektron transport zincirinde, sitokrom P450 sisteminde, araşidonik asit metabolizmasında</w:t>
      </w:r>
      <w:r w:rsidR="00D6020D">
        <w:t xml:space="preserve"> ve</w:t>
      </w:r>
      <w:r w:rsidRPr="00237720">
        <w:t xml:space="preserve"> redoks döngüleri gibi birçok mekanizma sonucu</w:t>
      </w:r>
      <w:r w:rsidR="00D6020D">
        <w:t>nda</w:t>
      </w:r>
      <w:r w:rsidRPr="00237720">
        <w:t xml:space="preserve"> endojen kaynaklı serbest radikaller oluşmaktadır. Eksojen olanlar ise radyasyon, hava kirliliği, sıcaklık, ultraviyole </w:t>
      </w:r>
      <w:r w:rsidR="00DF3930" w:rsidRPr="00237720">
        <w:t xml:space="preserve">(UV) </w:t>
      </w:r>
      <w:r w:rsidRPr="00237720">
        <w:t>ışık</w:t>
      </w:r>
      <w:r w:rsidR="00DF3930">
        <w:t>,</w:t>
      </w:r>
      <w:r w:rsidRPr="00237720">
        <w:t xml:space="preserve"> toksik gazlar, ksenobiyotikler gibi dış etkenlerdir (Lykkesfeldt ve Svendsen, 2007; Çaylak, 2011). </w:t>
      </w:r>
    </w:p>
    <w:p w:rsidR="00F8348B" w:rsidRPr="00237720" w:rsidRDefault="00F8348B" w:rsidP="00F8348B">
      <w:pPr>
        <w:ind w:firstLine="708"/>
        <w:jc w:val="both"/>
      </w:pPr>
      <w:r w:rsidRPr="00237720">
        <w:t xml:space="preserve">Serbest radikallerin ortaya çıkması fizyolojik bir olay olup, organizmada serbest radikal düzeyinin bir denge içinde bulunması gerekir. Serbest radikaller fizyolojik düzeylerde bulunduğunda protein fosforilasyonunda, trankripsiyon faktörlerinin aktivasyonunda, apoptoziste ve hücresel bağışıklıkta görev almaktadır. Ayrıca oosit olgunlaşması, ovulasyon, implantasyon, luteal devamlılık gibi reproduktif olaylarda da regülatif rol üstlenmektedir (Agarwal ve ark, 2005; Georgieva, 2005). Bununla birlikte serbest radikallerin düzeyindeki </w:t>
      </w:r>
      <w:r w:rsidR="00DF3930">
        <w:t>artış, antioksidan düzeylerinde</w:t>
      </w:r>
      <w:r w:rsidRPr="00237720">
        <w:t xml:space="preserve"> azalma sonucunda vücuttaki oksidan-antioksidan dengesinin bozulması oksidatif stres denilen bir dizi patolojik olaya sebep olmaktadır. Yapılan çalışmalarla organizmada reprodüktif sistemi de içerisine alan birçok sistemdeki hasar ve hastalıkların kaynağı oksidatif stres olarak gösterilmektedir (Agarwal ve Allamaneni, 2004). </w:t>
      </w:r>
    </w:p>
    <w:p w:rsidR="00F8348B" w:rsidRPr="00237720" w:rsidRDefault="00F8348B" w:rsidP="00F8348B">
      <w:pPr>
        <w:ind w:firstLine="708"/>
        <w:jc w:val="both"/>
      </w:pPr>
      <w:r w:rsidRPr="00237720">
        <w:t>Oksidatif strese neden olan moleküller, ortaklanmamış elektron içerdiklerinden kolayca elektron alışverişi yapan (radikaller) ve elektron eksiklikleri olmamasına rağmen diğer moleküllerle radikallerden daha zayıf şekilde bileşenler (non-radikaller) olarak ikiye ayrılmaktadırlar (Yerer ve Aydoğan, 2000).</w:t>
      </w:r>
    </w:p>
    <w:p w:rsidR="00B01336" w:rsidRPr="00237720" w:rsidRDefault="00B01336" w:rsidP="00F8348B">
      <w:pPr>
        <w:jc w:val="both"/>
        <w:rPr>
          <w:lang w:eastAsia="zh-CN" w:bidi="hi-IN"/>
        </w:rPr>
      </w:pPr>
    </w:p>
    <w:p w:rsidR="00B01336" w:rsidRPr="00237720" w:rsidRDefault="00F8348B" w:rsidP="00B01336">
      <w:pPr>
        <w:pStyle w:val="ListeParagraf"/>
        <w:rPr>
          <w:color w:val="auto"/>
        </w:rPr>
      </w:pPr>
      <w:bookmarkStart w:id="21" w:name="_Toc23707319"/>
      <w:r w:rsidRPr="00237720">
        <w:rPr>
          <w:color w:val="auto"/>
        </w:rPr>
        <w:t>Tablo 3</w:t>
      </w:r>
      <w:r w:rsidR="00B01336" w:rsidRPr="00237720">
        <w:rPr>
          <w:color w:val="auto"/>
        </w:rPr>
        <w:t xml:space="preserve">. </w:t>
      </w:r>
      <w:r w:rsidR="00A67136">
        <w:rPr>
          <w:b w:val="0"/>
          <w:color w:val="auto"/>
        </w:rPr>
        <w:t>Reaktif oksijen t</w:t>
      </w:r>
      <w:r w:rsidR="00B01336" w:rsidRPr="00237720">
        <w:rPr>
          <w:b w:val="0"/>
          <w:color w:val="auto"/>
        </w:rPr>
        <w:t>ürleri (Kocaarslan, 2013)</w:t>
      </w:r>
      <w:r w:rsidR="00E6094A">
        <w:rPr>
          <w:b w:val="0"/>
          <w:color w:val="auto"/>
        </w:rPr>
        <w:t>.</w:t>
      </w:r>
      <w:bookmarkEnd w:id="21"/>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498"/>
        <w:gridCol w:w="4606"/>
      </w:tblGrid>
      <w:tr w:rsidR="00B01336" w:rsidRPr="00237720" w:rsidTr="00E97D43">
        <w:tc>
          <w:tcPr>
            <w:tcW w:w="4498" w:type="dxa"/>
          </w:tcPr>
          <w:p w:rsidR="00B01336" w:rsidRPr="00237720" w:rsidRDefault="00B01336" w:rsidP="00CF2415">
            <w:pPr>
              <w:jc w:val="center"/>
              <w:rPr>
                <w:b/>
                <w:szCs w:val="24"/>
              </w:rPr>
            </w:pPr>
            <w:r w:rsidRPr="00237720">
              <w:rPr>
                <w:b/>
                <w:szCs w:val="24"/>
              </w:rPr>
              <w:t>Radikaller</w:t>
            </w:r>
          </w:p>
        </w:tc>
        <w:tc>
          <w:tcPr>
            <w:tcW w:w="4606" w:type="dxa"/>
          </w:tcPr>
          <w:p w:rsidR="00B01336" w:rsidRPr="00237720" w:rsidRDefault="00B01336" w:rsidP="00CF2415">
            <w:pPr>
              <w:jc w:val="center"/>
              <w:rPr>
                <w:b/>
                <w:szCs w:val="24"/>
              </w:rPr>
            </w:pPr>
            <w:r w:rsidRPr="00237720">
              <w:rPr>
                <w:b/>
                <w:szCs w:val="24"/>
              </w:rPr>
              <w:t>Non Radikaller</w:t>
            </w:r>
          </w:p>
        </w:tc>
      </w:tr>
      <w:tr w:rsidR="00B01336" w:rsidRPr="00237720" w:rsidTr="00E97D43">
        <w:trPr>
          <w:trHeight w:val="2871"/>
        </w:trPr>
        <w:tc>
          <w:tcPr>
            <w:tcW w:w="4498" w:type="dxa"/>
          </w:tcPr>
          <w:p w:rsidR="00B01336" w:rsidRPr="00237720" w:rsidRDefault="00B01336" w:rsidP="00CF2415">
            <w:pPr>
              <w:jc w:val="center"/>
              <w:rPr>
                <w:b/>
                <w:szCs w:val="24"/>
              </w:rPr>
            </w:pPr>
            <w:r w:rsidRPr="00237720">
              <w:rPr>
                <w:szCs w:val="24"/>
              </w:rPr>
              <w:t>Süperoksit radikal (O2</w:t>
            </w:r>
            <w:r w:rsidRPr="00237720">
              <w:rPr>
                <w:szCs w:val="24"/>
                <w:vertAlign w:val="superscript"/>
              </w:rPr>
              <w:t>-</w:t>
            </w:r>
            <w:r w:rsidRPr="00237720">
              <w:rPr>
                <w:szCs w:val="24"/>
              </w:rPr>
              <w:t>)</w:t>
            </w:r>
          </w:p>
          <w:p w:rsidR="00B01336" w:rsidRPr="00237720" w:rsidRDefault="00B01336" w:rsidP="00CF2415">
            <w:pPr>
              <w:jc w:val="center"/>
              <w:rPr>
                <w:szCs w:val="24"/>
              </w:rPr>
            </w:pPr>
            <w:r w:rsidRPr="00237720">
              <w:rPr>
                <w:szCs w:val="24"/>
              </w:rPr>
              <w:t>Hidroksil radikal (OH</w:t>
            </w:r>
            <w:r w:rsidRPr="00237720">
              <w:rPr>
                <w:szCs w:val="24"/>
                <w:vertAlign w:val="superscript"/>
              </w:rPr>
              <w:t>-</w:t>
            </w:r>
            <w:r w:rsidRPr="00237720">
              <w:rPr>
                <w:szCs w:val="24"/>
              </w:rPr>
              <w:t>)</w:t>
            </w:r>
          </w:p>
          <w:p w:rsidR="00B01336" w:rsidRPr="00237720" w:rsidRDefault="00B01336" w:rsidP="00CF2415">
            <w:pPr>
              <w:jc w:val="center"/>
              <w:rPr>
                <w:b/>
                <w:szCs w:val="24"/>
              </w:rPr>
            </w:pPr>
            <w:r w:rsidRPr="00237720">
              <w:rPr>
                <w:szCs w:val="24"/>
              </w:rPr>
              <w:t>Peroksil radikal (ROO</w:t>
            </w:r>
            <w:r w:rsidRPr="00237720">
              <w:rPr>
                <w:szCs w:val="24"/>
                <w:vertAlign w:val="superscript"/>
              </w:rPr>
              <w:t>-</w:t>
            </w:r>
            <w:r w:rsidRPr="00237720">
              <w:rPr>
                <w:szCs w:val="24"/>
              </w:rPr>
              <w:t>)</w:t>
            </w:r>
          </w:p>
          <w:p w:rsidR="00B01336" w:rsidRPr="00237720" w:rsidRDefault="00B01336" w:rsidP="00CF2415">
            <w:pPr>
              <w:jc w:val="center"/>
              <w:rPr>
                <w:b/>
                <w:szCs w:val="24"/>
              </w:rPr>
            </w:pPr>
            <w:r w:rsidRPr="00237720">
              <w:rPr>
                <w:szCs w:val="24"/>
              </w:rPr>
              <w:t>Alkoksil radikal (RO</w:t>
            </w:r>
            <w:r w:rsidRPr="00237720">
              <w:rPr>
                <w:szCs w:val="24"/>
                <w:vertAlign w:val="superscript"/>
              </w:rPr>
              <w:t>-</w:t>
            </w:r>
            <w:r w:rsidRPr="00237720">
              <w:rPr>
                <w:szCs w:val="24"/>
              </w:rPr>
              <w:t>)</w:t>
            </w:r>
          </w:p>
          <w:p w:rsidR="00B01336" w:rsidRPr="00237720" w:rsidRDefault="00B01336" w:rsidP="00CF2415">
            <w:pPr>
              <w:jc w:val="center"/>
              <w:rPr>
                <w:szCs w:val="24"/>
              </w:rPr>
            </w:pPr>
            <w:r w:rsidRPr="00237720">
              <w:rPr>
                <w:szCs w:val="24"/>
              </w:rPr>
              <w:t>Semikinon radikal (HQ)</w:t>
            </w:r>
          </w:p>
          <w:p w:rsidR="00B01336" w:rsidRPr="00237720" w:rsidRDefault="00B01336" w:rsidP="00CF2415">
            <w:pPr>
              <w:jc w:val="center"/>
              <w:rPr>
                <w:szCs w:val="24"/>
              </w:rPr>
            </w:pPr>
            <w:r w:rsidRPr="00237720">
              <w:rPr>
                <w:szCs w:val="24"/>
              </w:rPr>
              <w:t>Hemoproteine bağlı serbest radikaller</w:t>
            </w:r>
          </w:p>
        </w:tc>
        <w:tc>
          <w:tcPr>
            <w:tcW w:w="4606" w:type="dxa"/>
          </w:tcPr>
          <w:p w:rsidR="00B01336" w:rsidRPr="00237720" w:rsidRDefault="00B01336" w:rsidP="00CF2415">
            <w:pPr>
              <w:jc w:val="center"/>
              <w:rPr>
                <w:szCs w:val="24"/>
              </w:rPr>
            </w:pPr>
            <w:r w:rsidRPr="00237720">
              <w:rPr>
                <w:szCs w:val="24"/>
              </w:rPr>
              <w:t>Hidrojen peroksit (H</w:t>
            </w:r>
            <w:r w:rsidRPr="00237720">
              <w:rPr>
                <w:szCs w:val="24"/>
                <w:vertAlign w:val="subscript"/>
              </w:rPr>
              <w:t>2</w:t>
            </w:r>
            <w:r w:rsidRPr="00237720">
              <w:rPr>
                <w:szCs w:val="24"/>
              </w:rPr>
              <w:t>O</w:t>
            </w:r>
            <w:r w:rsidRPr="00237720">
              <w:rPr>
                <w:szCs w:val="24"/>
                <w:vertAlign w:val="subscript"/>
              </w:rPr>
              <w:t>2</w:t>
            </w:r>
            <w:r w:rsidRPr="00237720">
              <w:rPr>
                <w:szCs w:val="24"/>
              </w:rPr>
              <w:t xml:space="preserve"> )</w:t>
            </w:r>
          </w:p>
          <w:p w:rsidR="00B01336" w:rsidRPr="00237720" w:rsidRDefault="00B01336" w:rsidP="00CF2415">
            <w:pPr>
              <w:jc w:val="center"/>
              <w:rPr>
                <w:szCs w:val="24"/>
              </w:rPr>
            </w:pPr>
            <w:r w:rsidRPr="00237720">
              <w:rPr>
                <w:szCs w:val="24"/>
              </w:rPr>
              <w:t>Lipid hidroperoksit (LOOH)</w:t>
            </w:r>
          </w:p>
          <w:p w:rsidR="00B01336" w:rsidRPr="00237720" w:rsidRDefault="00B01336" w:rsidP="00CF2415">
            <w:pPr>
              <w:jc w:val="center"/>
              <w:rPr>
                <w:szCs w:val="24"/>
              </w:rPr>
            </w:pPr>
            <w:r w:rsidRPr="00237720">
              <w:rPr>
                <w:szCs w:val="24"/>
              </w:rPr>
              <w:t>Hipohaloz asit (HOX)</w:t>
            </w:r>
          </w:p>
          <w:p w:rsidR="00B01336" w:rsidRPr="00237720" w:rsidRDefault="00B01336" w:rsidP="00CF2415">
            <w:pPr>
              <w:jc w:val="center"/>
              <w:rPr>
                <w:szCs w:val="24"/>
              </w:rPr>
            </w:pPr>
            <w:r w:rsidRPr="00237720">
              <w:rPr>
                <w:szCs w:val="24"/>
              </w:rPr>
              <w:t xml:space="preserve">N-Halojenli </w:t>
            </w:r>
            <w:proofErr w:type="gramStart"/>
            <w:r w:rsidRPr="00237720">
              <w:rPr>
                <w:szCs w:val="24"/>
              </w:rPr>
              <w:t>aminler</w:t>
            </w:r>
            <w:proofErr w:type="gramEnd"/>
            <w:r w:rsidRPr="00237720">
              <w:rPr>
                <w:szCs w:val="24"/>
              </w:rPr>
              <w:t xml:space="preserve"> (R-NH-X)</w:t>
            </w:r>
          </w:p>
          <w:p w:rsidR="00B01336" w:rsidRPr="00237720" w:rsidRDefault="00B01336" w:rsidP="00CF2415">
            <w:pPr>
              <w:jc w:val="center"/>
              <w:rPr>
                <w:szCs w:val="24"/>
              </w:rPr>
            </w:pPr>
            <w:r w:rsidRPr="00237720">
              <w:rPr>
                <w:szCs w:val="24"/>
              </w:rPr>
              <w:t>Singlet Oksijen (</w:t>
            </w:r>
            <w:r w:rsidRPr="00237720">
              <w:rPr>
                <w:szCs w:val="24"/>
                <w:vertAlign w:val="superscript"/>
              </w:rPr>
              <w:t>1</w:t>
            </w:r>
            <w:r w:rsidRPr="00237720">
              <w:rPr>
                <w:szCs w:val="24"/>
              </w:rPr>
              <w:t>O</w:t>
            </w:r>
            <w:r w:rsidRPr="00237720">
              <w:rPr>
                <w:szCs w:val="24"/>
                <w:vertAlign w:val="subscript"/>
              </w:rPr>
              <w:t>2</w:t>
            </w:r>
            <w:r w:rsidRPr="00237720">
              <w:rPr>
                <w:szCs w:val="24"/>
              </w:rPr>
              <w:t>)</w:t>
            </w:r>
          </w:p>
          <w:p w:rsidR="00B01336" w:rsidRPr="00237720" w:rsidRDefault="00B01336" w:rsidP="00CF2415">
            <w:pPr>
              <w:jc w:val="center"/>
              <w:rPr>
                <w:szCs w:val="24"/>
              </w:rPr>
            </w:pPr>
            <w:r w:rsidRPr="00237720">
              <w:rPr>
                <w:szCs w:val="24"/>
              </w:rPr>
              <w:t>Ozon (O</w:t>
            </w:r>
            <w:r w:rsidRPr="00237720">
              <w:rPr>
                <w:szCs w:val="24"/>
                <w:vertAlign w:val="subscript"/>
              </w:rPr>
              <w:t>3</w:t>
            </w:r>
            <w:r w:rsidRPr="00237720">
              <w:rPr>
                <w:szCs w:val="24"/>
              </w:rPr>
              <w:t xml:space="preserve"> )</w:t>
            </w:r>
          </w:p>
          <w:p w:rsidR="00B01336" w:rsidRPr="00237720" w:rsidRDefault="00B01336" w:rsidP="00CF2415">
            <w:pPr>
              <w:jc w:val="center"/>
              <w:rPr>
                <w:szCs w:val="24"/>
              </w:rPr>
            </w:pPr>
            <w:r w:rsidRPr="00237720">
              <w:rPr>
                <w:szCs w:val="24"/>
              </w:rPr>
              <w:t>Azotdioksit (NO</w:t>
            </w:r>
            <w:r w:rsidRPr="00237720">
              <w:rPr>
                <w:szCs w:val="24"/>
                <w:vertAlign w:val="subscript"/>
              </w:rPr>
              <w:t xml:space="preserve">2 </w:t>
            </w:r>
            <w:r w:rsidRPr="00237720">
              <w:rPr>
                <w:szCs w:val="24"/>
              </w:rPr>
              <w:t>)</w:t>
            </w:r>
          </w:p>
        </w:tc>
      </w:tr>
    </w:tbl>
    <w:p w:rsidR="00B01336" w:rsidRPr="00237720" w:rsidRDefault="00B01336" w:rsidP="00B01336">
      <w:pPr>
        <w:pStyle w:val="AralkYok"/>
        <w:spacing w:before="0" w:after="0"/>
        <w:rPr>
          <w:b w:val="0"/>
          <w:color w:val="auto"/>
        </w:rPr>
      </w:pPr>
    </w:p>
    <w:p w:rsidR="00F8348B" w:rsidRPr="00237720" w:rsidRDefault="00F8348B" w:rsidP="00F8348B">
      <w:pPr>
        <w:rPr>
          <w:lang w:eastAsia="zh-CN" w:bidi="hi-IN"/>
        </w:rPr>
      </w:pPr>
    </w:p>
    <w:p w:rsidR="00B01336" w:rsidRPr="00237720" w:rsidRDefault="00B01336" w:rsidP="00B01336">
      <w:pPr>
        <w:pStyle w:val="AralkYok"/>
        <w:spacing w:before="0" w:after="0"/>
        <w:rPr>
          <w:color w:val="auto"/>
        </w:rPr>
      </w:pPr>
      <w:bookmarkStart w:id="22" w:name="_Toc23776978"/>
      <w:r w:rsidRPr="00237720">
        <w:rPr>
          <w:color w:val="auto"/>
        </w:rPr>
        <w:t>2.</w:t>
      </w:r>
      <w:r w:rsidR="00F8348B" w:rsidRPr="00237720">
        <w:rPr>
          <w:color w:val="auto"/>
        </w:rPr>
        <w:t>4.</w:t>
      </w:r>
      <w:r w:rsidRPr="00237720">
        <w:rPr>
          <w:color w:val="auto"/>
        </w:rPr>
        <w:t xml:space="preserve"> Oksida</w:t>
      </w:r>
      <w:r w:rsidR="00F8348B" w:rsidRPr="00237720">
        <w:rPr>
          <w:color w:val="auto"/>
        </w:rPr>
        <w:t>syonun Biyokimyasal Mekanizması</w:t>
      </w:r>
      <w:bookmarkEnd w:id="22"/>
    </w:p>
    <w:p w:rsidR="00B01336" w:rsidRPr="00237720" w:rsidRDefault="00B01336" w:rsidP="00F8348B">
      <w:pPr>
        <w:jc w:val="both"/>
        <w:rPr>
          <w:lang w:eastAsia="zh-CN" w:bidi="hi-IN"/>
        </w:rPr>
      </w:pPr>
    </w:p>
    <w:p w:rsidR="00F8348B" w:rsidRPr="00237720" w:rsidRDefault="00B01336" w:rsidP="00F8348B">
      <w:pPr>
        <w:jc w:val="both"/>
      </w:pPr>
      <w:r w:rsidRPr="00237720">
        <w:lastRenderedPageBreak/>
        <w:tab/>
      </w:r>
      <w:r w:rsidR="00F8348B" w:rsidRPr="00237720">
        <w:t xml:space="preserve">Metabolizmada başlıca glikozun oksidasyonu olmak üzere, anabolik ve katabolik reaksiyonlar sonucu oluşan oksidanların seviyesi enzimatik ve enzimatik olmayan yollarla belirli bir seviyede tutulmaktadır. Ancak çeşitli nedenlerle oksidan maddelerin normal seviyelerinin üzerine çıkması durumunda patolojik olaylar meydana gelmesi kaçınılmaz olmaktadır. Oksidanların patolojik etkileri genellikle nükleik asitler, lipidler, proteinler, enzimler ve karbonhidratlar gibi biyolojik olarak önemli makromoleküller üzerine olmakta, bunlarla gösterdiği etkileşim hücre hasarı ve ölümüne kadar gidebilen sonuçlara neden olabilmektedirler (Yerer ve Aydoğan, 2000; Kankofer, 2002). </w:t>
      </w:r>
    </w:p>
    <w:p w:rsidR="00F8348B" w:rsidRPr="00237720" w:rsidRDefault="00F8348B" w:rsidP="00F8348B">
      <w:pPr>
        <w:jc w:val="both"/>
      </w:pPr>
      <w:r w:rsidRPr="00237720">
        <w:tab/>
        <w:t>Oksidan maddeler kar</w:t>
      </w:r>
      <w:r w:rsidR="000708C1">
        <w:t>bonhidrat metabolizması üzerine</w:t>
      </w:r>
      <w:r w:rsidRPr="00237720">
        <w:t xml:space="preserve"> adenozin trifosfat sentezinin azalması ve</w:t>
      </w:r>
      <w:r w:rsidR="000708C1">
        <w:t xml:space="preserve">yaadenozin trifosfat </w:t>
      </w:r>
      <w:r w:rsidRPr="00237720">
        <w:t xml:space="preserve">kullanımının artması yönünde etki göstermektedir. Monosakkaritlerin otooksidasyonu sonucu hidrojen peroksit, peroksitler ve okzoaldehidler oluşmaktadır. Okzoaldehidler DNA, </w:t>
      </w:r>
      <w:r w:rsidR="00DB2D8A">
        <w:t xml:space="preserve">RNA ve proteinlere </w:t>
      </w:r>
      <w:r w:rsidR="00005185" w:rsidRPr="00005185">
        <w:t>bağlanarak yapılarını değiştirmekte</w:t>
      </w:r>
      <w:r w:rsidR="00DB2D8A">
        <w:t xml:space="preserve"> </w:t>
      </w:r>
      <w:r w:rsidRPr="00237720">
        <w:t>ve kanser oluşumunda rol oynamaktadır (Akkuş, 1995; Yerer ve Aydoğan, 2000).</w:t>
      </w:r>
    </w:p>
    <w:p w:rsidR="00F8348B" w:rsidRPr="00237720" w:rsidRDefault="00F8348B" w:rsidP="00F8348B">
      <w:pPr>
        <w:jc w:val="both"/>
      </w:pPr>
      <w:r w:rsidRPr="00237720">
        <w:tab/>
        <w:t>Başta yüksek reaktiviteye sahip hidroksil radikalleri olmak üzere oksid</w:t>
      </w:r>
      <w:r w:rsidR="000708C1">
        <w:t>an maddeler lipit ve proteinlerle olduğu gibi DNA molekülleriy</w:t>
      </w:r>
      <w:r w:rsidRPr="00237720">
        <w:t xml:space="preserve">le de </w:t>
      </w:r>
      <w:r w:rsidR="000708C1">
        <w:t>etkileşime</w:t>
      </w:r>
      <w:r w:rsidRPr="00237720">
        <w:t xml:space="preserve"> girmektedirler.</w:t>
      </w:r>
      <w:r w:rsidR="000708C1">
        <w:t xml:space="preserve"> O</w:t>
      </w:r>
      <w:r w:rsidR="000708C1" w:rsidRPr="00237720">
        <w:t>ksidan maddeler</w:t>
      </w:r>
      <w:r w:rsidR="000708C1">
        <w:t xml:space="preserve"> bu yolla </w:t>
      </w:r>
      <w:r w:rsidRPr="00237720">
        <w:t xml:space="preserve">deoksiriboz ve bazlarla reaksiyona girerek zincir kırılmalarına, oksidasyon sonucu oluşan </w:t>
      </w:r>
      <w:proofErr w:type="gramStart"/>
      <w:r w:rsidRPr="00237720">
        <w:t>baz</w:t>
      </w:r>
      <w:proofErr w:type="gramEnd"/>
      <w:r w:rsidRPr="00237720">
        <w:t xml:space="preserve"> radikalleri ise çapraz bağların oluşmasına neden olmaktadır. Sonuçta hücrelerin oksidan maddelere maruz kalması replikasyon ve trankripsiyon üzerine etkili olup, aynı zamanda DNA tamir mekanizmalarını baskılayarak DNA hasarını daha da arttırmaktadır (Kankofer, 2002; Özcan ve ark, 2015).</w:t>
      </w:r>
    </w:p>
    <w:p w:rsidR="00F8348B" w:rsidRPr="00237720" w:rsidRDefault="00F8348B" w:rsidP="00F8348B">
      <w:pPr>
        <w:jc w:val="both"/>
      </w:pPr>
      <w:r w:rsidRPr="00237720">
        <w:tab/>
        <w:t>Hem serbest hem de proteinlere bağlı olan aminoasitler de oksidatif hasar için hedef oluşturmaktadır. Protein peroksidasyonu lipid peroksidayonu kadar etkili olmasa da aminositlerin modifikasyonuna, protein moleküllerinin agregasyonuna veya parçalanmasına ve biyolojik aktivitelerini kaybetmesine neden olabilmektedir. Proteinlerin oksidatif hasardan etkilenme dereceleri aminoasit dizilimine bağlı olarak değişkenlik göstermektedir. Doymamış bağ ve sülfür içeren moleküller oksidanlarla daha kolay etkileşime girdiğinden triptofan, tirozin, fenilalanin, histidin, methionin, sistein gibi aminoasitlere sahip proteinler daha fazla hasar görebilmektedirler. Oksidan maddeler dekarboksilasyona, peptid bağlarının hidrolizine, disülfit ve çapraz bağların oluşumuna neden olduğundan hücre için esansiyel olan Ca-ATPaz, Na/K ATPaz gibi enzimler fonksiyon kaybına uğramakta, dolayısıyla hücre içi ve dışı iyon dağılımı bozulmaktadır (Yerer ve Aydoğan, 2000; Kankofer, 2002).</w:t>
      </w:r>
    </w:p>
    <w:p w:rsidR="00F8348B" w:rsidRPr="00237720" w:rsidRDefault="00FA6091" w:rsidP="00F8348B">
      <w:pPr>
        <w:jc w:val="both"/>
      </w:pPr>
      <w:r>
        <w:tab/>
        <w:t>Oksidan maddeler</w:t>
      </w:r>
      <w:r w:rsidR="00F8348B" w:rsidRPr="00237720">
        <w:t xml:space="preserve"> biyolojik membranlarda bulunan çoklu doymamış yağ asitlerinde de oksidasyona yol açarak lipid peroksidasyonuna neden olmaktadırlar. Organizmada en sık görülen serbest radikal hasarı lipid peroksidasyonu</w:t>
      </w:r>
      <w:r>
        <w:t>dur. Bu olay</w:t>
      </w:r>
      <w:r w:rsidR="00F8348B" w:rsidRPr="00237720">
        <w:t xml:space="preserve"> membrandaki doymamış yağ </w:t>
      </w:r>
      <w:r w:rsidR="00F8348B" w:rsidRPr="00237720">
        <w:lastRenderedPageBreak/>
        <w:t>asitlerinden bir hidrojen çıkmasıyla meydana gelmekte ve birbirini izleyen reaksiyonlar sonunda sitotoksik ürünler olan aldehitler oluşmaktadır. Aldehitlerin en son basamağında oluşan malondialdehit (MDA) lipit peroksidayonunun göstergesi olup,</w:t>
      </w:r>
      <w:r>
        <w:t xml:space="preserve"> ölçülebilir</w:t>
      </w:r>
      <w:r w:rsidR="00F8348B" w:rsidRPr="00237720">
        <w:t xml:space="preserve"> MDA miktarı lipidperoksidasyonunun indeksi olarak kullanılmaktadır. Peroksidasyon ürünleri birbirleri ile kovalent bağ oluşturarak membran yapısının bozulmasına, iyonlara karşı permeabilitenin artmasına ve organellerin bütünlüğünün kaybolmasına neden olmakta ve sonuç olarak hücre hasarı veya hücre ölümü meydana gelmektedir (Kankofer</w:t>
      </w:r>
      <w:r w:rsidR="00EA75FB" w:rsidRPr="00237720">
        <w:t>,</w:t>
      </w:r>
      <w:r w:rsidR="00F8348B" w:rsidRPr="00237720">
        <w:t xml:space="preserve"> 2002; Celi 2011; Özcan ve ark, 2015).</w:t>
      </w:r>
    </w:p>
    <w:p w:rsidR="00F8348B" w:rsidRPr="00237720" w:rsidRDefault="00F8348B" w:rsidP="00F8348B">
      <w:pPr>
        <w:jc w:val="both"/>
      </w:pPr>
    </w:p>
    <w:p w:rsidR="00F8348B" w:rsidRPr="00237720" w:rsidRDefault="00F8348B" w:rsidP="00F8348B">
      <w:pPr>
        <w:jc w:val="both"/>
      </w:pPr>
    </w:p>
    <w:p w:rsidR="00B01336" w:rsidRPr="00237720" w:rsidRDefault="00F8348B" w:rsidP="00B01336">
      <w:pPr>
        <w:pStyle w:val="AralkYok"/>
        <w:spacing w:before="0" w:after="0"/>
        <w:rPr>
          <w:color w:val="auto"/>
        </w:rPr>
      </w:pPr>
      <w:bookmarkStart w:id="23" w:name="_Toc23776979"/>
      <w:r w:rsidRPr="00237720">
        <w:rPr>
          <w:color w:val="auto"/>
        </w:rPr>
        <w:t>2.5</w:t>
      </w:r>
      <w:r w:rsidR="00B01336" w:rsidRPr="00237720">
        <w:rPr>
          <w:color w:val="auto"/>
        </w:rPr>
        <w:t xml:space="preserve">. </w:t>
      </w:r>
      <w:r w:rsidRPr="00237720">
        <w:rPr>
          <w:color w:val="auto"/>
        </w:rPr>
        <w:t>Oksidatif Stres</w:t>
      </w:r>
      <w:bookmarkEnd w:id="23"/>
    </w:p>
    <w:p w:rsidR="00B01336" w:rsidRPr="00237720" w:rsidRDefault="00B01336" w:rsidP="00B01336">
      <w:pPr>
        <w:rPr>
          <w:lang w:eastAsia="zh-CN" w:bidi="hi-IN"/>
        </w:rPr>
      </w:pPr>
    </w:p>
    <w:p w:rsidR="00F8348B" w:rsidRPr="00237720" w:rsidRDefault="00B01336" w:rsidP="00F8348B">
      <w:pPr>
        <w:jc w:val="both"/>
        <w:rPr>
          <w:b/>
        </w:rPr>
      </w:pPr>
      <w:r w:rsidRPr="00237720">
        <w:tab/>
      </w:r>
      <w:r w:rsidR="00FA6091">
        <w:t>Stres organizmanın</w:t>
      </w:r>
      <w:r w:rsidR="00F8348B" w:rsidRPr="00237720">
        <w:t xml:space="preserve"> zararlı uyarılara karşı oluşturduğu </w:t>
      </w:r>
      <w:proofErr w:type="gramStart"/>
      <w:r w:rsidR="00F8348B" w:rsidRPr="00237720">
        <w:t>spesifik</w:t>
      </w:r>
      <w:proofErr w:type="gramEnd"/>
      <w:r w:rsidR="00F8348B" w:rsidRPr="00237720">
        <w:t xml:space="preserve"> olmayan tepki olarak tanımlanmaktadır. Organizma tarafından verilen yanıt 3 aşamadan</w:t>
      </w:r>
      <w:r w:rsidR="001036D6">
        <w:t xml:space="preserve"> oluşmaktadır. Bunlardan ilki alarm tepkisi</w:t>
      </w:r>
      <w:r w:rsidR="00F8348B" w:rsidRPr="00237720">
        <w:t>dir. Bu aşamada otonom sinir sistemi aktive ol</w:t>
      </w:r>
      <w:r w:rsidR="001036D6">
        <w:t>arak</w:t>
      </w:r>
      <w:r w:rsidR="00F8348B" w:rsidRPr="00237720">
        <w:t xml:space="preserve"> adrenal medulladan</w:t>
      </w:r>
      <w:r w:rsidR="001036D6">
        <w:t xml:space="preserve"> salgılanan</w:t>
      </w:r>
      <w:r w:rsidR="00F8348B" w:rsidRPr="00237720">
        <w:t xml:space="preserve"> adrenalin salınımı</w:t>
      </w:r>
      <w:r w:rsidR="001036D6">
        <w:t>nda</w:t>
      </w:r>
      <w:r w:rsidR="00F8348B" w:rsidRPr="00237720">
        <w:t xml:space="preserve"> artış gö</w:t>
      </w:r>
      <w:r w:rsidR="001036D6">
        <w:t>rül</w:t>
      </w:r>
      <w:r w:rsidR="00F8348B" w:rsidRPr="00237720">
        <w:t xml:space="preserve">mektedir. Stres faktörleri devam ettiğinde </w:t>
      </w:r>
      <w:r w:rsidR="001036D6">
        <w:t>organizma direnç a</w:t>
      </w:r>
      <w:r w:rsidR="00F8348B" w:rsidRPr="00237720">
        <w:t>şaması olan ikinci aşamaya geçer. Alarm tepkisinin ortadan kalkması sonucu organizmanın stresli ortama uyum sağladığı, adrenalinin normal düzeye indiği gözlemlense de organizma bu aşamada direnç kaybı yaşamaktadır. Organizma şekillenen direnç kayb</w:t>
      </w:r>
      <w:r w:rsidR="001036D6">
        <w:t>ı ile birlikte son aşama olan tükenme aşaması</w:t>
      </w:r>
      <w:r w:rsidR="00F8348B" w:rsidRPr="00237720">
        <w:t>na geçmektedir. Bu aşamada alarm tepkisinde gözlemlenen belirtiler tekrar ortaya çıkmakta ve kalıcı olmaktadır. Sonuç olarak çeşitli hastalıklar meydana gelmekte ve hatta</w:t>
      </w:r>
      <w:r w:rsidR="001036D6">
        <w:t xml:space="preserve"> buna bağlı</w:t>
      </w:r>
      <w:r w:rsidR="00F8348B" w:rsidRPr="00237720">
        <w:t xml:space="preserve"> ölümler şekillenebilmektedir (Seaward, 2014).</w:t>
      </w:r>
    </w:p>
    <w:p w:rsidR="00F8348B" w:rsidRPr="00237720" w:rsidRDefault="001036D6" w:rsidP="00F8348B">
      <w:pPr>
        <w:ind w:firstLine="708"/>
        <w:jc w:val="both"/>
      </w:pPr>
      <w:r>
        <w:t>Oksidatif stres</w:t>
      </w:r>
      <w:r w:rsidR="00F8348B" w:rsidRPr="00237720">
        <w:t xml:space="preserve"> metabolizmadaki serbest radikal üretimi ile vücudun antioksidan kapasitesi arasındaki dengenin bozulması sonucu oluşmaktadır. Oluşan serbest radikaller protein, lipit ve DNA gibi önemli hücresel bileşenlerin yapısının bozulmasından kaynaklanan hastalıkların yanı sıra üreme sistemini de olumsuz etkilemektedir (Berchieri-Ronchi ve ark, 2015).</w:t>
      </w:r>
    </w:p>
    <w:p w:rsidR="00F8348B" w:rsidRPr="00237720" w:rsidRDefault="00F8348B" w:rsidP="00F8348B">
      <w:pPr>
        <w:ind w:firstLine="708"/>
        <w:jc w:val="both"/>
      </w:pPr>
      <w:r w:rsidRPr="00237720">
        <w:t xml:space="preserve">Antioksidan savunma sistemi ile antioksidan maddeler arasında meydana gelen dengesizlik aşırı miktarda ROS birikiminden olabileceği gibi dokulardaki antioksidanların azalması ya da her iki faktörün birlikte seyri ile de meydana gelebilir. Bunun sonucunda meydana gelen ve oksidatif stres olarak tanımlanan durum sıklıkla patolojik bozukluklarla ilişkili olmasına rağmen ROS artışının hastalıkların bir sonucu ya da nedeni olduğu her zaman ispatlanamamıştır. Ancak birçok bilimsel makale oksidatif stresin yoğun hücre hasarına, </w:t>
      </w:r>
      <w:r w:rsidRPr="00237720">
        <w:lastRenderedPageBreak/>
        <w:t>immun ve yangısel reaksiyonlara neden olduğunu açık bir şekilde desteklemektedir (Spears, 2000; Splettstoesser ve Schuff-Werner2002; Victor ve ark, 2004).</w:t>
      </w:r>
    </w:p>
    <w:p w:rsidR="00F8348B" w:rsidRPr="00237720" w:rsidRDefault="00F8348B" w:rsidP="00F8348B">
      <w:pPr>
        <w:ind w:firstLine="708"/>
        <w:jc w:val="both"/>
      </w:pPr>
      <w:r w:rsidRPr="00237720">
        <w:t xml:space="preserve">ROS tüm dokularda lipit peroksidasyon ve hücresel hasara neden olduğu gibi immun savunma sistemi hücrelerinde de hasara neden olabilmektedir. Membranlarının doymamış yağ asitlerince zengin olması ve uyarıldıklarında yüksek miktarlarda ROS üretebilme yetenekleri, vücudun savuma hücrelerini oksidatif strese oldukça duyarlı hale getirmektedir ki bu durum canlıyı birçok hastalığa predispose duruma sokmaktadır (Spears ve Weiss, 2008). </w:t>
      </w:r>
    </w:p>
    <w:p w:rsidR="00B01336" w:rsidRPr="00237720" w:rsidRDefault="00F8348B" w:rsidP="00F8348B">
      <w:pPr>
        <w:ind w:firstLine="708"/>
        <w:jc w:val="both"/>
      </w:pPr>
      <w:r w:rsidRPr="00237720">
        <w:t xml:space="preserve">Oksidatif stresin birçok hastalığa sebep olduğu söylense de kendisi klinik hastalıklar gibi özel </w:t>
      </w:r>
      <w:proofErr w:type="gramStart"/>
      <w:r w:rsidRPr="00237720">
        <w:t>semptomlar</w:t>
      </w:r>
      <w:proofErr w:type="gramEnd"/>
      <w:r w:rsidRPr="00237720">
        <w:t xml:space="preserve"> göstermez. Vücutta meydana gelen oksidatif stresin belirlenmesi için bazı yöntemler geliştirilmiştir. Bunların bazıları her bir antioksidanın serum düzeylerinin tek tek belirlenmesi ya da vücudun total antioksidan kapasitesinin ölçülmesiyle yapılabilmektedir (Cao ve Prior, 1998; Ghiselli ve ark, 2000; Niki ve Noguchi, 2000; Serin ve ark, 2008).  Oksidatif stresin bazı makromoleküller ile glutatyon (GSH), süperoksit dismutaz (SOD), glutatyonperoksidaz (GSH-Px) ve katalaz (CAT) gibi antioksidan maddeler üzerinde neden olduğu değişikliklerin belirlenmesi oksidatif stres ve vücudun antioksidan kapasitesi hakkında önemli bilgiler verir (Sharma ve ark, 2011).</w:t>
      </w:r>
    </w:p>
    <w:p w:rsidR="00E97D43" w:rsidRPr="00237720" w:rsidRDefault="00E97D43" w:rsidP="00E97D43">
      <w:pPr>
        <w:rPr>
          <w:lang w:eastAsia="zh-CN" w:bidi="hi-IN"/>
        </w:rPr>
      </w:pPr>
    </w:p>
    <w:p w:rsidR="00F8348B" w:rsidRPr="00237720" w:rsidRDefault="00F8348B" w:rsidP="00E97D43">
      <w:pPr>
        <w:rPr>
          <w:lang w:eastAsia="zh-CN" w:bidi="hi-IN"/>
        </w:rPr>
      </w:pPr>
    </w:p>
    <w:p w:rsidR="00B01336" w:rsidRPr="00237720" w:rsidRDefault="00F8348B" w:rsidP="00353010">
      <w:pPr>
        <w:pStyle w:val="AralkYok"/>
        <w:spacing w:before="0" w:after="0"/>
        <w:rPr>
          <w:color w:val="auto"/>
        </w:rPr>
      </w:pPr>
      <w:bookmarkStart w:id="24" w:name="_Toc23776980"/>
      <w:r w:rsidRPr="00237720">
        <w:rPr>
          <w:color w:val="auto"/>
        </w:rPr>
        <w:t>2.5</w:t>
      </w:r>
      <w:r w:rsidR="00B01336" w:rsidRPr="00237720">
        <w:rPr>
          <w:color w:val="auto"/>
        </w:rPr>
        <w:t>.</w:t>
      </w:r>
      <w:r w:rsidRPr="00237720">
        <w:rPr>
          <w:color w:val="auto"/>
        </w:rPr>
        <w:t>1.</w:t>
      </w:r>
      <w:r w:rsidR="00B01336" w:rsidRPr="00237720">
        <w:rPr>
          <w:color w:val="auto"/>
        </w:rPr>
        <w:t xml:space="preserve"> Oksidatif Stresin Reprodüktif Sistem Üzerine Etkisi</w:t>
      </w:r>
      <w:bookmarkEnd w:id="24"/>
    </w:p>
    <w:p w:rsidR="00353010" w:rsidRPr="00237720" w:rsidRDefault="00353010" w:rsidP="00353010">
      <w:pPr>
        <w:rPr>
          <w:lang w:eastAsia="zh-CN" w:bidi="hi-IN"/>
        </w:rPr>
      </w:pPr>
    </w:p>
    <w:p w:rsidR="00F8348B" w:rsidRPr="00237720" w:rsidRDefault="00B01336" w:rsidP="00446973">
      <w:pPr>
        <w:jc w:val="both"/>
      </w:pPr>
      <w:r w:rsidRPr="00237720">
        <w:tab/>
      </w:r>
      <w:r w:rsidR="00F8348B" w:rsidRPr="00237720">
        <w:t xml:space="preserve">Süt ineklerinde oksidatif stres doğumdan sonra retensiyo sekundinarum, meme ödemi ve mastit oluşumunu tetikleyerek üreme fonksiyonlarını da etkilemektedir (Goff, 2006). Yapılan araştırmalarda lipid metabolizmasındaki bozuklukların retensiyo sekundinarum insidensini arttırdığı gözlemlenmiştir. Oksidatif stres sonucu hiyaluronik asidin bozulan metabolizması nedeniyle kotiledon zarlarının ayrılmasında sorunlar yaşanabilmektedir. Plasentadaki karunkula ve kotiledonlardaki PGF2α </w:t>
      </w:r>
      <w:proofErr w:type="gramStart"/>
      <w:r w:rsidR="00F8348B" w:rsidRPr="00237720">
        <w:t>konsantrasyonundaki</w:t>
      </w:r>
      <w:proofErr w:type="gramEnd"/>
      <w:r w:rsidR="00F8348B" w:rsidRPr="00237720">
        <w:t xml:space="preserve"> artış lipit peroksidasyonunu indüklemesinin yanı sıra doku hasarına ve retensiyo sekundinaruma neden olabilmektedir (Tanaka ve ark, 2000; Celi, 2011). Ayrıca retensiyo sekundinarum uterus </w:t>
      </w:r>
      <w:proofErr w:type="gramStart"/>
      <w:r w:rsidR="00F8348B" w:rsidRPr="00237720">
        <w:t>enfeksiyonlarına</w:t>
      </w:r>
      <w:proofErr w:type="gramEnd"/>
      <w:r w:rsidR="00F8348B" w:rsidRPr="00237720">
        <w:t xml:space="preserve"> da zemin hazırlamaktadır. Dışarıdan yapılan antioksidan takviyes</w:t>
      </w:r>
      <w:r w:rsidR="001036D6">
        <w:t>i ile oksidatif denge korunabilmekte</w:t>
      </w:r>
      <w:r w:rsidR="003E358A">
        <w:t>böylece</w:t>
      </w:r>
      <w:r w:rsidR="00F8348B" w:rsidRPr="00237720">
        <w:t xml:space="preserve"> uterusta </w:t>
      </w:r>
      <w:proofErr w:type="gramStart"/>
      <w:r w:rsidR="00F8348B" w:rsidRPr="00237720">
        <w:t>enfeksiyon</w:t>
      </w:r>
      <w:proofErr w:type="gramEnd"/>
      <w:r w:rsidR="00F8348B" w:rsidRPr="00237720">
        <w:t xml:space="preserve"> insidensi azaltılabilme</w:t>
      </w:r>
      <w:r w:rsidR="00446973">
        <w:t xml:space="preserve">ktedir (Spears ve Weiss, 2008). </w:t>
      </w:r>
      <w:r w:rsidR="00F8348B" w:rsidRPr="00237720">
        <w:t>Bu duruma ek olarak, reaktif oksijen türleri sitokrom P450’nin inhibisyonundan, korpus luteum regresyonunda ovaryumlara kan akımının azalmasından, kolesterolün hücre içi mitokondriye taşınmasından ve LH reseptörlerinin bozulmasından da sorumlu tutulmaktadır (Sugino, 2006).</w:t>
      </w:r>
    </w:p>
    <w:p w:rsidR="00F8348B" w:rsidRPr="00237720" w:rsidRDefault="00446973" w:rsidP="00F8348B">
      <w:pPr>
        <w:ind w:firstLine="708"/>
        <w:jc w:val="both"/>
      </w:pPr>
      <w:r w:rsidRPr="00237720">
        <w:lastRenderedPageBreak/>
        <w:t>Serbest radikaller embriyo metabolizması kaynaklı olarak da şekillenebilmektedir.  Serbest radikal oluşumuna karşı SOD, GSH-Px vb</w:t>
      </w:r>
      <w:r>
        <w:t xml:space="preserve"> gibi</w:t>
      </w:r>
      <w:r w:rsidRPr="00237720">
        <w:t xml:space="preserve"> hem internal</w:t>
      </w:r>
      <w:r>
        <w:t>,</w:t>
      </w:r>
      <w:r w:rsidRPr="00237720">
        <w:t xml:space="preserve"> hem de transferrin, askorbik asit vb </w:t>
      </w:r>
      <w:r>
        <w:t xml:space="preserve">gibi </w:t>
      </w:r>
      <w:r w:rsidRPr="00237720">
        <w:t xml:space="preserve">eksternal </w:t>
      </w:r>
      <w:r>
        <w:t xml:space="preserve">kaynaklı </w:t>
      </w:r>
      <w:r w:rsidRPr="00237720">
        <w:t xml:space="preserve">oviduktal korumasağlanmaktadır. </w:t>
      </w:r>
      <w:r w:rsidR="00F8348B" w:rsidRPr="00237720">
        <w:t>Ancak embriyo gelişim süresince oluşan serbest radikallerin seviyesindeki artış oksidatif strese neden olabilmekte ve defektif embriyolar şekillenebilmektedir (Guerin ve</w:t>
      </w:r>
      <w:r>
        <w:t xml:space="preserve"> ark, 2001). Serbest radikaller</w:t>
      </w:r>
      <w:r w:rsidR="00F8348B" w:rsidRPr="00237720">
        <w:t xml:space="preserve"> lipidperoksidasyonunu ve DNA parçalanmasını arttırmakla bir</w:t>
      </w:r>
      <w:r w:rsidR="002E1B82">
        <w:t>likte enzimlerin ve mitokondriya</w:t>
      </w:r>
      <w:r w:rsidR="00F8348B" w:rsidRPr="00237720">
        <w:t>l yapıla</w:t>
      </w:r>
      <w:r w:rsidR="002E1B82">
        <w:t>rın fonksiyonlarını değiştirmek suretiyle</w:t>
      </w:r>
      <w:r w:rsidR="00F8348B" w:rsidRPr="00237720">
        <w:t xml:space="preserve"> preimplantasyona </w:t>
      </w:r>
      <w:r w:rsidR="005A5298">
        <w:t>zarar ver</w:t>
      </w:r>
      <w:r w:rsidR="002E1B82">
        <w:t>mekte ve</w:t>
      </w:r>
      <w:r w:rsidR="00F8348B" w:rsidRPr="00237720">
        <w:t xml:space="preserve"> embriyonik ölümlere neden olmaktadır (</w:t>
      </w:r>
      <w:r w:rsidR="002D7B61" w:rsidRPr="00237720">
        <w:t>Taka</w:t>
      </w:r>
      <w:r w:rsidR="00F8348B" w:rsidRPr="00237720">
        <w:t>h</w:t>
      </w:r>
      <w:r w:rsidR="002D7B61" w:rsidRPr="00237720">
        <w:t>ash</w:t>
      </w:r>
      <w:r w:rsidR="00F8348B" w:rsidRPr="00237720">
        <w:t>i ve ark, 2000; Guerin ve ark, 2001; Agarwal ve ark, 2005).</w:t>
      </w:r>
    </w:p>
    <w:p w:rsidR="00F8348B" w:rsidRPr="00237720" w:rsidRDefault="00F8348B" w:rsidP="00F8348B">
      <w:pPr>
        <w:jc w:val="both"/>
      </w:pPr>
      <w:r w:rsidRPr="00237720">
        <w:tab/>
        <w:t xml:space="preserve">Gebelik sırasında artan enerji ihtiyacı ve dokuların özellikle de plasenta ve fetüsün yüksek miktarlarda oksijen gereksinimi hem annenin hem de yavrunun oksitatif strese maruz kalma olasılığını büyük ölçüde artırır. Anne ve fetüs tarafından hücrelerin çoğalması, farklılaşması ve maturasyonları sırasında ya da </w:t>
      </w:r>
      <w:proofErr w:type="gramStart"/>
      <w:r w:rsidRPr="00237720">
        <w:t>enfeksiyonlar</w:t>
      </w:r>
      <w:proofErr w:type="gramEnd"/>
      <w:r w:rsidRPr="00237720">
        <w:t xml:space="preserve"> nedeniyle üretilen ROS eğer belirli bir düzeyi geçerse hücrelerin yapılarında değişikliklere ve dolayısı ile özellikle yavruda zararlara neden olur. Fakat burada bilinmesi gereken bir başka husus normal fizyolojik sevilerdeki reaktif oksijen türlerinin embriyo gelişiminde, implantasyonda, fetüsün uterus </w:t>
      </w:r>
      <w:proofErr w:type="gramStart"/>
      <w:r w:rsidRPr="00237720">
        <w:t>enfeksiyonlarına</w:t>
      </w:r>
      <w:proofErr w:type="gramEnd"/>
      <w:r w:rsidRPr="00237720">
        <w:t xml:space="preserve"> karşı korunmasında, steroidlerin üretiminde, gebeliğin devamında, doğumda ve involüsyonda gerekli olduğu, zararlı etkilerinin ise kontrol dışı üretilen ve antioksidan savunma mekanizması tarafından bertaraf edilemeyen durumlarda ortaya çıktığıdır. Yüksek miktarlara ulaşan ROS düzeyleri fötal gelişimde gecikmelere, plasental </w:t>
      </w:r>
      <w:proofErr w:type="gramStart"/>
      <w:r w:rsidRPr="00237720">
        <w:t>dejenerasyona</w:t>
      </w:r>
      <w:proofErr w:type="gramEnd"/>
      <w:r w:rsidRPr="00237720">
        <w:t xml:space="preserve">, embriyo rezorbsiyonuna ve devamında gebeliğin sonlanmasına ya da abortlara neden olabilir. Fizyolojik düzeylerin üzerinde ya da altında oluşabilecek ROS düzeylerinin ayrıca postpartum süreçte karşılaşılabilecek uterus tembelliği, torsiyonu, plasental retensiyon gibi birçok reprodüktif bozukluğun sebebi de olabilir </w:t>
      </w:r>
      <w:r w:rsidR="002D7B61" w:rsidRPr="00237720">
        <w:t>(</w:t>
      </w:r>
      <w:r w:rsidRPr="00237720">
        <w:t xml:space="preserve">Myatt ve Cui, 2004; Garrel ve ark, 2010). </w:t>
      </w:r>
    </w:p>
    <w:p w:rsidR="00353010" w:rsidRDefault="00F8348B" w:rsidP="00142576">
      <w:pPr>
        <w:ind w:firstLine="708"/>
        <w:jc w:val="both"/>
      </w:pPr>
      <w:r w:rsidRPr="00237720">
        <w:t xml:space="preserve">Oksidatif stres altında bulunan hayvanlara antioksidan madde desteğinin örneğin fötal membranların atılamaması ya da ovaryum kistlerinin oluşumunu önemli oranlarda azalttığı bildirilmiştir (Harrison ve ark, 1984; Miller ve ark, 1993; Campbell ve Miller, 1998).  </w:t>
      </w:r>
    </w:p>
    <w:p w:rsidR="0096260A" w:rsidRDefault="0096260A" w:rsidP="00353010">
      <w:pPr>
        <w:pStyle w:val="AralkYok"/>
        <w:spacing w:before="0" w:after="0"/>
        <w:rPr>
          <w:rFonts w:eastAsiaTheme="minorHAnsi" w:cstheme="minorBidi"/>
          <w:b w:val="0"/>
          <w:color w:val="auto"/>
          <w:szCs w:val="22"/>
          <w:lang w:eastAsia="en-US" w:bidi="ar-SA"/>
        </w:rPr>
      </w:pPr>
    </w:p>
    <w:p w:rsidR="00DB2D8A" w:rsidRPr="00DB2D8A" w:rsidRDefault="00DB2D8A" w:rsidP="00DB2D8A"/>
    <w:p w:rsidR="00FF107D" w:rsidRPr="00237720" w:rsidRDefault="00FF107D" w:rsidP="00FF107D">
      <w:pPr>
        <w:pStyle w:val="AralkYok"/>
        <w:spacing w:before="0" w:after="0"/>
        <w:rPr>
          <w:color w:val="auto"/>
        </w:rPr>
      </w:pPr>
      <w:bookmarkStart w:id="25" w:name="_Toc23776981"/>
      <w:r>
        <w:rPr>
          <w:color w:val="auto"/>
        </w:rPr>
        <w:t>2.6</w:t>
      </w:r>
      <w:r w:rsidRPr="00237720">
        <w:rPr>
          <w:color w:val="auto"/>
        </w:rPr>
        <w:t>. Antioksidan Savunma Sistemi</w:t>
      </w:r>
      <w:bookmarkEnd w:id="25"/>
    </w:p>
    <w:p w:rsidR="00FF107D" w:rsidRPr="00237720" w:rsidRDefault="00FF107D" w:rsidP="00FF107D">
      <w:pPr>
        <w:rPr>
          <w:lang w:eastAsia="zh-CN" w:bidi="hi-IN"/>
        </w:rPr>
      </w:pPr>
    </w:p>
    <w:p w:rsidR="00FF107D" w:rsidRPr="00237720" w:rsidRDefault="00FF107D" w:rsidP="00FF107D">
      <w:pPr>
        <w:ind w:firstLine="708"/>
        <w:jc w:val="both"/>
        <w:rPr>
          <w:lang w:eastAsia="zh-CN" w:bidi="hi-IN"/>
        </w:rPr>
      </w:pPr>
      <w:r w:rsidRPr="00237720">
        <w:rPr>
          <w:lang w:eastAsia="zh-CN" w:bidi="hi-IN"/>
        </w:rPr>
        <w:t xml:space="preserve">Oksijen metabolizması sırasında oluşan reaktif oksijen türlerinin makro moleküllerin oksidasyonuna neden olmadan önce bu reaktif maddelerin yakalanmasını ya da bu </w:t>
      </w:r>
      <w:r w:rsidRPr="00237720">
        <w:rPr>
          <w:lang w:eastAsia="zh-CN" w:bidi="hi-IN"/>
        </w:rPr>
        <w:lastRenderedPageBreak/>
        <w:t>engellenemediyse okside olmuş biyomoleküllerin bertaraf edilmesini sağlayacak bir antioksidan savunma mekanizmasını gerekli kılar (Smith ve Akinbamijo, 2000).</w:t>
      </w:r>
    </w:p>
    <w:p w:rsidR="00FF107D" w:rsidRPr="00237720" w:rsidRDefault="00FF107D" w:rsidP="00FF107D">
      <w:pPr>
        <w:ind w:firstLine="708"/>
        <w:jc w:val="both"/>
        <w:rPr>
          <w:lang w:eastAsia="zh-CN" w:bidi="hi-IN"/>
        </w:rPr>
      </w:pPr>
      <w:r w:rsidRPr="00237720">
        <w:rPr>
          <w:lang w:eastAsia="zh-CN" w:bidi="hi-IN"/>
        </w:rPr>
        <w:t xml:space="preserve">Vücut normal metabolizma esnasında ya da patolojik durumlar sonucunda oluşan serbest radikallerin ürünleriyle baş edebilecek yeterli antioksidan rezervine sahiptir (Miller ve ark, 1993; Róth, 1997). Oksidatif stres ancak olağan dışı durumlarda serbest radikallerin oluşumunun vücudun antioksidan üretim kapasitesi ve yeteneğini aştığı durumlarda meydana gelir. Sütçü ineklerde özellikle peripartum ve laktasyon dönemlerinde metabolik stres faktörlerinin artması farklı hastalıkların başlamasına zemin hazırlayabilmektedir (Goff ve Horst, 1996). Her ne kadar doğal olarak meydana gelen bir ürün olsa da özellikle de reaktif oksijen türlerinin dokularda aşırı birikmesi hücrelere büyük zarar verirken başlıca biyolojik hedefleri yağlar, proteinler, DNA ve diğer makromoleküller olarak karşımıza çıkmaktadır. Oksidatif strese maruz kalan bir organizma oksidanları etkisizleştirme, oksidatif hasarın onarılması ya da ortadan kaldırılması ve onarılamaz hasarlara uğramış hücre ya da dokuların kapsül içine hapsedilmesi gibi yöntemlerle vücudu koruma altına alır. Buna göre antioksidanlar hedef moleküllerin oksidatif zarara uğramasını geciktiren, engelleyen ya da oluşmuş zararı ortadan kaldıran maddeler olarak tanımlanabilir (Halliwell ve Gutteridege, 2007).Antioksidanlar vücutta sentez edilebilen ya da besin maddeleriyle dışarıdan alınarak doku ve farklı hücre tiplerinde </w:t>
      </w:r>
      <w:proofErr w:type="gramStart"/>
      <w:r w:rsidRPr="00237720">
        <w:rPr>
          <w:lang w:eastAsia="zh-CN" w:bidi="hi-IN"/>
        </w:rPr>
        <w:t>lokalize</w:t>
      </w:r>
      <w:proofErr w:type="gramEnd"/>
      <w:r w:rsidRPr="00237720">
        <w:rPr>
          <w:lang w:eastAsia="zh-CN" w:bidi="hi-IN"/>
        </w:rPr>
        <w:t xml:space="preserve"> olan maddelerdir. Yine antioksidan maddeler yağda veya suda eriyebilirliklerine ya da kimyasal ve fiziksel karakterlerine de göre gruplandırılabilirler (Matés ve Sanchez-Jimenez, 1999).</w:t>
      </w:r>
    </w:p>
    <w:p w:rsidR="00FF107D" w:rsidRPr="00237720" w:rsidRDefault="00FF107D" w:rsidP="00FF107D">
      <w:pPr>
        <w:ind w:firstLine="708"/>
        <w:jc w:val="both"/>
        <w:rPr>
          <w:lang w:eastAsia="zh-CN" w:bidi="hi-IN"/>
        </w:rPr>
      </w:pPr>
      <w:r w:rsidRPr="00237720">
        <w:rPr>
          <w:lang w:eastAsia="zh-CN" w:bidi="hi-IN"/>
        </w:rPr>
        <w:t xml:space="preserve">Lipofilik ya da hidrofilik antioksidanların varlığı oksijen metabolizması sırasında doku bütünlüğünün devamı açısından gereklidir. Normal koşullar altında vücut antioksidan mekanizması reaktif oksijen türlerini tutarak onları </w:t>
      </w:r>
      <w:proofErr w:type="gramStart"/>
      <w:r w:rsidRPr="00237720">
        <w:rPr>
          <w:lang w:eastAsia="zh-CN" w:bidi="hi-IN"/>
        </w:rPr>
        <w:t>nötralize</w:t>
      </w:r>
      <w:proofErr w:type="gramEnd"/>
      <w:r w:rsidRPr="00237720">
        <w:rPr>
          <w:lang w:eastAsia="zh-CN" w:bidi="hi-IN"/>
        </w:rPr>
        <w:t xml:space="preserve"> ya da elimine eder. Olağan dışı bir durum söz konusu olduğunda ise bu savunma mekanizması bu durumla baş edemeyecek hale gelerek hedef dokulardaki hücrelerin oksidatif zarar görmesini ve sonucunda oksidatif stres oluşumunu engelleyemez (Sies, 1986; Brenneisen ve ark, 2005). Sonuç olarak vücudun antioksidan savunma mekanizması fazla oksidana maruz kalma, vücut içi oksidan üretimi artarken antioksidan üretiminin azalması ya da dışarıdan alınan antioksidan miktarının yetmemesi neticesinde oksidatif stresin zararlarını onaramaz ya da engelleyemez. Bu durum hücre ölümü ya da apoptosis da </w:t>
      </w:r>
      <w:proofErr w:type="gramStart"/>
      <w:r w:rsidRPr="00237720">
        <w:rPr>
          <w:lang w:eastAsia="zh-CN" w:bidi="hi-IN"/>
        </w:rPr>
        <w:t>dahil</w:t>
      </w:r>
      <w:proofErr w:type="gramEnd"/>
      <w:r w:rsidRPr="00237720">
        <w:rPr>
          <w:lang w:eastAsia="zh-CN" w:bidi="hi-IN"/>
        </w:rPr>
        <w:t xml:space="preserve"> olmak üzere hücre ve dokularda hasarlara ve sonuçta birçok patolojik bozukluğun başlamasına ve oluşumuna neden olur (Payne ve ark, 1995).</w:t>
      </w:r>
    </w:p>
    <w:p w:rsidR="00FF107D" w:rsidRPr="00237720" w:rsidRDefault="00FF107D" w:rsidP="00FF107D">
      <w:pPr>
        <w:ind w:firstLine="708"/>
        <w:jc w:val="both"/>
        <w:rPr>
          <w:lang w:eastAsia="zh-CN" w:bidi="hi-IN"/>
        </w:rPr>
      </w:pPr>
      <w:r w:rsidRPr="00237720">
        <w:rPr>
          <w:lang w:eastAsia="zh-CN" w:bidi="hi-IN"/>
        </w:rPr>
        <w:t xml:space="preserve">Sığırlarda vitamin E ve Se’nin nötrofillerin fonksiyonel kapasiteleri üzerine de etki ettiği gözlenmiştir. Yeter miktarda vitamin E ve Se ile desteklenmiş ineklerde fagositoz, bakterilerin elimine edilmesi, meme bezindeki nötrofillerin artması yanında periferal kan </w:t>
      </w:r>
      <w:r w:rsidRPr="00237720">
        <w:rPr>
          <w:lang w:eastAsia="zh-CN" w:bidi="hi-IN"/>
        </w:rPr>
        <w:lastRenderedPageBreak/>
        <w:t>dolaşımının antioksidatif kapasitesinin de yükseldiği gözlenmiştir (Grasso ve ark, 1990). Keçilerde yapılan bir araştırmada bu hayvanların özellikle selenyum eksikliğine duyarlı oldukları bildirilmiş eksikliğinin kızgınlık, gebelik oranları, süt verimi ve doğan yavruların gelişimi üzerinde olumsuz etkilerinin olduğu belirtilmiştir (Anke ve ark, 1989).</w:t>
      </w:r>
    </w:p>
    <w:p w:rsidR="00FF107D" w:rsidRPr="00237720" w:rsidRDefault="00FF107D" w:rsidP="00FF107D">
      <w:pPr>
        <w:ind w:firstLine="708"/>
        <w:jc w:val="both"/>
        <w:rPr>
          <w:lang w:eastAsia="zh-CN" w:bidi="hi-IN"/>
        </w:rPr>
      </w:pPr>
      <w:r w:rsidRPr="00237720">
        <w:rPr>
          <w:lang w:eastAsia="zh-CN" w:bidi="hi-IN"/>
        </w:rPr>
        <w:t xml:space="preserve">Bazı vitamin ve mineral maddelerin antioksidan savunma mekanizmasında etkin rol oynadığı, bunların eksikliği ya da yokluğu durumlarında immun sistemin baskılandığı örneğin vitamin E ve β-karotenin bir antioksidan olarak immun savunma sisteminde ve dolayısıyla hayvanın sağlığında önemli görevleri olduğu bildirilmiştir. Bazı iz elementler antioksidan sistemle ilişkili enzimlerin fonksiyonları için gerekli iken bazıları ise antioksidan etkilerini immun sistem hücreleri üzerine etki etmek suretiyle gösterirler (Chew ve Park, 2004; Weiss ve Spears, 2006). Optimal antioksidan savunma mekanizması için gerekli esansiyel vitamin ve iz elementlerin vücutta azalması lökosit sayısı ve fonksiyonlarının azalmasına neden olabilmektedir (Suttle ve Jones, 1989; Bendich, 1993; Spears, 2000). Günümüzde çok sayıda antioksidan maddenin hayvan sağlığında önemli etkileri olduğu ispatlanmış ya da halen üzerinde çalışılmaktadır. </w:t>
      </w:r>
    </w:p>
    <w:p w:rsidR="00FF107D" w:rsidRPr="00237720" w:rsidRDefault="00FF107D" w:rsidP="00FF107D">
      <w:pPr>
        <w:jc w:val="both"/>
        <w:rPr>
          <w:lang w:eastAsia="zh-CN" w:bidi="hi-IN"/>
        </w:rPr>
      </w:pPr>
      <w:r w:rsidRPr="00237720">
        <w:rPr>
          <w:b/>
          <w:lang w:eastAsia="zh-CN" w:bidi="hi-IN"/>
        </w:rPr>
        <w:tab/>
      </w:r>
      <w:r w:rsidRPr="00237720">
        <w:rPr>
          <w:lang w:eastAsia="zh-CN" w:bidi="hi-IN"/>
        </w:rPr>
        <w:t xml:space="preserve">Organizmada serbest radikallerin zararlı etkilerine karşı koruyucu etkisi birbirinden bağımsız veya bir arada çalışan altı farklı mekanizma ile sağlanmaktadır (Deveci, 2009). </w:t>
      </w:r>
    </w:p>
    <w:p w:rsidR="00FF107D" w:rsidRPr="00237720" w:rsidRDefault="00FF107D" w:rsidP="00FF107D">
      <w:pPr>
        <w:jc w:val="both"/>
        <w:rPr>
          <w:lang w:eastAsia="zh-CN" w:bidi="hi-IN"/>
        </w:rPr>
      </w:pPr>
      <w:r w:rsidRPr="00237720">
        <w:rPr>
          <w:lang w:eastAsia="zh-CN" w:bidi="hi-IN"/>
        </w:rPr>
        <w:t xml:space="preserve">1. Oksijen ile reaksiyona girerek veya oksijenin yerini alarak </w:t>
      </w:r>
      <w:proofErr w:type="gramStart"/>
      <w:r w:rsidRPr="00237720">
        <w:rPr>
          <w:lang w:eastAsia="zh-CN" w:bidi="hi-IN"/>
        </w:rPr>
        <w:t>lokal</w:t>
      </w:r>
      <w:proofErr w:type="gramEnd"/>
      <w:r w:rsidRPr="00237720">
        <w:rPr>
          <w:lang w:eastAsia="zh-CN" w:bidi="hi-IN"/>
        </w:rPr>
        <w:t xml:space="preserve"> oksijen </w:t>
      </w:r>
      <w:r w:rsidR="00F67E97">
        <w:rPr>
          <w:lang w:eastAsia="zh-CN" w:bidi="hi-IN"/>
        </w:rPr>
        <w:t>konsantrasyonunu azaltabilme,</w:t>
      </w:r>
    </w:p>
    <w:p w:rsidR="00F67E97" w:rsidRPr="00237720" w:rsidRDefault="00FF107D" w:rsidP="00FF107D">
      <w:pPr>
        <w:jc w:val="both"/>
        <w:rPr>
          <w:lang w:eastAsia="zh-CN" w:bidi="hi-IN"/>
        </w:rPr>
      </w:pPr>
      <w:r w:rsidRPr="00237720">
        <w:rPr>
          <w:lang w:eastAsia="zh-CN" w:bidi="hi-IN"/>
        </w:rPr>
        <w:t>2. Hidroksil (OH) yapısında bulunan hidrojen ile bağ oluşturabilecek ürünleri temizleyerek peroksidasy</w:t>
      </w:r>
      <w:r w:rsidR="00F67E97">
        <w:rPr>
          <w:lang w:eastAsia="zh-CN" w:bidi="hi-IN"/>
        </w:rPr>
        <w:t>onun başlamasını engelleyebilme,</w:t>
      </w:r>
    </w:p>
    <w:p w:rsidR="00FF107D" w:rsidRPr="00237720" w:rsidRDefault="00FF107D" w:rsidP="00FF107D">
      <w:pPr>
        <w:jc w:val="both"/>
        <w:rPr>
          <w:lang w:eastAsia="zh-CN" w:bidi="hi-IN"/>
        </w:rPr>
      </w:pPr>
      <w:r w:rsidRPr="00237720">
        <w:rPr>
          <w:lang w:eastAsia="zh-CN" w:bidi="hi-IN"/>
        </w:rPr>
        <w:t>3. Membran lipitlerini etkileyerek peroksit oluşturabilen singlet oksijeni (</w:t>
      </w:r>
      <w:r w:rsidRPr="00237720">
        <w:rPr>
          <w:vertAlign w:val="superscript"/>
          <w:lang w:eastAsia="zh-CN" w:bidi="hi-IN"/>
        </w:rPr>
        <w:t>1</w:t>
      </w:r>
      <w:r w:rsidRPr="00237720">
        <w:rPr>
          <w:lang w:eastAsia="zh-CN" w:bidi="hi-IN"/>
        </w:rPr>
        <w:t>O</w:t>
      </w:r>
      <w:r w:rsidRPr="00237720">
        <w:rPr>
          <w:vertAlign w:val="subscript"/>
          <w:lang w:eastAsia="zh-CN" w:bidi="hi-IN"/>
        </w:rPr>
        <w:t>2</w:t>
      </w:r>
      <w:r w:rsidR="00F67E97">
        <w:rPr>
          <w:lang w:eastAsia="zh-CN" w:bidi="hi-IN"/>
        </w:rPr>
        <w:t>) baskılama ya da ortadan kaldırabilme,</w:t>
      </w:r>
    </w:p>
    <w:p w:rsidR="00FF107D" w:rsidRPr="00237720" w:rsidRDefault="00FF107D" w:rsidP="00FF107D">
      <w:pPr>
        <w:jc w:val="both"/>
        <w:rPr>
          <w:lang w:eastAsia="zh-CN" w:bidi="hi-IN"/>
        </w:rPr>
      </w:pPr>
      <w:r w:rsidRPr="00237720">
        <w:rPr>
          <w:lang w:eastAsia="zh-CN" w:bidi="hi-IN"/>
        </w:rPr>
        <w:t>4. Peroksitleri nonradikal ürünlere çevirebil</w:t>
      </w:r>
      <w:r w:rsidR="00F67E97">
        <w:rPr>
          <w:lang w:eastAsia="zh-CN" w:bidi="hi-IN"/>
        </w:rPr>
        <w:t>me,</w:t>
      </w:r>
    </w:p>
    <w:p w:rsidR="00FF107D" w:rsidRPr="00237720" w:rsidRDefault="00FF107D" w:rsidP="00FF107D">
      <w:pPr>
        <w:jc w:val="both"/>
        <w:rPr>
          <w:lang w:eastAsia="zh-CN" w:bidi="hi-IN"/>
        </w:rPr>
      </w:pPr>
      <w:r w:rsidRPr="00237720">
        <w:rPr>
          <w:lang w:eastAsia="zh-CN" w:bidi="hi-IN"/>
        </w:rPr>
        <w:t>5. Metal iyonlarını bağlayarak, reaktif grupların ya da lipit peroksitlerden peroksil ve alkoksil radikall</w:t>
      </w:r>
      <w:r w:rsidR="00F67E97">
        <w:rPr>
          <w:lang w:eastAsia="zh-CN" w:bidi="hi-IN"/>
        </w:rPr>
        <w:t>erinin oluşumunu önleyebilme,</w:t>
      </w:r>
    </w:p>
    <w:p w:rsidR="00FF107D" w:rsidRPr="00237720" w:rsidRDefault="00DB2D8A" w:rsidP="00FF107D">
      <w:pPr>
        <w:jc w:val="both"/>
        <w:rPr>
          <w:lang w:eastAsia="zh-CN" w:bidi="hi-IN"/>
        </w:rPr>
      </w:pPr>
      <w:r>
        <w:rPr>
          <w:lang w:eastAsia="zh-CN" w:bidi="hi-IN"/>
        </w:rPr>
        <w:t xml:space="preserve">6. </w:t>
      </w:r>
      <w:r w:rsidR="00FF107D" w:rsidRPr="00237720">
        <w:rPr>
          <w:lang w:eastAsia="zh-CN" w:bidi="hi-IN"/>
        </w:rPr>
        <w:t>Zincir oluşumuna neden olan serbest radikallerle reaksiyon girebil</w:t>
      </w:r>
      <w:r w:rsidR="00F67E97">
        <w:rPr>
          <w:lang w:eastAsia="zh-CN" w:bidi="hi-IN"/>
        </w:rPr>
        <w:t>me</w:t>
      </w:r>
      <w:r w:rsidR="00FF107D" w:rsidRPr="00237720">
        <w:rPr>
          <w:lang w:eastAsia="zh-CN" w:bidi="hi-IN"/>
        </w:rPr>
        <w:t xml:space="preserve"> ve yağ asidi zincirinden sürekli hidrojen iyonu salınımını önleyebil</w:t>
      </w:r>
      <w:r w:rsidR="00F67E97">
        <w:rPr>
          <w:lang w:eastAsia="zh-CN" w:bidi="hi-IN"/>
        </w:rPr>
        <w:t>me.</w:t>
      </w:r>
    </w:p>
    <w:p w:rsidR="00FF107D" w:rsidRPr="00237720" w:rsidRDefault="00FF107D" w:rsidP="00FF107D">
      <w:pPr>
        <w:jc w:val="both"/>
        <w:rPr>
          <w:lang w:eastAsia="zh-CN" w:bidi="hi-IN"/>
        </w:rPr>
      </w:pPr>
      <w:r w:rsidRPr="00237720">
        <w:rPr>
          <w:lang w:eastAsia="zh-CN" w:bidi="hi-IN"/>
        </w:rPr>
        <w:tab/>
        <w:t>Antioksidanlar endojen ve eksojen antioksidanlar olma</w:t>
      </w:r>
      <w:r w:rsidR="00F67E97">
        <w:rPr>
          <w:lang w:eastAsia="zh-CN" w:bidi="hi-IN"/>
        </w:rPr>
        <w:t xml:space="preserve">k üzere iki gruba ayrılabildiği </w:t>
      </w:r>
      <w:r w:rsidRPr="00237720">
        <w:rPr>
          <w:lang w:eastAsia="zh-CN" w:bidi="hi-IN"/>
        </w:rPr>
        <w:t xml:space="preserve">gibi enzimatik ve non-enzimatik şeklinde de sınıflandırılabilmektedirler (Sezer ve Keskin, 2014). Enzimatik antioksidanlar; süperoksit dismutaz, katalaz, glutatyon peroksidaz, glutatyon transferaz, hidroperoksidaz, tioredoksin redüktaz, eozinofil peroksidaz, sitokrom oksidaz, oksijenaz-L ve nitrik oksidsintaz’dan oluşmaktadır. Non-enzimatik antioksidanlara ise askorbik asit (vitamin C), α-tokoferol (Vitamin E), melatonin, taurin, hemoglabin, </w:t>
      </w:r>
      <w:r w:rsidRPr="00237720">
        <w:rPr>
          <w:lang w:eastAsia="zh-CN" w:bidi="hi-IN"/>
        </w:rPr>
        <w:lastRenderedPageBreak/>
        <w:t>flavonoidler, β-karoten, metiyonin, sistein, koenzim Q-10, glutatyon (GSH), selenyum, manganez ve transferin örnek verilebilmektedir (Yerer ve Aydoğan, 2000; Sezer ve Keskin, 2014).</w:t>
      </w:r>
    </w:p>
    <w:p w:rsidR="00FF107D" w:rsidRPr="00237720" w:rsidRDefault="00FF107D" w:rsidP="00FF107D">
      <w:pPr>
        <w:jc w:val="both"/>
        <w:rPr>
          <w:lang w:eastAsia="zh-CN" w:bidi="hi-IN"/>
        </w:rPr>
      </w:pPr>
      <w:r w:rsidRPr="00237720">
        <w:rPr>
          <w:lang w:eastAsia="zh-CN" w:bidi="hi-IN"/>
        </w:rPr>
        <w:tab/>
        <w:t>Organizmada reaktif oksijen türlerine karşı ilk savunma cevabı her hücre için esansiyel bir enzim olan süperoksit dismutaz enzimi ile şekillenmekte</w:t>
      </w:r>
      <w:r w:rsidR="00045EFD">
        <w:rPr>
          <w:lang w:eastAsia="zh-CN" w:bidi="hi-IN"/>
        </w:rPr>
        <w:t>dir. Bu enzim</w:t>
      </w:r>
      <w:r w:rsidRPr="00237720">
        <w:rPr>
          <w:lang w:eastAsia="zh-CN" w:bidi="hi-IN"/>
        </w:rPr>
        <w:t xml:space="preserve"> intraselüler olarak sitoplazma ve mitokondride bulunurken, ekstraselüler olarak ise heparan sülfatlara bağlı şekilde hücre yüzeyinde bulunmaktadır (Çaylak, 2011). SOD reaktif oksijen türlerinden süperokside bir elektron vererek radikali hidrojen peroksite indirger, katalaz ve GSH-Px de oluşan hidrojen peroksiti suya indirgeyerek savunma hattını tamamlar. Ayrıca SOD, CAT ve GSH-Px’ten farklı olarak serbest radikali substrat olarak kullanabilmektedir (Sugino, 2006).</w:t>
      </w:r>
    </w:p>
    <w:p w:rsidR="00FF107D" w:rsidRPr="00237720" w:rsidRDefault="00FF107D" w:rsidP="00FF107D">
      <w:pPr>
        <w:ind w:firstLine="708"/>
        <w:jc w:val="both"/>
        <w:rPr>
          <w:lang w:eastAsia="zh-CN" w:bidi="hi-IN"/>
        </w:rPr>
      </w:pPr>
      <w:r w:rsidRPr="00237720">
        <w:rPr>
          <w:lang w:eastAsia="zh-CN" w:bidi="hi-IN"/>
        </w:rPr>
        <w:t>Yapısında 4 adet hem grubu içeren katalaz, hayvansal organizmaların tüm hücre tiplerinde, özellikle de karaciğer ve eritrositlerin peroksizom adı verilen hücre organellerinde yoğun olarak bulunmaktadır. Hidrojen peroksidin (H</w:t>
      </w:r>
      <w:r w:rsidRPr="00237720">
        <w:rPr>
          <w:vertAlign w:val="subscript"/>
          <w:lang w:eastAsia="zh-CN" w:bidi="hi-IN"/>
        </w:rPr>
        <w:t>2</w:t>
      </w:r>
      <w:r w:rsidRPr="00237720">
        <w:rPr>
          <w:lang w:eastAsia="zh-CN" w:bidi="hi-IN"/>
        </w:rPr>
        <w:t>O</w:t>
      </w:r>
      <w:r w:rsidRPr="00237720">
        <w:rPr>
          <w:vertAlign w:val="subscript"/>
          <w:lang w:eastAsia="zh-CN" w:bidi="hi-IN"/>
        </w:rPr>
        <w:t>2</w:t>
      </w:r>
      <w:r w:rsidRPr="00237720">
        <w:rPr>
          <w:lang w:eastAsia="zh-CN" w:bidi="hi-IN"/>
        </w:rPr>
        <w:t>)  su ve moleküler oksijene dönüşümünü sağlamaktadır. CAT aktivitesi artmadan SOD aktivitesinin artması ortamda H</w:t>
      </w:r>
      <w:r w:rsidRPr="00237720">
        <w:rPr>
          <w:vertAlign w:val="subscript"/>
          <w:lang w:eastAsia="zh-CN" w:bidi="hi-IN"/>
        </w:rPr>
        <w:t>2</w:t>
      </w:r>
      <w:r w:rsidRPr="00237720">
        <w:rPr>
          <w:lang w:eastAsia="zh-CN" w:bidi="hi-IN"/>
        </w:rPr>
        <w:t>O</w:t>
      </w:r>
      <w:r w:rsidRPr="00237720">
        <w:rPr>
          <w:vertAlign w:val="subscript"/>
          <w:lang w:eastAsia="zh-CN" w:bidi="hi-IN"/>
        </w:rPr>
        <w:t>2</w:t>
      </w:r>
      <w:r w:rsidRPr="00237720">
        <w:rPr>
          <w:lang w:eastAsia="zh-CN" w:bidi="hi-IN"/>
        </w:rPr>
        <w:t xml:space="preserve"> birikmesine ve böylece hidroksil radikallerinin oluşmasına neden olabilmektedir (Sugino, 2006; Çaylak, 2011; Alfonso-Prieto ve ark, 2012).</w:t>
      </w:r>
    </w:p>
    <w:p w:rsidR="00FF107D" w:rsidRPr="00237720" w:rsidRDefault="00FF107D" w:rsidP="00FF107D">
      <w:pPr>
        <w:ind w:firstLine="708"/>
        <w:jc w:val="both"/>
        <w:rPr>
          <w:lang w:eastAsia="zh-CN" w:bidi="hi-IN"/>
        </w:rPr>
      </w:pPr>
      <w:r w:rsidRPr="00237720">
        <w:rPr>
          <w:lang w:eastAsia="zh-CN" w:bidi="hi-IN"/>
        </w:rPr>
        <w:t xml:space="preserve">GSH-Px, hücrede esas olarak sitozol ve mitokondrilerde bulunmakta ve peroksizomlar dışında oluşan hidrojen peroksitin dismutasyonunda kullanılmaktadır (Sezer ve Keskin, 2014). GSH-Px hücresel oksidasyon-redüksiyon tepkimeleri sonucu meydana gelen serbest radikallerin hücrede membran hasarı oluşturmasını engellemektedir. Bu etkiyi hidroperoksitlerin ve lipid peroksitlerinin indirgenmesini katalize ederek gösterir. Plazma GSH-Px oksidatif stres </w:t>
      </w:r>
      <w:proofErr w:type="gramStart"/>
      <w:r w:rsidRPr="00237720">
        <w:rPr>
          <w:lang w:eastAsia="zh-CN" w:bidi="hi-IN"/>
        </w:rPr>
        <w:t>indikatörü</w:t>
      </w:r>
      <w:proofErr w:type="gramEnd"/>
      <w:r w:rsidRPr="00237720">
        <w:rPr>
          <w:lang w:eastAsia="zh-CN" w:bidi="hi-IN"/>
        </w:rPr>
        <w:t xml:space="preserve"> olarak kabul edilmektedir (Celi, 2011). </w:t>
      </w:r>
    </w:p>
    <w:p w:rsidR="00FF107D" w:rsidRPr="00237720" w:rsidRDefault="00FF107D" w:rsidP="00FF107D">
      <w:pPr>
        <w:ind w:firstLine="708"/>
        <w:jc w:val="both"/>
        <w:rPr>
          <w:lang w:eastAsia="zh-CN" w:bidi="hi-IN"/>
        </w:rPr>
      </w:pPr>
      <w:r w:rsidRPr="00237720">
        <w:rPr>
          <w:lang w:eastAsia="zh-CN" w:bidi="hi-IN"/>
        </w:rPr>
        <w:t>SOD maksimum etkinlik için bakır, çin</w:t>
      </w:r>
      <w:r w:rsidR="006C1BB1">
        <w:rPr>
          <w:lang w:eastAsia="zh-CN" w:bidi="hi-IN"/>
        </w:rPr>
        <w:t>ko ve manganez; GSH-Px selenyum;</w:t>
      </w:r>
      <w:r w:rsidRPr="00237720">
        <w:rPr>
          <w:lang w:eastAsia="zh-CN" w:bidi="hi-IN"/>
        </w:rPr>
        <w:t xml:space="preserve"> katalaz ise demir gibi geçiş metallerinin kofaktörlüğüne ihtiyaç duymaktadır (Çaylak, 2011).</w:t>
      </w:r>
    </w:p>
    <w:p w:rsidR="00FF107D" w:rsidRPr="00237720" w:rsidRDefault="00FF107D" w:rsidP="00FF107D">
      <w:pPr>
        <w:tabs>
          <w:tab w:val="left" w:pos="5670"/>
        </w:tabs>
        <w:ind w:firstLine="708"/>
        <w:jc w:val="both"/>
        <w:rPr>
          <w:lang w:eastAsia="zh-CN" w:bidi="hi-IN"/>
        </w:rPr>
      </w:pPr>
      <w:r w:rsidRPr="00237720">
        <w:rPr>
          <w:lang w:eastAsia="zh-CN" w:bidi="hi-IN"/>
        </w:rPr>
        <w:t xml:space="preserve">Glutatyon (γ-glutamylcysteinylglycine) vücutta tüm hücre tiplerinde bulunan, en çok karaciğerde sentezlenen bir tripeptittir. Düşük molekül ağırlıklı intrasellüler tiyol bileşiği olup, bütün hücre tiplerinde bulunmaktadır. Hücre içi redoks homeostazının </w:t>
      </w:r>
      <w:proofErr w:type="gramStart"/>
      <w:r w:rsidRPr="00237720">
        <w:rPr>
          <w:lang w:eastAsia="zh-CN" w:bidi="hi-IN"/>
        </w:rPr>
        <w:t>regülatörü</w:t>
      </w:r>
      <w:proofErr w:type="gramEnd"/>
      <w:r w:rsidRPr="00237720">
        <w:rPr>
          <w:lang w:eastAsia="zh-CN" w:bidi="hi-IN"/>
        </w:rPr>
        <w:t xml:space="preserve"> olarak büyük bir kısmı indirgenmiş formda çekirdek, endoplazmik retikulum ve mitokondrilerde depolanır. Glutatyonun tiyol grubu (SH)  oksidatif stres sonucu oluşan serbest radikallerin ortaklanmamış elektronlarına bağlanarak serbest radikal miktarını azal</w:t>
      </w:r>
      <w:r w:rsidR="00F917E9">
        <w:rPr>
          <w:lang w:eastAsia="zh-CN" w:bidi="hi-IN"/>
        </w:rPr>
        <w:t>t</w:t>
      </w:r>
      <w:r w:rsidRPr="00237720">
        <w:rPr>
          <w:lang w:eastAsia="zh-CN" w:bidi="hi-IN"/>
        </w:rPr>
        <w:t xml:space="preserve">maktadır. Bunun yanı sıra GSH-Px ile birlikte enzimatik olarak da etki göstermektedir. GSH-Px, glutatyonu oksitleyerek hidrojen peroksiti suya indirgemektedir. Glutatyonun okside formunun (GSSG) </w:t>
      </w:r>
      <w:r w:rsidRPr="00237720">
        <w:rPr>
          <w:lang w:eastAsia="zh-CN" w:bidi="hi-IN"/>
        </w:rPr>
        <w:lastRenderedPageBreak/>
        <w:t>tekrar GSH’ye ind</w:t>
      </w:r>
      <w:r w:rsidR="00DB2D8A">
        <w:rPr>
          <w:lang w:eastAsia="zh-CN" w:bidi="hi-IN"/>
        </w:rPr>
        <w:t>irgenmesi ise glutatyonredüktaz</w:t>
      </w:r>
      <w:r w:rsidRPr="00237720">
        <w:rPr>
          <w:lang w:eastAsia="zh-CN" w:bidi="hi-IN"/>
        </w:rPr>
        <w:t xml:space="preserve"> (GR) tarafından sağlamaktadır (Masella ve ark, 2005; Maher ve ark, 2008; Çaylak, 2011).</w:t>
      </w:r>
    </w:p>
    <w:p w:rsidR="00FF107D" w:rsidRPr="00237720" w:rsidRDefault="00FF107D" w:rsidP="00FF107D">
      <w:pPr>
        <w:jc w:val="both"/>
        <w:rPr>
          <w:lang w:eastAsia="zh-CN" w:bidi="hi-IN"/>
        </w:rPr>
      </w:pPr>
      <w:r w:rsidRPr="00237720">
        <w:rPr>
          <w:lang w:eastAsia="zh-CN" w:bidi="hi-IN"/>
        </w:rPr>
        <w:tab/>
        <w:t>Vitamin E (α-tokoferol) özellikle biyolojik membranlarda predominant olarak bulunan bir antioksidan olup (Sordillo ve Aitken, 2009) ana fonksiyonu membran fosfolipitlerinin pe</w:t>
      </w:r>
      <w:r w:rsidR="008636BC">
        <w:rPr>
          <w:lang w:eastAsia="zh-CN" w:bidi="hi-IN"/>
        </w:rPr>
        <w:t>roksidasyonu</w:t>
      </w:r>
      <w:r w:rsidRPr="00237720">
        <w:rPr>
          <w:lang w:eastAsia="zh-CN" w:bidi="hi-IN"/>
        </w:rPr>
        <w:t xml:space="preserve"> ve hücre membranlarının hasar görmesinin önlenmesidir (Çaylak, 2011). Vitamin E, tokoferoksil oluşumu ile bir H iyonunu serbest radikale transfer ederek lipit peroksidasyonunun başlatılmasını engelleyebilmektedir. Oluşan tokoferoksil radikali ise vitamin C tarafından indirgenmiş formuna geri döndürülmektedir (Blokhina ve ark, 2003). Vitamin C suda çözünen bir antioksidan olup, hücrelerin redoks durumunun korunmasında anahtar rol oynamaktadır. Vitamin E’nin rejenarasyonunu sağlamasının yanında hidrojen peroksidin hidroksil radikaline çevrilmesinde de görev almaktadır (Sordillo ve Aitken, 2009). Vitamin A’nın öncüsü olan β-karoten de önemli bir antioksidandır. β-karotenin antioksidan etkisi singlet oksijeni yakalaması, serbest radikalleri temizlemesi ve hücre membranı lipitlerini oksidatif dejenarasyona karşı koruması şeklindedir (Çaylak, 2011).</w:t>
      </w:r>
    </w:p>
    <w:p w:rsidR="0096260A" w:rsidRDefault="0096260A" w:rsidP="00353010">
      <w:pPr>
        <w:pStyle w:val="AralkYok"/>
        <w:spacing w:before="0" w:after="0"/>
        <w:rPr>
          <w:color w:val="auto"/>
        </w:rPr>
      </w:pPr>
    </w:p>
    <w:p w:rsidR="00142576" w:rsidRPr="00142576" w:rsidRDefault="00142576" w:rsidP="00142576">
      <w:pPr>
        <w:rPr>
          <w:lang w:eastAsia="zh-CN" w:bidi="hi-IN"/>
        </w:rPr>
      </w:pPr>
    </w:p>
    <w:p w:rsidR="00353010" w:rsidRPr="00237720" w:rsidRDefault="00FF107D" w:rsidP="00353010">
      <w:pPr>
        <w:pStyle w:val="AralkYok"/>
        <w:spacing w:before="0" w:after="0"/>
        <w:rPr>
          <w:color w:val="auto"/>
        </w:rPr>
      </w:pPr>
      <w:bookmarkStart w:id="26" w:name="_Toc23776982"/>
      <w:r>
        <w:rPr>
          <w:color w:val="auto"/>
        </w:rPr>
        <w:t>2.7</w:t>
      </w:r>
      <w:r w:rsidR="00353010" w:rsidRPr="00237720">
        <w:rPr>
          <w:color w:val="auto"/>
        </w:rPr>
        <w:t>. Sıcak Stresi</w:t>
      </w:r>
      <w:bookmarkEnd w:id="26"/>
    </w:p>
    <w:p w:rsidR="00353010" w:rsidRPr="00237720" w:rsidRDefault="00353010" w:rsidP="00353010">
      <w:pPr>
        <w:rPr>
          <w:lang w:eastAsia="zh-CN" w:bidi="hi-IN"/>
        </w:rPr>
      </w:pPr>
    </w:p>
    <w:p w:rsidR="006466AF" w:rsidRPr="00237720" w:rsidRDefault="006466AF" w:rsidP="006466AF">
      <w:pPr>
        <w:ind w:firstLine="708"/>
        <w:jc w:val="both"/>
      </w:pPr>
      <w:r w:rsidRPr="00237720">
        <w:t xml:space="preserve">İnekler üzerinde çevre koşullarının etkisi uzun yıllardır araştırılmaktadır. Süt sığırları için 13-18˚C sıcaklık, %60-70 nem oranı ve 5-8 km/saat rüzgar hızı </w:t>
      </w:r>
      <w:proofErr w:type="gramStart"/>
      <w:r w:rsidRPr="00237720">
        <w:t>optimum</w:t>
      </w:r>
      <w:proofErr w:type="gramEnd"/>
      <w:r w:rsidRPr="00237720">
        <w:t xml:space="preserve"> çevre koşulları olarak tanımlanmaktadır. Optimum koşullarda ineklerin vücut sıcaklığı ortalama 38,5˚C, nabız</w:t>
      </w:r>
      <w:r w:rsidR="00622C2E">
        <w:t>ın</w:t>
      </w:r>
      <w:r w:rsidRPr="00237720">
        <w:t xml:space="preserve"> 60-80</w:t>
      </w:r>
      <w:r w:rsidR="00622C2E">
        <w:t>/dakika</w:t>
      </w:r>
      <w:r w:rsidRPr="00237720">
        <w:t xml:space="preserve"> ve solunum</w:t>
      </w:r>
      <w:r w:rsidR="00622C2E">
        <w:t>un10-30</w:t>
      </w:r>
      <w:r w:rsidRPr="00237720">
        <w:t>/dakika olduğu belirtilmektedir (Hansen, 2007). İneklerde</w:t>
      </w:r>
      <w:r w:rsidR="00622C2E">
        <w:t xml:space="preserve"> hava sıcaklığı 26,9</w:t>
      </w:r>
      <w:r w:rsidRPr="00237720">
        <w:t xml:space="preserve">-32,2˚C ve nem oranının %50-90 olduğu çevre şartlarında sıcak stresinin şekillendiği bildirilmektedir (Fidler ve Van Devender, 2015). </w:t>
      </w:r>
      <w:r w:rsidR="00EB0112" w:rsidRPr="00237720">
        <w:t>Başka bir çalışmada</w:t>
      </w:r>
      <w:r w:rsidRPr="00237720">
        <w:t xml:space="preserve"> ise vücut sıcaklığının 39˚C’yi aştığı, bununla birlikte solunum sayısının dakikada 80’in üzerine çıktığı hallerde sıcak stres</w:t>
      </w:r>
      <w:r w:rsidR="00EB0112" w:rsidRPr="00237720">
        <w:t>inin başladığını ifade edilmiştir (Kirdeci, 2015).</w:t>
      </w:r>
    </w:p>
    <w:p w:rsidR="006466AF" w:rsidRPr="00237720" w:rsidRDefault="006466AF" w:rsidP="006466AF">
      <w:pPr>
        <w:jc w:val="both"/>
      </w:pPr>
      <w:r w:rsidRPr="00237720">
        <w:tab/>
        <w:t>Son yıllarda artan küresel sıcaklıklar ile birlikte süt ineklerinde sıcak stresi kaynaklı verim kaybı tüm dünyadaki olduğu gibi ülkemizde de önemli bir konu haline gelmiştir. Ülkemizde süt sığırı yetiştiriciliğinin sıklıkla yapıldığı ve çevre sıcaklıkları ve nem oranının yıl boyunca yüksek olduğu Ege, Akdeniz ve Marmara bölgelerinde sıcak stresi etkileri daha sık ve yoğun bir şekilde görülmektedir (Dinçel ve Dikmen, 2013). Tarım ve Orman Bakanlığı Mayıs 2019 verilerine göre ülkemizde sağmal inek sayısının son 10 yılda artış gö</w:t>
      </w:r>
      <w:r w:rsidR="003F05A2">
        <w:t>sterdiği belirtilmektedir (WEB_1</w:t>
      </w:r>
      <w:r w:rsidRPr="00237720">
        <w:t xml:space="preserve">). Aydın ili süt ineği yetiştiriciliğinde önemli bir yere sahip olmasıyla birlikte sıcak stresi ile sıkça karşılan iller arasında yer almaktadır. Tarım ve Orman Bakanlığı </w:t>
      </w:r>
      <w:r w:rsidRPr="00237720">
        <w:lastRenderedPageBreak/>
        <w:t xml:space="preserve">Meteoroloji Genel Müdürlüğü verilerine göre Aydın ilinde ortalama </w:t>
      </w:r>
      <w:r w:rsidR="0055076C">
        <w:t xml:space="preserve">en yüksek </w:t>
      </w:r>
      <w:r w:rsidRPr="00237720">
        <w:t xml:space="preserve">sıcaklığın </w:t>
      </w:r>
      <w:r w:rsidR="0055076C">
        <w:t>aralık, ocak ve ş</w:t>
      </w:r>
      <w:r w:rsidRPr="00237720">
        <w:t>ubat</w:t>
      </w:r>
      <w:r w:rsidR="0055076C">
        <w:t xml:space="preserve"> aylarında </w:t>
      </w:r>
      <w:r w:rsidRPr="00237720">
        <w:t>ortalama 14˚C</w:t>
      </w:r>
      <w:r w:rsidR="00B671D3">
        <w:t>,</w:t>
      </w:r>
      <w:r w:rsidR="00DB2D8A">
        <w:t xml:space="preserve"> </w:t>
      </w:r>
      <w:r w:rsidR="00B671D3">
        <w:t>h</w:t>
      </w:r>
      <w:r w:rsidRPr="00237720">
        <w:t>azira</w:t>
      </w:r>
      <w:r w:rsidR="00B671D3">
        <w:t>n, t</w:t>
      </w:r>
      <w:r w:rsidRPr="00237720">
        <w:t>emmuz</w:t>
      </w:r>
      <w:r w:rsidR="00B671D3">
        <w:t xml:space="preserve"> ve</w:t>
      </w:r>
      <w:r w:rsidR="00DB2D8A">
        <w:t xml:space="preserve"> </w:t>
      </w:r>
      <w:r w:rsidR="00B671D3">
        <w:t>a</w:t>
      </w:r>
      <w:r w:rsidRPr="00237720">
        <w:t>ğustos</w:t>
      </w:r>
      <w:r w:rsidR="00B671D3">
        <w:t xml:space="preserve"> aylarında</w:t>
      </w:r>
      <w:r w:rsidRPr="00237720">
        <w:t xml:space="preserve"> ise </w:t>
      </w:r>
      <w:r w:rsidR="00B671D3">
        <w:t>yaklaşık 35</w:t>
      </w:r>
      <w:r w:rsidR="00B671D3" w:rsidRPr="00237720">
        <w:t xml:space="preserve">˚C </w:t>
      </w:r>
      <w:r w:rsidR="003F05A2">
        <w:t>olduğu belirtilmiştir</w:t>
      </w:r>
      <w:r w:rsidR="00F55645">
        <w:t>. Yaz döneminde aynı aylarda sıcaklığın 44</w:t>
      </w:r>
      <w:r w:rsidR="00F55645" w:rsidRPr="00237720">
        <w:t>˚C</w:t>
      </w:r>
      <w:r w:rsidR="00F55645">
        <w:t>’yi geçtiği gözlenmiştir</w:t>
      </w:r>
      <w:r w:rsidR="003F05A2">
        <w:t xml:space="preserve"> (WEB_</w:t>
      </w:r>
      <w:r w:rsidRPr="00237720">
        <w:t>2).</w:t>
      </w:r>
    </w:p>
    <w:p w:rsidR="006466AF" w:rsidRPr="00237720" w:rsidRDefault="006466AF" w:rsidP="006466AF">
      <w:pPr>
        <w:jc w:val="both"/>
      </w:pPr>
      <w:r w:rsidRPr="00237720">
        <w:tab/>
        <w:t xml:space="preserve">Çevresel faktörlerden solar radyasyon, ıslak ve kuru termometre sıcaklığı, nem oranı, </w:t>
      </w:r>
      <w:r w:rsidR="00F55645" w:rsidRPr="00237720">
        <w:t>rüzgâr</w:t>
      </w:r>
      <w:r w:rsidRPr="00237720">
        <w:t xml:space="preserve"> hızı gibi faktörler sıcak stresinin şekillenmesinde büyük role sahiptir. Bununla birlikte söz konusu faktörler kullanılarak ineklerde sıcak stresinin düzeyinin belirlenmesi için “sıcaklık-nem indeksi” (SNİ) geliştirilmiştir. SNİ sıcaklık, nem gibi faktörler göz önüne alınarak hesaplanmakta, elde edilen değerler çerçevesinde sıcak stresinin düzeyi hakkında fikir sahibi olmaya çalışılmaktadır (Dikmen ve Hansen, 2009; Dinçel ve Dikmen, 2013). Buna göre ineklerde 72’den küçük SNİ değerlerinde stres şekillenmediği, 72-79 değerleri a</w:t>
      </w:r>
      <w:r w:rsidR="00383888">
        <w:t>rasında sıcak stresinin başlad</w:t>
      </w:r>
      <w:r w:rsidRPr="00237720">
        <w:t>ığı, 80-89 değerleri arasında orta düzeyde stres meydana geldiği ve SNİ değerinin 90’nın üzerine çıktığı durumlarda ise ölümle dahi sonuçlanabilen aşırı stresin meydana geldiği belirtilmektedir (Armstrong, 1994; Gaughan ve ark, 2008; Kirdeci, 2015).</w:t>
      </w:r>
    </w:p>
    <w:p w:rsidR="006466AF" w:rsidRPr="00237720" w:rsidRDefault="006466AF" w:rsidP="006466AF">
      <w:pPr>
        <w:ind w:firstLine="708"/>
        <w:jc w:val="both"/>
      </w:pPr>
      <w:r w:rsidRPr="00237720">
        <w:t>Süt ineklerinde sıcak stresine karşı oluşturdukları ilk tepkiler yem tüketiminde ve buna bağlı olarak da süt verimindeki azalmadır. Yüksek verime sahip olan hayvanlarda fazla metabolik aktivite nedeniyle daha fazla ısı üretimi şekillenmekte ve dolayısıyla sıcak stresinden daha çabuk etkilenmektedirler. Günlük</w:t>
      </w:r>
      <w:r w:rsidR="00C97F8E">
        <w:t xml:space="preserve"> süt ortalaması 30 kg’da</w:t>
      </w:r>
      <w:r w:rsidRPr="00237720">
        <w:t>n fazla olan ineklerde 25</w:t>
      </w:r>
      <w:r w:rsidR="00C97F8E">
        <w:rPr>
          <w:rFonts w:cs="Times New Roman"/>
        </w:rPr>
        <w:t>˚</w:t>
      </w:r>
      <w:r w:rsidRPr="00237720">
        <w:t>C’nin üzerinde iştahta azalmalar şekillenirken, 30</w:t>
      </w:r>
      <w:r w:rsidR="00C97F8E">
        <w:rPr>
          <w:rFonts w:cs="Times New Roman"/>
        </w:rPr>
        <w:t>˚</w:t>
      </w:r>
      <w:r w:rsidRPr="00237720">
        <w:t>C’nin üzerinde yem tüketiminde belirgin bir düşme ve 40</w:t>
      </w:r>
      <w:r w:rsidR="00C97F8E">
        <w:rPr>
          <w:rFonts w:cs="Times New Roman"/>
        </w:rPr>
        <w:t>˚</w:t>
      </w:r>
      <w:r w:rsidRPr="00237720">
        <w:t>C’nin üzerinde ise yem tüketiminin tamamen durduğu gözlemlenmektedir (Topuzoğlu ve Baştan, 2010; Alkoyak ve Çetin; 2016). Bazı araştırmacılar hava sıcaklığının 26</w:t>
      </w:r>
      <w:r w:rsidR="00C97F8E">
        <w:rPr>
          <w:rFonts w:cs="Times New Roman"/>
        </w:rPr>
        <w:t>˚</w:t>
      </w:r>
      <w:r w:rsidRPr="00237720">
        <w:t xml:space="preserve">C’nin üzerinde seyrettiği durumlarda kuru madde tüketimin azaldığını, yem tüketiminin </w:t>
      </w:r>
      <w:r w:rsidR="00C97F8E">
        <w:t>konfor bölgedekilere kıyasla 30ºC’de %90’a, 32</w:t>
      </w:r>
      <w:r w:rsidR="00C97F8E">
        <w:rPr>
          <w:rFonts w:cs="Times New Roman"/>
        </w:rPr>
        <w:t>˚</w:t>
      </w:r>
      <w:r w:rsidR="00C97F8E">
        <w:t>C’de %75’e, 40</w:t>
      </w:r>
      <w:r w:rsidR="00C97F8E">
        <w:rPr>
          <w:rFonts w:cs="Times New Roman"/>
        </w:rPr>
        <w:t>˚</w:t>
      </w:r>
      <w:r w:rsidRPr="00237720">
        <w:t xml:space="preserve">C’de ise %67’ye düştüğünü ifade etmektedir (Berman ve ark, 1985; McGuire ve ark, 1991). Yem tüketiminin azalmasında termoregülasyonun sağlanamaması, sıcaklık ile artış gösteren solunum sayısının yem yemeyi engellemesi ve gölge </w:t>
      </w:r>
      <w:r w:rsidR="00383888">
        <w:t>a</w:t>
      </w:r>
      <w:r w:rsidRPr="00237720">
        <w:t>rama gibi davranışlarda meydana gelen değişimler ile hayvanların yem kaynaklarından uzaklaşması etkili olmaktadır (Özhan ve ark, 2001; Alkoyak ve Çetin; 2016).</w:t>
      </w:r>
    </w:p>
    <w:p w:rsidR="006466AF" w:rsidRPr="00237720" w:rsidRDefault="006466AF" w:rsidP="006466AF">
      <w:pPr>
        <w:jc w:val="both"/>
      </w:pPr>
      <w:r w:rsidRPr="00237720">
        <w:tab/>
        <w:t xml:space="preserve">Sıcak stresi ile birlikte artan vücut sıcaklığı sonucu tükürük salgısı ve geviş getirme azalmakta, solunum ve terleme oranları yükselmekte, hayvanlar yatmak yerine ayakta beklemekte ve su tüketiminde önemli bir artış meydana gelmektedir (Hansen, 2007). Aynı zamanda kanın deriye doğrudan akışı artarken, iç organlara ve meme bezlerine gidişi azalmaktadır (Seaward, 2014). Çevre sıcaklığı ile hayvanın vücut sıcaklığı benzer düzeylere </w:t>
      </w:r>
      <w:r w:rsidRPr="00237720">
        <w:lastRenderedPageBreak/>
        <w:t xml:space="preserve">geldiğinde kaba yem tüketiminde ve sindirim sistemi hareketlerinde büyük oranda azalmalar şekillenmektedir. Sıcak stresinin sürmesi ile birlikte rumen pH’sı düşmekte, su içeriği ise yükselmekte ve bu durum rumen sıvısının osmotik basıncının düşmesi ile sonuçlanmaktadır. Rumen sıvısında özellikle sodyum ve potasyum miktarı azalmakta, bu durum idrarla sodyum, deri ile de potasyum kaybına neden olmanın yanı sıra plazmada aldesteron düzeyinin azalmasına, prolaktin düzeyinin artmasına sebebiyet vermektedir. Stres sonucu şekillenen bu metabolik değişimler sonucu enerji gereksinimi ve su tüketimi artarken, yem tüketimi azalmaktadır (Özhan ve ark, 2001; Kumar ve ark, 2011; Üstün, 2011; Alkoyak ve Çetin; 2016). </w:t>
      </w:r>
    </w:p>
    <w:p w:rsidR="006466AF" w:rsidRPr="00237720" w:rsidRDefault="006466AF" w:rsidP="006466AF">
      <w:pPr>
        <w:ind w:firstLine="708"/>
        <w:jc w:val="both"/>
      </w:pPr>
      <w:r w:rsidRPr="00237720">
        <w:t>Sıcak stresi aşırı miktarda ROS üretimine neden olarak ya da antioksidan savunma mekanizmasını bozarak oks</w:t>
      </w:r>
      <w:r w:rsidR="00DB2D8A">
        <w:t>idatif strese neden olmaktadır.</w:t>
      </w:r>
      <w:r w:rsidRPr="00237720">
        <w:t xml:space="preserve"> Artan ROS miktarı sonucu lipid peroksidasyonu, DNA hasarı ve proteinlerin oksidatif modifikasyonu şekillenebilmektedir. Antioksidan kapasitenin yeterli olduğu hayvanlarda enzimatik ve enzimatik olmayan antioksidan</w:t>
      </w:r>
      <w:r w:rsidR="00F875CC">
        <w:t>lar</w:t>
      </w:r>
      <w:r w:rsidRPr="00237720">
        <w:t xml:space="preserve"> ile ROS miktarı kontrol altında tutulabilirken, antioksidan kapasitenin yetersiz kaldığı hallerde artan lipid peroksidasyonu ile doğru orantılı olarak MDA seviyesinin de yükseldiği görülmüştür (Kumar ve ark, 2011). Bernabucci ve ark (2002) ile Yatoo ve ark (2014) yaz döneminde ineklerde antioksidan parametrelerinin sıcak stresine bağlı olarak belirgin bir şekilde yükseldiğini ifade etmiştir. Aynı zamanda stres durumunda ortamda artan süperoksit radikalini temizlemek için SOD enzim aktivitesinin arttığı, SOD aktivitesi ile ilişkili olarak GSH-Px aktivitesinin de artış gösterdiği belirtilmektedir (Ganaie ve ark, 2013).</w:t>
      </w:r>
    </w:p>
    <w:p w:rsidR="006466AF" w:rsidRPr="00237720" w:rsidRDefault="006466AF" w:rsidP="006466AF">
      <w:pPr>
        <w:ind w:firstLine="708"/>
        <w:jc w:val="both"/>
      </w:pPr>
      <w:r w:rsidRPr="00237720">
        <w:t xml:space="preserve">Sıcak stresinin reprodüktif sistem antioksidasyon metabolizması üzerinde yarattığı olumsuz durum yaz aylarında tohumlanan sütçü ineklerde </w:t>
      </w:r>
      <w:proofErr w:type="gramStart"/>
      <w:r w:rsidRPr="00237720">
        <w:t>döl</w:t>
      </w:r>
      <w:proofErr w:type="gramEnd"/>
      <w:r w:rsidRPr="00237720">
        <w:t xml:space="preserve"> verim performansındaki düşüşlerin en önemli faktörü olarak gösterilmektedir. Kış aylarıyla karşılaştırıldığında y</w:t>
      </w:r>
      <w:r w:rsidR="00C97F8E">
        <w:t>az döneminde gebelik oranları %</w:t>
      </w:r>
      <w:r w:rsidRPr="00237720">
        <w:t>20-30 oranında azalmaktadır. Sıcak stresindeki süt ineklerinde östrus tespiti güç</w:t>
      </w:r>
      <w:r w:rsidR="00F875CC">
        <w:t>leştiğinden</w:t>
      </w:r>
      <w:r w:rsidRPr="00237720">
        <w:t xml:space="preserve"> doğum-ilk tohumlama arasındaki sürenin de uzun olduğu görülmektedir (Wolfenson ve ark, 2000; De Rensis ve Scaramuzzi, 2003). </w:t>
      </w:r>
    </w:p>
    <w:p w:rsidR="006466AF" w:rsidRPr="00237720" w:rsidRDefault="006466AF" w:rsidP="006466AF">
      <w:pPr>
        <w:ind w:firstLine="708"/>
        <w:jc w:val="both"/>
      </w:pPr>
      <w:r w:rsidRPr="00237720">
        <w:t xml:space="preserve">Etki mekanizması tam </w:t>
      </w:r>
      <w:r w:rsidR="00F875CC">
        <w:t>olarak açıklanamamakla birlikte</w:t>
      </w:r>
      <w:r w:rsidRPr="00237720">
        <w:t xml:space="preserve"> sıcak stresi şekillenen ineklerde LH düzeyinde düşme görülmekte, dolayısıyla dominant foliküller yetersiz LH şartlarında geliştiğinden beklenen östradiol düzeyinden daha az östradiol salınmaktadır (De Rensis ve Scaramuzzi, 2003). Bu düşük östradiol düzeyine bağlı olarak da motor aktivitelerde azalma olmakta, östrus </w:t>
      </w:r>
      <w:proofErr w:type="gramStart"/>
      <w:r w:rsidRPr="00237720">
        <w:t>semptomları</w:t>
      </w:r>
      <w:proofErr w:type="gramEnd"/>
      <w:r w:rsidRPr="00237720">
        <w:t xml:space="preserve"> belirgin olarak gözlenememekte, östrusun süresinde azalmaya neden olmakta, anöstrus olguları ile sakin ovulasyon oranlarında da artış meydana gelmektedir  (Roth ve ark, 2000).</w:t>
      </w:r>
    </w:p>
    <w:p w:rsidR="006466AF" w:rsidRPr="00237720" w:rsidRDefault="006466AF" w:rsidP="006466AF">
      <w:pPr>
        <w:ind w:firstLine="708"/>
        <w:jc w:val="both"/>
      </w:pPr>
      <w:r w:rsidRPr="00237720">
        <w:lastRenderedPageBreak/>
        <w:t xml:space="preserve">Erken embriyonik gelişim sırasında sıcak ve oksidatif stres arasında yakın bir ilişki olduğu bilinmektedir. Glutatyon, termotoleransı arttırıp, embriyoda intraselüler redoks durumunu koruyarak, embriyonun gelişimi üzerine olumlu etki göstermektedir. Bu nedenle hem </w:t>
      </w:r>
      <w:r w:rsidRPr="00A17AD5">
        <w:rPr>
          <w:i/>
        </w:rPr>
        <w:t>in-vivo</w:t>
      </w:r>
      <w:r w:rsidRPr="00C97F8E">
        <w:t xml:space="preserve"> hem de </w:t>
      </w:r>
      <w:r w:rsidR="00A17AD5">
        <w:rPr>
          <w:i/>
        </w:rPr>
        <w:t>in-vitro</w:t>
      </w:r>
      <w:r w:rsidRPr="00237720">
        <w:t>intraselüler ve ekstraselüler redoks durumunu kontrol etmek için antioksidan kullanmak, sıcak stresine bağlı oksidatif stresin azaltılmasında en etkin yol olarak kabul edilmektedir (Takahashi, 2012).</w:t>
      </w:r>
    </w:p>
    <w:p w:rsidR="006466AF" w:rsidRPr="00237720" w:rsidRDefault="006466AF" w:rsidP="006466AF">
      <w:pPr>
        <w:ind w:firstLine="708"/>
        <w:jc w:val="both"/>
      </w:pPr>
      <w:r w:rsidRPr="00237720">
        <w:t>Antioksidan savunma sisteminin dışarıdan desteklenmesi biyolojik moleküllerin oksidatif zararını engelleyerek sıcak stresinin neden olduğu verim ve performans kayıplarını engelleyebilmektedir. Örneğin koyunların rasyonlarına ilave edilecek vitamin E ve Se yem alımı, solunum fizyolojisi, rektal ısı, vücut termoregülasyonu, asit-</w:t>
      </w:r>
      <w:proofErr w:type="gramStart"/>
      <w:r w:rsidRPr="00237720">
        <w:t>baz</w:t>
      </w:r>
      <w:proofErr w:type="gramEnd"/>
      <w:r w:rsidRPr="00237720">
        <w:t xml:space="preserve"> dengesi gibi birçok fizyolojik durumu dengelemesi yanında oksidatif stresi de engellediği görülmüştür (Chauhan ve ark, 2014a; Chauhan ve ark, 2014b).  Rutigliano ve ark (2008) ile Calamari ve ark (2011) ineklerin rasyonlarına eklen</w:t>
      </w:r>
      <w:r w:rsidR="00A17AD5">
        <w:t xml:space="preserve">en Se’nin </w:t>
      </w:r>
      <w:r w:rsidRPr="00237720">
        <w:t>GSH-Px seviyesini yükselttiğini, plazmada tiyobarbütirik asit seviyesini düşürdüğünü bildirmişlerdir.</w:t>
      </w:r>
    </w:p>
    <w:p w:rsidR="006466AF" w:rsidRPr="00237720" w:rsidRDefault="006466AF" w:rsidP="0031467D">
      <w:pPr>
        <w:jc w:val="both"/>
      </w:pPr>
      <w:r w:rsidRPr="00237720">
        <w:rPr>
          <w:b/>
        </w:rPr>
        <w:tab/>
      </w:r>
      <w:r w:rsidRPr="00237720">
        <w:t xml:space="preserve">Sıcak stresi hipotalamus-hipofiz-ovaryum ekseni üzerine etkisi ile de reprodüktif parametrelerde değişikliklere neden olmaktadır. Bilindiği üzere ovaryum aktivitesi gonadotropin salgılatıcı hormon (GnRH), luteinizan hormon (LH) ve </w:t>
      </w:r>
      <w:r w:rsidR="009F2479">
        <w:t>folikül</w:t>
      </w:r>
      <w:r w:rsidR="008E7658">
        <w:t xml:space="preserve"> </w:t>
      </w:r>
      <w:r w:rsidRPr="00237720">
        <w:t xml:space="preserve">stimulan hormon (FSH) tarafından düzenlenmektedir. Plazma östrojen </w:t>
      </w:r>
      <w:proofErr w:type="gramStart"/>
      <w:r w:rsidRPr="00237720">
        <w:t>konsantrasyonu</w:t>
      </w:r>
      <w:proofErr w:type="gramEnd"/>
      <w:r w:rsidRPr="00237720">
        <w:t xml:space="preserve"> düşük olduğu durumlarda gonadotropin sekresyonunu kontrol eden nöroendokrin mekanizma sıcak stresine daha da duyarlıdır (Gilad ve ark 1993). </w:t>
      </w:r>
    </w:p>
    <w:p w:rsidR="006466AF" w:rsidRPr="00237720" w:rsidRDefault="006466AF" w:rsidP="006466AF">
      <w:pPr>
        <w:jc w:val="both"/>
      </w:pPr>
      <w:r w:rsidRPr="00237720">
        <w:tab/>
        <w:t xml:space="preserve">FSH sentezi ve salınımı östradiol ve inhibin tarafından düzenlenmektedir. Bununla birlikte teka ve granuloza hücrelerinin sıcak stresine duyarlı olmalarından dolayı </w:t>
      </w:r>
      <w:r w:rsidR="009F2479">
        <w:t>folikül</w:t>
      </w:r>
      <w:r w:rsidRPr="00237720">
        <w:t xml:space="preserve">lerdeki östradiol ve inhibin </w:t>
      </w:r>
      <w:proofErr w:type="gramStart"/>
      <w:r w:rsidRPr="00237720">
        <w:t>konsantrasyonu</w:t>
      </w:r>
      <w:proofErr w:type="gramEnd"/>
      <w:r w:rsidRPr="00237720">
        <w:t xml:space="preserve"> düşmektedir. Östradiol seviyesinin düşük olması ovulasyon için gereken LH pikinin şekillenmemesine, inhibin düzeyinin az olması ise hipofizde sürekli FSH salınmasına neden olmaktadır. Sıcak stresi nedeniyle FSH yüksek olmasına rağmen östradiol seviyesinin düşük seyretmesi östrusta gecikmelere </w:t>
      </w:r>
      <w:r w:rsidR="009F2479">
        <w:t>neden ol</w:t>
      </w:r>
      <w:r w:rsidRPr="00237720">
        <w:t>maktadır. Ayrıca FSH düzeyinin yüksek olması dominant folikülünün etkinliğini azaltmakta, bununla birlikte endometriyumda az sayıda oksitosin reseptörünün oluşmasına ve luteolizisin gecikmesine neden olmaktadır (Roth ve ark, 2000; Wolfenson ve ark, 2000; Samal, 2013</w:t>
      </w:r>
      <w:r w:rsidR="00955024">
        <w:t>; Naseer ve ark, 2017</w:t>
      </w:r>
      <w:r w:rsidRPr="00237720">
        <w:t>).</w:t>
      </w:r>
    </w:p>
    <w:p w:rsidR="008E7658" w:rsidRDefault="006466AF" w:rsidP="008E7658">
      <w:pPr>
        <w:jc w:val="both"/>
      </w:pPr>
      <w:r w:rsidRPr="00237720">
        <w:tab/>
        <w:t xml:space="preserve">Sıcak stresine bağlı olarak kortikosteroid salınımı artış göstermektedir. Artan kortikosteroid düzeyi GnRH salınımını inhibe ederek LH sekresyonunu azalmasına neden olmaktadır (De Rensis ve Scaramuzzi, 2003). Bununla birlikte yapılan bir çalışmada östradiol düzeyi düşük ineklerde şekillenen sıcak stresinin gonadotropinleri daha çok inhibe ettiği tespit </w:t>
      </w:r>
      <w:r w:rsidRPr="00237720">
        <w:lastRenderedPageBreak/>
        <w:t>edilmiştir (Gilad ve ark, 1993). Sonuç olarak gonadotropin sekresyonunu kontrol eden nöroendokrin mekanizma plazma östradiol düzeyinin düşük olduğu durumlarda strese daha duyarlı hale gelmektedir. Wolfenson ve ark (1997) tarafından yapılan çalışmada ise sıcak stresinin ovaryumları direkt etkileyerek gonadotrop hormonlarca uyarılma yeteneğini azalttığı bildirilmiştir</w:t>
      </w:r>
      <w:r w:rsidR="00383888">
        <w:t>.</w:t>
      </w:r>
    </w:p>
    <w:p w:rsidR="008E7658" w:rsidRDefault="008E7658" w:rsidP="008E7658">
      <w:pPr>
        <w:jc w:val="both"/>
      </w:pPr>
    </w:p>
    <w:p w:rsidR="008E7658" w:rsidRDefault="008E7658" w:rsidP="008E7658">
      <w:pPr>
        <w:jc w:val="both"/>
        <w:rPr>
          <w:b/>
        </w:rPr>
      </w:pPr>
    </w:p>
    <w:p w:rsidR="00353010" w:rsidRPr="00237720" w:rsidRDefault="00FF107D" w:rsidP="008A57BF">
      <w:pPr>
        <w:pStyle w:val="AralkYok"/>
        <w:spacing w:before="0" w:after="0"/>
        <w:rPr>
          <w:color w:val="auto"/>
        </w:rPr>
      </w:pPr>
      <w:bookmarkStart w:id="27" w:name="_Toc23776983"/>
      <w:r>
        <w:rPr>
          <w:color w:val="auto"/>
        </w:rPr>
        <w:t>2.7</w:t>
      </w:r>
      <w:r w:rsidR="006466AF" w:rsidRPr="00237720">
        <w:rPr>
          <w:color w:val="auto"/>
        </w:rPr>
        <w:t>.1</w:t>
      </w:r>
      <w:r w:rsidR="00353010" w:rsidRPr="00237720">
        <w:rPr>
          <w:color w:val="auto"/>
        </w:rPr>
        <w:t xml:space="preserve">. Sıcak </w:t>
      </w:r>
      <w:r w:rsidR="00A17884" w:rsidRPr="00237720">
        <w:rPr>
          <w:color w:val="auto"/>
        </w:rPr>
        <w:t>Stresinin Foliküler Gelişim Üzerine Etkisi</w:t>
      </w:r>
      <w:bookmarkEnd w:id="27"/>
    </w:p>
    <w:p w:rsidR="008A57BF" w:rsidRPr="00237720" w:rsidRDefault="008A57BF" w:rsidP="008A57BF">
      <w:pPr>
        <w:rPr>
          <w:lang w:eastAsia="zh-CN" w:bidi="hi-IN"/>
        </w:rPr>
      </w:pPr>
    </w:p>
    <w:p w:rsidR="006466AF" w:rsidRPr="00237720" w:rsidRDefault="00353010" w:rsidP="006466AF">
      <w:pPr>
        <w:jc w:val="both"/>
      </w:pPr>
      <w:r w:rsidRPr="00237720">
        <w:tab/>
      </w:r>
      <w:r w:rsidR="006466AF" w:rsidRPr="00237720">
        <w:t xml:space="preserve">Sıcak stresi </w:t>
      </w:r>
      <w:r w:rsidR="009F2479">
        <w:t>folikül</w:t>
      </w:r>
      <w:r w:rsidR="006466AF" w:rsidRPr="00237720">
        <w:t xml:space="preserve">er seleksiyonunun gecikmesine, </w:t>
      </w:r>
      <w:r w:rsidR="009F2479">
        <w:t>folikül</w:t>
      </w:r>
      <w:r w:rsidR="006466AF" w:rsidRPr="00237720">
        <w:t xml:space="preserve">er dalgaların uzamasına ve buna bağlı olarak oositin kalitesi ve </w:t>
      </w:r>
      <w:r w:rsidR="009F2479">
        <w:t>folikül</w:t>
      </w:r>
      <w:r w:rsidR="006466AF" w:rsidRPr="00237720">
        <w:t xml:space="preserve">erstreoidogenezis üzerine olumsuz etkilere neden olmaktadır. Ayrıca bu stres durumu dominant </w:t>
      </w:r>
      <w:r w:rsidR="009F2479">
        <w:t>folikül</w:t>
      </w:r>
      <w:r w:rsidR="006466AF" w:rsidRPr="00237720">
        <w:t xml:space="preserve">ün etkinliğini azaltarak orta büyüklükte </w:t>
      </w:r>
      <w:r w:rsidR="009F2479">
        <w:t>folikül</w:t>
      </w:r>
      <w:r w:rsidR="006466AF" w:rsidRPr="00237720">
        <w:t>lerin oluşmasına yol açmakta, preovülatorik</w:t>
      </w:r>
      <w:r w:rsidR="008E7658">
        <w:t xml:space="preserve"> </w:t>
      </w:r>
      <w:r w:rsidR="009F2479">
        <w:t>folikül</w:t>
      </w:r>
      <w:r w:rsidR="006466AF" w:rsidRPr="00237720">
        <w:t>ün dominantlık dönemi uzamaktadır (Roth ve ark, 2001b). Bu durum plazma immun reaktif inhibin</w:t>
      </w:r>
      <w:r w:rsidR="008E7658">
        <w:t xml:space="preserve"> </w:t>
      </w:r>
      <w:proofErr w:type="gramStart"/>
      <w:r w:rsidR="006466AF" w:rsidRPr="00237720">
        <w:t>konsantrasyonun</w:t>
      </w:r>
      <w:proofErr w:type="gramEnd"/>
      <w:r w:rsidR="006466AF" w:rsidRPr="00237720">
        <w:t xml:space="preserve"> azalması ile ilişkilidir (De Rensis ve Scaramuzzi, 2003). </w:t>
      </w:r>
    </w:p>
    <w:p w:rsidR="006466AF" w:rsidRPr="00237720" w:rsidRDefault="006466AF" w:rsidP="006466AF">
      <w:pPr>
        <w:jc w:val="both"/>
      </w:pPr>
      <w:r w:rsidRPr="00237720">
        <w:tab/>
        <w:t xml:space="preserve">Sıcak stresi orta büyüklükteki foliküllerde düşük düzeyde östradiol üretimine ve preovülatör foliküllerde granuloza hücrelerinin yaşama oranlarının azalmasına neden olmaktadır. Dolayısıyla oosit kalitesi ve embriyo gelişimi olumsuz etkilenmektedir (Roth ve ark, 2001a). Wolfenson ve ark (1995) sıcak stresi kaynaklı foliküllerde meydana gelen değişikliklerin iki önemli sonucu olduğunu bildirmişlerdir. İlki, 2. foliküler dalganın dominant folikülünün erken ortaya çıkması ve ovule olması halinde östrus ve ovulasyon zamanının değişmesi nedeniyle yaşlı folikülün ovule olmasıdır. İkincisi ise inhibin </w:t>
      </w:r>
      <w:proofErr w:type="gramStart"/>
      <w:r w:rsidRPr="00237720">
        <w:t>konsantrasyonun</w:t>
      </w:r>
      <w:proofErr w:type="gramEnd"/>
      <w:r w:rsidRPr="00237720">
        <w:t xml:space="preserve"> düşük kalması sonucu FSH salınımı baskılanamadığından 1. foliküler dalga sırasında dominant </w:t>
      </w:r>
      <w:r w:rsidR="009F2479">
        <w:t>folikül</w:t>
      </w:r>
      <w:r w:rsidRPr="00237720">
        <w:t xml:space="preserve"> etkinliğini kaybetmekte ve sub-ordinal foliküler gelişimine devam etmektedir.  Dolayısıyla dominant </w:t>
      </w:r>
      <w:r w:rsidR="009F2479">
        <w:t>folikül</w:t>
      </w:r>
      <w:r w:rsidRPr="00237720">
        <w:t xml:space="preserve">ün beklenen gelişimi olumsuz etkilenmektedir. </w:t>
      </w:r>
    </w:p>
    <w:p w:rsidR="006466AF" w:rsidRPr="00237720" w:rsidRDefault="006466AF" w:rsidP="006466AF">
      <w:pPr>
        <w:ind w:firstLine="708"/>
        <w:jc w:val="both"/>
      </w:pPr>
      <w:r w:rsidRPr="00237720">
        <w:t>Ovulasyon aşamasındaki folikül, ovulasyondan 40-50 gün önce gelişimine başlamakta, dolayısıyla bu dönemde şekillenen sıcak stresi nedeniyle foliküler gelişim ve steroid üretim kapasiteleri olumsuz etkilenebilmektedir. Söz konusu etki inekler artık sıcak stresine maruz kalmasa bile 30-60 gün sonra ortaya çıkabilmektedir. Bu durumun sıcak stresine maruz kalınan dönemde dominant folikül halini alacak antral foliküllerin etkilenmesine bağlı şekillendiği düşünülmektedir (Roth ve ark, 2000</w:t>
      </w:r>
      <w:r w:rsidR="001036D0" w:rsidRPr="00237720">
        <w:t>;</w:t>
      </w:r>
      <w:r w:rsidR="008E7658">
        <w:t xml:space="preserve"> </w:t>
      </w:r>
      <w:r w:rsidR="00A00F18" w:rsidRPr="00237720">
        <w:t xml:space="preserve">Roth ve ark, </w:t>
      </w:r>
      <w:r w:rsidRPr="00237720">
        <w:t xml:space="preserve">2001a; Wolfenson ve ark 2002). </w:t>
      </w:r>
    </w:p>
    <w:p w:rsidR="008A57BF" w:rsidRPr="00237720" w:rsidRDefault="008A57BF" w:rsidP="006466AF">
      <w:pPr>
        <w:jc w:val="both"/>
      </w:pPr>
    </w:p>
    <w:p w:rsidR="008A57BF" w:rsidRPr="00237720" w:rsidRDefault="008A57BF" w:rsidP="008A57BF">
      <w:pPr>
        <w:pStyle w:val="AralkYok"/>
        <w:spacing w:before="0" w:after="0"/>
        <w:rPr>
          <w:color w:val="auto"/>
        </w:rPr>
      </w:pPr>
    </w:p>
    <w:p w:rsidR="008E7658" w:rsidRDefault="008E7658" w:rsidP="008A57BF">
      <w:pPr>
        <w:pStyle w:val="AralkYok"/>
        <w:spacing w:before="0" w:after="0"/>
        <w:rPr>
          <w:color w:val="auto"/>
        </w:rPr>
      </w:pPr>
    </w:p>
    <w:p w:rsidR="008E7658" w:rsidRDefault="008E7658" w:rsidP="008A57BF">
      <w:pPr>
        <w:pStyle w:val="AralkYok"/>
        <w:spacing w:before="0" w:after="0"/>
        <w:rPr>
          <w:color w:val="auto"/>
        </w:rPr>
      </w:pPr>
    </w:p>
    <w:p w:rsidR="008E7658" w:rsidRDefault="008E7658" w:rsidP="008A57BF">
      <w:pPr>
        <w:pStyle w:val="AralkYok"/>
        <w:spacing w:before="0" w:after="0"/>
        <w:rPr>
          <w:color w:val="auto"/>
        </w:rPr>
      </w:pPr>
    </w:p>
    <w:p w:rsidR="00353010" w:rsidRPr="00237720" w:rsidRDefault="00FF107D" w:rsidP="008A57BF">
      <w:pPr>
        <w:pStyle w:val="AralkYok"/>
        <w:spacing w:before="0" w:after="0"/>
        <w:rPr>
          <w:color w:val="auto"/>
        </w:rPr>
      </w:pPr>
      <w:bookmarkStart w:id="28" w:name="_Toc23776984"/>
      <w:r>
        <w:rPr>
          <w:color w:val="auto"/>
        </w:rPr>
        <w:t>2.7</w:t>
      </w:r>
      <w:r w:rsidR="00A00F18" w:rsidRPr="00237720">
        <w:rPr>
          <w:color w:val="auto"/>
        </w:rPr>
        <w:t>.2</w:t>
      </w:r>
      <w:r w:rsidR="00353010" w:rsidRPr="00237720">
        <w:rPr>
          <w:color w:val="auto"/>
        </w:rPr>
        <w:t xml:space="preserve">. Sıcak </w:t>
      </w:r>
      <w:r w:rsidR="00A17884">
        <w:rPr>
          <w:color w:val="auto"/>
        </w:rPr>
        <w:t>Stresinin Gamet v</w:t>
      </w:r>
      <w:r w:rsidR="00A17884" w:rsidRPr="00237720">
        <w:rPr>
          <w:color w:val="auto"/>
        </w:rPr>
        <w:t>e Embriyolar Üzerine Etkisi</w:t>
      </w:r>
      <w:bookmarkEnd w:id="28"/>
    </w:p>
    <w:p w:rsidR="008A57BF" w:rsidRPr="00237720" w:rsidRDefault="008A57BF" w:rsidP="008A57BF">
      <w:pPr>
        <w:rPr>
          <w:lang w:eastAsia="zh-CN" w:bidi="hi-IN"/>
        </w:rPr>
      </w:pPr>
    </w:p>
    <w:p w:rsidR="00A00F18" w:rsidRPr="00237720" w:rsidRDefault="00353010" w:rsidP="00A00F18">
      <w:pPr>
        <w:jc w:val="both"/>
      </w:pPr>
      <w:r w:rsidRPr="00237720">
        <w:tab/>
      </w:r>
      <w:r w:rsidR="00A00F18" w:rsidRPr="00237720">
        <w:t>Sıcak stresinin fertilite üzerine e</w:t>
      </w:r>
      <w:r w:rsidR="008E7658">
        <w:t xml:space="preserve">tkisinin,  ovaryumlardaki artan </w:t>
      </w:r>
      <w:r w:rsidR="00A00F18" w:rsidRPr="00237720">
        <w:t xml:space="preserve">sıcaklığın oosit kalitesi üzerine olan olumsuz etkisine bağlı olabileceği bildirilmiştir (Roth ve ark, 2001a; De Rensis ve Scaramuzzi, 2003). </w:t>
      </w:r>
    </w:p>
    <w:p w:rsidR="00A00F18" w:rsidRDefault="00A00F18" w:rsidP="00A00F18">
      <w:pPr>
        <w:jc w:val="both"/>
      </w:pPr>
      <w:r w:rsidRPr="00237720">
        <w:tab/>
        <w:t>Sıcak stresi olan ineklerde genel vücut ısısı arttığından uterin ısıda</w:t>
      </w:r>
      <w:r w:rsidR="009F2479">
        <w:t xml:space="preserve"> da</w:t>
      </w:r>
      <w:r w:rsidRPr="00237720">
        <w:t xml:space="preserve"> artış şekillenmektedir. Meydana gelen bu değişiklikler konsepsiyon oranını düşürmekte, embriyonik gelişimi inhibe etmekte ve erken embriyonik ölümlerin oranını arttırmaktadır (Rivera ve Hansen, 2001). Yüksek ortam ısısı implantasyon öncesi embriyoyu olumsuz etkilerken, embriyo büyüdükçe bu etki azalmaktadır. Ayrıca bu dönemde sıcak stresi endometriyumdanprostaglandin salınımını arttırmakta prematüre luteolizise, dolayısıyla da embriyonik ölümlere neden olmaktadır. Genellikle sıcak stresindeki ineklerde erken embriyonik ölümlerin 42. günden önce şekillendiği bildirilmiştir (De Rensis ve Scaramuzzi, 2003).</w:t>
      </w:r>
    </w:p>
    <w:p w:rsidR="00FF107D" w:rsidRPr="00237720" w:rsidRDefault="00FF107D" w:rsidP="00A00F18">
      <w:pPr>
        <w:jc w:val="both"/>
      </w:pPr>
      <w:r>
        <w:rPr>
          <w:rFonts w:cs="Times New Roman"/>
          <w:szCs w:val="24"/>
        </w:rPr>
        <w:tab/>
      </w:r>
      <w:r w:rsidRPr="0096260A">
        <w:rPr>
          <w:rFonts w:cs="Times New Roman"/>
          <w:szCs w:val="24"/>
        </w:rPr>
        <w:t xml:space="preserve">Bu çalışmada kış ve yaz dönemlerinde sütçü ineklerin rasyonlarına eklenen organik selenyumun </w:t>
      </w:r>
      <w:r w:rsidRPr="00237720">
        <w:rPr>
          <w:lang w:eastAsia="zh-CN" w:bidi="hi-IN"/>
        </w:rPr>
        <w:t>kısa süreli ve dolayısı ile ekon</w:t>
      </w:r>
      <w:r>
        <w:rPr>
          <w:lang w:eastAsia="zh-CN" w:bidi="hi-IN"/>
        </w:rPr>
        <w:t xml:space="preserve">omik bir beslenme stratejisi uygulanarak </w:t>
      </w:r>
      <w:r>
        <w:rPr>
          <w:rFonts w:cs="Times New Roman"/>
          <w:szCs w:val="24"/>
        </w:rPr>
        <w:t xml:space="preserve">kandaki </w:t>
      </w:r>
      <w:r w:rsidRPr="0096260A">
        <w:rPr>
          <w:rFonts w:cs="Times New Roman"/>
          <w:szCs w:val="24"/>
        </w:rPr>
        <w:t xml:space="preserve">bazı </w:t>
      </w:r>
      <w:r>
        <w:rPr>
          <w:rFonts w:cs="Times New Roman"/>
          <w:szCs w:val="24"/>
        </w:rPr>
        <w:t>oksidatif stres parametleri</w:t>
      </w:r>
      <w:r w:rsidRPr="0096260A">
        <w:rPr>
          <w:rFonts w:cs="Times New Roman"/>
          <w:szCs w:val="24"/>
        </w:rPr>
        <w:t xml:space="preserve"> ve gebelik oranları üzerine etkisinin araştırılması amaçlanmıştır.</w:t>
      </w:r>
    </w:p>
    <w:p w:rsidR="00A00F18" w:rsidRPr="00237720" w:rsidRDefault="00A00F18" w:rsidP="00A00F18">
      <w:pPr>
        <w:jc w:val="both"/>
      </w:pPr>
    </w:p>
    <w:p w:rsidR="008A57BF" w:rsidRDefault="008A57BF"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Default="008E7658" w:rsidP="00353010">
      <w:pPr>
        <w:rPr>
          <w:lang w:eastAsia="zh-CN" w:bidi="hi-IN"/>
        </w:rPr>
      </w:pPr>
    </w:p>
    <w:p w:rsidR="008E7658" w:rsidRPr="00237720" w:rsidRDefault="008E7658" w:rsidP="00353010">
      <w:pPr>
        <w:rPr>
          <w:lang w:eastAsia="zh-CN" w:bidi="hi-IN"/>
        </w:rPr>
      </w:pPr>
    </w:p>
    <w:p w:rsidR="003E5E0E" w:rsidRPr="00237720" w:rsidRDefault="003E5E0E" w:rsidP="00CC3098">
      <w:pPr>
        <w:pStyle w:val="Balk1"/>
      </w:pPr>
      <w:bookmarkStart w:id="29" w:name="_Toc23776985"/>
      <w:r w:rsidRPr="00237720">
        <w:t>3. GEREÇ ve YÖNTEM</w:t>
      </w:r>
      <w:bookmarkEnd w:id="29"/>
    </w:p>
    <w:p w:rsidR="00CC3098" w:rsidRPr="00237720" w:rsidRDefault="00CC3098" w:rsidP="00CC3098">
      <w:pPr>
        <w:rPr>
          <w:lang w:eastAsia="zh-CN" w:bidi="hi-IN"/>
        </w:rPr>
      </w:pPr>
    </w:p>
    <w:p w:rsidR="00CC3098" w:rsidRPr="00237720" w:rsidRDefault="00CC3098" w:rsidP="00CC3098">
      <w:pPr>
        <w:rPr>
          <w:lang w:eastAsia="zh-CN" w:bidi="hi-IN"/>
        </w:rPr>
      </w:pPr>
    </w:p>
    <w:p w:rsidR="002C0A52" w:rsidRPr="00237720" w:rsidRDefault="002C0A52" w:rsidP="00CC3098">
      <w:pPr>
        <w:pStyle w:val="AralkYok"/>
        <w:spacing w:before="0" w:after="0"/>
        <w:rPr>
          <w:color w:val="auto"/>
        </w:rPr>
      </w:pPr>
      <w:bookmarkStart w:id="30" w:name="_Toc23776986"/>
      <w:r w:rsidRPr="00237720">
        <w:rPr>
          <w:color w:val="auto"/>
        </w:rPr>
        <w:t>3.1. Gereç</w:t>
      </w:r>
      <w:bookmarkEnd w:id="30"/>
    </w:p>
    <w:p w:rsidR="00CC3098" w:rsidRPr="00237720" w:rsidRDefault="00CC3098" w:rsidP="00CC3098">
      <w:pPr>
        <w:jc w:val="both"/>
        <w:rPr>
          <w:b/>
          <w:lang w:eastAsia="zh-CN" w:bidi="hi-IN"/>
        </w:rPr>
      </w:pPr>
    </w:p>
    <w:p w:rsidR="00B26DBB" w:rsidRDefault="00CC3098" w:rsidP="00CC3098">
      <w:pPr>
        <w:ind w:firstLine="708"/>
        <w:jc w:val="both"/>
        <w:rPr>
          <w:lang w:eastAsia="zh-CN" w:bidi="hi-IN"/>
        </w:rPr>
      </w:pPr>
      <w:r w:rsidRPr="00237720">
        <w:rPr>
          <w:lang w:eastAsia="zh-CN" w:bidi="hi-IN"/>
        </w:rPr>
        <w:t xml:space="preserve">Bu araştırmada Aydın ilinde kurulu, düzgün kayıt sisteminin tutulduğu bir süt sığırcılığı çiftliğinde aynı bakım ve besleme koşullarında bulunan Holstein ırkı ineklerden yararlanılmıştır. </w:t>
      </w:r>
      <w:r w:rsidR="00B26DBB">
        <w:rPr>
          <w:lang w:eastAsia="zh-CN" w:bidi="hi-IN"/>
        </w:rPr>
        <w:t xml:space="preserve">Çalışmada kış </w:t>
      </w:r>
      <w:r w:rsidR="00B26DBB" w:rsidRPr="00237720">
        <w:rPr>
          <w:lang w:eastAsia="zh-CN" w:bidi="hi-IN"/>
        </w:rPr>
        <w:t>dönemi</w:t>
      </w:r>
      <w:r w:rsidR="00B26DBB">
        <w:rPr>
          <w:lang w:eastAsia="zh-CN" w:bidi="hi-IN"/>
        </w:rPr>
        <w:t xml:space="preserve"> için 60 </w:t>
      </w:r>
      <w:r w:rsidR="00B26DBB" w:rsidRPr="00237720">
        <w:rPr>
          <w:lang w:eastAsia="zh-CN" w:bidi="hi-IN"/>
        </w:rPr>
        <w:t xml:space="preserve">ve </w:t>
      </w:r>
      <w:r w:rsidR="00B26DBB">
        <w:rPr>
          <w:lang w:eastAsia="zh-CN" w:bidi="hi-IN"/>
        </w:rPr>
        <w:t>y</w:t>
      </w:r>
      <w:r w:rsidR="00B26DBB" w:rsidRPr="00237720">
        <w:rPr>
          <w:lang w:eastAsia="zh-CN" w:bidi="hi-IN"/>
        </w:rPr>
        <w:t>az dönemi</w:t>
      </w:r>
      <w:r w:rsidR="00B26DBB">
        <w:rPr>
          <w:lang w:eastAsia="zh-CN" w:bidi="hi-IN"/>
        </w:rPr>
        <w:t xml:space="preserve"> için 60 olmak üzere toplam 120 adet sütçü inek kullanılmış, bu hayvanlar herbir dönem</w:t>
      </w:r>
      <w:r w:rsidR="005142FF">
        <w:rPr>
          <w:lang w:eastAsia="zh-CN" w:bidi="hi-IN"/>
        </w:rPr>
        <w:t xml:space="preserve"> için</w:t>
      </w:r>
      <w:r w:rsidR="00B26DBB">
        <w:rPr>
          <w:lang w:eastAsia="zh-CN" w:bidi="hi-IN"/>
        </w:rPr>
        <w:t xml:space="preserve"> biri kontrol olmak üzere </w:t>
      </w:r>
      <w:r w:rsidR="008E7658">
        <w:rPr>
          <w:lang w:eastAsia="zh-CN" w:bidi="hi-IN"/>
        </w:rPr>
        <w:t>4</w:t>
      </w:r>
      <w:r w:rsidR="005142FF">
        <w:rPr>
          <w:lang w:eastAsia="zh-CN" w:bidi="hi-IN"/>
        </w:rPr>
        <w:t>’er</w:t>
      </w:r>
      <w:r w:rsidR="00B26DBB" w:rsidRPr="00237720">
        <w:rPr>
          <w:lang w:eastAsia="zh-CN" w:bidi="hi-IN"/>
        </w:rPr>
        <w:t xml:space="preserve"> gruba ayrılmıştır.</w:t>
      </w:r>
    </w:p>
    <w:p w:rsidR="00CC3098" w:rsidRDefault="00CC3098" w:rsidP="00CC3098">
      <w:pPr>
        <w:ind w:firstLine="708"/>
        <w:jc w:val="both"/>
        <w:rPr>
          <w:lang w:eastAsia="zh-CN" w:bidi="hi-IN"/>
        </w:rPr>
      </w:pPr>
      <w:r w:rsidRPr="00237720">
        <w:rPr>
          <w:lang w:eastAsia="zh-CN" w:bidi="hi-IN"/>
        </w:rPr>
        <w:t>Araştırmada kullanılan hayvanların belirlenip, deney ve kontrol gruplarının oluştu</w:t>
      </w:r>
      <w:r w:rsidR="005142FF">
        <w:rPr>
          <w:lang w:eastAsia="zh-CN" w:bidi="hi-IN"/>
        </w:rPr>
        <w:t xml:space="preserve">rulmasında yaş ve </w:t>
      </w:r>
      <w:r w:rsidRPr="00237720">
        <w:rPr>
          <w:lang w:eastAsia="zh-CN" w:bidi="hi-IN"/>
        </w:rPr>
        <w:t xml:space="preserve">doğum sayısı gibi fertiliteyi etkileyen değişkenlerle, tohumlama indekslerinin mümkün olduğunca dengeli </w:t>
      </w:r>
      <w:r w:rsidR="005142FF">
        <w:rPr>
          <w:lang w:eastAsia="zh-CN" w:bidi="hi-IN"/>
        </w:rPr>
        <w:t>ol</w:t>
      </w:r>
      <w:r w:rsidRPr="00237720">
        <w:rPr>
          <w:lang w:eastAsia="zh-CN" w:bidi="hi-IN"/>
        </w:rPr>
        <w:t xml:space="preserve">masına dikkat edilmiştir. Araştırmanın ilk denemeleri </w:t>
      </w:r>
      <w:r w:rsidR="00A304CD" w:rsidRPr="00237720">
        <w:rPr>
          <w:lang w:eastAsia="zh-CN" w:bidi="hi-IN"/>
        </w:rPr>
        <w:t xml:space="preserve">yaz (haziran-temmuz-ağustos) </w:t>
      </w:r>
      <w:r w:rsidRPr="00237720">
        <w:rPr>
          <w:lang w:eastAsia="zh-CN" w:bidi="hi-IN"/>
        </w:rPr>
        <w:t xml:space="preserve">aylarında, ikinci denemeleri ise </w:t>
      </w:r>
      <w:r w:rsidR="00A304CD" w:rsidRPr="00237720">
        <w:rPr>
          <w:lang w:eastAsia="zh-CN" w:bidi="hi-IN"/>
        </w:rPr>
        <w:t xml:space="preserve">kış (aralık-ocak-şubat) </w:t>
      </w:r>
      <w:r w:rsidRPr="00237720">
        <w:rPr>
          <w:lang w:eastAsia="zh-CN" w:bidi="hi-IN"/>
        </w:rPr>
        <w:t>aylarında yapılmıştır.</w:t>
      </w:r>
    </w:p>
    <w:p w:rsidR="00A304CD" w:rsidRDefault="00A304CD" w:rsidP="00CC3098">
      <w:pPr>
        <w:ind w:firstLine="708"/>
        <w:jc w:val="both"/>
        <w:rPr>
          <w:lang w:eastAsia="zh-CN" w:bidi="hi-IN"/>
        </w:rPr>
      </w:pPr>
      <w:r w:rsidRPr="00A304CD">
        <w:rPr>
          <w:lang w:eastAsia="zh-CN" w:bidi="hi-IN"/>
        </w:rPr>
        <w:t xml:space="preserve">Araştırmanın ilk </w:t>
      </w:r>
      <w:r>
        <w:rPr>
          <w:lang w:eastAsia="zh-CN" w:bidi="hi-IN"/>
        </w:rPr>
        <w:t>denemeleri</w:t>
      </w:r>
      <w:r w:rsidRPr="00A304CD">
        <w:rPr>
          <w:lang w:eastAsia="zh-CN" w:bidi="hi-IN"/>
        </w:rPr>
        <w:t xml:space="preserve"> yaz döneminde 10.07.2014 ile 08.09.2014 tarihleri arasında </w:t>
      </w:r>
      <w:r>
        <w:rPr>
          <w:lang w:eastAsia="zh-CN" w:bidi="hi-IN"/>
        </w:rPr>
        <w:t>gerçekleştirilmiştir</w:t>
      </w:r>
      <w:r w:rsidRPr="00A304CD">
        <w:rPr>
          <w:lang w:eastAsia="zh-CN" w:bidi="hi-IN"/>
        </w:rPr>
        <w:t xml:space="preserve">. </w:t>
      </w:r>
      <w:proofErr w:type="gramStart"/>
      <w:r w:rsidR="00933AA4" w:rsidRPr="00237720">
        <w:t>Tarım ve Orman Bakanlığı Meteoro</w:t>
      </w:r>
      <w:r w:rsidR="00933AA4">
        <w:t xml:space="preserve">loji Genel Müdürlüğü verilerine göre </w:t>
      </w:r>
      <w:r w:rsidR="00933AA4">
        <w:rPr>
          <w:lang w:eastAsia="zh-CN" w:bidi="hi-IN"/>
        </w:rPr>
        <w:t xml:space="preserve">deneme kapsamında kan örneklerinin alındığı günlerden </w:t>
      </w:r>
      <w:r w:rsidR="00933AA4" w:rsidRPr="00A304CD">
        <w:rPr>
          <w:lang w:eastAsia="zh-CN" w:bidi="hi-IN"/>
        </w:rPr>
        <w:t>10.07.2014 tarihinde ha</w:t>
      </w:r>
      <w:r w:rsidR="002C4E19">
        <w:rPr>
          <w:lang w:eastAsia="zh-CN" w:bidi="hi-IN"/>
        </w:rPr>
        <w:t>va sıcaklığı gündüz ortalama 37</w:t>
      </w:r>
      <w:r w:rsidR="00933AA4" w:rsidRPr="00A304CD">
        <w:rPr>
          <w:lang w:eastAsia="zh-CN" w:bidi="hi-IN"/>
        </w:rPr>
        <w:t>˚C ve nem %92, 19.08.2014 tarihinde ha</w:t>
      </w:r>
      <w:r w:rsidR="002C4E19">
        <w:rPr>
          <w:lang w:eastAsia="zh-CN" w:bidi="hi-IN"/>
        </w:rPr>
        <w:t>va sıcaklığı gündüz ortalama 35</w:t>
      </w:r>
      <w:r w:rsidR="00933AA4" w:rsidRPr="00A304CD">
        <w:rPr>
          <w:lang w:eastAsia="zh-CN" w:bidi="hi-IN"/>
        </w:rPr>
        <w:t>˚C ve nem %87, 08.09.2014 tarihinde hava sıcaklığı g</w:t>
      </w:r>
      <w:r w:rsidR="002C4E19">
        <w:rPr>
          <w:lang w:eastAsia="zh-CN" w:bidi="hi-IN"/>
        </w:rPr>
        <w:t>ündüz ortalama 30</w:t>
      </w:r>
      <w:r w:rsidR="00933AA4">
        <w:rPr>
          <w:lang w:eastAsia="zh-CN" w:bidi="hi-IN"/>
        </w:rPr>
        <w:t xml:space="preserve">˚C ve nem %83 olarak kaydedilmiştir. </w:t>
      </w:r>
      <w:proofErr w:type="gramEnd"/>
      <w:r w:rsidR="00933AA4">
        <w:rPr>
          <w:lang w:eastAsia="zh-CN" w:bidi="hi-IN"/>
        </w:rPr>
        <w:t xml:space="preserve">Kış döneminde yapılan ikinci deneme ise </w:t>
      </w:r>
      <w:r w:rsidR="00933AA4" w:rsidRPr="00A304CD">
        <w:rPr>
          <w:lang w:eastAsia="zh-CN" w:bidi="hi-IN"/>
        </w:rPr>
        <w:t xml:space="preserve">25.12.2014 ile 23.02.2015 tarihleri arasında </w:t>
      </w:r>
      <w:r w:rsidR="00933AA4">
        <w:rPr>
          <w:lang w:eastAsia="zh-CN" w:bidi="hi-IN"/>
        </w:rPr>
        <w:t xml:space="preserve">yapılmıştır. Bu deneme döneminde </w:t>
      </w:r>
      <w:r w:rsidRPr="00A304CD">
        <w:rPr>
          <w:lang w:eastAsia="zh-CN" w:bidi="hi-IN"/>
        </w:rPr>
        <w:t>25.12.2014 tarihinde ha</w:t>
      </w:r>
      <w:r w:rsidR="002C4E19">
        <w:rPr>
          <w:lang w:eastAsia="zh-CN" w:bidi="hi-IN"/>
        </w:rPr>
        <w:t>va sıcaklığı gündüz ortalama 18</w:t>
      </w:r>
      <w:r w:rsidRPr="00A304CD">
        <w:rPr>
          <w:lang w:eastAsia="zh-CN" w:bidi="hi-IN"/>
        </w:rPr>
        <w:t>˚C ve nem %45, 03.02.2015 tarihinde ha</w:t>
      </w:r>
      <w:r w:rsidR="00933AA4">
        <w:rPr>
          <w:lang w:eastAsia="zh-CN" w:bidi="hi-IN"/>
        </w:rPr>
        <w:t>va sıcaklığı gündüz ortalama</w:t>
      </w:r>
      <w:r w:rsidRPr="00A304CD">
        <w:rPr>
          <w:lang w:eastAsia="zh-CN" w:bidi="hi-IN"/>
        </w:rPr>
        <w:t xml:space="preserve"> 15 ˚C ve nem %37, 23.02.2015 tarihinde hava sıcaklığı gündüz ortalama 14</w:t>
      </w:r>
      <w:r w:rsidR="00933AA4">
        <w:rPr>
          <w:lang w:eastAsia="zh-CN" w:bidi="hi-IN"/>
        </w:rPr>
        <w:t>˚C ve nem %35 olarak kayıtlara geçmiştir.</w:t>
      </w:r>
    </w:p>
    <w:p w:rsidR="00925032" w:rsidRPr="00237720" w:rsidRDefault="005142FF" w:rsidP="00CC3098">
      <w:pPr>
        <w:ind w:firstLine="708"/>
        <w:jc w:val="both"/>
        <w:rPr>
          <w:lang w:eastAsia="zh-CN" w:bidi="hi-IN"/>
        </w:rPr>
      </w:pPr>
      <w:r>
        <w:rPr>
          <w:lang w:eastAsia="zh-CN" w:bidi="hi-IN"/>
        </w:rPr>
        <w:t xml:space="preserve">Araştırmada </w:t>
      </w:r>
      <w:r w:rsidR="00692190">
        <w:rPr>
          <w:lang w:eastAsia="zh-CN" w:bidi="hi-IN"/>
        </w:rPr>
        <w:t xml:space="preserve">rasyona selenyum katkısı için </w:t>
      </w:r>
      <w:r>
        <w:rPr>
          <w:lang w:eastAsia="zh-CN" w:bidi="hi-IN"/>
        </w:rPr>
        <w:t>piyasada satılan</w:t>
      </w:r>
      <w:r w:rsidR="00692190">
        <w:rPr>
          <w:lang w:eastAsia="zh-CN" w:bidi="hi-IN"/>
        </w:rPr>
        <w:t xml:space="preserve"> ve </w:t>
      </w:r>
      <w:r w:rsidR="00C97F8E">
        <w:rPr>
          <w:lang w:eastAsia="zh-CN" w:bidi="hi-IN"/>
        </w:rPr>
        <w:t>organik Se ihtiva eden</w:t>
      </w:r>
      <w:r w:rsidR="008E7658">
        <w:rPr>
          <w:lang w:eastAsia="zh-CN" w:bidi="hi-IN"/>
        </w:rPr>
        <w:t xml:space="preserve"> </w:t>
      </w:r>
      <w:r w:rsidR="00C51812" w:rsidRPr="008F7B83">
        <w:rPr>
          <w:lang w:eastAsia="zh-CN" w:bidi="hi-IN"/>
        </w:rPr>
        <w:t>Sel-Plex</w:t>
      </w:r>
      <w:r w:rsidR="00C97F8E" w:rsidRPr="008F7B83">
        <w:rPr>
          <w:lang w:eastAsia="zh-CN" w:bidi="hi-IN"/>
        </w:rPr>
        <w:t>1000</w:t>
      </w:r>
      <w:r w:rsidR="00C51812" w:rsidRPr="008F7B83">
        <w:rPr>
          <w:lang w:eastAsia="zh-CN" w:bidi="hi-IN"/>
        </w:rPr>
        <w:t xml:space="preserve"> (Alltech Biotechnology, ABD)</w:t>
      </w:r>
      <w:r w:rsidR="008E7658">
        <w:rPr>
          <w:lang w:eastAsia="zh-CN" w:bidi="hi-IN"/>
        </w:rPr>
        <w:t xml:space="preserve"> </w:t>
      </w:r>
      <w:r w:rsidR="00692190">
        <w:rPr>
          <w:lang w:eastAsia="zh-CN" w:bidi="hi-IN"/>
        </w:rPr>
        <w:t>kullanılmıştır.</w:t>
      </w:r>
    </w:p>
    <w:p w:rsidR="0083031B" w:rsidRPr="00237720" w:rsidRDefault="0083031B" w:rsidP="0083031B">
      <w:pPr>
        <w:ind w:firstLine="708"/>
        <w:jc w:val="both"/>
        <w:rPr>
          <w:lang w:eastAsia="zh-CN" w:bidi="hi-IN"/>
        </w:rPr>
      </w:pPr>
      <w:r w:rsidRPr="00237720">
        <w:rPr>
          <w:lang w:eastAsia="zh-CN" w:bidi="hi-IN"/>
        </w:rPr>
        <w:t>Araştırma</w:t>
      </w:r>
      <w:r w:rsidR="00296DA6">
        <w:rPr>
          <w:lang w:eastAsia="zh-CN" w:bidi="hi-IN"/>
        </w:rPr>
        <w:t xml:space="preserve"> başlamadan önce</w:t>
      </w:r>
      <w:r w:rsidRPr="00237720">
        <w:rPr>
          <w:lang w:eastAsia="zh-CN" w:bidi="hi-IN"/>
        </w:rPr>
        <w:t xml:space="preserve"> Aydın Adnan Menderes Üniversitesi Hayvan Deney</w:t>
      </w:r>
      <w:r w:rsidR="00296DA6">
        <w:rPr>
          <w:lang w:eastAsia="zh-CN" w:bidi="hi-IN"/>
        </w:rPr>
        <w:t>leri Yerel</w:t>
      </w:r>
      <w:r w:rsidRPr="00237720">
        <w:rPr>
          <w:lang w:eastAsia="zh-CN" w:bidi="hi-IN"/>
        </w:rPr>
        <w:t xml:space="preserve"> Etik Kurulu’nun 19.09.2013 tarihli </w:t>
      </w:r>
      <w:proofErr w:type="gramStart"/>
      <w:r w:rsidRPr="00237720">
        <w:rPr>
          <w:lang w:eastAsia="zh-CN" w:bidi="hi-IN"/>
        </w:rPr>
        <w:t>64583101/2013/078</w:t>
      </w:r>
      <w:proofErr w:type="gramEnd"/>
      <w:r w:rsidRPr="00237720">
        <w:rPr>
          <w:lang w:eastAsia="zh-CN" w:bidi="hi-IN"/>
        </w:rPr>
        <w:t xml:space="preserve"> sayılı yazısı </w:t>
      </w:r>
      <w:r w:rsidR="00296DA6">
        <w:rPr>
          <w:lang w:eastAsia="zh-CN" w:bidi="hi-IN"/>
        </w:rPr>
        <w:t xml:space="preserve">ile çalışmanın yapılmasında etik açıdan </w:t>
      </w:r>
      <w:r w:rsidRPr="00237720">
        <w:rPr>
          <w:lang w:eastAsia="zh-CN" w:bidi="hi-IN"/>
        </w:rPr>
        <w:t>sakınca bulunmadığı</w:t>
      </w:r>
      <w:r w:rsidR="00296DA6">
        <w:rPr>
          <w:lang w:eastAsia="zh-CN" w:bidi="hi-IN"/>
        </w:rPr>
        <w:t>na dair izin alınmıştır.</w:t>
      </w:r>
    </w:p>
    <w:p w:rsidR="008E7658" w:rsidRDefault="008E7658" w:rsidP="00CC3098">
      <w:pPr>
        <w:pStyle w:val="AralkYok"/>
        <w:spacing w:before="0" w:after="0"/>
        <w:rPr>
          <w:rFonts w:eastAsiaTheme="minorHAnsi" w:cstheme="minorBidi"/>
          <w:b w:val="0"/>
          <w:color w:val="auto"/>
          <w:szCs w:val="22"/>
        </w:rPr>
      </w:pPr>
    </w:p>
    <w:p w:rsidR="008E7658" w:rsidRDefault="008E7658" w:rsidP="00CC3098">
      <w:pPr>
        <w:pStyle w:val="AralkYok"/>
        <w:spacing w:before="0" w:after="0"/>
        <w:rPr>
          <w:rFonts w:eastAsiaTheme="minorHAnsi" w:cstheme="minorBidi"/>
          <w:b w:val="0"/>
          <w:color w:val="auto"/>
          <w:szCs w:val="22"/>
        </w:rPr>
      </w:pPr>
    </w:p>
    <w:p w:rsidR="008E7658" w:rsidRDefault="008E7658" w:rsidP="008E7658">
      <w:pPr>
        <w:pStyle w:val="AralkYok"/>
        <w:spacing w:before="0" w:after="0"/>
        <w:rPr>
          <w:color w:val="auto"/>
        </w:rPr>
      </w:pPr>
    </w:p>
    <w:p w:rsidR="008E7658" w:rsidRPr="008E7658" w:rsidRDefault="00CC3098" w:rsidP="008E7658">
      <w:pPr>
        <w:pStyle w:val="AralkYok"/>
        <w:spacing w:before="0" w:after="0"/>
        <w:rPr>
          <w:color w:val="auto"/>
          <w:highlight w:val="yellow"/>
        </w:rPr>
      </w:pPr>
      <w:bookmarkStart w:id="31" w:name="_Toc23776987"/>
      <w:r w:rsidRPr="00237720">
        <w:rPr>
          <w:color w:val="auto"/>
        </w:rPr>
        <w:t>3.1.1. Beslenme Programı</w:t>
      </w:r>
      <w:bookmarkEnd w:id="31"/>
    </w:p>
    <w:p w:rsidR="008E7658" w:rsidRDefault="008E7658" w:rsidP="00CC3098">
      <w:pPr>
        <w:ind w:firstLine="708"/>
        <w:jc w:val="both"/>
        <w:rPr>
          <w:lang w:eastAsia="zh-CN" w:bidi="hi-IN"/>
        </w:rPr>
      </w:pPr>
    </w:p>
    <w:p w:rsidR="002C4E19" w:rsidRDefault="00CC3098" w:rsidP="00CC3098">
      <w:pPr>
        <w:ind w:firstLine="708"/>
        <w:jc w:val="both"/>
        <w:rPr>
          <w:lang w:eastAsia="zh-CN" w:bidi="hi-IN"/>
        </w:rPr>
      </w:pPr>
      <w:r w:rsidRPr="00237720">
        <w:rPr>
          <w:lang w:eastAsia="zh-CN" w:bidi="hi-IN"/>
        </w:rPr>
        <w:t>Kontrol grubunda (K) (n=15) bulunan hayvanların günlük rasyonlarına herhangi bir ilave yapılmadan beslenmeleri sağlan</w:t>
      </w:r>
      <w:r w:rsidR="00A20043">
        <w:rPr>
          <w:lang w:eastAsia="zh-CN" w:bidi="hi-IN"/>
        </w:rPr>
        <w:t>ırken,</w:t>
      </w:r>
      <w:r w:rsidRPr="00237720">
        <w:rPr>
          <w:lang w:eastAsia="zh-CN" w:bidi="hi-IN"/>
        </w:rPr>
        <w:t xml:space="preserve"> piyasada satılan içeriğinde organik selenyum bulunan </w:t>
      </w:r>
      <w:r w:rsidR="00B26DBB">
        <w:rPr>
          <w:lang w:eastAsia="zh-CN" w:bidi="hi-IN"/>
        </w:rPr>
        <w:t>yem katkı maddesinden</w:t>
      </w:r>
      <w:r w:rsidR="008E7658">
        <w:rPr>
          <w:lang w:eastAsia="zh-CN" w:bidi="hi-IN"/>
        </w:rPr>
        <w:t xml:space="preserve"> </w:t>
      </w:r>
      <w:r w:rsidR="00A20043" w:rsidRPr="00237720">
        <w:rPr>
          <w:lang w:eastAsia="zh-CN" w:bidi="hi-IN"/>
        </w:rPr>
        <w:t xml:space="preserve">1. gruba (n=15) </w:t>
      </w:r>
      <w:r w:rsidRPr="00237720">
        <w:rPr>
          <w:lang w:eastAsia="zh-CN" w:bidi="hi-IN"/>
        </w:rPr>
        <w:t>3 g,  2. gruba (n=15) 6 g, 3. gruba (n=15) da 12 g günlük rasyonlarına ilave edilmişti</w:t>
      </w:r>
      <w:r w:rsidRPr="002C4E19">
        <w:rPr>
          <w:lang w:eastAsia="zh-CN" w:bidi="hi-IN"/>
        </w:rPr>
        <w:t>r.</w:t>
      </w:r>
    </w:p>
    <w:p w:rsidR="0076658D" w:rsidRDefault="00DC6D6E" w:rsidP="00CC3098">
      <w:pPr>
        <w:ind w:firstLine="708"/>
        <w:jc w:val="both"/>
        <w:rPr>
          <w:lang w:eastAsia="zh-CN" w:bidi="hi-IN"/>
        </w:rPr>
      </w:pPr>
      <w:r>
        <w:rPr>
          <w:lang w:eastAsia="zh-CN" w:bidi="hi-IN"/>
        </w:rPr>
        <w:t>Organik selenyum ilavesi d</w:t>
      </w:r>
      <w:r w:rsidR="002C4E19">
        <w:rPr>
          <w:lang w:eastAsia="zh-CN" w:bidi="hi-IN"/>
        </w:rPr>
        <w:t xml:space="preserve">eneme gruplarının rasyonlarına </w:t>
      </w:r>
      <w:r w:rsidR="008471AF" w:rsidRPr="002C4E19">
        <w:rPr>
          <w:lang w:eastAsia="zh-CN" w:bidi="hi-IN"/>
        </w:rPr>
        <w:t>bireysel kilitler kapalıyken yem</w:t>
      </w:r>
      <w:r>
        <w:rPr>
          <w:lang w:eastAsia="zh-CN" w:bidi="hi-IN"/>
        </w:rPr>
        <w:t>liğe konulması suretiyle</w:t>
      </w:r>
      <w:r w:rsidR="008E7658">
        <w:rPr>
          <w:lang w:eastAsia="zh-CN" w:bidi="hi-IN"/>
        </w:rPr>
        <w:t xml:space="preserve"> </w:t>
      </w:r>
      <w:r>
        <w:rPr>
          <w:lang w:eastAsia="zh-CN" w:bidi="hi-IN"/>
        </w:rPr>
        <w:t xml:space="preserve">yapılmıştır. </w:t>
      </w:r>
      <w:r w:rsidR="002C4E19" w:rsidRPr="002C4E19">
        <w:rPr>
          <w:lang w:eastAsia="zh-CN" w:bidi="hi-IN"/>
        </w:rPr>
        <w:t>Ardından kilitler açılarak hayvanların kilide girmelerine ve ras</w:t>
      </w:r>
      <w:r w:rsidR="008471AF">
        <w:rPr>
          <w:lang w:eastAsia="zh-CN" w:bidi="hi-IN"/>
        </w:rPr>
        <w:t>yonu yemelerine izin verilmiş</w:t>
      </w:r>
      <w:r w:rsidR="002C4E19" w:rsidRPr="002C4E19">
        <w:rPr>
          <w:lang w:eastAsia="zh-CN" w:bidi="hi-IN"/>
        </w:rPr>
        <w:t>, uygula</w:t>
      </w:r>
      <w:r w:rsidR="008E7658">
        <w:rPr>
          <w:lang w:eastAsia="zh-CN" w:bidi="hi-IN"/>
        </w:rPr>
        <w:t xml:space="preserve">nan selenyum yem karışımının en </w:t>
      </w:r>
      <w:r w:rsidR="002C4E19" w:rsidRPr="002C4E19">
        <w:rPr>
          <w:lang w:eastAsia="zh-CN" w:bidi="hi-IN"/>
        </w:rPr>
        <w:t xml:space="preserve">üstünde yer aldığından ilk hamlede hayvanların </w:t>
      </w:r>
      <w:r w:rsidR="008471AF">
        <w:rPr>
          <w:lang w:eastAsia="zh-CN" w:bidi="hi-IN"/>
        </w:rPr>
        <w:t xml:space="preserve">ilave edilen </w:t>
      </w:r>
      <w:r w:rsidR="002C4E19" w:rsidRPr="002C4E19">
        <w:rPr>
          <w:lang w:eastAsia="zh-CN" w:bidi="hi-IN"/>
        </w:rPr>
        <w:t>selenyumu alması sağlanmıştır.</w:t>
      </w:r>
    </w:p>
    <w:p w:rsidR="00CC3098" w:rsidRPr="00237720" w:rsidRDefault="00CC3098" w:rsidP="00CC3098">
      <w:pPr>
        <w:ind w:firstLine="708"/>
        <w:jc w:val="both"/>
        <w:rPr>
          <w:lang w:eastAsia="zh-CN" w:bidi="hi-IN"/>
        </w:rPr>
      </w:pPr>
      <w:r w:rsidRPr="00237720">
        <w:rPr>
          <w:lang w:eastAsia="zh-CN" w:bidi="hi-IN"/>
        </w:rPr>
        <w:t xml:space="preserve">Rasyonlarda yapılan bu uygulama planlanan suni tohumlamadan önceki 40 ve tohumlama sonrası 20 gün olmak üzere toplam 60 gün sürdürülmüştür. </w:t>
      </w:r>
      <w:r w:rsidR="00A65588">
        <w:rPr>
          <w:lang w:eastAsia="zh-CN" w:bidi="hi-IN"/>
        </w:rPr>
        <w:t>Bu sürenin belirlenmesinde hayvanın gebeliğe hazırlandığı yaklaşık iki siklus süresiyle, şekilllenen olası gebeliğin ve embriyonun implantasyonun meydana geldiği dönemi kapsayacak yaklaşık bir siklus süresi</w:t>
      </w:r>
      <w:r w:rsidR="002053D2">
        <w:rPr>
          <w:lang w:eastAsia="zh-CN" w:bidi="hi-IN"/>
        </w:rPr>
        <w:t>dikkate alınmıştır.</w:t>
      </w:r>
      <w:r w:rsidR="008E7658">
        <w:rPr>
          <w:lang w:eastAsia="zh-CN" w:bidi="hi-IN"/>
        </w:rPr>
        <w:t xml:space="preserve"> </w:t>
      </w:r>
      <w:r w:rsidRPr="00237720">
        <w:rPr>
          <w:lang w:eastAsia="zh-CN" w:bidi="hi-IN"/>
        </w:rPr>
        <w:t>Araştırmanın hem yaz hem de kış dönemi için her grupta bulunan hayvanlardan uygulama başla</w:t>
      </w:r>
      <w:r w:rsidR="003A2483">
        <w:rPr>
          <w:lang w:eastAsia="zh-CN" w:bidi="hi-IN"/>
        </w:rPr>
        <w:t>ngıcında</w:t>
      </w:r>
      <w:r w:rsidR="008E7658">
        <w:rPr>
          <w:lang w:eastAsia="zh-CN" w:bidi="hi-IN"/>
        </w:rPr>
        <w:t xml:space="preserve"> </w:t>
      </w:r>
      <w:r w:rsidR="003A2483">
        <w:rPr>
          <w:lang w:eastAsia="zh-CN" w:bidi="hi-IN"/>
        </w:rPr>
        <w:t>(</w:t>
      </w:r>
      <w:r w:rsidRPr="00237720">
        <w:rPr>
          <w:lang w:eastAsia="zh-CN" w:bidi="hi-IN"/>
        </w:rPr>
        <w:t xml:space="preserve">0. </w:t>
      </w:r>
      <w:r w:rsidR="003A2483">
        <w:rPr>
          <w:lang w:eastAsia="zh-CN" w:bidi="hi-IN"/>
        </w:rPr>
        <w:t>g</w:t>
      </w:r>
      <w:r w:rsidRPr="00237720">
        <w:rPr>
          <w:lang w:eastAsia="zh-CN" w:bidi="hi-IN"/>
        </w:rPr>
        <w:t>ün</w:t>
      </w:r>
      <w:r w:rsidR="003A2483">
        <w:rPr>
          <w:lang w:eastAsia="zh-CN" w:bidi="hi-IN"/>
        </w:rPr>
        <w:t>)</w:t>
      </w:r>
      <w:r w:rsidRPr="00237720">
        <w:rPr>
          <w:lang w:eastAsia="zh-CN" w:bidi="hi-IN"/>
        </w:rPr>
        <w:t>, uygulamanın 40. ve 60. günlerinde olmak üzere toplam 3 kez kan örnekleri alınmıştır.</w:t>
      </w:r>
    </w:p>
    <w:p w:rsidR="00DC5C5F" w:rsidRPr="00237720" w:rsidRDefault="00DC5C5F" w:rsidP="00CC3098">
      <w:pPr>
        <w:ind w:firstLine="708"/>
        <w:jc w:val="both"/>
        <w:rPr>
          <w:lang w:eastAsia="zh-CN" w:bidi="hi-IN"/>
        </w:rPr>
      </w:pPr>
    </w:p>
    <w:p w:rsidR="00DC5C5F" w:rsidRPr="00237720" w:rsidRDefault="00DC5C5F" w:rsidP="00CC3098">
      <w:pPr>
        <w:ind w:firstLine="708"/>
        <w:jc w:val="both"/>
        <w:rPr>
          <w:lang w:eastAsia="zh-CN" w:bidi="hi-IN"/>
        </w:rPr>
      </w:pPr>
    </w:p>
    <w:p w:rsidR="00CC3098" w:rsidRPr="00237720" w:rsidRDefault="00CC3098" w:rsidP="00CC3098">
      <w:pPr>
        <w:pStyle w:val="AralkYok"/>
        <w:spacing w:before="0" w:after="0"/>
        <w:rPr>
          <w:color w:val="auto"/>
        </w:rPr>
      </w:pPr>
      <w:bookmarkStart w:id="32" w:name="_Toc23776988"/>
      <w:r w:rsidRPr="00237720">
        <w:rPr>
          <w:color w:val="auto"/>
        </w:rPr>
        <w:t>3.1.2. Senkronizasyon Programı ve Suni Tohumlama</w:t>
      </w:r>
      <w:bookmarkEnd w:id="32"/>
    </w:p>
    <w:p w:rsidR="00CC3098" w:rsidRPr="00237720" w:rsidRDefault="00CC3098" w:rsidP="00CC3098">
      <w:pPr>
        <w:rPr>
          <w:lang w:eastAsia="zh-CN" w:bidi="hi-IN"/>
        </w:rPr>
      </w:pPr>
    </w:p>
    <w:p w:rsidR="00CC3098" w:rsidRDefault="00CC3098" w:rsidP="008109E6">
      <w:pPr>
        <w:ind w:firstLine="708"/>
        <w:jc w:val="both"/>
        <w:rPr>
          <w:lang w:eastAsia="zh-CN" w:bidi="hi-IN"/>
        </w:rPr>
      </w:pPr>
      <w:r w:rsidRPr="00237720">
        <w:rPr>
          <w:lang w:eastAsia="zh-CN" w:bidi="hi-IN"/>
        </w:rPr>
        <w:t xml:space="preserve">Suni tohumlama amacıyla hayvanlara yaygın bir kullanım alanı olan ovsynch protokolü uygulanmıştır. </w:t>
      </w:r>
      <w:r w:rsidRPr="008F7B83">
        <w:rPr>
          <w:lang w:eastAsia="zh-CN" w:bidi="hi-IN"/>
        </w:rPr>
        <w:t xml:space="preserve">Protokol kapsamında </w:t>
      </w:r>
      <w:r w:rsidR="00E4334E" w:rsidRPr="008F7B83">
        <w:rPr>
          <w:lang w:eastAsia="zh-CN" w:bidi="hi-IN"/>
        </w:rPr>
        <w:t xml:space="preserve">ineklere 0. gün GnRH hormonu (50 </w:t>
      </w:r>
      <w:r w:rsidR="00E4334E" w:rsidRPr="008F7B83">
        <w:rPr>
          <w:rFonts w:cs="Times New Roman"/>
          <w:lang w:eastAsia="zh-CN" w:bidi="hi-IN"/>
        </w:rPr>
        <w:t>µ</w:t>
      </w:r>
      <w:r w:rsidR="00E4334E" w:rsidRPr="008F7B83">
        <w:rPr>
          <w:lang w:eastAsia="zh-CN" w:bidi="hi-IN"/>
        </w:rPr>
        <w:t xml:space="preserve">g/ml </w:t>
      </w:r>
      <w:r w:rsidR="0076658D" w:rsidRPr="008F7B83">
        <w:rPr>
          <w:lang w:eastAsia="zh-CN" w:bidi="hi-IN"/>
        </w:rPr>
        <w:t>g</w:t>
      </w:r>
      <w:r w:rsidR="00E4334E" w:rsidRPr="008F7B83">
        <w:rPr>
          <w:lang w:eastAsia="zh-CN" w:bidi="hi-IN"/>
        </w:rPr>
        <w:t>onadorelin diasetat tetrahidrat, Ovarelin</w:t>
      </w:r>
      <w:r w:rsidR="008109E6" w:rsidRPr="008F7B83">
        <w:rPr>
          <w:vertAlign w:val="superscript"/>
          <w:lang w:eastAsia="zh-CN" w:bidi="hi-IN"/>
        </w:rPr>
        <w:t>®</w:t>
      </w:r>
      <w:r w:rsidR="00E4334E" w:rsidRPr="008F7B83">
        <w:rPr>
          <w:lang w:eastAsia="zh-CN" w:bidi="hi-IN"/>
        </w:rPr>
        <w:t>)</w:t>
      </w:r>
      <w:r w:rsidR="0076658D" w:rsidRPr="008F7B83">
        <w:rPr>
          <w:lang w:eastAsia="zh-CN" w:bidi="hi-IN"/>
        </w:rPr>
        <w:t>,</w:t>
      </w:r>
      <w:r w:rsidR="008E7658">
        <w:rPr>
          <w:lang w:eastAsia="zh-CN" w:bidi="hi-IN"/>
        </w:rPr>
        <w:t xml:space="preserve"> </w:t>
      </w:r>
      <w:r w:rsidR="00E4334E" w:rsidRPr="008F7B83">
        <w:rPr>
          <w:lang w:eastAsia="zh-CN" w:bidi="hi-IN"/>
        </w:rPr>
        <w:t>7</w:t>
      </w:r>
      <w:r w:rsidR="0076658D" w:rsidRPr="008F7B83">
        <w:rPr>
          <w:lang w:eastAsia="zh-CN" w:bidi="hi-IN"/>
        </w:rPr>
        <w:t>.</w:t>
      </w:r>
      <w:r w:rsidR="00E4334E" w:rsidRPr="008F7B83">
        <w:rPr>
          <w:lang w:eastAsia="zh-CN" w:bidi="hi-IN"/>
        </w:rPr>
        <w:t xml:space="preserve"> gün </w:t>
      </w:r>
      <w:r w:rsidR="00E4334E" w:rsidRPr="008F7B83">
        <w:rPr>
          <w:rFonts w:cs="Times New Roman"/>
          <w:szCs w:val="24"/>
        </w:rPr>
        <w:t>PGF</w:t>
      </w:r>
      <w:r w:rsidR="00E4334E" w:rsidRPr="008F7B83">
        <w:rPr>
          <w:rFonts w:cs="Times New Roman"/>
          <w:szCs w:val="24"/>
          <w:vertAlign w:val="subscript"/>
        </w:rPr>
        <w:t>2α</w:t>
      </w:r>
      <w:r w:rsidR="008E7658">
        <w:rPr>
          <w:rFonts w:cs="Times New Roman"/>
          <w:szCs w:val="24"/>
          <w:vertAlign w:val="subscript"/>
        </w:rPr>
        <w:t xml:space="preserve"> </w:t>
      </w:r>
      <w:r w:rsidR="008109E6" w:rsidRPr="008F7B83">
        <w:rPr>
          <w:rFonts w:cs="Times New Roman"/>
          <w:szCs w:val="24"/>
        </w:rPr>
        <w:t>(0,075 mg/ml D-Kloprostenol, Dalmazin</w:t>
      </w:r>
      <w:r w:rsidR="008109E6" w:rsidRPr="008F7B83">
        <w:rPr>
          <w:vertAlign w:val="superscript"/>
          <w:lang w:eastAsia="zh-CN" w:bidi="hi-IN"/>
        </w:rPr>
        <w:t>®</w:t>
      </w:r>
      <w:r w:rsidR="008E7658">
        <w:rPr>
          <w:lang w:eastAsia="zh-CN" w:bidi="hi-IN"/>
        </w:rPr>
        <w:t xml:space="preserve">) </w:t>
      </w:r>
      <w:r w:rsidR="00DC6D6E">
        <w:rPr>
          <w:lang w:eastAsia="zh-CN" w:bidi="hi-IN"/>
        </w:rPr>
        <w:t xml:space="preserve">ve </w:t>
      </w:r>
      <w:r w:rsidR="00DC6D6E" w:rsidRPr="008F7B83">
        <w:rPr>
          <w:lang w:eastAsia="zh-CN" w:bidi="hi-IN"/>
        </w:rPr>
        <w:t xml:space="preserve">9. </w:t>
      </w:r>
      <w:r w:rsidR="008E7658">
        <w:rPr>
          <w:lang w:eastAsia="zh-CN" w:bidi="hi-IN"/>
        </w:rPr>
        <w:t>g</w:t>
      </w:r>
      <w:r w:rsidR="00DC6D6E" w:rsidRPr="008F7B83">
        <w:rPr>
          <w:lang w:eastAsia="zh-CN" w:bidi="hi-IN"/>
        </w:rPr>
        <w:t>ün</w:t>
      </w:r>
      <w:r w:rsidR="008E7658">
        <w:rPr>
          <w:lang w:eastAsia="zh-CN" w:bidi="hi-IN"/>
        </w:rPr>
        <w:t xml:space="preserve"> </w:t>
      </w:r>
      <w:r w:rsidR="00DC6D6E" w:rsidRPr="008F7B83">
        <w:rPr>
          <w:lang w:eastAsia="zh-CN" w:bidi="hi-IN"/>
        </w:rPr>
        <w:t xml:space="preserve">ikinci GnRH </w:t>
      </w:r>
      <w:r w:rsidR="008109E6" w:rsidRPr="008F7B83">
        <w:rPr>
          <w:lang w:eastAsia="zh-CN" w:bidi="hi-IN"/>
        </w:rPr>
        <w:t>kas içi yolla enjekte edilmiştir.</w:t>
      </w:r>
      <w:r w:rsidR="008E7658">
        <w:rPr>
          <w:lang w:eastAsia="zh-CN" w:bidi="hi-IN"/>
        </w:rPr>
        <w:t xml:space="preserve"> </w:t>
      </w:r>
      <w:r w:rsidR="008109E6">
        <w:rPr>
          <w:lang w:eastAsia="zh-CN" w:bidi="hi-IN"/>
        </w:rPr>
        <w:t>K</w:t>
      </w:r>
      <w:r w:rsidRPr="00237720">
        <w:rPr>
          <w:lang w:eastAsia="zh-CN" w:bidi="hi-IN"/>
        </w:rPr>
        <w:t xml:space="preserve">ontrol grubu </w:t>
      </w:r>
      <w:proofErr w:type="gramStart"/>
      <w:r w:rsidRPr="00237720">
        <w:rPr>
          <w:lang w:eastAsia="zh-CN" w:bidi="hi-IN"/>
        </w:rPr>
        <w:t>dahil</w:t>
      </w:r>
      <w:proofErr w:type="gramEnd"/>
      <w:r w:rsidRPr="00237720">
        <w:rPr>
          <w:lang w:eastAsia="zh-CN" w:bidi="hi-IN"/>
        </w:rPr>
        <w:t xml:space="preserve"> bü</w:t>
      </w:r>
      <w:r w:rsidR="008F7B83">
        <w:rPr>
          <w:lang w:eastAsia="zh-CN" w:bidi="hi-IN"/>
        </w:rPr>
        <w:t xml:space="preserve">tün gruplarda bulunan hayvanlar </w:t>
      </w:r>
      <w:r w:rsidR="00BD675E">
        <w:rPr>
          <w:lang w:eastAsia="zh-CN" w:bidi="hi-IN"/>
        </w:rPr>
        <w:t xml:space="preserve">son </w:t>
      </w:r>
      <w:r w:rsidR="008E7658">
        <w:rPr>
          <w:lang w:eastAsia="zh-CN" w:bidi="hi-IN"/>
        </w:rPr>
        <w:t xml:space="preserve">GnRH </w:t>
      </w:r>
      <w:r w:rsidRPr="00237720">
        <w:rPr>
          <w:lang w:eastAsia="zh-CN" w:bidi="hi-IN"/>
        </w:rPr>
        <w:t xml:space="preserve">hormonu uygulamasından 16 saat sonra dondurulmuş sperma ile </w:t>
      </w:r>
      <w:r w:rsidR="00DC6D6E">
        <w:rPr>
          <w:lang w:eastAsia="zh-CN" w:bidi="hi-IN"/>
        </w:rPr>
        <w:t xml:space="preserve">rekto-vajinal </w:t>
      </w:r>
      <w:r w:rsidRPr="00237720">
        <w:rPr>
          <w:lang w:eastAsia="zh-CN" w:bidi="hi-IN"/>
        </w:rPr>
        <w:t>yolla tohumlanmıştır.</w:t>
      </w:r>
    </w:p>
    <w:p w:rsidR="008E7658" w:rsidRPr="00237720" w:rsidRDefault="008E7658" w:rsidP="00CC3098">
      <w:pPr>
        <w:ind w:firstLine="708"/>
        <w:jc w:val="both"/>
        <w:rPr>
          <w:lang w:eastAsia="zh-CN" w:bidi="hi-IN"/>
        </w:rPr>
      </w:pPr>
    </w:p>
    <w:p w:rsidR="00CC3098" w:rsidRPr="00237720" w:rsidRDefault="00CC3098" w:rsidP="00CC3098">
      <w:pPr>
        <w:pStyle w:val="AralkYok"/>
        <w:spacing w:before="0" w:after="0"/>
        <w:rPr>
          <w:color w:val="auto"/>
        </w:rPr>
      </w:pPr>
      <w:bookmarkStart w:id="33" w:name="_Toc23776989"/>
      <w:r w:rsidRPr="00237720">
        <w:rPr>
          <w:color w:val="auto"/>
        </w:rPr>
        <w:t>3.2. Yöntem</w:t>
      </w:r>
      <w:bookmarkEnd w:id="33"/>
    </w:p>
    <w:p w:rsidR="009537E1" w:rsidRPr="00237720" w:rsidRDefault="009537E1" w:rsidP="00CC3098">
      <w:pPr>
        <w:rPr>
          <w:lang w:eastAsia="zh-CN" w:bidi="hi-IN"/>
        </w:rPr>
      </w:pPr>
    </w:p>
    <w:p w:rsidR="00CC3098" w:rsidRPr="00237720" w:rsidRDefault="00CC3098" w:rsidP="00CC3098">
      <w:pPr>
        <w:pStyle w:val="AralkYok"/>
        <w:spacing w:before="0" w:after="0"/>
        <w:rPr>
          <w:color w:val="auto"/>
        </w:rPr>
      </w:pPr>
      <w:bookmarkStart w:id="34" w:name="_Toc23776990"/>
      <w:r w:rsidRPr="00237720">
        <w:rPr>
          <w:color w:val="auto"/>
        </w:rPr>
        <w:t>3.2.1. Biyokimyasal Analiz</w:t>
      </w:r>
      <w:r w:rsidR="00ED0E9F">
        <w:rPr>
          <w:color w:val="auto"/>
        </w:rPr>
        <w:t>ler</w:t>
      </w:r>
      <w:bookmarkEnd w:id="34"/>
    </w:p>
    <w:p w:rsidR="00CC3098" w:rsidRPr="00237720" w:rsidRDefault="00CC3098" w:rsidP="00CC3098">
      <w:pPr>
        <w:rPr>
          <w:lang w:eastAsia="zh-CN" w:bidi="hi-IN"/>
        </w:rPr>
      </w:pPr>
    </w:p>
    <w:p w:rsidR="008E7658" w:rsidRDefault="00CC3098" w:rsidP="008E7658">
      <w:pPr>
        <w:jc w:val="both"/>
      </w:pPr>
      <w:r w:rsidRPr="00237720">
        <w:rPr>
          <w:b/>
        </w:rPr>
        <w:tab/>
      </w:r>
      <w:r w:rsidRPr="00237720">
        <w:t xml:space="preserve">Araştırmada kan örnekleri kontrol ve deneme gruplarındaki ineklerin kuyruklarında bulunan </w:t>
      </w:r>
      <w:r w:rsidRPr="00237720">
        <w:rPr>
          <w:i/>
        </w:rPr>
        <w:t>Vena Coccygea</w:t>
      </w:r>
      <w:r w:rsidRPr="00237720">
        <w:t xml:space="preserve">’dan heparinli tüpler kullanılarak alınmıştır. Elde edilen plazma örneklerinde malondialdehit (MDA) düzeyleri zaman kaybetmeden hemen ölçülmüştür. Plazma örnekleri elde edilirken GSH ve GSH-Px enzim aktivitesinin belirlenmesi için eritrositler ayrılmış ve fosfat </w:t>
      </w:r>
      <w:r w:rsidR="00DC6D6E">
        <w:t>tamponlu tuz</w:t>
      </w:r>
      <w:r w:rsidRPr="00237720">
        <w:t xml:space="preserve"> çözeltisi (</w:t>
      </w:r>
      <w:r w:rsidRPr="00237720">
        <w:rPr>
          <w:bCs/>
        </w:rPr>
        <w:t>Phosphate Buffered Saline</w:t>
      </w:r>
      <w:r w:rsidRPr="00237720">
        <w:rPr>
          <w:b/>
          <w:bCs/>
        </w:rPr>
        <w:t>-</w:t>
      </w:r>
      <w:r w:rsidRPr="00237720">
        <w:t xml:space="preserve">PBS) içerisinde analizler gerçekleştirilinceye kadar -20˚C’de saklanmıştır. Biyokimyasal analizler Aydın Adnan Menderes Üniversitesi Veteriner Fakültesi Biyokimya Anabilim Dalı </w:t>
      </w:r>
      <w:r w:rsidR="008109E6">
        <w:t xml:space="preserve">laboratuvarları </w:t>
      </w:r>
      <w:r w:rsidR="008E7658">
        <w:t xml:space="preserve">ve </w:t>
      </w:r>
      <w:r w:rsidR="00005185" w:rsidRPr="00005185">
        <w:t>Aydın Adnan Menderes Üniversitesi Merkez Laboratuvarı’nda</w:t>
      </w:r>
      <w:r w:rsidR="008E7658">
        <w:t xml:space="preserve"> </w:t>
      </w:r>
      <w:r w:rsidRPr="00237720">
        <w:t xml:space="preserve">gerçekleştirilmiştir. </w:t>
      </w:r>
    </w:p>
    <w:p w:rsidR="008E7658" w:rsidRDefault="008E7658" w:rsidP="008E7658">
      <w:pPr>
        <w:jc w:val="both"/>
      </w:pPr>
    </w:p>
    <w:p w:rsidR="00CC3098" w:rsidRPr="00237720" w:rsidRDefault="00CC3098" w:rsidP="00CC3098">
      <w:pPr>
        <w:pStyle w:val="AralkYok"/>
        <w:spacing w:before="0" w:after="0"/>
        <w:rPr>
          <w:color w:val="auto"/>
        </w:rPr>
      </w:pPr>
      <w:bookmarkStart w:id="35" w:name="_Toc23776991"/>
      <w:r w:rsidRPr="00237720">
        <w:rPr>
          <w:color w:val="auto"/>
        </w:rPr>
        <w:t xml:space="preserve">3.2.1.1. Plazma malondialdehit </w:t>
      </w:r>
      <w:r w:rsidR="005C5D03">
        <w:rPr>
          <w:color w:val="auto"/>
        </w:rPr>
        <w:t xml:space="preserve">(MDA) </w:t>
      </w:r>
      <w:r w:rsidRPr="00237720">
        <w:rPr>
          <w:color w:val="auto"/>
        </w:rPr>
        <w:t>düzeyinin belirlenmesi</w:t>
      </w:r>
      <w:bookmarkEnd w:id="35"/>
    </w:p>
    <w:p w:rsidR="00CC3098" w:rsidRPr="00237720" w:rsidRDefault="00CC3098" w:rsidP="00CC3098">
      <w:pPr>
        <w:rPr>
          <w:lang w:eastAsia="zh-CN" w:bidi="hi-IN"/>
        </w:rPr>
      </w:pPr>
    </w:p>
    <w:p w:rsidR="00CC3098" w:rsidRPr="00237720" w:rsidRDefault="00CC3098" w:rsidP="00CC3098">
      <w:pPr>
        <w:jc w:val="both"/>
        <w:rPr>
          <w:lang w:eastAsia="zh-CN" w:bidi="hi-IN"/>
        </w:rPr>
      </w:pPr>
      <w:r w:rsidRPr="00237720">
        <w:rPr>
          <w:b/>
          <w:lang w:eastAsia="zh-CN" w:bidi="hi-IN"/>
        </w:rPr>
        <w:tab/>
      </w:r>
      <w:r w:rsidRPr="00237720">
        <w:rPr>
          <w:lang w:eastAsia="zh-CN" w:bidi="hi-IN"/>
        </w:rPr>
        <w:t xml:space="preserve">Plazma MDA düzeyinin belirlemesinde Yoshoiko ve ark (1979) tarafından bildirilen lipit peroksidasyon ölçüm yöntemi kullanılmıştır. Kulanıllan yöntem tiyobarbütirik asit (TBA) varlığında MDA’nın düşük pH’da ve sıcak ortam şartlarında tepkimesi sonucu meydana gelen </w:t>
      </w:r>
      <w:proofErr w:type="gramStart"/>
      <w:r w:rsidRPr="00237720">
        <w:rPr>
          <w:lang w:eastAsia="zh-CN" w:bidi="hi-IN"/>
        </w:rPr>
        <w:t>stabil</w:t>
      </w:r>
      <w:proofErr w:type="gramEnd"/>
      <w:r w:rsidRPr="00237720">
        <w:rPr>
          <w:lang w:eastAsia="zh-CN" w:bidi="hi-IN"/>
        </w:rPr>
        <w:t xml:space="preserve"> pembe renkli pigmentin spektrofotometrik ölçümü prensibine dayanmaktadır. </w:t>
      </w:r>
    </w:p>
    <w:p w:rsidR="00CC3098" w:rsidRPr="00237720" w:rsidRDefault="00CC3098" w:rsidP="00CC3098">
      <w:pPr>
        <w:ind w:firstLine="708"/>
        <w:jc w:val="both"/>
        <w:rPr>
          <w:lang w:eastAsia="zh-CN" w:bidi="hi-IN"/>
        </w:rPr>
      </w:pPr>
      <w:r w:rsidRPr="00237720">
        <w:rPr>
          <w:lang w:eastAsia="zh-CN" w:bidi="hi-IN"/>
        </w:rPr>
        <w:t xml:space="preserve">Kontrol ve deneme grubundaki ineklerden heparinli tüplere alınan kan örnekleri 3000 rpm’de 15 dakika </w:t>
      </w:r>
      <w:proofErr w:type="gramStart"/>
      <w:r w:rsidRPr="00237720">
        <w:rPr>
          <w:lang w:eastAsia="zh-CN" w:bidi="hi-IN"/>
        </w:rPr>
        <w:t>santrifüj</w:t>
      </w:r>
      <w:proofErr w:type="gramEnd"/>
      <w:r w:rsidR="008E7658">
        <w:rPr>
          <w:lang w:eastAsia="zh-CN" w:bidi="hi-IN"/>
        </w:rPr>
        <w:t xml:space="preserve"> </w:t>
      </w:r>
      <w:r w:rsidR="008471AF">
        <w:rPr>
          <w:lang w:eastAsia="zh-CN" w:bidi="hi-IN"/>
        </w:rPr>
        <w:t>(</w:t>
      </w:r>
      <w:r w:rsidR="008471AF">
        <w:t xml:space="preserve">NF800R, Nüve, Türkiye) </w:t>
      </w:r>
      <w:r w:rsidRPr="00237720">
        <w:rPr>
          <w:lang w:eastAsia="zh-CN" w:bidi="hi-IN"/>
        </w:rPr>
        <w:t>edilmiş ve üstteki plazma otomatik pipet yardımıyla ependorf tüplerine aktarılmıştır.</w:t>
      </w:r>
    </w:p>
    <w:p w:rsidR="00CC3098" w:rsidRPr="00237720" w:rsidRDefault="00CC3098" w:rsidP="00CC3098">
      <w:pPr>
        <w:ind w:firstLine="708"/>
        <w:jc w:val="both"/>
        <w:rPr>
          <w:lang w:eastAsia="zh-CN" w:bidi="hi-IN"/>
        </w:rPr>
      </w:pPr>
      <w:r w:rsidRPr="00237720">
        <w:rPr>
          <w:lang w:eastAsia="zh-CN" w:bidi="hi-IN"/>
        </w:rPr>
        <w:t>Plazma MDA düzeyinin belirlenmesi amacıyla vida kapaklı deney tüplerine 250 µl plazma örneklerinden konulmuş, üzerine 1,25 ml trikloroasetik asitin (TCAA) (27242, Sigma-Aldrich) %10’luk çözeltisinden ilave edilip karıştırılmıştır. Karıştırm</w:t>
      </w:r>
      <w:r w:rsidR="00E02D4C">
        <w:rPr>
          <w:lang w:eastAsia="zh-CN" w:bidi="hi-IN"/>
        </w:rPr>
        <w:t>a işleminin takibinde tüplere %</w:t>
      </w:r>
      <w:r w:rsidRPr="00237720">
        <w:rPr>
          <w:lang w:eastAsia="zh-CN" w:bidi="hi-IN"/>
        </w:rPr>
        <w:t>0,67’lik tiyobarbütirik asit (TBA) (108180, Merck) çözeltisinden 0,5’er ml eklenmiştir. Kör örnek ise deney tüpüne 1,5 ml %10’luk TCAA ve 0,5 ml %0,67’lik TBA çözeltisi konularak hazırlanmıştır. Tüpler kapatılarak 95˚C’lik su banyosunda 30 dakika ink</w:t>
      </w:r>
      <w:r w:rsidR="009677A9">
        <w:rPr>
          <w:lang w:eastAsia="zh-CN" w:bidi="hi-IN"/>
        </w:rPr>
        <w:t>übe edilmiştir. İnkü</w:t>
      </w:r>
      <w:r w:rsidRPr="00237720">
        <w:rPr>
          <w:lang w:eastAsia="zh-CN" w:bidi="hi-IN"/>
        </w:rPr>
        <w:t xml:space="preserve">basyonun ardından tüpler su altında soğutulmuştur. Soğuyan tüplerin üzerine 2 ml n-butanol (537993, Sigma-Aldrich) eklenmiş,  3000 rpm’de 10 dakika </w:t>
      </w:r>
      <w:proofErr w:type="gramStart"/>
      <w:r w:rsidRPr="00237720">
        <w:rPr>
          <w:lang w:eastAsia="zh-CN" w:bidi="hi-IN"/>
        </w:rPr>
        <w:t>santrifüj</w:t>
      </w:r>
      <w:proofErr w:type="gramEnd"/>
      <w:r w:rsidRPr="00237720">
        <w:rPr>
          <w:lang w:eastAsia="zh-CN" w:bidi="hi-IN"/>
        </w:rPr>
        <w:t xml:space="preserve"> edilmiştir. Santrifüjün ardından meydana gelen üstteki fazın spektrofotometrede (UV1601 Shimadzu Corporation, Avustralya) 535 nm dalga boyunda köre karşı absorbansı okunmuştur.</w:t>
      </w:r>
    </w:p>
    <w:p w:rsidR="00CC3098" w:rsidRPr="00237720" w:rsidRDefault="00CC3098" w:rsidP="00CC3098">
      <w:pPr>
        <w:jc w:val="both"/>
        <w:rPr>
          <w:lang w:eastAsia="zh-CN" w:bidi="hi-IN"/>
        </w:rPr>
      </w:pPr>
      <w:r w:rsidRPr="00237720">
        <w:rPr>
          <w:lang w:eastAsia="zh-CN" w:bidi="hi-IN"/>
        </w:rPr>
        <w:tab/>
        <w:t xml:space="preserve">Standart olarak </w:t>
      </w:r>
      <w:proofErr w:type="gramStart"/>
      <w:r w:rsidRPr="00237720">
        <w:rPr>
          <w:lang w:eastAsia="zh-CN" w:bidi="hi-IN"/>
        </w:rPr>
        <w:t>1,1,3,3</w:t>
      </w:r>
      <w:proofErr w:type="gramEnd"/>
      <w:r w:rsidRPr="00237720">
        <w:rPr>
          <w:lang w:eastAsia="zh-CN" w:bidi="hi-IN"/>
        </w:rPr>
        <w:t xml:space="preserve">-tetraetoksipropan (805797, Merck) kullanılmış ve sonuçlar µmol/l olarak hesaplanmıştır. </w:t>
      </w:r>
    </w:p>
    <w:p w:rsidR="00CC3098" w:rsidRDefault="00CC3098" w:rsidP="00CC3098">
      <w:pPr>
        <w:jc w:val="both"/>
        <w:rPr>
          <w:lang w:eastAsia="zh-CN" w:bidi="hi-IN"/>
        </w:rPr>
      </w:pPr>
    </w:p>
    <w:p w:rsidR="008E7658" w:rsidRDefault="008E7658" w:rsidP="00CC3098">
      <w:pPr>
        <w:jc w:val="both"/>
        <w:rPr>
          <w:lang w:eastAsia="zh-CN" w:bidi="hi-IN"/>
        </w:rPr>
      </w:pPr>
    </w:p>
    <w:p w:rsidR="008E7658" w:rsidRDefault="008E7658" w:rsidP="00CC3098">
      <w:pPr>
        <w:jc w:val="both"/>
        <w:rPr>
          <w:lang w:eastAsia="zh-CN" w:bidi="hi-IN"/>
        </w:rPr>
      </w:pPr>
    </w:p>
    <w:p w:rsidR="008E7658" w:rsidRPr="00237720" w:rsidRDefault="008E7658" w:rsidP="00CC3098">
      <w:pPr>
        <w:jc w:val="both"/>
        <w:rPr>
          <w:lang w:eastAsia="zh-CN" w:bidi="hi-IN"/>
        </w:rPr>
      </w:pPr>
    </w:p>
    <w:p w:rsidR="00CC3098" w:rsidRPr="00237720" w:rsidRDefault="00ED0E9F" w:rsidP="00CC3098">
      <w:pPr>
        <w:pStyle w:val="AralkYok"/>
        <w:spacing w:before="0" w:after="0"/>
        <w:rPr>
          <w:color w:val="auto"/>
        </w:rPr>
      </w:pPr>
      <w:bookmarkStart w:id="36" w:name="_Toc23776992"/>
      <w:r>
        <w:rPr>
          <w:color w:val="auto"/>
        </w:rPr>
        <w:t xml:space="preserve">3.2.1.2. Eritrosit </w:t>
      </w:r>
      <w:r w:rsidR="008109E6">
        <w:rPr>
          <w:color w:val="auto"/>
        </w:rPr>
        <w:t>h</w:t>
      </w:r>
      <w:r w:rsidR="008109E6" w:rsidRPr="00237720">
        <w:rPr>
          <w:color w:val="auto"/>
        </w:rPr>
        <w:t xml:space="preserve">emolizatlarının </w:t>
      </w:r>
      <w:r w:rsidR="008109E6">
        <w:rPr>
          <w:color w:val="auto"/>
        </w:rPr>
        <w:t>h</w:t>
      </w:r>
      <w:r w:rsidR="00CC3098" w:rsidRPr="00237720">
        <w:rPr>
          <w:color w:val="auto"/>
        </w:rPr>
        <w:t>azırlanması</w:t>
      </w:r>
      <w:bookmarkEnd w:id="36"/>
    </w:p>
    <w:p w:rsidR="00CC3098" w:rsidRPr="00237720" w:rsidRDefault="00CC3098" w:rsidP="00CC3098">
      <w:pPr>
        <w:rPr>
          <w:lang w:eastAsia="zh-CN" w:bidi="hi-IN"/>
        </w:rPr>
      </w:pPr>
    </w:p>
    <w:p w:rsidR="00CC3098" w:rsidRPr="00237720" w:rsidRDefault="00CC3098" w:rsidP="00CC3098">
      <w:pPr>
        <w:jc w:val="both"/>
        <w:rPr>
          <w:lang w:eastAsia="zh-CN" w:bidi="hi-IN"/>
        </w:rPr>
      </w:pPr>
      <w:r w:rsidRPr="00237720">
        <w:rPr>
          <w:b/>
          <w:lang w:eastAsia="zh-CN" w:bidi="hi-IN"/>
        </w:rPr>
        <w:tab/>
      </w:r>
      <w:r w:rsidRPr="00237720">
        <w:rPr>
          <w:lang w:eastAsia="zh-CN" w:bidi="hi-IN"/>
        </w:rPr>
        <w:t xml:space="preserve">Enzim analizinde kullanılmak üzere eritrositlerin hazırlanmasında Winterbourn (1975) tarafından bildirilen yöntem kullanılmıştır. </w:t>
      </w:r>
    </w:p>
    <w:p w:rsidR="00CC3098" w:rsidRPr="00237720" w:rsidRDefault="00CC3098" w:rsidP="00CC3098">
      <w:pPr>
        <w:ind w:firstLine="708"/>
        <w:jc w:val="both"/>
        <w:rPr>
          <w:lang w:eastAsia="zh-CN" w:bidi="hi-IN"/>
        </w:rPr>
      </w:pPr>
      <w:r w:rsidRPr="00237720">
        <w:rPr>
          <w:lang w:eastAsia="zh-CN" w:bidi="hi-IN"/>
        </w:rPr>
        <w:t xml:space="preserve">Heparinli tüplerde bulunan kan örnekleri 3000 rpm’de 15 dakika </w:t>
      </w:r>
      <w:proofErr w:type="gramStart"/>
      <w:r w:rsidRPr="00237720">
        <w:rPr>
          <w:lang w:eastAsia="zh-CN" w:bidi="hi-IN"/>
        </w:rPr>
        <w:t>santrifüj</w:t>
      </w:r>
      <w:proofErr w:type="gramEnd"/>
      <w:r w:rsidRPr="00237720">
        <w:rPr>
          <w:lang w:eastAsia="zh-CN" w:bidi="hi-IN"/>
        </w:rPr>
        <w:t xml:space="preserve"> edilmiş,  santrifüj sonrası üstte bulunan plazma ve lökosit tabakası otomatik pipet yardımıyla uzaklaştırılmıştır. Takibinde tüplerin dibinde çökmüş olarak bulunan eritrositler pastör pipeti kullanılarak pH’sı 7,4 olan soğuk PBS ile üç kez yıkanmıştır. Örnekler her yıkamanın sonunda 3000 rpm’de 5 dakika </w:t>
      </w:r>
      <w:proofErr w:type="gramStart"/>
      <w:r w:rsidRPr="00237720">
        <w:rPr>
          <w:lang w:eastAsia="zh-CN" w:bidi="hi-IN"/>
        </w:rPr>
        <w:t>santrifüj</w:t>
      </w:r>
      <w:proofErr w:type="gramEnd"/>
      <w:r w:rsidRPr="00237720">
        <w:rPr>
          <w:lang w:eastAsia="zh-CN" w:bidi="hi-IN"/>
        </w:rPr>
        <w:t xml:space="preserve"> edilmiştir. Üçüncü yıkama ve </w:t>
      </w:r>
      <w:proofErr w:type="gramStart"/>
      <w:r w:rsidRPr="00237720">
        <w:rPr>
          <w:lang w:eastAsia="zh-CN" w:bidi="hi-IN"/>
        </w:rPr>
        <w:t>santrifüjün</w:t>
      </w:r>
      <w:proofErr w:type="gramEnd"/>
      <w:r w:rsidRPr="00237720">
        <w:rPr>
          <w:lang w:eastAsia="zh-CN" w:bidi="hi-IN"/>
        </w:rPr>
        <w:t xml:space="preserve"> ardından tüplerde kalan eritrositlerden otomatik pipet yardımıyla 0,4 ml alınarak 1,5 ml hacmindeki ependorf tüplerine konulmuştur. Daha sonra ependorf tüplerindeki eritrosit örneklerinin üzerine 0,4 ml PBS ilave edilmiş, tüpler alt üst edilip eritrositler ile PBS çözeltisinin homojenizasyonu sağlanmıştır. Hazırlanan örnekler </w:t>
      </w:r>
      <w:r w:rsidR="008F7B83">
        <w:rPr>
          <w:lang w:eastAsia="zh-CN" w:bidi="hi-IN"/>
        </w:rPr>
        <w:t>analizler yapılıncaya kadar -20</w:t>
      </w:r>
      <w:r w:rsidRPr="00237720">
        <w:rPr>
          <w:lang w:eastAsia="zh-CN" w:bidi="hi-IN"/>
        </w:rPr>
        <w:t xml:space="preserve">˚C’de muhafaza edilmiştir. </w:t>
      </w:r>
    </w:p>
    <w:p w:rsidR="008F7B83" w:rsidRPr="00237720" w:rsidRDefault="008F7B83" w:rsidP="00CC3098">
      <w:pPr>
        <w:ind w:firstLine="708"/>
        <w:jc w:val="both"/>
        <w:rPr>
          <w:lang w:eastAsia="zh-CN" w:bidi="hi-IN"/>
        </w:rPr>
      </w:pPr>
    </w:p>
    <w:p w:rsidR="00CC3098" w:rsidRPr="00237720" w:rsidRDefault="00CC3098" w:rsidP="00CC3098">
      <w:pPr>
        <w:pStyle w:val="AralkYok"/>
        <w:spacing w:before="0" w:after="0"/>
        <w:rPr>
          <w:color w:val="auto"/>
        </w:rPr>
      </w:pPr>
      <w:bookmarkStart w:id="37" w:name="_Toc23776993"/>
      <w:r w:rsidRPr="00237720">
        <w:rPr>
          <w:color w:val="auto"/>
        </w:rPr>
        <w:t>3.2.1.3. Eritrosit hemolizat</w:t>
      </w:r>
      <w:r w:rsidR="00BD0FFE">
        <w:rPr>
          <w:color w:val="auto"/>
        </w:rPr>
        <w:t>lar</w:t>
      </w:r>
      <w:r w:rsidRPr="00237720">
        <w:rPr>
          <w:color w:val="auto"/>
        </w:rPr>
        <w:t>ında hemoglobin düzeyinin belirlenmesi</w:t>
      </w:r>
      <w:bookmarkEnd w:id="37"/>
    </w:p>
    <w:p w:rsidR="00CC3098" w:rsidRPr="00237720" w:rsidRDefault="00CC3098" w:rsidP="00CC3098">
      <w:pPr>
        <w:rPr>
          <w:lang w:eastAsia="zh-CN" w:bidi="hi-IN"/>
        </w:rPr>
      </w:pPr>
    </w:p>
    <w:p w:rsidR="00CC3098" w:rsidRPr="00237720" w:rsidRDefault="00CC3098" w:rsidP="00CC3098">
      <w:pPr>
        <w:jc w:val="both"/>
        <w:rPr>
          <w:lang w:eastAsia="zh-CN" w:bidi="hi-IN"/>
        </w:rPr>
      </w:pPr>
      <w:r w:rsidRPr="00237720">
        <w:rPr>
          <w:b/>
          <w:lang w:eastAsia="zh-CN" w:bidi="hi-IN"/>
        </w:rPr>
        <w:tab/>
      </w:r>
      <w:r w:rsidRPr="00237720">
        <w:rPr>
          <w:lang w:eastAsia="zh-CN" w:bidi="hi-IN"/>
        </w:rPr>
        <w:t>Enzim aktivitelerinin hesaplanmasında hemoglobin (Hb) düzeyleri kullanılmıştır. Örneklerin hemoglobin düzeyleri ferrosiyanomethemoglobin yöntemi kullanılarak belirlenmiştir (Tietz, 1987). Ferrosiyanomethemoglobin yönteminin prensibi; hemoglobinde bulunan Fe</w:t>
      </w:r>
      <w:r w:rsidRPr="00237720">
        <w:rPr>
          <w:vertAlign w:val="superscript"/>
          <w:lang w:eastAsia="zh-CN" w:bidi="hi-IN"/>
        </w:rPr>
        <w:t>+2</w:t>
      </w:r>
      <w:r w:rsidRPr="00237720">
        <w:rPr>
          <w:lang w:eastAsia="zh-CN" w:bidi="hi-IN"/>
        </w:rPr>
        <w:t>, ferrisiyanür ile tepkimeye girerek Fe</w:t>
      </w:r>
      <w:r w:rsidRPr="00237720">
        <w:rPr>
          <w:vertAlign w:val="superscript"/>
          <w:lang w:eastAsia="zh-CN" w:bidi="hi-IN"/>
        </w:rPr>
        <w:t>+3</w:t>
      </w:r>
      <w:r w:rsidRPr="00237720">
        <w:rPr>
          <w:lang w:eastAsia="zh-CN" w:bidi="hi-IN"/>
        </w:rPr>
        <w:t xml:space="preserve">’e oksitlenir ve potasyum siyanür ilavesiyle </w:t>
      </w:r>
      <w:proofErr w:type="gramStart"/>
      <w:r w:rsidRPr="00237720">
        <w:rPr>
          <w:lang w:eastAsia="zh-CN" w:bidi="hi-IN"/>
        </w:rPr>
        <w:t>stabil</w:t>
      </w:r>
      <w:proofErr w:type="gramEnd"/>
      <w:r w:rsidRPr="00237720">
        <w:rPr>
          <w:lang w:eastAsia="zh-CN" w:bidi="hi-IN"/>
        </w:rPr>
        <w:t xml:space="preserve"> siyanomethemoglobine dönüşmekte ve oluşan siyanomethemoglobinin 540 nm dalga boyunda ölçülen absorbansının hemoglobin konsantrasyonu ile doğru orantılı olmasına dayanmaktadır.</w:t>
      </w:r>
    </w:p>
    <w:p w:rsidR="00CC3098" w:rsidRPr="00237720" w:rsidRDefault="00CC3098" w:rsidP="00CC3098">
      <w:pPr>
        <w:jc w:val="both"/>
        <w:rPr>
          <w:lang w:eastAsia="zh-CN" w:bidi="hi-IN"/>
        </w:rPr>
      </w:pPr>
      <w:r w:rsidRPr="00237720">
        <w:rPr>
          <w:lang w:eastAsia="zh-CN" w:bidi="hi-IN"/>
        </w:rPr>
        <w:tab/>
        <w:t>Hemoglobin düzeyi</w:t>
      </w:r>
      <w:r w:rsidR="008F7B83">
        <w:rPr>
          <w:lang w:eastAsia="zh-CN" w:bidi="hi-IN"/>
        </w:rPr>
        <w:t xml:space="preserve">nin belirlenmesi amacıyla 0,198 </w:t>
      </w:r>
      <w:r w:rsidRPr="00237720">
        <w:rPr>
          <w:lang w:eastAsia="zh-CN" w:bidi="hi-IN"/>
        </w:rPr>
        <w:t>g potasyum ferrisiyanür (K</w:t>
      </w:r>
      <w:r w:rsidRPr="00237720">
        <w:rPr>
          <w:vertAlign w:val="subscript"/>
          <w:lang w:eastAsia="zh-CN" w:bidi="hi-IN"/>
        </w:rPr>
        <w:t>3</w:t>
      </w:r>
      <w:r w:rsidRPr="00237720">
        <w:rPr>
          <w:lang w:eastAsia="zh-CN" w:bidi="hi-IN"/>
        </w:rPr>
        <w:t>Fe(CN)</w:t>
      </w:r>
      <w:r w:rsidRPr="00237720">
        <w:rPr>
          <w:vertAlign w:val="subscript"/>
          <w:lang w:eastAsia="zh-CN" w:bidi="hi-IN"/>
        </w:rPr>
        <w:t>6</w:t>
      </w:r>
      <w:r w:rsidRPr="00237720">
        <w:rPr>
          <w:lang w:eastAsia="zh-CN" w:bidi="hi-IN"/>
        </w:rPr>
        <w:t>, 104971, Merck), 0,052 g potasyum siyanür (KCN, 104965, Merck), 1 g sodyum hidrojen karbonatın (NaHCO</w:t>
      </w:r>
      <w:r w:rsidRPr="00237720">
        <w:rPr>
          <w:vertAlign w:val="subscript"/>
          <w:lang w:eastAsia="zh-CN" w:bidi="hi-IN"/>
        </w:rPr>
        <w:t>3</w:t>
      </w:r>
      <w:r w:rsidRPr="00237720">
        <w:rPr>
          <w:lang w:eastAsia="zh-CN" w:bidi="hi-IN"/>
        </w:rPr>
        <w:t>, 106323, Merck) bir litre distile suda çözdürülerek Drabkin çözeltisi hazırlanmıştır. Hazırlanan çözeltiden deney tüpüne 5 ml aktarılmış, üzerine 20µl hemolizat ilave edildikten sonra tüp iyice karıştırılmış ve 10 dakika bekletilmiştir. Bekleme süresinin ardından örnekler Drabkin çözeltisine karşı spektrofotometrede 540 nm dalga boyunda okunmuştur.</w:t>
      </w:r>
    </w:p>
    <w:p w:rsidR="00CC3098" w:rsidRPr="00237720" w:rsidRDefault="00CC3098" w:rsidP="00CC3098">
      <w:pPr>
        <w:jc w:val="both"/>
        <w:rPr>
          <w:lang w:eastAsia="zh-CN" w:bidi="hi-IN"/>
        </w:rPr>
      </w:pPr>
      <w:r w:rsidRPr="00237720">
        <w:rPr>
          <w:lang w:eastAsia="zh-CN" w:bidi="hi-IN"/>
        </w:rPr>
        <w:lastRenderedPageBreak/>
        <w:tab/>
        <w:t xml:space="preserve">Spektrofotometrede tespit edilen absorbansların karşılık geldiği hemoglobin </w:t>
      </w:r>
      <w:proofErr w:type="gramStart"/>
      <w:r w:rsidRPr="00237720">
        <w:rPr>
          <w:lang w:eastAsia="zh-CN" w:bidi="hi-IN"/>
        </w:rPr>
        <w:t>konsantrasyonları</w:t>
      </w:r>
      <w:proofErr w:type="gramEnd"/>
      <w:r w:rsidRPr="00237720">
        <w:rPr>
          <w:lang w:eastAsia="zh-CN" w:bidi="hi-IN"/>
        </w:rPr>
        <w:t xml:space="preserve"> aşağıdaki formülde belirtildiği şekilde hesaplanmıştır.</w:t>
      </w:r>
    </w:p>
    <w:p w:rsidR="00CC3098" w:rsidRPr="00237720" w:rsidRDefault="00CC3098" w:rsidP="00CC3098">
      <w:pPr>
        <w:jc w:val="both"/>
        <w:rPr>
          <w:lang w:eastAsia="zh-CN" w:bidi="hi-IN"/>
        </w:rPr>
      </w:pPr>
    </w:p>
    <w:p w:rsidR="00CC3098" w:rsidRPr="00237720" w:rsidRDefault="00CC3098" w:rsidP="00CC3098">
      <w:pPr>
        <w:ind w:left="1416" w:firstLine="708"/>
        <w:jc w:val="both"/>
        <w:rPr>
          <w:lang w:eastAsia="zh-CN" w:bidi="hi-IN"/>
        </w:rPr>
      </w:pPr>
      <w:r w:rsidRPr="00237720">
        <w:rPr>
          <w:lang w:eastAsia="zh-CN" w:bidi="hi-IN"/>
        </w:rPr>
        <w:t xml:space="preserve"> Absorbans x Hb standardının </w:t>
      </w:r>
      <w:proofErr w:type="gramStart"/>
      <w:r w:rsidRPr="00237720">
        <w:rPr>
          <w:lang w:eastAsia="zh-CN" w:bidi="hi-IN"/>
        </w:rPr>
        <w:t>konsantrasyonu</w:t>
      </w:r>
      <w:proofErr w:type="gramEnd"/>
      <w:r w:rsidRPr="00237720">
        <w:rPr>
          <w:lang w:eastAsia="zh-CN" w:bidi="hi-IN"/>
        </w:rPr>
        <w:t xml:space="preserve"> x Dilüsyon faktörü </w:t>
      </w:r>
    </w:p>
    <w:p w:rsidR="00CC3098" w:rsidRPr="00237720" w:rsidRDefault="00E022BF" w:rsidP="00CC3098">
      <w:pPr>
        <w:jc w:val="both"/>
        <w:rPr>
          <w:lang w:eastAsia="zh-CN" w:bidi="hi-IN"/>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1427480</wp:posOffset>
                </wp:positionH>
                <wp:positionV relativeFrom="paragraph">
                  <wp:posOffset>103505</wp:posOffset>
                </wp:positionV>
                <wp:extent cx="4086225" cy="635"/>
                <wp:effectExtent l="0" t="0" r="9525" b="3746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 o:spid="_x0000_s1026" type="#_x0000_t32" style="position:absolute;margin-left:112.4pt;margin-top:8.15pt;width:321.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"/>
            </w:pict>
          </mc:Fallback>
        </mc:AlternateContent>
      </w:r>
      <w:r w:rsidR="00CC3098" w:rsidRPr="00237720">
        <w:rPr>
          <w:lang w:eastAsia="zh-CN" w:bidi="hi-IN"/>
        </w:rPr>
        <w:t xml:space="preserve">Hb </w:t>
      </w:r>
      <w:proofErr w:type="gramStart"/>
      <w:r w:rsidR="00CC3098" w:rsidRPr="00237720">
        <w:rPr>
          <w:lang w:eastAsia="zh-CN" w:bidi="hi-IN"/>
        </w:rPr>
        <w:t>konsantrasyonu</w:t>
      </w:r>
      <w:proofErr w:type="gramEnd"/>
      <w:r w:rsidR="00CC3098" w:rsidRPr="00237720">
        <w:rPr>
          <w:lang w:eastAsia="zh-CN" w:bidi="hi-IN"/>
        </w:rPr>
        <w:t xml:space="preserve"> =</w:t>
      </w:r>
    </w:p>
    <w:p w:rsidR="00CC3098" w:rsidRPr="00237720" w:rsidRDefault="00914129" w:rsidP="00CC3098">
      <w:pPr>
        <w:jc w:val="both"/>
        <w:rPr>
          <w:lang w:eastAsia="zh-CN" w:bidi="hi-IN"/>
        </w:rPr>
      </w:pPr>
      <w:r w:rsidRPr="00237720">
        <w:rPr>
          <w:lang w:eastAsia="zh-CN" w:bidi="hi-IN"/>
        </w:rPr>
        <w:t xml:space="preserve">            (g/dl)</w:t>
      </w:r>
      <w:r w:rsidRPr="00237720">
        <w:rPr>
          <w:lang w:eastAsia="zh-CN" w:bidi="hi-IN"/>
        </w:rPr>
        <w:tab/>
      </w:r>
      <w:r w:rsidRPr="00237720">
        <w:rPr>
          <w:lang w:eastAsia="zh-CN" w:bidi="hi-IN"/>
        </w:rPr>
        <w:tab/>
      </w:r>
      <w:r w:rsidRPr="00237720">
        <w:rPr>
          <w:lang w:eastAsia="zh-CN" w:bidi="hi-IN"/>
        </w:rPr>
        <w:tab/>
      </w:r>
      <w:r w:rsidRPr="00237720">
        <w:rPr>
          <w:lang w:eastAsia="zh-CN" w:bidi="hi-IN"/>
        </w:rPr>
        <w:tab/>
      </w:r>
      <w:r w:rsidR="00CC3098" w:rsidRPr="00237720">
        <w:rPr>
          <w:lang w:eastAsia="zh-CN" w:bidi="hi-IN"/>
        </w:rPr>
        <w:t>Hb standardının absorbansı x 1000</w:t>
      </w:r>
    </w:p>
    <w:p w:rsidR="00914129" w:rsidRPr="00237720" w:rsidRDefault="00914129" w:rsidP="00914129">
      <w:pPr>
        <w:jc w:val="both"/>
        <w:rPr>
          <w:b/>
          <w:lang w:eastAsia="zh-CN" w:bidi="hi-IN"/>
        </w:rPr>
      </w:pPr>
    </w:p>
    <w:p w:rsidR="00CC3098" w:rsidRPr="00237720" w:rsidRDefault="00CC3098" w:rsidP="002053D2">
      <w:pPr>
        <w:pStyle w:val="AralkYok"/>
        <w:spacing w:before="0" w:after="0"/>
        <w:jc w:val="both"/>
        <w:rPr>
          <w:color w:val="auto"/>
        </w:rPr>
      </w:pPr>
      <w:bookmarkStart w:id="38" w:name="_Toc23776994"/>
      <w:r w:rsidRPr="00237720">
        <w:rPr>
          <w:color w:val="auto"/>
        </w:rPr>
        <w:t>3.2.1.4. Eritrosit hemolizat</w:t>
      </w:r>
      <w:r w:rsidR="00BD0FFE">
        <w:rPr>
          <w:color w:val="auto"/>
        </w:rPr>
        <w:t>lar</w:t>
      </w:r>
      <w:r w:rsidRPr="00237720">
        <w:rPr>
          <w:color w:val="auto"/>
        </w:rPr>
        <w:t>ında glutatyon (GSH) düzeyinin belirlenmesi</w:t>
      </w:r>
      <w:bookmarkEnd w:id="38"/>
    </w:p>
    <w:p w:rsidR="00914129" w:rsidRPr="00237720" w:rsidRDefault="00914129" w:rsidP="00914129">
      <w:pPr>
        <w:rPr>
          <w:lang w:eastAsia="zh-CN" w:bidi="hi-IN"/>
        </w:rPr>
      </w:pPr>
    </w:p>
    <w:p w:rsidR="00CC3098" w:rsidRPr="00237720" w:rsidRDefault="00CC3098" w:rsidP="00914129">
      <w:pPr>
        <w:jc w:val="both"/>
        <w:rPr>
          <w:lang w:eastAsia="zh-CN" w:bidi="hi-IN"/>
        </w:rPr>
      </w:pPr>
      <w:r w:rsidRPr="00237720">
        <w:rPr>
          <w:b/>
          <w:lang w:eastAsia="zh-CN" w:bidi="hi-IN"/>
        </w:rPr>
        <w:tab/>
      </w:r>
      <w:r w:rsidRPr="00237720">
        <w:rPr>
          <w:lang w:eastAsia="zh-CN" w:bidi="hi-IN"/>
        </w:rPr>
        <w:t xml:space="preserve">Araştırmada eritrosit hemolizatında GSH düzeyi Beutler ve ark (1963) tarafından bildirilen klasik DTNB yöntemi kullanılarak belirlenmiştir. Yöntemin prensibi -SH grubu taşımayan proteinlerin çöktürülmesi sonucu oluşan berrak sıvıda, -SH gruplarının DTNB ile oluşturduğu sarı renkli </w:t>
      </w:r>
      <w:proofErr w:type="gramStart"/>
      <w:r w:rsidRPr="00237720">
        <w:rPr>
          <w:lang w:eastAsia="zh-CN" w:bidi="hi-IN"/>
        </w:rPr>
        <w:t>kompleksin</w:t>
      </w:r>
      <w:proofErr w:type="gramEnd"/>
      <w:r w:rsidRPr="00237720">
        <w:rPr>
          <w:lang w:eastAsia="zh-CN" w:bidi="hi-IN"/>
        </w:rPr>
        <w:t xml:space="preserve"> 412 nm dalga boyunda kolorimetrik olarak ölçümüne dayanmaktadır.</w:t>
      </w:r>
    </w:p>
    <w:p w:rsidR="00CC3098" w:rsidRPr="00237720" w:rsidRDefault="00CC3098" w:rsidP="00914129">
      <w:pPr>
        <w:ind w:firstLine="708"/>
        <w:jc w:val="both"/>
        <w:rPr>
          <w:lang w:eastAsia="zh-CN" w:bidi="hi-IN"/>
        </w:rPr>
      </w:pPr>
      <w:proofErr w:type="gramStart"/>
      <w:r w:rsidRPr="00237720">
        <w:rPr>
          <w:lang w:eastAsia="zh-CN" w:bidi="hi-IN"/>
        </w:rPr>
        <w:t xml:space="preserve">Analiz için kör, standart ve örnek tüpü olmak üzere 3 tüp hazırlanmış olup, standart tüpe 200 µl standart, örnek tüpüne 200 µl örnek konulmasının ardından her iki tüpe de 1,8 ml saf su ve 3 ml presipitasyon solüsyonu [1,67 g Metafosforik asit (M6288, Sigma-Aldrich), 0,2 g EDTA (108454, Merck), 30 g NaCl (106404, Merck), 100 ml distile su] ilave edilmiştir. </w:t>
      </w:r>
      <w:proofErr w:type="gramEnd"/>
      <w:r w:rsidRPr="00237720">
        <w:rPr>
          <w:lang w:eastAsia="zh-CN" w:bidi="hi-IN"/>
        </w:rPr>
        <w:t>Kör tüpe de 0,4 ml distile su ve 0,6 ml presipitasyon solüsyonu eklenmiştir. Hazırlanan karışımlara süzme i</w:t>
      </w:r>
      <w:r w:rsidR="009677A9">
        <w:rPr>
          <w:lang w:eastAsia="zh-CN" w:bidi="hi-IN"/>
        </w:rPr>
        <w:t xml:space="preserve">şleminin uygulanmasından sonra </w:t>
      </w:r>
      <w:r w:rsidRPr="00237720">
        <w:rPr>
          <w:lang w:eastAsia="zh-CN" w:bidi="hi-IN"/>
        </w:rPr>
        <w:t>elde edilen süzüntüden 1 ml süpernatant alınarak başka bir tüpe aktarılmıştır. Süpernatantın üzerine 4 ml fosfat solüsyonu (0,3 M Na</w:t>
      </w:r>
      <w:r w:rsidRPr="00237720">
        <w:rPr>
          <w:vertAlign w:val="subscript"/>
          <w:lang w:eastAsia="zh-CN" w:bidi="hi-IN"/>
        </w:rPr>
        <w:t>2</w:t>
      </w:r>
      <w:r w:rsidRPr="00237720">
        <w:rPr>
          <w:lang w:eastAsia="zh-CN" w:bidi="hi-IN"/>
        </w:rPr>
        <w:t>HPO</w:t>
      </w:r>
      <w:r w:rsidRPr="00237720">
        <w:rPr>
          <w:vertAlign w:val="subscript"/>
          <w:lang w:eastAsia="zh-CN" w:bidi="hi-IN"/>
        </w:rPr>
        <w:t>4</w:t>
      </w:r>
      <w:r w:rsidRPr="00237720">
        <w:rPr>
          <w:lang w:eastAsia="zh-CN" w:bidi="hi-IN"/>
        </w:rPr>
        <w:t xml:space="preserve">) ile birlikte 0,5 ml DTNB (5-5’-dithiobis (2-nitrobenzoik asit), D8130, Sigma-Aldrich) ilave edilip 412 nm dalga boyunda okunmuştur. </w:t>
      </w:r>
    </w:p>
    <w:p w:rsidR="00C13302" w:rsidRDefault="00CC3098" w:rsidP="00914129">
      <w:pPr>
        <w:ind w:firstLine="708"/>
        <w:jc w:val="both"/>
        <w:rPr>
          <w:lang w:eastAsia="zh-CN" w:bidi="hi-IN"/>
        </w:rPr>
      </w:pPr>
      <w:r w:rsidRPr="00237720">
        <w:rPr>
          <w:lang w:eastAsia="zh-CN" w:bidi="hi-IN"/>
        </w:rPr>
        <w:t>Spektrofotometrede belirlenen absorbansların karşılık geldiği GSH düzeyleri aşağıdaki formülde belirtildiği şekilde hesaplanmıştır.</w:t>
      </w:r>
    </w:p>
    <w:p w:rsidR="00C13302" w:rsidRDefault="00C13302" w:rsidP="00C13302">
      <w:pPr>
        <w:jc w:val="both"/>
        <w:rPr>
          <w:lang w:eastAsia="zh-CN" w:bidi="hi-IN"/>
        </w:rPr>
      </w:pPr>
    </w:p>
    <w:p w:rsidR="00CC3098" w:rsidRPr="00237720" w:rsidRDefault="00CC3098" w:rsidP="00C13302">
      <w:pPr>
        <w:jc w:val="both"/>
        <w:rPr>
          <w:lang w:eastAsia="zh-CN" w:bidi="hi-IN"/>
        </w:rPr>
      </w:pPr>
      <w:r w:rsidRPr="00237720">
        <w:rPr>
          <w:lang w:eastAsia="zh-CN" w:bidi="hi-IN"/>
        </w:rPr>
        <w:t xml:space="preserve">GSH düzeyi (µmol/gHb) =  (Örnek Absorbansı x 40mg) / </w:t>
      </w:r>
      <w:r w:rsidR="00C13302">
        <w:rPr>
          <w:lang w:eastAsia="zh-CN" w:bidi="hi-IN"/>
        </w:rPr>
        <w:t xml:space="preserve">Hb. Absorbansı x </w:t>
      </w:r>
      <w:r w:rsidRPr="00237720">
        <w:rPr>
          <w:lang w:eastAsia="zh-CN" w:bidi="hi-IN"/>
        </w:rPr>
        <w:t>St. Absorbansı</w:t>
      </w:r>
    </w:p>
    <w:p w:rsidR="00C13302" w:rsidRDefault="00C13302" w:rsidP="002053D2">
      <w:pPr>
        <w:pStyle w:val="AralkYok"/>
        <w:spacing w:before="0" w:after="0"/>
        <w:jc w:val="both"/>
        <w:rPr>
          <w:color w:val="auto"/>
        </w:rPr>
      </w:pPr>
    </w:p>
    <w:p w:rsidR="00CC3098" w:rsidRPr="00237720" w:rsidRDefault="00CC3098" w:rsidP="002053D2">
      <w:pPr>
        <w:pStyle w:val="AralkYok"/>
        <w:spacing w:before="0" w:after="0"/>
        <w:jc w:val="both"/>
        <w:rPr>
          <w:color w:val="auto"/>
        </w:rPr>
      </w:pPr>
      <w:bookmarkStart w:id="39" w:name="_Toc23776995"/>
      <w:r w:rsidRPr="00237720">
        <w:rPr>
          <w:color w:val="auto"/>
        </w:rPr>
        <w:t>3.2.1.5. Eritrosit hemolizat</w:t>
      </w:r>
      <w:r w:rsidR="00BD0FFE">
        <w:rPr>
          <w:color w:val="auto"/>
        </w:rPr>
        <w:t>lar</w:t>
      </w:r>
      <w:r w:rsidRPr="00237720">
        <w:rPr>
          <w:color w:val="auto"/>
        </w:rPr>
        <w:t>ında glutatyon peroksidaz (GSH-Px) aktivitesinin belirlenmesi</w:t>
      </w:r>
      <w:bookmarkEnd w:id="39"/>
    </w:p>
    <w:p w:rsidR="00914129" w:rsidRPr="00237720" w:rsidRDefault="00914129" w:rsidP="00914129">
      <w:pPr>
        <w:rPr>
          <w:lang w:eastAsia="zh-CN" w:bidi="hi-IN"/>
        </w:rPr>
      </w:pPr>
    </w:p>
    <w:p w:rsidR="00CC3098" w:rsidRPr="00237720" w:rsidRDefault="00CC3098" w:rsidP="00914129">
      <w:pPr>
        <w:jc w:val="both"/>
        <w:rPr>
          <w:lang w:eastAsia="zh-CN" w:bidi="hi-IN"/>
        </w:rPr>
      </w:pPr>
      <w:r w:rsidRPr="00237720">
        <w:rPr>
          <w:b/>
          <w:lang w:eastAsia="zh-CN" w:bidi="hi-IN"/>
        </w:rPr>
        <w:tab/>
      </w:r>
      <w:r w:rsidRPr="00237720">
        <w:rPr>
          <w:lang w:eastAsia="zh-CN" w:bidi="hi-IN"/>
        </w:rPr>
        <w:t>GSH-Px aktivitesinin belirlenmesinde Kakkar ve ark (1998) tarafından bildirilen yöntem modifiye edilerek kullanılmıştır. Yöntemde H</w:t>
      </w:r>
      <w:r w:rsidRPr="00237720">
        <w:rPr>
          <w:vertAlign w:val="subscript"/>
          <w:lang w:eastAsia="zh-CN" w:bidi="hi-IN"/>
        </w:rPr>
        <w:t>2</w:t>
      </w:r>
      <w:r w:rsidRPr="00237720">
        <w:rPr>
          <w:lang w:eastAsia="zh-CN" w:bidi="hi-IN"/>
        </w:rPr>
        <w:t>O</w:t>
      </w:r>
      <w:r w:rsidRPr="00237720">
        <w:rPr>
          <w:vertAlign w:val="subscript"/>
          <w:lang w:eastAsia="zh-CN" w:bidi="hi-IN"/>
        </w:rPr>
        <w:t>2</w:t>
      </w:r>
      <w:r w:rsidRPr="00237720">
        <w:rPr>
          <w:lang w:eastAsia="zh-CN" w:bidi="hi-IN"/>
        </w:rPr>
        <w:t xml:space="preserve"> varlığında redükte GSH’ın GSH-Px tarafından okside glutatyona (GSSG) dönüştürülmekte ve GSSG’nin glutatyon redüktaz </w:t>
      </w:r>
      <w:r w:rsidRPr="00237720">
        <w:rPr>
          <w:lang w:eastAsia="zh-CN" w:bidi="hi-IN"/>
        </w:rPr>
        <w:lastRenderedPageBreak/>
        <w:t xml:space="preserve">enzimi (GR) ile tekrar GSH’a dönüştürülmesi sırasında ortamdaki indirgenmiş </w:t>
      </w:r>
      <w:r w:rsidR="007A0174">
        <w:rPr>
          <w:lang w:eastAsia="zh-CN" w:bidi="hi-IN"/>
        </w:rPr>
        <w:t>NADPH</w:t>
      </w:r>
      <w:r w:rsidRPr="00237720">
        <w:rPr>
          <w:lang w:eastAsia="zh-CN" w:bidi="hi-IN"/>
        </w:rPr>
        <w:t xml:space="preserve"> kullanılmaktadır. Kullanılanıma bağlı olarak NADPH’de meydana gelen oksidasyon 340</w:t>
      </w:r>
      <w:r w:rsidR="002E7871">
        <w:rPr>
          <w:lang w:eastAsia="zh-CN" w:bidi="hi-IN"/>
        </w:rPr>
        <w:t xml:space="preserve"> </w:t>
      </w:r>
      <w:r w:rsidRPr="00237720">
        <w:rPr>
          <w:lang w:eastAsia="zh-CN" w:bidi="hi-IN"/>
        </w:rPr>
        <w:t>nm dalga boyundaki absorbansı düşürmekte ve bu absorbans farkı ile GSH-Px aktivitesi tespit edilmektedir.</w:t>
      </w:r>
    </w:p>
    <w:p w:rsidR="00CC3098" w:rsidRPr="00237720" w:rsidRDefault="00CC3098" w:rsidP="00CC3098">
      <w:pPr>
        <w:jc w:val="both"/>
        <w:rPr>
          <w:lang w:eastAsia="zh-CN" w:bidi="hi-IN"/>
        </w:rPr>
      </w:pPr>
      <w:r w:rsidRPr="00237720">
        <w:rPr>
          <w:lang w:eastAsia="zh-CN" w:bidi="hi-IN"/>
        </w:rPr>
        <w:tab/>
      </w:r>
      <w:proofErr w:type="gramStart"/>
      <w:r w:rsidRPr="00237720">
        <w:rPr>
          <w:lang w:eastAsia="zh-CN" w:bidi="hi-IN"/>
        </w:rPr>
        <w:t>GSH-Px aktivitesinin belirlenmesi için temiz bir tüpe 75 mmol fosfat tamponundan 2 ml, 60 mmol GSH’den 50 µl, 30 U/ml GR’den 0,1 ml, 15 mmol Na</w:t>
      </w:r>
      <w:r w:rsidRPr="00237720">
        <w:rPr>
          <w:vertAlign w:val="subscript"/>
          <w:lang w:eastAsia="zh-CN" w:bidi="hi-IN"/>
        </w:rPr>
        <w:t>2</w:t>
      </w:r>
      <w:r w:rsidRPr="00237720">
        <w:rPr>
          <w:lang w:eastAsia="zh-CN" w:bidi="hi-IN"/>
        </w:rPr>
        <w:t>EDTA’dan 0,1 ml ve 3 mmol NADPH 0,1 ml aktarılmış, üzerine dilüe edilmiş eritrosit hemolizatından ilave edilerek topla</w:t>
      </w:r>
      <w:r w:rsidR="002E7871">
        <w:rPr>
          <w:lang w:eastAsia="zh-CN" w:bidi="hi-IN"/>
        </w:rPr>
        <w:t xml:space="preserve">m hacim 3 ml’ye tamamlanmıştır. </w:t>
      </w:r>
      <w:proofErr w:type="gramEnd"/>
      <w:r w:rsidRPr="00237720">
        <w:rPr>
          <w:lang w:eastAsia="zh-CN" w:bidi="hi-IN"/>
        </w:rPr>
        <w:t>Hazırlanan bu karışım spektrofotometre küvetine aktarılıp, 7,5 mmol H</w:t>
      </w:r>
      <w:r w:rsidRPr="00237720">
        <w:rPr>
          <w:vertAlign w:val="subscript"/>
          <w:lang w:eastAsia="zh-CN" w:bidi="hi-IN"/>
        </w:rPr>
        <w:t>2</w:t>
      </w:r>
      <w:r w:rsidRPr="00237720">
        <w:rPr>
          <w:lang w:eastAsia="zh-CN" w:bidi="hi-IN"/>
        </w:rPr>
        <w:t>O</w:t>
      </w:r>
      <w:r w:rsidRPr="00237720">
        <w:rPr>
          <w:vertAlign w:val="subscript"/>
          <w:lang w:eastAsia="zh-CN" w:bidi="hi-IN"/>
        </w:rPr>
        <w:t>2</w:t>
      </w:r>
      <w:r w:rsidRPr="00237720">
        <w:rPr>
          <w:lang w:eastAsia="zh-CN" w:bidi="hi-IN"/>
        </w:rPr>
        <w:t>’den 0,1 eklentikten sonra NADPH’daki absorbansın azalması 340 nm’de izlenmiştir. Non enzimatik reaksiyon hızı kör örnek ile hesaplanmış ve sonuçlar U/g Hb olarak verilmiştir.</w:t>
      </w:r>
    </w:p>
    <w:p w:rsidR="00914129" w:rsidRDefault="00CC3098" w:rsidP="00CC3098">
      <w:pPr>
        <w:jc w:val="both"/>
        <w:rPr>
          <w:lang w:eastAsia="zh-CN" w:bidi="hi-IN"/>
        </w:rPr>
      </w:pPr>
      <w:r w:rsidRPr="00237720">
        <w:rPr>
          <w:lang w:eastAsia="zh-CN" w:bidi="hi-IN"/>
        </w:rPr>
        <w:t>Absorbans farkı (Δ</w:t>
      </w:r>
      <w:r w:rsidRPr="00237720">
        <w:rPr>
          <w:vertAlign w:val="subscript"/>
          <w:lang w:eastAsia="zh-CN" w:bidi="hi-IN"/>
        </w:rPr>
        <w:t>340</w:t>
      </w:r>
      <w:r w:rsidRPr="00237720">
        <w:rPr>
          <w:lang w:eastAsia="zh-CN" w:bidi="hi-IN"/>
        </w:rPr>
        <w:t>/dk) =  (A</w:t>
      </w:r>
      <w:r w:rsidRPr="00237720">
        <w:rPr>
          <w:vertAlign w:val="subscript"/>
          <w:lang w:eastAsia="zh-CN" w:bidi="hi-IN"/>
        </w:rPr>
        <w:t>340</w:t>
      </w:r>
      <w:r w:rsidRPr="00237720">
        <w:rPr>
          <w:lang w:eastAsia="zh-CN" w:bidi="hi-IN"/>
        </w:rPr>
        <w:t xml:space="preserve"> Zaman 1- A</w:t>
      </w:r>
      <w:r w:rsidRPr="00237720">
        <w:rPr>
          <w:vertAlign w:val="subscript"/>
          <w:lang w:eastAsia="zh-CN" w:bidi="hi-IN"/>
        </w:rPr>
        <w:t>340</w:t>
      </w:r>
      <w:r w:rsidRPr="00237720">
        <w:rPr>
          <w:lang w:eastAsia="zh-CN" w:bidi="hi-IN"/>
        </w:rPr>
        <w:t xml:space="preserve"> Zaman 2) / Zaman 2 (dk) - Zaman 1 (dk)</w:t>
      </w:r>
    </w:p>
    <w:p w:rsidR="00EE3473" w:rsidRPr="00237720" w:rsidRDefault="00EE3473" w:rsidP="00CC3098">
      <w:pPr>
        <w:jc w:val="both"/>
        <w:rPr>
          <w:lang w:eastAsia="zh-CN" w:bidi="hi-IN"/>
        </w:rPr>
      </w:pPr>
    </w:p>
    <w:p w:rsidR="00CC3098" w:rsidRPr="00237720" w:rsidRDefault="00CC3098" w:rsidP="00EE3473">
      <w:pPr>
        <w:ind w:left="1419" w:firstLine="708"/>
        <w:jc w:val="both"/>
        <w:rPr>
          <w:lang w:eastAsia="zh-CN" w:bidi="hi-IN"/>
        </w:rPr>
      </w:pPr>
      <w:r w:rsidRPr="00237720">
        <w:rPr>
          <w:lang w:eastAsia="zh-CN" w:bidi="hi-IN"/>
        </w:rPr>
        <w:t xml:space="preserve">Absorbans farkı x 8039 x Dilüsyon faktörü </w:t>
      </w:r>
    </w:p>
    <w:p w:rsidR="00CC3098" w:rsidRPr="00237720" w:rsidRDefault="00E022BF" w:rsidP="00CC3098">
      <w:pPr>
        <w:jc w:val="both"/>
        <w:rPr>
          <w:lang w:eastAsia="zh-CN" w:bidi="hi-IN"/>
        </w:rPr>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1306830</wp:posOffset>
                </wp:positionH>
                <wp:positionV relativeFrom="paragraph">
                  <wp:posOffset>104140</wp:posOffset>
                </wp:positionV>
                <wp:extent cx="2760980" cy="635"/>
                <wp:effectExtent l="0" t="0" r="20320" b="37465"/>
                <wp:wrapNone/>
                <wp:docPr id="1"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9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3" o:spid="_x0000_s1026" type="#_x0000_t34" style="position:absolute;margin-left:102.9pt;margin-top:8.2pt;width:217.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"/>
            </w:pict>
          </mc:Fallback>
        </mc:AlternateContent>
      </w:r>
      <w:r w:rsidR="00CC3098" w:rsidRPr="00237720">
        <w:rPr>
          <w:lang w:eastAsia="zh-CN" w:bidi="hi-IN"/>
        </w:rPr>
        <w:t>GSH-Px aktivitesi  =</w:t>
      </w:r>
      <w:r w:rsidR="002E7871">
        <w:rPr>
          <w:lang w:eastAsia="zh-CN" w:bidi="hi-IN"/>
        </w:rPr>
        <w:t xml:space="preserve">  </w:t>
      </w:r>
      <w:r w:rsidR="00CC3098" w:rsidRPr="00237720">
        <w:rPr>
          <w:lang w:eastAsia="zh-CN" w:bidi="hi-IN"/>
        </w:rPr>
        <w:t xml:space="preserve">  </w:t>
      </w:r>
    </w:p>
    <w:p w:rsidR="002E7871" w:rsidRDefault="00CC3098" w:rsidP="002E7871">
      <w:r w:rsidRPr="00237720">
        <w:t xml:space="preserve">      U/g Hb</w:t>
      </w:r>
      <w:r w:rsidRPr="00237720">
        <w:tab/>
      </w:r>
      <w:r w:rsidRPr="00237720">
        <w:tab/>
      </w:r>
      <w:r w:rsidRPr="00237720">
        <w:tab/>
        <w:t>Hb konstanstrasyonu x 1000</w:t>
      </w:r>
    </w:p>
    <w:p w:rsidR="002E7871" w:rsidRDefault="002E7871" w:rsidP="002E7871"/>
    <w:p w:rsidR="002E7871" w:rsidRDefault="002E7871" w:rsidP="002E7871"/>
    <w:p w:rsidR="00CC3098" w:rsidRPr="00237720" w:rsidRDefault="00CC3098" w:rsidP="00914129">
      <w:pPr>
        <w:pStyle w:val="AralkYok"/>
        <w:spacing w:before="0" w:after="0"/>
        <w:rPr>
          <w:color w:val="auto"/>
        </w:rPr>
      </w:pPr>
      <w:bookmarkStart w:id="40" w:name="_Toc23776996"/>
      <w:r w:rsidRPr="00237720">
        <w:rPr>
          <w:color w:val="auto"/>
        </w:rPr>
        <w:t>3.2.2. Gebeliklerin Kontrolü</w:t>
      </w:r>
      <w:bookmarkEnd w:id="40"/>
    </w:p>
    <w:p w:rsidR="00914129" w:rsidRPr="00237720" w:rsidRDefault="00914129" w:rsidP="00914129">
      <w:pPr>
        <w:rPr>
          <w:lang w:eastAsia="zh-CN" w:bidi="hi-IN"/>
        </w:rPr>
      </w:pPr>
    </w:p>
    <w:p w:rsidR="00CC3098" w:rsidRPr="00237720" w:rsidRDefault="00CC3098" w:rsidP="00914129">
      <w:pPr>
        <w:ind w:firstLine="708"/>
        <w:jc w:val="both"/>
        <w:rPr>
          <w:lang w:eastAsia="zh-CN" w:bidi="hi-IN"/>
        </w:rPr>
      </w:pPr>
      <w:r w:rsidRPr="00237720">
        <w:rPr>
          <w:lang w:eastAsia="zh-CN" w:bidi="hi-IN"/>
        </w:rPr>
        <w:t xml:space="preserve">Araştırma kapsamında suni tohumlama uygulanan hayvanlarda gebelikler transrektal ultrasonografi yöntemi </w:t>
      </w:r>
      <w:r w:rsidR="0031191A">
        <w:rPr>
          <w:lang w:eastAsia="zh-CN" w:bidi="hi-IN"/>
        </w:rPr>
        <w:t xml:space="preserve">(WED-3000V, WELLD, Çin) </w:t>
      </w:r>
      <w:r w:rsidRPr="00237720">
        <w:rPr>
          <w:lang w:eastAsia="zh-CN" w:bidi="hi-IN"/>
        </w:rPr>
        <w:t>kullanılarak tohumlamadan 4 hafta sonra belirlenmiştir.</w:t>
      </w:r>
    </w:p>
    <w:p w:rsidR="00914129" w:rsidRDefault="00914129" w:rsidP="00914129">
      <w:pPr>
        <w:pStyle w:val="AralkYok"/>
        <w:spacing w:before="0" w:after="0"/>
        <w:rPr>
          <w:color w:val="auto"/>
        </w:rPr>
      </w:pPr>
    </w:p>
    <w:p w:rsidR="00142576" w:rsidRDefault="00142576" w:rsidP="00914129">
      <w:pPr>
        <w:pStyle w:val="AralkYok"/>
        <w:spacing w:before="0" w:after="0"/>
        <w:rPr>
          <w:color w:val="auto"/>
        </w:rPr>
      </w:pPr>
    </w:p>
    <w:p w:rsidR="00CC3098" w:rsidRPr="00237720" w:rsidRDefault="00CC3098" w:rsidP="00914129">
      <w:pPr>
        <w:pStyle w:val="AralkYok"/>
        <w:spacing w:before="0" w:after="0"/>
        <w:rPr>
          <w:color w:val="auto"/>
        </w:rPr>
      </w:pPr>
      <w:bookmarkStart w:id="41" w:name="_Toc23776997"/>
      <w:r w:rsidRPr="00237720">
        <w:rPr>
          <w:color w:val="auto"/>
        </w:rPr>
        <w:t>3.2.3. İstatistiksel Analizler</w:t>
      </w:r>
      <w:bookmarkEnd w:id="41"/>
    </w:p>
    <w:p w:rsidR="00931B5C" w:rsidRPr="00237720" w:rsidRDefault="00931B5C" w:rsidP="00914129">
      <w:pPr>
        <w:ind w:firstLine="708"/>
        <w:jc w:val="both"/>
        <w:rPr>
          <w:lang w:eastAsia="zh-CN" w:bidi="hi-IN"/>
        </w:rPr>
      </w:pPr>
    </w:p>
    <w:p w:rsidR="00914129" w:rsidRPr="00237720" w:rsidRDefault="00914129" w:rsidP="00914129">
      <w:pPr>
        <w:ind w:firstLine="708"/>
        <w:jc w:val="both"/>
        <w:rPr>
          <w:rFonts w:cs="Times New Roman"/>
          <w:szCs w:val="24"/>
        </w:rPr>
      </w:pPr>
      <w:r w:rsidRPr="00237720">
        <w:rPr>
          <w:rFonts w:cs="Times New Roman"/>
          <w:szCs w:val="24"/>
        </w:rPr>
        <w:t>Elde edilen bulguları</w:t>
      </w:r>
      <w:r w:rsidR="0031191A">
        <w:rPr>
          <w:rFonts w:cs="Times New Roman"/>
          <w:szCs w:val="24"/>
        </w:rPr>
        <w:t>n istatistiksel analizleri SPSS</w:t>
      </w:r>
      <w:r w:rsidRPr="0031191A">
        <w:rPr>
          <w:rFonts w:cs="Times New Roman"/>
          <w:szCs w:val="24"/>
          <w:vertAlign w:val="superscript"/>
        </w:rPr>
        <w:t>©</w:t>
      </w:r>
      <w:proofErr w:type="gramStart"/>
      <w:r w:rsidRPr="00237720">
        <w:rPr>
          <w:rFonts w:cs="Times New Roman"/>
          <w:szCs w:val="24"/>
        </w:rPr>
        <w:t>22.0</w:t>
      </w:r>
      <w:proofErr w:type="gramEnd"/>
      <w:r w:rsidRPr="00237720">
        <w:rPr>
          <w:rFonts w:cs="Times New Roman"/>
          <w:szCs w:val="24"/>
        </w:rPr>
        <w:t xml:space="preserve"> (Statistical Package forthe Social Sciences) programı aracılığıyla gerçekleştirilmiştir.</w:t>
      </w:r>
    </w:p>
    <w:p w:rsidR="00914129" w:rsidRPr="00237720" w:rsidRDefault="00914129" w:rsidP="00914129">
      <w:pPr>
        <w:ind w:firstLine="708"/>
        <w:jc w:val="both"/>
        <w:rPr>
          <w:rFonts w:cs="Times New Roman"/>
          <w:szCs w:val="24"/>
        </w:rPr>
      </w:pPr>
      <w:r w:rsidRPr="00237720">
        <w:rPr>
          <w:rFonts w:cs="Times New Roman"/>
          <w:szCs w:val="24"/>
        </w:rPr>
        <w:t xml:space="preserve">MDA, GSH, GPx değerlerinin normal dağılım gösterip göstermediği Shapiro-Wilk Testi ile saptanmıştır. Varyansların homojen olup olmadığı ise Levene Testi aracılığıyla tespit edilmiştir. Normal dağılım göstermeyen grup ortalamalarının istatistiksel değerlendirmesi için parametrik olmayan testler kullanılmıştır. Grup ortalamaları standart </w:t>
      </w:r>
      <w:r w:rsidR="0031191A">
        <w:rPr>
          <w:rFonts w:cs="Times New Roman"/>
          <w:szCs w:val="24"/>
        </w:rPr>
        <w:t>hata</w:t>
      </w:r>
      <w:r w:rsidRPr="00237720">
        <w:rPr>
          <w:rFonts w:cs="Times New Roman"/>
          <w:szCs w:val="24"/>
        </w:rPr>
        <w:t xml:space="preserve"> değerler</w:t>
      </w:r>
      <w:r w:rsidR="0031191A">
        <w:rPr>
          <w:rFonts w:cs="Times New Roman"/>
          <w:szCs w:val="24"/>
        </w:rPr>
        <w:t>i ile birlikte sunulmuştur. MDA</w:t>
      </w:r>
      <w:r w:rsidR="0031191A" w:rsidRPr="00237720">
        <w:rPr>
          <w:rFonts w:cs="Times New Roman"/>
          <w:szCs w:val="24"/>
        </w:rPr>
        <w:t xml:space="preserve">ve </w:t>
      </w:r>
      <w:r w:rsidRPr="00237720">
        <w:rPr>
          <w:rFonts w:cs="Times New Roman"/>
          <w:szCs w:val="24"/>
        </w:rPr>
        <w:t>GSH verilerinin 40. ve 60. gün değerlerinin yaz ve kış ortalamala</w:t>
      </w:r>
      <w:r w:rsidR="0031191A">
        <w:rPr>
          <w:rFonts w:cs="Times New Roman"/>
          <w:szCs w:val="24"/>
        </w:rPr>
        <w:t xml:space="preserve">rı </w:t>
      </w:r>
      <w:r w:rsidR="0031191A">
        <w:rPr>
          <w:rFonts w:cs="Times New Roman"/>
          <w:szCs w:val="24"/>
        </w:rPr>
        <w:lastRenderedPageBreak/>
        <w:t>arasındaki farkı ile</w:t>
      </w:r>
      <w:r w:rsidR="0031191A" w:rsidRPr="00237720">
        <w:rPr>
          <w:rFonts w:cs="Times New Roman"/>
          <w:szCs w:val="24"/>
        </w:rPr>
        <w:t xml:space="preserve">GPx </w:t>
      </w:r>
      <w:r w:rsidR="0031191A">
        <w:rPr>
          <w:rFonts w:cs="Times New Roman"/>
          <w:szCs w:val="24"/>
        </w:rPr>
        <w:t xml:space="preserve">verilerinin 40. gün </w:t>
      </w:r>
      <w:r w:rsidR="0031191A" w:rsidRPr="00237720">
        <w:rPr>
          <w:rFonts w:cs="Times New Roman"/>
          <w:szCs w:val="24"/>
        </w:rPr>
        <w:t>değerlerinin yaz ve kış ortalamala</w:t>
      </w:r>
      <w:r w:rsidR="0031191A">
        <w:rPr>
          <w:rFonts w:cs="Times New Roman"/>
          <w:szCs w:val="24"/>
        </w:rPr>
        <w:t>rı arasındaki farkı</w:t>
      </w:r>
      <w:r w:rsidRPr="00237720">
        <w:rPr>
          <w:rFonts w:cs="Times New Roman"/>
          <w:szCs w:val="24"/>
        </w:rPr>
        <w:t xml:space="preserve">belirlenmesi için Mann Whitney-U Testi yapılmıştır. Kontrol, 1. Grup, 2. Grup ve 3. Grup ortalamaları arası farkın belirlenmesi için ise yaz ve kış ayları ayrı ayrı analize alınmış ve istatistiksel anlamda fark olup olmadığı Kruskal Wallis Varyans </w:t>
      </w:r>
      <w:r w:rsidR="0031191A">
        <w:rPr>
          <w:rFonts w:cs="Times New Roman"/>
          <w:szCs w:val="24"/>
        </w:rPr>
        <w:t>Analizi ile belirlenmiştir. MDA</w:t>
      </w:r>
      <w:r w:rsidR="0031191A" w:rsidRPr="00237720">
        <w:rPr>
          <w:rFonts w:cs="Times New Roman"/>
          <w:szCs w:val="24"/>
        </w:rPr>
        <w:t xml:space="preserve">ve </w:t>
      </w:r>
      <w:r w:rsidRPr="00237720">
        <w:rPr>
          <w:rFonts w:cs="Times New Roman"/>
          <w:szCs w:val="24"/>
        </w:rPr>
        <w:t xml:space="preserve">GSH </w:t>
      </w:r>
      <w:r w:rsidR="0031191A">
        <w:rPr>
          <w:rFonts w:cs="Times New Roman"/>
          <w:szCs w:val="24"/>
        </w:rPr>
        <w:t xml:space="preserve">yaz ve kış ayları verileri ile </w:t>
      </w:r>
      <w:r w:rsidR="0031191A" w:rsidRPr="00237720">
        <w:rPr>
          <w:rFonts w:cs="Times New Roman"/>
          <w:szCs w:val="24"/>
        </w:rPr>
        <w:t>G</w:t>
      </w:r>
      <w:r w:rsidR="0031191A">
        <w:rPr>
          <w:rFonts w:cs="Times New Roman"/>
          <w:szCs w:val="24"/>
        </w:rPr>
        <w:t xml:space="preserve">Px yaz ayları verilerinin </w:t>
      </w:r>
      <w:r w:rsidRPr="00237720">
        <w:rPr>
          <w:rFonts w:cs="Times New Roman"/>
          <w:szCs w:val="24"/>
        </w:rPr>
        <w:t xml:space="preserve">0. gün, 40. gün ve 60. gün ortalamaları arasında grup içi farklılığın belirlenmesi için ise Friedman tekrarlayan ölçümler için varyans analizi yapılmıştır. </w:t>
      </w:r>
      <w:r w:rsidR="0031191A" w:rsidRPr="00237720">
        <w:rPr>
          <w:rFonts w:cs="Times New Roman"/>
          <w:szCs w:val="24"/>
        </w:rPr>
        <w:t>G</w:t>
      </w:r>
      <w:r w:rsidR="0031191A">
        <w:rPr>
          <w:rFonts w:cs="Times New Roman"/>
          <w:szCs w:val="24"/>
        </w:rPr>
        <w:t xml:space="preserve">Px kış ayları verilerinin 0 ve 40. gün ortalamaları arasında grup içi farklılığın belirlenmesinde Wilcoxon testi uygulanmıştır. </w:t>
      </w:r>
      <w:r w:rsidRPr="00237720">
        <w:rPr>
          <w:rFonts w:cs="Times New Roman"/>
          <w:szCs w:val="24"/>
        </w:rPr>
        <w:t>Gebelik oranları bakımından her bir grubun yaz ve kış ayları oranları arasında fark bulup bulunmadığı Ki-kare testi kullanılarak karşılaştırılmıştır. İstatistiksel anlamlılık düzeyi P&lt;0,05 olarak belirlenmiştir.</w:t>
      </w:r>
    </w:p>
    <w:p w:rsidR="00440FA1" w:rsidRPr="00237720" w:rsidRDefault="00440FA1" w:rsidP="002C2981">
      <w:pPr>
        <w:jc w:val="both"/>
        <w:rPr>
          <w:lang w:eastAsia="zh-CN" w:bidi="hi-IN"/>
        </w:rPr>
      </w:pPr>
    </w:p>
    <w:p w:rsidR="00440FA1" w:rsidRPr="00237720" w:rsidRDefault="00440FA1" w:rsidP="002C2981">
      <w:pPr>
        <w:jc w:val="both"/>
        <w:rPr>
          <w:lang w:eastAsia="zh-CN" w:bidi="hi-IN"/>
        </w:rPr>
      </w:pPr>
    </w:p>
    <w:p w:rsidR="004B2335" w:rsidRDefault="004B2335" w:rsidP="002C2981">
      <w:pPr>
        <w:jc w:val="both"/>
        <w:rPr>
          <w:lang w:eastAsia="zh-CN" w:bidi="hi-IN"/>
        </w:rPr>
      </w:pPr>
    </w:p>
    <w:p w:rsidR="004B2335" w:rsidRDefault="004B2335" w:rsidP="002C2981">
      <w:pPr>
        <w:jc w:val="both"/>
        <w:rPr>
          <w:lang w:eastAsia="zh-CN" w:bidi="hi-IN"/>
        </w:rPr>
      </w:pPr>
    </w:p>
    <w:p w:rsidR="004B2335" w:rsidRDefault="004B2335"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2E7871" w:rsidRDefault="002E7871" w:rsidP="002C2981">
      <w:pPr>
        <w:jc w:val="both"/>
        <w:rPr>
          <w:lang w:eastAsia="zh-CN" w:bidi="hi-IN"/>
        </w:rPr>
      </w:pPr>
    </w:p>
    <w:p w:rsidR="004B2335" w:rsidRDefault="004B2335" w:rsidP="002C2981">
      <w:pPr>
        <w:jc w:val="both"/>
        <w:rPr>
          <w:lang w:eastAsia="zh-CN" w:bidi="hi-IN"/>
        </w:rPr>
      </w:pPr>
    </w:p>
    <w:p w:rsidR="00914129" w:rsidRPr="00237720" w:rsidRDefault="00914129" w:rsidP="002C2981">
      <w:pPr>
        <w:jc w:val="both"/>
        <w:rPr>
          <w:lang w:eastAsia="zh-CN" w:bidi="hi-IN"/>
        </w:rPr>
      </w:pPr>
    </w:p>
    <w:p w:rsidR="003E5E0E" w:rsidRPr="00237720" w:rsidRDefault="003E5E0E" w:rsidP="00CF2415">
      <w:pPr>
        <w:pStyle w:val="Balk1"/>
      </w:pPr>
      <w:bookmarkStart w:id="42" w:name="_Toc23776998"/>
      <w:r w:rsidRPr="00237720">
        <w:t>4. BULGULAR</w:t>
      </w:r>
      <w:bookmarkEnd w:id="42"/>
    </w:p>
    <w:p w:rsidR="00914129" w:rsidRPr="00237720" w:rsidRDefault="00914129" w:rsidP="00914129">
      <w:pPr>
        <w:rPr>
          <w:lang w:eastAsia="zh-CN" w:bidi="hi-IN"/>
        </w:rPr>
      </w:pPr>
    </w:p>
    <w:p w:rsidR="00914129" w:rsidRPr="00237720" w:rsidRDefault="00914129" w:rsidP="00914129">
      <w:pPr>
        <w:rPr>
          <w:lang w:eastAsia="zh-CN" w:bidi="hi-IN"/>
        </w:rPr>
      </w:pPr>
    </w:p>
    <w:p w:rsidR="003A2483" w:rsidRPr="00237720" w:rsidRDefault="002D6325" w:rsidP="00EE3473">
      <w:pPr>
        <w:widowControl w:val="0"/>
        <w:autoSpaceDE w:val="0"/>
        <w:autoSpaceDN w:val="0"/>
        <w:adjustRightInd w:val="0"/>
        <w:ind w:firstLine="709"/>
        <w:jc w:val="both"/>
        <w:rPr>
          <w:rFonts w:cs="Times New Roman"/>
          <w:szCs w:val="24"/>
        </w:rPr>
      </w:pPr>
      <w:r>
        <w:rPr>
          <w:rFonts w:cs="Times New Roman"/>
          <w:szCs w:val="24"/>
        </w:rPr>
        <w:t>Araştırma</w:t>
      </w:r>
      <w:r w:rsidR="00914129" w:rsidRPr="00237720">
        <w:rPr>
          <w:rFonts w:cs="Times New Roman"/>
          <w:szCs w:val="24"/>
        </w:rPr>
        <w:t xml:space="preserve"> kapsamında sütçü ineklerin rasyonları farklı </w:t>
      </w:r>
      <w:r w:rsidR="003A2483">
        <w:rPr>
          <w:rFonts w:cs="Times New Roman"/>
          <w:szCs w:val="24"/>
        </w:rPr>
        <w:t>miktarlarda</w:t>
      </w:r>
      <w:r w:rsidR="00914129" w:rsidRPr="00237720">
        <w:rPr>
          <w:rFonts w:cs="Times New Roman"/>
          <w:szCs w:val="24"/>
        </w:rPr>
        <w:t xml:space="preserve"> organik selenyum</w:t>
      </w:r>
      <w:r w:rsidR="003A2483">
        <w:rPr>
          <w:rFonts w:cs="Times New Roman"/>
          <w:szCs w:val="24"/>
        </w:rPr>
        <w:t xml:space="preserve"> ile</w:t>
      </w:r>
      <w:r w:rsidR="002E7871">
        <w:rPr>
          <w:rFonts w:cs="Times New Roman"/>
          <w:szCs w:val="24"/>
        </w:rPr>
        <w:t xml:space="preserve"> </w:t>
      </w:r>
      <w:r w:rsidR="003A2483">
        <w:rPr>
          <w:rFonts w:cs="Times New Roman"/>
          <w:szCs w:val="24"/>
        </w:rPr>
        <w:t xml:space="preserve">tohumlama öncesi 40 ve tohumlama sonrası 20 olmak üzere toplam 60 gün süreyle desteklenmiştir. </w:t>
      </w:r>
      <w:r w:rsidR="003A2483" w:rsidRPr="00237720">
        <w:rPr>
          <w:rFonts w:cs="Times New Roman"/>
          <w:szCs w:val="24"/>
        </w:rPr>
        <w:t xml:space="preserve">Tüm hayvanlardan </w:t>
      </w:r>
      <w:r w:rsidR="003A2483">
        <w:rPr>
          <w:rFonts w:cs="Times New Roman"/>
          <w:szCs w:val="24"/>
        </w:rPr>
        <w:t>0</w:t>
      </w:r>
      <w:r w:rsidR="003A2483" w:rsidRPr="00237720">
        <w:rPr>
          <w:rFonts w:cs="Times New Roman"/>
          <w:szCs w:val="24"/>
        </w:rPr>
        <w:t>, 40 ve 60. günlerinde kan örnekleri alın</w:t>
      </w:r>
      <w:r w:rsidR="003A2483">
        <w:rPr>
          <w:rFonts w:cs="Times New Roman"/>
          <w:szCs w:val="24"/>
        </w:rPr>
        <w:t>arak</w:t>
      </w:r>
      <w:r w:rsidR="003A2483" w:rsidRPr="00237720">
        <w:rPr>
          <w:rFonts w:cs="Times New Roman"/>
          <w:szCs w:val="24"/>
        </w:rPr>
        <w:t xml:space="preserve"> malondialdehit (MDA)</w:t>
      </w:r>
      <w:r w:rsidR="00210B43">
        <w:rPr>
          <w:rFonts w:cs="Times New Roman"/>
          <w:szCs w:val="24"/>
        </w:rPr>
        <w:t xml:space="preserve"> düzeyleri </w:t>
      </w:r>
      <w:r w:rsidR="00210B43">
        <w:rPr>
          <w:bCs/>
        </w:rPr>
        <w:t>µmol/l</w:t>
      </w:r>
      <w:r w:rsidR="003A2483" w:rsidRPr="00237720">
        <w:rPr>
          <w:rFonts w:cs="Times New Roman"/>
          <w:szCs w:val="24"/>
        </w:rPr>
        <w:t>, glutatyon (GSH)</w:t>
      </w:r>
      <w:r w:rsidR="00210B43">
        <w:rPr>
          <w:rFonts w:cs="Times New Roman"/>
          <w:szCs w:val="24"/>
        </w:rPr>
        <w:t xml:space="preserve"> düzeyleri </w:t>
      </w:r>
      <w:r w:rsidR="00210B43" w:rsidRPr="00210B43">
        <w:t>µmol/g Hb</w:t>
      </w:r>
      <w:r w:rsidR="002E7871">
        <w:t xml:space="preserve"> </w:t>
      </w:r>
      <w:r w:rsidR="003A2483" w:rsidRPr="00237720">
        <w:rPr>
          <w:rFonts w:cs="Times New Roman"/>
          <w:szCs w:val="24"/>
        </w:rPr>
        <w:t>ve glutatyon peroksidaz</w:t>
      </w:r>
      <w:r w:rsidR="003A2483">
        <w:rPr>
          <w:rFonts w:cs="Times New Roman"/>
          <w:szCs w:val="24"/>
        </w:rPr>
        <w:t xml:space="preserve"> (</w:t>
      </w:r>
      <w:r w:rsidR="003A2483" w:rsidRPr="00237720">
        <w:rPr>
          <w:rFonts w:cs="Times New Roman"/>
          <w:szCs w:val="24"/>
        </w:rPr>
        <w:t>GSH-Px</w:t>
      </w:r>
      <w:r w:rsidR="003A2483">
        <w:rPr>
          <w:rFonts w:cs="Times New Roman"/>
          <w:szCs w:val="24"/>
        </w:rPr>
        <w:t>)</w:t>
      </w:r>
      <w:r w:rsidR="003A2483" w:rsidRPr="00237720">
        <w:rPr>
          <w:rFonts w:cs="Times New Roman"/>
          <w:szCs w:val="24"/>
        </w:rPr>
        <w:t xml:space="preserve"> düzeyleri</w:t>
      </w:r>
      <w:r w:rsidR="002E7871">
        <w:rPr>
          <w:rFonts w:cs="Times New Roman"/>
          <w:szCs w:val="24"/>
        </w:rPr>
        <w:t xml:space="preserve"> </w:t>
      </w:r>
      <w:r w:rsidR="00210B43" w:rsidRPr="00210B43">
        <w:t>U/g</w:t>
      </w:r>
      <w:r w:rsidR="00210B43">
        <w:rPr>
          <w:rFonts w:eastAsia="Times New Roman"/>
          <w:spacing w:val="-1"/>
          <w:lang w:eastAsia="tr-TR"/>
        </w:rPr>
        <w:t xml:space="preserve"> Hb</w:t>
      </w:r>
      <w:r w:rsidR="002E7871">
        <w:rPr>
          <w:rFonts w:eastAsia="Times New Roman"/>
          <w:spacing w:val="-1"/>
          <w:lang w:eastAsia="tr-TR"/>
        </w:rPr>
        <w:t xml:space="preserve"> </w:t>
      </w:r>
      <w:r w:rsidR="003A2483">
        <w:rPr>
          <w:rFonts w:cs="Times New Roman"/>
          <w:szCs w:val="24"/>
        </w:rPr>
        <w:t>ve tohumlamadan 4 hafta sonra gebelikleri</w:t>
      </w:r>
      <w:r w:rsidR="00210B43">
        <w:rPr>
          <w:rFonts w:cs="Times New Roman"/>
          <w:szCs w:val="24"/>
        </w:rPr>
        <w:t xml:space="preserve"> % olarak</w:t>
      </w:r>
      <w:r w:rsidR="002E7871">
        <w:rPr>
          <w:rFonts w:cs="Times New Roman"/>
          <w:szCs w:val="24"/>
        </w:rPr>
        <w:t xml:space="preserve"> </w:t>
      </w:r>
      <w:r w:rsidR="003A2483" w:rsidRPr="00237720">
        <w:rPr>
          <w:rFonts w:cs="Times New Roman"/>
          <w:szCs w:val="24"/>
        </w:rPr>
        <w:t>belirlenm</w:t>
      </w:r>
      <w:r w:rsidR="003A2483">
        <w:rPr>
          <w:rFonts w:cs="Times New Roman"/>
          <w:szCs w:val="24"/>
        </w:rPr>
        <w:t>iştir.</w:t>
      </w:r>
    </w:p>
    <w:p w:rsidR="003A2483" w:rsidRDefault="003A2483" w:rsidP="00914129">
      <w:pPr>
        <w:ind w:firstLine="708"/>
        <w:jc w:val="both"/>
        <w:rPr>
          <w:rFonts w:cs="Times New Roman"/>
          <w:szCs w:val="24"/>
        </w:rPr>
      </w:pPr>
    </w:p>
    <w:p w:rsidR="009537E1" w:rsidRPr="00237720" w:rsidRDefault="009537E1" w:rsidP="00EE3473">
      <w:pPr>
        <w:jc w:val="both"/>
        <w:rPr>
          <w:rFonts w:cs="Times New Roman"/>
          <w:szCs w:val="24"/>
        </w:rPr>
      </w:pPr>
    </w:p>
    <w:p w:rsidR="00914129" w:rsidRPr="00237720" w:rsidRDefault="00914129" w:rsidP="00914129">
      <w:pPr>
        <w:pStyle w:val="AralkYok"/>
        <w:spacing w:before="0" w:after="0"/>
        <w:jc w:val="both"/>
        <w:rPr>
          <w:color w:val="auto"/>
        </w:rPr>
      </w:pPr>
      <w:bookmarkStart w:id="43" w:name="_Toc23776999"/>
      <w:r w:rsidRPr="00237720">
        <w:rPr>
          <w:color w:val="auto"/>
        </w:rPr>
        <w:t xml:space="preserve">4.1. </w:t>
      </w:r>
      <w:r w:rsidR="00D671B9" w:rsidRPr="00237720">
        <w:rPr>
          <w:color w:val="auto"/>
        </w:rPr>
        <w:t xml:space="preserve">Plazma </w:t>
      </w:r>
      <w:r w:rsidRPr="00237720">
        <w:rPr>
          <w:color w:val="auto"/>
        </w:rPr>
        <w:t xml:space="preserve">MDA </w:t>
      </w:r>
      <w:r w:rsidR="00D671B9" w:rsidRPr="00237720">
        <w:rPr>
          <w:color w:val="auto"/>
        </w:rPr>
        <w:t>Düzeyleri</w:t>
      </w:r>
      <w:bookmarkEnd w:id="43"/>
    </w:p>
    <w:p w:rsidR="00914129" w:rsidRPr="00237720" w:rsidRDefault="00914129" w:rsidP="00914129">
      <w:pPr>
        <w:rPr>
          <w:lang w:eastAsia="zh-CN" w:bidi="hi-IN"/>
        </w:rPr>
      </w:pPr>
    </w:p>
    <w:p w:rsidR="00FA72CE" w:rsidRDefault="00914129" w:rsidP="00914129">
      <w:pPr>
        <w:autoSpaceDE w:val="0"/>
        <w:autoSpaceDN w:val="0"/>
        <w:adjustRightInd w:val="0"/>
        <w:ind w:firstLine="708"/>
        <w:jc w:val="both"/>
        <w:rPr>
          <w:rFonts w:cs="Times New Roman"/>
          <w:szCs w:val="24"/>
        </w:rPr>
      </w:pPr>
      <w:r w:rsidRPr="00237720">
        <w:rPr>
          <w:rFonts w:cs="Times New Roman"/>
          <w:szCs w:val="24"/>
        </w:rPr>
        <w:t>Çalışmada lipid peroksidasyon seviyesini belirlemek amacıyla plazma MDA düzeyi araştırılmıştır. Yapılan analizler sonucu</w:t>
      </w:r>
      <w:r w:rsidR="002E7871">
        <w:rPr>
          <w:rFonts w:cs="Times New Roman"/>
          <w:szCs w:val="24"/>
        </w:rPr>
        <w:t xml:space="preserve"> </w:t>
      </w:r>
      <w:r w:rsidR="000F2EEF">
        <w:rPr>
          <w:rFonts w:cs="Times New Roman"/>
          <w:szCs w:val="24"/>
        </w:rPr>
        <w:t>y</w:t>
      </w:r>
      <w:r w:rsidR="000F2EEF" w:rsidRPr="00237720">
        <w:rPr>
          <w:rFonts w:cs="Times New Roman"/>
          <w:szCs w:val="24"/>
        </w:rPr>
        <w:t xml:space="preserve">az döneminde </w:t>
      </w:r>
      <w:r w:rsidR="000F2EEF">
        <w:rPr>
          <w:rFonts w:cs="Times New Roman"/>
          <w:szCs w:val="24"/>
        </w:rPr>
        <w:t>40. gün bulgularının kontrol grubuna göre önemli oranlarda artt</w:t>
      </w:r>
      <w:r w:rsidR="002E7871">
        <w:rPr>
          <w:rFonts w:cs="Times New Roman"/>
          <w:szCs w:val="24"/>
        </w:rPr>
        <w:t xml:space="preserve">ığı, en yüksek farkın (P&gt;0,001) </w:t>
      </w:r>
      <w:r w:rsidR="000F2EEF">
        <w:rPr>
          <w:rFonts w:cs="Times New Roman"/>
          <w:szCs w:val="24"/>
        </w:rPr>
        <w:t xml:space="preserve">2. grupta olduğu, 1. ve 3. gruplarda ise farkın (P&gt;0,01) olduğu görülmüştür. 60. gün bulgularının kontrol grubu ile karşılaştırılmasında ise sadece 2. grupta gözlenen yükseliş </w:t>
      </w:r>
      <w:r w:rsidR="000F2EEF" w:rsidRPr="00237720">
        <w:rPr>
          <w:rFonts w:cs="Times New Roman"/>
          <w:szCs w:val="24"/>
        </w:rPr>
        <w:t>istatistiksel anlamda</w:t>
      </w:r>
      <w:r w:rsidR="000F2EEF">
        <w:rPr>
          <w:rFonts w:cs="Times New Roman"/>
          <w:szCs w:val="24"/>
        </w:rPr>
        <w:t xml:space="preserve"> önemli bulunmuştur.  K</w:t>
      </w:r>
      <w:r w:rsidRPr="00237720">
        <w:rPr>
          <w:rFonts w:cs="Times New Roman"/>
          <w:szCs w:val="24"/>
        </w:rPr>
        <w:t>ış dönemin</w:t>
      </w:r>
      <w:r w:rsidR="002053D2">
        <w:rPr>
          <w:rFonts w:cs="Times New Roman"/>
          <w:szCs w:val="24"/>
        </w:rPr>
        <w:t>de</w:t>
      </w:r>
      <w:r w:rsidR="002E7871">
        <w:rPr>
          <w:rFonts w:cs="Times New Roman"/>
          <w:szCs w:val="24"/>
        </w:rPr>
        <w:t xml:space="preserve"> </w:t>
      </w:r>
      <w:r w:rsidR="000F2EEF">
        <w:rPr>
          <w:rFonts w:cs="Times New Roman"/>
          <w:szCs w:val="24"/>
        </w:rPr>
        <w:t xml:space="preserve">ise </w:t>
      </w:r>
      <w:r w:rsidRPr="00237720">
        <w:rPr>
          <w:rFonts w:cs="Times New Roman"/>
          <w:szCs w:val="24"/>
        </w:rPr>
        <w:t xml:space="preserve">MDA düzeyleri arasında istatistiksel anlamda herhangi bir fark bulunmamıştır. </w:t>
      </w:r>
    </w:p>
    <w:p w:rsidR="00914129" w:rsidRPr="00237720" w:rsidRDefault="000F2EEF" w:rsidP="00914129">
      <w:pPr>
        <w:ind w:firstLine="708"/>
        <w:jc w:val="both"/>
        <w:rPr>
          <w:rFonts w:cs="Times New Roman"/>
          <w:szCs w:val="24"/>
        </w:rPr>
      </w:pPr>
      <w:r>
        <w:rPr>
          <w:rFonts w:cs="Times New Roman"/>
          <w:szCs w:val="24"/>
        </w:rPr>
        <w:t>Y</w:t>
      </w:r>
      <w:r w:rsidRPr="00237720">
        <w:rPr>
          <w:rFonts w:cs="Times New Roman"/>
          <w:szCs w:val="24"/>
        </w:rPr>
        <w:t xml:space="preserve">az </w:t>
      </w:r>
      <w:r w:rsidR="00914129" w:rsidRPr="00237720">
        <w:rPr>
          <w:rFonts w:cs="Times New Roman"/>
          <w:szCs w:val="24"/>
        </w:rPr>
        <w:t xml:space="preserve">ve </w:t>
      </w:r>
      <w:r>
        <w:rPr>
          <w:rFonts w:cs="Times New Roman"/>
          <w:szCs w:val="24"/>
        </w:rPr>
        <w:t>k</w:t>
      </w:r>
      <w:r w:rsidRPr="00237720">
        <w:rPr>
          <w:rFonts w:cs="Times New Roman"/>
          <w:szCs w:val="24"/>
        </w:rPr>
        <w:t xml:space="preserve">ış </w:t>
      </w:r>
      <w:r w:rsidR="00914129" w:rsidRPr="00237720">
        <w:rPr>
          <w:rFonts w:cs="Times New Roman"/>
          <w:szCs w:val="24"/>
        </w:rPr>
        <w:t xml:space="preserve">dönemlerinde grupların </w:t>
      </w:r>
      <w:r w:rsidR="00F42D0C" w:rsidRPr="00237720">
        <w:rPr>
          <w:rFonts w:cs="Times New Roman"/>
          <w:szCs w:val="24"/>
        </w:rPr>
        <w:t>ortalama MDA düzeyleri Tablo 4 ve Tablo 5’te</w:t>
      </w:r>
      <w:r w:rsidR="00914129" w:rsidRPr="00237720">
        <w:rPr>
          <w:rFonts w:cs="Times New Roman"/>
          <w:szCs w:val="24"/>
        </w:rPr>
        <w:t xml:space="preserve"> gösterilmiştir. </w:t>
      </w:r>
      <w:r>
        <w:rPr>
          <w:rFonts w:cs="Times New Roman"/>
          <w:szCs w:val="24"/>
        </w:rPr>
        <w:t>Yaz</w:t>
      </w:r>
      <w:r w:rsidR="00914129" w:rsidRPr="00237720">
        <w:rPr>
          <w:rFonts w:cs="Times New Roman"/>
          <w:szCs w:val="24"/>
        </w:rPr>
        <w:t xml:space="preserve"> ve </w:t>
      </w:r>
      <w:r>
        <w:rPr>
          <w:rFonts w:cs="Times New Roman"/>
          <w:szCs w:val="24"/>
        </w:rPr>
        <w:t>kış</w:t>
      </w:r>
      <w:r w:rsidR="00914129" w:rsidRPr="00237720">
        <w:rPr>
          <w:rFonts w:cs="Times New Roman"/>
          <w:szCs w:val="24"/>
        </w:rPr>
        <w:t xml:space="preserve"> dönemlerinde çalışma gruplarına ait MDA d</w:t>
      </w:r>
      <w:r w:rsidR="00F42D0C" w:rsidRPr="00237720">
        <w:rPr>
          <w:rFonts w:cs="Times New Roman"/>
          <w:szCs w:val="24"/>
        </w:rPr>
        <w:t>eğişimleri de Şekil 1 ve Şekil 2’d</w:t>
      </w:r>
      <w:r w:rsidR="00914129" w:rsidRPr="00237720">
        <w:rPr>
          <w:rFonts w:cs="Times New Roman"/>
          <w:szCs w:val="24"/>
        </w:rPr>
        <w:t>e belirtilmiştir.</w:t>
      </w:r>
    </w:p>
    <w:p w:rsidR="00582443" w:rsidRPr="00237720" w:rsidRDefault="00582443" w:rsidP="00914129">
      <w:pPr>
        <w:ind w:left="142"/>
        <w:jc w:val="both"/>
        <w:rPr>
          <w:rFonts w:cs="Times New Roman"/>
          <w:b/>
          <w:szCs w:val="24"/>
        </w:rPr>
      </w:pPr>
    </w:p>
    <w:p w:rsidR="001036E6" w:rsidRPr="0092371D" w:rsidRDefault="000F2EEF" w:rsidP="001036E6">
      <w:pPr>
        <w:pStyle w:val="ListeParagraf"/>
        <w:rPr>
          <w:b w:val="0"/>
          <w:color w:val="auto"/>
        </w:rPr>
      </w:pPr>
      <w:bookmarkStart w:id="44" w:name="_Toc23707320"/>
      <w:r>
        <w:rPr>
          <w:color w:val="auto"/>
        </w:rPr>
        <w:t>Tablo 4</w:t>
      </w:r>
      <w:r w:rsidR="00914129" w:rsidRPr="00237720">
        <w:rPr>
          <w:color w:val="auto"/>
        </w:rPr>
        <w:t xml:space="preserve">. </w:t>
      </w:r>
      <w:r w:rsidR="00DD185E">
        <w:rPr>
          <w:b w:val="0"/>
          <w:color w:val="auto"/>
        </w:rPr>
        <w:t>Y</w:t>
      </w:r>
      <w:r w:rsidR="0057422A">
        <w:rPr>
          <w:b w:val="0"/>
          <w:color w:val="auto"/>
        </w:rPr>
        <w:t>az döneminde</w:t>
      </w:r>
      <w:r w:rsidR="00914129" w:rsidRPr="00237720">
        <w:rPr>
          <w:b w:val="0"/>
          <w:color w:val="auto"/>
        </w:rPr>
        <w:t xml:space="preserve"> MDA düzeyleri (</w:t>
      </w:r>
      <w:r w:rsidR="00914129" w:rsidRPr="00237720">
        <w:rPr>
          <w:b w:val="0"/>
          <w:bCs/>
          <w:color w:val="auto"/>
        </w:rPr>
        <w:t>µmol/l</w:t>
      </w:r>
      <w:r w:rsidR="00914129" w:rsidRPr="00582443">
        <w:rPr>
          <w:b w:val="0"/>
          <w:bCs/>
          <w:color w:val="auto"/>
        </w:rPr>
        <w:t>)</w:t>
      </w:r>
      <w:r w:rsidR="002E7871">
        <w:rPr>
          <w:b w:val="0"/>
          <w:bCs/>
          <w:color w:val="auto"/>
        </w:rPr>
        <w:t xml:space="preserve"> </w:t>
      </w:r>
      <w:r>
        <w:rPr>
          <w:b w:val="0"/>
          <w:color w:val="auto"/>
        </w:rPr>
        <w:t>(</w:t>
      </w:r>
      <w:r w:rsidRPr="000F2EEF">
        <w:rPr>
          <w:b w:val="0"/>
          <w:bCs/>
          <w:color w:val="auto"/>
        </w:rPr>
        <w:t>X̅</w:t>
      </w:r>
      <w:r w:rsidRPr="000F2EEF">
        <w:rPr>
          <w:b w:val="0"/>
          <w:color w:val="auto"/>
        </w:rPr>
        <w:t xml:space="preserve"> ± S</w:t>
      </w:r>
      <w:r w:rsidRPr="000F2EEF">
        <w:rPr>
          <w:b w:val="0"/>
          <w:bCs/>
          <w:color w:val="auto"/>
          <w:vertAlign w:val="subscript"/>
        </w:rPr>
        <w:t>X̅</w:t>
      </w:r>
      <w:r>
        <w:rPr>
          <w:b w:val="0"/>
          <w:bCs/>
          <w:color w:val="auto"/>
        </w:rPr>
        <w:t>).</w:t>
      </w:r>
      <w:bookmarkEnd w:id="44"/>
    </w:p>
    <w:tbl>
      <w:tblPr>
        <w:tblStyle w:val="TabloKlavuzu"/>
        <w:tblW w:w="7513" w:type="dxa"/>
        <w:jc w:val="center"/>
        <w:tblInd w:w="7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93"/>
        <w:gridCol w:w="1492"/>
        <w:gridCol w:w="1559"/>
        <w:gridCol w:w="1589"/>
        <w:gridCol w:w="1246"/>
      </w:tblGrid>
      <w:tr w:rsidR="00914129" w:rsidRPr="00582443" w:rsidTr="004726C2">
        <w:trPr>
          <w:trHeight w:val="320"/>
          <w:jc w:val="center"/>
        </w:trPr>
        <w:tc>
          <w:tcPr>
            <w:tcW w:w="1134" w:type="dxa"/>
            <w:vMerge w:val="restart"/>
            <w:tcBorders>
              <w:top w:val="single" w:sz="4" w:space="0" w:color="000000" w:themeColor="text1"/>
              <w:bottom w:val="single" w:sz="4" w:space="0" w:color="000000" w:themeColor="text1"/>
            </w:tcBorders>
            <w:vAlign w:val="center"/>
          </w:tcPr>
          <w:p w:rsidR="00914129" w:rsidRPr="00582443" w:rsidRDefault="00914129" w:rsidP="00914129">
            <w:pPr>
              <w:rPr>
                <w:rFonts w:cs="Times New Roman"/>
                <w:b/>
                <w:szCs w:val="24"/>
              </w:rPr>
            </w:pPr>
            <w:r w:rsidRPr="00582443">
              <w:rPr>
                <w:rFonts w:cs="Times New Roman"/>
                <w:b/>
                <w:szCs w:val="24"/>
              </w:rPr>
              <w:t>Gruplar</w:t>
            </w:r>
          </w:p>
        </w:tc>
        <w:tc>
          <w:tcPr>
            <w:tcW w:w="493" w:type="dxa"/>
            <w:vMerge w:val="restart"/>
            <w:tcBorders>
              <w:top w:val="single" w:sz="4" w:space="0" w:color="000000" w:themeColor="text1"/>
              <w:bottom w:val="single" w:sz="4" w:space="0" w:color="000000" w:themeColor="text1"/>
            </w:tcBorders>
            <w:vAlign w:val="center"/>
          </w:tcPr>
          <w:p w:rsidR="00914129" w:rsidRPr="00582443" w:rsidRDefault="00914129" w:rsidP="00914129">
            <w:pPr>
              <w:rPr>
                <w:rFonts w:cs="Times New Roman"/>
                <w:b/>
                <w:szCs w:val="24"/>
              </w:rPr>
            </w:pPr>
            <w:proofErr w:type="gramStart"/>
            <w:r w:rsidRPr="00582443">
              <w:rPr>
                <w:rFonts w:cs="Times New Roman"/>
                <w:b/>
                <w:szCs w:val="24"/>
              </w:rPr>
              <w:t>n</w:t>
            </w:r>
            <w:proofErr w:type="gramEnd"/>
          </w:p>
        </w:tc>
        <w:tc>
          <w:tcPr>
            <w:tcW w:w="4640" w:type="dxa"/>
            <w:gridSpan w:val="3"/>
            <w:tcBorders>
              <w:top w:val="single" w:sz="4" w:space="0" w:color="000000" w:themeColor="text1"/>
              <w:bottom w:val="single" w:sz="4" w:space="0" w:color="000000" w:themeColor="text1"/>
            </w:tcBorders>
            <w:vAlign w:val="bottom"/>
          </w:tcPr>
          <w:p w:rsidR="00914129" w:rsidRPr="00582443" w:rsidRDefault="00914129" w:rsidP="00914129">
            <w:pPr>
              <w:jc w:val="center"/>
              <w:rPr>
                <w:rFonts w:cs="Times New Roman"/>
                <w:b/>
                <w:szCs w:val="24"/>
              </w:rPr>
            </w:pPr>
            <w:r w:rsidRPr="00582443">
              <w:rPr>
                <w:rFonts w:cs="Times New Roman"/>
                <w:b/>
                <w:szCs w:val="24"/>
              </w:rPr>
              <w:t>YAZ</w:t>
            </w:r>
          </w:p>
        </w:tc>
        <w:tc>
          <w:tcPr>
            <w:tcW w:w="1246" w:type="dxa"/>
            <w:vMerge w:val="restart"/>
            <w:tcBorders>
              <w:top w:val="single" w:sz="4" w:space="0" w:color="000000" w:themeColor="text1"/>
              <w:bottom w:val="single" w:sz="4" w:space="0" w:color="000000" w:themeColor="text1"/>
            </w:tcBorders>
            <w:vAlign w:val="center"/>
          </w:tcPr>
          <w:p w:rsidR="00914129" w:rsidRPr="00582443" w:rsidRDefault="00914129" w:rsidP="00914129">
            <w:pPr>
              <w:jc w:val="center"/>
              <w:rPr>
                <w:rFonts w:cs="Times New Roman"/>
                <w:b/>
                <w:szCs w:val="24"/>
              </w:rPr>
            </w:pPr>
            <w:r w:rsidRPr="00582443">
              <w:rPr>
                <w:rFonts w:cs="Times New Roman"/>
                <w:b/>
                <w:szCs w:val="24"/>
              </w:rPr>
              <w:t>Önemlilik</w:t>
            </w:r>
          </w:p>
        </w:tc>
      </w:tr>
      <w:tr w:rsidR="00914129" w:rsidRPr="00582443" w:rsidTr="004726C2">
        <w:trPr>
          <w:trHeight w:val="145"/>
          <w:jc w:val="center"/>
        </w:trPr>
        <w:tc>
          <w:tcPr>
            <w:tcW w:w="1134" w:type="dxa"/>
            <w:vMerge/>
            <w:tcBorders>
              <w:top w:val="single" w:sz="4" w:space="0" w:color="000000" w:themeColor="text1"/>
              <w:bottom w:val="single" w:sz="4" w:space="0" w:color="000000" w:themeColor="text1"/>
            </w:tcBorders>
            <w:vAlign w:val="center"/>
          </w:tcPr>
          <w:p w:rsidR="00914129" w:rsidRPr="00582443" w:rsidRDefault="00914129" w:rsidP="00914129">
            <w:pPr>
              <w:rPr>
                <w:rFonts w:cs="Times New Roman"/>
                <w:szCs w:val="24"/>
              </w:rPr>
            </w:pPr>
          </w:p>
        </w:tc>
        <w:tc>
          <w:tcPr>
            <w:tcW w:w="493" w:type="dxa"/>
            <w:vMerge/>
            <w:tcBorders>
              <w:top w:val="single" w:sz="4" w:space="0" w:color="000000" w:themeColor="text1"/>
              <w:bottom w:val="single" w:sz="4" w:space="0" w:color="000000" w:themeColor="text1"/>
            </w:tcBorders>
            <w:vAlign w:val="center"/>
          </w:tcPr>
          <w:p w:rsidR="00914129" w:rsidRPr="00582443" w:rsidRDefault="00914129" w:rsidP="00914129">
            <w:pPr>
              <w:rPr>
                <w:rFonts w:cs="Times New Roman"/>
                <w:szCs w:val="24"/>
              </w:rPr>
            </w:pPr>
          </w:p>
        </w:tc>
        <w:tc>
          <w:tcPr>
            <w:tcW w:w="1492" w:type="dxa"/>
            <w:tcBorders>
              <w:top w:val="single" w:sz="4" w:space="0" w:color="000000" w:themeColor="text1"/>
              <w:bottom w:val="single" w:sz="4" w:space="0" w:color="000000" w:themeColor="text1"/>
            </w:tcBorders>
            <w:vAlign w:val="center"/>
          </w:tcPr>
          <w:p w:rsidR="00914129" w:rsidRPr="00582443" w:rsidRDefault="00914129" w:rsidP="00914129">
            <w:pPr>
              <w:jc w:val="center"/>
              <w:rPr>
                <w:rFonts w:cs="Times New Roman"/>
                <w:b/>
                <w:szCs w:val="24"/>
              </w:rPr>
            </w:pPr>
            <w:r w:rsidRPr="00582443">
              <w:rPr>
                <w:rFonts w:cs="Times New Roman"/>
                <w:b/>
                <w:szCs w:val="24"/>
              </w:rPr>
              <w:t>0. gün</w:t>
            </w:r>
          </w:p>
        </w:tc>
        <w:tc>
          <w:tcPr>
            <w:tcW w:w="1559" w:type="dxa"/>
            <w:tcBorders>
              <w:top w:val="single" w:sz="4" w:space="0" w:color="000000" w:themeColor="text1"/>
              <w:bottom w:val="single" w:sz="4" w:space="0" w:color="000000" w:themeColor="text1"/>
            </w:tcBorders>
            <w:vAlign w:val="center"/>
          </w:tcPr>
          <w:p w:rsidR="00914129" w:rsidRPr="00582443" w:rsidRDefault="00914129" w:rsidP="00914129">
            <w:pPr>
              <w:jc w:val="center"/>
              <w:rPr>
                <w:rFonts w:cs="Times New Roman"/>
                <w:b/>
                <w:szCs w:val="24"/>
              </w:rPr>
            </w:pPr>
            <w:r w:rsidRPr="00582443">
              <w:rPr>
                <w:rFonts w:cs="Times New Roman"/>
                <w:b/>
                <w:szCs w:val="24"/>
              </w:rPr>
              <w:t>40. gün</w:t>
            </w:r>
          </w:p>
        </w:tc>
        <w:tc>
          <w:tcPr>
            <w:tcW w:w="1589" w:type="dxa"/>
            <w:tcBorders>
              <w:top w:val="single" w:sz="4" w:space="0" w:color="000000" w:themeColor="text1"/>
              <w:bottom w:val="single" w:sz="4" w:space="0" w:color="000000" w:themeColor="text1"/>
            </w:tcBorders>
            <w:vAlign w:val="center"/>
          </w:tcPr>
          <w:p w:rsidR="00914129" w:rsidRPr="00582443" w:rsidRDefault="00914129" w:rsidP="00914129">
            <w:pPr>
              <w:jc w:val="center"/>
              <w:rPr>
                <w:rFonts w:cs="Times New Roman"/>
                <w:b/>
                <w:szCs w:val="24"/>
              </w:rPr>
            </w:pPr>
            <w:r w:rsidRPr="00582443">
              <w:rPr>
                <w:rFonts w:cs="Times New Roman"/>
                <w:b/>
                <w:szCs w:val="24"/>
              </w:rPr>
              <w:t>60. gün</w:t>
            </w:r>
          </w:p>
        </w:tc>
        <w:tc>
          <w:tcPr>
            <w:tcW w:w="1246" w:type="dxa"/>
            <w:vMerge/>
            <w:tcBorders>
              <w:top w:val="single" w:sz="4" w:space="0" w:color="000000" w:themeColor="text1"/>
              <w:bottom w:val="single" w:sz="4" w:space="0" w:color="000000" w:themeColor="text1"/>
            </w:tcBorders>
            <w:vAlign w:val="center"/>
          </w:tcPr>
          <w:p w:rsidR="00914129" w:rsidRPr="00582443" w:rsidRDefault="00914129" w:rsidP="00914129">
            <w:pPr>
              <w:jc w:val="center"/>
              <w:rPr>
                <w:rFonts w:cs="Times New Roman"/>
                <w:b/>
                <w:szCs w:val="24"/>
              </w:rPr>
            </w:pPr>
          </w:p>
        </w:tc>
      </w:tr>
      <w:tr w:rsidR="00914129" w:rsidRPr="00582443" w:rsidTr="004726C2">
        <w:trPr>
          <w:trHeight w:val="270"/>
          <w:jc w:val="center"/>
        </w:trPr>
        <w:tc>
          <w:tcPr>
            <w:tcW w:w="1134" w:type="dxa"/>
            <w:tcBorders>
              <w:top w:val="single" w:sz="4" w:space="0" w:color="000000" w:themeColor="text1"/>
              <w:bottom w:val="nil"/>
            </w:tcBorders>
            <w:vAlign w:val="center"/>
          </w:tcPr>
          <w:p w:rsidR="00914129" w:rsidRPr="00582443" w:rsidRDefault="00914129" w:rsidP="00914129">
            <w:pPr>
              <w:rPr>
                <w:rFonts w:cs="Times New Roman"/>
                <w:szCs w:val="24"/>
              </w:rPr>
            </w:pPr>
            <w:r w:rsidRPr="00582443">
              <w:rPr>
                <w:rFonts w:cs="Times New Roman"/>
                <w:szCs w:val="24"/>
              </w:rPr>
              <w:t>K Grubu</w:t>
            </w:r>
          </w:p>
        </w:tc>
        <w:tc>
          <w:tcPr>
            <w:tcW w:w="493" w:type="dxa"/>
            <w:tcBorders>
              <w:top w:val="single" w:sz="4" w:space="0" w:color="000000" w:themeColor="text1"/>
              <w:bottom w:val="nil"/>
            </w:tcBorders>
            <w:vAlign w:val="center"/>
          </w:tcPr>
          <w:p w:rsidR="00914129" w:rsidRPr="00582443" w:rsidRDefault="00914129" w:rsidP="00914129">
            <w:pPr>
              <w:rPr>
                <w:rFonts w:cs="Times New Roman"/>
                <w:szCs w:val="24"/>
              </w:rPr>
            </w:pPr>
            <w:r w:rsidRPr="00582443">
              <w:rPr>
                <w:rFonts w:cs="Times New Roman"/>
                <w:szCs w:val="24"/>
              </w:rPr>
              <w:t>15</w:t>
            </w:r>
          </w:p>
        </w:tc>
        <w:tc>
          <w:tcPr>
            <w:tcW w:w="1492" w:type="dxa"/>
            <w:tcBorders>
              <w:top w:val="single" w:sz="4" w:space="0" w:color="000000" w:themeColor="text1"/>
              <w:bottom w:val="nil"/>
            </w:tcBorders>
            <w:vAlign w:val="center"/>
          </w:tcPr>
          <w:p w:rsidR="00914129" w:rsidRPr="00582443" w:rsidRDefault="000F2EEF" w:rsidP="00914129">
            <w:pPr>
              <w:jc w:val="center"/>
              <w:rPr>
                <w:rFonts w:cs="Times New Roman"/>
                <w:szCs w:val="24"/>
                <w:vertAlign w:val="superscript"/>
              </w:rPr>
            </w:pPr>
            <w:r>
              <w:rPr>
                <w:rFonts w:cs="Times New Roman"/>
                <w:szCs w:val="24"/>
              </w:rPr>
              <w:t>0,19</w:t>
            </w:r>
            <w:r w:rsidRPr="000F2EEF">
              <w:rPr>
                <w:rFonts w:cs="Times New Roman"/>
                <w:szCs w:val="24"/>
              </w:rPr>
              <w:t xml:space="preserve"> ± </w:t>
            </w:r>
            <w:r>
              <w:rPr>
                <w:rFonts w:cs="Times New Roman"/>
                <w:szCs w:val="24"/>
              </w:rPr>
              <w:t>0,01</w:t>
            </w:r>
            <w:r w:rsidR="00914129" w:rsidRPr="00582443">
              <w:rPr>
                <w:rFonts w:cs="Times New Roman"/>
                <w:szCs w:val="24"/>
                <w:vertAlign w:val="superscript"/>
              </w:rPr>
              <w:t>a</w:t>
            </w:r>
          </w:p>
        </w:tc>
        <w:tc>
          <w:tcPr>
            <w:tcW w:w="1559" w:type="dxa"/>
            <w:tcBorders>
              <w:top w:val="single" w:sz="4" w:space="0" w:color="000000" w:themeColor="text1"/>
              <w:bottom w:val="nil"/>
            </w:tcBorders>
            <w:vAlign w:val="center"/>
          </w:tcPr>
          <w:p w:rsidR="00914129" w:rsidRPr="00582443" w:rsidRDefault="00825FF3" w:rsidP="00914129">
            <w:pPr>
              <w:jc w:val="center"/>
              <w:rPr>
                <w:rFonts w:cs="Times New Roman"/>
                <w:szCs w:val="24"/>
                <w:vertAlign w:val="superscript"/>
              </w:rPr>
            </w:pPr>
            <w:r>
              <w:rPr>
                <w:rFonts w:cs="Times New Roman"/>
                <w:szCs w:val="24"/>
              </w:rPr>
              <w:t>0,15</w:t>
            </w:r>
            <w:r w:rsidR="00804C80" w:rsidRPr="00855DC1">
              <w:rPr>
                <w:rFonts w:cs="Times New Roman"/>
                <w:color w:val="000000"/>
                <w:szCs w:val="24"/>
              </w:rPr>
              <w:t xml:space="preserve"> ±</w:t>
            </w:r>
            <w:r w:rsidR="00914129" w:rsidRPr="00582443">
              <w:rPr>
                <w:rFonts w:cs="Times New Roman"/>
                <w:szCs w:val="24"/>
              </w:rPr>
              <w:t>0,</w:t>
            </w:r>
            <w:r w:rsidR="00804C80">
              <w:rPr>
                <w:rFonts w:cs="Times New Roman"/>
                <w:szCs w:val="24"/>
              </w:rPr>
              <w:t>006</w:t>
            </w:r>
            <w:r w:rsidR="00914129" w:rsidRPr="00582443">
              <w:rPr>
                <w:rFonts w:cs="Times New Roman"/>
                <w:szCs w:val="24"/>
                <w:vertAlign w:val="superscript"/>
              </w:rPr>
              <w:t>b</w:t>
            </w:r>
          </w:p>
        </w:tc>
        <w:tc>
          <w:tcPr>
            <w:tcW w:w="1589" w:type="dxa"/>
            <w:tcBorders>
              <w:top w:val="single" w:sz="4" w:space="0" w:color="000000" w:themeColor="text1"/>
              <w:bottom w:val="nil"/>
            </w:tcBorders>
            <w:vAlign w:val="center"/>
          </w:tcPr>
          <w:p w:rsidR="00914129" w:rsidRPr="00582443" w:rsidRDefault="00825FF3" w:rsidP="00914129">
            <w:pPr>
              <w:jc w:val="center"/>
              <w:rPr>
                <w:rFonts w:cs="Times New Roman"/>
                <w:szCs w:val="24"/>
                <w:vertAlign w:val="superscript"/>
              </w:rPr>
            </w:pPr>
            <w:r>
              <w:rPr>
                <w:rFonts w:cs="Times New Roman"/>
                <w:szCs w:val="24"/>
              </w:rPr>
              <w:t xml:space="preserve">0,18 </w:t>
            </w:r>
            <w:r w:rsidRPr="00855DC1">
              <w:rPr>
                <w:rFonts w:cs="Times New Roman"/>
                <w:color w:val="000000"/>
                <w:szCs w:val="24"/>
              </w:rPr>
              <w:t>±</w:t>
            </w:r>
            <w:r w:rsidR="00914129" w:rsidRPr="00582443">
              <w:rPr>
                <w:rFonts w:cs="Times New Roman"/>
                <w:szCs w:val="24"/>
              </w:rPr>
              <w:t>0,0</w:t>
            </w:r>
            <w:r>
              <w:rPr>
                <w:rFonts w:cs="Times New Roman"/>
                <w:szCs w:val="24"/>
              </w:rPr>
              <w:t>04</w:t>
            </w:r>
            <w:r w:rsidR="00914129" w:rsidRPr="00582443">
              <w:rPr>
                <w:rFonts w:cs="Times New Roman"/>
                <w:szCs w:val="24"/>
                <w:vertAlign w:val="superscript"/>
              </w:rPr>
              <w:t>a</w:t>
            </w:r>
          </w:p>
        </w:tc>
        <w:tc>
          <w:tcPr>
            <w:tcW w:w="1246" w:type="dxa"/>
            <w:tcBorders>
              <w:top w:val="single" w:sz="4" w:space="0" w:color="000000" w:themeColor="text1"/>
              <w:bottom w:val="nil"/>
            </w:tcBorders>
            <w:vAlign w:val="center"/>
          </w:tcPr>
          <w:p w:rsidR="00914129" w:rsidRPr="00582443" w:rsidRDefault="00914129" w:rsidP="00914129">
            <w:pPr>
              <w:jc w:val="center"/>
              <w:rPr>
                <w:rFonts w:cs="Times New Roman"/>
                <w:szCs w:val="24"/>
              </w:rPr>
            </w:pPr>
            <w:r w:rsidRPr="00582443">
              <w:rPr>
                <w:rFonts w:cs="Times New Roman"/>
                <w:szCs w:val="24"/>
              </w:rPr>
              <w:t>**</w:t>
            </w:r>
          </w:p>
        </w:tc>
      </w:tr>
      <w:tr w:rsidR="00914129" w:rsidRPr="00582443" w:rsidTr="004726C2">
        <w:trPr>
          <w:trHeight w:val="259"/>
          <w:jc w:val="center"/>
        </w:trPr>
        <w:tc>
          <w:tcPr>
            <w:tcW w:w="1134" w:type="dxa"/>
            <w:tcBorders>
              <w:top w:val="nil"/>
            </w:tcBorders>
            <w:vAlign w:val="center"/>
          </w:tcPr>
          <w:p w:rsidR="00914129" w:rsidRPr="00582443" w:rsidRDefault="00914129" w:rsidP="00914129">
            <w:pPr>
              <w:rPr>
                <w:rFonts w:cs="Times New Roman"/>
                <w:szCs w:val="24"/>
              </w:rPr>
            </w:pPr>
            <w:r w:rsidRPr="00582443">
              <w:rPr>
                <w:rFonts w:cs="Times New Roman"/>
                <w:szCs w:val="24"/>
              </w:rPr>
              <w:t>1. Grup</w:t>
            </w:r>
          </w:p>
        </w:tc>
        <w:tc>
          <w:tcPr>
            <w:tcW w:w="493" w:type="dxa"/>
            <w:tcBorders>
              <w:top w:val="nil"/>
            </w:tcBorders>
            <w:vAlign w:val="center"/>
          </w:tcPr>
          <w:p w:rsidR="00914129" w:rsidRPr="00582443" w:rsidRDefault="00914129" w:rsidP="00914129">
            <w:pPr>
              <w:rPr>
                <w:rFonts w:cs="Times New Roman"/>
                <w:szCs w:val="24"/>
              </w:rPr>
            </w:pPr>
            <w:r w:rsidRPr="00582443">
              <w:rPr>
                <w:rFonts w:cs="Times New Roman"/>
                <w:szCs w:val="24"/>
              </w:rPr>
              <w:t>15</w:t>
            </w:r>
          </w:p>
        </w:tc>
        <w:tc>
          <w:tcPr>
            <w:tcW w:w="1492" w:type="dxa"/>
            <w:tcBorders>
              <w:top w:val="nil"/>
            </w:tcBorders>
            <w:vAlign w:val="center"/>
          </w:tcPr>
          <w:p w:rsidR="00914129" w:rsidRPr="00582443" w:rsidRDefault="000F2EEF" w:rsidP="000F2EEF">
            <w:pPr>
              <w:jc w:val="center"/>
              <w:rPr>
                <w:rFonts w:cs="Times New Roman"/>
                <w:szCs w:val="24"/>
                <w:vertAlign w:val="superscript"/>
              </w:rPr>
            </w:pPr>
            <w:r>
              <w:rPr>
                <w:rFonts w:cs="Times New Roman"/>
                <w:szCs w:val="24"/>
              </w:rPr>
              <w:t>0,21</w:t>
            </w:r>
            <w:r w:rsidRPr="00855DC1">
              <w:rPr>
                <w:rFonts w:cs="Times New Roman"/>
                <w:color w:val="000000"/>
                <w:szCs w:val="24"/>
              </w:rPr>
              <w:t xml:space="preserve"> ± </w:t>
            </w:r>
            <w:r>
              <w:rPr>
                <w:rFonts w:cs="Times New Roman"/>
                <w:szCs w:val="24"/>
              </w:rPr>
              <w:t>0,01</w:t>
            </w:r>
            <w:r w:rsidR="00914129" w:rsidRPr="00582443">
              <w:rPr>
                <w:rFonts w:cs="Times New Roman"/>
                <w:szCs w:val="24"/>
                <w:vertAlign w:val="superscript"/>
              </w:rPr>
              <w:t>a</w:t>
            </w:r>
          </w:p>
        </w:tc>
        <w:tc>
          <w:tcPr>
            <w:tcW w:w="1559" w:type="dxa"/>
            <w:tcBorders>
              <w:top w:val="nil"/>
            </w:tcBorders>
            <w:vAlign w:val="center"/>
          </w:tcPr>
          <w:p w:rsidR="00914129" w:rsidRPr="00582443" w:rsidRDefault="00825FF3" w:rsidP="00804C80">
            <w:pPr>
              <w:jc w:val="center"/>
              <w:rPr>
                <w:rFonts w:cs="Times New Roman"/>
                <w:szCs w:val="24"/>
              </w:rPr>
            </w:pPr>
            <w:r>
              <w:rPr>
                <w:rFonts w:cs="Times New Roman"/>
                <w:szCs w:val="24"/>
              </w:rPr>
              <w:t>0,20</w:t>
            </w:r>
            <w:r w:rsidR="00804C80" w:rsidRPr="00855DC1">
              <w:rPr>
                <w:rFonts w:cs="Times New Roman"/>
                <w:color w:val="000000"/>
                <w:szCs w:val="24"/>
              </w:rPr>
              <w:t xml:space="preserve"> ± </w:t>
            </w:r>
            <w:r w:rsidR="00804C80">
              <w:rPr>
                <w:rFonts w:cs="Times New Roman"/>
                <w:szCs w:val="24"/>
              </w:rPr>
              <w:t>0,05</w:t>
            </w:r>
            <w:r w:rsidR="00914129" w:rsidRPr="00582443">
              <w:rPr>
                <w:rFonts w:cs="Times New Roman"/>
                <w:szCs w:val="24"/>
                <w:vertAlign w:val="superscript"/>
              </w:rPr>
              <w:t xml:space="preserve"> b</w:t>
            </w:r>
          </w:p>
        </w:tc>
        <w:tc>
          <w:tcPr>
            <w:tcW w:w="1589" w:type="dxa"/>
            <w:tcBorders>
              <w:top w:val="nil"/>
            </w:tcBorders>
            <w:vAlign w:val="center"/>
          </w:tcPr>
          <w:p w:rsidR="00914129" w:rsidRPr="00582443" w:rsidRDefault="00825FF3" w:rsidP="00825FF3">
            <w:pPr>
              <w:jc w:val="center"/>
              <w:rPr>
                <w:rFonts w:cs="Times New Roman"/>
                <w:szCs w:val="24"/>
              </w:rPr>
            </w:pPr>
            <w:r>
              <w:rPr>
                <w:rFonts w:cs="Times New Roman"/>
                <w:szCs w:val="24"/>
              </w:rPr>
              <w:t xml:space="preserve">0,19 </w:t>
            </w:r>
            <w:r w:rsidRPr="00855DC1">
              <w:rPr>
                <w:rFonts w:cs="Times New Roman"/>
                <w:color w:val="000000"/>
                <w:szCs w:val="24"/>
              </w:rPr>
              <w:t>±</w:t>
            </w:r>
            <w:r w:rsidR="00914129" w:rsidRPr="00582443">
              <w:rPr>
                <w:rFonts w:cs="Times New Roman"/>
                <w:szCs w:val="24"/>
              </w:rPr>
              <w:t>0,0</w:t>
            </w:r>
            <w:r>
              <w:rPr>
                <w:rFonts w:cs="Times New Roman"/>
                <w:szCs w:val="24"/>
              </w:rPr>
              <w:t>08</w:t>
            </w:r>
            <w:r w:rsidR="00914129" w:rsidRPr="00582443">
              <w:rPr>
                <w:rFonts w:cs="Times New Roman"/>
                <w:szCs w:val="24"/>
                <w:vertAlign w:val="superscript"/>
              </w:rPr>
              <w:t xml:space="preserve"> a</w:t>
            </w:r>
          </w:p>
        </w:tc>
        <w:tc>
          <w:tcPr>
            <w:tcW w:w="1246" w:type="dxa"/>
            <w:tcBorders>
              <w:top w:val="nil"/>
            </w:tcBorders>
            <w:vAlign w:val="center"/>
          </w:tcPr>
          <w:p w:rsidR="00914129" w:rsidRPr="00582443" w:rsidRDefault="00914129" w:rsidP="00914129">
            <w:pPr>
              <w:jc w:val="center"/>
              <w:rPr>
                <w:rFonts w:cs="Times New Roman"/>
                <w:szCs w:val="24"/>
              </w:rPr>
            </w:pPr>
            <w:r w:rsidRPr="00582443">
              <w:rPr>
                <w:rFonts w:cs="Times New Roman"/>
                <w:szCs w:val="24"/>
              </w:rPr>
              <w:t>**</w:t>
            </w:r>
          </w:p>
        </w:tc>
      </w:tr>
      <w:tr w:rsidR="00914129" w:rsidRPr="00582443" w:rsidTr="004726C2">
        <w:trPr>
          <w:trHeight w:val="270"/>
          <w:jc w:val="center"/>
        </w:trPr>
        <w:tc>
          <w:tcPr>
            <w:tcW w:w="1134" w:type="dxa"/>
            <w:vAlign w:val="center"/>
          </w:tcPr>
          <w:p w:rsidR="00914129" w:rsidRPr="00582443" w:rsidRDefault="00914129" w:rsidP="00914129">
            <w:pPr>
              <w:rPr>
                <w:rFonts w:cs="Times New Roman"/>
                <w:szCs w:val="24"/>
              </w:rPr>
            </w:pPr>
            <w:r w:rsidRPr="00582443">
              <w:rPr>
                <w:rFonts w:cs="Times New Roman"/>
                <w:szCs w:val="24"/>
              </w:rPr>
              <w:t>2. Grup</w:t>
            </w:r>
          </w:p>
        </w:tc>
        <w:tc>
          <w:tcPr>
            <w:tcW w:w="493" w:type="dxa"/>
            <w:vAlign w:val="center"/>
          </w:tcPr>
          <w:p w:rsidR="00914129" w:rsidRPr="00582443" w:rsidRDefault="00914129" w:rsidP="00914129">
            <w:pPr>
              <w:rPr>
                <w:rFonts w:cs="Times New Roman"/>
                <w:szCs w:val="24"/>
              </w:rPr>
            </w:pPr>
            <w:r w:rsidRPr="00582443">
              <w:rPr>
                <w:rFonts w:cs="Times New Roman"/>
                <w:szCs w:val="24"/>
              </w:rPr>
              <w:t>15</w:t>
            </w:r>
          </w:p>
        </w:tc>
        <w:tc>
          <w:tcPr>
            <w:tcW w:w="1492" w:type="dxa"/>
            <w:vAlign w:val="center"/>
          </w:tcPr>
          <w:p w:rsidR="00914129" w:rsidRPr="009677A9" w:rsidRDefault="00804C80" w:rsidP="00914129">
            <w:pPr>
              <w:jc w:val="center"/>
              <w:rPr>
                <w:rFonts w:cs="Times New Roman"/>
                <w:sz w:val="23"/>
                <w:szCs w:val="23"/>
                <w:vertAlign w:val="superscript"/>
              </w:rPr>
            </w:pPr>
            <w:r w:rsidRPr="009677A9">
              <w:rPr>
                <w:rFonts w:cs="Times New Roman"/>
                <w:sz w:val="23"/>
                <w:szCs w:val="23"/>
              </w:rPr>
              <w:t>0,14 ± 0,008</w:t>
            </w:r>
            <w:r w:rsidR="00914129" w:rsidRPr="009677A9">
              <w:rPr>
                <w:rFonts w:cs="Times New Roman"/>
                <w:sz w:val="23"/>
                <w:szCs w:val="23"/>
                <w:vertAlign w:val="superscript"/>
              </w:rPr>
              <w:t>b</w:t>
            </w:r>
          </w:p>
        </w:tc>
        <w:tc>
          <w:tcPr>
            <w:tcW w:w="1559" w:type="dxa"/>
            <w:vAlign w:val="center"/>
          </w:tcPr>
          <w:p w:rsidR="00914129" w:rsidRPr="00582443" w:rsidRDefault="00804C80" w:rsidP="00914129">
            <w:pPr>
              <w:jc w:val="center"/>
              <w:rPr>
                <w:rFonts w:cs="Times New Roman"/>
                <w:szCs w:val="24"/>
              </w:rPr>
            </w:pPr>
            <w:r>
              <w:rPr>
                <w:rFonts w:cs="Times New Roman"/>
                <w:szCs w:val="24"/>
              </w:rPr>
              <w:t xml:space="preserve">0,22 </w:t>
            </w:r>
            <w:r w:rsidRPr="00855DC1">
              <w:rPr>
                <w:rFonts w:cs="Times New Roman"/>
                <w:color w:val="000000"/>
                <w:szCs w:val="24"/>
              </w:rPr>
              <w:t xml:space="preserve">± </w:t>
            </w:r>
            <w:r>
              <w:rPr>
                <w:rFonts w:cs="Times New Roman"/>
                <w:szCs w:val="24"/>
              </w:rPr>
              <w:t>0,01</w:t>
            </w:r>
            <w:r w:rsidR="00914129" w:rsidRPr="00582443">
              <w:rPr>
                <w:rFonts w:cs="Times New Roman"/>
                <w:szCs w:val="24"/>
                <w:vertAlign w:val="superscript"/>
              </w:rPr>
              <w:t>a</w:t>
            </w:r>
          </w:p>
        </w:tc>
        <w:tc>
          <w:tcPr>
            <w:tcW w:w="1589" w:type="dxa"/>
            <w:vAlign w:val="center"/>
          </w:tcPr>
          <w:p w:rsidR="00914129" w:rsidRPr="00582443" w:rsidRDefault="00825FF3" w:rsidP="00914129">
            <w:pPr>
              <w:jc w:val="center"/>
              <w:rPr>
                <w:rFonts w:cs="Times New Roman"/>
                <w:szCs w:val="24"/>
              </w:rPr>
            </w:pPr>
            <w:r>
              <w:rPr>
                <w:rFonts w:cs="Times New Roman"/>
                <w:szCs w:val="24"/>
              </w:rPr>
              <w:t xml:space="preserve">0,19 </w:t>
            </w:r>
            <w:r w:rsidRPr="00855DC1">
              <w:rPr>
                <w:rFonts w:cs="Times New Roman"/>
                <w:color w:val="000000"/>
                <w:szCs w:val="24"/>
              </w:rPr>
              <w:t xml:space="preserve">± </w:t>
            </w:r>
            <w:r>
              <w:rPr>
                <w:rFonts w:cs="Times New Roman"/>
                <w:szCs w:val="24"/>
              </w:rPr>
              <w:t>0,007</w:t>
            </w:r>
            <w:r w:rsidR="00914129" w:rsidRPr="00582443">
              <w:rPr>
                <w:rFonts w:cs="Times New Roman"/>
                <w:szCs w:val="24"/>
                <w:vertAlign w:val="superscript"/>
              </w:rPr>
              <w:t>a</w:t>
            </w:r>
          </w:p>
        </w:tc>
        <w:tc>
          <w:tcPr>
            <w:tcW w:w="1246" w:type="dxa"/>
            <w:vAlign w:val="center"/>
          </w:tcPr>
          <w:p w:rsidR="00914129" w:rsidRPr="00582443" w:rsidRDefault="00914129" w:rsidP="00914129">
            <w:pPr>
              <w:jc w:val="center"/>
              <w:rPr>
                <w:rFonts w:cs="Times New Roman"/>
                <w:szCs w:val="24"/>
              </w:rPr>
            </w:pPr>
            <w:r w:rsidRPr="00582443">
              <w:rPr>
                <w:rFonts w:cs="Times New Roman"/>
                <w:szCs w:val="24"/>
              </w:rPr>
              <w:t>***</w:t>
            </w:r>
          </w:p>
        </w:tc>
      </w:tr>
      <w:tr w:rsidR="00914129" w:rsidRPr="00582443" w:rsidTr="004726C2">
        <w:trPr>
          <w:trHeight w:val="347"/>
          <w:jc w:val="center"/>
        </w:trPr>
        <w:tc>
          <w:tcPr>
            <w:tcW w:w="1134" w:type="dxa"/>
            <w:vAlign w:val="center"/>
          </w:tcPr>
          <w:p w:rsidR="00914129" w:rsidRPr="00582443" w:rsidRDefault="00914129" w:rsidP="00914129">
            <w:pPr>
              <w:tabs>
                <w:tab w:val="center" w:pos="1427"/>
              </w:tabs>
              <w:rPr>
                <w:rFonts w:cs="Times New Roman"/>
                <w:szCs w:val="24"/>
                <w:vertAlign w:val="superscript"/>
              </w:rPr>
            </w:pPr>
            <w:r w:rsidRPr="00582443">
              <w:rPr>
                <w:rFonts w:cs="Times New Roman"/>
                <w:szCs w:val="24"/>
              </w:rPr>
              <w:t>3. Grup</w:t>
            </w:r>
          </w:p>
        </w:tc>
        <w:tc>
          <w:tcPr>
            <w:tcW w:w="493" w:type="dxa"/>
            <w:vAlign w:val="center"/>
          </w:tcPr>
          <w:p w:rsidR="00914129" w:rsidRPr="00582443" w:rsidRDefault="00914129" w:rsidP="00914129">
            <w:pPr>
              <w:rPr>
                <w:rFonts w:cs="Times New Roman"/>
                <w:szCs w:val="24"/>
              </w:rPr>
            </w:pPr>
            <w:r w:rsidRPr="00582443">
              <w:rPr>
                <w:rFonts w:cs="Times New Roman"/>
                <w:szCs w:val="24"/>
              </w:rPr>
              <w:t>15</w:t>
            </w:r>
          </w:p>
        </w:tc>
        <w:tc>
          <w:tcPr>
            <w:tcW w:w="1492" w:type="dxa"/>
            <w:vAlign w:val="center"/>
          </w:tcPr>
          <w:p w:rsidR="00914129" w:rsidRPr="00582443" w:rsidRDefault="00804C80" w:rsidP="00914129">
            <w:pPr>
              <w:jc w:val="center"/>
              <w:rPr>
                <w:rFonts w:cs="Times New Roman"/>
                <w:szCs w:val="24"/>
                <w:vertAlign w:val="superscript"/>
              </w:rPr>
            </w:pPr>
            <w:r>
              <w:rPr>
                <w:rFonts w:cs="Times New Roman"/>
                <w:szCs w:val="24"/>
              </w:rPr>
              <w:t>0,24</w:t>
            </w:r>
            <w:r w:rsidRPr="00855DC1">
              <w:rPr>
                <w:rFonts w:cs="Times New Roman"/>
                <w:color w:val="000000"/>
                <w:szCs w:val="24"/>
              </w:rPr>
              <w:t xml:space="preserve"> ± </w:t>
            </w:r>
            <w:r>
              <w:rPr>
                <w:rFonts w:cs="Times New Roman"/>
                <w:szCs w:val="24"/>
              </w:rPr>
              <w:t>0,07</w:t>
            </w:r>
            <w:r w:rsidR="00914129" w:rsidRPr="00582443">
              <w:rPr>
                <w:rFonts w:cs="Times New Roman"/>
                <w:szCs w:val="24"/>
                <w:vertAlign w:val="superscript"/>
              </w:rPr>
              <w:t>b</w:t>
            </w:r>
          </w:p>
        </w:tc>
        <w:tc>
          <w:tcPr>
            <w:tcW w:w="1559" w:type="dxa"/>
            <w:vAlign w:val="center"/>
          </w:tcPr>
          <w:p w:rsidR="00914129" w:rsidRPr="00582443" w:rsidRDefault="00825FF3" w:rsidP="00804C80">
            <w:pPr>
              <w:jc w:val="center"/>
              <w:rPr>
                <w:rFonts w:cs="Times New Roman"/>
                <w:szCs w:val="24"/>
              </w:rPr>
            </w:pPr>
            <w:r>
              <w:rPr>
                <w:rFonts w:cs="Times New Roman"/>
                <w:szCs w:val="24"/>
              </w:rPr>
              <w:t>0,26</w:t>
            </w:r>
            <w:r w:rsidR="00804C80" w:rsidRPr="00855DC1">
              <w:rPr>
                <w:rFonts w:cs="Times New Roman"/>
                <w:color w:val="000000"/>
                <w:szCs w:val="24"/>
              </w:rPr>
              <w:t xml:space="preserve"> ± </w:t>
            </w:r>
            <w:r w:rsidR="00804C80">
              <w:rPr>
                <w:rFonts w:cs="Times New Roman"/>
                <w:szCs w:val="24"/>
              </w:rPr>
              <w:t>0,01</w:t>
            </w:r>
            <w:r w:rsidR="00914129" w:rsidRPr="00582443">
              <w:rPr>
                <w:rFonts w:cs="Times New Roman"/>
                <w:szCs w:val="24"/>
                <w:vertAlign w:val="superscript"/>
              </w:rPr>
              <w:t>a</w:t>
            </w:r>
          </w:p>
        </w:tc>
        <w:tc>
          <w:tcPr>
            <w:tcW w:w="1589" w:type="dxa"/>
            <w:vAlign w:val="center"/>
          </w:tcPr>
          <w:p w:rsidR="00914129" w:rsidRPr="00582443" w:rsidRDefault="00914129" w:rsidP="00914129">
            <w:pPr>
              <w:jc w:val="center"/>
              <w:rPr>
                <w:rFonts w:cs="Times New Roman"/>
                <w:szCs w:val="24"/>
              </w:rPr>
            </w:pPr>
            <w:r w:rsidRPr="00582443">
              <w:rPr>
                <w:rFonts w:cs="Times New Roman"/>
                <w:szCs w:val="24"/>
              </w:rPr>
              <w:t>0,1</w:t>
            </w:r>
            <w:r w:rsidR="00825FF3">
              <w:rPr>
                <w:rFonts w:cs="Times New Roman"/>
                <w:szCs w:val="24"/>
              </w:rPr>
              <w:t xml:space="preserve">8 </w:t>
            </w:r>
            <w:r w:rsidR="00825FF3" w:rsidRPr="00855DC1">
              <w:rPr>
                <w:rFonts w:cs="Times New Roman"/>
                <w:color w:val="000000"/>
                <w:szCs w:val="24"/>
              </w:rPr>
              <w:t xml:space="preserve">± </w:t>
            </w:r>
            <w:r w:rsidRPr="00582443">
              <w:rPr>
                <w:rFonts w:cs="Times New Roman"/>
                <w:szCs w:val="24"/>
              </w:rPr>
              <w:t>0,</w:t>
            </w:r>
            <w:r w:rsidR="00825FF3">
              <w:rPr>
                <w:rFonts w:cs="Times New Roman"/>
                <w:szCs w:val="24"/>
              </w:rPr>
              <w:t>005</w:t>
            </w:r>
            <w:r w:rsidRPr="00582443">
              <w:rPr>
                <w:rFonts w:cs="Times New Roman"/>
                <w:szCs w:val="24"/>
                <w:vertAlign w:val="superscript"/>
              </w:rPr>
              <w:t>b</w:t>
            </w:r>
          </w:p>
        </w:tc>
        <w:tc>
          <w:tcPr>
            <w:tcW w:w="1246" w:type="dxa"/>
            <w:vAlign w:val="center"/>
          </w:tcPr>
          <w:p w:rsidR="00914129" w:rsidRPr="00582443" w:rsidRDefault="00914129" w:rsidP="00914129">
            <w:pPr>
              <w:jc w:val="center"/>
              <w:rPr>
                <w:rFonts w:cs="Times New Roman"/>
                <w:szCs w:val="24"/>
              </w:rPr>
            </w:pPr>
            <w:r w:rsidRPr="00582443">
              <w:rPr>
                <w:rFonts w:cs="Times New Roman"/>
                <w:szCs w:val="24"/>
              </w:rPr>
              <w:t>**</w:t>
            </w:r>
          </w:p>
        </w:tc>
      </w:tr>
    </w:tbl>
    <w:p w:rsidR="00914129" w:rsidRPr="00237720" w:rsidRDefault="00914129" w:rsidP="008F7B83">
      <w:pPr>
        <w:autoSpaceDE w:val="0"/>
        <w:autoSpaceDN w:val="0"/>
        <w:adjustRightInd w:val="0"/>
        <w:spacing w:line="240" w:lineRule="auto"/>
        <w:ind w:firstLine="708"/>
        <w:rPr>
          <w:rFonts w:cs="Times New Roman"/>
          <w:sz w:val="20"/>
          <w:szCs w:val="20"/>
        </w:rPr>
      </w:pPr>
      <w:r w:rsidRPr="00237720">
        <w:rPr>
          <w:rFonts w:cs="Times New Roman"/>
          <w:sz w:val="20"/>
          <w:szCs w:val="20"/>
        </w:rPr>
        <w:lastRenderedPageBreak/>
        <w:t>***: P˂0,001,  **:P˂0,01</w:t>
      </w:r>
    </w:p>
    <w:p w:rsidR="001036E6" w:rsidRPr="0092371D" w:rsidRDefault="00914129" w:rsidP="008F7B83">
      <w:pPr>
        <w:autoSpaceDE w:val="0"/>
        <w:autoSpaceDN w:val="0"/>
        <w:adjustRightInd w:val="0"/>
        <w:spacing w:line="240" w:lineRule="auto"/>
        <w:ind w:left="708"/>
        <w:rPr>
          <w:rFonts w:cs="Times New Roman"/>
          <w:sz w:val="20"/>
          <w:szCs w:val="20"/>
        </w:rPr>
      </w:pPr>
      <w:proofErr w:type="gramStart"/>
      <w:r w:rsidRPr="00237720">
        <w:rPr>
          <w:rFonts w:cs="Times New Roman"/>
          <w:sz w:val="20"/>
          <w:szCs w:val="20"/>
        </w:rPr>
        <w:t>a</w:t>
      </w:r>
      <w:proofErr w:type="gramEnd"/>
      <w:r w:rsidRPr="00237720">
        <w:rPr>
          <w:rFonts w:cs="Times New Roman"/>
          <w:sz w:val="20"/>
          <w:szCs w:val="20"/>
        </w:rPr>
        <w:t>, b: Aynı satırda farklı harf taşıyan grup ortalamaları arasında istatistiksel anlamda fark vardır (P˂0,05).</w:t>
      </w:r>
    </w:p>
    <w:p w:rsidR="00914129" w:rsidRPr="00237720" w:rsidRDefault="00F36E2D" w:rsidP="00582443">
      <w:pPr>
        <w:jc w:val="center"/>
        <w:rPr>
          <w:rFonts w:cs="Times New Roman"/>
          <w:szCs w:val="24"/>
        </w:rPr>
      </w:pPr>
      <w:r>
        <w:rPr>
          <w:rFonts w:cs="Times New Roman"/>
          <w:noProof/>
          <w:szCs w:val="24"/>
          <w:lang w:eastAsia="tr-TR"/>
        </w:rPr>
        <w:drawing>
          <wp:inline distT="0" distB="0" distL="0" distR="0">
            <wp:extent cx="4489266" cy="2515278"/>
            <wp:effectExtent l="19050" t="0" r="6534" b="0"/>
            <wp:docPr id="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491519" cy="2516540"/>
                    </a:xfrm>
                    <a:prstGeom prst="rect">
                      <a:avLst/>
                    </a:prstGeom>
                    <a:noFill/>
                  </pic:spPr>
                </pic:pic>
              </a:graphicData>
            </a:graphic>
          </wp:inline>
        </w:drawing>
      </w:r>
    </w:p>
    <w:p w:rsidR="00142576" w:rsidRPr="00237720" w:rsidRDefault="00142576" w:rsidP="00914129">
      <w:pPr>
        <w:ind w:left="142"/>
        <w:jc w:val="both"/>
        <w:rPr>
          <w:rFonts w:cs="Times New Roman"/>
          <w:b/>
          <w:szCs w:val="24"/>
        </w:rPr>
      </w:pPr>
    </w:p>
    <w:p w:rsidR="0092371D" w:rsidRPr="00237720" w:rsidRDefault="000F2EEF" w:rsidP="0092371D">
      <w:pPr>
        <w:pStyle w:val="KonuBal"/>
        <w:framePr w:w="9196" w:h="301" w:hRule="exact" w:wrap="notBeside" w:hAnchor="page" w:x="1501" w:y="-384"/>
        <w:jc w:val="center"/>
      </w:pPr>
      <w:bookmarkStart w:id="45" w:name="_Toc23777008"/>
      <w:r>
        <w:rPr>
          <w:b/>
        </w:rPr>
        <w:t>Şekil 1</w:t>
      </w:r>
      <w:r w:rsidR="0092371D" w:rsidRPr="00237720">
        <w:rPr>
          <w:b/>
        </w:rPr>
        <w:t xml:space="preserve">. </w:t>
      </w:r>
      <w:r w:rsidR="0092371D" w:rsidRPr="00237720">
        <w:t>Yaz döneminde</w:t>
      </w:r>
      <w:r w:rsidR="002E7871">
        <w:t xml:space="preserve"> </w:t>
      </w:r>
      <w:r w:rsidR="0092371D" w:rsidRPr="00237720">
        <w:t>MDA değişimleri.</w:t>
      </w:r>
      <w:bookmarkEnd w:id="45"/>
    </w:p>
    <w:p w:rsidR="00142576" w:rsidRDefault="00142576" w:rsidP="000F2EEF">
      <w:pPr>
        <w:pStyle w:val="ListeParagraf"/>
        <w:spacing w:after="0"/>
        <w:rPr>
          <w:color w:val="auto"/>
        </w:rPr>
      </w:pPr>
    </w:p>
    <w:p w:rsidR="000F2EEF" w:rsidRPr="000F2EEF" w:rsidRDefault="000F2EEF" w:rsidP="000F2EEF">
      <w:pPr>
        <w:pStyle w:val="ListeParagraf"/>
        <w:spacing w:after="0"/>
        <w:rPr>
          <w:color w:val="auto"/>
        </w:rPr>
      </w:pPr>
      <w:bookmarkStart w:id="46" w:name="_Toc23707321"/>
      <w:r>
        <w:rPr>
          <w:color w:val="auto"/>
        </w:rPr>
        <w:t>Tablo 5</w:t>
      </w:r>
      <w:r w:rsidRPr="00237720">
        <w:rPr>
          <w:color w:val="auto"/>
        </w:rPr>
        <w:t xml:space="preserve">. </w:t>
      </w:r>
      <w:r>
        <w:rPr>
          <w:b w:val="0"/>
          <w:color w:val="auto"/>
        </w:rPr>
        <w:t>Kış döneminde</w:t>
      </w:r>
      <w:r w:rsidRPr="00237720">
        <w:rPr>
          <w:b w:val="0"/>
          <w:color w:val="auto"/>
        </w:rPr>
        <w:t xml:space="preserve"> MDA düzeyleri (</w:t>
      </w:r>
      <w:r w:rsidRPr="00237720">
        <w:rPr>
          <w:b w:val="0"/>
          <w:bCs/>
          <w:color w:val="auto"/>
        </w:rPr>
        <w:t>µmol/l</w:t>
      </w:r>
      <w:r w:rsidRPr="00EE3473">
        <w:rPr>
          <w:b w:val="0"/>
          <w:bCs/>
          <w:color w:val="auto"/>
        </w:rPr>
        <w:t>)</w:t>
      </w:r>
      <w:r w:rsidR="002E7871">
        <w:rPr>
          <w:b w:val="0"/>
          <w:bCs/>
          <w:color w:val="auto"/>
        </w:rPr>
        <w:t xml:space="preserve"> </w:t>
      </w:r>
      <w:r>
        <w:rPr>
          <w:b w:val="0"/>
          <w:color w:val="auto"/>
        </w:rPr>
        <w:t>(</w:t>
      </w:r>
      <w:r w:rsidRPr="000F2EEF">
        <w:rPr>
          <w:b w:val="0"/>
          <w:bCs/>
          <w:color w:val="auto"/>
        </w:rPr>
        <w:t>X̅</w:t>
      </w:r>
      <w:r w:rsidRPr="000F2EEF">
        <w:rPr>
          <w:b w:val="0"/>
          <w:color w:val="auto"/>
        </w:rPr>
        <w:t xml:space="preserve"> ± S</w:t>
      </w:r>
      <w:r w:rsidRPr="000F2EEF">
        <w:rPr>
          <w:b w:val="0"/>
          <w:bCs/>
          <w:color w:val="auto"/>
          <w:vertAlign w:val="subscript"/>
        </w:rPr>
        <w:t>X̅</w:t>
      </w:r>
      <w:r>
        <w:rPr>
          <w:b w:val="0"/>
          <w:bCs/>
          <w:color w:val="auto"/>
        </w:rPr>
        <w:t>)</w:t>
      </w:r>
      <w:r w:rsidR="00ED7BE3">
        <w:rPr>
          <w:b w:val="0"/>
          <w:bCs/>
          <w:color w:val="auto"/>
        </w:rPr>
        <w:t>.</w:t>
      </w:r>
      <w:bookmarkEnd w:id="46"/>
    </w:p>
    <w:tbl>
      <w:tblPr>
        <w:tblStyle w:val="TabloKlavuzu"/>
        <w:tblW w:w="7513" w:type="dxa"/>
        <w:jc w:val="center"/>
        <w:tblInd w:w="7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93"/>
        <w:gridCol w:w="1492"/>
        <w:gridCol w:w="1559"/>
        <w:gridCol w:w="1417"/>
        <w:gridCol w:w="1418"/>
      </w:tblGrid>
      <w:tr w:rsidR="000F2EEF" w:rsidRPr="00582443" w:rsidTr="004726C2">
        <w:trPr>
          <w:trHeight w:val="270"/>
          <w:jc w:val="center"/>
        </w:trPr>
        <w:tc>
          <w:tcPr>
            <w:tcW w:w="1134" w:type="dxa"/>
            <w:vMerge w:val="restart"/>
            <w:tcBorders>
              <w:top w:val="single" w:sz="4" w:space="0" w:color="000000" w:themeColor="text1"/>
              <w:bottom w:val="single" w:sz="4" w:space="0" w:color="000000" w:themeColor="text1"/>
            </w:tcBorders>
            <w:vAlign w:val="center"/>
          </w:tcPr>
          <w:p w:rsidR="000F2EEF" w:rsidRPr="00582443" w:rsidRDefault="000F2EEF" w:rsidP="007869AE">
            <w:pPr>
              <w:rPr>
                <w:rFonts w:cs="Times New Roman"/>
                <w:b/>
                <w:szCs w:val="24"/>
              </w:rPr>
            </w:pPr>
            <w:r w:rsidRPr="00582443">
              <w:rPr>
                <w:rFonts w:cs="Times New Roman"/>
                <w:b/>
                <w:szCs w:val="24"/>
              </w:rPr>
              <w:t>Gruplar</w:t>
            </w:r>
          </w:p>
        </w:tc>
        <w:tc>
          <w:tcPr>
            <w:tcW w:w="493" w:type="dxa"/>
            <w:vMerge w:val="restart"/>
            <w:tcBorders>
              <w:top w:val="single" w:sz="4" w:space="0" w:color="000000" w:themeColor="text1"/>
              <w:bottom w:val="single" w:sz="4" w:space="0" w:color="000000" w:themeColor="text1"/>
            </w:tcBorders>
            <w:vAlign w:val="center"/>
          </w:tcPr>
          <w:p w:rsidR="000F2EEF" w:rsidRPr="00582443" w:rsidRDefault="000F2EEF" w:rsidP="007869AE">
            <w:pPr>
              <w:rPr>
                <w:rFonts w:cs="Times New Roman"/>
                <w:b/>
                <w:szCs w:val="24"/>
              </w:rPr>
            </w:pPr>
            <w:proofErr w:type="gramStart"/>
            <w:r w:rsidRPr="00582443">
              <w:rPr>
                <w:rFonts w:cs="Times New Roman"/>
                <w:b/>
                <w:szCs w:val="24"/>
              </w:rPr>
              <w:t>n</w:t>
            </w:r>
            <w:proofErr w:type="gramEnd"/>
          </w:p>
        </w:tc>
        <w:tc>
          <w:tcPr>
            <w:tcW w:w="4468" w:type="dxa"/>
            <w:gridSpan w:val="3"/>
            <w:tcBorders>
              <w:top w:val="single" w:sz="4" w:space="0" w:color="000000" w:themeColor="text1"/>
              <w:bottom w:val="single" w:sz="4" w:space="0" w:color="000000" w:themeColor="text1"/>
            </w:tcBorders>
            <w:vAlign w:val="center"/>
          </w:tcPr>
          <w:p w:rsidR="000F2EEF" w:rsidRPr="00582443" w:rsidRDefault="000F2EEF" w:rsidP="007869AE">
            <w:pPr>
              <w:jc w:val="center"/>
              <w:rPr>
                <w:rFonts w:cs="Times New Roman"/>
                <w:b/>
                <w:szCs w:val="24"/>
              </w:rPr>
            </w:pPr>
            <w:r w:rsidRPr="00582443">
              <w:rPr>
                <w:rFonts w:cs="Times New Roman"/>
                <w:b/>
                <w:szCs w:val="24"/>
              </w:rPr>
              <w:t>KIŞ</w:t>
            </w:r>
          </w:p>
        </w:tc>
        <w:tc>
          <w:tcPr>
            <w:tcW w:w="1418" w:type="dxa"/>
            <w:vMerge w:val="restart"/>
            <w:tcBorders>
              <w:top w:val="single" w:sz="4" w:space="0" w:color="000000" w:themeColor="text1"/>
              <w:bottom w:val="single" w:sz="4" w:space="0" w:color="000000" w:themeColor="text1"/>
            </w:tcBorders>
            <w:vAlign w:val="center"/>
          </w:tcPr>
          <w:p w:rsidR="000F2EEF" w:rsidRPr="00582443" w:rsidRDefault="000F2EEF" w:rsidP="007869AE">
            <w:pPr>
              <w:jc w:val="center"/>
              <w:rPr>
                <w:rFonts w:cs="Times New Roman"/>
                <w:b/>
                <w:szCs w:val="24"/>
              </w:rPr>
            </w:pPr>
            <w:r w:rsidRPr="00582443">
              <w:rPr>
                <w:rFonts w:cs="Times New Roman"/>
                <w:b/>
                <w:szCs w:val="24"/>
              </w:rPr>
              <w:t>Önemlilik</w:t>
            </w:r>
          </w:p>
        </w:tc>
      </w:tr>
      <w:tr w:rsidR="000F2EEF" w:rsidRPr="00582443" w:rsidTr="004726C2">
        <w:trPr>
          <w:trHeight w:val="145"/>
          <w:jc w:val="center"/>
        </w:trPr>
        <w:tc>
          <w:tcPr>
            <w:tcW w:w="1134" w:type="dxa"/>
            <w:vMerge/>
            <w:tcBorders>
              <w:top w:val="single" w:sz="4" w:space="0" w:color="000000" w:themeColor="text1"/>
              <w:bottom w:val="single" w:sz="4" w:space="0" w:color="000000" w:themeColor="text1"/>
            </w:tcBorders>
            <w:vAlign w:val="center"/>
          </w:tcPr>
          <w:p w:rsidR="000F2EEF" w:rsidRPr="00582443" w:rsidRDefault="000F2EEF" w:rsidP="007869AE">
            <w:pPr>
              <w:rPr>
                <w:rFonts w:cs="Times New Roman"/>
                <w:szCs w:val="24"/>
              </w:rPr>
            </w:pPr>
          </w:p>
        </w:tc>
        <w:tc>
          <w:tcPr>
            <w:tcW w:w="493" w:type="dxa"/>
            <w:vMerge/>
            <w:tcBorders>
              <w:top w:val="single" w:sz="4" w:space="0" w:color="000000" w:themeColor="text1"/>
              <w:bottom w:val="single" w:sz="4" w:space="0" w:color="000000" w:themeColor="text1"/>
            </w:tcBorders>
            <w:vAlign w:val="center"/>
          </w:tcPr>
          <w:p w:rsidR="000F2EEF" w:rsidRPr="00582443" w:rsidRDefault="000F2EEF" w:rsidP="007869AE">
            <w:pPr>
              <w:rPr>
                <w:rFonts w:cs="Times New Roman"/>
                <w:szCs w:val="24"/>
              </w:rPr>
            </w:pPr>
          </w:p>
        </w:tc>
        <w:tc>
          <w:tcPr>
            <w:tcW w:w="1492" w:type="dxa"/>
            <w:tcBorders>
              <w:top w:val="single" w:sz="4" w:space="0" w:color="000000" w:themeColor="text1"/>
              <w:bottom w:val="single" w:sz="4" w:space="0" w:color="000000" w:themeColor="text1"/>
            </w:tcBorders>
            <w:vAlign w:val="center"/>
          </w:tcPr>
          <w:p w:rsidR="000F2EEF" w:rsidRPr="00582443" w:rsidRDefault="000F2EEF" w:rsidP="007869AE">
            <w:pPr>
              <w:jc w:val="center"/>
              <w:rPr>
                <w:rFonts w:cs="Times New Roman"/>
                <w:b/>
                <w:szCs w:val="24"/>
              </w:rPr>
            </w:pPr>
            <w:r w:rsidRPr="00582443">
              <w:rPr>
                <w:rFonts w:cs="Times New Roman"/>
                <w:b/>
                <w:szCs w:val="24"/>
              </w:rPr>
              <w:t>0. gün</w:t>
            </w:r>
          </w:p>
        </w:tc>
        <w:tc>
          <w:tcPr>
            <w:tcW w:w="1559" w:type="dxa"/>
            <w:tcBorders>
              <w:top w:val="single" w:sz="4" w:space="0" w:color="000000" w:themeColor="text1"/>
              <w:bottom w:val="single" w:sz="4" w:space="0" w:color="000000" w:themeColor="text1"/>
            </w:tcBorders>
            <w:vAlign w:val="center"/>
          </w:tcPr>
          <w:p w:rsidR="000F2EEF" w:rsidRPr="00582443" w:rsidRDefault="000F2EEF" w:rsidP="007869AE">
            <w:pPr>
              <w:jc w:val="center"/>
              <w:rPr>
                <w:rFonts w:cs="Times New Roman"/>
                <w:b/>
                <w:szCs w:val="24"/>
              </w:rPr>
            </w:pPr>
            <w:r w:rsidRPr="00582443">
              <w:rPr>
                <w:rFonts w:cs="Times New Roman"/>
                <w:b/>
                <w:szCs w:val="24"/>
              </w:rPr>
              <w:t>40. gün</w:t>
            </w:r>
          </w:p>
        </w:tc>
        <w:tc>
          <w:tcPr>
            <w:tcW w:w="1417" w:type="dxa"/>
            <w:tcBorders>
              <w:top w:val="single" w:sz="4" w:space="0" w:color="000000" w:themeColor="text1"/>
              <w:bottom w:val="single" w:sz="4" w:space="0" w:color="000000" w:themeColor="text1"/>
            </w:tcBorders>
            <w:vAlign w:val="center"/>
          </w:tcPr>
          <w:p w:rsidR="000F2EEF" w:rsidRPr="00582443" w:rsidRDefault="000F2EEF" w:rsidP="007869AE">
            <w:pPr>
              <w:jc w:val="center"/>
              <w:rPr>
                <w:rFonts w:cs="Times New Roman"/>
                <w:b/>
                <w:szCs w:val="24"/>
              </w:rPr>
            </w:pPr>
            <w:r w:rsidRPr="00582443">
              <w:rPr>
                <w:rFonts w:cs="Times New Roman"/>
                <w:b/>
                <w:szCs w:val="24"/>
              </w:rPr>
              <w:t>60. gün</w:t>
            </w:r>
          </w:p>
        </w:tc>
        <w:tc>
          <w:tcPr>
            <w:tcW w:w="1418" w:type="dxa"/>
            <w:vMerge/>
            <w:tcBorders>
              <w:top w:val="single" w:sz="4" w:space="0" w:color="000000" w:themeColor="text1"/>
              <w:bottom w:val="single" w:sz="4" w:space="0" w:color="000000" w:themeColor="text1"/>
            </w:tcBorders>
            <w:vAlign w:val="center"/>
          </w:tcPr>
          <w:p w:rsidR="000F2EEF" w:rsidRPr="00582443" w:rsidRDefault="000F2EEF" w:rsidP="007869AE">
            <w:pPr>
              <w:jc w:val="center"/>
              <w:rPr>
                <w:rFonts w:cs="Times New Roman"/>
                <w:b/>
                <w:szCs w:val="24"/>
              </w:rPr>
            </w:pPr>
          </w:p>
        </w:tc>
      </w:tr>
      <w:tr w:rsidR="000F2EEF" w:rsidRPr="00582443" w:rsidTr="004726C2">
        <w:trPr>
          <w:trHeight w:val="270"/>
          <w:jc w:val="center"/>
        </w:trPr>
        <w:tc>
          <w:tcPr>
            <w:tcW w:w="1134" w:type="dxa"/>
            <w:tcBorders>
              <w:top w:val="single" w:sz="4" w:space="0" w:color="000000" w:themeColor="text1"/>
            </w:tcBorders>
            <w:vAlign w:val="center"/>
          </w:tcPr>
          <w:p w:rsidR="000F2EEF" w:rsidRPr="00582443" w:rsidRDefault="000F2EEF" w:rsidP="007869AE">
            <w:pPr>
              <w:rPr>
                <w:rFonts w:cs="Times New Roman"/>
                <w:szCs w:val="24"/>
              </w:rPr>
            </w:pPr>
            <w:r w:rsidRPr="00582443">
              <w:rPr>
                <w:rFonts w:cs="Times New Roman"/>
                <w:szCs w:val="24"/>
              </w:rPr>
              <w:t>K Grubu</w:t>
            </w:r>
          </w:p>
        </w:tc>
        <w:tc>
          <w:tcPr>
            <w:tcW w:w="493" w:type="dxa"/>
            <w:tcBorders>
              <w:top w:val="single" w:sz="4" w:space="0" w:color="000000" w:themeColor="text1"/>
            </w:tcBorders>
            <w:vAlign w:val="center"/>
          </w:tcPr>
          <w:p w:rsidR="000F2EEF" w:rsidRPr="00582443" w:rsidRDefault="000F2EEF" w:rsidP="007869AE">
            <w:pPr>
              <w:rPr>
                <w:rFonts w:cs="Times New Roman"/>
                <w:szCs w:val="24"/>
              </w:rPr>
            </w:pPr>
            <w:r w:rsidRPr="00582443">
              <w:rPr>
                <w:rFonts w:cs="Times New Roman"/>
                <w:szCs w:val="24"/>
              </w:rPr>
              <w:t>15</w:t>
            </w:r>
          </w:p>
        </w:tc>
        <w:tc>
          <w:tcPr>
            <w:tcW w:w="1492" w:type="dxa"/>
            <w:tcBorders>
              <w:top w:val="single" w:sz="4" w:space="0" w:color="000000" w:themeColor="text1"/>
            </w:tcBorders>
            <w:vAlign w:val="center"/>
          </w:tcPr>
          <w:p w:rsidR="000F2EEF" w:rsidRPr="00582443" w:rsidRDefault="006F1AE3" w:rsidP="007869AE">
            <w:pPr>
              <w:jc w:val="center"/>
              <w:rPr>
                <w:rFonts w:cs="Times New Roman"/>
                <w:szCs w:val="24"/>
              </w:rPr>
            </w:pPr>
            <w:r>
              <w:rPr>
                <w:rFonts w:cs="Times New Roman"/>
                <w:szCs w:val="24"/>
              </w:rPr>
              <w:t>0,12</w:t>
            </w:r>
            <w:r w:rsidRPr="00855DC1">
              <w:rPr>
                <w:rFonts w:cs="Times New Roman"/>
                <w:color w:val="000000"/>
                <w:szCs w:val="24"/>
              </w:rPr>
              <w:t xml:space="preserve"> ± </w:t>
            </w:r>
            <w:r>
              <w:rPr>
                <w:rFonts w:cs="Times New Roman"/>
                <w:szCs w:val="24"/>
              </w:rPr>
              <w:t>0,007</w:t>
            </w:r>
          </w:p>
        </w:tc>
        <w:tc>
          <w:tcPr>
            <w:tcW w:w="1559" w:type="dxa"/>
            <w:tcBorders>
              <w:top w:val="single" w:sz="4" w:space="0" w:color="000000" w:themeColor="text1"/>
            </w:tcBorders>
            <w:vAlign w:val="center"/>
          </w:tcPr>
          <w:p w:rsidR="000F2EEF" w:rsidRPr="00582443" w:rsidRDefault="00D876FF" w:rsidP="007869AE">
            <w:pPr>
              <w:jc w:val="center"/>
              <w:rPr>
                <w:rFonts w:cs="Times New Roman"/>
                <w:szCs w:val="24"/>
              </w:rPr>
            </w:pPr>
            <w:r>
              <w:rPr>
                <w:rFonts w:cs="Times New Roman"/>
                <w:szCs w:val="24"/>
              </w:rPr>
              <w:t xml:space="preserve">0,15 </w:t>
            </w:r>
            <w:r w:rsidRPr="00855DC1">
              <w:rPr>
                <w:rFonts w:cs="Times New Roman"/>
                <w:color w:val="000000"/>
                <w:szCs w:val="24"/>
              </w:rPr>
              <w:t xml:space="preserve"> ± </w:t>
            </w:r>
            <w:r w:rsidR="000F2EEF" w:rsidRPr="00582443">
              <w:rPr>
                <w:rFonts w:cs="Times New Roman"/>
                <w:szCs w:val="24"/>
              </w:rPr>
              <w:t>0,</w:t>
            </w:r>
            <w:r>
              <w:rPr>
                <w:rFonts w:cs="Times New Roman"/>
                <w:szCs w:val="24"/>
              </w:rPr>
              <w:t>007</w:t>
            </w:r>
          </w:p>
        </w:tc>
        <w:tc>
          <w:tcPr>
            <w:tcW w:w="1417" w:type="dxa"/>
            <w:tcBorders>
              <w:top w:val="single" w:sz="4" w:space="0" w:color="000000" w:themeColor="text1"/>
            </w:tcBorders>
            <w:vAlign w:val="center"/>
          </w:tcPr>
          <w:p w:rsidR="000F2EEF" w:rsidRPr="009677A9" w:rsidRDefault="00F169B4" w:rsidP="007869AE">
            <w:pPr>
              <w:jc w:val="center"/>
              <w:rPr>
                <w:rFonts w:cs="Times New Roman"/>
                <w:sz w:val="23"/>
                <w:szCs w:val="23"/>
              </w:rPr>
            </w:pPr>
            <w:r w:rsidRPr="009677A9">
              <w:rPr>
                <w:rFonts w:cs="Times New Roman"/>
                <w:sz w:val="23"/>
                <w:szCs w:val="23"/>
              </w:rPr>
              <w:t xml:space="preserve">0,14 </w:t>
            </w:r>
            <w:r w:rsidRPr="009677A9">
              <w:rPr>
                <w:rFonts w:cs="Times New Roman"/>
                <w:color w:val="000000"/>
                <w:sz w:val="23"/>
                <w:szCs w:val="23"/>
              </w:rPr>
              <w:t xml:space="preserve">± </w:t>
            </w:r>
            <w:r w:rsidR="000F2EEF" w:rsidRPr="009677A9">
              <w:rPr>
                <w:rFonts w:cs="Times New Roman"/>
                <w:sz w:val="23"/>
                <w:szCs w:val="23"/>
              </w:rPr>
              <w:t>0,0</w:t>
            </w:r>
            <w:r w:rsidRPr="009677A9">
              <w:rPr>
                <w:rFonts w:cs="Times New Roman"/>
                <w:sz w:val="23"/>
                <w:szCs w:val="23"/>
              </w:rPr>
              <w:t>05</w:t>
            </w:r>
          </w:p>
        </w:tc>
        <w:tc>
          <w:tcPr>
            <w:tcW w:w="1418" w:type="dxa"/>
            <w:tcBorders>
              <w:top w:val="single" w:sz="4" w:space="0" w:color="000000" w:themeColor="text1"/>
              <w:bottom w:val="nil"/>
            </w:tcBorders>
            <w:vAlign w:val="center"/>
          </w:tcPr>
          <w:p w:rsidR="000F2EEF" w:rsidRPr="00582443" w:rsidRDefault="000F2EEF" w:rsidP="007869AE">
            <w:pPr>
              <w:jc w:val="center"/>
              <w:rPr>
                <w:rFonts w:cs="Times New Roman"/>
                <w:szCs w:val="24"/>
              </w:rPr>
            </w:pPr>
            <w:r w:rsidRPr="00582443">
              <w:rPr>
                <w:rFonts w:cs="Times New Roman"/>
                <w:szCs w:val="24"/>
              </w:rPr>
              <w:t>ÖD</w:t>
            </w:r>
          </w:p>
        </w:tc>
      </w:tr>
      <w:tr w:rsidR="000F2EEF" w:rsidRPr="00582443" w:rsidTr="004726C2">
        <w:trPr>
          <w:trHeight w:val="259"/>
          <w:jc w:val="center"/>
        </w:trPr>
        <w:tc>
          <w:tcPr>
            <w:tcW w:w="1134" w:type="dxa"/>
            <w:vAlign w:val="center"/>
          </w:tcPr>
          <w:p w:rsidR="000F2EEF" w:rsidRPr="00582443" w:rsidRDefault="000F2EEF" w:rsidP="007869AE">
            <w:pPr>
              <w:rPr>
                <w:rFonts w:cs="Times New Roman"/>
                <w:szCs w:val="24"/>
              </w:rPr>
            </w:pPr>
            <w:r w:rsidRPr="00582443">
              <w:rPr>
                <w:rFonts w:cs="Times New Roman"/>
                <w:szCs w:val="24"/>
              </w:rPr>
              <w:t>1. Grup</w:t>
            </w:r>
          </w:p>
        </w:tc>
        <w:tc>
          <w:tcPr>
            <w:tcW w:w="493" w:type="dxa"/>
            <w:vAlign w:val="center"/>
          </w:tcPr>
          <w:p w:rsidR="000F2EEF" w:rsidRPr="00582443" w:rsidRDefault="000F2EEF" w:rsidP="007869AE">
            <w:pPr>
              <w:rPr>
                <w:rFonts w:cs="Times New Roman"/>
                <w:szCs w:val="24"/>
              </w:rPr>
            </w:pPr>
            <w:r w:rsidRPr="00582443">
              <w:rPr>
                <w:rFonts w:cs="Times New Roman"/>
                <w:szCs w:val="24"/>
              </w:rPr>
              <w:t>15</w:t>
            </w:r>
          </w:p>
        </w:tc>
        <w:tc>
          <w:tcPr>
            <w:tcW w:w="1492" w:type="dxa"/>
            <w:vAlign w:val="center"/>
          </w:tcPr>
          <w:p w:rsidR="000F2EEF" w:rsidRPr="00582443" w:rsidRDefault="006F1AE3" w:rsidP="007869AE">
            <w:pPr>
              <w:jc w:val="center"/>
              <w:rPr>
                <w:rFonts w:cs="Times New Roman"/>
                <w:szCs w:val="24"/>
              </w:rPr>
            </w:pPr>
            <w:r>
              <w:rPr>
                <w:rFonts w:cs="Times New Roman"/>
                <w:szCs w:val="24"/>
              </w:rPr>
              <w:t>0,15</w:t>
            </w:r>
            <w:r w:rsidRPr="00855DC1">
              <w:rPr>
                <w:rFonts w:cs="Times New Roman"/>
                <w:color w:val="000000"/>
                <w:szCs w:val="24"/>
              </w:rPr>
              <w:t xml:space="preserve"> ± </w:t>
            </w:r>
            <w:r w:rsidR="000F2EEF" w:rsidRPr="00582443">
              <w:rPr>
                <w:rFonts w:cs="Times New Roman"/>
                <w:szCs w:val="24"/>
              </w:rPr>
              <w:t>0,0</w:t>
            </w:r>
            <w:r>
              <w:rPr>
                <w:rFonts w:cs="Times New Roman"/>
                <w:szCs w:val="24"/>
              </w:rPr>
              <w:t>09</w:t>
            </w:r>
          </w:p>
        </w:tc>
        <w:tc>
          <w:tcPr>
            <w:tcW w:w="1559" w:type="dxa"/>
            <w:vAlign w:val="center"/>
          </w:tcPr>
          <w:p w:rsidR="000F2EEF" w:rsidRPr="00582443" w:rsidRDefault="00D876FF" w:rsidP="007869AE">
            <w:pPr>
              <w:jc w:val="center"/>
              <w:rPr>
                <w:rFonts w:cs="Times New Roman"/>
                <w:szCs w:val="24"/>
              </w:rPr>
            </w:pPr>
            <w:r>
              <w:rPr>
                <w:rFonts w:cs="Times New Roman"/>
                <w:szCs w:val="24"/>
              </w:rPr>
              <w:t xml:space="preserve">0,16 </w:t>
            </w:r>
            <w:r w:rsidRPr="00855DC1">
              <w:rPr>
                <w:rFonts w:cs="Times New Roman"/>
                <w:color w:val="000000"/>
                <w:szCs w:val="24"/>
              </w:rPr>
              <w:t xml:space="preserve">± </w:t>
            </w:r>
            <w:r>
              <w:rPr>
                <w:rFonts w:cs="Times New Roman"/>
                <w:szCs w:val="24"/>
              </w:rPr>
              <w:t>0,013</w:t>
            </w:r>
          </w:p>
        </w:tc>
        <w:tc>
          <w:tcPr>
            <w:tcW w:w="1417" w:type="dxa"/>
            <w:vAlign w:val="center"/>
          </w:tcPr>
          <w:p w:rsidR="000F2EEF" w:rsidRPr="009677A9" w:rsidRDefault="00F169B4" w:rsidP="007869AE">
            <w:pPr>
              <w:jc w:val="center"/>
              <w:rPr>
                <w:rFonts w:cs="Times New Roman"/>
                <w:sz w:val="23"/>
                <w:szCs w:val="23"/>
              </w:rPr>
            </w:pPr>
            <w:r w:rsidRPr="009677A9">
              <w:rPr>
                <w:rFonts w:cs="Times New Roman"/>
                <w:sz w:val="23"/>
                <w:szCs w:val="23"/>
              </w:rPr>
              <w:t>0,15</w:t>
            </w:r>
            <w:r w:rsidRPr="009677A9">
              <w:rPr>
                <w:rFonts w:cs="Times New Roman"/>
                <w:color w:val="000000"/>
                <w:sz w:val="23"/>
                <w:szCs w:val="23"/>
              </w:rPr>
              <w:t xml:space="preserve"> ± </w:t>
            </w:r>
            <w:r w:rsidRPr="009677A9">
              <w:rPr>
                <w:rFonts w:cs="Times New Roman"/>
                <w:sz w:val="23"/>
                <w:szCs w:val="23"/>
              </w:rPr>
              <w:t>0,007</w:t>
            </w:r>
          </w:p>
        </w:tc>
        <w:tc>
          <w:tcPr>
            <w:tcW w:w="1418" w:type="dxa"/>
            <w:tcBorders>
              <w:top w:val="nil"/>
            </w:tcBorders>
            <w:vAlign w:val="center"/>
          </w:tcPr>
          <w:p w:rsidR="000F2EEF" w:rsidRPr="00582443" w:rsidRDefault="000F2EEF" w:rsidP="007869AE">
            <w:pPr>
              <w:jc w:val="center"/>
              <w:rPr>
                <w:szCs w:val="24"/>
              </w:rPr>
            </w:pPr>
            <w:r w:rsidRPr="00582443">
              <w:rPr>
                <w:rFonts w:cs="Times New Roman"/>
                <w:szCs w:val="24"/>
              </w:rPr>
              <w:t>ÖD</w:t>
            </w:r>
          </w:p>
        </w:tc>
      </w:tr>
      <w:tr w:rsidR="000F2EEF" w:rsidRPr="00582443" w:rsidTr="004726C2">
        <w:trPr>
          <w:trHeight w:val="270"/>
          <w:jc w:val="center"/>
        </w:trPr>
        <w:tc>
          <w:tcPr>
            <w:tcW w:w="1134" w:type="dxa"/>
            <w:vAlign w:val="center"/>
          </w:tcPr>
          <w:p w:rsidR="000F2EEF" w:rsidRPr="00582443" w:rsidRDefault="000F2EEF" w:rsidP="007869AE">
            <w:pPr>
              <w:rPr>
                <w:rFonts w:cs="Times New Roman"/>
                <w:szCs w:val="24"/>
              </w:rPr>
            </w:pPr>
            <w:r w:rsidRPr="00582443">
              <w:rPr>
                <w:rFonts w:cs="Times New Roman"/>
                <w:szCs w:val="24"/>
              </w:rPr>
              <w:t>2. Grup</w:t>
            </w:r>
          </w:p>
        </w:tc>
        <w:tc>
          <w:tcPr>
            <w:tcW w:w="493" w:type="dxa"/>
            <w:vAlign w:val="center"/>
          </w:tcPr>
          <w:p w:rsidR="000F2EEF" w:rsidRPr="00582443" w:rsidRDefault="000F2EEF" w:rsidP="007869AE">
            <w:pPr>
              <w:rPr>
                <w:rFonts w:cs="Times New Roman"/>
                <w:szCs w:val="24"/>
              </w:rPr>
            </w:pPr>
            <w:r w:rsidRPr="00582443">
              <w:rPr>
                <w:rFonts w:cs="Times New Roman"/>
                <w:szCs w:val="24"/>
              </w:rPr>
              <w:t>15</w:t>
            </w:r>
          </w:p>
        </w:tc>
        <w:tc>
          <w:tcPr>
            <w:tcW w:w="1492" w:type="dxa"/>
            <w:vAlign w:val="center"/>
          </w:tcPr>
          <w:p w:rsidR="000F2EEF" w:rsidRPr="00582443" w:rsidRDefault="006F1AE3" w:rsidP="007869AE">
            <w:pPr>
              <w:jc w:val="center"/>
              <w:rPr>
                <w:rFonts w:cs="Times New Roman"/>
                <w:szCs w:val="24"/>
              </w:rPr>
            </w:pPr>
            <w:r>
              <w:rPr>
                <w:rFonts w:cs="Times New Roman"/>
                <w:szCs w:val="24"/>
              </w:rPr>
              <w:t>0,16</w:t>
            </w:r>
            <w:r w:rsidRPr="00855DC1">
              <w:rPr>
                <w:rFonts w:cs="Times New Roman"/>
                <w:color w:val="000000"/>
                <w:szCs w:val="24"/>
              </w:rPr>
              <w:t xml:space="preserve"> ± </w:t>
            </w:r>
            <w:r>
              <w:rPr>
                <w:rFonts w:cs="Times New Roman"/>
                <w:szCs w:val="24"/>
              </w:rPr>
              <w:t>0,07</w:t>
            </w:r>
          </w:p>
        </w:tc>
        <w:tc>
          <w:tcPr>
            <w:tcW w:w="1559" w:type="dxa"/>
            <w:vAlign w:val="center"/>
          </w:tcPr>
          <w:p w:rsidR="000F2EEF" w:rsidRPr="00582443" w:rsidRDefault="00D876FF" w:rsidP="007869AE">
            <w:pPr>
              <w:jc w:val="center"/>
              <w:rPr>
                <w:rFonts w:cs="Times New Roman"/>
                <w:szCs w:val="24"/>
              </w:rPr>
            </w:pPr>
            <w:r>
              <w:rPr>
                <w:rFonts w:cs="Times New Roman"/>
                <w:szCs w:val="24"/>
              </w:rPr>
              <w:t xml:space="preserve">0,16 </w:t>
            </w:r>
            <w:r w:rsidRPr="00855DC1">
              <w:rPr>
                <w:rFonts w:cs="Times New Roman"/>
                <w:color w:val="000000"/>
                <w:szCs w:val="24"/>
              </w:rPr>
              <w:t xml:space="preserve">± </w:t>
            </w:r>
            <w:r w:rsidR="000F2EEF" w:rsidRPr="00582443">
              <w:rPr>
                <w:rFonts w:cs="Times New Roman"/>
                <w:szCs w:val="24"/>
              </w:rPr>
              <w:t>0,0</w:t>
            </w:r>
            <w:r>
              <w:rPr>
                <w:rFonts w:cs="Times New Roman"/>
                <w:szCs w:val="24"/>
              </w:rPr>
              <w:t>05</w:t>
            </w:r>
          </w:p>
        </w:tc>
        <w:tc>
          <w:tcPr>
            <w:tcW w:w="1417" w:type="dxa"/>
            <w:vAlign w:val="center"/>
          </w:tcPr>
          <w:p w:rsidR="000F2EEF" w:rsidRPr="009677A9" w:rsidRDefault="00F169B4" w:rsidP="007869AE">
            <w:pPr>
              <w:jc w:val="center"/>
              <w:rPr>
                <w:rFonts w:cs="Times New Roman"/>
                <w:sz w:val="23"/>
                <w:szCs w:val="23"/>
              </w:rPr>
            </w:pPr>
            <w:r w:rsidRPr="009677A9">
              <w:rPr>
                <w:rFonts w:cs="Times New Roman"/>
                <w:sz w:val="23"/>
                <w:szCs w:val="23"/>
              </w:rPr>
              <w:t>0,16</w:t>
            </w:r>
            <w:r w:rsidRPr="009677A9">
              <w:rPr>
                <w:rFonts w:cs="Times New Roman"/>
                <w:color w:val="000000"/>
                <w:sz w:val="23"/>
                <w:szCs w:val="23"/>
              </w:rPr>
              <w:t xml:space="preserve"> ± </w:t>
            </w:r>
            <w:r w:rsidR="00771945" w:rsidRPr="009677A9">
              <w:rPr>
                <w:rFonts w:cs="Times New Roman"/>
                <w:sz w:val="23"/>
                <w:szCs w:val="23"/>
              </w:rPr>
              <w:t>0,005</w:t>
            </w:r>
          </w:p>
        </w:tc>
        <w:tc>
          <w:tcPr>
            <w:tcW w:w="1418" w:type="dxa"/>
            <w:vAlign w:val="center"/>
          </w:tcPr>
          <w:p w:rsidR="000F2EEF" w:rsidRPr="00582443" w:rsidRDefault="000F2EEF" w:rsidP="007869AE">
            <w:pPr>
              <w:jc w:val="center"/>
              <w:rPr>
                <w:szCs w:val="24"/>
              </w:rPr>
            </w:pPr>
            <w:r w:rsidRPr="00582443">
              <w:rPr>
                <w:rFonts w:cs="Times New Roman"/>
                <w:szCs w:val="24"/>
              </w:rPr>
              <w:t>ÖD</w:t>
            </w:r>
          </w:p>
        </w:tc>
      </w:tr>
      <w:tr w:rsidR="000F2EEF" w:rsidRPr="00582443" w:rsidTr="004726C2">
        <w:trPr>
          <w:trHeight w:val="347"/>
          <w:jc w:val="center"/>
        </w:trPr>
        <w:tc>
          <w:tcPr>
            <w:tcW w:w="1134" w:type="dxa"/>
            <w:vAlign w:val="center"/>
          </w:tcPr>
          <w:p w:rsidR="000F2EEF" w:rsidRPr="00582443" w:rsidRDefault="000F2EEF" w:rsidP="007869AE">
            <w:pPr>
              <w:tabs>
                <w:tab w:val="center" w:pos="1427"/>
              </w:tabs>
              <w:rPr>
                <w:rFonts w:cs="Times New Roman"/>
                <w:szCs w:val="24"/>
                <w:vertAlign w:val="superscript"/>
              </w:rPr>
            </w:pPr>
            <w:r w:rsidRPr="00582443">
              <w:rPr>
                <w:rFonts w:cs="Times New Roman"/>
                <w:szCs w:val="24"/>
              </w:rPr>
              <w:t>3. Grup</w:t>
            </w:r>
          </w:p>
        </w:tc>
        <w:tc>
          <w:tcPr>
            <w:tcW w:w="493" w:type="dxa"/>
            <w:vAlign w:val="center"/>
          </w:tcPr>
          <w:p w:rsidR="000F2EEF" w:rsidRPr="00582443" w:rsidRDefault="000F2EEF" w:rsidP="007869AE">
            <w:pPr>
              <w:rPr>
                <w:rFonts w:cs="Times New Roman"/>
                <w:szCs w:val="24"/>
              </w:rPr>
            </w:pPr>
            <w:r w:rsidRPr="00582443">
              <w:rPr>
                <w:rFonts w:cs="Times New Roman"/>
                <w:szCs w:val="24"/>
              </w:rPr>
              <w:t>15</w:t>
            </w:r>
          </w:p>
        </w:tc>
        <w:tc>
          <w:tcPr>
            <w:tcW w:w="1492" w:type="dxa"/>
            <w:vAlign w:val="center"/>
          </w:tcPr>
          <w:p w:rsidR="000F2EEF" w:rsidRPr="00582443" w:rsidRDefault="006F1AE3" w:rsidP="007869AE">
            <w:pPr>
              <w:jc w:val="center"/>
              <w:rPr>
                <w:rFonts w:cs="Times New Roman"/>
                <w:szCs w:val="24"/>
              </w:rPr>
            </w:pPr>
            <w:r>
              <w:rPr>
                <w:rFonts w:cs="Times New Roman"/>
                <w:szCs w:val="24"/>
              </w:rPr>
              <w:t>0,16</w:t>
            </w:r>
            <w:r w:rsidRPr="00855DC1">
              <w:rPr>
                <w:rFonts w:cs="Times New Roman"/>
                <w:color w:val="000000"/>
                <w:szCs w:val="24"/>
              </w:rPr>
              <w:t xml:space="preserve"> ± </w:t>
            </w:r>
            <w:r>
              <w:rPr>
                <w:rFonts w:cs="Times New Roman"/>
                <w:szCs w:val="24"/>
              </w:rPr>
              <w:t>0,05</w:t>
            </w:r>
          </w:p>
        </w:tc>
        <w:tc>
          <w:tcPr>
            <w:tcW w:w="1559" w:type="dxa"/>
            <w:vAlign w:val="center"/>
          </w:tcPr>
          <w:p w:rsidR="000F2EEF" w:rsidRPr="00582443" w:rsidRDefault="00D876FF" w:rsidP="007869AE">
            <w:pPr>
              <w:jc w:val="center"/>
              <w:rPr>
                <w:rFonts w:cs="Times New Roman"/>
                <w:szCs w:val="24"/>
              </w:rPr>
            </w:pPr>
            <w:r>
              <w:rPr>
                <w:rFonts w:cs="Times New Roman"/>
                <w:szCs w:val="24"/>
              </w:rPr>
              <w:t>0,14</w:t>
            </w:r>
            <w:r w:rsidRPr="00855DC1">
              <w:rPr>
                <w:rFonts w:cs="Times New Roman"/>
                <w:color w:val="000000"/>
                <w:szCs w:val="24"/>
              </w:rPr>
              <w:t xml:space="preserve"> ± </w:t>
            </w:r>
            <w:r>
              <w:rPr>
                <w:rFonts w:cs="Times New Roman"/>
                <w:szCs w:val="24"/>
              </w:rPr>
              <w:t>0,009</w:t>
            </w:r>
          </w:p>
        </w:tc>
        <w:tc>
          <w:tcPr>
            <w:tcW w:w="1417" w:type="dxa"/>
            <w:vAlign w:val="center"/>
          </w:tcPr>
          <w:p w:rsidR="000F2EEF" w:rsidRPr="009677A9" w:rsidRDefault="00771945" w:rsidP="007869AE">
            <w:pPr>
              <w:jc w:val="center"/>
              <w:rPr>
                <w:rFonts w:cs="Times New Roman"/>
                <w:sz w:val="23"/>
                <w:szCs w:val="23"/>
              </w:rPr>
            </w:pPr>
            <w:r w:rsidRPr="009677A9">
              <w:rPr>
                <w:rFonts w:cs="Times New Roman"/>
                <w:sz w:val="23"/>
                <w:szCs w:val="23"/>
              </w:rPr>
              <w:t xml:space="preserve">0,14 </w:t>
            </w:r>
            <w:r w:rsidRPr="009677A9">
              <w:rPr>
                <w:rFonts w:cs="Times New Roman"/>
                <w:color w:val="000000"/>
                <w:sz w:val="23"/>
                <w:szCs w:val="23"/>
              </w:rPr>
              <w:t xml:space="preserve">± </w:t>
            </w:r>
            <w:r w:rsidR="000F2EEF" w:rsidRPr="009677A9">
              <w:rPr>
                <w:rFonts w:cs="Times New Roman"/>
                <w:sz w:val="23"/>
                <w:szCs w:val="23"/>
              </w:rPr>
              <w:t>0,</w:t>
            </w:r>
            <w:r w:rsidRPr="009677A9">
              <w:rPr>
                <w:rFonts w:cs="Times New Roman"/>
                <w:sz w:val="23"/>
                <w:szCs w:val="23"/>
              </w:rPr>
              <w:t>006</w:t>
            </w:r>
          </w:p>
        </w:tc>
        <w:tc>
          <w:tcPr>
            <w:tcW w:w="1418" w:type="dxa"/>
            <w:vAlign w:val="center"/>
          </w:tcPr>
          <w:p w:rsidR="000F2EEF" w:rsidRPr="00582443" w:rsidRDefault="000F2EEF" w:rsidP="007869AE">
            <w:pPr>
              <w:jc w:val="center"/>
              <w:rPr>
                <w:szCs w:val="24"/>
              </w:rPr>
            </w:pPr>
            <w:r w:rsidRPr="00582443">
              <w:rPr>
                <w:rFonts w:cs="Times New Roman"/>
                <w:szCs w:val="24"/>
              </w:rPr>
              <w:t>ÖD</w:t>
            </w:r>
          </w:p>
        </w:tc>
      </w:tr>
    </w:tbl>
    <w:p w:rsidR="000F2EEF" w:rsidRPr="00237720" w:rsidRDefault="000F2EEF" w:rsidP="000F2EEF">
      <w:pPr>
        <w:ind w:left="142" w:firstLine="566"/>
        <w:jc w:val="both"/>
        <w:rPr>
          <w:rFonts w:cs="Times New Roman"/>
          <w:sz w:val="20"/>
          <w:szCs w:val="20"/>
        </w:rPr>
      </w:pPr>
      <w:r w:rsidRPr="00237720">
        <w:rPr>
          <w:rFonts w:cs="Times New Roman"/>
          <w:sz w:val="20"/>
          <w:szCs w:val="20"/>
        </w:rPr>
        <w:t>ÖD: Önemli değil</w:t>
      </w:r>
    </w:p>
    <w:p w:rsidR="000F2EEF" w:rsidRPr="00237720" w:rsidRDefault="000F2EEF" w:rsidP="000F2EEF">
      <w:pPr>
        <w:ind w:left="142" w:firstLine="566"/>
        <w:jc w:val="both"/>
        <w:rPr>
          <w:rFonts w:cs="Times New Roman"/>
          <w:szCs w:val="24"/>
        </w:rPr>
      </w:pPr>
    </w:p>
    <w:p w:rsidR="000F2EEF" w:rsidRPr="00237720" w:rsidRDefault="000F2EEF" w:rsidP="000F2EEF">
      <w:pPr>
        <w:ind w:left="142" w:firstLine="567"/>
        <w:jc w:val="both"/>
        <w:rPr>
          <w:rFonts w:cs="Times New Roman"/>
          <w:szCs w:val="24"/>
        </w:rPr>
      </w:pPr>
    </w:p>
    <w:p w:rsidR="004726C2" w:rsidRPr="00237720" w:rsidRDefault="004726C2" w:rsidP="004726C2">
      <w:pPr>
        <w:pStyle w:val="KonuBal"/>
        <w:framePr w:w="9286" w:h="361" w:hRule="exact" w:wrap="notBeside" w:hAnchor="page" w:x="1115" w:y="4103"/>
        <w:jc w:val="center"/>
      </w:pPr>
      <w:r>
        <w:rPr>
          <w:b/>
        </w:rPr>
        <w:t xml:space="preserve">                        </w:t>
      </w:r>
      <w:bookmarkStart w:id="47" w:name="_Toc23777009"/>
      <w:r>
        <w:rPr>
          <w:b/>
        </w:rPr>
        <w:t>Şekil 2</w:t>
      </w:r>
      <w:r w:rsidRPr="00237720">
        <w:rPr>
          <w:b/>
        </w:rPr>
        <w:t xml:space="preserve">. </w:t>
      </w:r>
      <w:r w:rsidRPr="00237720">
        <w:t>Kış döneminde</w:t>
      </w:r>
      <w:r>
        <w:t xml:space="preserve"> </w:t>
      </w:r>
      <w:r w:rsidRPr="00237720">
        <w:t>MDA değişimleri.</w:t>
      </w:r>
      <w:bookmarkEnd w:id="47"/>
    </w:p>
    <w:p w:rsidR="000F2EEF" w:rsidRPr="00582443" w:rsidRDefault="00F36E2D" w:rsidP="004726C2">
      <w:pPr>
        <w:spacing w:line="240" w:lineRule="auto"/>
        <w:ind w:firstLine="708"/>
        <w:jc w:val="center"/>
        <w:rPr>
          <w:rFonts w:cs="Times New Roman"/>
        </w:rPr>
      </w:pPr>
      <w:r>
        <w:rPr>
          <w:rFonts w:cs="Times New Roman"/>
          <w:noProof/>
          <w:lang w:eastAsia="tr-TR"/>
        </w:rPr>
        <w:drawing>
          <wp:inline distT="0" distB="0" distL="0" distR="0">
            <wp:extent cx="4238045" cy="2444896"/>
            <wp:effectExtent l="19050" t="0" r="0"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240619" cy="2446381"/>
                    </a:xfrm>
                    <a:prstGeom prst="rect">
                      <a:avLst/>
                    </a:prstGeom>
                    <a:noFill/>
                  </pic:spPr>
                </pic:pic>
              </a:graphicData>
            </a:graphic>
          </wp:inline>
        </w:drawing>
      </w:r>
    </w:p>
    <w:p w:rsidR="00914129" w:rsidRPr="00237720" w:rsidRDefault="00914129" w:rsidP="001036E6">
      <w:pPr>
        <w:pStyle w:val="AralkYok"/>
        <w:spacing w:before="0" w:after="0"/>
        <w:rPr>
          <w:color w:val="auto"/>
        </w:rPr>
      </w:pPr>
      <w:bookmarkStart w:id="48" w:name="_Toc23777000"/>
      <w:r w:rsidRPr="00237720">
        <w:rPr>
          <w:color w:val="auto"/>
        </w:rPr>
        <w:lastRenderedPageBreak/>
        <w:t xml:space="preserve">4.2. GSH </w:t>
      </w:r>
      <w:r w:rsidR="005B6DA7" w:rsidRPr="00237720">
        <w:rPr>
          <w:color w:val="auto"/>
        </w:rPr>
        <w:t>Düzeyleri</w:t>
      </w:r>
      <w:bookmarkEnd w:id="48"/>
    </w:p>
    <w:p w:rsidR="001036E6" w:rsidRPr="00237720" w:rsidRDefault="001036E6" w:rsidP="001036E6">
      <w:pPr>
        <w:rPr>
          <w:lang w:eastAsia="zh-CN" w:bidi="hi-IN"/>
        </w:rPr>
      </w:pPr>
    </w:p>
    <w:p w:rsidR="00914129" w:rsidRDefault="00914129" w:rsidP="001036E6">
      <w:pPr>
        <w:ind w:firstLine="708"/>
        <w:jc w:val="both"/>
        <w:rPr>
          <w:rFonts w:cs="Times New Roman"/>
          <w:szCs w:val="24"/>
        </w:rPr>
      </w:pPr>
      <w:r w:rsidRPr="00237720">
        <w:rPr>
          <w:rFonts w:cs="Times New Roman"/>
          <w:szCs w:val="24"/>
        </w:rPr>
        <w:t xml:space="preserve">Çalışmada çeşitli oranlarda kullanılan Se takviyesinin yaz </w:t>
      </w:r>
      <w:r w:rsidR="00066F18">
        <w:rPr>
          <w:rFonts w:cs="Times New Roman"/>
          <w:szCs w:val="24"/>
        </w:rPr>
        <w:t xml:space="preserve">ve </w:t>
      </w:r>
      <w:r w:rsidR="00066F18" w:rsidRPr="00237720">
        <w:rPr>
          <w:rFonts w:cs="Times New Roman"/>
          <w:szCs w:val="24"/>
        </w:rPr>
        <w:t xml:space="preserve">kış </w:t>
      </w:r>
      <w:r w:rsidRPr="00237720">
        <w:rPr>
          <w:rFonts w:cs="Times New Roman"/>
          <w:szCs w:val="24"/>
        </w:rPr>
        <w:t xml:space="preserve">dönemlerinde farklı günlerde hücresel bir antioksidan olan GSH düzeyine etkisi incelenmiştir. </w:t>
      </w:r>
    </w:p>
    <w:p w:rsidR="00ED7BE3" w:rsidRPr="00237720" w:rsidRDefault="00ED7BE3" w:rsidP="00ED7BE3">
      <w:pPr>
        <w:ind w:firstLine="708"/>
        <w:jc w:val="both"/>
        <w:rPr>
          <w:rFonts w:cs="Times New Roman"/>
          <w:szCs w:val="24"/>
        </w:rPr>
      </w:pPr>
      <w:r w:rsidRPr="00237720">
        <w:rPr>
          <w:rFonts w:cs="Times New Roman"/>
          <w:szCs w:val="24"/>
        </w:rPr>
        <w:t>Yaz döneminde K grubunda GSH düzeyleri</w:t>
      </w:r>
      <w:r>
        <w:rPr>
          <w:rFonts w:cs="Times New Roman"/>
          <w:szCs w:val="24"/>
        </w:rPr>
        <w:t>nde 40. g</w:t>
      </w:r>
      <w:r w:rsidRPr="00237720">
        <w:rPr>
          <w:rFonts w:cs="Times New Roman"/>
          <w:szCs w:val="24"/>
        </w:rPr>
        <w:t>ün</w:t>
      </w:r>
      <w:r>
        <w:rPr>
          <w:rFonts w:cs="Times New Roman"/>
          <w:szCs w:val="24"/>
        </w:rPr>
        <w:t xml:space="preserve"> düşüş, sonrasında ise artış gözlenmiştir. Bu düşüş ve yükselişlerin </w:t>
      </w:r>
      <w:r w:rsidRPr="00237720">
        <w:rPr>
          <w:rFonts w:cs="Times New Roman"/>
          <w:szCs w:val="24"/>
        </w:rPr>
        <w:t>istatistiksel olarak anlamlı o</w:t>
      </w:r>
      <w:r>
        <w:rPr>
          <w:rFonts w:cs="Times New Roman"/>
          <w:szCs w:val="24"/>
        </w:rPr>
        <w:t xml:space="preserve">lduğu (P&lt;0,01) görülmüştür. </w:t>
      </w:r>
      <w:r w:rsidRPr="00237720">
        <w:rPr>
          <w:rFonts w:cs="Times New Roman"/>
          <w:szCs w:val="24"/>
        </w:rPr>
        <w:t xml:space="preserve">Bununla birlikte yaz döneminde 2. ve 3. grupta 0. ve 40. gün elde edilen GSH düzeyleri arasında istatistiksel açıdan fark </w:t>
      </w:r>
      <w:r>
        <w:rPr>
          <w:rFonts w:cs="Times New Roman"/>
          <w:szCs w:val="24"/>
        </w:rPr>
        <w:t xml:space="preserve">(P&gt;0,05) </w:t>
      </w:r>
      <w:r w:rsidRPr="00237720">
        <w:rPr>
          <w:rFonts w:cs="Times New Roman"/>
          <w:szCs w:val="24"/>
        </w:rPr>
        <w:t>olma</w:t>
      </w:r>
      <w:r>
        <w:rPr>
          <w:rFonts w:cs="Times New Roman"/>
          <w:szCs w:val="24"/>
        </w:rPr>
        <w:t xml:space="preserve">masına rağmen 60. gün düzeylerinin anlamlı (P&lt;0,001) şekilde düştüğü </w:t>
      </w:r>
      <w:r w:rsidRPr="00237720">
        <w:rPr>
          <w:rFonts w:cs="Times New Roman"/>
          <w:szCs w:val="24"/>
        </w:rPr>
        <w:t xml:space="preserve">belirlenmiştir. </w:t>
      </w:r>
      <w:r>
        <w:rPr>
          <w:rFonts w:cs="Times New Roman"/>
          <w:szCs w:val="24"/>
        </w:rPr>
        <w:t xml:space="preserve">Yaz döneminde en düşük verilerin 2. ve 3. grupta 60. günde olduğu görülmektedir. </w:t>
      </w:r>
      <w:r w:rsidRPr="00237720">
        <w:rPr>
          <w:rFonts w:cs="Times New Roman"/>
          <w:szCs w:val="24"/>
        </w:rPr>
        <w:t xml:space="preserve">Yaz </w:t>
      </w:r>
      <w:r>
        <w:rPr>
          <w:rFonts w:cs="Times New Roman"/>
          <w:szCs w:val="24"/>
        </w:rPr>
        <w:t>döneminde grupların ortalama GSH düzeyleri Tablo 6’da</w:t>
      </w:r>
      <w:r w:rsidRPr="00237720">
        <w:rPr>
          <w:rFonts w:cs="Times New Roman"/>
          <w:szCs w:val="24"/>
        </w:rPr>
        <w:t xml:space="preserve">, GSH </w:t>
      </w:r>
      <w:r>
        <w:rPr>
          <w:rFonts w:cs="Times New Roman"/>
          <w:szCs w:val="24"/>
        </w:rPr>
        <w:t>değişimleri ise Şekil 3</w:t>
      </w:r>
      <w:r w:rsidRPr="00237720">
        <w:rPr>
          <w:rFonts w:cs="Times New Roman"/>
          <w:szCs w:val="24"/>
        </w:rPr>
        <w:t>’te belirtilmiştir.</w:t>
      </w:r>
    </w:p>
    <w:p w:rsidR="00ED7BE3" w:rsidRPr="00237720" w:rsidRDefault="00ED7BE3" w:rsidP="001036E6">
      <w:pPr>
        <w:ind w:firstLine="708"/>
        <w:jc w:val="both"/>
        <w:rPr>
          <w:rFonts w:cs="Times New Roman"/>
          <w:szCs w:val="24"/>
        </w:rPr>
      </w:pPr>
    </w:p>
    <w:p w:rsidR="00ED7BE3" w:rsidRPr="00237720" w:rsidRDefault="00ED7BE3" w:rsidP="00ED7BE3">
      <w:pPr>
        <w:pStyle w:val="ListeParagraf"/>
        <w:rPr>
          <w:color w:val="auto"/>
        </w:rPr>
      </w:pPr>
      <w:bookmarkStart w:id="49" w:name="_Toc23707322"/>
      <w:r w:rsidRPr="00237720">
        <w:rPr>
          <w:color w:val="auto"/>
        </w:rPr>
        <w:t>Tablo</w:t>
      </w:r>
      <w:r>
        <w:rPr>
          <w:color w:val="auto"/>
        </w:rPr>
        <w:t xml:space="preserve"> 6</w:t>
      </w:r>
      <w:r w:rsidRPr="00237720">
        <w:rPr>
          <w:color w:val="auto"/>
        </w:rPr>
        <w:t xml:space="preserve">. </w:t>
      </w:r>
      <w:r>
        <w:rPr>
          <w:b w:val="0"/>
          <w:color w:val="auto"/>
        </w:rPr>
        <w:t>Yaz döneminde</w:t>
      </w:r>
      <w:r w:rsidRPr="00237720">
        <w:rPr>
          <w:b w:val="0"/>
          <w:color w:val="auto"/>
        </w:rPr>
        <w:t xml:space="preserve"> GSH düzeyleri (</w:t>
      </w:r>
      <w:r w:rsidRPr="00582443">
        <w:rPr>
          <w:b w:val="0"/>
          <w:color w:val="auto"/>
        </w:rPr>
        <w:t>µmol/g Hb</w:t>
      </w:r>
      <w:r w:rsidRPr="00582443">
        <w:rPr>
          <w:b w:val="0"/>
          <w:bCs/>
          <w:color w:val="auto"/>
        </w:rPr>
        <w:t>)</w:t>
      </w:r>
      <w:r w:rsidR="002E7871">
        <w:rPr>
          <w:b w:val="0"/>
          <w:bCs/>
          <w:color w:val="auto"/>
        </w:rPr>
        <w:t xml:space="preserve"> </w:t>
      </w:r>
      <w:r>
        <w:rPr>
          <w:b w:val="0"/>
          <w:color w:val="auto"/>
        </w:rPr>
        <w:t>(</w:t>
      </w:r>
      <w:r w:rsidRPr="000F2EEF">
        <w:rPr>
          <w:b w:val="0"/>
          <w:bCs/>
          <w:color w:val="auto"/>
        </w:rPr>
        <w:t>X̅</w:t>
      </w:r>
      <w:r w:rsidRPr="000F2EEF">
        <w:rPr>
          <w:b w:val="0"/>
          <w:color w:val="auto"/>
        </w:rPr>
        <w:t xml:space="preserve"> ± S</w:t>
      </w:r>
      <w:r w:rsidRPr="000F2EEF">
        <w:rPr>
          <w:b w:val="0"/>
          <w:bCs/>
          <w:color w:val="auto"/>
          <w:vertAlign w:val="subscript"/>
        </w:rPr>
        <w:t>X̅</w:t>
      </w:r>
      <w:r>
        <w:rPr>
          <w:b w:val="0"/>
          <w:bCs/>
          <w:color w:val="auto"/>
        </w:rPr>
        <w:t>).</w:t>
      </w:r>
      <w:bookmarkEnd w:id="49"/>
    </w:p>
    <w:tbl>
      <w:tblPr>
        <w:tblStyle w:val="TabloKlavuzu"/>
        <w:tblW w:w="7513" w:type="dxa"/>
        <w:jc w:val="center"/>
        <w:tblInd w:w="7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93"/>
        <w:gridCol w:w="1492"/>
        <w:gridCol w:w="1559"/>
        <w:gridCol w:w="1417"/>
        <w:gridCol w:w="1418"/>
      </w:tblGrid>
      <w:tr w:rsidR="00ED7BE3" w:rsidRPr="00582443" w:rsidTr="004726C2">
        <w:trPr>
          <w:trHeight w:val="270"/>
          <w:jc w:val="center"/>
        </w:trPr>
        <w:tc>
          <w:tcPr>
            <w:tcW w:w="1134" w:type="dxa"/>
            <w:vMerge w:val="restart"/>
            <w:tcBorders>
              <w:top w:val="single" w:sz="4" w:space="0" w:color="000000" w:themeColor="text1"/>
              <w:bottom w:val="single" w:sz="4" w:space="0" w:color="000000" w:themeColor="text1"/>
            </w:tcBorders>
            <w:vAlign w:val="center"/>
          </w:tcPr>
          <w:p w:rsidR="00ED7BE3" w:rsidRPr="00582443" w:rsidRDefault="00ED7BE3" w:rsidP="007869AE">
            <w:pPr>
              <w:rPr>
                <w:rFonts w:cs="Times New Roman"/>
                <w:b/>
                <w:szCs w:val="24"/>
              </w:rPr>
            </w:pPr>
            <w:r w:rsidRPr="00582443">
              <w:rPr>
                <w:rFonts w:cs="Times New Roman"/>
                <w:b/>
                <w:szCs w:val="24"/>
              </w:rPr>
              <w:t>Gruplar</w:t>
            </w:r>
          </w:p>
        </w:tc>
        <w:tc>
          <w:tcPr>
            <w:tcW w:w="493" w:type="dxa"/>
            <w:vMerge w:val="restart"/>
            <w:tcBorders>
              <w:top w:val="single" w:sz="4" w:space="0" w:color="000000" w:themeColor="text1"/>
              <w:bottom w:val="single" w:sz="4" w:space="0" w:color="000000" w:themeColor="text1"/>
            </w:tcBorders>
            <w:vAlign w:val="center"/>
          </w:tcPr>
          <w:p w:rsidR="00ED7BE3" w:rsidRPr="00582443" w:rsidRDefault="00ED7BE3" w:rsidP="000D5F2E">
            <w:pPr>
              <w:jc w:val="center"/>
              <w:rPr>
                <w:rFonts w:cs="Times New Roman"/>
                <w:b/>
                <w:szCs w:val="24"/>
              </w:rPr>
            </w:pPr>
            <w:proofErr w:type="gramStart"/>
            <w:r w:rsidRPr="00582443">
              <w:rPr>
                <w:rFonts w:cs="Times New Roman"/>
                <w:b/>
                <w:szCs w:val="24"/>
              </w:rPr>
              <w:t>n</w:t>
            </w:r>
            <w:proofErr w:type="gramEnd"/>
          </w:p>
        </w:tc>
        <w:tc>
          <w:tcPr>
            <w:tcW w:w="4468" w:type="dxa"/>
            <w:gridSpan w:val="3"/>
            <w:tcBorders>
              <w:top w:val="single" w:sz="4" w:space="0" w:color="000000" w:themeColor="text1"/>
              <w:bottom w:val="single" w:sz="4" w:space="0" w:color="000000" w:themeColor="text1"/>
            </w:tcBorders>
            <w:vAlign w:val="center"/>
          </w:tcPr>
          <w:p w:rsidR="00ED7BE3" w:rsidRPr="00582443" w:rsidRDefault="00ED7BE3" w:rsidP="007869AE">
            <w:pPr>
              <w:jc w:val="center"/>
              <w:rPr>
                <w:rFonts w:cs="Times New Roman"/>
                <w:b/>
                <w:szCs w:val="24"/>
              </w:rPr>
            </w:pPr>
            <w:r w:rsidRPr="00582443">
              <w:rPr>
                <w:rFonts w:cs="Times New Roman"/>
                <w:b/>
                <w:szCs w:val="24"/>
              </w:rPr>
              <w:t>YAZ</w:t>
            </w:r>
          </w:p>
        </w:tc>
        <w:tc>
          <w:tcPr>
            <w:tcW w:w="1418" w:type="dxa"/>
            <w:vMerge w:val="restart"/>
            <w:tcBorders>
              <w:top w:val="single" w:sz="4" w:space="0" w:color="000000" w:themeColor="text1"/>
              <w:bottom w:val="single" w:sz="4" w:space="0" w:color="000000" w:themeColor="text1"/>
            </w:tcBorders>
            <w:vAlign w:val="center"/>
          </w:tcPr>
          <w:p w:rsidR="00ED7BE3" w:rsidRPr="00582443" w:rsidRDefault="00ED7BE3" w:rsidP="007869AE">
            <w:pPr>
              <w:jc w:val="center"/>
              <w:rPr>
                <w:rFonts w:cs="Times New Roman"/>
                <w:b/>
                <w:szCs w:val="24"/>
              </w:rPr>
            </w:pPr>
            <w:r w:rsidRPr="00582443">
              <w:rPr>
                <w:rFonts w:cs="Times New Roman"/>
                <w:b/>
                <w:szCs w:val="24"/>
              </w:rPr>
              <w:t>Önemlilik</w:t>
            </w:r>
          </w:p>
        </w:tc>
      </w:tr>
      <w:tr w:rsidR="00ED7BE3" w:rsidRPr="00582443" w:rsidTr="004726C2">
        <w:trPr>
          <w:trHeight w:val="145"/>
          <w:jc w:val="center"/>
        </w:trPr>
        <w:tc>
          <w:tcPr>
            <w:tcW w:w="1134" w:type="dxa"/>
            <w:vMerge/>
            <w:tcBorders>
              <w:top w:val="single" w:sz="4" w:space="0" w:color="000000" w:themeColor="text1"/>
              <w:bottom w:val="single" w:sz="4" w:space="0" w:color="000000" w:themeColor="text1"/>
            </w:tcBorders>
            <w:vAlign w:val="center"/>
          </w:tcPr>
          <w:p w:rsidR="00ED7BE3" w:rsidRPr="00582443" w:rsidRDefault="00ED7BE3" w:rsidP="007869AE">
            <w:pPr>
              <w:rPr>
                <w:rFonts w:cs="Times New Roman"/>
                <w:szCs w:val="24"/>
              </w:rPr>
            </w:pPr>
          </w:p>
        </w:tc>
        <w:tc>
          <w:tcPr>
            <w:tcW w:w="493" w:type="dxa"/>
            <w:vMerge/>
            <w:tcBorders>
              <w:top w:val="single" w:sz="4" w:space="0" w:color="000000" w:themeColor="text1"/>
              <w:bottom w:val="single" w:sz="4" w:space="0" w:color="000000" w:themeColor="text1"/>
            </w:tcBorders>
            <w:vAlign w:val="center"/>
          </w:tcPr>
          <w:p w:rsidR="00ED7BE3" w:rsidRPr="00582443" w:rsidRDefault="00ED7BE3" w:rsidP="007869AE">
            <w:pPr>
              <w:rPr>
                <w:rFonts w:cs="Times New Roman"/>
                <w:szCs w:val="24"/>
              </w:rPr>
            </w:pPr>
          </w:p>
        </w:tc>
        <w:tc>
          <w:tcPr>
            <w:tcW w:w="1492" w:type="dxa"/>
            <w:tcBorders>
              <w:top w:val="single" w:sz="4" w:space="0" w:color="000000" w:themeColor="text1"/>
              <w:bottom w:val="single" w:sz="4" w:space="0" w:color="000000" w:themeColor="text1"/>
            </w:tcBorders>
            <w:vAlign w:val="center"/>
          </w:tcPr>
          <w:p w:rsidR="00ED7BE3" w:rsidRPr="00582443" w:rsidRDefault="00ED7BE3" w:rsidP="007869AE">
            <w:pPr>
              <w:jc w:val="center"/>
              <w:rPr>
                <w:rFonts w:cs="Times New Roman"/>
                <w:b/>
                <w:szCs w:val="24"/>
              </w:rPr>
            </w:pPr>
            <w:r w:rsidRPr="00582443">
              <w:rPr>
                <w:rFonts w:cs="Times New Roman"/>
                <w:b/>
                <w:szCs w:val="24"/>
              </w:rPr>
              <w:t>0. gün</w:t>
            </w:r>
          </w:p>
        </w:tc>
        <w:tc>
          <w:tcPr>
            <w:tcW w:w="1559" w:type="dxa"/>
            <w:tcBorders>
              <w:top w:val="single" w:sz="4" w:space="0" w:color="000000" w:themeColor="text1"/>
              <w:bottom w:val="single" w:sz="4" w:space="0" w:color="000000" w:themeColor="text1"/>
            </w:tcBorders>
            <w:vAlign w:val="center"/>
          </w:tcPr>
          <w:p w:rsidR="00ED7BE3" w:rsidRPr="00582443" w:rsidRDefault="00ED7BE3" w:rsidP="007869AE">
            <w:pPr>
              <w:jc w:val="center"/>
              <w:rPr>
                <w:rFonts w:cs="Times New Roman"/>
                <w:b/>
                <w:szCs w:val="24"/>
              </w:rPr>
            </w:pPr>
            <w:r w:rsidRPr="00582443">
              <w:rPr>
                <w:rFonts w:cs="Times New Roman"/>
                <w:b/>
                <w:szCs w:val="24"/>
              </w:rPr>
              <w:t>40. gün</w:t>
            </w:r>
          </w:p>
        </w:tc>
        <w:tc>
          <w:tcPr>
            <w:tcW w:w="1417" w:type="dxa"/>
            <w:tcBorders>
              <w:top w:val="single" w:sz="4" w:space="0" w:color="000000" w:themeColor="text1"/>
              <w:bottom w:val="single" w:sz="4" w:space="0" w:color="000000" w:themeColor="text1"/>
            </w:tcBorders>
            <w:vAlign w:val="center"/>
          </w:tcPr>
          <w:p w:rsidR="00ED7BE3" w:rsidRPr="00582443" w:rsidRDefault="00ED7BE3" w:rsidP="007869AE">
            <w:pPr>
              <w:jc w:val="center"/>
              <w:rPr>
                <w:rFonts w:cs="Times New Roman"/>
                <w:b/>
                <w:szCs w:val="24"/>
              </w:rPr>
            </w:pPr>
            <w:r w:rsidRPr="00582443">
              <w:rPr>
                <w:rFonts w:cs="Times New Roman"/>
                <w:b/>
                <w:szCs w:val="24"/>
              </w:rPr>
              <w:t>60. gün</w:t>
            </w:r>
          </w:p>
        </w:tc>
        <w:tc>
          <w:tcPr>
            <w:tcW w:w="1418" w:type="dxa"/>
            <w:vMerge/>
            <w:tcBorders>
              <w:top w:val="single" w:sz="4" w:space="0" w:color="000000" w:themeColor="text1"/>
              <w:bottom w:val="single" w:sz="4" w:space="0" w:color="000000" w:themeColor="text1"/>
            </w:tcBorders>
            <w:vAlign w:val="center"/>
          </w:tcPr>
          <w:p w:rsidR="00ED7BE3" w:rsidRPr="00582443" w:rsidRDefault="00ED7BE3" w:rsidP="007869AE">
            <w:pPr>
              <w:jc w:val="center"/>
              <w:rPr>
                <w:rFonts w:cs="Times New Roman"/>
                <w:b/>
                <w:szCs w:val="24"/>
              </w:rPr>
            </w:pPr>
          </w:p>
        </w:tc>
      </w:tr>
      <w:tr w:rsidR="00ED7BE3" w:rsidRPr="00582443" w:rsidTr="004726C2">
        <w:trPr>
          <w:trHeight w:val="270"/>
          <w:jc w:val="center"/>
        </w:trPr>
        <w:tc>
          <w:tcPr>
            <w:tcW w:w="1134" w:type="dxa"/>
            <w:tcBorders>
              <w:top w:val="single" w:sz="4" w:space="0" w:color="000000" w:themeColor="text1"/>
              <w:bottom w:val="nil"/>
            </w:tcBorders>
            <w:vAlign w:val="center"/>
          </w:tcPr>
          <w:p w:rsidR="00ED7BE3" w:rsidRPr="00582443" w:rsidRDefault="00ED7BE3" w:rsidP="007869AE">
            <w:pPr>
              <w:rPr>
                <w:rFonts w:cs="Times New Roman"/>
                <w:szCs w:val="24"/>
              </w:rPr>
            </w:pPr>
            <w:r w:rsidRPr="00582443">
              <w:rPr>
                <w:rFonts w:cs="Times New Roman"/>
                <w:szCs w:val="24"/>
              </w:rPr>
              <w:t>K Grubu</w:t>
            </w:r>
          </w:p>
        </w:tc>
        <w:tc>
          <w:tcPr>
            <w:tcW w:w="493" w:type="dxa"/>
            <w:tcBorders>
              <w:top w:val="single" w:sz="4" w:space="0" w:color="000000" w:themeColor="text1"/>
              <w:bottom w:val="nil"/>
            </w:tcBorders>
            <w:vAlign w:val="center"/>
          </w:tcPr>
          <w:p w:rsidR="00ED7BE3" w:rsidRPr="00582443" w:rsidRDefault="00ED7BE3" w:rsidP="007869AE">
            <w:pPr>
              <w:rPr>
                <w:rFonts w:cs="Times New Roman"/>
                <w:szCs w:val="24"/>
              </w:rPr>
            </w:pPr>
            <w:r w:rsidRPr="00582443">
              <w:rPr>
                <w:rFonts w:cs="Times New Roman"/>
                <w:szCs w:val="24"/>
              </w:rPr>
              <w:t>15</w:t>
            </w:r>
          </w:p>
        </w:tc>
        <w:tc>
          <w:tcPr>
            <w:tcW w:w="1492" w:type="dxa"/>
            <w:tcBorders>
              <w:top w:val="single" w:sz="4" w:space="0" w:color="000000" w:themeColor="text1"/>
              <w:bottom w:val="nil"/>
            </w:tcBorders>
            <w:vAlign w:val="center"/>
          </w:tcPr>
          <w:p w:rsidR="00ED7BE3" w:rsidRPr="00582443" w:rsidRDefault="000D5F2E" w:rsidP="000D5F2E">
            <w:pPr>
              <w:jc w:val="center"/>
              <w:rPr>
                <w:rFonts w:cs="Times New Roman"/>
                <w:szCs w:val="24"/>
                <w:vertAlign w:val="superscript"/>
              </w:rPr>
            </w:pPr>
            <w:r>
              <w:rPr>
                <w:rFonts w:cs="Times New Roman"/>
                <w:szCs w:val="24"/>
              </w:rPr>
              <w:t xml:space="preserve">4,18 </w:t>
            </w:r>
            <w:r w:rsidRPr="000F2EEF">
              <w:t>±</w:t>
            </w:r>
            <w:r w:rsidR="002E7871">
              <w:t xml:space="preserve"> </w:t>
            </w:r>
            <w:r>
              <w:rPr>
                <w:rFonts w:cs="Times New Roman"/>
                <w:szCs w:val="24"/>
              </w:rPr>
              <w:t>0,36</w:t>
            </w:r>
            <w:r w:rsidR="00ED7BE3" w:rsidRPr="00582443">
              <w:rPr>
                <w:rFonts w:cs="Times New Roman"/>
                <w:szCs w:val="24"/>
                <w:vertAlign w:val="superscript"/>
              </w:rPr>
              <w:t>a</w:t>
            </w:r>
          </w:p>
        </w:tc>
        <w:tc>
          <w:tcPr>
            <w:tcW w:w="1559" w:type="dxa"/>
            <w:tcBorders>
              <w:top w:val="single" w:sz="4" w:space="0" w:color="000000" w:themeColor="text1"/>
              <w:bottom w:val="nil"/>
            </w:tcBorders>
            <w:vAlign w:val="center"/>
          </w:tcPr>
          <w:p w:rsidR="00ED7BE3" w:rsidRPr="00582443" w:rsidRDefault="000D5F2E" w:rsidP="007869AE">
            <w:pPr>
              <w:jc w:val="center"/>
              <w:rPr>
                <w:rFonts w:cs="Times New Roman"/>
                <w:szCs w:val="24"/>
              </w:rPr>
            </w:pPr>
            <w:r>
              <w:rPr>
                <w:rFonts w:cs="Times New Roman"/>
                <w:szCs w:val="24"/>
              </w:rPr>
              <w:t xml:space="preserve">2,85 </w:t>
            </w:r>
            <w:r w:rsidRPr="000F2EEF">
              <w:t>±</w:t>
            </w:r>
            <w:r w:rsidR="002E7871">
              <w:t xml:space="preserve"> </w:t>
            </w:r>
            <w:r>
              <w:rPr>
                <w:rFonts w:cs="Times New Roman"/>
                <w:szCs w:val="24"/>
              </w:rPr>
              <w:t>0,18</w:t>
            </w:r>
            <w:r w:rsidR="00ED7BE3" w:rsidRPr="00582443">
              <w:rPr>
                <w:rFonts w:cs="Times New Roman"/>
                <w:szCs w:val="24"/>
                <w:vertAlign w:val="superscript"/>
              </w:rPr>
              <w:t>b</w:t>
            </w:r>
          </w:p>
        </w:tc>
        <w:tc>
          <w:tcPr>
            <w:tcW w:w="1417" w:type="dxa"/>
            <w:tcBorders>
              <w:top w:val="single" w:sz="4" w:space="0" w:color="000000" w:themeColor="text1"/>
              <w:bottom w:val="nil"/>
            </w:tcBorders>
            <w:vAlign w:val="center"/>
          </w:tcPr>
          <w:p w:rsidR="00ED7BE3" w:rsidRPr="00582443" w:rsidRDefault="000D5F2E" w:rsidP="007869AE">
            <w:pPr>
              <w:jc w:val="center"/>
              <w:rPr>
                <w:rFonts w:cs="Times New Roman"/>
                <w:szCs w:val="24"/>
              </w:rPr>
            </w:pPr>
            <w:r>
              <w:rPr>
                <w:rFonts w:cs="Times New Roman"/>
                <w:szCs w:val="24"/>
              </w:rPr>
              <w:t xml:space="preserve">6,97 </w:t>
            </w:r>
            <w:r w:rsidRPr="000F2EEF">
              <w:t>±</w:t>
            </w:r>
            <w:r w:rsidR="002E7871">
              <w:t xml:space="preserve"> </w:t>
            </w:r>
            <w:r>
              <w:rPr>
                <w:rFonts w:cs="Times New Roman"/>
                <w:szCs w:val="24"/>
              </w:rPr>
              <w:t>1,27</w:t>
            </w:r>
            <w:r w:rsidR="00ED7BE3" w:rsidRPr="00582443">
              <w:rPr>
                <w:rFonts w:cs="Times New Roman"/>
                <w:szCs w:val="24"/>
                <w:vertAlign w:val="superscript"/>
              </w:rPr>
              <w:t>a</w:t>
            </w:r>
          </w:p>
        </w:tc>
        <w:tc>
          <w:tcPr>
            <w:tcW w:w="1418" w:type="dxa"/>
            <w:tcBorders>
              <w:top w:val="single" w:sz="4" w:space="0" w:color="000000" w:themeColor="text1"/>
              <w:bottom w:val="nil"/>
            </w:tcBorders>
            <w:vAlign w:val="center"/>
          </w:tcPr>
          <w:p w:rsidR="00ED7BE3" w:rsidRPr="00582443" w:rsidRDefault="00ED7BE3" w:rsidP="007869AE">
            <w:pPr>
              <w:jc w:val="center"/>
              <w:rPr>
                <w:rFonts w:cs="Times New Roman"/>
                <w:szCs w:val="24"/>
              </w:rPr>
            </w:pPr>
            <w:r w:rsidRPr="00582443">
              <w:rPr>
                <w:rFonts w:cs="Times New Roman"/>
                <w:szCs w:val="24"/>
              </w:rPr>
              <w:t>**</w:t>
            </w:r>
          </w:p>
        </w:tc>
      </w:tr>
      <w:tr w:rsidR="00ED7BE3" w:rsidRPr="00582443" w:rsidTr="004726C2">
        <w:trPr>
          <w:trHeight w:val="259"/>
          <w:jc w:val="center"/>
        </w:trPr>
        <w:tc>
          <w:tcPr>
            <w:tcW w:w="1134" w:type="dxa"/>
            <w:tcBorders>
              <w:top w:val="nil"/>
            </w:tcBorders>
            <w:vAlign w:val="center"/>
          </w:tcPr>
          <w:p w:rsidR="00ED7BE3" w:rsidRPr="00582443" w:rsidRDefault="00ED7BE3" w:rsidP="007869AE">
            <w:pPr>
              <w:rPr>
                <w:rFonts w:cs="Times New Roman"/>
                <w:szCs w:val="24"/>
              </w:rPr>
            </w:pPr>
            <w:r w:rsidRPr="00582443">
              <w:rPr>
                <w:rFonts w:cs="Times New Roman"/>
                <w:szCs w:val="24"/>
              </w:rPr>
              <w:t>1. Grup</w:t>
            </w:r>
          </w:p>
        </w:tc>
        <w:tc>
          <w:tcPr>
            <w:tcW w:w="493" w:type="dxa"/>
            <w:tcBorders>
              <w:top w:val="nil"/>
            </w:tcBorders>
            <w:vAlign w:val="center"/>
          </w:tcPr>
          <w:p w:rsidR="00ED7BE3" w:rsidRPr="00582443" w:rsidRDefault="00ED7BE3" w:rsidP="007869AE">
            <w:pPr>
              <w:rPr>
                <w:rFonts w:cs="Times New Roman"/>
                <w:szCs w:val="24"/>
              </w:rPr>
            </w:pPr>
            <w:r w:rsidRPr="00582443">
              <w:rPr>
                <w:rFonts w:cs="Times New Roman"/>
                <w:szCs w:val="24"/>
              </w:rPr>
              <w:t>15</w:t>
            </w:r>
          </w:p>
        </w:tc>
        <w:tc>
          <w:tcPr>
            <w:tcW w:w="1492" w:type="dxa"/>
            <w:tcBorders>
              <w:top w:val="nil"/>
            </w:tcBorders>
            <w:vAlign w:val="center"/>
          </w:tcPr>
          <w:p w:rsidR="00ED7BE3" w:rsidRPr="00582443" w:rsidRDefault="000D5F2E" w:rsidP="007869AE">
            <w:pPr>
              <w:jc w:val="center"/>
              <w:rPr>
                <w:rFonts w:cs="Times New Roman"/>
                <w:szCs w:val="24"/>
                <w:vertAlign w:val="superscript"/>
              </w:rPr>
            </w:pPr>
            <w:r>
              <w:rPr>
                <w:rFonts w:cs="Times New Roman"/>
                <w:szCs w:val="24"/>
              </w:rPr>
              <w:t xml:space="preserve">8,26 </w:t>
            </w:r>
            <w:r w:rsidRPr="000F2EEF">
              <w:t>±</w:t>
            </w:r>
            <w:r w:rsidR="002E7871">
              <w:t xml:space="preserve"> </w:t>
            </w:r>
            <w:r>
              <w:rPr>
                <w:rFonts w:cs="Times New Roman"/>
                <w:szCs w:val="24"/>
              </w:rPr>
              <w:t>0,82</w:t>
            </w:r>
          </w:p>
        </w:tc>
        <w:tc>
          <w:tcPr>
            <w:tcW w:w="1559" w:type="dxa"/>
            <w:tcBorders>
              <w:top w:val="nil"/>
            </w:tcBorders>
            <w:vAlign w:val="center"/>
          </w:tcPr>
          <w:p w:rsidR="00ED7BE3" w:rsidRPr="00582443" w:rsidRDefault="000D5F2E" w:rsidP="007869AE">
            <w:pPr>
              <w:jc w:val="center"/>
              <w:rPr>
                <w:rFonts w:cs="Times New Roman"/>
                <w:szCs w:val="24"/>
              </w:rPr>
            </w:pPr>
            <w:r>
              <w:rPr>
                <w:rFonts w:cs="Times New Roman"/>
                <w:szCs w:val="24"/>
              </w:rPr>
              <w:t xml:space="preserve">7,24 </w:t>
            </w:r>
            <w:r w:rsidRPr="000F2EEF">
              <w:t>±</w:t>
            </w:r>
            <w:r w:rsidR="002E7871">
              <w:t xml:space="preserve"> </w:t>
            </w:r>
            <w:r>
              <w:rPr>
                <w:rFonts w:cs="Times New Roman"/>
                <w:szCs w:val="24"/>
              </w:rPr>
              <w:t>0,56</w:t>
            </w:r>
          </w:p>
        </w:tc>
        <w:tc>
          <w:tcPr>
            <w:tcW w:w="1417" w:type="dxa"/>
            <w:tcBorders>
              <w:top w:val="nil"/>
            </w:tcBorders>
            <w:vAlign w:val="center"/>
          </w:tcPr>
          <w:p w:rsidR="00ED7BE3" w:rsidRPr="00582443" w:rsidRDefault="000D5F2E" w:rsidP="007869AE">
            <w:pPr>
              <w:jc w:val="center"/>
              <w:rPr>
                <w:rFonts w:cs="Times New Roman"/>
                <w:szCs w:val="24"/>
              </w:rPr>
            </w:pPr>
            <w:r>
              <w:rPr>
                <w:rFonts w:cs="Times New Roman"/>
                <w:szCs w:val="24"/>
              </w:rPr>
              <w:t xml:space="preserve">8,33 </w:t>
            </w:r>
            <w:r w:rsidRPr="000F2EEF">
              <w:t>±</w:t>
            </w:r>
            <w:r w:rsidR="002E7871">
              <w:t xml:space="preserve"> </w:t>
            </w:r>
            <w:r>
              <w:rPr>
                <w:rFonts w:cs="Times New Roman"/>
                <w:szCs w:val="24"/>
              </w:rPr>
              <w:t>0,81</w:t>
            </w:r>
          </w:p>
        </w:tc>
        <w:tc>
          <w:tcPr>
            <w:tcW w:w="1418" w:type="dxa"/>
            <w:tcBorders>
              <w:top w:val="nil"/>
            </w:tcBorders>
            <w:vAlign w:val="center"/>
          </w:tcPr>
          <w:p w:rsidR="00ED7BE3" w:rsidRPr="00582443" w:rsidRDefault="00ED7BE3" w:rsidP="007869AE">
            <w:pPr>
              <w:jc w:val="center"/>
              <w:rPr>
                <w:rFonts w:cs="Times New Roman"/>
                <w:szCs w:val="24"/>
              </w:rPr>
            </w:pPr>
            <w:r w:rsidRPr="00582443">
              <w:rPr>
                <w:rFonts w:cs="Times New Roman"/>
                <w:szCs w:val="24"/>
              </w:rPr>
              <w:t>ÖD</w:t>
            </w:r>
          </w:p>
        </w:tc>
      </w:tr>
      <w:tr w:rsidR="00ED7BE3" w:rsidRPr="00582443" w:rsidTr="004726C2">
        <w:trPr>
          <w:trHeight w:val="270"/>
          <w:jc w:val="center"/>
        </w:trPr>
        <w:tc>
          <w:tcPr>
            <w:tcW w:w="1134" w:type="dxa"/>
            <w:vAlign w:val="center"/>
          </w:tcPr>
          <w:p w:rsidR="00ED7BE3" w:rsidRPr="00582443" w:rsidRDefault="00ED7BE3" w:rsidP="007869AE">
            <w:pPr>
              <w:rPr>
                <w:rFonts w:cs="Times New Roman"/>
                <w:szCs w:val="24"/>
              </w:rPr>
            </w:pPr>
            <w:r w:rsidRPr="00582443">
              <w:rPr>
                <w:rFonts w:cs="Times New Roman"/>
                <w:szCs w:val="24"/>
              </w:rPr>
              <w:t>2. Grup</w:t>
            </w:r>
          </w:p>
        </w:tc>
        <w:tc>
          <w:tcPr>
            <w:tcW w:w="493" w:type="dxa"/>
            <w:vAlign w:val="center"/>
          </w:tcPr>
          <w:p w:rsidR="00ED7BE3" w:rsidRPr="00582443" w:rsidRDefault="00ED7BE3" w:rsidP="007869AE">
            <w:pPr>
              <w:rPr>
                <w:rFonts w:cs="Times New Roman"/>
                <w:szCs w:val="24"/>
              </w:rPr>
            </w:pPr>
            <w:r w:rsidRPr="00582443">
              <w:rPr>
                <w:rFonts w:cs="Times New Roman"/>
                <w:szCs w:val="24"/>
              </w:rPr>
              <w:t>15</w:t>
            </w:r>
          </w:p>
        </w:tc>
        <w:tc>
          <w:tcPr>
            <w:tcW w:w="1492" w:type="dxa"/>
            <w:vAlign w:val="center"/>
          </w:tcPr>
          <w:p w:rsidR="00ED7BE3" w:rsidRPr="00582443" w:rsidRDefault="000D5F2E" w:rsidP="007869AE">
            <w:pPr>
              <w:jc w:val="center"/>
              <w:rPr>
                <w:rFonts w:cs="Times New Roman"/>
                <w:szCs w:val="24"/>
                <w:vertAlign w:val="superscript"/>
              </w:rPr>
            </w:pPr>
            <w:r>
              <w:rPr>
                <w:rFonts w:cs="Times New Roman"/>
                <w:szCs w:val="24"/>
              </w:rPr>
              <w:t xml:space="preserve">7,90 </w:t>
            </w:r>
            <w:r w:rsidRPr="000F2EEF">
              <w:t>±</w:t>
            </w:r>
            <w:r w:rsidR="002E7871">
              <w:t xml:space="preserve"> </w:t>
            </w:r>
            <w:r>
              <w:rPr>
                <w:rFonts w:cs="Times New Roman"/>
                <w:szCs w:val="24"/>
              </w:rPr>
              <w:t>0,66</w:t>
            </w:r>
            <w:r w:rsidR="00ED7BE3" w:rsidRPr="00582443">
              <w:rPr>
                <w:rFonts w:cs="Times New Roman"/>
                <w:szCs w:val="24"/>
                <w:vertAlign w:val="superscript"/>
              </w:rPr>
              <w:t>a</w:t>
            </w:r>
          </w:p>
        </w:tc>
        <w:tc>
          <w:tcPr>
            <w:tcW w:w="1559" w:type="dxa"/>
            <w:vAlign w:val="center"/>
          </w:tcPr>
          <w:p w:rsidR="00ED7BE3" w:rsidRPr="00582443" w:rsidRDefault="000D5F2E" w:rsidP="007869AE">
            <w:pPr>
              <w:jc w:val="center"/>
              <w:rPr>
                <w:rFonts w:cs="Times New Roman"/>
                <w:szCs w:val="24"/>
              </w:rPr>
            </w:pPr>
            <w:r>
              <w:rPr>
                <w:rFonts w:cs="Times New Roman"/>
                <w:szCs w:val="24"/>
              </w:rPr>
              <w:t xml:space="preserve">9,07 </w:t>
            </w:r>
            <w:r w:rsidRPr="000F2EEF">
              <w:t>±</w:t>
            </w:r>
            <w:r w:rsidR="002E7871">
              <w:t xml:space="preserve"> </w:t>
            </w:r>
            <w:r>
              <w:rPr>
                <w:rFonts w:cs="Times New Roman"/>
                <w:szCs w:val="24"/>
              </w:rPr>
              <w:t>0,70</w:t>
            </w:r>
            <w:r w:rsidR="00ED7BE3" w:rsidRPr="00582443">
              <w:rPr>
                <w:rFonts w:cs="Times New Roman"/>
                <w:szCs w:val="24"/>
                <w:vertAlign w:val="superscript"/>
              </w:rPr>
              <w:t>a</w:t>
            </w:r>
          </w:p>
        </w:tc>
        <w:tc>
          <w:tcPr>
            <w:tcW w:w="1417" w:type="dxa"/>
            <w:vAlign w:val="center"/>
          </w:tcPr>
          <w:p w:rsidR="00ED7BE3" w:rsidRPr="00582443" w:rsidRDefault="000D5F2E" w:rsidP="007869AE">
            <w:pPr>
              <w:jc w:val="center"/>
              <w:rPr>
                <w:rFonts w:cs="Times New Roman"/>
                <w:szCs w:val="24"/>
              </w:rPr>
            </w:pPr>
            <w:r>
              <w:rPr>
                <w:rFonts w:cs="Times New Roman"/>
                <w:szCs w:val="24"/>
              </w:rPr>
              <w:t xml:space="preserve">1,13 </w:t>
            </w:r>
            <w:r w:rsidRPr="000F2EEF">
              <w:t>±</w:t>
            </w:r>
            <w:r w:rsidR="002E7871">
              <w:t xml:space="preserve"> </w:t>
            </w:r>
            <w:r>
              <w:rPr>
                <w:rFonts w:cs="Times New Roman"/>
                <w:szCs w:val="24"/>
              </w:rPr>
              <w:t>0,07</w:t>
            </w:r>
            <w:r w:rsidR="00ED7BE3" w:rsidRPr="00582443">
              <w:rPr>
                <w:rFonts w:cs="Times New Roman"/>
                <w:szCs w:val="24"/>
                <w:vertAlign w:val="superscript"/>
              </w:rPr>
              <w:t>b</w:t>
            </w:r>
          </w:p>
        </w:tc>
        <w:tc>
          <w:tcPr>
            <w:tcW w:w="1418" w:type="dxa"/>
            <w:vAlign w:val="center"/>
          </w:tcPr>
          <w:p w:rsidR="00ED7BE3" w:rsidRPr="00582443" w:rsidRDefault="00ED7BE3" w:rsidP="007869AE">
            <w:pPr>
              <w:jc w:val="center"/>
              <w:rPr>
                <w:rFonts w:cs="Times New Roman"/>
                <w:szCs w:val="24"/>
              </w:rPr>
            </w:pPr>
            <w:r w:rsidRPr="00582443">
              <w:rPr>
                <w:rFonts w:cs="Times New Roman"/>
                <w:szCs w:val="24"/>
              </w:rPr>
              <w:t>***</w:t>
            </w:r>
          </w:p>
        </w:tc>
      </w:tr>
      <w:tr w:rsidR="00ED7BE3" w:rsidRPr="00582443" w:rsidTr="004726C2">
        <w:trPr>
          <w:trHeight w:val="347"/>
          <w:jc w:val="center"/>
        </w:trPr>
        <w:tc>
          <w:tcPr>
            <w:tcW w:w="1134" w:type="dxa"/>
            <w:vAlign w:val="center"/>
          </w:tcPr>
          <w:p w:rsidR="00ED7BE3" w:rsidRPr="00582443" w:rsidRDefault="00ED7BE3" w:rsidP="007869AE">
            <w:pPr>
              <w:tabs>
                <w:tab w:val="center" w:pos="1427"/>
              </w:tabs>
              <w:rPr>
                <w:rFonts w:cs="Times New Roman"/>
                <w:szCs w:val="24"/>
                <w:vertAlign w:val="superscript"/>
              </w:rPr>
            </w:pPr>
            <w:r w:rsidRPr="00582443">
              <w:rPr>
                <w:rFonts w:cs="Times New Roman"/>
                <w:szCs w:val="24"/>
              </w:rPr>
              <w:t>3. Grup</w:t>
            </w:r>
          </w:p>
        </w:tc>
        <w:tc>
          <w:tcPr>
            <w:tcW w:w="493" w:type="dxa"/>
            <w:vAlign w:val="center"/>
          </w:tcPr>
          <w:p w:rsidR="00ED7BE3" w:rsidRPr="00582443" w:rsidRDefault="00ED7BE3" w:rsidP="007869AE">
            <w:pPr>
              <w:rPr>
                <w:rFonts w:cs="Times New Roman"/>
                <w:szCs w:val="24"/>
              </w:rPr>
            </w:pPr>
            <w:r w:rsidRPr="00582443">
              <w:rPr>
                <w:rFonts w:cs="Times New Roman"/>
                <w:szCs w:val="24"/>
              </w:rPr>
              <w:t>15</w:t>
            </w:r>
          </w:p>
        </w:tc>
        <w:tc>
          <w:tcPr>
            <w:tcW w:w="1492" w:type="dxa"/>
            <w:vAlign w:val="center"/>
          </w:tcPr>
          <w:p w:rsidR="00ED7BE3" w:rsidRPr="00582443" w:rsidRDefault="000D5F2E" w:rsidP="007869AE">
            <w:pPr>
              <w:jc w:val="center"/>
              <w:rPr>
                <w:rFonts w:cs="Times New Roman"/>
                <w:szCs w:val="24"/>
                <w:vertAlign w:val="superscript"/>
              </w:rPr>
            </w:pPr>
            <w:r>
              <w:rPr>
                <w:rFonts w:cs="Times New Roman"/>
                <w:szCs w:val="24"/>
              </w:rPr>
              <w:t xml:space="preserve">5,16 </w:t>
            </w:r>
            <w:r w:rsidRPr="000F2EEF">
              <w:t>±</w:t>
            </w:r>
            <w:r w:rsidR="002E7871">
              <w:t xml:space="preserve"> </w:t>
            </w:r>
            <w:r>
              <w:rPr>
                <w:rFonts w:cs="Times New Roman"/>
                <w:szCs w:val="24"/>
              </w:rPr>
              <w:t>0,45</w:t>
            </w:r>
            <w:r w:rsidR="00ED7BE3" w:rsidRPr="00582443">
              <w:rPr>
                <w:rFonts w:cs="Times New Roman"/>
                <w:szCs w:val="24"/>
                <w:vertAlign w:val="superscript"/>
              </w:rPr>
              <w:t>a</w:t>
            </w:r>
          </w:p>
        </w:tc>
        <w:tc>
          <w:tcPr>
            <w:tcW w:w="1559" w:type="dxa"/>
            <w:vAlign w:val="center"/>
          </w:tcPr>
          <w:p w:rsidR="00ED7BE3" w:rsidRPr="00582443" w:rsidRDefault="000D5F2E" w:rsidP="007869AE">
            <w:pPr>
              <w:jc w:val="center"/>
              <w:rPr>
                <w:rFonts w:cs="Times New Roman"/>
                <w:szCs w:val="24"/>
              </w:rPr>
            </w:pPr>
            <w:r>
              <w:rPr>
                <w:rFonts w:cs="Times New Roman"/>
                <w:szCs w:val="24"/>
              </w:rPr>
              <w:t xml:space="preserve">9,51 </w:t>
            </w:r>
            <w:r w:rsidRPr="000F2EEF">
              <w:t>±</w:t>
            </w:r>
            <w:r w:rsidR="002E7871">
              <w:t xml:space="preserve"> </w:t>
            </w:r>
            <w:r>
              <w:rPr>
                <w:rFonts w:cs="Times New Roman"/>
                <w:szCs w:val="24"/>
              </w:rPr>
              <w:t>0,74</w:t>
            </w:r>
            <w:r w:rsidR="00ED7BE3" w:rsidRPr="00582443">
              <w:rPr>
                <w:rFonts w:cs="Times New Roman"/>
                <w:szCs w:val="24"/>
                <w:vertAlign w:val="superscript"/>
              </w:rPr>
              <w:t>a</w:t>
            </w:r>
          </w:p>
        </w:tc>
        <w:tc>
          <w:tcPr>
            <w:tcW w:w="1417" w:type="dxa"/>
            <w:vAlign w:val="center"/>
          </w:tcPr>
          <w:p w:rsidR="00ED7BE3" w:rsidRPr="00582443" w:rsidRDefault="00ED7BE3" w:rsidP="007869AE">
            <w:pPr>
              <w:jc w:val="center"/>
              <w:rPr>
                <w:rFonts w:cs="Times New Roman"/>
                <w:szCs w:val="24"/>
              </w:rPr>
            </w:pPr>
            <w:r w:rsidRPr="00582443">
              <w:rPr>
                <w:rFonts w:cs="Times New Roman"/>
                <w:szCs w:val="24"/>
              </w:rPr>
              <w:t xml:space="preserve">1,20 </w:t>
            </w:r>
            <w:r w:rsidR="000D5F2E" w:rsidRPr="000F2EEF">
              <w:t>±</w:t>
            </w:r>
            <w:r w:rsidR="002E7871">
              <w:t xml:space="preserve"> </w:t>
            </w:r>
            <w:r w:rsidR="000D5F2E">
              <w:rPr>
                <w:rFonts w:cs="Times New Roman"/>
                <w:szCs w:val="24"/>
              </w:rPr>
              <w:t>0,08</w:t>
            </w:r>
            <w:r w:rsidRPr="00582443">
              <w:rPr>
                <w:rFonts w:cs="Times New Roman"/>
                <w:szCs w:val="24"/>
                <w:vertAlign w:val="superscript"/>
              </w:rPr>
              <w:t>b</w:t>
            </w:r>
          </w:p>
        </w:tc>
        <w:tc>
          <w:tcPr>
            <w:tcW w:w="1418" w:type="dxa"/>
            <w:vAlign w:val="center"/>
          </w:tcPr>
          <w:p w:rsidR="00ED7BE3" w:rsidRPr="00582443" w:rsidRDefault="00ED7BE3" w:rsidP="007869AE">
            <w:pPr>
              <w:jc w:val="center"/>
              <w:rPr>
                <w:rFonts w:cs="Times New Roman"/>
                <w:szCs w:val="24"/>
              </w:rPr>
            </w:pPr>
            <w:r w:rsidRPr="00582443">
              <w:rPr>
                <w:rFonts w:cs="Times New Roman"/>
                <w:szCs w:val="24"/>
              </w:rPr>
              <w:t>***</w:t>
            </w:r>
          </w:p>
        </w:tc>
      </w:tr>
    </w:tbl>
    <w:p w:rsidR="00ED7BE3" w:rsidRPr="00237720" w:rsidRDefault="00ED7BE3" w:rsidP="00ED7BE3">
      <w:pPr>
        <w:spacing w:line="240" w:lineRule="auto"/>
        <w:ind w:left="142" w:firstLine="566"/>
        <w:jc w:val="both"/>
        <w:rPr>
          <w:rFonts w:cs="Times New Roman"/>
          <w:sz w:val="20"/>
          <w:szCs w:val="20"/>
        </w:rPr>
      </w:pPr>
      <w:r w:rsidRPr="00237720">
        <w:rPr>
          <w:rFonts w:cs="Times New Roman"/>
          <w:sz w:val="20"/>
          <w:szCs w:val="20"/>
        </w:rPr>
        <w:t>***: P˂0,001,  **:P˂0,01, ÖD: Önemli değil</w:t>
      </w:r>
    </w:p>
    <w:p w:rsidR="00ED7BE3" w:rsidRPr="00237720" w:rsidRDefault="00ED7BE3" w:rsidP="00ED7BE3">
      <w:pPr>
        <w:autoSpaceDE w:val="0"/>
        <w:autoSpaceDN w:val="0"/>
        <w:adjustRightInd w:val="0"/>
        <w:spacing w:line="240" w:lineRule="auto"/>
        <w:ind w:left="708"/>
        <w:rPr>
          <w:rFonts w:cs="Times New Roman"/>
          <w:sz w:val="20"/>
          <w:szCs w:val="20"/>
        </w:rPr>
      </w:pPr>
      <w:proofErr w:type="gramStart"/>
      <w:r w:rsidRPr="00237720">
        <w:rPr>
          <w:rFonts w:cs="Times New Roman"/>
          <w:sz w:val="20"/>
          <w:szCs w:val="20"/>
        </w:rPr>
        <w:t>a</w:t>
      </w:r>
      <w:proofErr w:type="gramEnd"/>
      <w:r w:rsidRPr="00237720">
        <w:rPr>
          <w:rFonts w:cs="Times New Roman"/>
          <w:sz w:val="20"/>
          <w:szCs w:val="20"/>
        </w:rPr>
        <w:t>, b: Aynı satırda farklı harf taşıyan grup ortalamaları arasında istatistiksel anlamda fark vardır (P˂0,05).</w:t>
      </w:r>
    </w:p>
    <w:p w:rsidR="00ED7BE3" w:rsidRDefault="00ED7BE3" w:rsidP="00ED7BE3">
      <w:pPr>
        <w:jc w:val="both"/>
        <w:rPr>
          <w:rFonts w:cs="Times New Roman"/>
          <w:bCs/>
          <w:szCs w:val="24"/>
        </w:rPr>
      </w:pPr>
    </w:p>
    <w:p w:rsidR="00A27569" w:rsidRPr="00237720" w:rsidRDefault="00A27569" w:rsidP="00ED7BE3">
      <w:pPr>
        <w:jc w:val="both"/>
        <w:rPr>
          <w:rFonts w:cs="Times New Roman"/>
          <w:bCs/>
          <w:szCs w:val="24"/>
        </w:rPr>
      </w:pPr>
    </w:p>
    <w:p w:rsidR="00F36E2D" w:rsidRPr="00A27569" w:rsidRDefault="00A27569" w:rsidP="00A27569">
      <w:pPr>
        <w:ind w:left="850"/>
        <w:jc w:val="center"/>
        <w:rPr>
          <w:rFonts w:cs="Times New Roman"/>
          <w:bCs/>
          <w:szCs w:val="24"/>
        </w:rPr>
      </w:pPr>
      <w:r>
        <w:rPr>
          <w:rFonts w:cs="Times New Roman"/>
          <w:bCs/>
          <w:noProof/>
          <w:szCs w:val="24"/>
          <w:lang w:eastAsia="tr-TR"/>
        </w:rPr>
        <w:drawing>
          <wp:inline distT="0" distB="0" distL="0" distR="0">
            <wp:extent cx="4266703" cy="2384542"/>
            <wp:effectExtent l="19050" t="0" r="497" b="0"/>
            <wp:docPr id="1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268224" cy="2385392"/>
                    </a:xfrm>
                    <a:prstGeom prst="rect">
                      <a:avLst/>
                    </a:prstGeom>
                    <a:noFill/>
                  </pic:spPr>
                </pic:pic>
              </a:graphicData>
            </a:graphic>
          </wp:inline>
        </w:drawing>
      </w:r>
    </w:p>
    <w:p w:rsidR="00A27569" w:rsidRPr="00237720" w:rsidRDefault="004726C2" w:rsidP="00A27569">
      <w:pPr>
        <w:pStyle w:val="KonuBal"/>
        <w:framePr w:w="9541" w:wrap="notBeside" w:hAnchor="page" w:x="1576"/>
        <w:jc w:val="center"/>
      </w:pPr>
      <w:r>
        <w:rPr>
          <w:b/>
        </w:rPr>
        <w:t xml:space="preserve">            </w:t>
      </w:r>
      <w:bookmarkStart w:id="50" w:name="_Toc23777010"/>
      <w:r w:rsidR="00A27569">
        <w:rPr>
          <w:b/>
        </w:rPr>
        <w:t>Şekil 3</w:t>
      </w:r>
      <w:r w:rsidR="00A27569" w:rsidRPr="00237720">
        <w:rPr>
          <w:b/>
        </w:rPr>
        <w:t xml:space="preserve">. </w:t>
      </w:r>
      <w:r w:rsidR="00A27569" w:rsidRPr="00237720">
        <w:t>Yaz döneminde</w:t>
      </w:r>
      <w:r w:rsidR="002E7871">
        <w:t xml:space="preserve"> </w:t>
      </w:r>
      <w:r w:rsidR="00A27569" w:rsidRPr="00237720">
        <w:t>GSH değişimleri.</w:t>
      </w:r>
      <w:bookmarkEnd w:id="50"/>
    </w:p>
    <w:p w:rsidR="00ED7BE3" w:rsidRDefault="00ED7BE3" w:rsidP="00ED7BE3">
      <w:pPr>
        <w:ind w:firstLine="708"/>
        <w:jc w:val="both"/>
        <w:rPr>
          <w:rFonts w:cs="Times New Roman"/>
          <w:szCs w:val="24"/>
        </w:rPr>
      </w:pPr>
      <w:r w:rsidRPr="00237720">
        <w:rPr>
          <w:rFonts w:cs="Times New Roman"/>
          <w:szCs w:val="24"/>
        </w:rPr>
        <w:lastRenderedPageBreak/>
        <w:t>Kış döneminde tüm çalışma grupları</w:t>
      </w:r>
      <w:r>
        <w:rPr>
          <w:rFonts w:cs="Times New Roman"/>
          <w:szCs w:val="24"/>
        </w:rPr>
        <w:t xml:space="preserve"> kontrol grubu ile kıyaslandığında GSH düzeylerinin artış eğiliminde olduğu gözlendi. K ve 1. grupta ilk 40 günlük yükseliş önemli bulunurken, artışın 40. günden sonra da sürdüğü ve </w:t>
      </w:r>
      <w:r w:rsidRPr="00237720">
        <w:rPr>
          <w:rFonts w:cs="Times New Roman"/>
          <w:szCs w:val="24"/>
        </w:rPr>
        <w:t>en yüksek düzeyleri</w:t>
      </w:r>
      <w:r>
        <w:rPr>
          <w:rFonts w:cs="Times New Roman"/>
          <w:szCs w:val="24"/>
        </w:rPr>
        <w:t xml:space="preserve">nin </w:t>
      </w:r>
      <w:r w:rsidRPr="00237720">
        <w:rPr>
          <w:rFonts w:cs="Times New Roman"/>
          <w:szCs w:val="24"/>
        </w:rPr>
        <w:t xml:space="preserve">60. </w:t>
      </w:r>
      <w:r>
        <w:rPr>
          <w:rFonts w:cs="Times New Roman"/>
          <w:szCs w:val="24"/>
        </w:rPr>
        <w:t>g</w:t>
      </w:r>
      <w:r w:rsidRPr="00237720">
        <w:rPr>
          <w:rFonts w:cs="Times New Roman"/>
          <w:szCs w:val="24"/>
        </w:rPr>
        <w:t>ünde</w:t>
      </w:r>
      <w:r>
        <w:rPr>
          <w:rFonts w:cs="Times New Roman"/>
          <w:szCs w:val="24"/>
        </w:rPr>
        <w:t xml:space="preserve"> olduğu</w:t>
      </w:r>
      <w:r w:rsidRPr="00237720">
        <w:rPr>
          <w:rFonts w:cs="Times New Roman"/>
          <w:szCs w:val="24"/>
        </w:rPr>
        <w:t xml:space="preserve"> gözlemlenmiştir.</w:t>
      </w:r>
      <w:r>
        <w:rPr>
          <w:rFonts w:cs="Times New Roman"/>
          <w:szCs w:val="24"/>
        </w:rPr>
        <w:t xml:space="preserve"> Bu dönemdeki artış kontrol </w:t>
      </w:r>
      <w:proofErr w:type="gramStart"/>
      <w:r>
        <w:rPr>
          <w:rFonts w:cs="Times New Roman"/>
          <w:szCs w:val="24"/>
        </w:rPr>
        <w:t>dahil</w:t>
      </w:r>
      <w:proofErr w:type="gramEnd"/>
      <w:r>
        <w:rPr>
          <w:rFonts w:cs="Times New Roman"/>
          <w:szCs w:val="24"/>
        </w:rPr>
        <w:t xml:space="preserve"> tüm gruplarda önemli (P&lt;0,001) bulunmuştur.</w:t>
      </w:r>
      <w:r w:rsidRPr="00237720">
        <w:rPr>
          <w:rFonts w:cs="Times New Roman"/>
          <w:szCs w:val="24"/>
        </w:rPr>
        <w:t xml:space="preserve"> Çalışma gruplarından 2. ve 3. grupta ise 0. ve 40. gün elde edilen GSH düzeyleri arasında istatistiksel açıdan fark olmadığı (P&gt;0,05), 60. gün GSH düzeyi ile diğer günlerde elde edilen bulgular arası farkın istatistiksel açıdan anlamlı olduğu (P&lt;0,05) tespit edilmiştir. Kış döneminde grupların ort</w:t>
      </w:r>
      <w:r>
        <w:rPr>
          <w:rFonts w:cs="Times New Roman"/>
          <w:szCs w:val="24"/>
        </w:rPr>
        <w:t>alama GSH düzeyleri Tablo 7’de</w:t>
      </w:r>
      <w:r w:rsidRPr="00237720">
        <w:rPr>
          <w:rFonts w:cs="Times New Roman"/>
          <w:szCs w:val="24"/>
        </w:rPr>
        <w:t xml:space="preserve">, GSH </w:t>
      </w:r>
      <w:r>
        <w:rPr>
          <w:rFonts w:cs="Times New Roman"/>
          <w:szCs w:val="24"/>
        </w:rPr>
        <w:t>değişimleri ise Şekil 4</w:t>
      </w:r>
      <w:r w:rsidRPr="00237720">
        <w:rPr>
          <w:rFonts w:cs="Times New Roman"/>
          <w:szCs w:val="24"/>
        </w:rPr>
        <w:t>’te belirtilmiştir.</w:t>
      </w:r>
    </w:p>
    <w:p w:rsidR="00582443" w:rsidRDefault="00582443" w:rsidP="00914129">
      <w:pPr>
        <w:ind w:left="142"/>
        <w:jc w:val="both"/>
        <w:rPr>
          <w:rFonts w:cs="Times New Roman"/>
          <w:b/>
          <w:szCs w:val="24"/>
        </w:rPr>
      </w:pPr>
    </w:p>
    <w:p w:rsidR="00ED7BE3" w:rsidRPr="00237720" w:rsidRDefault="00ED7BE3" w:rsidP="00ED7BE3">
      <w:pPr>
        <w:pStyle w:val="ListeParagraf"/>
        <w:rPr>
          <w:color w:val="auto"/>
        </w:rPr>
      </w:pPr>
      <w:bookmarkStart w:id="51" w:name="_Toc23707323"/>
      <w:r>
        <w:rPr>
          <w:color w:val="auto"/>
        </w:rPr>
        <w:t>Tablo 7</w:t>
      </w:r>
      <w:r w:rsidRPr="00237720">
        <w:rPr>
          <w:color w:val="auto"/>
        </w:rPr>
        <w:t xml:space="preserve">. </w:t>
      </w:r>
      <w:r>
        <w:rPr>
          <w:b w:val="0"/>
          <w:color w:val="auto"/>
        </w:rPr>
        <w:t>K</w:t>
      </w:r>
      <w:r w:rsidRPr="00237720">
        <w:rPr>
          <w:b w:val="0"/>
          <w:color w:val="auto"/>
        </w:rPr>
        <w:t>ış döneminde GSH düzeyleri (µmol/g Hb</w:t>
      </w:r>
      <w:r w:rsidRPr="008F7B83">
        <w:rPr>
          <w:b w:val="0"/>
          <w:bCs/>
          <w:color w:val="auto"/>
        </w:rPr>
        <w:t>)</w:t>
      </w:r>
      <w:r w:rsidR="002E7871">
        <w:rPr>
          <w:b w:val="0"/>
          <w:bCs/>
          <w:color w:val="auto"/>
        </w:rPr>
        <w:t xml:space="preserve"> </w:t>
      </w:r>
      <w:r>
        <w:rPr>
          <w:b w:val="0"/>
          <w:color w:val="auto"/>
        </w:rPr>
        <w:t>(</w:t>
      </w:r>
      <w:r w:rsidRPr="000F2EEF">
        <w:rPr>
          <w:b w:val="0"/>
          <w:bCs/>
          <w:color w:val="auto"/>
        </w:rPr>
        <w:t>X̅</w:t>
      </w:r>
      <w:r w:rsidRPr="000F2EEF">
        <w:rPr>
          <w:b w:val="0"/>
          <w:color w:val="auto"/>
        </w:rPr>
        <w:t xml:space="preserve"> ± S</w:t>
      </w:r>
      <w:r w:rsidRPr="000F2EEF">
        <w:rPr>
          <w:b w:val="0"/>
          <w:bCs/>
          <w:color w:val="auto"/>
          <w:vertAlign w:val="subscript"/>
        </w:rPr>
        <w:t>X̅</w:t>
      </w:r>
      <w:r>
        <w:rPr>
          <w:b w:val="0"/>
          <w:bCs/>
          <w:color w:val="auto"/>
        </w:rPr>
        <w:t>).</w:t>
      </w:r>
      <w:bookmarkEnd w:id="51"/>
    </w:p>
    <w:tbl>
      <w:tblPr>
        <w:tblStyle w:val="TabloKlavuzu"/>
        <w:tblW w:w="7513" w:type="dxa"/>
        <w:jc w:val="center"/>
        <w:tblInd w:w="7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93"/>
        <w:gridCol w:w="1492"/>
        <w:gridCol w:w="1559"/>
        <w:gridCol w:w="1417"/>
        <w:gridCol w:w="1418"/>
      </w:tblGrid>
      <w:tr w:rsidR="00ED7BE3" w:rsidRPr="00237720" w:rsidTr="004726C2">
        <w:trPr>
          <w:trHeight w:val="270"/>
          <w:jc w:val="center"/>
        </w:trPr>
        <w:tc>
          <w:tcPr>
            <w:tcW w:w="1134" w:type="dxa"/>
            <w:vMerge w:val="restart"/>
            <w:tcBorders>
              <w:top w:val="single" w:sz="4" w:space="0" w:color="000000" w:themeColor="text1"/>
              <w:bottom w:val="single" w:sz="4" w:space="0" w:color="000000" w:themeColor="text1"/>
            </w:tcBorders>
            <w:vAlign w:val="center"/>
          </w:tcPr>
          <w:p w:rsidR="00ED7BE3" w:rsidRPr="00237720" w:rsidRDefault="00ED7BE3" w:rsidP="007869AE">
            <w:pPr>
              <w:rPr>
                <w:rFonts w:cs="Times New Roman"/>
                <w:b/>
                <w:szCs w:val="24"/>
              </w:rPr>
            </w:pPr>
            <w:r w:rsidRPr="00237720">
              <w:rPr>
                <w:rFonts w:cs="Times New Roman"/>
                <w:b/>
                <w:szCs w:val="24"/>
              </w:rPr>
              <w:t>Gruplar</w:t>
            </w:r>
          </w:p>
        </w:tc>
        <w:tc>
          <w:tcPr>
            <w:tcW w:w="493" w:type="dxa"/>
            <w:vMerge w:val="restart"/>
            <w:tcBorders>
              <w:top w:val="single" w:sz="4" w:space="0" w:color="000000" w:themeColor="text1"/>
              <w:bottom w:val="single" w:sz="4" w:space="0" w:color="000000" w:themeColor="text1"/>
            </w:tcBorders>
            <w:vAlign w:val="center"/>
          </w:tcPr>
          <w:p w:rsidR="00ED7BE3" w:rsidRPr="00237720" w:rsidRDefault="00ED7BE3" w:rsidP="007869AE">
            <w:pPr>
              <w:rPr>
                <w:rFonts w:cs="Times New Roman"/>
                <w:b/>
                <w:szCs w:val="24"/>
              </w:rPr>
            </w:pPr>
            <w:proofErr w:type="gramStart"/>
            <w:r w:rsidRPr="00237720">
              <w:rPr>
                <w:rFonts w:cs="Times New Roman"/>
                <w:b/>
                <w:szCs w:val="24"/>
              </w:rPr>
              <w:t>n</w:t>
            </w:r>
            <w:proofErr w:type="gramEnd"/>
          </w:p>
        </w:tc>
        <w:tc>
          <w:tcPr>
            <w:tcW w:w="4468" w:type="dxa"/>
            <w:gridSpan w:val="3"/>
            <w:tcBorders>
              <w:top w:val="single" w:sz="4" w:space="0" w:color="000000" w:themeColor="text1"/>
              <w:bottom w:val="single" w:sz="4" w:space="0" w:color="000000" w:themeColor="text1"/>
            </w:tcBorders>
            <w:vAlign w:val="center"/>
          </w:tcPr>
          <w:p w:rsidR="00ED7BE3" w:rsidRPr="00237720" w:rsidRDefault="00ED7BE3" w:rsidP="007869AE">
            <w:pPr>
              <w:jc w:val="center"/>
              <w:rPr>
                <w:rFonts w:cs="Times New Roman"/>
                <w:b/>
                <w:szCs w:val="24"/>
              </w:rPr>
            </w:pPr>
            <w:r w:rsidRPr="00237720">
              <w:rPr>
                <w:rFonts w:cs="Times New Roman"/>
                <w:b/>
                <w:szCs w:val="24"/>
              </w:rPr>
              <w:t>KIŞ</w:t>
            </w:r>
          </w:p>
        </w:tc>
        <w:tc>
          <w:tcPr>
            <w:tcW w:w="1418" w:type="dxa"/>
            <w:vMerge w:val="restart"/>
            <w:tcBorders>
              <w:top w:val="single" w:sz="4" w:space="0" w:color="000000" w:themeColor="text1"/>
              <w:bottom w:val="single" w:sz="4" w:space="0" w:color="000000" w:themeColor="text1"/>
            </w:tcBorders>
            <w:vAlign w:val="center"/>
          </w:tcPr>
          <w:p w:rsidR="00ED7BE3" w:rsidRPr="00237720" w:rsidRDefault="00ED7BE3" w:rsidP="007869AE">
            <w:pPr>
              <w:jc w:val="center"/>
              <w:rPr>
                <w:rFonts w:cs="Times New Roman"/>
                <w:b/>
                <w:szCs w:val="24"/>
              </w:rPr>
            </w:pPr>
            <w:r w:rsidRPr="00237720">
              <w:rPr>
                <w:rFonts w:cs="Times New Roman"/>
                <w:b/>
                <w:szCs w:val="24"/>
              </w:rPr>
              <w:t>Önemlilik</w:t>
            </w:r>
          </w:p>
        </w:tc>
      </w:tr>
      <w:tr w:rsidR="00ED7BE3" w:rsidRPr="00237720" w:rsidTr="004726C2">
        <w:trPr>
          <w:trHeight w:val="145"/>
          <w:jc w:val="center"/>
        </w:trPr>
        <w:tc>
          <w:tcPr>
            <w:tcW w:w="1134" w:type="dxa"/>
            <w:vMerge/>
            <w:tcBorders>
              <w:top w:val="single" w:sz="4" w:space="0" w:color="000000" w:themeColor="text1"/>
              <w:bottom w:val="single" w:sz="4" w:space="0" w:color="000000" w:themeColor="text1"/>
            </w:tcBorders>
            <w:vAlign w:val="center"/>
          </w:tcPr>
          <w:p w:rsidR="00ED7BE3" w:rsidRPr="00237720" w:rsidRDefault="00ED7BE3" w:rsidP="007869AE">
            <w:pPr>
              <w:rPr>
                <w:rFonts w:cs="Times New Roman"/>
                <w:szCs w:val="24"/>
              </w:rPr>
            </w:pPr>
          </w:p>
        </w:tc>
        <w:tc>
          <w:tcPr>
            <w:tcW w:w="493" w:type="dxa"/>
            <w:vMerge/>
            <w:tcBorders>
              <w:top w:val="single" w:sz="4" w:space="0" w:color="000000" w:themeColor="text1"/>
              <w:bottom w:val="single" w:sz="4" w:space="0" w:color="000000" w:themeColor="text1"/>
            </w:tcBorders>
            <w:vAlign w:val="center"/>
          </w:tcPr>
          <w:p w:rsidR="00ED7BE3" w:rsidRPr="00237720" w:rsidRDefault="00ED7BE3" w:rsidP="007869AE">
            <w:pPr>
              <w:rPr>
                <w:rFonts w:cs="Times New Roman"/>
                <w:szCs w:val="24"/>
              </w:rPr>
            </w:pPr>
          </w:p>
        </w:tc>
        <w:tc>
          <w:tcPr>
            <w:tcW w:w="1492" w:type="dxa"/>
            <w:tcBorders>
              <w:top w:val="single" w:sz="4" w:space="0" w:color="000000" w:themeColor="text1"/>
              <w:bottom w:val="single" w:sz="4" w:space="0" w:color="000000" w:themeColor="text1"/>
            </w:tcBorders>
            <w:vAlign w:val="center"/>
          </w:tcPr>
          <w:p w:rsidR="00ED7BE3" w:rsidRPr="00237720" w:rsidRDefault="00ED7BE3" w:rsidP="007869AE">
            <w:pPr>
              <w:jc w:val="center"/>
              <w:rPr>
                <w:rFonts w:cs="Times New Roman"/>
                <w:b/>
                <w:szCs w:val="24"/>
              </w:rPr>
            </w:pPr>
            <w:r w:rsidRPr="00237720">
              <w:rPr>
                <w:rFonts w:cs="Times New Roman"/>
                <w:b/>
                <w:szCs w:val="24"/>
              </w:rPr>
              <w:t>0. gün</w:t>
            </w:r>
          </w:p>
        </w:tc>
        <w:tc>
          <w:tcPr>
            <w:tcW w:w="1559" w:type="dxa"/>
            <w:tcBorders>
              <w:top w:val="single" w:sz="4" w:space="0" w:color="000000" w:themeColor="text1"/>
              <w:bottom w:val="single" w:sz="4" w:space="0" w:color="000000" w:themeColor="text1"/>
            </w:tcBorders>
            <w:vAlign w:val="center"/>
          </w:tcPr>
          <w:p w:rsidR="00ED7BE3" w:rsidRPr="00237720" w:rsidRDefault="00ED7BE3" w:rsidP="007869AE">
            <w:pPr>
              <w:jc w:val="center"/>
              <w:rPr>
                <w:rFonts w:cs="Times New Roman"/>
                <w:b/>
                <w:szCs w:val="24"/>
              </w:rPr>
            </w:pPr>
            <w:r w:rsidRPr="00237720">
              <w:rPr>
                <w:rFonts w:cs="Times New Roman"/>
                <w:b/>
                <w:szCs w:val="24"/>
              </w:rPr>
              <w:t>40. gün</w:t>
            </w:r>
          </w:p>
        </w:tc>
        <w:tc>
          <w:tcPr>
            <w:tcW w:w="1417" w:type="dxa"/>
            <w:tcBorders>
              <w:top w:val="single" w:sz="4" w:space="0" w:color="000000" w:themeColor="text1"/>
              <w:bottom w:val="single" w:sz="4" w:space="0" w:color="000000" w:themeColor="text1"/>
            </w:tcBorders>
            <w:vAlign w:val="center"/>
          </w:tcPr>
          <w:p w:rsidR="00ED7BE3" w:rsidRPr="00237720" w:rsidRDefault="00ED7BE3" w:rsidP="007869AE">
            <w:pPr>
              <w:jc w:val="center"/>
              <w:rPr>
                <w:rFonts w:cs="Times New Roman"/>
                <w:b/>
                <w:szCs w:val="24"/>
              </w:rPr>
            </w:pPr>
            <w:r w:rsidRPr="00237720">
              <w:rPr>
                <w:rFonts w:cs="Times New Roman"/>
                <w:b/>
                <w:szCs w:val="24"/>
              </w:rPr>
              <w:t>60. gün</w:t>
            </w:r>
          </w:p>
        </w:tc>
        <w:tc>
          <w:tcPr>
            <w:tcW w:w="1418" w:type="dxa"/>
            <w:vMerge/>
            <w:tcBorders>
              <w:top w:val="single" w:sz="4" w:space="0" w:color="000000" w:themeColor="text1"/>
              <w:bottom w:val="single" w:sz="4" w:space="0" w:color="000000" w:themeColor="text1"/>
            </w:tcBorders>
            <w:vAlign w:val="center"/>
          </w:tcPr>
          <w:p w:rsidR="00ED7BE3" w:rsidRPr="00237720" w:rsidRDefault="00ED7BE3" w:rsidP="007869AE">
            <w:pPr>
              <w:jc w:val="center"/>
              <w:rPr>
                <w:rFonts w:cs="Times New Roman"/>
                <w:b/>
                <w:szCs w:val="24"/>
              </w:rPr>
            </w:pPr>
          </w:p>
        </w:tc>
      </w:tr>
      <w:tr w:rsidR="00ED7BE3" w:rsidRPr="00237720" w:rsidTr="004726C2">
        <w:trPr>
          <w:trHeight w:val="270"/>
          <w:jc w:val="center"/>
        </w:trPr>
        <w:tc>
          <w:tcPr>
            <w:tcW w:w="1134" w:type="dxa"/>
            <w:tcBorders>
              <w:top w:val="single" w:sz="4" w:space="0" w:color="000000" w:themeColor="text1"/>
              <w:bottom w:val="nil"/>
            </w:tcBorders>
            <w:vAlign w:val="center"/>
          </w:tcPr>
          <w:p w:rsidR="00ED7BE3" w:rsidRPr="00237720" w:rsidRDefault="00ED7BE3" w:rsidP="007869AE">
            <w:pPr>
              <w:rPr>
                <w:rFonts w:cs="Times New Roman"/>
                <w:szCs w:val="24"/>
              </w:rPr>
            </w:pPr>
            <w:r w:rsidRPr="00237720">
              <w:rPr>
                <w:rFonts w:cs="Times New Roman"/>
                <w:szCs w:val="24"/>
              </w:rPr>
              <w:t>K Grubu</w:t>
            </w:r>
          </w:p>
        </w:tc>
        <w:tc>
          <w:tcPr>
            <w:tcW w:w="493" w:type="dxa"/>
            <w:tcBorders>
              <w:top w:val="single" w:sz="4" w:space="0" w:color="000000" w:themeColor="text1"/>
              <w:bottom w:val="nil"/>
            </w:tcBorders>
            <w:vAlign w:val="center"/>
          </w:tcPr>
          <w:p w:rsidR="00ED7BE3" w:rsidRPr="00237720" w:rsidRDefault="00ED7BE3" w:rsidP="007869AE">
            <w:pPr>
              <w:rPr>
                <w:rFonts w:cs="Times New Roman"/>
                <w:szCs w:val="24"/>
              </w:rPr>
            </w:pPr>
            <w:r w:rsidRPr="00237720">
              <w:rPr>
                <w:rFonts w:cs="Times New Roman"/>
                <w:szCs w:val="24"/>
              </w:rPr>
              <w:t>15</w:t>
            </w:r>
          </w:p>
        </w:tc>
        <w:tc>
          <w:tcPr>
            <w:tcW w:w="1492" w:type="dxa"/>
            <w:tcBorders>
              <w:top w:val="single" w:sz="4" w:space="0" w:color="000000" w:themeColor="text1"/>
              <w:bottom w:val="nil"/>
            </w:tcBorders>
            <w:vAlign w:val="center"/>
          </w:tcPr>
          <w:p w:rsidR="00ED7BE3" w:rsidRPr="00237720" w:rsidRDefault="009D364F" w:rsidP="007869AE">
            <w:pPr>
              <w:jc w:val="center"/>
              <w:rPr>
                <w:rFonts w:cs="Times New Roman"/>
                <w:szCs w:val="24"/>
                <w:vertAlign w:val="superscript"/>
              </w:rPr>
            </w:pPr>
            <w:r>
              <w:rPr>
                <w:rFonts w:cs="Times New Roman"/>
                <w:szCs w:val="24"/>
              </w:rPr>
              <w:t xml:space="preserve">1,42 </w:t>
            </w:r>
            <w:r w:rsidRPr="000F2EEF">
              <w:t>±</w:t>
            </w:r>
            <w:r w:rsidR="002E7871">
              <w:t xml:space="preserve"> </w:t>
            </w:r>
            <w:r>
              <w:rPr>
                <w:rFonts w:cs="Times New Roman"/>
                <w:szCs w:val="24"/>
              </w:rPr>
              <w:t>0,03</w:t>
            </w:r>
            <w:r w:rsidR="00ED7BE3" w:rsidRPr="00237720">
              <w:rPr>
                <w:rFonts w:cs="Times New Roman"/>
                <w:szCs w:val="24"/>
                <w:vertAlign w:val="superscript"/>
              </w:rPr>
              <w:t>c</w:t>
            </w:r>
          </w:p>
        </w:tc>
        <w:tc>
          <w:tcPr>
            <w:tcW w:w="1559" w:type="dxa"/>
            <w:tcBorders>
              <w:top w:val="single" w:sz="4" w:space="0" w:color="000000" w:themeColor="text1"/>
              <w:bottom w:val="nil"/>
            </w:tcBorders>
            <w:vAlign w:val="center"/>
          </w:tcPr>
          <w:p w:rsidR="00ED7BE3" w:rsidRPr="00237720" w:rsidRDefault="009D364F" w:rsidP="007869AE">
            <w:pPr>
              <w:jc w:val="center"/>
              <w:rPr>
                <w:rFonts w:cs="Times New Roman"/>
                <w:szCs w:val="24"/>
              </w:rPr>
            </w:pPr>
            <w:r>
              <w:rPr>
                <w:rFonts w:cs="Times New Roman"/>
                <w:szCs w:val="24"/>
              </w:rPr>
              <w:t xml:space="preserve">3,62 </w:t>
            </w:r>
            <w:r w:rsidRPr="000F2EEF">
              <w:t>±</w:t>
            </w:r>
            <w:r w:rsidR="002E7871">
              <w:t xml:space="preserve"> </w:t>
            </w:r>
            <w:r>
              <w:rPr>
                <w:rFonts w:cs="Times New Roman"/>
                <w:szCs w:val="24"/>
              </w:rPr>
              <w:t>0,25</w:t>
            </w:r>
            <w:r w:rsidR="00ED7BE3" w:rsidRPr="00237720">
              <w:rPr>
                <w:rFonts w:cs="Times New Roman"/>
                <w:szCs w:val="24"/>
                <w:vertAlign w:val="superscript"/>
              </w:rPr>
              <w:t>b</w:t>
            </w:r>
          </w:p>
        </w:tc>
        <w:tc>
          <w:tcPr>
            <w:tcW w:w="1417" w:type="dxa"/>
            <w:tcBorders>
              <w:top w:val="single" w:sz="4" w:space="0" w:color="000000" w:themeColor="text1"/>
              <w:bottom w:val="nil"/>
            </w:tcBorders>
            <w:vAlign w:val="center"/>
          </w:tcPr>
          <w:p w:rsidR="00ED7BE3" w:rsidRPr="00237720" w:rsidRDefault="009D364F" w:rsidP="007869AE">
            <w:pPr>
              <w:jc w:val="center"/>
              <w:rPr>
                <w:rFonts w:cs="Times New Roman"/>
                <w:szCs w:val="24"/>
              </w:rPr>
            </w:pPr>
            <w:r>
              <w:rPr>
                <w:rFonts w:cs="Times New Roman"/>
                <w:szCs w:val="24"/>
              </w:rPr>
              <w:t xml:space="preserve">6,93 </w:t>
            </w:r>
            <w:r w:rsidRPr="000F2EEF">
              <w:t>±</w:t>
            </w:r>
            <w:r w:rsidR="002E7871">
              <w:t xml:space="preserve"> </w:t>
            </w:r>
            <w:r>
              <w:rPr>
                <w:rFonts w:cs="Times New Roman"/>
                <w:szCs w:val="24"/>
              </w:rPr>
              <w:t>0,60</w:t>
            </w:r>
            <w:r w:rsidR="00ED7BE3" w:rsidRPr="00237720">
              <w:rPr>
                <w:rFonts w:cs="Times New Roman"/>
                <w:szCs w:val="24"/>
                <w:vertAlign w:val="superscript"/>
              </w:rPr>
              <w:t>a</w:t>
            </w:r>
          </w:p>
        </w:tc>
        <w:tc>
          <w:tcPr>
            <w:tcW w:w="1418" w:type="dxa"/>
            <w:tcBorders>
              <w:top w:val="single" w:sz="4" w:space="0" w:color="000000" w:themeColor="text1"/>
              <w:bottom w:val="nil"/>
            </w:tcBorders>
            <w:vAlign w:val="center"/>
          </w:tcPr>
          <w:p w:rsidR="00ED7BE3" w:rsidRPr="00237720" w:rsidRDefault="00ED7BE3" w:rsidP="007869AE">
            <w:pPr>
              <w:jc w:val="center"/>
              <w:rPr>
                <w:szCs w:val="24"/>
              </w:rPr>
            </w:pPr>
            <w:r w:rsidRPr="00237720">
              <w:rPr>
                <w:rFonts w:cs="Times New Roman"/>
                <w:szCs w:val="24"/>
              </w:rPr>
              <w:t>***</w:t>
            </w:r>
          </w:p>
        </w:tc>
      </w:tr>
      <w:tr w:rsidR="00ED7BE3" w:rsidRPr="00237720" w:rsidTr="004726C2">
        <w:trPr>
          <w:trHeight w:val="259"/>
          <w:jc w:val="center"/>
        </w:trPr>
        <w:tc>
          <w:tcPr>
            <w:tcW w:w="1134" w:type="dxa"/>
            <w:tcBorders>
              <w:top w:val="nil"/>
            </w:tcBorders>
            <w:vAlign w:val="center"/>
          </w:tcPr>
          <w:p w:rsidR="00ED7BE3" w:rsidRPr="00237720" w:rsidRDefault="00ED7BE3" w:rsidP="007869AE">
            <w:pPr>
              <w:rPr>
                <w:rFonts w:cs="Times New Roman"/>
                <w:szCs w:val="24"/>
              </w:rPr>
            </w:pPr>
            <w:r w:rsidRPr="00237720">
              <w:rPr>
                <w:rFonts w:cs="Times New Roman"/>
                <w:szCs w:val="24"/>
              </w:rPr>
              <w:t>1. Grup</w:t>
            </w:r>
          </w:p>
        </w:tc>
        <w:tc>
          <w:tcPr>
            <w:tcW w:w="493" w:type="dxa"/>
            <w:tcBorders>
              <w:top w:val="nil"/>
            </w:tcBorders>
            <w:vAlign w:val="center"/>
          </w:tcPr>
          <w:p w:rsidR="00ED7BE3" w:rsidRPr="00237720" w:rsidRDefault="00ED7BE3" w:rsidP="007869AE">
            <w:pPr>
              <w:rPr>
                <w:rFonts w:cs="Times New Roman"/>
                <w:szCs w:val="24"/>
              </w:rPr>
            </w:pPr>
            <w:r w:rsidRPr="00237720">
              <w:rPr>
                <w:rFonts w:cs="Times New Roman"/>
                <w:szCs w:val="24"/>
              </w:rPr>
              <w:t>15</w:t>
            </w:r>
          </w:p>
        </w:tc>
        <w:tc>
          <w:tcPr>
            <w:tcW w:w="1492" w:type="dxa"/>
            <w:tcBorders>
              <w:top w:val="nil"/>
            </w:tcBorders>
            <w:vAlign w:val="center"/>
          </w:tcPr>
          <w:p w:rsidR="00ED7BE3" w:rsidRPr="00237720" w:rsidRDefault="009D364F" w:rsidP="007869AE">
            <w:pPr>
              <w:jc w:val="center"/>
              <w:rPr>
                <w:rFonts w:cs="Times New Roman"/>
                <w:szCs w:val="24"/>
                <w:vertAlign w:val="superscript"/>
              </w:rPr>
            </w:pPr>
            <w:r>
              <w:rPr>
                <w:rFonts w:cs="Times New Roman"/>
                <w:szCs w:val="24"/>
              </w:rPr>
              <w:t xml:space="preserve">1,96 </w:t>
            </w:r>
            <w:r w:rsidRPr="000F2EEF">
              <w:t>±</w:t>
            </w:r>
            <w:r w:rsidR="002E7871">
              <w:t xml:space="preserve"> </w:t>
            </w:r>
            <w:r>
              <w:rPr>
                <w:rFonts w:cs="Times New Roman"/>
                <w:szCs w:val="24"/>
              </w:rPr>
              <w:t>0,21</w:t>
            </w:r>
            <w:r w:rsidR="00ED7BE3" w:rsidRPr="00237720">
              <w:rPr>
                <w:rFonts w:cs="Times New Roman"/>
                <w:szCs w:val="24"/>
                <w:vertAlign w:val="superscript"/>
              </w:rPr>
              <w:t>c</w:t>
            </w:r>
          </w:p>
        </w:tc>
        <w:tc>
          <w:tcPr>
            <w:tcW w:w="1559" w:type="dxa"/>
            <w:tcBorders>
              <w:top w:val="nil"/>
            </w:tcBorders>
            <w:vAlign w:val="center"/>
          </w:tcPr>
          <w:p w:rsidR="00ED7BE3" w:rsidRPr="00237720" w:rsidRDefault="009D364F" w:rsidP="007869AE">
            <w:pPr>
              <w:jc w:val="center"/>
              <w:rPr>
                <w:rFonts w:cs="Times New Roman"/>
                <w:szCs w:val="24"/>
              </w:rPr>
            </w:pPr>
            <w:r>
              <w:rPr>
                <w:rFonts w:cs="Times New Roman"/>
                <w:szCs w:val="24"/>
              </w:rPr>
              <w:t xml:space="preserve">3,72 </w:t>
            </w:r>
            <w:r w:rsidRPr="000F2EEF">
              <w:t>±</w:t>
            </w:r>
            <w:r>
              <w:rPr>
                <w:rFonts w:cs="Times New Roman"/>
                <w:szCs w:val="24"/>
              </w:rPr>
              <w:t xml:space="preserve"> 0,23</w:t>
            </w:r>
            <w:r w:rsidR="00ED7BE3" w:rsidRPr="00237720">
              <w:rPr>
                <w:rFonts w:cs="Times New Roman"/>
                <w:szCs w:val="24"/>
                <w:vertAlign w:val="superscript"/>
              </w:rPr>
              <w:t>b</w:t>
            </w:r>
          </w:p>
        </w:tc>
        <w:tc>
          <w:tcPr>
            <w:tcW w:w="1417" w:type="dxa"/>
            <w:tcBorders>
              <w:top w:val="nil"/>
            </w:tcBorders>
            <w:vAlign w:val="center"/>
          </w:tcPr>
          <w:p w:rsidR="00ED7BE3" w:rsidRPr="00237720" w:rsidRDefault="009D364F" w:rsidP="007869AE">
            <w:pPr>
              <w:jc w:val="center"/>
              <w:rPr>
                <w:rFonts w:cs="Times New Roman"/>
                <w:szCs w:val="24"/>
              </w:rPr>
            </w:pPr>
            <w:r>
              <w:rPr>
                <w:rFonts w:cs="Times New Roman"/>
                <w:szCs w:val="24"/>
              </w:rPr>
              <w:t xml:space="preserve">8,22 </w:t>
            </w:r>
            <w:r w:rsidRPr="000F2EEF">
              <w:t>±</w:t>
            </w:r>
            <w:r w:rsidR="002E7871">
              <w:t xml:space="preserve"> </w:t>
            </w:r>
            <w:r>
              <w:rPr>
                <w:rFonts w:cs="Times New Roman"/>
                <w:szCs w:val="24"/>
              </w:rPr>
              <w:t>1,10</w:t>
            </w:r>
            <w:r w:rsidR="00ED7BE3" w:rsidRPr="00237720">
              <w:rPr>
                <w:rFonts w:cs="Times New Roman"/>
                <w:szCs w:val="24"/>
                <w:vertAlign w:val="superscript"/>
              </w:rPr>
              <w:t>a</w:t>
            </w:r>
          </w:p>
        </w:tc>
        <w:tc>
          <w:tcPr>
            <w:tcW w:w="1418" w:type="dxa"/>
            <w:tcBorders>
              <w:top w:val="nil"/>
            </w:tcBorders>
            <w:vAlign w:val="center"/>
          </w:tcPr>
          <w:p w:rsidR="00ED7BE3" w:rsidRPr="00237720" w:rsidRDefault="00ED7BE3" w:rsidP="007869AE">
            <w:pPr>
              <w:jc w:val="center"/>
              <w:rPr>
                <w:szCs w:val="24"/>
              </w:rPr>
            </w:pPr>
            <w:r w:rsidRPr="00237720">
              <w:rPr>
                <w:rFonts w:cs="Times New Roman"/>
                <w:szCs w:val="24"/>
              </w:rPr>
              <w:t>***</w:t>
            </w:r>
          </w:p>
        </w:tc>
      </w:tr>
      <w:tr w:rsidR="00ED7BE3" w:rsidRPr="00237720" w:rsidTr="004726C2">
        <w:trPr>
          <w:trHeight w:val="270"/>
          <w:jc w:val="center"/>
        </w:trPr>
        <w:tc>
          <w:tcPr>
            <w:tcW w:w="1134" w:type="dxa"/>
            <w:vAlign w:val="center"/>
          </w:tcPr>
          <w:p w:rsidR="00ED7BE3" w:rsidRPr="00237720" w:rsidRDefault="00ED7BE3" w:rsidP="007869AE">
            <w:pPr>
              <w:rPr>
                <w:rFonts w:cs="Times New Roman"/>
                <w:szCs w:val="24"/>
              </w:rPr>
            </w:pPr>
            <w:r w:rsidRPr="00237720">
              <w:rPr>
                <w:rFonts w:cs="Times New Roman"/>
                <w:szCs w:val="24"/>
              </w:rPr>
              <w:t>2. Grup</w:t>
            </w:r>
          </w:p>
        </w:tc>
        <w:tc>
          <w:tcPr>
            <w:tcW w:w="493" w:type="dxa"/>
            <w:vAlign w:val="center"/>
          </w:tcPr>
          <w:p w:rsidR="00ED7BE3" w:rsidRPr="00237720" w:rsidRDefault="00ED7BE3" w:rsidP="007869AE">
            <w:pPr>
              <w:rPr>
                <w:rFonts w:cs="Times New Roman"/>
                <w:szCs w:val="24"/>
              </w:rPr>
            </w:pPr>
            <w:r w:rsidRPr="00237720">
              <w:rPr>
                <w:rFonts w:cs="Times New Roman"/>
                <w:szCs w:val="24"/>
              </w:rPr>
              <w:t>15</w:t>
            </w:r>
          </w:p>
        </w:tc>
        <w:tc>
          <w:tcPr>
            <w:tcW w:w="1492" w:type="dxa"/>
            <w:vAlign w:val="center"/>
          </w:tcPr>
          <w:p w:rsidR="00ED7BE3" w:rsidRPr="00237720" w:rsidRDefault="009D364F" w:rsidP="007869AE">
            <w:pPr>
              <w:jc w:val="center"/>
              <w:rPr>
                <w:rFonts w:cs="Times New Roman"/>
                <w:szCs w:val="24"/>
                <w:vertAlign w:val="superscript"/>
              </w:rPr>
            </w:pPr>
            <w:r>
              <w:rPr>
                <w:rFonts w:cs="Times New Roman"/>
                <w:szCs w:val="24"/>
              </w:rPr>
              <w:t xml:space="preserve">2,24 </w:t>
            </w:r>
            <w:r w:rsidRPr="000F2EEF">
              <w:t>±</w:t>
            </w:r>
            <w:r w:rsidR="002E7871">
              <w:t xml:space="preserve"> </w:t>
            </w:r>
            <w:r>
              <w:rPr>
                <w:rFonts w:cs="Times New Roman"/>
                <w:szCs w:val="24"/>
              </w:rPr>
              <w:t>0,82</w:t>
            </w:r>
            <w:r w:rsidR="00ED7BE3" w:rsidRPr="00237720">
              <w:rPr>
                <w:rFonts w:cs="Times New Roman"/>
                <w:szCs w:val="24"/>
                <w:vertAlign w:val="superscript"/>
              </w:rPr>
              <w:t>b</w:t>
            </w:r>
          </w:p>
        </w:tc>
        <w:tc>
          <w:tcPr>
            <w:tcW w:w="1559" w:type="dxa"/>
            <w:vAlign w:val="center"/>
          </w:tcPr>
          <w:p w:rsidR="00ED7BE3" w:rsidRPr="00237720" w:rsidRDefault="009D364F" w:rsidP="007869AE">
            <w:pPr>
              <w:jc w:val="center"/>
              <w:rPr>
                <w:rFonts w:cs="Times New Roman"/>
                <w:szCs w:val="24"/>
              </w:rPr>
            </w:pPr>
            <w:r>
              <w:rPr>
                <w:rFonts w:cs="Times New Roman"/>
                <w:szCs w:val="24"/>
              </w:rPr>
              <w:t xml:space="preserve">1,55 </w:t>
            </w:r>
            <w:r w:rsidRPr="000F2EEF">
              <w:t>±</w:t>
            </w:r>
            <w:r w:rsidR="002E7871">
              <w:t xml:space="preserve"> </w:t>
            </w:r>
            <w:r>
              <w:rPr>
                <w:rFonts w:cs="Times New Roman"/>
                <w:szCs w:val="24"/>
              </w:rPr>
              <w:t>0,05</w:t>
            </w:r>
            <w:r w:rsidR="00ED7BE3" w:rsidRPr="00237720">
              <w:rPr>
                <w:rFonts w:cs="Times New Roman"/>
                <w:szCs w:val="24"/>
                <w:vertAlign w:val="superscript"/>
              </w:rPr>
              <w:t>b</w:t>
            </w:r>
          </w:p>
        </w:tc>
        <w:tc>
          <w:tcPr>
            <w:tcW w:w="1417" w:type="dxa"/>
            <w:vAlign w:val="center"/>
          </w:tcPr>
          <w:p w:rsidR="00ED7BE3" w:rsidRPr="00237720" w:rsidRDefault="009D364F" w:rsidP="007869AE">
            <w:pPr>
              <w:jc w:val="center"/>
              <w:rPr>
                <w:rFonts w:cs="Times New Roman"/>
                <w:szCs w:val="24"/>
              </w:rPr>
            </w:pPr>
            <w:r>
              <w:rPr>
                <w:rFonts w:cs="Times New Roman"/>
                <w:szCs w:val="24"/>
              </w:rPr>
              <w:t xml:space="preserve">2,76 </w:t>
            </w:r>
            <w:r w:rsidRPr="000F2EEF">
              <w:t>±</w:t>
            </w:r>
            <w:r w:rsidR="002E7871">
              <w:t xml:space="preserve"> </w:t>
            </w:r>
            <w:r>
              <w:rPr>
                <w:rFonts w:cs="Times New Roman"/>
                <w:szCs w:val="24"/>
              </w:rPr>
              <w:t>0,15</w:t>
            </w:r>
            <w:r w:rsidR="00ED7BE3" w:rsidRPr="00237720">
              <w:rPr>
                <w:rFonts w:cs="Times New Roman"/>
                <w:szCs w:val="24"/>
                <w:vertAlign w:val="superscript"/>
              </w:rPr>
              <w:t>a</w:t>
            </w:r>
          </w:p>
        </w:tc>
        <w:tc>
          <w:tcPr>
            <w:tcW w:w="1418" w:type="dxa"/>
            <w:vAlign w:val="center"/>
          </w:tcPr>
          <w:p w:rsidR="00ED7BE3" w:rsidRPr="00237720" w:rsidRDefault="00ED7BE3" w:rsidP="007869AE">
            <w:pPr>
              <w:jc w:val="center"/>
              <w:rPr>
                <w:rFonts w:cs="Times New Roman"/>
                <w:szCs w:val="24"/>
              </w:rPr>
            </w:pPr>
            <w:r w:rsidRPr="00237720">
              <w:rPr>
                <w:rFonts w:cs="Times New Roman"/>
                <w:szCs w:val="24"/>
              </w:rPr>
              <w:t>***</w:t>
            </w:r>
          </w:p>
        </w:tc>
      </w:tr>
      <w:tr w:rsidR="00ED7BE3" w:rsidRPr="00237720" w:rsidTr="004726C2">
        <w:trPr>
          <w:trHeight w:val="347"/>
          <w:jc w:val="center"/>
        </w:trPr>
        <w:tc>
          <w:tcPr>
            <w:tcW w:w="1134" w:type="dxa"/>
            <w:vAlign w:val="center"/>
          </w:tcPr>
          <w:p w:rsidR="00ED7BE3" w:rsidRPr="00237720" w:rsidRDefault="00ED7BE3" w:rsidP="007869AE">
            <w:pPr>
              <w:tabs>
                <w:tab w:val="center" w:pos="1427"/>
              </w:tabs>
              <w:rPr>
                <w:rFonts w:cs="Times New Roman"/>
                <w:szCs w:val="24"/>
                <w:vertAlign w:val="superscript"/>
              </w:rPr>
            </w:pPr>
            <w:r w:rsidRPr="00237720">
              <w:rPr>
                <w:rFonts w:cs="Times New Roman"/>
                <w:szCs w:val="24"/>
              </w:rPr>
              <w:t>3. Grup</w:t>
            </w:r>
          </w:p>
        </w:tc>
        <w:tc>
          <w:tcPr>
            <w:tcW w:w="493" w:type="dxa"/>
            <w:vAlign w:val="center"/>
          </w:tcPr>
          <w:p w:rsidR="00ED7BE3" w:rsidRPr="00237720" w:rsidRDefault="00ED7BE3" w:rsidP="007869AE">
            <w:pPr>
              <w:rPr>
                <w:rFonts w:cs="Times New Roman"/>
                <w:szCs w:val="24"/>
              </w:rPr>
            </w:pPr>
            <w:r w:rsidRPr="00237720">
              <w:rPr>
                <w:rFonts w:cs="Times New Roman"/>
                <w:szCs w:val="24"/>
              </w:rPr>
              <w:t>15</w:t>
            </w:r>
          </w:p>
        </w:tc>
        <w:tc>
          <w:tcPr>
            <w:tcW w:w="1492" w:type="dxa"/>
            <w:vAlign w:val="center"/>
          </w:tcPr>
          <w:p w:rsidR="00ED7BE3" w:rsidRPr="00237720" w:rsidRDefault="009D364F" w:rsidP="007869AE">
            <w:pPr>
              <w:jc w:val="center"/>
              <w:rPr>
                <w:rFonts w:cs="Times New Roman"/>
                <w:szCs w:val="24"/>
                <w:vertAlign w:val="superscript"/>
              </w:rPr>
            </w:pPr>
            <w:r>
              <w:rPr>
                <w:rFonts w:cs="Times New Roman"/>
                <w:szCs w:val="24"/>
              </w:rPr>
              <w:t xml:space="preserve">1,41 </w:t>
            </w:r>
            <w:r w:rsidRPr="000F2EEF">
              <w:t>±</w:t>
            </w:r>
            <w:r w:rsidR="002E7871">
              <w:t xml:space="preserve"> </w:t>
            </w:r>
            <w:r>
              <w:rPr>
                <w:rFonts w:cs="Times New Roman"/>
                <w:szCs w:val="24"/>
              </w:rPr>
              <w:t>0,13</w:t>
            </w:r>
            <w:r w:rsidR="00ED7BE3" w:rsidRPr="00237720">
              <w:rPr>
                <w:rFonts w:cs="Times New Roman"/>
                <w:szCs w:val="24"/>
                <w:vertAlign w:val="superscript"/>
              </w:rPr>
              <w:t>b</w:t>
            </w:r>
          </w:p>
        </w:tc>
        <w:tc>
          <w:tcPr>
            <w:tcW w:w="1559" w:type="dxa"/>
            <w:vAlign w:val="center"/>
          </w:tcPr>
          <w:p w:rsidR="00ED7BE3" w:rsidRPr="00237720" w:rsidRDefault="009D364F" w:rsidP="007869AE">
            <w:pPr>
              <w:jc w:val="center"/>
              <w:rPr>
                <w:rFonts w:cs="Times New Roman"/>
                <w:szCs w:val="24"/>
              </w:rPr>
            </w:pPr>
            <w:r>
              <w:rPr>
                <w:rFonts w:cs="Times New Roman"/>
                <w:szCs w:val="24"/>
              </w:rPr>
              <w:t xml:space="preserve">1,64 </w:t>
            </w:r>
            <w:r w:rsidRPr="000F2EEF">
              <w:t>±</w:t>
            </w:r>
            <w:r w:rsidR="002E7871">
              <w:t xml:space="preserve"> </w:t>
            </w:r>
            <w:r>
              <w:rPr>
                <w:rFonts w:cs="Times New Roman"/>
                <w:szCs w:val="24"/>
              </w:rPr>
              <w:t>0,06</w:t>
            </w:r>
            <w:r w:rsidR="00ED7BE3" w:rsidRPr="00237720">
              <w:rPr>
                <w:rFonts w:cs="Times New Roman"/>
                <w:szCs w:val="24"/>
                <w:vertAlign w:val="superscript"/>
              </w:rPr>
              <w:t>b</w:t>
            </w:r>
          </w:p>
        </w:tc>
        <w:tc>
          <w:tcPr>
            <w:tcW w:w="1417" w:type="dxa"/>
            <w:vAlign w:val="center"/>
          </w:tcPr>
          <w:p w:rsidR="00ED7BE3" w:rsidRPr="00237720" w:rsidRDefault="009D364F" w:rsidP="007869AE">
            <w:pPr>
              <w:jc w:val="center"/>
              <w:rPr>
                <w:rFonts w:cs="Times New Roman"/>
                <w:szCs w:val="24"/>
              </w:rPr>
            </w:pPr>
            <w:r>
              <w:rPr>
                <w:rFonts w:cs="Times New Roman"/>
                <w:szCs w:val="24"/>
              </w:rPr>
              <w:t xml:space="preserve">2,70 </w:t>
            </w:r>
            <w:r w:rsidRPr="000F2EEF">
              <w:t>±</w:t>
            </w:r>
            <w:r w:rsidR="002E7871">
              <w:t xml:space="preserve"> </w:t>
            </w:r>
            <w:r>
              <w:rPr>
                <w:rFonts w:cs="Times New Roman"/>
                <w:szCs w:val="24"/>
              </w:rPr>
              <w:t>0,14</w:t>
            </w:r>
            <w:r w:rsidR="00ED7BE3" w:rsidRPr="00237720">
              <w:rPr>
                <w:rFonts w:cs="Times New Roman"/>
                <w:szCs w:val="24"/>
                <w:vertAlign w:val="superscript"/>
              </w:rPr>
              <w:t>a</w:t>
            </w:r>
          </w:p>
        </w:tc>
        <w:tc>
          <w:tcPr>
            <w:tcW w:w="1418" w:type="dxa"/>
            <w:vAlign w:val="center"/>
          </w:tcPr>
          <w:p w:rsidR="00ED7BE3" w:rsidRPr="00237720" w:rsidRDefault="00ED7BE3" w:rsidP="007869AE">
            <w:pPr>
              <w:jc w:val="center"/>
              <w:rPr>
                <w:rFonts w:cs="Times New Roman"/>
                <w:szCs w:val="24"/>
              </w:rPr>
            </w:pPr>
            <w:r w:rsidRPr="00237720">
              <w:rPr>
                <w:rFonts w:cs="Times New Roman"/>
                <w:szCs w:val="24"/>
              </w:rPr>
              <w:t>***</w:t>
            </w:r>
          </w:p>
        </w:tc>
      </w:tr>
    </w:tbl>
    <w:p w:rsidR="00ED7BE3" w:rsidRPr="00237720" w:rsidRDefault="00ED7BE3" w:rsidP="00ED7BE3">
      <w:pPr>
        <w:autoSpaceDE w:val="0"/>
        <w:autoSpaceDN w:val="0"/>
        <w:adjustRightInd w:val="0"/>
        <w:spacing w:line="240" w:lineRule="auto"/>
        <w:ind w:firstLine="708"/>
        <w:rPr>
          <w:rFonts w:cs="Times New Roman"/>
          <w:sz w:val="20"/>
          <w:szCs w:val="20"/>
        </w:rPr>
      </w:pPr>
      <w:r w:rsidRPr="00237720">
        <w:rPr>
          <w:rFonts w:cs="Times New Roman"/>
          <w:sz w:val="20"/>
          <w:szCs w:val="20"/>
        </w:rPr>
        <w:t>***: P˂0,001</w:t>
      </w:r>
    </w:p>
    <w:p w:rsidR="00ED7BE3" w:rsidRPr="00237720" w:rsidRDefault="00ED7BE3" w:rsidP="00ED7BE3">
      <w:pPr>
        <w:autoSpaceDE w:val="0"/>
        <w:autoSpaceDN w:val="0"/>
        <w:adjustRightInd w:val="0"/>
        <w:spacing w:line="240" w:lineRule="auto"/>
        <w:ind w:left="708"/>
        <w:rPr>
          <w:rFonts w:cs="Times New Roman"/>
          <w:sz w:val="20"/>
          <w:szCs w:val="20"/>
        </w:rPr>
      </w:pPr>
      <w:proofErr w:type="gramStart"/>
      <w:r w:rsidRPr="00237720">
        <w:rPr>
          <w:rFonts w:cs="Times New Roman"/>
          <w:sz w:val="20"/>
          <w:szCs w:val="20"/>
        </w:rPr>
        <w:t>a</w:t>
      </w:r>
      <w:proofErr w:type="gramEnd"/>
      <w:r w:rsidRPr="00237720">
        <w:rPr>
          <w:rFonts w:cs="Times New Roman"/>
          <w:sz w:val="20"/>
          <w:szCs w:val="20"/>
        </w:rPr>
        <w:t>, b,c: Aynı satırda farklı harf taşıyan grup ortalamaları arasında istatistiksel anlamda fark vardır                (P˂0,05).</w:t>
      </w:r>
    </w:p>
    <w:p w:rsidR="00ED7BE3" w:rsidRPr="00237720" w:rsidRDefault="00ED7BE3" w:rsidP="00ED7BE3">
      <w:pPr>
        <w:ind w:left="142"/>
        <w:jc w:val="both"/>
        <w:rPr>
          <w:rFonts w:cs="Times New Roman"/>
          <w:szCs w:val="24"/>
        </w:rPr>
      </w:pPr>
    </w:p>
    <w:p w:rsidR="00ED7BE3" w:rsidRPr="00237720" w:rsidRDefault="00ED7BE3" w:rsidP="00ED7BE3">
      <w:pPr>
        <w:ind w:left="142"/>
        <w:jc w:val="both"/>
        <w:rPr>
          <w:rFonts w:cs="Times New Roman"/>
          <w:szCs w:val="24"/>
        </w:rPr>
      </w:pPr>
    </w:p>
    <w:p w:rsidR="00ED7BE3" w:rsidRPr="00237720" w:rsidRDefault="00A27569" w:rsidP="00ED7BE3">
      <w:pPr>
        <w:ind w:left="142"/>
        <w:jc w:val="center"/>
        <w:rPr>
          <w:rFonts w:cs="Times New Roman"/>
          <w:szCs w:val="24"/>
        </w:rPr>
      </w:pPr>
      <w:r>
        <w:rPr>
          <w:rFonts w:cs="Times New Roman"/>
          <w:noProof/>
          <w:szCs w:val="24"/>
          <w:lang w:eastAsia="tr-TR"/>
        </w:rPr>
        <w:drawing>
          <wp:inline distT="0" distB="0" distL="0" distR="0">
            <wp:extent cx="4012262" cy="2416004"/>
            <wp:effectExtent l="19050" t="0" r="7288" b="0"/>
            <wp:docPr id="1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015060" cy="2417689"/>
                    </a:xfrm>
                    <a:prstGeom prst="rect">
                      <a:avLst/>
                    </a:prstGeom>
                    <a:noFill/>
                  </pic:spPr>
                </pic:pic>
              </a:graphicData>
            </a:graphic>
          </wp:inline>
        </w:drawing>
      </w:r>
    </w:p>
    <w:p w:rsidR="00ED7BE3" w:rsidRPr="00237720" w:rsidRDefault="004726C2" w:rsidP="00ED7BE3">
      <w:pPr>
        <w:pStyle w:val="KonuBal"/>
        <w:framePr w:w="9166" w:wrap="notBeside" w:y="9"/>
        <w:jc w:val="center"/>
      </w:pPr>
      <w:r>
        <w:rPr>
          <w:b/>
        </w:rPr>
        <w:t xml:space="preserve">        </w:t>
      </w:r>
      <w:bookmarkStart w:id="52" w:name="_Toc23777011"/>
      <w:r w:rsidR="00ED7BE3">
        <w:rPr>
          <w:b/>
        </w:rPr>
        <w:t>Şekil 4</w:t>
      </w:r>
      <w:r w:rsidR="00ED7BE3" w:rsidRPr="00237720">
        <w:rPr>
          <w:b/>
        </w:rPr>
        <w:t xml:space="preserve">. </w:t>
      </w:r>
      <w:r w:rsidR="00ED7BE3" w:rsidRPr="00237720">
        <w:t>Kış döneminde</w:t>
      </w:r>
      <w:r w:rsidR="002E7871">
        <w:t xml:space="preserve"> </w:t>
      </w:r>
      <w:r w:rsidR="00ED7BE3" w:rsidRPr="00237720">
        <w:t>GSH değişimleri.</w:t>
      </w:r>
      <w:bookmarkEnd w:id="52"/>
    </w:p>
    <w:p w:rsidR="00193ED3" w:rsidRDefault="00193ED3" w:rsidP="00E80B01">
      <w:pPr>
        <w:pStyle w:val="AralkYok"/>
        <w:rPr>
          <w:color w:val="auto"/>
        </w:rPr>
      </w:pPr>
    </w:p>
    <w:p w:rsidR="00914129" w:rsidRPr="00237720" w:rsidRDefault="00914129" w:rsidP="00E80B01">
      <w:pPr>
        <w:pStyle w:val="AralkYok"/>
        <w:rPr>
          <w:rFonts w:cs="Times New Roman"/>
          <w:bCs/>
          <w:color w:val="auto"/>
          <w:szCs w:val="24"/>
        </w:rPr>
      </w:pPr>
      <w:bookmarkStart w:id="53" w:name="_Toc23777001"/>
      <w:r w:rsidRPr="00237720">
        <w:rPr>
          <w:color w:val="auto"/>
        </w:rPr>
        <w:lastRenderedPageBreak/>
        <w:t xml:space="preserve">4.3. </w:t>
      </w:r>
      <w:r w:rsidR="00B07143" w:rsidRPr="00237720">
        <w:rPr>
          <w:color w:val="auto"/>
        </w:rPr>
        <w:t>GSH-Px D</w:t>
      </w:r>
      <w:r w:rsidRPr="00237720">
        <w:rPr>
          <w:color w:val="auto"/>
        </w:rPr>
        <w:t>üzeyleri</w:t>
      </w:r>
      <w:bookmarkEnd w:id="53"/>
    </w:p>
    <w:p w:rsidR="0059493A" w:rsidRPr="00237720" w:rsidRDefault="00914129" w:rsidP="0059493A">
      <w:pPr>
        <w:ind w:left="142"/>
        <w:jc w:val="both"/>
        <w:rPr>
          <w:rFonts w:cs="Times New Roman"/>
          <w:b/>
          <w:szCs w:val="24"/>
        </w:rPr>
      </w:pPr>
      <w:r w:rsidRPr="00237720">
        <w:rPr>
          <w:rFonts w:cs="Times New Roman"/>
          <w:b/>
          <w:szCs w:val="24"/>
        </w:rPr>
        <w:tab/>
      </w:r>
    </w:p>
    <w:p w:rsidR="00914129" w:rsidRDefault="00914129" w:rsidP="0059493A">
      <w:pPr>
        <w:ind w:firstLine="708"/>
        <w:jc w:val="both"/>
        <w:rPr>
          <w:rFonts w:cs="Times New Roman"/>
          <w:szCs w:val="24"/>
        </w:rPr>
      </w:pPr>
      <w:r w:rsidRPr="00237720">
        <w:rPr>
          <w:rFonts w:cs="Times New Roman"/>
          <w:szCs w:val="24"/>
        </w:rPr>
        <w:t xml:space="preserve">Yapılan çalışmada lipit peroksidasyonunu engellemede görevli olan GSH-Px enziminin düzeyi de belirlenmiştir.  </w:t>
      </w:r>
      <w:r w:rsidR="0007020E">
        <w:rPr>
          <w:rFonts w:cs="Times New Roman"/>
          <w:szCs w:val="24"/>
        </w:rPr>
        <w:t>Ancak kış dönemine ait 60. gün kan örnekleri teknik aksaklıkla</w:t>
      </w:r>
      <w:r w:rsidR="006E473A">
        <w:rPr>
          <w:rFonts w:cs="Times New Roman"/>
          <w:szCs w:val="24"/>
        </w:rPr>
        <w:t>r</w:t>
      </w:r>
      <w:r w:rsidR="0007020E">
        <w:rPr>
          <w:rFonts w:cs="Times New Roman"/>
          <w:szCs w:val="24"/>
        </w:rPr>
        <w:t>dan dolayı değerlendirilmeye alınmamıştır.</w:t>
      </w:r>
    </w:p>
    <w:p w:rsidR="00AE1CB2" w:rsidRPr="00237720" w:rsidRDefault="00AE1CB2" w:rsidP="00AE1CB2">
      <w:pPr>
        <w:ind w:firstLine="708"/>
        <w:jc w:val="both"/>
        <w:rPr>
          <w:rFonts w:cs="Times New Roman"/>
          <w:szCs w:val="24"/>
        </w:rPr>
      </w:pPr>
      <w:r w:rsidRPr="00237720">
        <w:rPr>
          <w:rFonts w:cs="Times New Roman"/>
          <w:szCs w:val="24"/>
        </w:rPr>
        <w:t xml:space="preserve">Yaz döneminde tüm çalışma gruplarında en düşük GSH-Px düzeyleri 60. günde tespit edilmiştir. </w:t>
      </w:r>
      <w:proofErr w:type="gramStart"/>
      <w:r w:rsidRPr="00237720">
        <w:rPr>
          <w:rFonts w:cs="Times New Roman"/>
          <w:szCs w:val="24"/>
        </w:rPr>
        <w:t>K grubunda 0</w:t>
      </w:r>
      <w:r>
        <w:rPr>
          <w:rFonts w:cs="Times New Roman"/>
          <w:szCs w:val="24"/>
        </w:rPr>
        <w:t xml:space="preserve">. ve 60. gün elde edilen GSH-Px </w:t>
      </w:r>
      <w:r w:rsidRPr="00237720">
        <w:rPr>
          <w:rFonts w:cs="Times New Roman"/>
          <w:szCs w:val="24"/>
        </w:rPr>
        <w:t>arasında istatistiksel açıdan fark olmadığı (P&gt;0,05), 40. gün GSH-Px düzeyi ile diğer günlerde elde edilen bulgular arası farkın istatistiksel açıdan anlamlı olduğu (P&lt;0,05) gözlemlenmiş</w:t>
      </w:r>
      <w:r>
        <w:rPr>
          <w:rFonts w:cs="Times New Roman"/>
          <w:szCs w:val="24"/>
        </w:rPr>
        <w:t xml:space="preserve">tir, </w:t>
      </w:r>
      <w:r w:rsidRPr="00237720">
        <w:rPr>
          <w:rFonts w:cs="Times New Roman"/>
          <w:szCs w:val="24"/>
        </w:rPr>
        <w:t>1. grupta ise 0. ve 40. gün belirlenen düzeyler arasında anlamlı bir fark olmadığı, ancak 60. gün elde edilen değer ile diğer günler arasındaki farkın istatistiksel açıdan an</w:t>
      </w:r>
      <w:r>
        <w:rPr>
          <w:rFonts w:cs="Times New Roman"/>
          <w:szCs w:val="24"/>
        </w:rPr>
        <w:t xml:space="preserve">lamlı </w:t>
      </w:r>
      <w:r w:rsidRPr="00237720">
        <w:rPr>
          <w:rFonts w:cs="Times New Roman"/>
          <w:szCs w:val="24"/>
        </w:rPr>
        <w:t xml:space="preserve">olduğu (P&lt;0,05) görülmüştür. </w:t>
      </w:r>
      <w:proofErr w:type="gramEnd"/>
      <w:r w:rsidRPr="00237720">
        <w:rPr>
          <w:rFonts w:cs="Times New Roman"/>
          <w:szCs w:val="24"/>
        </w:rPr>
        <w:t>Yapılan an</w:t>
      </w:r>
      <w:r>
        <w:rPr>
          <w:rFonts w:cs="Times New Roman"/>
          <w:szCs w:val="24"/>
        </w:rPr>
        <w:t xml:space="preserve">alizler sonucu 2. ve 3. grupta </w:t>
      </w:r>
      <w:r w:rsidRPr="00237720">
        <w:rPr>
          <w:rFonts w:cs="Times New Roman"/>
          <w:szCs w:val="24"/>
        </w:rPr>
        <w:t>GSH-Px düzeyleri arasında istatistiksel anlamda herhangi bir fark bulunmam</w:t>
      </w:r>
      <w:r>
        <w:rPr>
          <w:rFonts w:cs="Times New Roman"/>
          <w:szCs w:val="24"/>
        </w:rPr>
        <w:t xml:space="preserve">ıştır. Kış döneminde grupların </w:t>
      </w:r>
      <w:r w:rsidRPr="00237720">
        <w:rPr>
          <w:rFonts w:cs="Times New Roman"/>
          <w:szCs w:val="24"/>
        </w:rPr>
        <w:t>or</w:t>
      </w:r>
      <w:r>
        <w:rPr>
          <w:rFonts w:cs="Times New Roman"/>
          <w:szCs w:val="24"/>
        </w:rPr>
        <w:t>talama GSH-Px düzeyleri Tablo 8’de</w:t>
      </w:r>
      <w:r w:rsidRPr="00237720">
        <w:rPr>
          <w:rFonts w:cs="Times New Roman"/>
          <w:szCs w:val="24"/>
        </w:rPr>
        <w:t>, GSH-Px değişimleri ise Şe</w:t>
      </w:r>
      <w:r>
        <w:rPr>
          <w:rFonts w:cs="Times New Roman"/>
          <w:szCs w:val="24"/>
        </w:rPr>
        <w:t>kil 5’te</w:t>
      </w:r>
      <w:r w:rsidRPr="00237720">
        <w:rPr>
          <w:rFonts w:cs="Times New Roman"/>
          <w:szCs w:val="24"/>
        </w:rPr>
        <w:t xml:space="preserve"> belirtilmiştir.</w:t>
      </w:r>
    </w:p>
    <w:p w:rsidR="00AE1CB2" w:rsidRPr="00237720" w:rsidRDefault="00AE1CB2" w:rsidP="00AE1CB2">
      <w:pPr>
        <w:jc w:val="both"/>
        <w:rPr>
          <w:rFonts w:cs="Times New Roman"/>
          <w:b/>
          <w:szCs w:val="24"/>
        </w:rPr>
      </w:pPr>
    </w:p>
    <w:p w:rsidR="00AE1CB2" w:rsidRPr="00237720" w:rsidRDefault="00AE1CB2" w:rsidP="00AE1CB2">
      <w:pPr>
        <w:pStyle w:val="ListeParagraf"/>
        <w:rPr>
          <w:color w:val="auto"/>
        </w:rPr>
      </w:pPr>
      <w:bookmarkStart w:id="54" w:name="_Toc23707324"/>
      <w:r>
        <w:rPr>
          <w:color w:val="auto"/>
        </w:rPr>
        <w:t>Tablo 8</w:t>
      </w:r>
      <w:r w:rsidRPr="00237720">
        <w:rPr>
          <w:color w:val="auto"/>
        </w:rPr>
        <w:t xml:space="preserve">. </w:t>
      </w:r>
      <w:r>
        <w:rPr>
          <w:b w:val="0"/>
          <w:color w:val="auto"/>
        </w:rPr>
        <w:t>Y</w:t>
      </w:r>
      <w:r w:rsidRPr="00237720">
        <w:rPr>
          <w:b w:val="0"/>
          <w:color w:val="auto"/>
        </w:rPr>
        <w:t>az döneminde GSH-Px düzeyleri (U/g</w:t>
      </w:r>
      <w:r w:rsidRPr="00237720">
        <w:rPr>
          <w:rFonts w:eastAsia="Times New Roman"/>
          <w:b w:val="0"/>
          <w:color w:val="auto"/>
          <w:spacing w:val="-1"/>
          <w:lang w:eastAsia="tr-TR"/>
        </w:rPr>
        <w:t xml:space="preserve"> Hb) </w:t>
      </w:r>
      <w:r>
        <w:rPr>
          <w:b w:val="0"/>
          <w:color w:val="auto"/>
        </w:rPr>
        <w:t>(</w:t>
      </w:r>
      <w:r w:rsidRPr="000F2EEF">
        <w:rPr>
          <w:b w:val="0"/>
          <w:bCs/>
          <w:color w:val="auto"/>
        </w:rPr>
        <w:t>X̅</w:t>
      </w:r>
      <w:r w:rsidRPr="000F2EEF">
        <w:rPr>
          <w:b w:val="0"/>
          <w:color w:val="auto"/>
        </w:rPr>
        <w:t xml:space="preserve"> ± S</w:t>
      </w:r>
      <w:r w:rsidRPr="000F2EEF">
        <w:rPr>
          <w:b w:val="0"/>
          <w:bCs/>
          <w:color w:val="auto"/>
          <w:vertAlign w:val="subscript"/>
        </w:rPr>
        <w:t>X̅</w:t>
      </w:r>
      <w:r>
        <w:rPr>
          <w:b w:val="0"/>
          <w:bCs/>
          <w:color w:val="auto"/>
        </w:rPr>
        <w:t>).</w:t>
      </w:r>
      <w:bookmarkEnd w:id="54"/>
    </w:p>
    <w:tbl>
      <w:tblPr>
        <w:tblStyle w:val="TabloKlavuzu"/>
        <w:tblW w:w="8364"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
        <w:gridCol w:w="1843"/>
        <w:gridCol w:w="1701"/>
        <w:gridCol w:w="1701"/>
        <w:gridCol w:w="1276"/>
      </w:tblGrid>
      <w:tr w:rsidR="00AE1CB2" w:rsidRPr="00237720" w:rsidTr="007869AE">
        <w:trPr>
          <w:trHeight w:val="270"/>
        </w:trPr>
        <w:tc>
          <w:tcPr>
            <w:tcW w:w="1276" w:type="dxa"/>
            <w:vMerge w:val="restart"/>
            <w:tcBorders>
              <w:top w:val="single" w:sz="4" w:space="0" w:color="000000" w:themeColor="text1"/>
              <w:bottom w:val="single" w:sz="4" w:space="0" w:color="000000" w:themeColor="text1"/>
            </w:tcBorders>
            <w:vAlign w:val="center"/>
          </w:tcPr>
          <w:p w:rsidR="00AE1CB2" w:rsidRPr="00237720" w:rsidRDefault="00AE1CB2" w:rsidP="007869AE">
            <w:pPr>
              <w:rPr>
                <w:rFonts w:cs="Times New Roman"/>
                <w:b/>
                <w:szCs w:val="24"/>
              </w:rPr>
            </w:pPr>
            <w:r w:rsidRPr="00237720">
              <w:rPr>
                <w:rFonts w:cs="Times New Roman"/>
                <w:b/>
                <w:szCs w:val="24"/>
              </w:rPr>
              <w:t>Gruplar</w:t>
            </w:r>
          </w:p>
        </w:tc>
        <w:tc>
          <w:tcPr>
            <w:tcW w:w="567" w:type="dxa"/>
            <w:vMerge w:val="restart"/>
            <w:tcBorders>
              <w:top w:val="single" w:sz="4" w:space="0" w:color="000000" w:themeColor="text1"/>
              <w:bottom w:val="single" w:sz="4" w:space="0" w:color="000000" w:themeColor="text1"/>
            </w:tcBorders>
            <w:vAlign w:val="center"/>
          </w:tcPr>
          <w:p w:rsidR="00AE1CB2" w:rsidRPr="00237720" w:rsidRDefault="00AE1CB2" w:rsidP="007869AE">
            <w:pPr>
              <w:rPr>
                <w:rFonts w:cs="Times New Roman"/>
                <w:b/>
                <w:szCs w:val="24"/>
              </w:rPr>
            </w:pPr>
            <w:proofErr w:type="gramStart"/>
            <w:r w:rsidRPr="00237720">
              <w:rPr>
                <w:rFonts w:cs="Times New Roman"/>
                <w:b/>
                <w:szCs w:val="24"/>
              </w:rPr>
              <w:t>n</w:t>
            </w:r>
            <w:proofErr w:type="gramEnd"/>
          </w:p>
        </w:tc>
        <w:tc>
          <w:tcPr>
            <w:tcW w:w="5245" w:type="dxa"/>
            <w:gridSpan w:val="3"/>
            <w:tcBorders>
              <w:top w:val="single" w:sz="4" w:space="0" w:color="000000" w:themeColor="text1"/>
              <w:bottom w:val="single" w:sz="4" w:space="0" w:color="000000" w:themeColor="text1"/>
            </w:tcBorders>
            <w:vAlign w:val="center"/>
          </w:tcPr>
          <w:p w:rsidR="00AE1CB2" w:rsidRPr="00237720" w:rsidRDefault="00AE1CB2" w:rsidP="007869AE">
            <w:pPr>
              <w:jc w:val="center"/>
              <w:rPr>
                <w:rFonts w:cs="Times New Roman"/>
                <w:b/>
                <w:szCs w:val="24"/>
              </w:rPr>
            </w:pPr>
            <w:r w:rsidRPr="00237720">
              <w:rPr>
                <w:rFonts w:cs="Times New Roman"/>
                <w:b/>
                <w:szCs w:val="24"/>
              </w:rPr>
              <w:t>YAZ</w:t>
            </w:r>
          </w:p>
        </w:tc>
        <w:tc>
          <w:tcPr>
            <w:tcW w:w="1276" w:type="dxa"/>
            <w:vMerge w:val="restart"/>
            <w:tcBorders>
              <w:top w:val="single" w:sz="4" w:space="0" w:color="000000" w:themeColor="text1"/>
              <w:bottom w:val="single" w:sz="4" w:space="0" w:color="000000" w:themeColor="text1"/>
            </w:tcBorders>
            <w:vAlign w:val="center"/>
          </w:tcPr>
          <w:p w:rsidR="00AE1CB2" w:rsidRPr="00237720" w:rsidRDefault="00AE1CB2" w:rsidP="007869AE">
            <w:pPr>
              <w:jc w:val="center"/>
              <w:rPr>
                <w:rFonts w:cs="Times New Roman"/>
                <w:b/>
                <w:szCs w:val="24"/>
              </w:rPr>
            </w:pPr>
            <w:r w:rsidRPr="00237720">
              <w:rPr>
                <w:rFonts w:cs="Times New Roman"/>
                <w:b/>
                <w:szCs w:val="24"/>
              </w:rPr>
              <w:t>Önemlilik</w:t>
            </w:r>
          </w:p>
        </w:tc>
      </w:tr>
      <w:tr w:rsidR="00AE1CB2" w:rsidRPr="00237720" w:rsidTr="007869AE">
        <w:trPr>
          <w:trHeight w:val="145"/>
        </w:trPr>
        <w:tc>
          <w:tcPr>
            <w:tcW w:w="1276" w:type="dxa"/>
            <w:vMerge/>
            <w:tcBorders>
              <w:top w:val="single" w:sz="4" w:space="0" w:color="000000" w:themeColor="text1"/>
              <w:bottom w:val="single" w:sz="4" w:space="0" w:color="000000" w:themeColor="text1"/>
            </w:tcBorders>
            <w:vAlign w:val="center"/>
          </w:tcPr>
          <w:p w:rsidR="00AE1CB2" w:rsidRPr="00237720" w:rsidRDefault="00AE1CB2" w:rsidP="007869AE">
            <w:pPr>
              <w:rPr>
                <w:rFonts w:cs="Times New Roman"/>
                <w:szCs w:val="24"/>
              </w:rPr>
            </w:pPr>
          </w:p>
        </w:tc>
        <w:tc>
          <w:tcPr>
            <w:tcW w:w="567" w:type="dxa"/>
            <w:vMerge/>
            <w:tcBorders>
              <w:top w:val="single" w:sz="4" w:space="0" w:color="000000" w:themeColor="text1"/>
              <w:bottom w:val="single" w:sz="4" w:space="0" w:color="000000" w:themeColor="text1"/>
            </w:tcBorders>
            <w:vAlign w:val="center"/>
          </w:tcPr>
          <w:p w:rsidR="00AE1CB2" w:rsidRPr="00237720" w:rsidRDefault="00AE1CB2" w:rsidP="007869AE">
            <w:pPr>
              <w:rPr>
                <w:rFonts w:cs="Times New Roman"/>
                <w:szCs w:val="24"/>
              </w:rPr>
            </w:pPr>
          </w:p>
        </w:tc>
        <w:tc>
          <w:tcPr>
            <w:tcW w:w="1843" w:type="dxa"/>
            <w:tcBorders>
              <w:top w:val="single" w:sz="4" w:space="0" w:color="000000" w:themeColor="text1"/>
              <w:bottom w:val="single" w:sz="4" w:space="0" w:color="000000" w:themeColor="text1"/>
            </w:tcBorders>
            <w:vAlign w:val="center"/>
          </w:tcPr>
          <w:p w:rsidR="00AE1CB2" w:rsidRPr="00237720" w:rsidRDefault="00AE1CB2" w:rsidP="007869AE">
            <w:pPr>
              <w:jc w:val="center"/>
              <w:rPr>
                <w:rFonts w:cs="Times New Roman"/>
                <w:b/>
                <w:szCs w:val="24"/>
              </w:rPr>
            </w:pPr>
            <w:r w:rsidRPr="00237720">
              <w:rPr>
                <w:rFonts w:cs="Times New Roman"/>
                <w:b/>
                <w:szCs w:val="24"/>
              </w:rPr>
              <w:t>0. gün</w:t>
            </w:r>
          </w:p>
        </w:tc>
        <w:tc>
          <w:tcPr>
            <w:tcW w:w="1701" w:type="dxa"/>
            <w:tcBorders>
              <w:top w:val="single" w:sz="4" w:space="0" w:color="000000" w:themeColor="text1"/>
              <w:bottom w:val="single" w:sz="4" w:space="0" w:color="000000" w:themeColor="text1"/>
            </w:tcBorders>
            <w:vAlign w:val="center"/>
          </w:tcPr>
          <w:p w:rsidR="00AE1CB2" w:rsidRPr="00237720" w:rsidRDefault="00AE1CB2" w:rsidP="007869AE">
            <w:pPr>
              <w:jc w:val="center"/>
              <w:rPr>
                <w:rFonts w:cs="Times New Roman"/>
                <w:b/>
                <w:szCs w:val="24"/>
              </w:rPr>
            </w:pPr>
            <w:r w:rsidRPr="00237720">
              <w:rPr>
                <w:rFonts w:cs="Times New Roman"/>
                <w:b/>
                <w:szCs w:val="24"/>
              </w:rPr>
              <w:t>40. gün</w:t>
            </w:r>
          </w:p>
        </w:tc>
        <w:tc>
          <w:tcPr>
            <w:tcW w:w="1701" w:type="dxa"/>
            <w:tcBorders>
              <w:top w:val="single" w:sz="4" w:space="0" w:color="000000" w:themeColor="text1"/>
              <w:bottom w:val="single" w:sz="4" w:space="0" w:color="000000" w:themeColor="text1"/>
            </w:tcBorders>
            <w:vAlign w:val="center"/>
          </w:tcPr>
          <w:p w:rsidR="00AE1CB2" w:rsidRPr="00237720" w:rsidRDefault="00AE1CB2" w:rsidP="007869AE">
            <w:pPr>
              <w:jc w:val="center"/>
              <w:rPr>
                <w:rFonts w:cs="Times New Roman"/>
                <w:b/>
                <w:szCs w:val="24"/>
              </w:rPr>
            </w:pPr>
            <w:r w:rsidRPr="00237720">
              <w:rPr>
                <w:rFonts w:cs="Times New Roman"/>
                <w:b/>
                <w:szCs w:val="24"/>
              </w:rPr>
              <w:t>60. gün</w:t>
            </w:r>
          </w:p>
        </w:tc>
        <w:tc>
          <w:tcPr>
            <w:tcW w:w="1276" w:type="dxa"/>
            <w:vMerge/>
            <w:tcBorders>
              <w:top w:val="single" w:sz="4" w:space="0" w:color="000000" w:themeColor="text1"/>
              <w:bottom w:val="single" w:sz="4" w:space="0" w:color="000000" w:themeColor="text1"/>
            </w:tcBorders>
            <w:vAlign w:val="center"/>
          </w:tcPr>
          <w:p w:rsidR="00AE1CB2" w:rsidRPr="00237720" w:rsidRDefault="00AE1CB2" w:rsidP="007869AE">
            <w:pPr>
              <w:jc w:val="center"/>
              <w:rPr>
                <w:rFonts w:cs="Times New Roman"/>
                <w:b/>
                <w:szCs w:val="24"/>
              </w:rPr>
            </w:pPr>
          </w:p>
        </w:tc>
      </w:tr>
      <w:tr w:rsidR="00AE1CB2" w:rsidRPr="00237720" w:rsidTr="007869AE">
        <w:trPr>
          <w:trHeight w:val="270"/>
        </w:trPr>
        <w:tc>
          <w:tcPr>
            <w:tcW w:w="1276" w:type="dxa"/>
            <w:tcBorders>
              <w:top w:val="single" w:sz="4" w:space="0" w:color="000000" w:themeColor="text1"/>
              <w:bottom w:val="nil"/>
            </w:tcBorders>
            <w:vAlign w:val="center"/>
          </w:tcPr>
          <w:p w:rsidR="00AE1CB2" w:rsidRPr="00237720" w:rsidRDefault="00AE1CB2" w:rsidP="007869AE">
            <w:pPr>
              <w:rPr>
                <w:rFonts w:cs="Times New Roman"/>
                <w:szCs w:val="24"/>
              </w:rPr>
            </w:pPr>
            <w:r w:rsidRPr="00237720">
              <w:rPr>
                <w:rFonts w:cs="Times New Roman"/>
                <w:szCs w:val="24"/>
              </w:rPr>
              <w:t>K Grubu</w:t>
            </w:r>
          </w:p>
        </w:tc>
        <w:tc>
          <w:tcPr>
            <w:tcW w:w="567" w:type="dxa"/>
            <w:tcBorders>
              <w:top w:val="single" w:sz="4" w:space="0" w:color="000000" w:themeColor="text1"/>
              <w:bottom w:val="nil"/>
            </w:tcBorders>
            <w:vAlign w:val="center"/>
          </w:tcPr>
          <w:p w:rsidR="00AE1CB2" w:rsidRPr="00237720" w:rsidRDefault="00AE1CB2" w:rsidP="007869AE">
            <w:pPr>
              <w:rPr>
                <w:rFonts w:cs="Times New Roman"/>
                <w:szCs w:val="24"/>
              </w:rPr>
            </w:pPr>
            <w:r w:rsidRPr="00237720">
              <w:rPr>
                <w:rFonts w:cs="Times New Roman"/>
                <w:szCs w:val="24"/>
              </w:rPr>
              <w:t>15</w:t>
            </w:r>
          </w:p>
        </w:tc>
        <w:tc>
          <w:tcPr>
            <w:tcW w:w="1843" w:type="dxa"/>
            <w:tcBorders>
              <w:top w:val="single" w:sz="4" w:space="0" w:color="000000" w:themeColor="text1"/>
              <w:bottom w:val="nil"/>
            </w:tcBorders>
            <w:vAlign w:val="center"/>
          </w:tcPr>
          <w:p w:rsidR="00AE1CB2" w:rsidRPr="00237720" w:rsidRDefault="004F059C" w:rsidP="007869AE">
            <w:pPr>
              <w:jc w:val="center"/>
              <w:rPr>
                <w:rFonts w:cs="Times New Roman"/>
                <w:szCs w:val="24"/>
                <w:vertAlign w:val="superscript"/>
              </w:rPr>
            </w:pPr>
            <w:r>
              <w:rPr>
                <w:rFonts w:cs="Times New Roman"/>
                <w:szCs w:val="24"/>
              </w:rPr>
              <w:t xml:space="preserve">41,50 </w:t>
            </w:r>
            <w:r w:rsidRPr="000F2EEF">
              <w:t>±</w:t>
            </w:r>
            <w:r>
              <w:rPr>
                <w:rFonts w:cs="Times New Roman"/>
                <w:szCs w:val="24"/>
              </w:rPr>
              <w:t xml:space="preserve"> 3,87</w:t>
            </w:r>
            <w:r w:rsidR="00AE1CB2" w:rsidRPr="00237720">
              <w:rPr>
                <w:rFonts w:cs="Times New Roman"/>
                <w:szCs w:val="24"/>
                <w:vertAlign w:val="superscript"/>
              </w:rPr>
              <w:t>b</w:t>
            </w:r>
          </w:p>
        </w:tc>
        <w:tc>
          <w:tcPr>
            <w:tcW w:w="1701" w:type="dxa"/>
            <w:tcBorders>
              <w:top w:val="single" w:sz="4" w:space="0" w:color="000000" w:themeColor="text1"/>
              <w:bottom w:val="nil"/>
            </w:tcBorders>
            <w:vAlign w:val="center"/>
          </w:tcPr>
          <w:p w:rsidR="00AE1CB2" w:rsidRPr="00237720" w:rsidRDefault="004726C2" w:rsidP="007869AE">
            <w:pPr>
              <w:jc w:val="center"/>
              <w:rPr>
                <w:rFonts w:cs="Times New Roman"/>
                <w:szCs w:val="24"/>
              </w:rPr>
            </w:pPr>
            <w:r>
              <w:rPr>
                <w:rFonts w:cs="Times New Roman"/>
                <w:szCs w:val="24"/>
              </w:rPr>
              <w:t xml:space="preserve">55,02 </w:t>
            </w:r>
            <w:r w:rsidR="004F059C" w:rsidRPr="000F2EEF">
              <w:t>±</w:t>
            </w:r>
            <w:r>
              <w:t xml:space="preserve"> </w:t>
            </w:r>
            <w:r w:rsidR="004F059C">
              <w:rPr>
                <w:rFonts w:cs="Times New Roman"/>
                <w:szCs w:val="24"/>
              </w:rPr>
              <w:t>2,46</w:t>
            </w:r>
            <w:r w:rsidR="00AE1CB2" w:rsidRPr="00237720">
              <w:rPr>
                <w:rFonts w:cs="Times New Roman"/>
                <w:szCs w:val="24"/>
                <w:vertAlign w:val="superscript"/>
              </w:rPr>
              <w:t>a</w:t>
            </w:r>
          </w:p>
        </w:tc>
        <w:tc>
          <w:tcPr>
            <w:tcW w:w="1701" w:type="dxa"/>
            <w:tcBorders>
              <w:top w:val="single" w:sz="4" w:space="0" w:color="000000" w:themeColor="text1"/>
              <w:bottom w:val="nil"/>
            </w:tcBorders>
            <w:vAlign w:val="center"/>
          </w:tcPr>
          <w:p w:rsidR="00AE1CB2" w:rsidRPr="00237720" w:rsidRDefault="004F059C" w:rsidP="007869AE">
            <w:pPr>
              <w:jc w:val="center"/>
              <w:rPr>
                <w:rFonts w:cs="Times New Roman"/>
                <w:szCs w:val="24"/>
              </w:rPr>
            </w:pPr>
            <w:r>
              <w:rPr>
                <w:rFonts w:cs="Times New Roman"/>
                <w:szCs w:val="24"/>
              </w:rPr>
              <w:t xml:space="preserve">30,73 </w:t>
            </w:r>
            <w:r w:rsidRPr="000F2EEF">
              <w:t>±</w:t>
            </w:r>
            <w:r w:rsidR="004726C2">
              <w:t xml:space="preserve"> </w:t>
            </w:r>
            <w:r>
              <w:rPr>
                <w:rFonts w:cs="Times New Roman"/>
                <w:szCs w:val="24"/>
              </w:rPr>
              <w:t>2,41</w:t>
            </w:r>
            <w:r w:rsidR="00AE1CB2" w:rsidRPr="00237720">
              <w:rPr>
                <w:rFonts w:cs="Times New Roman"/>
                <w:szCs w:val="24"/>
                <w:vertAlign w:val="superscript"/>
              </w:rPr>
              <w:t>b</w:t>
            </w:r>
          </w:p>
        </w:tc>
        <w:tc>
          <w:tcPr>
            <w:tcW w:w="1276" w:type="dxa"/>
            <w:tcBorders>
              <w:top w:val="single" w:sz="4" w:space="0" w:color="000000" w:themeColor="text1"/>
              <w:bottom w:val="nil"/>
            </w:tcBorders>
            <w:vAlign w:val="center"/>
          </w:tcPr>
          <w:p w:rsidR="00AE1CB2" w:rsidRPr="00237720" w:rsidRDefault="00AE1CB2" w:rsidP="007869AE">
            <w:pPr>
              <w:jc w:val="center"/>
              <w:rPr>
                <w:rFonts w:cs="Times New Roman"/>
                <w:szCs w:val="24"/>
              </w:rPr>
            </w:pPr>
            <w:r w:rsidRPr="00237720">
              <w:rPr>
                <w:rFonts w:cs="Times New Roman"/>
                <w:szCs w:val="24"/>
              </w:rPr>
              <w:t>***</w:t>
            </w:r>
          </w:p>
        </w:tc>
      </w:tr>
      <w:tr w:rsidR="00AE1CB2" w:rsidRPr="00237720" w:rsidTr="007869AE">
        <w:trPr>
          <w:trHeight w:val="259"/>
        </w:trPr>
        <w:tc>
          <w:tcPr>
            <w:tcW w:w="1276" w:type="dxa"/>
            <w:tcBorders>
              <w:top w:val="nil"/>
            </w:tcBorders>
            <w:vAlign w:val="center"/>
          </w:tcPr>
          <w:p w:rsidR="00AE1CB2" w:rsidRPr="00237720" w:rsidRDefault="00AE1CB2" w:rsidP="007869AE">
            <w:pPr>
              <w:rPr>
                <w:rFonts w:cs="Times New Roman"/>
                <w:szCs w:val="24"/>
              </w:rPr>
            </w:pPr>
            <w:r w:rsidRPr="00237720">
              <w:rPr>
                <w:rFonts w:cs="Times New Roman"/>
                <w:szCs w:val="24"/>
              </w:rPr>
              <w:t>1. Grup</w:t>
            </w:r>
          </w:p>
        </w:tc>
        <w:tc>
          <w:tcPr>
            <w:tcW w:w="567" w:type="dxa"/>
            <w:tcBorders>
              <w:top w:val="nil"/>
            </w:tcBorders>
            <w:vAlign w:val="center"/>
          </w:tcPr>
          <w:p w:rsidR="00AE1CB2" w:rsidRPr="00237720" w:rsidRDefault="00AE1CB2" w:rsidP="007869AE">
            <w:pPr>
              <w:rPr>
                <w:rFonts w:cs="Times New Roman"/>
                <w:szCs w:val="24"/>
              </w:rPr>
            </w:pPr>
            <w:r w:rsidRPr="00237720">
              <w:rPr>
                <w:rFonts w:cs="Times New Roman"/>
                <w:szCs w:val="24"/>
              </w:rPr>
              <w:t>15</w:t>
            </w:r>
          </w:p>
        </w:tc>
        <w:tc>
          <w:tcPr>
            <w:tcW w:w="1843" w:type="dxa"/>
            <w:tcBorders>
              <w:top w:val="nil"/>
            </w:tcBorders>
            <w:vAlign w:val="center"/>
          </w:tcPr>
          <w:p w:rsidR="00AE1CB2" w:rsidRPr="00237720" w:rsidRDefault="004F059C" w:rsidP="007869AE">
            <w:pPr>
              <w:jc w:val="center"/>
              <w:rPr>
                <w:rFonts w:cs="Times New Roman"/>
                <w:szCs w:val="24"/>
                <w:vertAlign w:val="superscript"/>
              </w:rPr>
            </w:pPr>
            <w:r>
              <w:rPr>
                <w:rFonts w:cs="Times New Roman"/>
                <w:szCs w:val="24"/>
              </w:rPr>
              <w:t xml:space="preserve">48,22 </w:t>
            </w:r>
            <w:r w:rsidRPr="000F2EEF">
              <w:t>±</w:t>
            </w:r>
            <w:r>
              <w:t xml:space="preserve"> 3,04</w:t>
            </w:r>
            <w:r w:rsidR="00AE1CB2" w:rsidRPr="00237720">
              <w:rPr>
                <w:rFonts w:cs="Times New Roman"/>
                <w:szCs w:val="24"/>
                <w:vertAlign w:val="superscript"/>
              </w:rPr>
              <w:t>a</w:t>
            </w:r>
          </w:p>
        </w:tc>
        <w:tc>
          <w:tcPr>
            <w:tcW w:w="1701" w:type="dxa"/>
            <w:tcBorders>
              <w:top w:val="nil"/>
            </w:tcBorders>
            <w:vAlign w:val="center"/>
          </w:tcPr>
          <w:p w:rsidR="00AE1CB2" w:rsidRPr="00237720" w:rsidRDefault="004F059C" w:rsidP="007869AE">
            <w:pPr>
              <w:jc w:val="center"/>
              <w:rPr>
                <w:rFonts w:cs="Times New Roman"/>
                <w:szCs w:val="24"/>
              </w:rPr>
            </w:pPr>
            <w:r>
              <w:rPr>
                <w:rFonts w:cs="Times New Roman"/>
                <w:szCs w:val="24"/>
              </w:rPr>
              <w:t xml:space="preserve">43,92 </w:t>
            </w:r>
            <w:r w:rsidRPr="000F2EEF">
              <w:t>±</w:t>
            </w:r>
            <w:r w:rsidR="004726C2">
              <w:t xml:space="preserve"> </w:t>
            </w:r>
            <w:r>
              <w:rPr>
                <w:rFonts w:cs="Times New Roman"/>
                <w:szCs w:val="24"/>
              </w:rPr>
              <w:t>2,29</w:t>
            </w:r>
            <w:r w:rsidR="00AE1CB2" w:rsidRPr="00237720">
              <w:rPr>
                <w:rFonts w:cs="Times New Roman"/>
                <w:szCs w:val="24"/>
                <w:vertAlign w:val="superscript"/>
              </w:rPr>
              <w:t>a</w:t>
            </w:r>
          </w:p>
        </w:tc>
        <w:tc>
          <w:tcPr>
            <w:tcW w:w="1701" w:type="dxa"/>
            <w:tcBorders>
              <w:top w:val="nil"/>
            </w:tcBorders>
            <w:vAlign w:val="center"/>
          </w:tcPr>
          <w:p w:rsidR="00AE1CB2" w:rsidRPr="00237720" w:rsidRDefault="004F059C" w:rsidP="007869AE">
            <w:pPr>
              <w:jc w:val="center"/>
              <w:rPr>
                <w:rFonts w:cs="Times New Roman"/>
                <w:szCs w:val="24"/>
              </w:rPr>
            </w:pPr>
            <w:r>
              <w:rPr>
                <w:rFonts w:cs="Times New Roman"/>
                <w:szCs w:val="24"/>
              </w:rPr>
              <w:t xml:space="preserve">34,04 </w:t>
            </w:r>
            <w:r w:rsidRPr="000F2EEF">
              <w:t>±</w:t>
            </w:r>
            <w:r w:rsidR="004726C2">
              <w:t xml:space="preserve"> </w:t>
            </w:r>
            <w:r>
              <w:rPr>
                <w:rFonts w:cs="Times New Roman"/>
                <w:szCs w:val="24"/>
              </w:rPr>
              <w:t>2,02</w:t>
            </w:r>
            <w:r w:rsidR="00AE1CB2" w:rsidRPr="00237720">
              <w:rPr>
                <w:rFonts w:cs="Times New Roman"/>
                <w:szCs w:val="24"/>
                <w:vertAlign w:val="superscript"/>
              </w:rPr>
              <w:t>b</w:t>
            </w:r>
          </w:p>
        </w:tc>
        <w:tc>
          <w:tcPr>
            <w:tcW w:w="1276" w:type="dxa"/>
            <w:tcBorders>
              <w:top w:val="nil"/>
            </w:tcBorders>
            <w:vAlign w:val="center"/>
          </w:tcPr>
          <w:p w:rsidR="00AE1CB2" w:rsidRPr="00237720" w:rsidRDefault="00AE1CB2" w:rsidP="007869AE">
            <w:pPr>
              <w:jc w:val="center"/>
              <w:rPr>
                <w:rFonts w:cs="Times New Roman"/>
                <w:szCs w:val="24"/>
              </w:rPr>
            </w:pPr>
            <w:r w:rsidRPr="00237720">
              <w:rPr>
                <w:rFonts w:cs="Times New Roman"/>
                <w:szCs w:val="24"/>
              </w:rPr>
              <w:t>**</w:t>
            </w:r>
          </w:p>
        </w:tc>
      </w:tr>
      <w:tr w:rsidR="00AE1CB2" w:rsidRPr="00237720" w:rsidTr="007869AE">
        <w:trPr>
          <w:trHeight w:val="270"/>
        </w:trPr>
        <w:tc>
          <w:tcPr>
            <w:tcW w:w="1276" w:type="dxa"/>
            <w:vAlign w:val="center"/>
          </w:tcPr>
          <w:p w:rsidR="00AE1CB2" w:rsidRPr="00237720" w:rsidRDefault="00AE1CB2" w:rsidP="007869AE">
            <w:pPr>
              <w:rPr>
                <w:rFonts w:cs="Times New Roman"/>
                <w:szCs w:val="24"/>
              </w:rPr>
            </w:pPr>
            <w:r w:rsidRPr="00237720">
              <w:rPr>
                <w:rFonts w:cs="Times New Roman"/>
                <w:szCs w:val="24"/>
              </w:rPr>
              <w:t>2. Grup</w:t>
            </w:r>
          </w:p>
        </w:tc>
        <w:tc>
          <w:tcPr>
            <w:tcW w:w="567" w:type="dxa"/>
            <w:vAlign w:val="center"/>
          </w:tcPr>
          <w:p w:rsidR="00AE1CB2" w:rsidRPr="00237720" w:rsidRDefault="00AE1CB2" w:rsidP="007869AE">
            <w:pPr>
              <w:rPr>
                <w:rFonts w:cs="Times New Roman"/>
                <w:szCs w:val="24"/>
              </w:rPr>
            </w:pPr>
            <w:r w:rsidRPr="00237720">
              <w:rPr>
                <w:rFonts w:cs="Times New Roman"/>
                <w:szCs w:val="24"/>
              </w:rPr>
              <w:t>15</w:t>
            </w:r>
          </w:p>
        </w:tc>
        <w:tc>
          <w:tcPr>
            <w:tcW w:w="1843" w:type="dxa"/>
            <w:vAlign w:val="center"/>
          </w:tcPr>
          <w:p w:rsidR="00AE1CB2" w:rsidRPr="00237720" w:rsidRDefault="004F059C" w:rsidP="004F059C">
            <w:pPr>
              <w:jc w:val="center"/>
              <w:rPr>
                <w:rFonts w:cs="Times New Roman"/>
                <w:szCs w:val="24"/>
                <w:vertAlign w:val="superscript"/>
              </w:rPr>
            </w:pPr>
            <w:r>
              <w:rPr>
                <w:rFonts w:cs="Times New Roman"/>
                <w:szCs w:val="24"/>
              </w:rPr>
              <w:t xml:space="preserve">43,92 </w:t>
            </w:r>
            <w:r w:rsidRPr="000F2EEF">
              <w:t>±</w:t>
            </w:r>
            <w:r w:rsidR="004726C2">
              <w:t xml:space="preserve"> </w:t>
            </w:r>
            <w:r>
              <w:rPr>
                <w:rFonts w:cs="Times New Roman"/>
                <w:szCs w:val="24"/>
              </w:rPr>
              <w:t>2,80</w:t>
            </w:r>
          </w:p>
        </w:tc>
        <w:tc>
          <w:tcPr>
            <w:tcW w:w="1701" w:type="dxa"/>
            <w:vAlign w:val="center"/>
          </w:tcPr>
          <w:p w:rsidR="00AE1CB2" w:rsidRPr="00237720" w:rsidRDefault="004F059C" w:rsidP="007869AE">
            <w:pPr>
              <w:jc w:val="center"/>
              <w:rPr>
                <w:rFonts w:cs="Times New Roman"/>
                <w:szCs w:val="24"/>
              </w:rPr>
            </w:pPr>
            <w:r>
              <w:rPr>
                <w:rFonts w:cs="Times New Roman"/>
                <w:szCs w:val="24"/>
              </w:rPr>
              <w:t xml:space="preserve">44,30 </w:t>
            </w:r>
            <w:r w:rsidRPr="000F2EEF">
              <w:t>±</w:t>
            </w:r>
            <w:r w:rsidR="004726C2">
              <w:t xml:space="preserve"> </w:t>
            </w:r>
            <w:r>
              <w:rPr>
                <w:rFonts w:cs="Times New Roman"/>
                <w:szCs w:val="24"/>
              </w:rPr>
              <w:t>2,50</w:t>
            </w:r>
          </w:p>
        </w:tc>
        <w:tc>
          <w:tcPr>
            <w:tcW w:w="1701" w:type="dxa"/>
            <w:vAlign w:val="center"/>
          </w:tcPr>
          <w:p w:rsidR="00AE1CB2" w:rsidRPr="00237720" w:rsidRDefault="004F059C" w:rsidP="007869AE">
            <w:pPr>
              <w:jc w:val="center"/>
              <w:rPr>
                <w:rFonts w:cs="Times New Roman"/>
                <w:szCs w:val="24"/>
              </w:rPr>
            </w:pPr>
            <w:r>
              <w:rPr>
                <w:rFonts w:cs="Times New Roman"/>
                <w:szCs w:val="24"/>
              </w:rPr>
              <w:t xml:space="preserve">41,65 </w:t>
            </w:r>
            <w:r w:rsidRPr="000F2EEF">
              <w:t>±</w:t>
            </w:r>
            <w:r w:rsidR="004726C2">
              <w:t xml:space="preserve"> </w:t>
            </w:r>
            <w:r>
              <w:rPr>
                <w:rFonts w:cs="Times New Roman"/>
                <w:szCs w:val="24"/>
              </w:rPr>
              <w:t>2,92</w:t>
            </w:r>
          </w:p>
        </w:tc>
        <w:tc>
          <w:tcPr>
            <w:tcW w:w="1276" w:type="dxa"/>
            <w:vAlign w:val="center"/>
          </w:tcPr>
          <w:p w:rsidR="00AE1CB2" w:rsidRPr="00237720" w:rsidRDefault="00AE1CB2" w:rsidP="007869AE">
            <w:pPr>
              <w:jc w:val="center"/>
              <w:rPr>
                <w:rFonts w:cs="Times New Roman"/>
                <w:szCs w:val="24"/>
              </w:rPr>
            </w:pPr>
            <w:r w:rsidRPr="00237720">
              <w:rPr>
                <w:rFonts w:cs="Times New Roman"/>
                <w:szCs w:val="24"/>
              </w:rPr>
              <w:t>ÖD</w:t>
            </w:r>
          </w:p>
        </w:tc>
      </w:tr>
      <w:tr w:rsidR="00AE1CB2" w:rsidRPr="00237720" w:rsidTr="007869AE">
        <w:trPr>
          <w:trHeight w:val="347"/>
        </w:trPr>
        <w:tc>
          <w:tcPr>
            <w:tcW w:w="1276" w:type="dxa"/>
            <w:vAlign w:val="center"/>
          </w:tcPr>
          <w:p w:rsidR="00AE1CB2" w:rsidRPr="00237720" w:rsidRDefault="00AE1CB2" w:rsidP="007869AE">
            <w:pPr>
              <w:tabs>
                <w:tab w:val="center" w:pos="1427"/>
              </w:tabs>
              <w:rPr>
                <w:rFonts w:cs="Times New Roman"/>
                <w:szCs w:val="24"/>
                <w:vertAlign w:val="superscript"/>
              </w:rPr>
            </w:pPr>
            <w:r w:rsidRPr="00237720">
              <w:rPr>
                <w:rFonts w:cs="Times New Roman"/>
                <w:szCs w:val="24"/>
              </w:rPr>
              <w:t>3. Grup</w:t>
            </w:r>
          </w:p>
        </w:tc>
        <w:tc>
          <w:tcPr>
            <w:tcW w:w="567" w:type="dxa"/>
            <w:vAlign w:val="center"/>
          </w:tcPr>
          <w:p w:rsidR="00AE1CB2" w:rsidRPr="00237720" w:rsidRDefault="00AE1CB2" w:rsidP="007869AE">
            <w:pPr>
              <w:rPr>
                <w:rFonts w:cs="Times New Roman"/>
                <w:szCs w:val="24"/>
              </w:rPr>
            </w:pPr>
            <w:r w:rsidRPr="00237720">
              <w:rPr>
                <w:rFonts w:cs="Times New Roman"/>
                <w:szCs w:val="24"/>
              </w:rPr>
              <w:t>15</w:t>
            </w:r>
          </w:p>
        </w:tc>
        <w:tc>
          <w:tcPr>
            <w:tcW w:w="1843" w:type="dxa"/>
            <w:vAlign w:val="center"/>
          </w:tcPr>
          <w:p w:rsidR="00AE1CB2" w:rsidRPr="00237720" w:rsidRDefault="004F059C" w:rsidP="007869AE">
            <w:pPr>
              <w:jc w:val="center"/>
              <w:rPr>
                <w:rFonts w:cs="Times New Roman"/>
                <w:szCs w:val="24"/>
                <w:vertAlign w:val="superscript"/>
              </w:rPr>
            </w:pPr>
            <w:r>
              <w:rPr>
                <w:rFonts w:cs="Times New Roman"/>
                <w:szCs w:val="24"/>
              </w:rPr>
              <w:t xml:space="preserve">46,32 </w:t>
            </w:r>
            <w:r w:rsidRPr="000F2EEF">
              <w:t>±</w:t>
            </w:r>
            <w:r w:rsidR="004726C2">
              <w:t xml:space="preserve"> </w:t>
            </w:r>
            <w:r>
              <w:rPr>
                <w:rFonts w:cs="Times New Roman"/>
                <w:szCs w:val="24"/>
              </w:rPr>
              <w:t>4,30</w:t>
            </w:r>
          </w:p>
        </w:tc>
        <w:tc>
          <w:tcPr>
            <w:tcW w:w="1701" w:type="dxa"/>
            <w:vAlign w:val="center"/>
          </w:tcPr>
          <w:p w:rsidR="00AE1CB2" w:rsidRPr="00237720" w:rsidRDefault="004F059C" w:rsidP="007869AE">
            <w:pPr>
              <w:jc w:val="center"/>
              <w:rPr>
                <w:rFonts w:cs="Times New Roman"/>
                <w:szCs w:val="24"/>
              </w:rPr>
            </w:pPr>
            <w:r>
              <w:rPr>
                <w:rFonts w:cs="Times New Roman"/>
                <w:szCs w:val="24"/>
              </w:rPr>
              <w:t xml:space="preserve">46,53 </w:t>
            </w:r>
            <w:r w:rsidRPr="000F2EEF">
              <w:t>±</w:t>
            </w:r>
            <w:r w:rsidR="004726C2">
              <w:t xml:space="preserve"> </w:t>
            </w:r>
            <w:r>
              <w:rPr>
                <w:rFonts w:cs="Times New Roman"/>
                <w:szCs w:val="24"/>
              </w:rPr>
              <w:t>2,88</w:t>
            </w:r>
          </w:p>
        </w:tc>
        <w:tc>
          <w:tcPr>
            <w:tcW w:w="1701" w:type="dxa"/>
            <w:vAlign w:val="center"/>
          </w:tcPr>
          <w:p w:rsidR="00AE1CB2" w:rsidRPr="00237720" w:rsidRDefault="004F059C" w:rsidP="007869AE">
            <w:pPr>
              <w:jc w:val="center"/>
              <w:rPr>
                <w:rFonts w:cs="Times New Roman"/>
                <w:szCs w:val="24"/>
              </w:rPr>
            </w:pPr>
            <w:r>
              <w:rPr>
                <w:rFonts w:cs="Times New Roman"/>
                <w:szCs w:val="24"/>
              </w:rPr>
              <w:t xml:space="preserve">31,66 </w:t>
            </w:r>
            <w:r w:rsidRPr="000F2EEF">
              <w:t>±</w:t>
            </w:r>
            <w:r w:rsidR="004726C2">
              <w:t xml:space="preserve"> </w:t>
            </w:r>
            <w:r>
              <w:rPr>
                <w:rFonts w:cs="Times New Roman"/>
                <w:szCs w:val="24"/>
              </w:rPr>
              <w:t>3,92</w:t>
            </w:r>
          </w:p>
        </w:tc>
        <w:tc>
          <w:tcPr>
            <w:tcW w:w="1276" w:type="dxa"/>
            <w:vAlign w:val="center"/>
          </w:tcPr>
          <w:p w:rsidR="00AE1CB2" w:rsidRPr="00237720" w:rsidRDefault="00AE1CB2" w:rsidP="007869AE">
            <w:pPr>
              <w:jc w:val="center"/>
              <w:rPr>
                <w:rFonts w:cs="Times New Roman"/>
                <w:szCs w:val="24"/>
              </w:rPr>
            </w:pPr>
            <w:r w:rsidRPr="00237720">
              <w:rPr>
                <w:rFonts w:cs="Times New Roman"/>
                <w:szCs w:val="24"/>
              </w:rPr>
              <w:t>ÖD</w:t>
            </w:r>
          </w:p>
        </w:tc>
      </w:tr>
    </w:tbl>
    <w:p w:rsidR="00AE1CB2" w:rsidRDefault="00AE1CB2" w:rsidP="00AE1CB2">
      <w:pPr>
        <w:spacing w:line="240" w:lineRule="auto"/>
        <w:jc w:val="both"/>
        <w:rPr>
          <w:rFonts w:cs="Times New Roman"/>
          <w:sz w:val="20"/>
          <w:szCs w:val="20"/>
        </w:rPr>
      </w:pPr>
      <w:r w:rsidRPr="00237720">
        <w:rPr>
          <w:rFonts w:cs="Times New Roman"/>
          <w:sz w:val="20"/>
          <w:szCs w:val="20"/>
        </w:rPr>
        <w:t>***: P˂0,001,  **:P˂0,01, ÖD: Önemli değil</w:t>
      </w:r>
    </w:p>
    <w:p w:rsidR="00AE1CB2" w:rsidRDefault="00AE1CB2" w:rsidP="00CA7711">
      <w:pPr>
        <w:spacing w:line="240" w:lineRule="auto"/>
        <w:jc w:val="both"/>
        <w:rPr>
          <w:rFonts w:cs="Times New Roman"/>
          <w:sz w:val="20"/>
          <w:szCs w:val="20"/>
        </w:rPr>
      </w:pPr>
      <w:proofErr w:type="gramStart"/>
      <w:r w:rsidRPr="00237720">
        <w:rPr>
          <w:rFonts w:cs="Times New Roman"/>
          <w:sz w:val="20"/>
          <w:szCs w:val="20"/>
        </w:rPr>
        <w:t>a</w:t>
      </w:r>
      <w:proofErr w:type="gramEnd"/>
      <w:r w:rsidRPr="00237720">
        <w:rPr>
          <w:rFonts w:cs="Times New Roman"/>
          <w:sz w:val="20"/>
          <w:szCs w:val="20"/>
        </w:rPr>
        <w:t>, b: Aynı satırda farklı harf taşıyan grup ortalamaları arasında istatistiksel anlamda fark vardır (P˂0,05).</w:t>
      </w:r>
    </w:p>
    <w:p w:rsidR="00CA7711" w:rsidRDefault="00CA7711" w:rsidP="00CA7711">
      <w:pPr>
        <w:spacing w:line="240" w:lineRule="auto"/>
        <w:jc w:val="both"/>
        <w:rPr>
          <w:rFonts w:cs="Times New Roman"/>
          <w:sz w:val="20"/>
          <w:szCs w:val="20"/>
        </w:rPr>
      </w:pPr>
    </w:p>
    <w:p w:rsidR="00CA7711" w:rsidRDefault="00CA7711" w:rsidP="00CA7711">
      <w:pPr>
        <w:spacing w:line="240" w:lineRule="auto"/>
        <w:jc w:val="both"/>
        <w:rPr>
          <w:rFonts w:cs="Times New Roman"/>
          <w:sz w:val="20"/>
          <w:szCs w:val="20"/>
        </w:rPr>
      </w:pPr>
    </w:p>
    <w:p w:rsidR="00CA7711" w:rsidRDefault="00CA7711" w:rsidP="00CA7711">
      <w:pPr>
        <w:spacing w:line="240" w:lineRule="auto"/>
        <w:jc w:val="both"/>
        <w:rPr>
          <w:rFonts w:cs="Times New Roman"/>
          <w:sz w:val="20"/>
          <w:szCs w:val="20"/>
        </w:rPr>
      </w:pPr>
    </w:p>
    <w:p w:rsidR="00CA7711" w:rsidRDefault="00CA7711" w:rsidP="00CA7711">
      <w:pPr>
        <w:spacing w:line="240" w:lineRule="auto"/>
        <w:jc w:val="both"/>
        <w:rPr>
          <w:rFonts w:cs="Times New Roman"/>
          <w:sz w:val="20"/>
          <w:szCs w:val="20"/>
        </w:rPr>
      </w:pPr>
    </w:p>
    <w:p w:rsidR="00CA7711" w:rsidRDefault="00CA7711" w:rsidP="00CA7711">
      <w:pPr>
        <w:spacing w:line="240" w:lineRule="auto"/>
        <w:jc w:val="both"/>
        <w:rPr>
          <w:rFonts w:cs="Times New Roman"/>
          <w:sz w:val="20"/>
          <w:szCs w:val="20"/>
        </w:rPr>
      </w:pPr>
    </w:p>
    <w:p w:rsidR="00CA7711" w:rsidRDefault="00CA7711" w:rsidP="00CA7711">
      <w:pPr>
        <w:spacing w:line="240" w:lineRule="auto"/>
        <w:jc w:val="both"/>
        <w:rPr>
          <w:rFonts w:cs="Times New Roman"/>
          <w:sz w:val="20"/>
          <w:szCs w:val="20"/>
        </w:rPr>
      </w:pPr>
    </w:p>
    <w:p w:rsidR="00CA7711" w:rsidRDefault="00CA7711" w:rsidP="00CA7711">
      <w:pPr>
        <w:spacing w:line="240" w:lineRule="auto"/>
        <w:jc w:val="both"/>
        <w:rPr>
          <w:rFonts w:cs="Times New Roman"/>
          <w:sz w:val="20"/>
          <w:szCs w:val="20"/>
        </w:rPr>
      </w:pPr>
    </w:p>
    <w:p w:rsidR="00CA7711" w:rsidRDefault="00CA7711" w:rsidP="00CA7711">
      <w:pPr>
        <w:spacing w:line="240" w:lineRule="auto"/>
        <w:jc w:val="both"/>
        <w:rPr>
          <w:rFonts w:cs="Times New Roman"/>
          <w:sz w:val="20"/>
          <w:szCs w:val="20"/>
        </w:rPr>
      </w:pPr>
    </w:p>
    <w:p w:rsidR="00CA7711" w:rsidRDefault="00CA7711" w:rsidP="00CA7711">
      <w:pPr>
        <w:spacing w:line="240" w:lineRule="auto"/>
        <w:jc w:val="both"/>
        <w:rPr>
          <w:rFonts w:cs="Times New Roman"/>
          <w:sz w:val="20"/>
          <w:szCs w:val="20"/>
        </w:rPr>
      </w:pPr>
    </w:p>
    <w:p w:rsidR="00CA7711" w:rsidRDefault="00CA7711" w:rsidP="00CA7711">
      <w:pPr>
        <w:spacing w:line="240" w:lineRule="auto"/>
        <w:jc w:val="both"/>
        <w:rPr>
          <w:rFonts w:cs="Times New Roman"/>
          <w:sz w:val="20"/>
          <w:szCs w:val="20"/>
        </w:rPr>
      </w:pPr>
    </w:p>
    <w:p w:rsidR="00CA7711" w:rsidRPr="00CA7711" w:rsidRDefault="00CA7711" w:rsidP="00CA7711">
      <w:pPr>
        <w:spacing w:line="240" w:lineRule="auto"/>
        <w:jc w:val="both"/>
        <w:rPr>
          <w:rFonts w:cs="Times New Roman"/>
          <w:sz w:val="20"/>
          <w:szCs w:val="20"/>
        </w:rPr>
      </w:pPr>
    </w:p>
    <w:p w:rsidR="00AE1CB2" w:rsidRPr="00237720" w:rsidRDefault="00CA7711" w:rsidP="00AE1CB2">
      <w:pPr>
        <w:ind w:left="850" w:firstLine="566"/>
        <w:rPr>
          <w:rFonts w:cs="Times New Roman"/>
          <w:szCs w:val="24"/>
        </w:rPr>
      </w:pPr>
      <w:r>
        <w:rPr>
          <w:rFonts w:cs="Times New Roman"/>
          <w:noProof/>
          <w:szCs w:val="24"/>
          <w:lang w:eastAsia="tr-TR"/>
        </w:rPr>
        <w:lastRenderedPageBreak/>
        <w:drawing>
          <wp:inline distT="0" distB="0" distL="0" distR="0">
            <wp:extent cx="4076753" cy="2504661"/>
            <wp:effectExtent l="19050" t="0" r="0" b="0"/>
            <wp:docPr id="2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078372" cy="2505655"/>
                    </a:xfrm>
                    <a:prstGeom prst="rect">
                      <a:avLst/>
                    </a:prstGeom>
                    <a:noFill/>
                  </pic:spPr>
                </pic:pic>
              </a:graphicData>
            </a:graphic>
          </wp:inline>
        </w:drawing>
      </w:r>
    </w:p>
    <w:p w:rsidR="00AE1CB2" w:rsidRPr="00237720" w:rsidRDefault="004726C2" w:rsidP="00AE1CB2">
      <w:pPr>
        <w:pStyle w:val="KonuBal"/>
        <w:framePr w:w="8403" w:wrap="notBeside" w:y="3"/>
        <w:jc w:val="center"/>
      </w:pPr>
      <w:r>
        <w:rPr>
          <w:b/>
        </w:rPr>
        <w:t xml:space="preserve">               </w:t>
      </w:r>
      <w:bookmarkStart w:id="55" w:name="_Toc23777012"/>
      <w:r w:rsidR="00AE1CB2" w:rsidRPr="00237720">
        <w:rPr>
          <w:b/>
        </w:rPr>
        <w:t xml:space="preserve">Şekil </w:t>
      </w:r>
      <w:r w:rsidR="00AE1CB2">
        <w:rPr>
          <w:b/>
        </w:rPr>
        <w:t>5</w:t>
      </w:r>
      <w:r w:rsidR="00AE1CB2" w:rsidRPr="00237720">
        <w:rPr>
          <w:b/>
        </w:rPr>
        <w:t>.</w:t>
      </w:r>
      <w:r w:rsidR="002079F3">
        <w:rPr>
          <w:b/>
        </w:rPr>
        <w:t xml:space="preserve"> </w:t>
      </w:r>
      <w:r w:rsidR="00AE1CB2" w:rsidRPr="00237720">
        <w:t>Yaz döneminde</w:t>
      </w:r>
      <w:r>
        <w:t xml:space="preserve"> </w:t>
      </w:r>
      <w:r w:rsidR="00AE1CB2" w:rsidRPr="00237720">
        <w:t>GSH-Px değişimleri.</w:t>
      </w:r>
      <w:bookmarkEnd w:id="55"/>
    </w:p>
    <w:p w:rsidR="00AE1CB2" w:rsidRPr="00237720" w:rsidRDefault="00AE1CB2" w:rsidP="0059493A">
      <w:pPr>
        <w:ind w:firstLine="708"/>
        <w:jc w:val="both"/>
        <w:rPr>
          <w:rFonts w:cs="Times New Roman"/>
          <w:szCs w:val="24"/>
        </w:rPr>
      </w:pPr>
    </w:p>
    <w:p w:rsidR="00914129" w:rsidRPr="00630D73" w:rsidRDefault="00914129" w:rsidP="00770774">
      <w:pPr>
        <w:ind w:firstLine="708"/>
        <w:jc w:val="both"/>
        <w:rPr>
          <w:rFonts w:cs="Times New Roman"/>
          <w:szCs w:val="24"/>
        </w:rPr>
      </w:pPr>
      <w:r w:rsidRPr="00630D73">
        <w:rPr>
          <w:rFonts w:cs="Times New Roman"/>
          <w:szCs w:val="24"/>
        </w:rPr>
        <w:t xml:space="preserve">Kış döneminde </w:t>
      </w:r>
      <w:r w:rsidR="00D4102A" w:rsidRPr="00630D73">
        <w:rPr>
          <w:rFonts w:cs="Times New Roman"/>
          <w:szCs w:val="24"/>
        </w:rPr>
        <w:t>tüm gruplarda ilk 40 gündeki azalma istatistiksel açıdan önemli bulunmuştur</w:t>
      </w:r>
      <w:r w:rsidR="0007020E" w:rsidRPr="00630D73">
        <w:rPr>
          <w:rFonts w:cs="Times New Roman"/>
          <w:szCs w:val="24"/>
        </w:rPr>
        <w:t xml:space="preserve"> (P˂0,05)</w:t>
      </w:r>
      <w:r w:rsidR="00D4102A" w:rsidRPr="00630D73">
        <w:rPr>
          <w:rFonts w:cs="Times New Roman"/>
          <w:szCs w:val="24"/>
        </w:rPr>
        <w:t xml:space="preserve">. </w:t>
      </w:r>
      <w:r w:rsidR="0007020E" w:rsidRPr="00630D73">
        <w:rPr>
          <w:rFonts w:cs="Times New Roman"/>
          <w:szCs w:val="24"/>
        </w:rPr>
        <w:t xml:space="preserve">Tüm deneme gruplarında azalma görülmesi ile birlikte 40. günün sonunda </w:t>
      </w:r>
      <w:r w:rsidR="00770774" w:rsidRPr="00630D73">
        <w:rPr>
          <w:rFonts w:cs="Times New Roman"/>
          <w:szCs w:val="24"/>
        </w:rPr>
        <w:t>e</w:t>
      </w:r>
      <w:r w:rsidR="0007020E" w:rsidRPr="00630D73">
        <w:rPr>
          <w:rFonts w:cs="Times New Roman"/>
          <w:szCs w:val="24"/>
        </w:rPr>
        <w:t xml:space="preserve">n yüksek GSH-Px düzeyi3. </w:t>
      </w:r>
      <w:proofErr w:type="gramStart"/>
      <w:r w:rsidR="0007020E" w:rsidRPr="00630D73">
        <w:rPr>
          <w:rFonts w:cs="Times New Roman"/>
          <w:szCs w:val="24"/>
        </w:rPr>
        <w:t>grupta</w:t>
      </w:r>
      <w:proofErr w:type="gramEnd"/>
      <w:r w:rsidRPr="00630D73">
        <w:rPr>
          <w:rFonts w:cs="Times New Roman"/>
          <w:szCs w:val="24"/>
        </w:rPr>
        <w:t xml:space="preserve"> gözlemlenmiştir. </w:t>
      </w:r>
      <w:r w:rsidR="00C44277" w:rsidRPr="00630D73">
        <w:rPr>
          <w:rFonts w:cs="Times New Roman"/>
          <w:szCs w:val="24"/>
        </w:rPr>
        <w:t xml:space="preserve">Kış döneminde grupların </w:t>
      </w:r>
      <w:r w:rsidRPr="00630D73">
        <w:rPr>
          <w:rFonts w:cs="Times New Roman"/>
          <w:szCs w:val="24"/>
        </w:rPr>
        <w:t>o</w:t>
      </w:r>
      <w:r w:rsidR="00AE1CB2" w:rsidRPr="00630D73">
        <w:rPr>
          <w:rFonts w:cs="Times New Roman"/>
          <w:szCs w:val="24"/>
        </w:rPr>
        <w:t>rtalama GSH-Px düzeyleri Tablo 9’da</w:t>
      </w:r>
      <w:r w:rsidRPr="00630D73">
        <w:rPr>
          <w:rFonts w:cs="Times New Roman"/>
          <w:szCs w:val="24"/>
        </w:rPr>
        <w:t xml:space="preserve">, GSH-Px </w:t>
      </w:r>
      <w:r w:rsidR="00AE1CB2" w:rsidRPr="00630D73">
        <w:rPr>
          <w:rFonts w:cs="Times New Roman"/>
          <w:szCs w:val="24"/>
        </w:rPr>
        <w:t>değişimleri ise Şekil 6’da</w:t>
      </w:r>
      <w:r w:rsidRPr="00630D73">
        <w:rPr>
          <w:rFonts w:cs="Times New Roman"/>
          <w:szCs w:val="24"/>
        </w:rPr>
        <w:t xml:space="preserve"> gösterilmiştir.</w:t>
      </w:r>
    </w:p>
    <w:p w:rsidR="00582443" w:rsidRPr="00E537DC" w:rsidRDefault="00582443" w:rsidP="0059493A">
      <w:pPr>
        <w:pStyle w:val="ListeParagraf"/>
        <w:rPr>
          <w:color w:val="FF0000"/>
        </w:rPr>
      </w:pPr>
    </w:p>
    <w:p w:rsidR="00914129" w:rsidRDefault="00AE1CB2" w:rsidP="0059493A">
      <w:pPr>
        <w:pStyle w:val="ListeParagraf"/>
        <w:rPr>
          <w:b w:val="0"/>
          <w:bCs/>
          <w:color w:val="auto"/>
        </w:rPr>
      </w:pPr>
      <w:bookmarkStart w:id="56" w:name="_Toc23707325"/>
      <w:r>
        <w:rPr>
          <w:color w:val="auto"/>
        </w:rPr>
        <w:t>Tablo 9</w:t>
      </w:r>
      <w:r w:rsidR="00914129" w:rsidRPr="00237720">
        <w:rPr>
          <w:color w:val="auto"/>
        </w:rPr>
        <w:t xml:space="preserve">. </w:t>
      </w:r>
      <w:r w:rsidR="00C44277">
        <w:rPr>
          <w:b w:val="0"/>
          <w:color w:val="auto"/>
        </w:rPr>
        <w:t>Kış döneminde</w:t>
      </w:r>
      <w:r w:rsidR="00914129" w:rsidRPr="00237720">
        <w:rPr>
          <w:b w:val="0"/>
          <w:color w:val="auto"/>
        </w:rPr>
        <w:t xml:space="preserve"> GSH-Px d</w:t>
      </w:r>
      <w:r w:rsidR="0059493A" w:rsidRPr="00237720">
        <w:rPr>
          <w:b w:val="0"/>
          <w:color w:val="auto"/>
        </w:rPr>
        <w:t xml:space="preserve">üzeyleri </w:t>
      </w:r>
      <w:r w:rsidR="00914129" w:rsidRPr="00237720">
        <w:rPr>
          <w:b w:val="0"/>
          <w:color w:val="auto"/>
        </w:rPr>
        <w:t>(U/g</w:t>
      </w:r>
      <w:r w:rsidR="00914129" w:rsidRPr="00237720">
        <w:rPr>
          <w:rFonts w:eastAsia="Times New Roman"/>
          <w:b w:val="0"/>
          <w:color w:val="auto"/>
          <w:spacing w:val="-1"/>
          <w:lang w:eastAsia="tr-TR"/>
        </w:rPr>
        <w:t xml:space="preserve"> Hb) </w:t>
      </w:r>
      <w:r>
        <w:rPr>
          <w:b w:val="0"/>
          <w:color w:val="auto"/>
        </w:rPr>
        <w:t>(</w:t>
      </w:r>
      <w:r w:rsidRPr="000F2EEF">
        <w:rPr>
          <w:b w:val="0"/>
          <w:bCs/>
          <w:color w:val="auto"/>
        </w:rPr>
        <w:t>X̅</w:t>
      </w:r>
      <w:r w:rsidRPr="000F2EEF">
        <w:rPr>
          <w:b w:val="0"/>
          <w:color w:val="auto"/>
        </w:rPr>
        <w:t xml:space="preserve"> ± S</w:t>
      </w:r>
      <w:r w:rsidRPr="000F2EEF">
        <w:rPr>
          <w:b w:val="0"/>
          <w:bCs/>
          <w:color w:val="auto"/>
          <w:vertAlign w:val="subscript"/>
        </w:rPr>
        <w:t>X̅</w:t>
      </w:r>
      <w:r>
        <w:rPr>
          <w:b w:val="0"/>
          <w:bCs/>
          <w:color w:val="auto"/>
        </w:rPr>
        <w:t>).</w:t>
      </w:r>
      <w:bookmarkEnd w:id="56"/>
    </w:p>
    <w:tbl>
      <w:tblPr>
        <w:tblStyle w:val="TabloKlavuzu"/>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276"/>
        <w:gridCol w:w="456"/>
        <w:gridCol w:w="2257"/>
        <w:gridCol w:w="2127"/>
        <w:gridCol w:w="1275"/>
      </w:tblGrid>
      <w:tr w:rsidR="00AE1CB2" w:rsidTr="004726C2">
        <w:trPr>
          <w:jc w:val="center"/>
        </w:trPr>
        <w:tc>
          <w:tcPr>
            <w:tcW w:w="1276" w:type="dxa"/>
            <w:vMerge w:val="restart"/>
            <w:vAlign w:val="center"/>
          </w:tcPr>
          <w:p w:rsidR="00AE1CB2" w:rsidRPr="00582443" w:rsidRDefault="00AE1CB2" w:rsidP="007869AE">
            <w:pPr>
              <w:rPr>
                <w:rFonts w:cs="Times New Roman"/>
                <w:b/>
                <w:szCs w:val="24"/>
              </w:rPr>
            </w:pPr>
            <w:r w:rsidRPr="00582443">
              <w:rPr>
                <w:rFonts w:cs="Times New Roman"/>
                <w:b/>
                <w:szCs w:val="24"/>
              </w:rPr>
              <w:t>Gruplar</w:t>
            </w:r>
          </w:p>
        </w:tc>
        <w:tc>
          <w:tcPr>
            <w:tcW w:w="436" w:type="dxa"/>
            <w:vMerge w:val="restart"/>
            <w:vAlign w:val="center"/>
          </w:tcPr>
          <w:p w:rsidR="00AE1CB2" w:rsidRPr="00582443" w:rsidRDefault="00AE1CB2" w:rsidP="007869AE">
            <w:pPr>
              <w:rPr>
                <w:rFonts w:cs="Times New Roman"/>
                <w:b/>
                <w:szCs w:val="24"/>
              </w:rPr>
            </w:pPr>
            <w:proofErr w:type="gramStart"/>
            <w:r w:rsidRPr="00582443">
              <w:rPr>
                <w:rFonts w:cs="Times New Roman"/>
                <w:b/>
                <w:szCs w:val="24"/>
              </w:rPr>
              <w:t>n</w:t>
            </w:r>
            <w:proofErr w:type="gramEnd"/>
          </w:p>
        </w:tc>
        <w:tc>
          <w:tcPr>
            <w:tcW w:w="4384" w:type="dxa"/>
            <w:gridSpan w:val="2"/>
            <w:vAlign w:val="center"/>
          </w:tcPr>
          <w:p w:rsidR="00AE1CB2" w:rsidRPr="00582443" w:rsidRDefault="00AE1CB2" w:rsidP="007869AE">
            <w:pPr>
              <w:jc w:val="center"/>
              <w:rPr>
                <w:rFonts w:cs="Times New Roman"/>
                <w:b/>
                <w:szCs w:val="24"/>
              </w:rPr>
            </w:pPr>
            <w:r w:rsidRPr="00582443">
              <w:rPr>
                <w:rFonts w:cs="Times New Roman"/>
                <w:b/>
                <w:szCs w:val="24"/>
              </w:rPr>
              <w:t>KIŞ</w:t>
            </w:r>
          </w:p>
        </w:tc>
        <w:tc>
          <w:tcPr>
            <w:tcW w:w="1275" w:type="dxa"/>
            <w:vMerge w:val="restart"/>
            <w:vAlign w:val="center"/>
          </w:tcPr>
          <w:p w:rsidR="00AE1CB2" w:rsidRPr="00582443" w:rsidRDefault="00AE1CB2" w:rsidP="007869AE">
            <w:pPr>
              <w:jc w:val="center"/>
              <w:rPr>
                <w:rFonts w:cs="Times New Roman"/>
                <w:b/>
                <w:szCs w:val="24"/>
              </w:rPr>
            </w:pPr>
            <w:r w:rsidRPr="00582443">
              <w:rPr>
                <w:rFonts w:cs="Times New Roman"/>
                <w:b/>
                <w:szCs w:val="24"/>
              </w:rPr>
              <w:t>Önemlilik</w:t>
            </w:r>
          </w:p>
        </w:tc>
      </w:tr>
      <w:tr w:rsidR="00AE1CB2" w:rsidTr="004726C2">
        <w:trPr>
          <w:jc w:val="center"/>
        </w:trPr>
        <w:tc>
          <w:tcPr>
            <w:tcW w:w="1276" w:type="dxa"/>
            <w:vMerge/>
            <w:tcBorders>
              <w:bottom w:val="single" w:sz="4" w:space="0" w:color="000000" w:themeColor="text1"/>
            </w:tcBorders>
          </w:tcPr>
          <w:p w:rsidR="00AE1CB2" w:rsidRDefault="00AE1CB2" w:rsidP="0059493A">
            <w:pPr>
              <w:pStyle w:val="ListeParagraf"/>
              <w:rPr>
                <w:color w:val="auto"/>
              </w:rPr>
            </w:pPr>
          </w:p>
        </w:tc>
        <w:tc>
          <w:tcPr>
            <w:tcW w:w="436" w:type="dxa"/>
            <w:vMerge/>
            <w:tcBorders>
              <w:bottom w:val="single" w:sz="4" w:space="0" w:color="000000" w:themeColor="text1"/>
            </w:tcBorders>
          </w:tcPr>
          <w:p w:rsidR="00AE1CB2" w:rsidRDefault="00AE1CB2" w:rsidP="0059493A">
            <w:pPr>
              <w:pStyle w:val="ListeParagraf"/>
              <w:rPr>
                <w:color w:val="auto"/>
              </w:rPr>
            </w:pPr>
          </w:p>
        </w:tc>
        <w:tc>
          <w:tcPr>
            <w:tcW w:w="2257" w:type="dxa"/>
            <w:tcBorders>
              <w:bottom w:val="single" w:sz="4" w:space="0" w:color="000000" w:themeColor="text1"/>
            </w:tcBorders>
            <w:vAlign w:val="center"/>
          </w:tcPr>
          <w:p w:rsidR="00AE1CB2" w:rsidRPr="00582443" w:rsidRDefault="00AE1CB2" w:rsidP="007869AE">
            <w:pPr>
              <w:jc w:val="center"/>
              <w:rPr>
                <w:rFonts w:cs="Times New Roman"/>
                <w:b/>
                <w:szCs w:val="24"/>
              </w:rPr>
            </w:pPr>
            <w:r w:rsidRPr="00582443">
              <w:rPr>
                <w:rFonts w:cs="Times New Roman"/>
                <w:b/>
                <w:szCs w:val="24"/>
              </w:rPr>
              <w:t>0. gün</w:t>
            </w:r>
          </w:p>
        </w:tc>
        <w:tc>
          <w:tcPr>
            <w:tcW w:w="2127" w:type="dxa"/>
            <w:tcBorders>
              <w:bottom w:val="single" w:sz="4" w:space="0" w:color="000000" w:themeColor="text1"/>
            </w:tcBorders>
            <w:vAlign w:val="center"/>
          </w:tcPr>
          <w:p w:rsidR="00AE1CB2" w:rsidRPr="00582443" w:rsidRDefault="00AE1CB2" w:rsidP="007869AE">
            <w:pPr>
              <w:jc w:val="center"/>
              <w:rPr>
                <w:rFonts w:cs="Times New Roman"/>
                <w:b/>
                <w:szCs w:val="24"/>
              </w:rPr>
            </w:pPr>
            <w:r w:rsidRPr="00582443">
              <w:rPr>
                <w:rFonts w:cs="Times New Roman"/>
                <w:b/>
                <w:szCs w:val="24"/>
              </w:rPr>
              <w:t>40. gün</w:t>
            </w:r>
          </w:p>
        </w:tc>
        <w:tc>
          <w:tcPr>
            <w:tcW w:w="1275" w:type="dxa"/>
            <w:vMerge/>
            <w:tcBorders>
              <w:bottom w:val="single" w:sz="4" w:space="0" w:color="000000" w:themeColor="text1"/>
            </w:tcBorders>
          </w:tcPr>
          <w:p w:rsidR="00AE1CB2" w:rsidRDefault="00AE1CB2" w:rsidP="0059493A">
            <w:pPr>
              <w:pStyle w:val="ListeParagraf"/>
              <w:rPr>
                <w:color w:val="auto"/>
              </w:rPr>
            </w:pPr>
          </w:p>
        </w:tc>
      </w:tr>
      <w:tr w:rsidR="00AE1CB2" w:rsidTr="004726C2">
        <w:trPr>
          <w:jc w:val="center"/>
        </w:trPr>
        <w:tc>
          <w:tcPr>
            <w:tcW w:w="1276" w:type="dxa"/>
            <w:tcBorders>
              <w:bottom w:val="nil"/>
            </w:tcBorders>
            <w:vAlign w:val="center"/>
          </w:tcPr>
          <w:p w:rsidR="00AE1CB2" w:rsidRPr="00582443" w:rsidRDefault="00AE1CB2" w:rsidP="007869AE">
            <w:pPr>
              <w:rPr>
                <w:rFonts w:cs="Times New Roman"/>
                <w:szCs w:val="24"/>
              </w:rPr>
            </w:pPr>
            <w:r w:rsidRPr="00582443">
              <w:rPr>
                <w:rFonts w:cs="Times New Roman"/>
                <w:szCs w:val="24"/>
              </w:rPr>
              <w:t>K Grubu</w:t>
            </w:r>
          </w:p>
        </w:tc>
        <w:tc>
          <w:tcPr>
            <w:tcW w:w="436" w:type="dxa"/>
            <w:tcBorders>
              <w:bottom w:val="nil"/>
            </w:tcBorders>
            <w:vAlign w:val="center"/>
          </w:tcPr>
          <w:p w:rsidR="00AE1CB2" w:rsidRPr="00582443" w:rsidRDefault="00AE1CB2" w:rsidP="007869AE">
            <w:pPr>
              <w:rPr>
                <w:rFonts w:cs="Times New Roman"/>
                <w:szCs w:val="24"/>
              </w:rPr>
            </w:pPr>
            <w:r w:rsidRPr="00582443">
              <w:rPr>
                <w:rFonts w:cs="Times New Roman"/>
                <w:szCs w:val="24"/>
              </w:rPr>
              <w:t>15</w:t>
            </w:r>
          </w:p>
        </w:tc>
        <w:tc>
          <w:tcPr>
            <w:tcW w:w="2257" w:type="dxa"/>
            <w:tcBorders>
              <w:bottom w:val="nil"/>
            </w:tcBorders>
            <w:vAlign w:val="center"/>
          </w:tcPr>
          <w:p w:rsidR="00AE1CB2" w:rsidRPr="00582443" w:rsidRDefault="007869AE" w:rsidP="007869AE">
            <w:pPr>
              <w:jc w:val="center"/>
              <w:rPr>
                <w:rFonts w:cs="Times New Roman"/>
                <w:szCs w:val="24"/>
                <w:vertAlign w:val="superscript"/>
              </w:rPr>
            </w:pPr>
            <w:r>
              <w:rPr>
                <w:rFonts w:cs="Times New Roman"/>
                <w:szCs w:val="24"/>
              </w:rPr>
              <w:t xml:space="preserve">69,26 </w:t>
            </w:r>
            <w:r w:rsidRPr="000F2EEF">
              <w:t>±</w:t>
            </w:r>
            <w:r>
              <w:rPr>
                <w:rFonts w:cs="Times New Roman"/>
                <w:szCs w:val="24"/>
              </w:rPr>
              <w:t>3,02</w:t>
            </w:r>
          </w:p>
        </w:tc>
        <w:tc>
          <w:tcPr>
            <w:tcW w:w="2127" w:type="dxa"/>
            <w:tcBorders>
              <w:bottom w:val="nil"/>
            </w:tcBorders>
            <w:vAlign w:val="center"/>
          </w:tcPr>
          <w:p w:rsidR="00AE1CB2" w:rsidRPr="00582443" w:rsidRDefault="007869AE" w:rsidP="007869AE">
            <w:pPr>
              <w:jc w:val="center"/>
              <w:rPr>
                <w:rFonts w:cs="Times New Roman"/>
                <w:szCs w:val="24"/>
              </w:rPr>
            </w:pPr>
            <w:r>
              <w:rPr>
                <w:rFonts w:cs="Times New Roman"/>
                <w:szCs w:val="24"/>
              </w:rPr>
              <w:t xml:space="preserve">30,13 </w:t>
            </w:r>
            <w:r w:rsidRPr="000F2EEF">
              <w:t>±</w:t>
            </w:r>
            <w:r>
              <w:rPr>
                <w:rFonts w:cs="Times New Roman"/>
                <w:szCs w:val="24"/>
              </w:rPr>
              <w:t>3,64</w:t>
            </w:r>
          </w:p>
        </w:tc>
        <w:tc>
          <w:tcPr>
            <w:tcW w:w="1275" w:type="dxa"/>
            <w:tcBorders>
              <w:bottom w:val="nil"/>
            </w:tcBorders>
          </w:tcPr>
          <w:p w:rsidR="00AE1CB2" w:rsidRDefault="004F059C" w:rsidP="00994746">
            <w:pPr>
              <w:jc w:val="center"/>
            </w:pPr>
            <w:r>
              <w:t>**</w:t>
            </w:r>
          </w:p>
        </w:tc>
      </w:tr>
      <w:tr w:rsidR="004F059C" w:rsidTr="004726C2">
        <w:trPr>
          <w:jc w:val="center"/>
        </w:trPr>
        <w:tc>
          <w:tcPr>
            <w:tcW w:w="1276" w:type="dxa"/>
            <w:tcBorders>
              <w:top w:val="nil"/>
              <w:bottom w:val="nil"/>
            </w:tcBorders>
            <w:vAlign w:val="center"/>
          </w:tcPr>
          <w:p w:rsidR="004F059C" w:rsidRPr="00582443" w:rsidRDefault="004F059C" w:rsidP="007869AE">
            <w:pPr>
              <w:rPr>
                <w:rFonts w:cs="Times New Roman"/>
                <w:szCs w:val="24"/>
              </w:rPr>
            </w:pPr>
            <w:r w:rsidRPr="00582443">
              <w:rPr>
                <w:rFonts w:cs="Times New Roman"/>
                <w:szCs w:val="24"/>
              </w:rPr>
              <w:t>1. Grup</w:t>
            </w:r>
          </w:p>
        </w:tc>
        <w:tc>
          <w:tcPr>
            <w:tcW w:w="436" w:type="dxa"/>
            <w:tcBorders>
              <w:top w:val="nil"/>
              <w:bottom w:val="nil"/>
            </w:tcBorders>
            <w:vAlign w:val="center"/>
          </w:tcPr>
          <w:p w:rsidR="004F059C" w:rsidRPr="00582443" w:rsidRDefault="004F059C" w:rsidP="007869AE">
            <w:pPr>
              <w:rPr>
                <w:rFonts w:cs="Times New Roman"/>
                <w:szCs w:val="24"/>
              </w:rPr>
            </w:pPr>
            <w:r w:rsidRPr="00582443">
              <w:rPr>
                <w:rFonts w:cs="Times New Roman"/>
                <w:szCs w:val="24"/>
              </w:rPr>
              <w:t>15</w:t>
            </w:r>
          </w:p>
        </w:tc>
        <w:tc>
          <w:tcPr>
            <w:tcW w:w="2257" w:type="dxa"/>
            <w:tcBorders>
              <w:top w:val="nil"/>
              <w:bottom w:val="nil"/>
            </w:tcBorders>
            <w:vAlign w:val="center"/>
          </w:tcPr>
          <w:p w:rsidR="004F059C" w:rsidRPr="00582443" w:rsidRDefault="007869AE" w:rsidP="007869AE">
            <w:pPr>
              <w:jc w:val="center"/>
              <w:rPr>
                <w:rFonts w:cs="Times New Roman"/>
                <w:szCs w:val="24"/>
                <w:vertAlign w:val="superscript"/>
              </w:rPr>
            </w:pPr>
            <w:r>
              <w:rPr>
                <w:rFonts w:cs="Times New Roman"/>
                <w:szCs w:val="24"/>
              </w:rPr>
              <w:t xml:space="preserve">74,34 </w:t>
            </w:r>
            <w:r w:rsidRPr="000F2EEF">
              <w:t>±</w:t>
            </w:r>
            <w:r>
              <w:rPr>
                <w:rFonts w:cs="Times New Roman"/>
                <w:szCs w:val="24"/>
              </w:rPr>
              <w:t>2,74</w:t>
            </w:r>
          </w:p>
        </w:tc>
        <w:tc>
          <w:tcPr>
            <w:tcW w:w="2127" w:type="dxa"/>
            <w:tcBorders>
              <w:top w:val="nil"/>
              <w:bottom w:val="nil"/>
            </w:tcBorders>
            <w:vAlign w:val="center"/>
          </w:tcPr>
          <w:p w:rsidR="004F059C" w:rsidRPr="00582443" w:rsidRDefault="007250EE" w:rsidP="007869AE">
            <w:pPr>
              <w:jc w:val="center"/>
              <w:rPr>
                <w:rFonts w:cs="Times New Roman"/>
                <w:szCs w:val="24"/>
              </w:rPr>
            </w:pPr>
            <w:r>
              <w:rPr>
                <w:rFonts w:cs="Times New Roman"/>
                <w:szCs w:val="24"/>
              </w:rPr>
              <w:t xml:space="preserve">40,54 </w:t>
            </w:r>
            <w:r w:rsidRPr="000F2EEF">
              <w:t>±</w:t>
            </w:r>
            <w:r>
              <w:rPr>
                <w:rFonts w:cs="Times New Roman"/>
                <w:szCs w:val="24"/>
              </w:rPr>
              <w:t xml:space="preserve"> 5,60</w:t>
            </w:r>
          </w:p>
        </w:tc>
        <w:tc>
          <w:tcPr>
            <w:tcW w:w="1275" w:type="dxa"/>
            <w:tcBorders>
              <w:top w:val="nil"/>
              <w:bottom w:val="nil"/>
            </w:tcBorders>
          </w:tcPr>
          <w:p w:rsidR="004F059C" w:rsidRDefault="004F059C" w:rsidP="004F059C">
            <w:pPr>
              <w:jc w:val="center"/>
            </w:pPr>
            <w:r w:rsidRPr="00F4619F">
              <w:rPr>
                <w:lang w:bidi="hi-IN"/>
              </w:rPr>
              <w:t>**</w:t>
            </w:r>
          </w:p>
        </w:tc>
      </w:tr>
      <w:tr w:rsidR="004F059C" w:rsidTr="004726C2">
        <w:trPr>
          <w:jc w:val="center"/>
        </w:trPr>
        <w:tc>
          <w:tcPr>
            <w:tcW w:w="1276" w:type="dxa"/>
            <w:tcBorders>
              <w:top w:val="nil"/>
              <w:bottom w:val="nil"/>
            </w:tcBorders>
            <w:vAlign w:val="center"/>
          </w:tcPr>
          <w:p w:rsidR="004F059C" w:rsidRPr="00582443" w:rsidRDefault="004F059C" w:rsidP="007869AE">
            <w:pPr>
              <w:rPr>
                <w:rFonts w:cs="Times New Roman"/>
                <w:szCs w:val="24"/>
              </w:rPr>
            </w:pPr>
            <w:r w:rsidRPr="00582443">
              <w:rPr>
                <w:rFonts w:cs="Times New Roman"/>
                <w:szCs w:val="24"/>
              </w:rPr>
              <w:t>2. Grup</w:t>
            </w:r>
          </w:p>
        </w:tc>
        <w:tc>
          <w:tcPr>
            <w:tcW w:w="436" w:type="dxa"/>
            <w:tcBorders>
              <w:top w:val="nil"/>
              <w:bottom w:val="nil"/>
            </w:tcBorders>
            <w:vAlign w:val="center"/>
          </w:tcPr>
          <w:p w:rsidR="004F059C" w:rsidRPr="00582443" w:rsidRDefault="004F059C" w:rsidP="007869AE">
            <w:pPr>
              <w:rPr>
                <w:rFonts w:cs="Times New Roman"/>
                <w:szCs w:val="24"/>
              </w:rPr>
            </w:pPr>
            <w:r w:rsidRPr="00582443">
              <w:rPr>
                <w:rFonts w:cs="Times New Roman"/>
                <w:szCs w:val="24"/>
              </w:rPr>
              <w:t>15</w:t>
            </w:r>
          </w:p>
        </w:tc>
        <w:tc>
          <w:tcPr>
            <w:tcW w:w="2257" w:type="dxa"/>
            <w:tcBorders>
              <w:top w:val="nil"/>
              <w:bottom w:val="nil"/>
            </w:tcBorders>
            <w:vAlign w:val="center"/>
          </w:tcPr>
          <w:p w:rsidR="004F059C" w:rsidRPr="00582443" w:rsidRDefault="007869AE" w:rsidP="007869AE">
            <w:pPr>
              <w:jc w:val="center"/>
              <w:rPr>
                <w:rFonts w:cs="Times New Roman"/>
                <w:szCs w:val="24"/>
                <w:vertAlign w:val="superscript"/>
              </w:rPr>
            </w:pPr>
            <w:r>
              <w:rPr>
                <w:rFonts w:cs="Times New Roman"/>
                <w:szCs w:val="24"/>
              </w:rPr>
              <w:t xml:space="preserve">68,16 </w:t>
            </w:r>
            <w:r w:rsidRPr="000F2EEF">
              <w:t>±</w:t>
            </w:r>
            <w:r>
              <w:rPr>
                <w:rFonts w:cs="Times New Roman"/>
                <w:szCs w:val="24"/>
              </w:rPr>
              <w:t>2,65</w:t>
            </w:r>
          </w:p>
        </w:tc>
        <w:tc>
          <w:tcPr>
            <w:tcW w:w="2127" w:type="dxa"/>
            <w:tcBorders>
              <w:top w:val="nil"/>
              <w:bottom w:val="nil"/>
            </w:tcBorders>
            <w:vAlign w:val="center"/>
          </w:tcPr>
          <w:p w:rsidR="004F059C" w:rsidRPr="00582443" w:rsidRDefault="007250EE" w:rsidP="007869AE">
            <w:pPr>
              <w:jc w:val="center"/>
              <w:rPr>
                <w:rFonts w:cs="Times New Roman"/>
                <w:szCs w:val="24"/>
              </w:rPr>
            </w:pPr>
            <w:r>
              <w:rPr>
                <w:rFonts w:cs="Times New Roman"/>
                <w:szCs w:val="24"/>
              </w:rPr>
              <w:t xml:space="preserve">52,81 </w:t>
            </w:r>
            <w:r w:rsidRPr="000F2EEF">
              <w:t>±</w:t>
            </w:r>
            <w:r>
              <w:rPr>
                <w:rFonts w:cs="Times New Roman"/>
                <w:szCs w:val="24"/>
              </w:rPr>
              <w:t>3,25</w:t>
            </w:r>
          </w:p>
        </w:tc>
        <w:tc>
          <w:tcPr>
            <w:tcW w:w="1275" w:type="dxa"/>
            <w:tcBorders>
              <w:top w:val="nil"/>
              <w:bottom w:val="nil"/>
            </w:tcBorders>
          </w:tcPr>
          <w:p w:rsidR="004F059C" w:rsidRDefault="004F059C" w:rsidP="004F059C">
            <w:pPr>
              <w:jc w:val="center"/>
            </w:pPr>
            <w:r w:rsidRPr="00F4619F">
              <w:rPr>
                <w:lang w:bidi="hi-IN"/>
              </w:rPr>
              <w:t>*</w:t>
            </w:r>
          </w:p>
        </w:tc>
      </w:tr>
      <w:tr w:rsidR="004F059C" w:rsidTr="004726C2">
        <w:trPr>
          <w:jc w:val="center"/>
        </w:trPr>
        <w:tc>
          <w:tcPr>
            <w:tcW w:w="1276" w:type="dxa"/>
            <w:tcBorders>
              <w:top w:val="nil"/>
            </w:tcBorders>
            <w:vAlign w:val="center"/>
          </w:tcPr>
          <w:p w:rsidR="004F059C" w:rsidRPr="00582443" w:rsidRDefault="004F059C" w:rsidP="007869AE">
            <w:pPr>
              <w:tabs>
                <w:tab w:val="center" w:pos="1427"/>
              </w:tabs>
              <w:rPr>
                <w:rFonts w:cs="Times New Roman"/>
                <w:szCs w:val="24"/>
                <w:vertAlign w:val="superscript"/>
              </w:rPr>
            </w:pPr>
            <w:r w:rsidRPr="00582443">
              <w:rPr>
                <w:rFonts w:cs="Times New Roman"/>
                <w:szCs w:val="24"/>
              </w:rPr>
              <w:t>3. Grup</w:t>
            </w:r>
          </w:p>
        </w:tc>
        <w:tc>
          <w:tcPr>
            <w:tcW w:w="436" w:type="dxa"/>
            <w:tcBorders>
              <w:top w:val="nil"/>
            </w:tcBorders>
            <w:vAlign w:val="center"/>
          </w:tcPr>
          <w:p w:rsidR="004F059C" w:rsidRPr="00582443" w:rsidRDefault="004F059C" w:rsidP="007869AE">
            <w:pPr>
              <w:rPr>
                <w:rFonts w:cs="Times New Roman"/>
                <w:szCs w:val="24"/>
              </w:rPr>
            </w:pPr>
            <w:r w:rsidRPr="00582443">
              <w:rPr>
                <w:rFonts w:cs="Times New Roman"/>
                <w:szCs w:val="24"/>
              </w:rPr>
              <w:t>15</w:t>
            </w:r>
          </w:p>
        </w:tc>
        <w:tc>
          <w:tcPr>
            <w:tcW w:w="2257" w:type="dxa"/>
            <w:tcBorders>
              <w:top w:val="nil"/>
            </w:tcBorders>
            <w:vAlign w:val="center"/>
          </w:tcPr>
          <w:p w:rsidR="004F059C" w:rsidRPr="00582443" w:rsidRDefault="007869AE" w:rsidP="007869AE">
            <w:pPr>
              <w:jc w:val="center"/>
              <w:rPr>
                <w:rFonts w:cs="Times New Roman"/>
                <w:szCs w:val="24"/>
                <w:vertAlign w:val="superscript"/>
              </w:rPr>
            </w:pPr>
            <w:r>
              <w:rPr>
                <w:rFonts w:cs="Times New Roman"/>
                <w:szCs w:val="24"/>
              </w:rPr>
              <w:t xml:space="preserve">73,19 </w:t>
            </w:r>
            <w:r w:rsidRPr="000F2EEF">
              <w:t>±</w:t>
            </w:r>
            <w:r>
              <w:rPr>
                <w:rFonts w:cs="Times New Roman"/>
                <w:szCs w:val="24"/>
              </w:rPr>
              <w:t>2,68</w:t>
            </w:r>
          </w:p>
        </w:tc>
        <w:tc>
          <w:tcPr>
            <w:tcW w:w="2127" w:type="dxa"/>
            <w:tcBorders>
              <w:top w:val="nil"/>
            </w:tcBorders>
            <w:vAlign w:val="center"/>
          </w:tcPr>
          <w:p w:rsidR="004F059C" w:rsidRPr="00582443" w:rsidRDefault="007250EE" w:rsidP="007250EE">
            <w:pPr>
              <w:jc w:val="center"/>
              <w:rPr>
                <w:rFonts w:cs="Times New Roman"/>
                <w:szCs w:val="24"/>
              </w:rPr>
            </w:pPr>
            <w:r>
              <w:rPr>
                <w:rFonts w:cs="Times New Roman"/>
                <w:szCs w:val="24"/>
              </w:rPr>
              <w:t xml:space="preserve">54,37 </w:t>
            </w:r>
            <w:r w:rsidRPr="000F2EEF">
              <w:t>±</w:t>
            </w:r>
            <w:r>
              <w:rPr>
                <w:rFonts w:cs="Times New Roman"/>
                <w:szCs w:val="24"/>
              </w:rPr>
              <w:t>3,16</w:t>
            </w:r>
          </w:p>
        </w:tc>
        <w:tc>
          <w:tcPr>
            <w:tcW w:w="1275" w:type="dxa"/>
            <w:tcBorders>
              <w:top w:val="nil"/>
            </w:tcBorders>
          </w:tcPr>
          <w:p w:rsidR="004F059C" w:rsidRDefault="004F059C" w:rsidP="004F059C">
            <w:pPr>
              <w:jc w:val="center"/>
            </w:pPr>
            <w:r w:rsidRPr="00F4619F">
              <w:rPr>
                <w:lang w:bidi="hi-IN"/>
              </w:rPr>
              <w:t>**</w:t>
            </w:r>
          </w:p>
        </w:tc>
      </w:tr>
    </w:tbl>
    <w:p w:rsidR="00914129" w:rsidRPr="00237720" w:rsidRDefault="004726C2" w:rsidP="00914129">
      <w:pPr>
        <w:autoSpaceDE w:val="0"/>
        <w:autoSpaceDN w:val="0"/>
        <w:adjustRightInd w:val="0"/>
        <w:spacing w:line="240" w:lineRule="auto"/>
        <w:jc w:val="both"/>
        <w:rPr>
          <w:rFonts w:cs="Times New Roman"/>
          <w:sz w:val="20"/>
          <w:szCs w:val="20"/>
        </w:rPr>
      </w:pPr>
      <w:r>
        <w:rPr>
          <w:rFonts w:cs="Times New Roman"/>
          <w:sz w:val="20"/>
          <w:szCs w:val="20"/>
        </w:rPr>
        <w:tab/>
        <w:t xml:space="preserve">  </w:t>
      </w:r>
      <w:r w:rsidR="004F059C">
        <w:rPr>
          <w:rFonts w:cs="Times New Roman"/>
          <w:sz w:val="20"/>
          <w:szCs w:val="20"/>
        </w:rPr>
        <w:t xml:space="preserve"> **: P˂0,0</w:t>
      </w:r>
      <w:r w:rsidR="00914129" w:rsidRPr="00237720">
        <w:rPr>
          <w:rFonts w:cs="Times New Roman"/>
          <w:sz w:val="20"/>
          <w:szCs w:val="20"/>
        </w:rPr>
        <w:t>1</w:t>
      </w:r>
      <w:r w:rsidR="004F059C">
        <w:rPr>
          <w:rFonts w:cs="Times New Roman"/>
          <w:sz w:val="20"/>
          <w:szCs w:val="20"/>
        </w:rPr>
        <w:t xml:space="preserve"> *: P˂0,05</w:t>
      </w:r>
    </w:p>
    <w:p w:rsidR="00914129" w:rsidRPr="00237720" w:rsidRDefault="00A80F1F" w:rsidP="004726C2">
      <w:pPr>
        <w:spacing w:before="120" w:after="240"/>
        <w:jc w:val="center"/>
        <w:rPr>
          <w:rFonts w:cs="Times New Roman"/>
          <w:b/>
          <w:szCs w:val="24"/>
        </w:rPr>
      </w:pPr>
      <w:r>
        <w:rPr>
          <w:rFonts w:cs="Times New Roman"/>
          <w:b/>
          <w:noProof/>
          <w:szCs w:val="24"/>
          <w:lang w:eastAsia="tr-TR"/>
        </w:rPr>
        <w:lastRenderedPageBreak/>
        <w:drawing>
          <wp:inline distT="0" distB="0" distL="0" distR="0">
            <wp:extent cx="4027447" cy="2425148"/>
            <wp:effectExtent l="19050" t="0" r="0" b="0"/>
            <wp:docPr id="2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029624" cy="2426459"/>
                    </a:xfrm>
                    <a:prstGeom prst="rect">
                      <a:avLst/>
                    </a:prstGeom>
                    <a:noFill/>
                  </pic:spPr>
                </pic:pic>
              </a:graphicData>
            </a:graphic>
          </wp:inline>
        </w:drawing>
      </w:r>
    </w:p>
    <w:p w:rsidR="00914129" w:rsidRPr="00237720" w:rsidRDefault="00AE1CB2" w:rsidP="00582443">
      <w:pPr>
        <w:pStyle w:val="KonuBal"/>
        <w:framePr w:w="9421" w:wrap="notBeside" w:y="6"/>
        <w:jc w:val="center"/>
      </w:pPr>
      <w:bookmarkStart w:id="57" w:name="_Toc23777013"/>
      <w:r>
        <w:rPr>
          <w:b/>
        </w:rPr>
        <w:t>Şekil 6</w:t>
      </w:r>
      <w:r w:rsidR="00914129" w:rsidRPr="00237720">
        <w:rPr>
          <w:b/>
        </w:rPr>
        <w:t xml:space="preserve">. </w:t>
      </w:r>
      <w:r w:rsidR="00914129" w:rsidRPr="00237720">
        <w:t>Kış döneminde</w:t>
      </w:r>
      <w:r w:rsidR="002079F3">
        <w:t xml:space="preserve"> </w:t>
      </w:r>
      <w:r w:rsidR="00F42D0C" w:rsidRPr="00237720">
        <w:t xml:space="preserve">GSH-Px </w:t>
      </w:r>
      <w:r w:rsidR="00914129" w:rsidRPr="00237720">
        <w:t>değişimleri</w:t>
      </w:r>
      <w:r w:rsidR="00F42D0C" w:rsidRPr="00237720">
        <w:t>.</w:t>
      </w:r>
      <w:bookmarkEnd w:id="57"/>
    </w:p>
    <w:p w:rsidR="00124B00" w:rsidRDefault="00124B00" w:rsidP="00124B00">
      <w:pPr>
        <w:rPr>
          <w:lang w:eastAsia="zh-CN" w:bidi="hi-IN"/>
        </w:rPr>
      </w:pPr>
    </w:p>
    <w:p w:rsidR="00142576" w:rsidRPr="00124B00" w:rsidRDefault="00142576" w:rsidP="00124B00">
      <w:pPr>
        <w:rPr>
          <w:lang w:eastAsia="zh-CN" w:bidi="hi-IN"/>
        </w:rPr>
      </w:pPr>
    </w:p>
    <w:p w:rsidR="00922044" w:rsidRPr="00237720" w:rsidRDefault="00914129" w:rsidP="00922044">
      <w:pPr>
        <w:pStyle w:val="AralkYok"/>
        <w:spacing w:before="0" w:after="0"/>
        <w:rPr>
          <w:color w:val="auto"/>
        </w:rPr>
      </w:pPr>
      <w:bookmarkStart w:id="58" w:name="_Toc23777002"/>
      <w:r w:rsidRPr="00237720">
        <w:rPr>
          <w:color w:val="auto"/>
        </w:rPr>
        <w:t>4.4. MDA, GSH ve GSH-Px Düzeylerin</w:t>
      </w:r>
      <w:r w:rsidR="00551550">
        <w:rPr>
          <w:color w:val="auto"/>
        </w:rPr>
        <w:t>d</w:t>
      </w:r>
      <w:r w:rsidRPr="00237720">
        <w:rPr>
          <w:color w:val="auto"/>
        </w:rPr>
        <w:t>e</w:t>
      </w:r>
      <w:r w:rsidR="00551550">
        <w:rPr>
          <w:color w:val="auto"/>
        </w:rPr>
        <w:t>ki</w:t>
      </w:r>
      <w:r w:rsidR="004726C2">
        <w:rPr>
          <w:color w:val="auto"/>
        </w:rPr>
        <w:t xml:space="preserve"> </w:t>
      </w:r>
      <w:r w:rsidR="005C5D03">
        <w:rPr>
          <w:color w:val="auto"/>
        </w:rPr>
        <w:t>Mevsimsel Farklılıkların Karşılaştırılması</w:t>
      </w:r>
      <w:bookmarkEnd w:id="58"/>
    </w:p>
    <w:p w:rsidR="00922044" w:rsidRPr="00237720" w:rsidRDefault="00914129" w:rsidP="00922044">
      <w:pPr>
        <w:pStyle w:val="AralkYok"/>
        <w:spacing w:before="0" w:after="0"/>
        <w:rPr>
          <w:color w:val="auto"/>
        </w:rPr>
      </w:pPr>
      <w:r w:rsidRPr="00237720">
        <w:rPr>
          <w:color w:val="auto"/>
        </w:rPr>
        <w:tab/>
      </w:r>
    </w:p>
    <w:p w:rsidR="00914129" w:rsidRPr="00067343" w:rsidRDefault="002A5915" w:rsidP="00067343">
      <w:pPr>
        <w:ind w:firstLine="708"/>
        <w:jc w:val="both"/>
      </w:pPr>
      <w:r>
        <w:t xml:space="preserve">Yaz </w:t>
      </w:r>
      <w:r w:rsidR="00914129" w:rsidRPr="00237720">
        <w:t xml:space="preserve">ve </w:t>
      </w:r>
      <w:r>
        <w:t>kış</w:t>
      </w:r>
      <w:r w:rsidR="00914129" w:rsidRPr="00237720">
        <w:t xml:space="preserve"> dönemlerinde 0. gün rasyonlarda herhangi</w:t>
      </w:r>
      <w:r w:rsidR="00067343">
        <w:t xml:space="preserve"> bir değişiklik yapılmadığından </w:t>
      </w:r>
      <w:r>
        <w:t>MDA ve</w:t>
      </w:r>
      <w:r w:rsidR="00914129" w:rsidRPr="00237720">
        <w:t xml:space="preserve"> GSH düzeyleri</w:t>
      </w:r>
      <w:r w:rsidR="00067343">
        <w:t xml:space="preserve">ndeki değişikliklerin </w:t>
      </w:r>
      <w:r w:rsidR="00914129" w:rsidRPr="00237720">
        <w:t xml:space="preserve">belirlenmesinde 40. ve 60. gün elde edilen </w:t>
      </w:r>
      <w:r w:rsidR="00067343">
        <w:t>veriler</w:t>
      </w:r>
      <w:r w:rsidR="00914129" w:rsidRPr="00237720">
        <w:t xml:space="preserve"> kullanılmıştır. </w:t>
      </w:r>
      <w:r w:rsidRPr="00237720">
        <w:t>GSH-Px</w:t>
      </w:r>
      <w:r>
        <w:t xml:space="preserve"> düzeyindeki değişikliklerde ise kış dönemi 60. gün verileri bulunmadığından her iki çalışma döneminde 40. gün verileri değerlendirmeye alınmıştır.</w:t>
      </w:r>
    </w:p>
    <w:p w:rsidR="00551550" w:rsidRDefault="00914129" w:rsidP="00582443">
      <w:pPr>
        <w:ind w:firstLine="708"/>
        <w:jc w:val="both"/>
      </w:pPr>
      <w:r w:rsidRPr="00237720">
        <w:rPr>
          <w:rFonts w:cs="Times New Roman"/>
          <w:szCs w:val="24"/>
        </w:rPr>
        <w:t xml:space="preserve">Yapılan analizler sonucu </w:t>
      </w:r>
      <w:r w:rsidR="002A5915">
        <w:rPr>
          <w:rFonts w:cs="Times New Roman"/>
          <w:szCs w:val="24"/>
        </w:rPr>
        <w:t>y</w:t>
      </w:r>
      <w:r w:rsidRPr="00237720">
        <w:rPr>
          <w:rFonts w:cs="Times New Roman"/>
          <w:szCs w:val="24"/>
        </w:rPr>
        <w:t>az döneminde 2. ve 3. gruba ait MDA düzeyleri</w:t>
      </w:r>
      <w:r w:rsidR="00EE5E15">
        <w:rPr>
          <w:rFonts w:cs="Times New Roman"/>
          <w:szCs w:val="24"/>
        </w:rPr>
        <w:t xml:space="preserve">ndeki artışın </w:t>
      </w:r>
      <w:r w:rsidRPr="00237720">
        <w:rPr>
          <w:rFonts w:cs="Times New Roman"/>
          <w:szCs w:val="24"/>
        </w:rPr>
        <w:t xml:space="preserve">istatistiksel açıdan anlamlı olduğu (P&lt;0,05) tespit edilmiştir. Dönemlerin gruplar üzerine olan etkisi değerlendirildiğinde K grubu, 2. ve 3. gruplarda </w:t>
      </w:r>
      <w:r w:rsidR="002A5915" w:rsidRPr="00237720">
        <w:rPr>
          <w:rFonts w:cs="Times New Roman"/>
          <w:szCs w:val="24"/>
        </w:rPr>
        <w:t xml:space="preserve">yaz </w:t>
      </w:r>
      <w:r w:rsidRPr="00237720">
        <w:rPr>
          <w:rFonts w:cs="Times New Roman"/>
          <w:szCs w:val="24"/>
        </w:rPr>
        <w:t xml:space="preserve">ve </w:t>
      </w:r>
      <w:r w:rsidR="002A5915" w:rsidRPr="00237720">
        <w:rPr>
          <w:rFonts w:cs="Times New Roman"/>
          <w:szCs w:val="24"/>
        </w:rPr>
        <w:t xml:space="preserve">kış </w:t>
      </w:r>
      <w:r w:rsidRPr="00237720">
        <w:rPr>
          <w:rFonts w:cs="Times New Roman"/>
          <w:szCs w:val="24"/>
        </w:rPr>
        <w:t>dönemlerinde tespit edilen MDA düzeyleri arasındaki farkın istatistiksel olarak anlamlı olduğu (P&lt;0,05), 1. grupta ise 2 ayrı çalışma döneminde belirlenen düzeyler arasındaki farkın istatistiksel anlamda öneml</w:t>
      </w:r>
      <w:r w:rsidR="00F42D0C" w:rsidRPr="00237720">
        <w:rPr>
          <w:rFonts w:cs="Times New Roman"/>
          <w:szCs w:val="24"/>
        </w:rPr>
        <w:t xml:space="preserve">i olmadığı görülmüştür. </w:t>
      </w:r>
      <w:r w:rsidR="002A5915">
        <w:rPr>
          <w:rFonts w:cs="Times New Roman"/>
          <w:szCs w:val="24"/>
        </w:rPr>
        <w:t>K</w:t>
      </w:r>
      <w:r w:rsidR="002A5915" w:rsidRPr="00237720">
        <w:rPr>
          <w:rFonts w:cs="Times New Roman"/>
          <w:szCs w:val="24"/>
        </w:rPr>
        <w:t xml:space="preserve">ış döneminde </w:t>
      </w:r>
      <w:r w:rsidR="002A5915">
        <w:rPr>
          <w:rFonts w:cs="Times New Roman"/>
          <w:szCs w:val="24"/>
        </w:rPr>
        <w:t xml:space="preserve">ise </w:t>
      </w:r>
      <w:r w:rsidR="002A5915" w:rsidRPr="00237720">
        <w:rPr>
          <w:rFonts w:cs="Times New Roman"/>
          <w:szCs w:val="24"/>
        </w:rPr>
        <w:t xml:space="preserve">çalışma gruplarında belirlenen MDA düzeyleri arasındaki fark istatistiksel anlamda önemli bulunmamıştır. </w:t>
      </w:r>
      <w:r w:rsidR="00F42D0C" w:rsidRPr="00237720">
        <w:rPr>
          <w:rFonts w:cs="Times New Roman"/>
          <w:szCs w:val="24"/>
        </w:rPr>
        <w:t>Tablo 10’da</w:t>
      </w:r>
      <w:r w:rsidR="002A5915" w:rsidRPr="00237720">
        <w:rPr>
          <w:rFonts w:cs="Times New Roman"/>
          <w:szCs w:val="24"/>
        </w:rPr>
        <w:t xml:space="preserve">yaz </w:t>
      </w:r>
      <w:r w:rsidRPr="00237720">
        <w:rPr>
          <w:rFonts w:cs="Times New Roman"/>
          <w:szCs w:val="24"/>
        </w:rPr>
        <w:t xml:space="preserve">ve </w:t>
      </w:r>
      <w:r w:rsidR="002A5915" w:rsidRPr="00237720">
        <w:rPr>
          <w:rFonts w:cs="Times New Roman"/>
          <w:szCs w:val="24"/>
        </w:rPr>
        <w:t xml:space="preserve">kış </w:t>
      </w:r>
      <w:r w:rsidRPr="00237720">
        <w:rPr>
          <w:rFonts w:cs="Times New Roman"/>
          <w:szCs w:val="24"/>
        </w:rPr>
        <w:t>dönemlerinde çalışma gruplarına ait ortalama MDA düzeyleri belirtilmiştir.</w:t>
      </w:r>
    </w:p>
    <w:p w:rsidR="00551550" w:rsidRDefault="00551550" w:rsidP="00914129">
      <w:pPr>
        <w:ind w:firstLine="708"/>
        <w:jc w:val="both"/>
      </w:pPr>
    </w:p>
    <w:p w:rsidR="00EA373C" w:rsidRDefault="00EA373C" w:rsidP="00914129">
      <w:pPr>
        <w:ind w:firstLine="708"/>
        <w:jc w:val="both"/>
      </w:pPr>
    </w:p>
    <w:p w:rsidR="00EA373C" w:rsidRDefault="00EA373C" w:rsidP="00914129">
      <w:pPr>
        <w:ind w:firstLine="708"/>
        <w:jc w:val="both"/>
      </w:pPr>
    </w:p>
    <w:p w:rsidR="00EA373C" w:rsidRDefault="00EA373C" w:rsidP="00914129">
      <w:pPr>
        <w:ind w:firstLine="708"/>
        <w:jc w:val="both"/>
      </w:pPr>
    </w:p>
    <w:p w:rsidR="00EA373C" w:rsidRDefault="00EA373C" w:rsidP="00914129">
      <w:pPr>
        <w:ind w:firstLine="708"/>
        <w:jc w:val="both"/>
      </w:pPr>
    </w:p>
    <w:p w:rsidR="00EA373C" w:rsidRPr="00237720" w:rsidRDefault="00EA373C" w:rsidP="00914129">
      <w:pPr>
        <w:ind w:firstLine="708"/>
        <w:jc w:val="both"/>
      </w:pPr>
    </w:p>
    <w:p w:rsidR="00142576" w:rsidRDefault="00142576" w:rsidP="00922044">
      <w:pPr>
        <w:pStyle w:val="ListeParagraf"/>
        <w:rPr>
          <w:color w:val="auto"/>
        </w:rPr>
      </w:pPr>
    </w:p>
    <w:p w:rsidR="00914129" w:rsidRPr="00237720" w:rsidRDefault="00F42D0C" w:rsidP="00922044">
      <w:pPr>
        <w:pStyle w:val="ListeParagraf"/>
        <w:rPr>
          <w:color w:val="auto"/>
        </w:rPr>
      </w:pPr>
      <w:bookmarkStart w:id="59" w:name="_Toc23707326"/>
      <w:r w:rsidRPr="00237720">
        <w:rPr>
          <w:color w:val="auto"/>
        </w:rPr>
        <w:lastRenderedPageBreak/>
        <w:t>Tablo 10</w:t>
      </w:r>
      <w:r w:rsidR="00914129" w:rsidRPr="00237720">
        <w:rPr>
          <w:color w:val="auto"/>
        </w:rPr>
        <w:t xml:space="preserve">. </w:t>
      </w:r>
      <w:r w:rsidR="00156AE0">
        <w:rPr>
          <w:b w:val="0"/>
          <w:color w:val="auto"/>
        </w:rPr>
        <w:t>Y</w:t>
      </w:r>
      <w:r w:rsidR="00156AE0" w:rsidRPr="00237720">
        <w:rPr>
          <w:b w:val="0"/>
          <w:color w:val="auto"/>
        </w:rPr>
        <w:t xml:space="preserve">az </w:t>
      </w:r>
      <w:r w:rsidR="00914129" w:rsidRPr="00237720">
        <w:rPr>
          <w:b w:val="0"/>
          <w:color w:val="auto"/>
        </w:rPr>
        <w:t xml:space="preserve">ve </w:t>
      </w:r>
      <w:r w:rsidR="00156AE0">
        <w:rPr>
          <w:b w:val="0"/>
          <w:color w:val="auto"/>
        </w:rPr>
        <w:t>k</w:t>
      </w:r>
      <w:r w:rsidR="00156AE0" w:rsidRPr="00237720">
        <w:rPr>
          <w:b w:val="0"/>
          <w:color w:val="auto"/>
        </w:rPr>
        <w:t xml:space="preserve">ış </w:t>
      </w:r>
      <w:r w:rsidR="00914129" w:rsidRPr="00237720">
        <w:rPr>
          <w:b w:val="0"/>
          <w:color w:val="auto"/>
        </w:rPr>
        <w:t>dönemlerinde ortalama MDA düzeyleri (</w:t>
      </w:r>
      <w:r w:rsidR="00914129" w:rsidRPr="00237720">
        <w:rPr>
          <w:b w:val="0"/>
          <w:bCs/>
          <w:color w:val="auto"/>
        </w:rPr>
        <w:t>µmol/l</w:t>
      </w:r>
      <w:r w:rsidR="00914129" w:rsidRPr="00124B00">
        <w:rPr>
          <w:b w:val="0"/>
          <w:bCs/>
          <w:color w:val="auto"/>
        </w:rPr>
        <w:t>)</w:t>
      </w:r>
      <w:r w:rsidR="004726C2">
        <w:rPr>
          <w:b w:val="0"/>
          <w:bCs/>
          <w:color w:val="auto"/>
        </w:rPr>
        <w:t xml:space="preserve"> </w:t>
      </w:r>
      <w:r w:rsidR="002A5915">
        <w:rPr>
          <w:b w:val="0"/>
          <w:color w:val="auto"/>
        </w:rPr>
        <w:t>(</w:t>
      </w:r>
      <w:r w:rsidR="002A5915" w:rsidRPr="000F2EEF">
        <w:rPr>
          <w:b w:val="0"/>
          <w:bCs/>
          <w:color w:val="auto"/>
        </w:rPr>
        <w:t>X̅</w:t>
      </w:r>
      <w:r w:rsidR="002A5915" w:rsidRPr="000F2EEF">
        <w:rPr>
          <w:b w:val="0"/>
          <w:color w:val="auto"/>
        </w:rPr>
        <w:t xml:space="preserve"> ± S</w:t>
      </w:r>
      <w:r w:rsidR="002A5915" w:rsidRPr="000F2EEF">
        <w:rPr>
          <w:b w:val="0"/>
          <w:bCs/>
          <w:color w:val="auto"/>
          <w:vertAlign w:val="subscript"/>
        </w:rPr>
        <w:t>X̅</w:t>
      </w:r>
      <w:r w:rsidR="002A5915">
        <w:rPr>
          <w:b w:val="0"/>
          <w:bCs/>
          <w:color w:val="auto"/>
        </w:rPr>
        <w:t>).</w:t>
      </w:r>
      <w:bookmarkEnd w:id="59"/>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528"/>
        <w:gridCol w:w="1781"/>
        <w:gridCol w:w="567"/>
        <w:gridCol w:w="1843"/>
        <w:gridCol w:w="1417"/>
      </w:tblGrid>
      <w:tr w:rsidR="00156AE0" w:rsidRPr="00582443" w:rsidTr="00156AE0">
        <w:trPr>
          <w:trHeight w:val="135"/>
        </w:trPr>
        <w:tc>
          <w:tcPr>
            <w:tcW w:w="2075" w:type="dxa"/>
            <w:tcBorders>
              <w:top w:val="single" w:sz="4" w:space="0" w:color="000000" w:themeColor="text1"/>
              <w:bottom w:val="single" w:sz="4" w:space="0" w:color="000000" w:themeColor="text1"/>
            </w:tcBorders>
            <w:vAlign w:val="center"/>
          </w:tcPr>
          <w:p w:rsidR="00156AE0" w:rsidRPr="00582443" w:rsidRDefault="00156AE0" w:rsidP="000552B3">
            <w:pPr>
              <w:rPr>
                <w:rFonts w:cs="Times New Roman"/>
                <w:b/>
                <w:szCs w:val="24"/>
              </w:rPr>
            </w:pPr>
            <w:r w:rsidRPr="00582443">
              <w:rPr>
                <w:rFonts w:cs="Times New Roman"/>
                <w:b/>
                <w:szCs w:val="24"/>
              </w:rPr>
              <w:t>Mevsim</w:t>
            </w:r>
          </w:p>
        </w:tc>
        <w:tc>
          <w:tcPr>
            <w:tcW w:w="528" w:type="dxa"/>
            <w:vMerge w:val="restart"/>
            <w:tcBorders>
              <w:top w:val="single" w:sz="4" w:space="0" w:color="000000" w:themeColor="text1"/>
              <w:bottom w:val="single" w:sz="4" w:space="0" w:color="000000" w:themeColor="text1"/>
            </w:tcBorders>
            <w:vAlign w:val="center"/>
          </w:tcPr>
          <w:p w:rsidR="00156AE0" w:rsidRPr="00582443" w:rsidRDefault="00156AE0" w:rsidP="008D1E6D">
            <w:pPr>
              <w:jc w:val="center"/>
              <w:rPr>
                <w:rFonts w:cs="Times New Roman"/>
                <w:b/>
                <w:szCs w:val="24"/>
              </w:rPr>
            </w:pPr>
            <w:proofErr w:type="gramStart"/>
            <w:r w:rsidRPr="00582443">
              <w:rPr>
                <w:rFonts w:cs="Times New Roman"/>
                <w:b/>
                <w:szCs w:val="24"/>
              </w:rPr>
              <w:t>n</w:t>
            </w:r>
            <w:proofErr w:type="gramEnd"/>
          </w:p>
        </w:tc>
        <w:tc>
          <w:tcPr>
            <w:tcW w:w="1781" w:type="dxa"/>
            <w:vMerge w:val="restart"/>
            <w:tcBorders>
              <w:top w:val="single" w:sz="4" w:space="0" w:color="000000" w:themeColor="text1"/>
              <w:bottom w:val="single" w:sz="4" w:space="0" w:color="000000" w:themeColor="text1"/>
            </w:tcBorders>
            <w:vAlign w:val="center"/>
          </w:tcPr>
          <w:p w:rsidR="00156AE0" w:rsidRPr="00582443" w:rsidRDefault="0006631F" w:rsidP="0006631F">
            <w:pPr>
              <w:jc w:val="center"/>
              <w:rPr>
                <w:rFonts w:cs="Times New Roman"/>
                <w:b/>
                <w:szCs w:val="24"/>
              </w:rPr>
            </w:pPr>
            <w:r>
              <w:rPr>
                <w:rFonts w:cs="Times New Roman"/>
                <w:b/>
                <w:szCs w:val="24"/>
              </w:rPr>
              <w:t>Yaz</w:t>
            </w:r>
          </w:p>
        </w:tc>
        <w:tc>
          <w:tcPr>
            <w:tcW w:w="567" w:type="dxa"/>
            <w:vMerge w:val="restart"/>
            <w:tcBorders>
              <w:top w:val="single" w:sz="4" w:space="0" w:color="000000" w:themeColor="text1"/>
            </w:tcBorders>
            <w:vAlign w:val="center"/>
          </w:tcPr>
          <w:p w:rsidR="00156AE0" w:rsidRPr="00582443" w:rsidRDefault="00156AE0" w:rsidP="008D1E6D">
            <w:pPr>
              <w:jc w:val="center"/>
              <w:rPr>
                <w:rFonts w:cs="Times New Roman"/>
                <w:b/>
                <w:szCs w:val="24"/>
              </w:rPr>
            </w:pPr>
            <w:proofErr w:type="gramStart"/>
            <w:r w:rsidRPr="00582443">
              <w:rPr>
                <w:rFonts w:cs="Times New Roman"/>
                <w:b/>
                <w:szCs w:val="24"/>
              </w:rPr>
              <w:t>n</w:t>
            </w:r>
            <w:proofErr w:type="gramEnd"/>
          </w:p>
        </w:tc>
        <w:tc>
          <w:tcPr>
            <w:tcW w:w="1843" w:type="dxa"/>
            <w:vMerge w:val="restart"/>
            <w:tcBorders>
              <w:top w:val="single" w:sz="4" w:space="0" w:color="000000" w:themeColor="text1"/>
              <w:bottom w:val="single" w:sz="4" w:space="0" w:color="000000" w:themeColor="text1"/>
            </w:tcBorders>
            <w:vAlign w:val="center"/>
          </w:tcPr>
          <w:p w:rsidR="00156AE0" w:rsidRPr="00582443" w:rsidRDefault="00156AE0" w:rsidP="00FF107D">
            <w:pPr>
              <w:jc w:val="center"/>
              <w:rPr>
                <w:rFonts w:cs="Times New Roman"/>
                <w:b/>
                <w:szCs w:val="24"/>
              </w:rPr>
            </w:pPr>
            <w:r w:rsidRPr="00582443">
              <w:rPr>
                <w:rFonts w:cs="Times New Roman"/>
                <w:b/>
                <w:szCs w:val="24"/>
              </w:rPr>
              <w:t>Kış</w:t>
            </w:r>
          </w:p>
        </w:tc>
        <w:tc>
          <w:tcPr>
            <w:tcW w:w="1417" w:type="dxa"/>
            <w:vMerge w:val="restart"/>
            <w:tcBorders>
              <w:top w:val="single" w:sz="4" w:space="0" w:color="000000" w:themeColor="text1"/>
              <w:bottom w:val="single" w:sz="4" w:space="0" w:color="000000" w:themeColor="text1"/>
            </w:tcBorders>
            <w:vAlign w:val="center"/>
          </w:tcPr>
          <w:p w:rsidR="00156AE0" w:rsidRPr="00582443" w:rsidRDefault="00156AE0" w:rsidP="00922044">
            <w:pPr>
              <w:jc w:val="center"/>
              <w:rPr>
                <w:rFonts w:cs="Times New Roman"/>
                <w:b/>
                <w:szCs w:val="24"/>
              </w:rPr>
            </w:pPr>
            <w:r w:rsidRPr="00582443">
              <w:rPr>
                <w:rFonts w:cs="Times New Roman"/>
                <w:b/>
                <w:szCs w:val="24"/>
              </w:rPr>
              <w:t>Önemlilik</w:t>
            </w:r>
          </w:p>
        </w:tc>
      </w:tr>
      <w:tr w:rsidR="00156AE0" w:rsidRPr="00582443" w:rsidTr="00156AE0">
        <w:trPr>
          <w:trHeight w:val="135"/>
        </w:trPr>
        <w:tc>
          <w:tcPr>
            <w:tcW w:w="2075" w:type="dxa"/>
            <w:tcBorders>
              <w:top w:val="single" w:sz="4" w:space="0" w:color="000000" w:themeColor="text1"/>
              <w:bottom w:val="single" w:sz="4" w:space="0" w:color="000000" w:themeColor="text1"/>
            </w:tcBorders>
          </w:tcPr>
          <w:p w:rsidR="00156AE0" w:rsidRPr="00582443" w:rsidRDefault="00156AE0" w:rsidP="00922044">
            <w:pPr>
              <w:jc w:val="both"/>
              <w:rPr>
                <w:rFonts w:cs="Times New Roman"/>
                <w:b/>
                <w:szCs w:val="24"/>
              </w:rPr>
            </w:pPr>
            <w:r w:rsidRPr="00582443">
              <w:rPr>
                <w:rFonts w:cs="Times New Roman"/>
                <w:b/>
                <w:szCs w:val="24"/>
              </w:rPr>
              <w:t>Grup</w:t>
            </w:r>
          </w:p>
        </w:tc>
        <w:tc>
          <w:tcPr>
            <w:tcW w:w="528" w:type="dxa"/>
            <w:vMerge/>
            <w:tcBorders>
              <w:top w:val="single" w:sz="4" w:space="0" w:color="000000" w:themeColor="text1"/>
              <w:bottom w:val="single" w:sz="4" w:space="0" w:color="000000" w:themeColor="text1"/>
            </w:tcBorders>
          </w:tcPr>
          <w:p w:rsidR="00156AE0" w:rsidRPr="00582443" w:rsidRDefault="00156AE0" w:rsidP="00922044">
            <w:pPr>
              <w:jc w:val="both"/>
              <w:rPr>
                <w:rFonts w:cs="Times New Roman"/>
                <w:szCs w:val="24"/>
              </w:rPr>
            </w:pPr>
          </w:p>
        </w:tc>
        <w:tc>
          <w:tcPr>
            <w:tcW w:w="1781" w:type="dxa"/>
            <w:vMerge/>
            <w:tcBorders>
              <w:top w:val="single" w:sz="4" w:space="0" w:color="000000" w:themeColor="text1"/>
              <w:bottom w:val="single" w:sz="4" w:space="0" w:color="000000" w:themeColor="text1"/>
            </w:tcBorders>
          </w:tcPr>
          <w:p w:rsidR="00156AE0" w:rsidRPr="00582443" w:rsidRDefault="00156AE0" w:rsidP="00922044">
            <w:pPr>
              <w:jc w:val="both"/>
              <w:rPr>
                <w:rFonts w:cs="Times New Roman"/>
                <w:szCs w:val="24"/>
              </w:rPr>
            </w:pPr>
          </w:p>
        </w:tc>
        <w:tc>
          <w:tcPr>
            <w:tcW w:w="567" w:type="dxa"/>
            <w:vMerge/>
            <w:tcBorders>
              <w:bottom w:val="single" w:sz="4" w:space="0" w:color="000000" w:themeColor="text1"/>
            </w:tcBorders>
          </w:tcPr>
          <w:p w:rsidR="00156AE0" w:rsidRPr="00582443" w:rsidRDefault="00156AE0" w:rsidP="00922044">
            <w:pPr>
              <w:jc w:val="both"/>
              <w:rPr>
                <w:rFonts w:cs="Times New Roman"/>
                <w:szCs w:val="24"/>
              </w:rPr>
            </w:pPr>
          </w:p>
        </w:tc>
        <w:tc>
          <w:tcPr>
            <w:tcW w:w="1843" w:type="dxa"/>
            <w:vMerge/>
            <w:tcBorders>
              <w:top w:val="single" w:sz="4" w:space="0" w:color="000000" w:themeColor="text1"/>
              <w:bottom w:val="single" w:sz="4" w:space="0" w:color="000000" w:themeColor="text1"/>
            </w:tcBorders>
          </w:tcPr>
          <w:p w:rsidR="00156AE0" w:rsidRPr="00582443" w:rsidRDefault="00156AE0" w:rsidP="00922044">
            <w:pPr>
              <w:jc w:val="both"/>
              <w:rPr>
                <w:rFonts w:cs="Times New Roman"/>
                <w:szCs w:val="24"/>
              </w:rPr>
            </w:pPr>
          </w:p>
        </w:tc>
        <w:tc>
          <w:tcPr>
            <w:tcW w:w="1417" w:type="dxa"/>
            <w:vMerge/>
            <w:tcBorders>
              <w:top w:val="single" w:sz="4" w:space="0" w:color="000000" w:themeColor="text1"/>
              <w:bottom w:val="single" w:sz="4" w:space="0" w:color="000000" w:themeColor="text1"/>
            </w:tcBorders>
          </w:tcPr>
          <w:p w:rsidR="00156AE0" w:rsidRPr="00582443" w:rsidRDefault="00156AE0" w:rsidP="00922044">
            <w:pPr>
              <w:jc w:val="both"/>
              <w:rPr>
                <w:rFonts w:cs="Times New Roman"/>
                <w:szCs w:val="24"/>
              </w:rPr>
            </w:pPr>
          </w:p>
        </w:tc>
      </w:tr>
      <w:tr w:rsidR="00156AE0" w:rsidRPr="00582443" w:rsidTr="00156AE0">
        <w:tc>
          <w:tcPr>
            <w:tcW w:w="2075" w:type="dxa"/>
            <w:tcBorders>
              <w:top w:val="single" w:sz="4" w:space="0" w:color="000000" w:themeColor="text1"/>
            </w:tcBorders>
          </w:tcPr>
          <w:p w:rsidR="00156AE0" w:rsidRPr="00582443" w:rsidRDefault="00156AE0" w:rsidP="00922044">
            <w:pPr>
              <w:jc w:val="both"/>
              <w:rPr>
                <w:rFonts w:cs="Times New Roman"/>
                <w:szCs w:val="24"/>
              </w:rPr>
            </w:pPr>
            <w:r w:rsidRPr="00582443">
              <w:rPr>
                <w:rFonts w:cs="Times New Roman"/>
                <w:szCs w:val="24"/>
              </w:rPr>
              <w:t>K Grubu</w:t>
            </w:r>
          </w:p>
        </w:tc>
        <w:tc>
          <w:tcPr>
            <w:tcW w:w="528" w:type="dxa"/>
            <w:tcBorders>
              <w:top w:val="single" w:sz="4" w:space="0" w:color="000000" w:themeColor="text1"/>
              <w:bottom w:val="nil"/>
            </w:tcBorders>
          </w:tcPr>
          <w:p w:rsidR="00156AE0" w:rsidRPr="00582443" w:rsidRDefault="00156AE0" w:rsidP="00922044">
            <w:pPr>
              <w:jc w:val="both"/>
              <w:rPr>
                <w:rFonts w:cs="Times New Roman"/>
                <w:szCs w:val="24"/>
              </w:rPr>
            </w:pPr>
            <w:r w:rsidRPr="00582443">
              <w:rPr>
                <w:rFonts w:cs="Times New Roman"/>
                <w:szCs w:val="24"/>
              </w:rPr>
              <w:t>15</w:t>
            </w:r>
          </w:p>
        </w:tc>
        <w:tc>
          <w:tcPr>
            <w:tcW w:w="1781" w:type="dxa"/>
            <w:tcBorders>
              <w:top w:val="single" w:sz="4" w:space="0" w:color="000000" w:themeColor="text1"/>
              <w:bottom w:val="nil"/>
            </w:tcBorders>
            <w:vAlign w:val="center"/>
          </w:tcPr>
          <w:p w:rsidR="00156AE0" w:rsidRPr="00582443" w:rsidRDefault="00156AE0" w:rsidP="00FF107D">
            <w:pPr>
              <w:jc w:val="center"/>
              <w:rPr>
                <w:rFonts w:cs="Times New Roman"/>
                <w:szCs w:val="24"/>
              </w:rPr>
            </w:pPr>
            <w:r>
              <w:rPr>
                <w:rFonts w:cs="Times New Roman"/>
                <w:szCs w:val="24"/>
              </w:rPr>
              <w:t xml:space="preserve">0,16 </w:t>
            </w:r>
            <w:r w:rsidRPr="000F2EEF">
              <w:t>±</w:t>
            </w:r>
            <w:r w:rsidR="004726C2">
              <w:t xml:space="preserve"> </w:t>
            </w:r>
            <w:r>
              <w:rPr>
                <w:rFonts w:cs="Times New Roman"/>
                <w:szCs w:val="24"/>
              </w:rPr>
              <w:t>0,003</w:t>
            </w:r>
            <w:r w:rsidRPr="00582443">
              <w:rPr>
                <w:rFonts w:cs="Times New Roman"/>
                <w:szCs w:val="24"/>
                <w:vertAlign w:val="superscript"/>
              </w:rPr>
              <w:t>b</w:t>
            </w:r>
          </w:p>
        </w:tc>
        <w:tc>
          <w:tcPr>
            <w:tcW w:w="567" w:type="dxa"/>
            <w:tcBorders>
              <w:top w:val="single" w:sz="4" w:space="0" w:color="000000" w:themeColor="text1"/>
              <w:bottom w:val="nil"/>
            </w:tcBorders>
            <w:vAlign w:val="center"/>
          </w:tcPr>
          <w:p w:rsidR="00156AE0" w:rsidRPr="00582443" w:rsidRDefault="00156AE0" w:rsidP="008D1E6D">
            <w:pPr>
              <w:jc w:val="center"/>
              <w:rPr>
                <w:rFonts w:cs="Times New Roman"/>
                <w:szCs w:val="24"/>
              </w:rPr>
            </w:pPr>
            <w:r w:rsidRPr="00582443">
              <w:rPr>
                <w:rFonts w:cs="Times New Roman"/>
                <w:szCs w:val="24"/>
              </w:rPr>
              <w:t>15</w:t>
            </w:r>
          </w:p>
        </w:tc>
        <w:tc>
          <w:tcPr>
            <w:tcW w:w="1843" w:type="dxa"/>
            <w:tcBorders>
              <w:top w:val="single" w:sz="4" w:space="0" w:color="000000" w:themeColor="text1"/>
              <w:bottom w:val="nil"/>
            </w:tcBorders>
            <w:vAlign w:val="center"/>
          </w:tcPr>
          <w:p w:rsidR="00156AE0" w:rsidRPr="00582443" w:rsidRDefault="00156AE0" w:rsidP="00FF107D">
            <w:pPr>
              <w:jc w:val="center"/>
              <w:rPr>
                <w:rFonts w:cs="Times New Roman"/>
                <w:szCs w:val="24"/>
              </w:rPr>
            </w:pPr>
            <w:r>
              <w:rPr>
                <w:rFonts w:cs="Times New Roman"/>
                <w:szCs w:val="24"/>
              </w:rPr>
              <w:t xml:space="preserve">0,14 </w:t>
            </w:r>
            <w:r w:rsidRPr="000F2EEF">
              <w:t>±</w:t>
            </w:r>
            <w:r w:rsidR="004726C2">
              <w:t xml:space="preserve"> </w:t>
            </w:r>
            <w:r w:rsidRPr="00582443">
              <w:rPr>
                <w:rFonts w:cs="Times New Roman"/>
                <w:szCs w:val="24"/>
              </w:rPr>
              <w:t>0,</w:t>
            </w:r>
            <w:r>
              <w:rPr>
                <w:rFonts w:cs="Times New Roman"/>
                <w:szCs w:val="24"/>
              </w:rPr>
              <w:t>006</w:t>
            </w:r>
          </w:p>
        </w:tc>
        <w:tc>
          <w:tcPr>
            <w:tcW w:w="1417" w:type="dxa"/>
            <w:tcBorders>
              <w:top w:val="single" w:sz="4" w:space="0" w:color="000000" w:themeColor="text1"/>
              <w:bottom w:val="nil"/>
            </w:tcBorders>
            <w:vAlign w:val="center"/>
          </w:tcPr>
          <w:p w:rsidR="00156AE0" w:rsidRPr="00582443" w:rsidRDefault="00156AE0" w:rsidP="00922044">
            <w:pPr>
              <w:jc w:val="center"/>
              <w:rPr>
                <w:rFonts w:cs="Times New Roman"/>
                <w:szCs w:val="24"/>
              </w:rPr>
            </w:pPr>
            <w:r w:rsidRPr="00582443">
              <w:rPr>
                <w:rFonts w:cs="Times New Roman"/>
                <w:szCs w:val="24"/>
              </w:rPr>
              <w:t>**</w:t>
            </w:r>
          </w:p>
        </w:tc>
      </w:tr>
      <w:tr w:rsidR="00156AE0" w:rsidRPr="00582443" w:rsidTr="00156AE0">
        <w:tc>
          <w:tcPr>
            <w:tcW w:w="2075" w:type="dxa"/>
          </w:tcPr>
          <w:p w:rsidR="00156AE0" w:rsidRPr="00582443" w:rsidRDefault="00156AE0" w:rsidP="00922044">
            <w:pPr>
              <w:jc w:val="both"/>
              <w:rPr>
                <w:rFonts w:cs="Times New Roman"/>
                <w:szCs w:val="24"/>
              </w:rPr>
            </w:pPr>
            <w:r w:rsidRPr="00582443">
              <w:rPr>
                <w:rFonts w:cs="Times New Roman"/>
                <w:szCs w:val="24"/>
              </w:rPr>
              <w:t xml:space="preserve">1. Grup </w:t>
            </w:r>
          </w:p>
        </w:tc>
        <w:tc>
          <w:tcPr>
            <w:tcW w:w="528" w:type="dxa"/>
            <w:tcBorders>
              <w:top w:val="nil"/>
            </w:tcBorders>
          </w:tcPr>
          <w:p w:rsidR="00156AE0" w:rsidRPr="00582443" w:rsidRDefault="00156AE0" w:rsidP="00922044">
            <w:pPr>
              <w:jc w:val="both"/>
              <w:rPr>
                <w:rFonts w:cs="Times New Roman"/>
                <w:szCs w:val="24"/>
              </w:rPr>
            </w:pPr>
            <w:r w:rsidRPr="00582443">
              <w:rPr>
                <w:rFonts w:cs="Times New Roman"/>
                <w:szCs w:val="24"/>
              </w:rPr>
              <w:t>15</w:t>
            </w:r>
          </w:p>
        </w:tc>
        <w:tc>
          <w:tcPr>
            <w:tcW w:w="1781" w:type="dxa"/>
            <w:tcBorders>
              <w:top w:val="nil"/>
            </w:tcBorders>
            <w:vAlign w:val="center"/>
          </w:tcPr>
          <w:p w:rsidR="00156AE0" w:rsidRPr="00582443" w:rsidRDefault="00156AE0" w:rsidP="00FF107D">
            <w:pPr>
              <w:jc w:val="center"/>
              <w:rPr>
                <w:rFonts w:cs="Times New Roman"/>
                <w:szCs w:val="24"/>
              </w:rPr>
            </w:pPr>
            <w:r>
              <w:rPr>
                <w:rFonts w:cs="Times New Roman"/>
                <w:szCs w:val="24"/>
              </w:rPr>
              <w:t xml:space="preserve">0,19 </w:t>
            </w:r>
            <w:r w:rsidRPr="000F2EEF">
              <w:t>±</w:t>
            </w:r>
            <w:r w:rsidR="004726C2">
              <w:t xml:space="preserve"> </w:t>
            </w:r>
            <w:r>
              <w:rPr>
                <w:rFonts w:cs="Times New Roman"/>
                <w:szCs w:val="24"/>
              </w:rPr>
              <w:t>0,03</w:t>
            </w:r>
            <w:r w:rsidRPr="00582443">
              <w:rPr>
                <w:rFonts w:cs="Times New Roman"/>
                <w:szCs w:val="24"/>
                <w:vertAlign w:val="superscript"/>
              </w:rPr>
              <w:t>b</w:t>
            </w:r>
          </w:p>
        </w:tc>
        <w:tc>
          <w:tcPr>
            <w:tcW w:w="567" w:type="dxa"/>
            <w:tcBorders>
              <w:top w:val="nil"/>
            </w:tcBorders>
            <w:vAlign w:val="center"/>
          </w:tcPr>
          <w:p w:rsidR="00156AE0" w:rsidRPr="00582443" w:rsidRDefault="00156AE0" w:rsidP="008D1E6D">
            <w:pPr>
              <w:jc w:val="center"/>
              <w:rPr>
                <w:rFonts w:cs="Times New Roman"/>
                <w:szCs w:val="24"/>
              </w:rPr>
            </w:pPr>
            <w:r w:rsidRPr="00582443">
              <w:rPr>
                <w:rFonts w:cs="Times New Roman"/>
                <w:szCs w:val="24"/>
              </w:rPr>
              <w:t>15</w:t>
            </w:r>
          </w:p>
        </w:tc>
        <w:tc>
          <w:tcPr>
            <w:tcW w:w="1843" w:type="dxa"/>
            <w:tcBorders>
              <w:top w:val="nil"/>
            </w:tcBorders>
            <w:vAlign w:val="center"/>
          </w:tcPr>
          <w:p w:rsidR="00156AE0" w:rsidRPr="00582443" w:rsidRDefault="00156AE0" w:rsidP="00FF107D">
            <w:pPr>
              <w:jc w:val="center"/>
              <w:rPr>
                <w:rFonts w:cs="Times New Roman"/>
                <w:szCs w:val="24"/>
              </w:rPr>
            </w:pPr>
            <w:r>
              <w:rPr>
                <w:rFonts w:cs="Times New Roman"/>
                <w:szCs w:val="24"/>
              </w:rPr>
              <w:t xml:space="preserve">0,18 </w:t>
            </w:r>
            <w:r w:rsidRPr="000F2EEF">
              <w:t>±</w:t>
            </w:r>
            <w:r w:rsidR="004726C2">
              <w:t xml:space="preserve"> </w:t>
            </w:r>
            <w:r>
              <w:rPr>
                <w:rFonts w:cs="Times New Roman"/>
                <w:szCs w:val="24"/>
              </w:rPr>
              <w:t>0,03</w:t>
            </w:r>
          </w:p>
        </w:tc>
        <w:tc>
          <w:tcPr>
            <w:tcW w:w="1417" w:type="dxa"/>
            <w:tcBorders>
              <w:top w:val="nil"/>
            </w:tcBorders>
            <w:vAlign w:val="center"/>
          </w:tcPr>
          <w:p w:rsidR="00156AE0" w:rsidRPr="00582443" w:rsidRDefault="00156AE0" w:rsidP="00922044">
            <w:pPr>
              <w:jc w:val="center"/>
              <w:rPr>
                <w:rFonts w:cs="Times New Roman"/>
                <w:szCs w:val="24"/>
              </w:rPr>
            </w:pPr>
            <w:r w:rsidRPr="00582443">
              <w:rPr>
                <w:rFonts w:cs="Times New Roman"/>
                <w:szCs w:val="24"/>
              </w:rPr>
              <w:t>ÖD</w:t>
            </w:r>
          </w:p>
        </w:tc>
      </w:tr>
      <w:tr w:rsidR="00156AE0" w:rsidRPr="00582443" w:rsidTr="00156AE0">
        <w:tc>
          <w:tcPr>
            <w:tcW w:w="2075" w:type="dxa"/>
          </w:tcPr>
          <w:p w:rsidR="00156AE0" w:rsidRPr="00582443" w:rsidRDefault="00156AE0" w:rsidP="00922044">
            <w:pPr>
              <w:jc w:val="both"/>
              <w:rPr>
                <w:rFonts w:cs="Times New Roman"/>
                <w:szCs w:val="24"/>
              </w:rPr>
            </w:pPr>
            <w:r w:rsidRPr="00582443">
              <w:rPr>
                <w:rFonts w:cs="Times New Roman"/>
                <w:szCs w:val="24"/>
              </w:rPr>
              <w:t xml:space="preserve">2. Grup </w:t>
            </w:r>
          </w:p>
        </w:tc>
        <w:tc>
          <w:tcPr>
            <w:tcW w:w="528" w:type="dxa"/>
          </w:tcPr>
          <w:p w:rsidR="00156AE0" w:rsidRPr="00582443" w:rsidRDefault="00156AE0" w:rsidP="00922044">
            <w:pPr>
              <w:jc w:val="both"/>
              <w:rPr>
                <w:rFonts w:cs="Times New Roman"/>
                <w:szCs w:val="24"/>
              </w:rPr>
            </w:pPr>
            <w:r w:rsidRPr="00582443">
              <w:rPr>
                <w:rFonts w:cs="Times New Roman"/>
                <w:szCs w:val="24"/>
              </w:rPr>
              <w:t>15</w:t>
            </w:r>
          </w:p>
        </w:tc>
        <w:tc>
          <w:tcPr>
            <w:tcW w:w="1781" w:type="dxa"/>
            <w:vAlign w:val="center"/>
          </w:tcPr>
          <w:p w:rsidR="00156AE0" w:rsidRPr="00582443" w:rsidRDefault="00156AE0" w:rsidP="00FF107D">
            <w:pPr>
              <w:jc w:val="center"/>
              <w:rPr>
                <w:rFonts w:cs="Times New Roman"/>
                <w:szCs w:val="24"/>
                <w:vertAlign w:val="superscript"/>
              </w:rPr>
            </w:pPr>
            <w:r>
              <w:rPr>
                <w:rFonts w:cs="Times New Roman"/>
                <w:szCs w:val="24"/>
              </w:rPr>
              <w:t xml:space="preserve">0,20 </w:t>
            </w:r>
            <w:r w:rsidRPr="000F2EEF">
              <w:t>±</w:t>
            </w:r>
            <w:r w:rsidR="004726C2">
              <w:t xml:space="preserve"> </w:t>
            </w:r>
            <w:r w:rsidRPr="00582443">
              <w:rPr>
                <w:rFonts w:cs="Times New Roman"/>
                <w:szCs w:val="24"/>
              </w:rPr>
              <w:t>0,0</w:t>
            </w:r>
            <w:r>
              <w:rPr>
                <w:rFonts w:cs="Times New Roman"/>
                <w:szCs w:val="24"/>
              </w:rPr>
              <w:t>07</w:t>
            </w:r>
            <w:r w:rsidRPr="00582443">
              <w:rPr>
                <w:rFonts w:cs="Times New Roman"/>
                <w:szCs w:val="24"/>
                <w:vertAlign w:val="superscript"/>
              </w:rPr>
              <w:t>a</w:t>
            </w:r>
          </w:p>
        </w:tc>
        <w:tc>
          <w:tcPr>
            <w:tcW w:w="567" w:type="dxa"/>
            <w:vAlign w:val="center"/>
          </w:tcPr>
          <w:p w:rsidR="00156AE0" w:rsidRPr="00582443" w:rsidRDefault="00156AE0" w:rsidP="008D1E6D">
            <w:pPr>
              <w:jc w:val="center"/>
              <w:rPr>
                <w:rFonts w:cs="Times New Roman"/>
                <w:szCs w:val="24"/>
              </w:rPr>
            </w:pPr>
            <w:r w:rsidRPr="00582443">
              <w:rPr>
                <w:rFonts w:cs="Times New Roman"/>
                <w:szCs w:val="24"/>
              </w:rPr>
              <w:t>15</w:t>
            </w:r>
          </w:p>
        </w:tc>
        <w:tc>
          <w:tcPr>
            <w:tcW w:w="1843" w:type="dxa"/>
            <w:vAlign w:val="center"/>
          </w:tcPr>
          <w:p w:rsidR="00156AE0" w:rsidRPr="00582443" w:rsidRDefault="00156AE0" w:rsidP="00FF107D">
            <w:pPr>
              <w:jc w:val="center"/>
              <w:rPr>
                <w:rFonts w:cs="Times New Roman"/>
                <w:szCs w:val="24"/>
              </w:rPr>
            </w:pPr>
            <w:r>
              <w:rPr>
                <w:rFonts w:cs="Times New Roman"/>
                <w:szCs w:val="24"/>
              </w:rPr>
              <w:t xml:space="preserve">0,15 </w:t>
            </w:r>
            <w:r w:rsidRPr="000F2EEF">
              <w:t>±</w:t>
            </w:r>
            <w:r w:rsidR="004726C2">
              <w:t xml:space="preserve"> </w:t>
            </w:r>
            <w:r w:rsidRPr="00582443">
              <w:rPr>
                <w:rFonts w:cs="Times New Roman"/>
                <w:szCs w:val="24"/>
              </w:rPr>
              <w:t>0,0</w:t>
            </w:r>
            <w:r>
              <w:rPr>
                <w:rFonts w:cs="Times New Roman"/>
                <w:szCs w:val="24"/>
              </w:rPr>
              <w:t>04</w:t>
            </w:r>
          </w:p>
        </w:tc>
        <w:tc>
          <w:tcPr>
            <w:tcW w:w="1417" w:type="dxa"/>
            <w:vAlign w:val="center"/>
          </w:tcPr>
          <w:p w:rsidR="00156AE0" w:rsidRPr="00582443" w:rsidRDefault="00156AE0" w:rsidP="00922044">
            <w:pPr>
              <w:jc w:val="center"/>
              <w:rPr>
                <w:rFonts w:cs="Times New Roman"/>
                <w:szCs w:val="24"/>
              </w:rPr>
            </w:pPr>
            <w:r w:rsidRPr="00582443">
              <w:rPr>
                <w:rFonts w:cs="Times New Roman"/>
                <w:szCs w:val="24"/>
              </w:rPr>
              <w:t>***</w:t>
            </w:r>
          </w:p>
        </w:tc>
      </w:tr>
      <w:tr w:rsidR="00156AE0" w:rsidRPr="00582443" w:rsidTr="00156AE0">
        <w:tc>
          <w:tcPr>
            <w:tcW w:w="2075" w:type="dxa"/>
          </w:tcPr>
          <w:p w:rsidR="00156AE0" w:rsidRPr="00582443" w:rsidRDefault="00156AE0" w:rsidP="00922044">
            <w:pPr>
              <w:jc w:val="both"/>
              <w:rPr>
                <w:rFonts w:cs="Times New Roman"/>
                <w:szCs w:val="24"/>
              </w:rPr>
            </w:pPr>
            <w:r w:rsidRPr="00582443">
              <w:rPr>
                <w:rFonts w:cs="Times New Roman"/>
                <w:szCs w:val="24"/>
              </w:rPr>
              <w:t xml:space="preserve">3. Grup </w:t>
            </w:r>
          </w:p>
        </w:tc>
        <w:tc>
          <w:tcPr>
            <w:tcW w:w="528" w:type="dxa"/>
          </w:tcPr>
          <w:p w:rsidR="00156AE0" w:rsidRPr="00582443" w:rsidRDefault="00156AE0" w:rsidP="00922044">
            <w:pPr>
              <w:jc w:val="both"/>
              <w:rPr>
                <w:rFonts w:cs="Times New Roman"/>
                <w:szCs w:val="24"/>
              </w:rPr>
            </w:pPr>
            <w:r w:rsidRPr="00582443">
              <w:rPr>
                <w:rFonts w:cs="Times New Roman"/>
                <w:szCs w:val="24"/>
              </w:rPr>
              <w:t>15</w:t>
            </w:r>
          </w:p>
        </w:tc>
        <w:tc>
          <w:tcPr>
            <w:tcW w:w="1781" w:type="dxa"/>
            <w:vAlign w:val="center"/>
          </w:tcPr>
          <w:p w:rsidR="00156AE0" w:rsidRPr="00582443" w:rsidRDefault="00156AE0" w:rsidP="00FF107D">
            <w:pPr>
              <w:jc w:val="center"/>
              <w:rPr>
                <w:rFonts w:cs="Times New Roman"/>
                <w:szCs w:val="24"/>
              </w:rPr>
            </w:pPr>
            <w:r>
              <w:rPr>
                <w:rFonts w:cs="Times New Roman"/>
                <w:szCs w:val="24"/>
              </w:rPr>
              <w:t xml:space="preserve">0,22 </w:t>
            </w:r>
            <w:r w:rsidRPr="000F2EEF">
              <w:t>±</w:t>
            </w:r>
            <w:r w:rsidR="004726C2">
              <w:t xml:space="preserve"> </w:t>
            </w:r>
            <w:r>
              <w:rPr>
                <w:rFonts w:cs="Times New Roman"/>
                <w:szCs w:val="24"/>
              </w:rPr>
              <w:t>0,007</w:t>
            </w:r>
            <w:r w:rsidRPr="00582443">
              <w:rPr>
                <w:rFonts w:cs="Times New Roman"/>
                <w:szCs w:val="24"/>
                <w:vertAlign w:val="superscript"/>
              </w:rPr>
              <w:t>a</w:t>
            </w:r>
          </w:p>
        </w:tc>
        <w:tc>
          <w:tcPr>
            <w:tcW w:w="567" w:type="dxa"/>
            <w:vAlign w:val="center"/>
          </w:tcPr>
          <w:p w:rsidR="00156AE0" w:rsidRPr="00582443" w:rsidRDefault="00156AE0" w:rsidP="008D1E6D">
            <w:pPr>
              <w:jc w:val="center"/>
              <w:rPr>
                <w:rFonts w:cs="Times New Roman"/>
                <w:szCs w:val="24"/>
              </w:rPr>
            </w:pPr>
            <w:r w:rsidRPr="00582443">
              <w:rPr>
                <w:rFonts w:cs="Times New Roman"/>
                <w:szCs w:val="24"/>
              </w:rPr>
              <w:t>15</w:t>
            </w:r>
          </w:p>
        </w:tc>
        <w:tc>
          <w:tcPr>
            <w:tcW w:w="1843" w:type="dxa"/>
            <w:vAlign w:val="center"/>
          </w:tcPr>
          <w:p w:rsidR="00156AE0" w:rsidRPr="00582443" w:rsidRDefault="00156AE0" w:rsidP="00FF107D">
            <w:pPr>
              <w:jc w:val="center"/>
              <w:rPr>
                <w:rFonts w:cs="Times New Roman"/>
                <w:szCs w:val="24"/>
              </w:rPr>
            </w:pPr>
            <w:r>
              <w:rPr>
                <w:rFonts w:cs="Times New Roman"/>
                <w:szCs w:val="24"/>
              </w:rPr>
              <w:t xml:space="preserve">0,14 </w:t>
            </w:r>
            <w:r w:rsidRPr="000F2EEF">
              <w:t>±</w:t>
            </w:r>
            <w:r w:rsidR="004726C2">
              <w:t xml:space="preserve"> </w:t>
            </w:r>
            <w:r w:rsidRPr="00582443">
              <w:rPr>
                <w:rFonts w:cs="Times New Roman"/>
                <w:szCs w:val="24"/>
              </w:rPr>
              <w:t>0,0</w:t>
            </w:r>
            <w:r>
              <w:rPr>
                <w:rFonts w:cs="Times New Roman"/>
                <w:szCs w:val="24"/>
              </w:rPr>
              <w:t>07</w:t>
            </w:r>
          </w:p>
        </w:tc>
        <w:tc>
          <w:tcPr>
            <w:tcW w:w="1417" w:type="dxa"/>
            <w:vAlign w:val="center"/>
          </w:tcPr>
          <w:p w:rsidR="00156AE0" w:rsidRPr="00582443" w:rsidRDefault="00156AE0" w:rsidP="00922044">
            <w:pPr>
              <w:jc w:val="center"/>
              <w:rPr>
                <w:rFonts w:cs="Times New Roman"/>
                <w:szCs w:val="24"/>
              </w:rPr>
            </w:pPr>
            <w:r w:rsidRPr="00582443">
              <w:rPr>
                <w:rFonts w:cs="Times New Roman"/>
                <w:szCs w:val="24"/>
              </w:rPr>
              <w:t>***</w:t>
            </w:r>
          </w:p>
        </w:tc>
      </w:tr>
      <w:tr w:rsidR="00156AE0" w:rsidRPr="00582443" w:rsidTr="00156AE0">
        <w:tc>
          <w:tcPr>
            <w:tcW w:w="2075" w:type="dxa"/>
          </w:tcPr>
          <w:p w:rsidR="00156AE0" w:rsidRPr="000552B3" w:rsidRDefault="00156AE0" w:rsidP="00922044">
            <w:pPr>
              <w:jc w:val="both"/>
              <w:rPr>
                <w:rFonts w:cs="Times New Roman"/>
                <w:b/>
                <w:szCs w:val="24"/>
              </w:rPr>
            </w:pPr>
            <w:r w:rsidRPr="000552B3">
              <w:rPr>
                <w:rFonts w:cs="Times New Roman"/>
                <w:b/>
                <w:szCs w:val="24"/>
              </w:rPr>
              <w:t>Önemlilik</w:t>
            </w:r>
          </w:p>
        </w:tc>
        <w:tc>
          <w:tcPr>
            <w:tcW w:w="528" w:type="dxa"/>
          </w:tcPr>
          <w:p w:rsidR="00156AE0" w:rsidRPr="00582443" w:rsidRDefault="00156AE0" w:rsidP="00922044">
            <w:pPr>
              <w:jc w:val="both"/>
              <w:rPr>
                <w:rFonts w:cs="Times New Roman"/>
                <w:szCs w:val="24"/>
              </w:rPr>
            </w:pPr>
          </w:p>
        </w:tc>
        <w:tc>
          <w:tcPr>
            <w:tcW w:w="1781" w:type="dxa"/>
            <w:vAlign w:val="center"/>
          </w:tcPr>
          <w:p w:rsidR="00156AE0" w:rsidRPr="00582443" w:rsidRDefault="00156AE0" w:rsidP="00FF107D">
            <w:pPr>
              <w:jc w:val="center"/>
              <w:rPr>
                <w:rFonts w:cs="Times New Roman"/>
                <w:szCs w:val="24"/>
              </w:rPr>
            </w:pPr>
            <w:r w:rsidRPr="00582443">
              <w:rPr>
                <w:rFonts w:cs="Times New Roman"/>
                <w:szCs w:val="24"/>
              </w:rPr>
              <w:t>***</w:t>
            </w:r>
          </w:p>
        </w:tc>
        <w:tc>
          <w:tcPr>
            <w:tcW w:w="567" w:type="dxa"/>
          </w:tcPr>
          <w:p w:rsidR="00156AE0" w:rsidRPr="00582443" w:rsidRDefault="00156AE0" w:rsidP="00922044">
            <w:pPr>
              <w:jc w:val="center"/>
              <w:rPr>
                <w:rFonts w:cs="Times New Roman"/>
                <w:szCs w:val="24"/>
              </w:rPr>
            </w:pPr>
          </w:p>
        </w:tc>
        <w:tc>
          <w:tcPr>
            <w:tcW w:w="1843" w:type="dxa"/>
            <w:vAlign w:val="center"/>
          </w:tcPr>
          <w:p w:rsidR="00156AE0" w:rsidRPr="00582443" w:rsidRDefault="00156AE0" w:rsidP="00FF107D">
            <w:pPr>
              <w:jc w:val="center"/>
              <w:rPr>
                <w:rFonts w:cs="Times New Roman"/>
                <w:szCs w:val="24"/>
              </w:rPr>
            </w:pPr>
            <w:r w:rsidRPr="00582443">
              <w:rPr>
                <w:rFonts w:cs="Times New Roman"/>
                <w:szCs w:val="24"/>
              </w:rPr>
              <w:t>ÖD</w:t>
            </w:r>
          </w:p>
        </w:tc>
        <w:tc>
          <w:tcPr>
            <w:tcW w:w="1417" w:type="dxa"/>
          </w:tcPr>
          <w:p w:rsidR="00156AE0" w:rsidRPr="00582443" w:rsidRDefault="00156AE0" w:rsidP="00922044">
            <w:pPr>
              <w:jc w:val="both"/>
              <w:rPr>
                <w:rFonts w:cs="Times New Roman"/>
                <w:szCs w:val="24"/>
                <w:highlight w:val="yellow"/>
              </w:rPr>
            </w:pPr>
          </w:p>
        </w:tc>
      </w:tr>
    </w:tbl>
    <w:p w:rsidR="00914129" w:rsidRPr="00237720" w:rsidRDefault="00914129" w:rsidP="00914129">
      <w:pPr>
        <w:spacing w:line="240" w:lineRule="auto"/>
        <w:jc w:val="both"/>
        <w:rPr>
          <w:rFonts w:cs="Times New Roman"/>
          <w:sz w:val="20"/>
          <w:szCs w:val="20"/>
        </w:rPr>
      </w:pPr>
      <w:r w:rsidRPr="00237720">
        <w:rPr>
          <w:rFonts w:cs="Times New Roman"/>
          <w:sz w:val="20"/>
          <w:szCs w:val="20"/>
        </w:rPr>
        <w:t>***: P˂0,001  **:P˂0,01, ÖD: Önemli değil</w:t>
      </w:r>
    </w:p>
    <w:p w:rsidR="00914129" w:rsidRPr="00237720" w:rsidRDefault="00914129" w:rsidP="00582443">
      <w:pPr>
        <w:spacing w:line="240" w:lineRule="auto"/>
        <w:jc w:val="both"/>
        <w:rPr>
          <w:rFonts w:cs="Times New Roman"/>
          <w:sz w:val="20"/>
          <w:szCs w:val="20"/>
        </w:rPr>
      </w:pPr>
      <w:proofErr w:type="gramStart"/>
      <w:r w:rsidRPr="00237720">
        <w:rPr>
          <w:rFonts w:cs="Times New Roman"/>
          <w:sz w:val="20"/>
          <w:szCs w:val="20"/>
        </w:rPr>
        <w:t>a</w:t>
      </w:r>
      <w:proofErr w:type="gramEnd"/>
      <w:r w:rsidRPr="00237720">
        <w:rPr>
          <w:rFonts w:cs="Times New Roman"/>
          <w:sz w:val="20"/>
          <w:szCs w:val="20"/>
        </w:rPr>
        <w:t>, b: Aynı sütunda farklı harf taşıyan grup ortalamaları arasında istatistiksel anlamda fark vardır (P˂0,05).</w:t>
      </w:r>
    </w:p>
    <w:p w:rsidR="00922044" w:rsidRPr="00237720" w:rsidRDefault="00922044" w:rsidP="00914129">
      <w:pPr>
        <w:jc w:val="both"/>
        <w:rPr>
          <w:rFonts w:cs="Times New Roman"/>
          <w:szCs w:val="24"/>
        </w:rPr>
      </w:pPr>
    </w:p>
    <w:p w:rsidR="00E1214F" w:rsidRDefault="00914129" w:rsidP="00914129">
      <w:pPr>
        <w:jc w:val="both"/>
        <w:rPr>
          <w:rFonts w:cs="Times New Roman"/>
          <w:szCs w:val="24"/>
        </w:rPr>
      </w:pPr>
      <w:r w:rsidRPr="00237720">
        <w:rPr>
          <w:rFonts w:cs="Times New Roman"/>
          <w:szCs w:val="24"/>
        </w:rPr>
        <w:tab/>
        <w:t xml:space="preserve">Bulgular GSH açısından değerlendirildiğinde; </w:t>
      </w:r>
      <w:r w:rsidR="00156AE0">
        <w:rPr>
          <w:rFonts w:cs="Times New Roman"/>
          <w:szCs w:val="24"/>
        </w:rPr>
        <w:t>y</w:t>
      </w:r>
      <w:r w:rsidR="00156AE0" w:rsidRPr="00237720">
        <w:rPr>
          <w:rFonts w:cs="Times New Roman"/>
          <w:szCs w:val="24"/>
        </w:rPr>
        <w:t>az döneminde K grubu, 2. ve 3. gruplara ait GSH düzeyleri arasındaistatistiksel açıdan fark olmadığı (P&gt;0,05), ancak 1. grup GSH düzeyi ile aralarındaki farkın istatistiksel bakımdan anlamlı olduğu (P&lt;0,05) tespit edilmiştir.</w:t>
      </w:r>
      <w:r w:rsidR="00156AE0">
        <w:rPr>
          <w:rFonts w:cs="Times New Roman"/>
          <w:szCs w:val="24"/>
        </w:rPr>
        <w:t xml:space="preserve"> K</w:t>
      </w:r>
      <w:r w:rsidRPr="00237720">
        <w:rPr>
          <w:rFonts w:cs="Times New Roman"/>
          <w:szCs w:val="24"/>
        </w:rPr>
        <w:t xml:space="preserve">ış döneminde </w:t>
      </w:r>
      <w:r w:rsidR="00156AE0">
        <w:rPr>
          <w:rFonts w:cs="Times New Roman"/>
          <w:szCs w:val="24"/>
        </w:rPr>
        <w:t xml:space="preserve">ise </w:t>
      </w:r>
      <w:r w:rsidR="00EE5E15" w:rsidRPr="00237720">
        <w:rPr>
          <w:rFonts w:cs="Times New Roman"/>
          <w:szCs w:val="24"/>
        </w:rPr>
        <w:t>2. ve 3. grubun GSH</w:t>
      </w:r>
      <w:r w:rsidR="00EE5E15">
        <w:rPr>
          <w:rFonts w:cs="Times New Roman"/>
          <w:szCs w:val="24"/>
        </w:rPr>
        <w:t xml:space="preserve"> düzeylerinin</w:t>
      </w:r>
      <w:r w:rsidR="00EE5E15" w:rsidRPr="00237720">
        <w:rPr>
          <w:rFonts w:cs="Times New Roman"/>
          <w:szCs w:val="24"/>
        </w:rPr>
        <w:t xml:space="preserve"> K grubu ve 1. </w:t>
      </w:r>
      <w:r w:rsidR="00EE5E15">
        <w:rPr>
          <w:rFonts w:cs="Times New Roman"/>
          <w:szCs w:val="24"/>
        </w:rPr>
        <w:t>g</w:t>
      </w:r>
      <w:r w:rsidR="00EE5E15" w:rsidRPr="00237720">
        <w:rPr>
          <w:rFonts w:cs="Times New Roman"/>
          <w:szCs w:val="24"/>
        </w:rPr>
        <w:t>ruba</w:t>
      </w:r>
      <w:r w:rsidR="00EE5E15">
        <w:rPr>
          <w:rFonts w:cs="Times New Roman"/>
          <w:szCs w:val="24"/>
        </w:rPr>
        <w:t xml:space="preserve"> göre anlamlı derecede düştüğü </w:t>
      </w:r>
      <w:r w:rsidR="00121EEC">
        <w:rPr>
          <w:rFonts w:cs="Times New Roman"/>
          <w:szCs w:val="24"/>
        </w:rPr>
        <w:t>(P&lt;0,001) görülmüştür.</w:t>
      </w:r>
      <w:r w:rsidRPr="00237720">
        <w:rPr>
          <w:rFonts w:cs="Times New Roman"/>
          <w:szCs w:val="24"/>
        </w:rPr>
        <w:t xml:space="preserve">  Çalışma dönemlerinin gruplar üzerindeki etkisi incelendiğinde, K grubu dışındaki diğer gruplarda </w:t>
      </w:r>
      <w:r w:rsidR="00156AE0" w:rsidRPr="00237720">
        <w:rPr>
          <w:rFonts w:cs="Times New Roman"/>
          <w:szCs w:val="24"/>
        </w:rPr>
        <w:t xml:space="preserve">yaz ve </w:t>
      </w:r>
      <w:r w:rsidRPr="00237720">
        <w:rPr>
          <w:rFonts w:cs="Times New Roman"/>
          <w:szCs w:val="24"/>
        </w:rPr>
        <w:t xml:space="preserve">kış dönemlerinde belirlenen GSH düzeyleri arasındaki farkın istatistiksel açıdan anlamlı olduğu (P&lt;0,05)  gözlemlenmiştir. </w:t>
      </w:r>
      <w:r w:rsidR="00F42D0C" w:rsidRPr="00237720">
        <w:rPr>
          <w:rFonts w:cs="Times New Roman"/>
          <w:szCs w:val="24"/>
        </w:rPr>
        <w:t>Tablo 11</w:t>
      </w:r>
      <w:r w:rsidRPr="00237720">
        <w:rPr>
          <w:rFonts w:cs="Times New Roman"/>
          <w:szCs w:val="24"/>
        </w:rPr>
        <w:t xml:space="preserve">’de </w:t>
      </w:r>
      <w:r w:rsidR="00156AE0" w:rsidRPr="00237720">
        <w:rPr>
          <w:rFonts w:cs="Times New Roman"/>
          <w:szCs w:val="24"/>
        </w:rPr>
        <w:t xml:space="preserve">yaz ve </w:t>
      </w:r>
      <w:r w:rsidRPr="00237720">
        <w:rPr>
          <w:rFonts w:cs="Times New Roman"/>
          <w:szCs w:val="24"/>
        </w:rPr>
        <w:t>kış dönemlerinde çalışma gruplarına ait ortalama GSH düzeyleri g</w:t>
      </w:r>
      <w:r w:rsidR="00F42D0C" w:rsidRPr="00237720">
        <w:rPr>
          <w:rFonts w:cs="Times New Roman"/>
          <w:szCs w:val="24"/>
        </w:rPr>
        <w:t>österilmiştir</w:t>
      </w:r>
      <w:r w:rsidR="0076658D">
        <w:rPr>
          <w:rFonts w:cs="Times New Roman"/>
          <w:szCs w:val="24"/>
        </w:rPr>
        <w:t>.</w:t>
      </w:r>
    </w:p>
    <w:p w:rsidR="00E1214F" w:rsidRPr="00237720" w:rsidRDefault="00E1214F" w:rsidP="00914129">
      <w:pPr>
        <w:jc w:val="both"/>
        <w:rPr>
          <w:rFonts w:cs="Times New Roman"/>
          <w:szCs w:val="24"/>
        </w:rPr>
      </w:pPr>
    </w:p>
    <w:p w:rsidR="00914129" w:rsidRPr="00237720" w:rsidRDefault="00914129" w:rsidP="00922044">
      <w:pPr>
        <w:pStyle w:val="ListeParagraf"/>
        <w:rPr>
          <w:b w:val="0"/>
          <w:color w:val="auto"/>
        </w:rPr>
      </w:pPr>
      <w:bookmarkStart w:id="60" w:name="_Toc23707327"/>
      <w:r w:rsidRPr="00237720">
        <w:rPr>
          <w:color w:val="auto"/>
        </w:rPr>
        <w:t>Tablo 1</w:t>
      </w:r>
      <w:r w:rsidR="00F42D0C" w:rsidRPr="00237720">
        <w:rPr>
          <w:color w:val="auto"/>
        </w:rPr>
        <w:t>1</w:t>
      </w:r>
      <w:r w:rsidRPr="00237720">
        <w:rPr>
          <w:color w:val="auto"/>
        </w:rPr>
        <w:t xml:space="preserve">. </w:t>
      </w:r>
      <w:r w:rsidR="00156AE0">
        <w:rPr>
          <w:b w:val="0"/>
          <w:color w:val="auto"/>
        </w:rPr>
        <w:t>Y</w:t>
      </w:r>
      <w:r w:rsidR="00156AE0" w:rsidRPr="00237720">
        <w:rPr>
          <w:b w:val="0"/>
          <w:color w:val="auto"/>
        </w:rPr>
        <w:t xml:space="preserve">az ve </w:t>
      </w:r>
      <w:r w:rsidR="00156AE0">
        <w:rPr>
          <w:b w:val="0"/>
          <w:color w:val="auto"/>
        </w:rPr>
        <w:t>k</w:t>
      </w:r>
      <w:r w:rsidRPr="00237720">
        <w:rPr>
          <w:b w:val="0"/>
          <w:color w:val="auto"/>
        </w:rPr>
        <w:t>ış dönemlerinde ortalama GSH düzeyleri (µmol/g Hb</w:t>
      </w:r>
      <w:r w:rsidRPr="00237720">
        <w:rPr>
          <w:b w:val="0"/>
          <w:bCs/>
          <w:color w:val="auto"/>
        </w:rPr>
        <w:t>)</w:t>
      </w:r>
      <w:r w:rsidR="004726C2">
        <w:rPr>
          <w:b w:val="0"/>
          <w:bCs/>
          <w:color w:val="auto"/>
        </w:rPr>
        <w:t xml:space="preserve"> </w:t>
      </w:r>
      <w:r w:rsidR="00156AE0">
        <w:rPr>
          <w:b w:val="0"/>
          <w:color w:val="auto"/>
        </w:rPr>
        <w:t>(</w:t>
      </w:r>
      <w:r w:rsidR="00156AE0" w:rsidRPr="000F2EEF">
        <w:rPr>
          <w:b w:val="0"/>
          <w:bCs/>
          <w:color w:val="auto"/>
        </w:rPr>
        <w:t>X̅</w:t>
      </w:r>
      <w:r w:rsidR="00156AE0" w:rsidRPr="000F2EEF">
        <w:rPr>
          <w:b w:val="0"/>
          <w:color w:val="auto"/>
        </w:rPr>
        <w:t xml:space="preserve"> ± S</w:t>
      </w:r>
      <w:r w:rsidR="00156AE0" w:rsidRPr="000F2EEF">
        <w:rPr>
          <w:b w:val="0"/>
          <w:bCs/>
          <w:color w:val="auto"/>
          <w:vertAlign w:val="subscript"/>
        </w:rPr>
        <w:t>X̅</w:t>
      </w:r>
      <w:r w:rsidR="00156AE0">
        <w:rPr>
          <w:b w:val="0"/>
          <w:bCs/>
          <w:color w:val="auto"/>
        </w:rPr>
        <w:t>).</w:t>
      </w:r>
      <w:bookmarkEnd w:id="60"/>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7"/>
        <w:gridCol w:w="1701"/>
        <w:gridCol w:w="567"/>
        <w:gridCol w:w="1843"/>
        <w:gridCol w:w="1701"/>
      </w:tblGrid>
      <w:tr w:rsidR="00156AE0" w:rsidRPr="00237720" w:rsidTr="00156AE0">
        <w:trPr>
          <w:trHeight w:val="135"/>
        </w:trPr>
        <w:tc>
          <w:tcPr>
            <w:tcW w:w="1843" w:type="dxa"/>
            <w:tcBorders>
              <w:top w:val="single" w:sz="4" w:space="0" w:color="000000" w:themeColor="text1"/>
              <w:bottom w:val="single" w:sz="4" w:space="0" w:color="000000" w:themeColor="text1"/>
            </w:tcBorders>
            <w:vAlign w:val="center"/>
          </w:tcPr>
          <w:p w:rsidR="00156AE0" w:rsidRPr="00237720" w:rsidRDefault="00156AE0" w:rsidP="00A37297">
            <w:pPr>
              <w:rPr>
                <w:rFonts w:cs="Times New Roman"/>
                <w:b/>
                <w:szCs w:val="24"/>
              </w:rPr>
            </w:pPr>
            <w:r w:rsidRPr="00237720">
              <w:rPr>
                <w:rFonts w:cs="Times New Roman"/>
                <w:b/>
                <w:szCs w:val="24"/>
              </w:rPr>
              <w:t>Mevsim</w:t>
            </w:r>
          </w:p>
        </w:tc>
        <w:tc>
          <w:tcPr>
            <w:tcW w:w="567" w:type="dxa"/>
            <w:vMerge w:val="restart"/>
            <w:tcBorders>
              <w:top w:val="single" w:sz="4" w:space="0" w:color="000000" w:themeColor="text1"/>
              <w:bottom w:val="single" w:sz="4" w:space="0" w:color="000000" w:themeColor="text1"/>
            </w:tcBorders>
            <w:vAlign w:val="center"/>
          </w:tcPr>
          <w:p w:rsidR="00156AE0" w:rsidRPr="00237720" w:rsidRDefault="00156AE0" w:rsidP="00922044">
            <w:pPr>
              <w:jc w:val="center"/>
              <w:rPr>
                <w:rFonts w:cs="Times New Roman"/>
                <w:b/>
                <w:szCs w:val="24"/>
              </w:rPr>
            </w:pPr>
            <w:proofErr w:type="gramStart"/>
            <w:r w:rsidRPr="00237720">
              <w:rPr>
                <w:rFonts w:cs="Times New Roman"/>
                <w:b/>
                <w:szCs w:val="24"/>
              </w:rPr>
              <w:t>n</w:t>
            </w:r>
            <w:proofErr w:type="gramEnd"/>
          </w:p>
        </w:tc>
        <w:tc>
          <w:tcPr>
            <w:tcW w:w="1701" w:type="dxa"/>
            <w:vMerge w:val="restart"/>
            <w:tcBorders>
              <w:top w:val="single" w:sz="4" w:space="0" w:color="000000" w:themeColor="text1"/>
              <w:bottom w:val="single" w:sz="4" w:space="0" w:color="000000" w:themeColor="text1"/>
            </w:tcBorders>
            <w:vAlign w:val="center"/>
          </w:tcPr>
          <w:p w:rsidR="00156AE0" w:rsidRPr="00237720" w:rsidRDefault="00A37297" w:rsidP="00A37297">
            <w:pPr>
              <w:jc w:val="center"/>
              <w:rPr>
                <w:rFonts w:cs="Times New Roman"/>
                <w:b/>
                <w:szCs w:val="24"/>
              </w:rPr>
            </w:pPr>
            <w:r>
              <w:rPr>
                <w:rFonts w:cs="Times New Roman"/>
                <w:b/>
                <w:szCs w:val="24"/>
              </w:rPr>
              <w:t>Yaz</w:t>
            </w:r>
          </w:p>
        </w:tc>
        <w:tc>
          <w:tcPr>
            <w:tcW w:w="567" w:type="dxa"/>
            <w:vMerge w:val="restart"/>
            <w:tcBorders>
              <w:top w:val="single" w:sz="4" w:space="0" w:color="000000" w:themeColor="text1"/>
            </w:tcBorders>
            <w:vAlign w:val="center"/>
          </w:tcPr>
          <w:p w:rsidR="00156AE0" w:rsidRPr="00237720" w:rsidRDefault="00156AE0" w:rsidP="008E72B2">
            <w:pPr>
              <w:jc w:val="center"/>
              <w:rPr>
                <w:rFonts w:cs="Times New Roman"/>
                <w:b/>
                <w:szCs w:val="24"/>
              </w:rPr>
            </w:pPr>
            <w:proofErr w:type="gramStart"/>
            <w:r w:rsidRPr="00237720">
              <w:rPr>
                <w:rFonts w:cs="Times New Roman"/>
                <w:b/>
                <w:szCs w:val="24"/>
              </w:rPr>
              <w:t>n</w:t>
            </w:r>
            <w:proofErr w:type="gramEnd"/>
          </w:p>
        </w:tc>
        <w:tc>
          <w:tcPr>
            <w:tcW w:w="1843" w:type="dxa"/>
            <w:vMerge w:val="restart"/>
            <w:tcBorders>
              <w:top w:val="single" w:sz="4" w:space="0" w:color="000000" w:themeColor="text1"/>
              <w:bottom w:val="single" w:sz="4" w:space="0" w:color="000000" w:themeColor="text1"/>
            </w:tcBorders>
            <w:vAlign w:val="center"/>
          </w:tcPr>
          <w:p w:rsidR="00156AE0" w:rsidRPr="00237720" w:rsidRDefault="00156AE0" w:rsidP="00FF107D">
            <w:pPr>
              <w:jc w:val="center"/>
              <w:rPr>
                <w:rFonts w:cs="Times New Roman"/>
                <w:b/>
                <w:szCs w:val="24"/>
              </w:rPr>
            </w:pPr>
            <w:r w:rsidRPr="00237720">
              <w:rPr>
                <w:rFonts w:cs="Times New Roman"/>
                <w:b/>
                <w:szCs w:val="24"/>
              </w:rPr>
              <w:t>Kış</w:t>
            </w:r>
          </w:p>
        </w:tc>
        <w:tc>
          <w:tcPr>
            <w:tcW w:w="1701" w:type="dxa"/>
            <w:vMerge w:val="restart"/>
            <w:tcBorders>
              <w:top w:val="single" w:sz="4" w:space="0" w:color="000000" w:themeColor="text1"/>
              <w:bottom w:val="single" w:sz="4" w:space="0" w:color="000000" w:themeColor="text1"/>
            </w:tcBorders>
            <w:vAlign w:val="center"/>
          </w:tcPr>
          <w:p w:rsidR="00156AE0" w:rsidRPr="00237720" w:rsidRDefault="00156AE0" w:rsidP="00922044">
            <w:pPr>
              <w:jc w:val="center"/>
              <w:rPr>
                <w:rFonts w:cs="Times New Roman"/>
                <w:b/>
                <w:szCs w:val="24"/>
              </w:rPr>
            </w:pPr>
            <w:r w:rsidRPr="00237720">
              <w:rPr>
                <w:rFonts w:cs="Times New Roman"/>
                <w:b/>
                <w:szCs w:val="24"/>
              </w:rPr>
              <w:t>Önemlilik</w:t>
            </w:r>
          </w:p>
        </w:tc>
      </w:tr>
      <w:tr w:rsidR="00156AE0" w:rsidRPr="00237720" w:rsidTr="00156AE0">
        <w:trPr>
          <w:trHeight w:val="135"/>
        </w:trPr>
        <w:tc>
          <w:tcPr>
            <w:tcW w:w="1843" w:type="dxa"/>
            <w:tcBorders>
              <w:top w:val="single" w:sz="4" w:space="0" w:color="000000" w:themeColor="text1"/>
              <w:bottom w:val="single" w:sz="4" w:space="0" w:color="000000" w:themeColor="text1"/>
            </w:tcBorders>
          </w:tcPr>
          <w:p w:rsidR="00156AE0" w:rsidRPr="00237720" w:rsidRDefault="00156AE0" w:rsidP="00922044">
            <w:pPr>
              <w:jc w:val="both"/>
              <w:rPr>
                <w:rFonts w:cs="Times New Roman"/>
                <w:b/>
                <w:szCs w:val="24"/>
              </w:rPr>
            </w:pPr>
            <w:r w:rsidRPr="00237720">
              <w:rPr>
                <w:rFonts w:cs="Times New Roman"/>
                <w:b/>
                <w:szCs w:val="24"/>
              </w:rPr>
              <w:t>Grup</w:t>
            </w:r>
          </w:p>
        </w:tc>
        <w:tc>
          <w:tcPr>
            <w:tcW w:w="567" w:type="dxa"/>
            <w:vMerge/>
            <w:tcBorders>
              <w:top w:val="single" w:sz="4" w:space="0" w:color="000000" w:themeColor="text1"/>
              <w:bottom w:val="single" w:sz="4" w:space="0" w:color="000000" w:themeColor="text1"/>
            </w:tcBorders>
          </w:tcPr>
          <w:p w:rsidR="00156AE0" w:rsidRPr="00237720" w:rsidRDefault="00156AE0" w:rsidP="00922044">
            <w:pPr>
              <w:jc w:val="both"/>
              <w:rPr>
                <w:rFonts w:cs="Times New Roman"/>
                <w:szCs w:val="24"/>
              </w:rPr>
            </w:pPr>
          </w:p>
        </w:tc>
        <w:tc>
          <w:tcPr>
            <w:tcW w:w="1701" w:type="dxa"/>
            <w:vMerge/>
            <w:tcBorders>
              <w:top w:val="single" w:sz="4" w:space="0" w:color="000000" w:themeColor="text1"/>
              <w:bottom w:val="single" w:sz="4" w:space="0" w:color="000000" w:themeColor="text1"/>
            </w:tcBorders>
          </w:tcPr>
          <w:p w:rsidR="00156AE0" w:rsidRPr="00237720" w:rsidRDefault="00156AE0" w:rsidP="00922044">
            <w:pPr>
              <w:jc w:val="both"/>
              <w:rPr>
                <w:rFonts w:cs="Times New Roman"/>
                <w:szCs w:val="24"/>
              </w:rPr>
            </w:pPr>
          </w:p>
        </w:tc>
        <w:tc>
          <w:tcPr>
            <w:tcW w:w="567" w:type="dxa"/>
            <w:vMerge/>
            <w:tcBorders>
              <w:bottom w:val="single" w:sz="4" w:space="0" w:color="000000" w:themeColor="text1"/>
            </w:tcBorders>
          </w:tcPr>
          <w:p w:rsidR="00156AE0" w:rsidRPr="00237720" w:rsidRDefault="00156AE0" w:rsidP="00922044">
            <w:pPr>
              <w:jc w:val="both"/>
              <w:rPr>
                <w:rFonts w:cs="Times New Roman"/>
                <w:szCs w:val="24"/>
              </w:rPr>
            </w:pPr>
          </w:p>
        </w:tc>
        <w:tc>
          <w:tcPr>
            <w:tcW w:w="1843" w:type="dxa"/>
            <w:vMerge/>
            <w:tcBorders>
              <w:top w:val="single" w:sz="4" w:space="0" w:color="000000" w:themeColor="text1"/>
              <w:bottom w:val="single" w:sz="4" w:space="0" w:color="000000" w:themeColor="text1"/>
            </w:tcBorders>
          </w:tcPr>
          <w:p w:rsidR="00156AE0" w:rsidRPr="00237720" w:rsidRDefault="00156AE0" w:rsidP="00922044">
            <w:pPr>
              <w:jc w:val="both"/>
              <w:rPr>
                <w:rFonts w:cs="Times New Roman"/>
                <w:szCs w:val="24"/>
              </w:rPr>
            </w:pPr>
          </w:p>
        </w:tc>
        <w:tc>
          <w:tcPr>
            <w:tcW w:w="1701" w:type="dxa"/>
            <w:vMerge/>
            <w:tcBorders>
              <w:top w:val="single" w:sz="4" w:space="0" w:color="000000" w:themeColor="text1"/>
              <w:bottom w:val="single" w:sz="4" w:space="0" w:color="000000" w:themeColor="text1"/>
            </w:tcBorders>
          </w:tcPr>
          <w:p w:rsidR="00156AE0" w:rsidRPr="00237720" w:rsidRDefault="00156AE0" w:rsidP="00922044">
            <w:pPr>
              <w:jc w:val="both"/>
              <w:rPr>
                <w:rFonts w:cs="Times New Roman"/>
                <w:szCs w:val="24"/>
              </w:rPr>
            </w:pPr>
          </w:p>
        </w:tc>
      </w:tr>
      <w:tr w:rsidR="00156AE0" w:rsidRPr="00237720" w:rsidTr="00156AE0">
        <w:tc>
          <w:tcPr>
            <w:tcW w:w="1843" w:type="dxa"/>
            <w:tcBorders>
              <w:top w:val="single" w:sz="4" w:space="0" w:color="000000" w:themeColor="text1"/>
              <w:bottom w:val="nil"/>
            </w:tcBorders>
          </w:tcPr>
          <w:p w:rsidR="00156AE0" w:rsidRPr="00237720" w:rsidRDefault="00156AE0" w:rsidP="00922044">
            <w:pPr>
              <w:jc w:val="both"/>
              <w:rPr>
                <w:rFonts w:cs="Times New Roman"/>
                <w:szCs w:val="24"/>
              </w:rPr>
            </w:pPr>
            <w:r w:rsidRPr="00237720">
              <w:rPr>
                <w:rFonts w:cs="Times New Roman"/>
                <w:szCs w:val="24"/>
              </w:rPr>
              <w:t>K Grubu</w:t>
            </w:r>
          </w:p>
        </w:tc>
        <w:tc>
          <w:tcPr>
            <w:tcW w:w="567" w:type="dxa"/>
            <w:tcBorders>
              <w:top w:val="single" w:sz="4" w:space="0" w:color="000000" w:themeColor="text1"/>
              <w:bottom w:val="nil"/>
            </w:tcBorders>
          </w:tcPr>
          <w:p w:rsidR="00156AE0" w:rsidRPr="00237720" w:rsidRDefault="00156AE0" w:rsidP="00124B00">
            <w:pPr>
              <w:jc w:val="center"/>
              <w:rPr>
                <w:rFonts w:cs="Times New Roman"/>
                <w:szCs w:val="24"/>
              </w:rPr>
            </w:pPr>
            <w:r w:rsidRPr="00237720">
              <w:rPr>
                <w:rFonts w:cs="Times New Roman"/>
                <w:szCs w:val="24"/>
              </w:rPr>
              <w:t>15</w:t>
            </w:r>
          </w:p>
        </w:tc>
        <w:tc>
          <w:tcPr>
            <w:tcW w:w="1701" w:type="dxa"/>
            <w:tcBorders>
              <w:top w:val="single" w:sz="4" w:space="0" w:color="000000" w:themeColor="text1"/>
              <w:bottom w:val="nil"/>
            </w:tcBorders>
            <w:vAlign w:val="center"/>
          </w:tcPr>
          <w:p w:rsidR="00156AE0" w:rsidRPr="00237720" w:rsidRDefault="00156AE0" w:rsidP="00FF107D">
            <w:pPr>
              <w:jc w:val="center"/>
              <w:rPr>
                <w:rFonts w:cs="Times New Roman"/>
                <w:szCs w:val="24"/>
              </w:rPr>
            </w:pPr>
            <w:r>
              <w:rPr>
                <w:rFonts w:cs="Times New Roman"/>
                <w:szCs w:val="24"/>
              </w:rPr>
              <w:t xml:space="preserve">4,91 </w:t>
            </w:r>
            <w:r w:rsidRPr="000F2EEF">
              <w:rPr>
                <w:b/>
              </w:rPr>
              <w:t>±</w:t>
            </w:r>
            <w:r w:rsidR="004726C2">
              <w:rPr>
                <w:b/>
              </w:rPr>
              <w:t xml:space="preserve"> </w:t>
            </w:r>
            <w:r>
              <w:rPr>
                <w:rFonts w:cs="Times New Roman"/>
                <w:szCs w:val="24"/>
              </w:rPr>
              <w:t>0,61</w:t>
            </w:r>
            <w:r w:rsidRPr="00237720">
              <w:rPr>
                <w:rFonts w:cs="Times New Roman"/>
                <w:szCs w:val="24"/>
                <w:vertAlign w:val="superscript"/>
              </w:rPr>
              <w:t>b</w:t>
            </w:r>
          </w:p>
        </w:tc>
        <w:tc>
          <w:tcPr>
            <w:tcW w:w="567" w:type="dxa"/>
            <w:tcBorders>
              <w:top w:val="single" w:sz="4" w:space="0" w:color="000000" w:themeColor="text1"/>
              <w:bottom w:val="nil"/>
            </w:tcBorders>
            <w:vAlign w:val="center"/>
          </w:tcPr>
          <w:p w:rsidR="00156AE0" w:rsidRPr="00237720" w:rsidRDefault="00156AE0" w:rsidP="008D1E6D">
            <w:pPr>
              <w:jc w:val="center"/>
              <w:rPr>
                <w:rFonts w:cs="Times New Roman"/>
                <w:szCs w:val="24"/>
              </w:rPr>
            </w:pPr>
            <w:r w:rsidRPr="00237720">
              <w:rPr>
                <w:rFonts w:cs="Times New Roman"/>
                <w:szCs w:val="24"/>
              </w:rPr>
              <w:t>15</w:t>
            </w:r>
          </w:p>
        </w:tc>
        <w:tc>
          <w:tcPr>
            <w:tcW w:w="1843" w:type="dxa"/>
            <w:tcBorders>
              <w:top w:val="single" w:sz="4" w:space="0" w:color="000000" w:themeColor="text1"/>
              <w:bottom w:val="nil"/>
            </w:tcBorders>
            <w:vAlign w:val="center"/>
          </w:tcPr>
          <w:p w:rsidR="00156AE0" w:rsidRPr="00237720" w:rsidRDefault="00156AE0" w:rsidP="00FF107D">
            <w:pPr>
              <w:jc w:val="center"/>
              <w:rPr>
                <w:rFonts w:cs="Times New Roman"/>
                <w:szCs w:val="24"/>
              </w:rPr>
            </w:pPr>
            <w:r>
              <w:rPr>
                <w:rFonts w:cs="Times New Roman"/>
                <w:szCs w:val="24"/>
              </w:rPr>
              <w:t xml:space="preserve">5,27 </w:t>
            </w:r>
            <w:r w:rsidRPr="000F2EEF">
              <w:rPr>
                <w:b/>
              </w:rPr>
              <w:t>±</w:t>
            </w:r>
            <w:r w:rsidR="004726C2">
              <w:rPr>
                <w:b/>
              </w:rPr>
              <w:t xml:space="preserve"> </w:t>
            </w:r>
            <w:r>
              <w:rPr>
                <w:rFonts w:cs="Times New Roman"/>
                <w:szCs w:val="24"/>
              </w:rPr>
              <w:t>0,36</w:t>
            </w:r>
            <w:r w:rsidRPr="00237720">
              <w:rPr>
                <w:rFonts w:cs="Times New Roman"/>
                <w:szCs w:val="24"/>
                <w:vertAlign w:val="superscript"/>
              </w:rPr>
              <w:t>a</w:t>
            </w:r>
          </w:p>
        </w:tc>
        <w:tc>
          <w:tcPr>
            <w:tcW w:w="1701" w:type="dxa"/>
            <w:tcBorders>
              <w:top w:val="single" w:sz="4" w:space="0" w:color="000000" w:themeColor="text1"/>
              <w:bottom w:val="nil"/>
            </w:tcBorders>
            <w:vAlign w:val="center"/>
          </w:tcPr>
          <w:p w:rsidR="00156AE0" w:rsidRPr="00237720" w:rsidRDefault="00156AE0" w:rsidP="00922044">
            <w:pPr>
              <w:jc w:val="center"/>
              <w:rPr>
                <w:rFonts w:cs="Times New Roman"/>
                <w:szCs w:val="24"/>
              </w:rPr>
            </w:pPr>
            <w:r w:rsidRPr="00237720">
              <w:rPr>
                <w:rFonts w:cs="Times New Roman"/>
                <w:szCs w:val="24"/>
              </w:rPr>
              <w:t>ÖD</w:t>
            </w:r>
          </w:p>
        </w:tc>
      </w:tr>
      <w:tr w:rsidR="00156AE0" w:rsidRPr="00237720" w:rsidTr="00156AE0">
        <w:tc>
          <w:tcPr>
            <w:tcW w:w="1843" w:type="dxa"/>
            <w:tcBorders>
              <w:top w:val="nil"/>
            </w:tcBorders>
          </w:tcPr>
          <w:p w:rsidR="00156AE0" w:rsidRPr="00237720" w:rsidRDefault="00156AE0" w:rsidP="00922044">
            <w:pPr>
              <w:jc w:val="both"/>
              <w:rPr>
                <w:rFonts w:cs="Times New Roman"/>
                <w:szCs w:val="24"/>
              </w:rPr>
            </w:pPr>
            <w:r w:rsidRPr="00237720">
              <w:rPr>
                <w:rFonts w:cs="Times New Roman"/>
                <w:szCs w:val="24"/>
              </w:rPr>
              <w:t xml:space="preserve">1. Grup </w:t>
            </w:r>
          </w:p>
        </w:tc>
        <w:tc>
          <w:tcPr>
            <w:tcW w:w="567" w:type="dxa"/>
            <w:tcBorders>
              <w:top w:val="nil"/>
            </w:tcBorders>
          </w:tcPr>
          <w:p w:rsidR="00156AE0" w:rsidRPr="00237720" w:rsidRDefault="00156AE0" w:rsidP="00124B00">
            <w:pPr>
              <w:jc w:val="center"/>
              <w:rPr>
                <w:rFonts w:cs="Times New Roman"/>
                <w:szCs w:val="24"/>
              </w:rPr>
            </w:pPr>
            <w:r w:rsidRPr="00237720">
              <w:rPr>
                <w:rFonts w:cs="Times New Roman"/>
                <w:szCs w:val="24"/>
              </w:rPr>
              <w:t>15</w:t>
            </w:r>
          </w:p>
        </w:tc>
        <w:tc>
          <w:tcPr>
            <w:tcW w:w="1701" w:type="dxa"/>
            <w:tcBorders>
              <w:top w:val="nil"/>
            </w:tcBorders>
            <w:vAlign w:val="center"/>
          </w:tcPr>
          <w:p w:rsidR="00156AE0" w:rsidRPr="00237720" w:rsidRDefault="00156AE0" w:rsidP="00FF107D">
            <w:pPr>
              <w:jc w:val="center"/>
              <w:rPr>
                <w:rFonts w:cs="Times New Roman"/>
                <w:szCs w:val="24"/>
              </w:rPr>
            </w:pPr>
            <w:r>
              <w:rPr>
                <w:rFonts w:cs="Times New Roman"/>
                <w:szCs w:val="24"/>
              </w:rPr>
              <w:t xml:space="preserve">7,64 </w:t>
            </w:r>
            <w:r w:rsidRPr="000F2EEF">
              <w:rPr>
                <w:b/>
              </w:rPr>
              <w:t>±</w:t>
            </w:r>
            <w:r w:rsidR="004726C2">
              <w:rPr>
                <w:b/>
              </w:rPr>
              <w:t xml:space="preserve"> </w:t>
            </w:r>
            <w:r>
              <w:rPr>
                <w:rFonts w:cs="Times New Roman"/>
                <w:szCs w:val="24"/>
              </w:rPr>
              <w:t>0,46</w:t>
            </w:r>
            <w:r w:rsidRPr="00237720">
              <w:rPr>
                <w:rFonts w:cs="Times New Roman"/>
                <w:szCs w:val="24"/>
                <w:vertAlign w:val="superscript"/>
              </w:rPr>
              <w:t>a</w:t>
            </w:r>
          </w:p>
        </w:tc>
        <w:tc>
          <w:tcPr>
            <w:tcW w:w="567" w:type="dxa"/>
            <w:tcBorders>
              <w:top w:val="nil"/>
            </w:tcBorders>
            <w:vAlign w:val="center"/>
          </w:tcPr>
          <w:p w:rsidR="00156AE0" w:rsidRPr="00237720" w:rsidRDefault="00156AE0" w:rsidP="008D1E6D">
            <w:pPr>
              <w:jc w:val="center"/>
              <w:rPr>
                <w:rFonts w:cs="Times New Roman"/>
                <w:szCs w:val="24"/>
              </w:rPr>
            </w:pPr>
            <w:r w:rsidRPr="00237720">
              <w:rPr>
                <w:rFonts w:cs="Times New Roman"/>
                <w:szCs w:val="24"/>
              </w:rPr>
              <w:t>15</w:t>
            </w:r>
          </w:p>
        </w:tc>
        <w:tc>
          <w:tcPr>
            <w:tcW w:w="1843" w:type="dxa"/>
            <w:tcBorders>
              <w:top w:val="nil"/>
            </w:tcBorders>
            <w:vAlign w:val="center"/>
          </w:tcPr>
          <w:p w:rsidR="00156AE0" w:rsidRPr="00237720" w:rsidRDefault="00156AE0" w:rsidP="00FF107D">
            <w:pPr>
              <w:jc w:val="center"/>
              <w:rPr>
                <w:rFonts w:cs="Times New Roman"/>
                <w:szCs w:val="24"/>
              </w:rPr>
            </w:pPr>
            <w:r>
              <w:rPr>
                <w:rFonts w:cs="Times New Roman"/>
                <w:szCs w:val="24"/>
              </w:rPr>
              <w:t xml:space="preserve">6,10 </w:t>
            </w:r>
            <w:r w:rsidRPr="000F2EEF">
              <w:rPr>
                <w:b/>
              </w:rPr>
              <w:t>±</w:t>
            </w:r>
            <w:r w:rsidR="004726C2">
              <w:rPr>
                <w:b/>
              </w:rPr>
              <w:t xml:space="preserve"> </w:t>
            </w:r>
            <w:r>
              <w:rPr>
                <w:rFonts w:cs="Times New Roman"/>
                <w:szCs w:val="24"/>
              </w:rPr>
              <w:t>0,52</w:t>
            </w:r>
            <w:r w:rsidRPr="00237720">
              <w:rPr>
                <w:rFonts w:cs="Times New Roman"/>
                <w:szCs w:val="24"/>
                <w:vertAlign w:val="superscript"/>
              </w:rPr>
              <w:t>a</w:t>
            </w:r>
          </w:p>
        </w:tc>
        <w:tc>
          <w:tcPr>
            <w:tcW w:w="1701" w:type="dxa"/>
            <w:tcBorders>
              <w:top w:val="nil"/>
            </w:tcBorders>
            <w:vAlign w:val="center"/>
          </w:tcPr>
          <w:p w:rsidR="00156AE0" w:rsidRPr="00237720" w:rsidRDefault="00156AE0" w:rsidP="00922044">
            <w:pPr>
              <w:jc w:val="center"/>
              <w:rPr>
                <w:rFonts w:cs="Times New Roman"/>
                <w:szCs w:val="24"/>
              </w:rPr>
            </w:pPr>
            <w:r w:rsidRPr="00237720">
              <w:rPr>
                <w:rFonts w:cs="Times New Roman"/>
                <w:szCs w:val="24"/>
              </w:rPr>
              <w:t>*</w:t>
            </w:r>
          </w:p>
        </w:tc>
      </w:tr>
      <w:tr w:rsidR="00156AE0" w:rsidRPr="00237720" w:rsidTr="00156AE0">
        <w:tc>
          <w:tcPr>
            <w:tcW w:w="1843" w:type="dxa"/>
          </w:tcPr>
          <w:p w:rsidR="00156AE0" w:rsidRPr="00237720" w:rsidRDefault="00156AE0" w:rsidP="00922044">
            <w:pPr>
              <w:jc w:val="both"/>
              <w:rPr>
                <w:rFonts w:cs="Times New Roman"/>
                <w:szCs w:val="24"/>
              </w:rPr>
            </w:pPr>
            <w:r w:rsidRPr="00237720">
              <w:rPr>
                <w:rFonts w:cs="Times New Roman"/>
                <w:szCs w:val="24"/>
              </w:rPr>
              <w:t xml:space="preserve">2. Grup </w:t>
            </w:r>
          </w:p>
        </w:tc>
        <w:tc>
          <w:tcPr>
            <w:tcW w:w="567" w:type="dxa"/>
          </w:tcPr>
          <w:p w:rsidR="00156AE0" w:rsidRPr="00237720" w:rsidRDefault="00156AE0" w:rsidP="00124B00">
            <w:pPr>
              <w:jc w:val="center"/>
              <w:rPr>
                <w:rFonts w:cs="Times New Roman"/>
                <w:szCs w:val="24"/>
              </w:rPr>
            </w:pPr>
            <w:r w:rsidRPr="00237720">
              <w:rPr>
                <w:rFonts w:cs="Times New Roman"/>
                <w:szCs w:val="24"/>
              </w:rPr>
              <w:t>15</w:t>
            </w:r>
          </w:p>
        </w:tc>
        <w:tc>
          <w:tcPr>
            <w:tcW w:w="1701" w:type="dxa"/>
            <w:vAlign w:val="center"/>
          </w:tcPr>
          <w:p w:rsidR="00156AE0" w:rsidRPr="00237720" w:rsidRDefault="00156AE0" w:rsidP="00FF107D">
            <w:pPr>
              <w:jc w:val="center"/>
              <w:rPr>
                <w:rFonts w:cs="Times New Roman"/>
                <w:szCs w:val="24"/>
                <w:vertAlign w:val="superscript"/>
              </w:rPr>
            </w:pPr>
            <w:r>
              <w:rPr>
                <w:rFonts w:cs="Times New Roman"/>
                <w:szCs w:val="24"/>
              </w:rPr>
              <w:t xml:space="preserve">5,10 </w:t>
            </w:r>
            <w:r w:rsidRPr="000F2EEF">
              <w:rPr>
                <w:b/>
              </w:rPr>
              <w:t>±</w:t>
            </w:r>
            <w:r w:rsidR="004726C2">
              <w:rPr>
                <w:b/>
              </w:rPr>
              <w:t xml:space="preserve"> </w:t>
            </w:r>
            <w:r>
              <w:rPr>
                <w:rFonts w:cs="Times New Roman"/>
                <w:szCs w:val="24"/>
              </w:rPr>
              <w:t>0,35</w:t>
            </w:r>
            <w:r w:rsidRPr="00237720">
              <w:rPr>
                <w:rFonts w:cs="Times New Roman"/>
                <w:szCs w:val="24"/>
                <w:vertAlign w:val="superscript"/>
              </w:rPr>
              <w:t>b</w:t>
            </w:r>
          </w:p>
        </w:tc>
        <w:tc>
          <w:tcPr>
            <w:tcW w:w="567" w:type="dxa"/>
            <w:vAlign w:val="center"/>
          </w:tcPr>
          <w:p w:rsidR="00156AE0" w:rsidRPr="00237720" w:rsidRDefault="00156AE0" w:rsidP="008D1E6D">
            <w:pPr>
              <w:jc w:val="center"/>
              <w:rPr>
                <w:rFonts w:cs="Times New Roman"/>
                <w:szCs w:val="24"/>
              </w:rPr>
            </w:pPr>
            <w:r w:rsidRPr="00237720">
              <w:rPr>
                <w:rFonts w:cs="Times New Roman"/>
                <w:szCs w:val="24"/>
              </w:rPr>
              <w:t>15</w:t>
            </w:r>
          </w:p>
        </w:tc>
        <w:tc>
          <w:tcPr>
            <w:tcW w:w="1843" w:type="dxa"/>
            <w:vAlign w:val="center"/>
          </w:tcPr>
          <w:p w:rsidR="00156AE0" w:rsidRPr="00237720" w:rsidRDefault="00156AE0" w:rsidP="00FF107D">
            <w:pPr>
              <w:jc w:val="center"/>
              <w:rPr>
                <w:rFonts w:cs="Times New Roman"/>
                <w:szCs w:val="24"/>
              </w:rPr>
            </w:pPr>
            <w:r>
              <w:rPr>
                <w:rFonts w:cs="Times New Roman"/>
                <w:szCs w:val="24"/>
              </w:rPr>
              <w:t xml:space="preserve">2,15 </w:t>
            </w:r>
            <w:r w:rsidRPr="000F2EEF">
              <w:rPr>
                <w:b/>
              </w:rPr>
              <w:t>±</w:t>
            </w:r>
            <w:r w:rsidR="004726C2">
              <w:rPr>
                <w:b/>
              </w:rPr>
              <w:t xml:space="preserve"> </w:t>
            </w:r>
            <w:r>
              <w:rPr>
                <w:rFonts w:cs="Times New Roman"/>
                <w:szCs w:val="24"/>
              </w:rPr>
              <w:t>0,08</w:t>
            </w:r>
            <w:r w:rsidRPr="00237720">
              <w:rPr>
                <w:rFonts w:cs="Times New Roman"/>
                <w:szCs w:val="24"/>
                <w:vertAlign w:val="superscript"/>
              </w:rPr>
              <w:t>b</w:t>
            </w:r>
          </w:p>
        </w:tc>
        <w:tc>
          <w:tcPr>
            <w:tcW w:w="1701" w:type="dxa"/>
            <w:vAlign w:val="center"/>
          </w:tcPr>
          <w:p w:rsidR="00156AE0" w:rsidRPr="00237720" w:rsidRDefault="00156AE0" w:rsidP="00922044">
            <w:pPr>
              <w:jc w:val="center"/>
              <w:rPr>
                <w:rFonts w:cs="Times New Roman"/>
                <w:szCs w:val="24"/>
              </w:rPr>
            </w:pPr>
            <w:r w:rsidRPr="00237720">
              <w:rPr>
                <w:rFonts w:cs="Times New Roman"/>
                <w:szCs w:val="24"/>
              </w:rPr>
              <w:t>***</w:t>
            </w:r>
          </w:p>
        </w:tc>
      </w:tr>
      <w:tr w:rsidR="00156AE0" w:rsidRPr="00237720" w:rsidTr="00156AE0">
        <w:tc>
          <w:tcPr>
            <w:tcW w:w="1843" w:type="dxa"/>
          </w:tcPr>
          <w:p w:rsidR="00156AE0" w:rsidRPr="00237720" w:rsidRDefault="00156AE0" w:rsidP="00922044">
            <w:pPr>
              <w:jc w:val="both"/>
              <w:rPr>
                <w:rFonts w:cs="Times New Roman"/>
                <w:szCs w:val="24"/>
              </w:rPr>
            </w:pPr>
            <w:r w:rsidRPr="00237720">
              <w:rPr>
                <w:rFonts w:cs="Times New Roman"/>
                <w:szCs w:val="24"/>
              </w:rPr>
              <w:t xml:space="preserve">3. Grup </w:t>
            </w:r>
          </w:p>
        </w:tc>
        <w:tc>
          <w:tcPr>
            <w:tcW w:w="567" w:type="dxa"/>
          </w:tcPr>
          <w:p w:rsidR="00156AE0" w:rsidRPr="00237720" w:rsidRDefault="00156AE0" w:rsidP="00124B00">
            <w:pPr>
              <w:jc w:val="center"/>
              <w:rPr>
                <w:rFonts w:cs="Times New Roman"/>
                <w:szCs w:val="24"/>
              </w:rPr>
            </w:pPr>
            <w:r w:rsidRPr="00237720">
              <w:rPr>
                <w:rFonts w:cs="Times New Roman"/>
                <w:szCs w:val="24"/>
              </w:rPr>
              <w:t>15</w:t>
            </w:r>
          </w:p>
        </w:tc>
        <w:tc>
          <w:tcPr>
            <w:tcW w:w="1701" w:type="dxa"/>
            <w:vAlign w:val="center"/>
          </w:tcPr>
          <w:p w:rsidR="00156AE0" w:rsidRPr="00237720" w:rsidRDefault="00156AE0" w:rsidP="00FF107D">
            <w:pPr>
              <w:jc w:val="center"/>
              <w:rPr>
                <w:rFonts w:cs="Times New Roman"/>
                <w:szCs w:val="24"/>
              </w:rPr>
            </w:pPr>
            <w:r>
              <w:rPr>
                <w:rFonts w:cs="Times New Roman"/>
                <w:szCs w:val="24"/>
              </w:rPr>
              <w:t xml:space="preserve">5,35 </w:t>
            </w:r>
            <w:r w:rsidRPr="000F2EEF">
              <w:rPr>
                <w:b/>
              </w:rPr>
              <w:t>±</w:t>
            </w:r>
            <w:r w:rsidR="004726C2">
              <w:rPr>
                <w:b/>
              </w:rPr>
              <w:t xml:space="preserve"> </w:t>
            </w:r>
            <w:r>
              <w:rPr>
                <w:rFonts w:cs="Times New Roman"/>
                <w:szCs w:val="24"/>
              </w:rPr>
              <w:t>0,36</w:t>
            </w:r>
            <w:r w:rsidRPr="00237720">
              <w:rPr>
                <w:rFonts w:cs="Times New Roman"/>
                <w:szCs w:val="24"/>
                <w:vertAlign w:val="superscript"/>
              </w:rPr>
              <w:t>b</w:t>
            </w:r>
          </w:p>
        </w:tc>
        <w:tc>
          <w:tcPr>
            <w:tcW w:w="567" w:type="dxa"/>
            <w:vAlign w:val="center"/>
          </w:tcPr>
          <w:p w:rsidR="00156AE0" w:rsidRPr="00237720" w:rsidRDefault="00156AE0" w:rsidP="008D1E6D">
            <w:pPr>
              <w:jc w:val="center"/>
              <w:rPr>
                <w:rFonts w:cs="Times New Roman"/>
                <w:szCs w:val="24"/>
              </w:rPr>
            </w:pPr>
            <w:r w:rsidRPr="00237720">
              <w:rPr>
                <w:rFonts w:cs="Times New Roman"/>
                <w:szCs w:val="24"/>
              </w:rPr>
              <w:t>15</w:t>
            </w:r>
          </w:p>
        </w:tc>
        <w:tc>
          <w:tcPr>
            <w:tcW w:w="1843" w:type="dxa"/>
            <w:vAlign w:val="center"/>
          </w:tcPr>
          <w:p w:rsidR="00156AE0" w:rsidRPr="00237720" w:rsidRDefault="00156AE0" w:rsidP="00FF107D">
            <w:pPr>
              <w:jc w:val="center"/>
              <w:rPr>
                <w:rFonts w:cs="Times New Roman"/>
                <w:szCs w:val="24"/>
              </w:rPr>
            </w:pPr>
            <w:r>
              <w:rPr>
                <w:rFonts w:cs="Times New Roman"/>
                <w:szCs w:val="24"/>
              </w:rPr>
              <w:t xml:space="preserve">2,17 </w:t>
            </w:r>
            <w:r w:rsidRPr="000F2EEF">
              <w:rPr>
                <w:b/>
              </w:rPr>
              <w:t>±</w:t>
            </w:r>
            <w:r w:rsidR="004726C2">
              <w:rPr>
                <w:b/>
              </w:rPr>
              <w:t xml:space="preserve"> </w:t>
            </w:r>
            <w:r>
              <w:rPr>
                <w:rFonts w:cs="Times New Roman"/>
                <w:szCs w:val="24"/>
              </w:rPr>
              <w:t>0,07</w:t>
            </w:r>
            <w:r w:rsidRPr="00237720">
              <w:rPr>
                <w:rFonts w:cs="Times New Roman"/>
                <w:szCs w:val="24"/>
                <w:vertAlign w:val="superscript"/>
              </w:rPr>
              <w:t>b</w:t>
            </w:r>
          </w:p>
        </w:tc>
        <w:tc>
          <w:tcPr>
            <w:tcW w:w="1701" w:type="dxa"/>
            <w:vAlign w:val="center"/>
          </w:tcPr>
          <w:p w:rsidR="00156AE0" w:rsidRPr="00237720" w:rsidRDefault="00156AE0" w:rsidP="00922044">
            <w:pPr>
              <w:jc w:val="center"/>
              <w:rPr>
                <w:rFonts w:cs="Times New Roman"/>
                <w:szCs w:val="24"/>
              </w:rPr>
            </w:pPr>
            <w:r w:rsidRPr="00237720">
              <w:rPr>
                <w:rFonts w:cs="Times New Roman"/>
                <w:szCs w:val="24"/>
              </w:rPr>
              <w:t>***</w:t>
            </w:r>
          </w:p>
        </w:tc>
      </w:tr>
      <w:tr w:rsidR="00156AE0" w:rsidRPr="00237720" w:rsidTr="00156AE0">
        <w:tc>
          <w:tcPr>
            <w:tcW w:w="1843" w:type="dxa"/>
          </w:tcPr>
          <w:p w:rsidR="00156AE0" w:rsidRPr="00A37297" w:rsidRDefault="00156AE0" w:rsidP="00922044">
            <w:pPr>
              <w:jc w:val="both"/>
              <w:rPr>
                <w:rFonts w:cs="Times New Roman"/>
                <w:b/>
                <w:szCs w:val="24"/>
              </w:rPr>
            </w:pPr>
            <w:r w:rsidRPr="00A37297">
              <w:rPr>
                <w:rFonts w:cs="Times New Roman"/>
                <w:b/>
                <w:szCs w:val="24"/>
              </w:rPr>
              <w:t>Önemlilik</w:t>
            </w:r>
          </w:p>
        </w:tc>
        <w:tc>
          <w:tcPr>
            <w:tcW w:w="567" w:type="dxa"/>
          </w:tcPr>
          <w:p w:rsidR="00156AE0" w:rsidRPr="00237720" w:rsidRDefault="00156AE0" w:rsidP="00922044">
            <w:pPr>
              <w:jc w:val="both"/>
              <w:rPr>
                <w:rFonts w:cs="Times New Roman"/>
                <w:szCs w:val="24"/>
              </w:rPr>
            </w:pPr>
          </w:p>
        </w:tc>
        <w:tc>
          <w:tcPr>
            <w:tcW w:w="1701" w:type="dxa"/>
            <w:vAlign w:val="center"/>
          </w:tcPr>
          <w:p w:rsidR="00156AE0" w:rsidRPr="00237720" w:rsidRDefault="00156AE0" w:rsidP="00922044">
            <w:pPr>
              <w:jc w:val="center"/>
              <w:rPr>
                <w:rFonts w:cs="Times New Roman"/>
                <w:szCs w:val="24"/>
              </w:rPr>
            </w:pPr>
            <w:r w:rsidRPr="00237720">
              <w:rPr>
                <w:rFonts w:cs="Times New Roman"/>
                <w:szCs w:val="24"/>
              </w:rPr>
              <w:t>***</w:t>
            </w:r>
          </w:p>
        </w:tc>
        <w:tc>
          <w:tcPr>
            <w:tcW w:w="567" w:type="dxa"/>
          </w:tcPr>
          <w:p w:rsidR="00156AE0" w:rsidRPr="00237720" w:rsidRDefault="00156AE0" w:rsidP="00922044">
            <w:pPr>
              <w:jc w:val="center"/>
              <w:rPr>
                <w:rFonts w:cs="Times New Roman"/>
                <w:szCs w:val="24"/>
              </w:rPr>
            </w:pPr>
          </w:p>
        </w:tc>
        <w:tc>
          <w:tcPr>
            <w:tcW w:w="1843" w:type="dxa"/>
            <w:vAlign w:val="center"/>
          </w:tcPr>
          <w:p w:rsidR="00156AE0" w:rsidRPr="00237720" w:rsidRDefault="00156AE0" w:rsidP="00FF107D">
            <w:pPr>
              <w:jc w:val="center"/>
              <w:rPr>
                <w:rFonts w:cs="Times New Roman"/>
                <w:szCs w:val="24"/>
              </w:rPr>
            </w:pPr>
            <w:r w:rsidRPr="00237720">
              <w:rPr>
                <w:rFonts w:cs="Times New Roman"/>
                <w:szCs w:val="24"/>
              </w:rPr>
              <w:t>***</w:t>
            </w:r>
          </w:p>
        </w:tc>
        <w:tc>
          <w:tcPr>
            <w:tcW w:w="1701" w:type="dxa"/>
          </w:tcPr>
          <w:p w:rsidR="00156AE0" w:rsidRPr="00237720" w:rsidRDefault="00156AE0" w:rsidP="00922044">
            <w:pPr>
              <w:jc w:val="both"/>
              <w:rPr>
                <w:rFonts w:cs="Times New Roman"/>
                <w:szCs w:val="24"/>
              </w:rPr>
            </w:pPr>
          </w:p>
        </w:tc>
      </w:tr>
    </w:tbl>
    <w:p w:rsidR="00914129" w:rsidRPr="00237720" w:rsidRDefault="00914129" w:rsidP="00914129">
      <w:pPr>
        <w:spacing w:line="240" w:lineRule="auto"/>
        <w:jc w:val="both"/>
        <w:rPr>
          <w:rFonts w:cs="Times New Roman"/>
          <w:sz w:val="20"/>
          <w:szCs w:val="20"/>
        </w:rPr>
      </w:pPr>
      <w:r w:rsidRPr="00237720">
        <w:rPr>
          <w:rFonts w:cs="Times New Roman"/>
          <w:sz w:val="20"/>
          <w:szCs w:val="20"/>
        </w:rPr>
        <w:t xml:space="preserve">***: P˂0,001  </w:t>
      </w:r>
    </w:p>
    <w:p w:rsidR="0076658D" w:rsidRDefault="00914129" w:rsidP="004726C2">
      <w:pPr>
        <w:jc w:val="both"/>
        <w:rPr>
          <w:rFonts w:cs="Times New Roman"/>
          <w:sz w:val="20"/>
          <w:szCs w:val="20"/>
        </w:rPr>
      </w:pPr>
      <w:proofErr w:type="gramStart"/>
      <w:r w:rsidRPr="00237720">
        <w:rPr>
          <w:rFonts w:cs="Times New Roman"/>
          <w:sz w:val="20"/>
          <w:szCs w:val="20"/>
          <w:vertAlign w:val="superscript"/>
        </w:rPr>
        <w:t>a</w:t>
      </w:r>
      <w:proofErr w:type="gramEnd"/>
      <w:r w:rsidRPr="00237720">
        <w:rPr>
          <w:rFonts w:cs="Times New Roman"/>
          <w:sz w:val="20"/>
          <w:szCs w:val="20"/>
          <w:vertAlign w:val="superscript"/>
        </w:rPr>
        <w:t>, b</w:t>
      </w:r>
      <w:r w:rsidRPr="00237720">
        <w:rPr>
          <w:rFonts w:cs="Times New Roman"/>
          <w:sz w:val="20"/>
          <w:szCs w:val="20"/>
        </w:rPr>
        <w:t>: Aynı sütunda farklı harf taşıyan grup ortalamaları arasında istatistiksel anlamda fark vardır (P˂0,05).</w:t>
      </w:r>
    </w:p>
    <w:p w:rsidR="004726C2" w:rsidRPr="004726C2" w:rsidRDefault="004726C2" w:rsidP="004726C2">
      <w:pPr>
        <w:spacing w:line="240" w:lineRule="auto"/>
        <w:jc w:val="both"/>
        <w:rPr>
          <w:rFonts w:cs="Times New Roman"/>
          <w:szCs w:val="24"/>
        </w:rPr>
      </w:pPr>
    </w:p>
    <w:p w:rsidR="00914129" w:rsidRPr="00237720" w:rsidRDefault="003304BF" w:rsidP="00914129">
      <w:pPr>
        <w:ind w:firstLine="708"/>
        <w:jc w:val="both"/>
        <w:rPr>
          <w:rFonts w:cs="Times New Roman"/>
          <w:szCs w:val="24"/>
        </w:rPr>
      </w:pPr>
      <w:r w:rsidRPr="00514E14">
        <w:rPr>
          <w:rFonts w:cs="Times New Roman"/>
          <w:szCs w:val="24"/>
        </w:rPr>
        <w:t xml:space="preserve">Yaz döneminde </w:t>
      </w:r>
      <w:r w:rsidR="00514E14" w:rsidRPr="00514E14">
        <w:rPr>
          <w:rFonts w:cs="Times New Roman"/>
          <w:szCs w:val="24"/>
        </w:rPr>
        <w:t xml:space="preserve">K grubu ile diğer çalışma gruplarında </w:t>
      </w:r>
      <w:r w:rsidRPr="00514E14">
        <w:rPr>
          <w:rFonts w:cs="Times New Roman"/>
          <w:szCs w:val="24"/>
        </w:rPr>
        <w:t>belirlenen GSH-Px düzeyleri arasındaki fark istatistiksel anlamda önemli bulunm</w:t>
      </w:r>
      <w:r w:rsidR="00514E14" w:rsidRPr="00514E14">
        <w:rPr>
          <w:rFonts w:cs="Times New Roman"/>
          <w:szCs w:val="24"/>
        </w:rPr>
        <w:t>uştur (P˂0,05)</w:t>
      </w:r>
      <w:r w:rsidR="004726C2">
        <w:rPr>
          <w:rFonts w:cs="Times New Roman"/>
          <w:szCs w:val="24"/>
        </w:rPr>
        <w:t xml:space="preserve">. </w:t>
      </w:r>
      <w:proofErr w:type="gramStart"/>
      <w:r w:rsidR="00914129" w:rsidRPr="00514E14">
        <w:rPr>
          <w:rFonts w:cs="Times New Roman"/>
          <w:szCs w:val="24"/>
        </w:rPr>
        <w:t xml:space="preserve">Kış döneminde </w:t>
      </w:r>
      <w:r w:rsidRPr="00514E14">
        <w:rPr>
          <w:rFonts w:cs="Times New Roman"/>
          <w:szCs w:val="24"/>
        </w:rPr>
        <w:t xml:space="preserve">ise </w:t>
      </w:r>
      <w:r w:rsidR="00914129" w:rsidRPr="00514E14">
        <w:rPr>
          <w:rFonts w:cs="Times New Roman"/>
          <w:szCs w:val="24"/>
        </w:rPr>
        <w:t xml:space="preserve">çalışma gruplarında belirlenen GSH-Px düzeyleri incelendiğinde; GSH düzeyinde olduğu gibi K </w:t>
      </w:r>
      <w:r w:rsidR="00914129" w:rsidRPr="00514E14">
        <w:rPr>
          <w:rFonts w:cs="Times New Roman"/>
          <w:szCs w:val="24"/>
        </w:rPr>
        <w:lastRenderedPageBreak/>
        <w:t>grubu ve 1. gruba ait GSH-Px düzeyleri ile 2. ve 3. gruba ait GSH-Px düzeyleri arasındaistatistiksel açıdan fark olmadığı (P&gt;0,05), ancak kontrol grubu ve 1. grubun GSH-Px düzeyleri ile 2. ve 3. grubun GSH-Px düzeyleri arası farkın ista</w:t>
      </w:r>
      <w:r w:rsidR="00124B00" w:rsidRPr="00514E14">
        <w:rPr>
          <w:rFonts w:cs="Times New Roman"/>
          <w:szCs w:val="24"/>
        </w:rPr>
        <w:t xml:space="preserve">tistiksel açıdan anlamlı olduğu </w:t>
      </w:r>
      <w:r w:rsidR="00914129" w:rsidRPr="00514E14">
        <w:rPr>
          <w:rFonts w:cs="Times New Roman"/>
          <w:szCs w:val="24"/>
        </w:rPr>
        <w:t>(</w:t>
      </w:r>
      <w:r w:rsidR="00514E14" w:rsidRPr="00514E14">
        <w:rPr>
          <w:rFonts w:cs="Times New Roman"/>
          <w:szCs w:val="24"/>
        </w:rPr>
        <w:t>P&lt;0,001</w:t>
      </w:r>
      <w:r w:rsidR="00606B37" w:rsidRPr="00514E14">
        <w:rPr>
          <w:rFonts w:cs="Times New Roman"/>
          <w:szCs w:val="24"/>
        </w:rPr>
        <w:t xml:space="preserve">) belirlenmiştir. </w:t>
      </w:r>
      <w:proofErr w:type="gramEnd"/>
      <w:r w:rsidR="00914129" w:rsidRPr="00514E14">
        <w:rPr>
          <w:rFonts w:cs="Times New Roman"/>
          <w:szCs w:val="24"/>
        </w:rPr>
        <w:t xml:space="preserve">Çalışma dönemlerinin gruplar üzerine olan etkisi incelendiğinde; </w:t>
      </w:r>
      <w:r w:rsidR="00953314">
        <w:rPr>
          <w:rFonts w:cs="Times New Roman"/>
          <w:szCs w:val="24"/>
        </w:rPr>
        <w:t>1. grup</w:t>
      </w:r>
      <w:r w:rsidR="00514E14" w:rsidRPr="00514E14">
        <w:rPr>
          <w:rFonts w:cs="Times New Roman"/>
          <w:szCs w:val="24"/>
        </w:rPr>
        <w:t xml:space="preserve"> hariç diğer</w:t>
      </w:r>
      <w:r w:rsidR="00914129" w:rsidRPr="00514E14">
        <w:rPr>
          <w:rFonts w:cs="Times New Roman"/>
          <w:szCs w:val="24"/>
        </w:rPr>
        <w:t xml:space="preserve"> gruplarda </w:t>
      </w:r>
      <w:r w:rsidRPr="00514E14">
        <w:rPr>
          <w:rFonts w:cs="Times New Roman"/>
          <w:szCs w:val="24"/>
        </w:rPr>
        <w:t xml:space="preserve">yaz ve </w:t>
      </w:r>
      <w:r w:rsidR="00914129" w:rsidRPr="00514E14">
        <w:rPr>
          <w:rFonts w:cs="Times New Roman"/>
          <w:szCs w:val="24"/>
        </w:rPr>
        <w:t xml:space="preserve">kış dönemlerinde tespit edilen GSH-Px düzeyleri arasındaki farkın istatistiksel olarak anlamlı olduğu (P&lt;0,05) görülmüştür. </w:t>
      </w:r>
      <w:r w:rsidR="00E537DC">
        <w:rPr>
          <w:rFonts w:cs="Times New Roman"/>
          <w:szCs w:val="24"/>
        </w:rPr>
        <w:t>Y</w:t>
      </w:r>
      <w:r w:rsidR="00E537DC" w:rsidRPr="00237720">
        <w:rPr>
          <w:rFonts w:cs="Times New Roman"/>
          <w:szCs w:val="24"/>
        </w:rPr>
        <w:t xml:space="preserve">az ve </w:t>
      </w:r>
      <w:r w:rsidR="00E537DC">
        <w:rPr>
          <w:rFonts w:cs="Times New Roman"/>
          <w:szCs w:val="24"/>
        </w:rPr>
        <w:t>k</w:t>
      </w:r>
      <w:r w:rsidR="00914129" w:rsidRPr="00237720">
        <w:rPr>
          <w:rFonts w:cs="Times New Roman"/>
          <w:szCs w:val="24"/>
        </w:rPr>
        <w:t>ış dönemlerinde çalışma gruplarına ait ortalama GS</w:t>
      </w:r>
      <w:r w:rsidR="00F42D0C" w:rsidRPr="00237720">
        <w:rPr>
          <w:rFonts w:cs="Times New Roman"/>
          <w:szCs w:val="24"/>
        </w:rPr>
        <w:t>H-Px düzeyleri Tablo 12’d</w:t>
      </w:r>
      <w:r w:rsidR="00914129" w:rsidRPr="00237720">
        <w:rPr>
          <w:rFonts w:cs="Times New Roman"/>
          <w:szCs w:val="24"/>
        </w:rPr>
        <w:t>e belirtilmiştir.</w:t>
      </w:r>
    </w:p>
    <w:p w:rsidR="00F42D0C" w:rsidRPr="00514E14" w:rsidRDefault="00F42D0C" w:rsidP="00922044">
      <w:pPr>
        <w:jc w:val="both"/>
        <w:rPr>
          <w:rFonts w:cs="Times New Roman"/>
          <w:szCs w:val="24"/>
        </w:rPr>
      </w:pPr>
    </w:p>
    <w:p w:rsidR="00914129" w:rsidRPr="00514E14" w:rsidRDefault="00914129" w:rsidP="00922044">
      <w:pPr>
        <w:pStyle w:val="ListeParagraf"/>
        <w:rPr>
          <w:color w:val="auto"/>
        </w:rPr>
      </w:pPr>
      <w:bookmarkStart w:id="61" w:name="_Toc23707328"/>
      <w:r w:rsidRPr="00514E14">
        <w:rPr>
          <w:color w:val="auto"/>
        </w:rPr>
        <w:t>Tablo 1</w:t>
      </w:r>
      <w:r w:rsidR="00F42D0C" w:rsidRPr="00514E14">
        <w:rPr>
          <w:color w:val="auto"/>
        </w:rPr>
        <w:t>2</w:t>
      </w:r>
      <w:r w:rsidRPr="00514E14">
        <w:rPr>
          <w:color w:val="auto"/>
        </w:rPr>
        <w:t xml:space="preserve">. </w:t>
      </w:r>
      <w:r w:rsidR="00E537DC" w:rsidRPr="00514E14">
        <w:rPr>
          <w:b w:val="0"/>
          <w:color w:val="auto"/>
        </w:rPr>
        <w:t>Yaz</w:t>
      </w:r>
      <w:r w:rsidRPr="00514E14">
        <w:rPr>
          <w:b w:val="0"/>
          <w:color w:val="auto"/>
        </w:rPr>
        <w:t xml:space="preserve"> ve</w:t>
      </w:r>
      <w:r w:rsidR="00E537DC" w:rsidRPr="00514E14">
        <w:rPr>
          <w:b w:val="0"/>
          <w:color w:val="auto"/>
        </w:rPr>
        <w:t xml:space="preserve"> kış</w:t>
      </w:r>
      <w:r w:rsidRPr="00514E14">
        <w:rPr>
          <w:b w:val="0"/>
          <w:color w:val="auto"/>
        </w:rPr>
        <w:t xml:space="preserve"> dönemlerinde </w:t>
      </w:r>
      <w:r w:rsidR="00EA373C" w:rsidRPr="00514E14">
        <w:rPr>
          <w:b w:val="0"/>
          <w:color w:val="auto"/>
        </w:rPr>
        <w:t xml:space="preserve">40. gün </w:t>
      </w:r>
      <w:r w:rsidRPr="00514E14">
        <w:rPr>
          <w:b w:val="0"/>
          <w:color w:val="auto"/>
        </w:rPr>
        <w:t>ortalama GSH-Px düzeyleri (U/g</w:t>
      </w:r>
      <w:r w:rsidRPr="00514E14">
        <w:rPr>
          <w:rFonts w:eastAsia="Times New Roman"/>
          <w:b w:val="0"/>
          <w:color w:val="auto"/>
          <w:spacing w:val="-1"/>
          <w:lang w:eastAsia="tr-TR"/>
        </w:rPr>
        <w:t xml:space="preserve"> Hb) </w:t>
      </w:r>
      <w:r w:rsidR="00EA373C" w:rsidRPr="00514E14">
        <w:rPr>
          <w:b w:val="0"/>
          <w:color w:val="auto"/>
        </w:rPr>
        <w:t>(</w:t>
      </w:r>
      <w:r w:rsidR="00EA373C" w:rsidRPr="00514E14">
        <w:rPr>
          <w:b w:val="0"/>
          <w:bCs/>
          <w:color w:val="auto"/>
        </w:rPr>
        <w:t>X̅</w:t>
      </w:r>
      <w:r w:rsidR="00EA373C" w:rsidRPr="00514E14">
        <w:rPr>
          <w:b w:val="0"/>
          <w:color w:val="auto"/>
        </w:rPr>
        <w:t xml:space="preserve"> ± S</w:t>
      </w:r>
      <w:r w:rsidR="00EA373C" w:rsidRPr="00514E14">
        <w:rPr>
          <w:b w:val="0"/>
          <w:bCs/>
          <w:color w:val="auto"/>
          <w:vertAlign w:val="subscript"/>
        </w:rPr>
        <w:t>X̅</w:t>
      </w:r>
      <w:r w:rsidR="00EA373C" w:rsidRPr="00514E14">
        <w:rPr>
          <w:b w:val="0"/>
          <w:bCs/>
          <w:color w:val="auto"/>
        </w:rPr>
        <w:t>).</w:t>
      </w:r>
      <w:bookmarkEnd w:id="61"/>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1984"/>
        <w:gridCol w:w="567"/>
        <w:gridCol w:w="1843"/>
        <w:gridCol w:w="1701"/>
      </w:tblGrid>
      <w:tr w:rsidR="008D1E6D" w:rsidRPr="00514E14" w:rsidTr="00124B00">
        <w:trPr>
          <w:trHeight w:val="135"/>
        </w:trPr>
        <w:tc>
          <w:tcPr>
            <w:tcW w:w="1985" w:type="dxa"/>
            <w:tcBorders>
              <w:top w:val="single" w:sz="4" w:space="0" w:color="000000" w:themeColor="text1"/>
              <w:bottom w:val="single" w:sz="4" w:space="0" w:color="000000" w:themeColor="text1"/>
            </w:tcBorders>
            <w:vAlign w:val="center"/>
          </w:tcPr>
          <w:p w:rsidR="008D1E6D" w:rsidRPr="00514E14" w:rsidRDefault="008D1E6D" w:rsidP="00304784">
            <w:pPr>
              <w:rPr>
                <w:rFonts w:cs="Times New Roman"/>
                <w:b/>
                <w:szCs w:val="24"/>
              </w:rPr>
            </w:pPr>
            <w:r w:rsidRPr="00514E14">
              <w:rPr>
                <w:rFonts w:cs="Times New Roman"/>
                <w:b/>
                <w:szCs w:val="24"/>
              </w:rPr>
              <w:t>Mevsim</w:t>
            </w:r>
          </w:p>
        </w:tc>
        <w:tc>
          <w:tcPr>
            <w:tcW w:w="567" w:type="dxa"/>
            <w:vMerge w:val="restart"/>
            <w:tcBorders>
              <w:top w:val="single" w:sz="4" w:space="0" w:color="000000" w:themeColor="text1"/>
              <w:bottom w:val="single" w:sz="4" w:space="0" w:color="000000" w:themeColor="text1"/>
            </w:tcBorders>
            <w:vAlign w:val="center"/>
          </w:tcPr>
          <w:p w:rsidR="008D1E6D" w:rsidRPr="00514E14" w:rsidRDefault="008D1E6D" w:rsidP="00922044">
            <w:pPr>
              <w:jc w:val="center"/>
              <w:rPr>
                <w:rFonts w:cs="Times New Roman"/>
                <w:b/>
                <w:szCs w:val="24"/>
              </w:rPr>
            </w:pPr>
            <w:proofErr w:type="gramStart"/>
            <w:r w:rsidRPr="00514E14">
              <w:rPr>
                <w:rFonts w:cs="Times New Roman"/>
                <w:b/>
                <w:szCs w:val="24"/>
              </w:rPr>
              <w:t>n</w:t>
            </w:r>
            <w:proofErr w:type="gramEnd"/>
          </w:p>
        </w:tc>
        <w:tc>
          <w:tcPr>
            <w:tcW w:w="1984" w:type="dxa"/>
            <w:vMerge w:val="restart"/>
            <w:tcBorders>
              <w:top w:val="single" w:sz="4" w:space="0" w:color="000000" w:themeColor="text1"/>
              <w:bottom w:val="single" w:sz="4" w:space="0" w:color="000000" w:themeColor="text1"/>
            </w:tcBorders>
            <w:vAlign w:val="center"/>
          </w:tcPr>
          <w:p w:rsidR="008D1E6D" w:rsidRPr="00514E14" w:rsidRDefault="00E537DC" w:rsidP="00922044">
            <w:pPr>
              <w:jc w:val="center"/>
              <w:rPr>
                <w:rFonts w:cs="Times New Roman"/>
                <w:b/>
                <w:szCs w:val="24"/>
              </w:rPr>
            </w:pPr>
            <w:r w:rsidRPr="00514E14">
              <w:rPr>
                <w:rFonts w:cs="Times New Roman"/>
                <w:b/>
                <w:szCs w:val="24"/>
              </w:rPr>
              <w:t>Yaz</w:t>
            </w:r>
          </w:p>
        </w:tc>
        <w:tc>
          <w:tcPr>
            <w:tcW w:w="567" w:type="dxa"/>
            <w:vMerge w:val="restart"/>
            <w:tcBorders>
              <w:top w:val="single" w:sz="4" w:space="0" w:color="000000" w:themeColor="text1"/>
            </w:tcBorders>
            <w:vAlign w:val="center"/>
          </w:tcPr>
          <w:p w:rsidR="008D1E6D" w:rsidRPr="00514E14" w:rsidRDefault="00124B00" w:rsidP="008E72B2">
            <w:pPr>
              <w:jc w:val="center"/>
              <w:rPr>
                <w:rFonts w:cs="Times New Roman"/>
                <w:b/>
                <w:szCs w:val="24"/>
              </w:rPr>
            </w:pPr>
            <w:proofErr w:type="gramStart"/>
            <w:r w:rsidRPr="00514E14">
              <w:rPr>
                <w:rFonts w:cs="Times New Roman"/>
                <w:b/>
                <w:szCs w:val="24"/>
              </w:rPr>
              <w:t>n</w:t>
            </w:r>
            <w:proofErr w:type="gramEnd"/>
          </w:p>
        </w:tc>
        <w:tc>
          <w:tcPr>
            <w:tcW w:w="1843" w:type="dxa"/>
            <w:vMerge w:val="restart"/>
            <w:tcBorders>
              <w:top w:val="single" w:sz="4" w:space="0" w:color="000000" w:themeColor="text1"/>
              <w:bottom w:val="single" w:sz="4" w:space="0" w:color="000000" w:themeColor="text1"/>
            </w:tcBorders>
            <w:vAlign w:val="center"/>
          </w:tcPr>
          <w:p w:rsidR="008D1E6D" w:rsidRPr="00514E14" w:rsidRDefault="00E537DC" w:rsidP="00922044">
            <w:pPr>
              <w:jc w:val="center"/>
              <w:rPr>
                <w:rFonts w:cs="Times New Roman"/>
                <w:b/>
                <w:szCs w:val="24"/>
              </w:rPr>
            </w:pPr>
            <w:r w:rsidRPr="00514E14">
              <w:rPr>
                <w:rFonts w:cs="Times New Roman"/>
                <w:b/>
                <w:szCs w:val="24"/>
              </w:rPr>
              <w:t>Kış</w:t>
            </w:r>
          </w:p>
        </w:tc>
        <w:tc>
          <w:tcPr>
            <w:tcW w:w="1701" w:type="dxa"/>
            <w:vMerge w:val="restart"/>
            <w:tcBorders>
              <w:top w:val="single" w:sz="4" w:space="0" w:color="000000" w:themeColor="text1"/>
              <w:bottom w:val="single" w:sz="4" w:space="0" w:color="000000" w:themeColor="text1"/>
            </w:tcBorders>
            <w:vAlign w:val="center"/>
          </w:tcPr>
          <w:p w:rsidR="008D1E6D" w:rsidRPr="00514E14" w:rsidRDefault="008D1E6D" w:rsidP="00922044">
            <w:pPr>
              <w:jc w:val="center"/>
              <w:rPr>
                <w:rFonts w:cs="Times New Roman"/>
                <w:b/>
                <w:szCs w:val="24"/>
              </w:rPr>
            </w:pPr>
            <w:r w:rsidRPr="00514E14">
              <w:rPr>
                <w:rFonts w:cs="Times New Roman"/>
                <w:b/>
                <w:szCs w:val="24"/>
              </w:rPr>
              <w:t>Önemlilik</w:t>
            </w:r>
          </w:p>
        </w:tc>
      </w:tr>
      <w:tr w:rsidR="008D1E6D" w:rsidRPr="00514E14" w:rsidTr="00124B00">
        <w:trPr>
          <w:trHeight w:val="135"/>
        </w:trPr>
        <w:tc>
          <w:tcPr>
            <w:tcW w:w="1985" w:type="dxa"/>
            <w:tcBorders>
              <w:top w:val="single" w:sz="4" w:space="0" w:color="000000" w:themeColor="text1"/>
              <w:bottom w:val="single" w:sz="4" w:space="0" w:color="000000" w:themeColor="text1"/>
            </w:tcBorders>
          </w:tcPr>
          <w:p w:rsidR="008D1E6D" w:rsidRPr="00514E14" w:rsidRDefault="008D1E6D" w:rsidP="00922044">
            <w:pPr>
              <w:jc w:val="both"/>
              <w:rPr>
                <w:rFonts w:cs="Times New Roman"/>
                <w:b/>
                <w:szCs w:val="24"/>
              </w:rPr>
            </w:pPr>
            <w:r w:rsidRPr="00514E14">
              <w:rPr>
                <w:rFonts w:cs="Times New Roman"/>
                <w:b/>
                <w:szCs w:val="24"/>
              </w:rPr>
              <w:t>Grup</w:t>
            </w:r>
          </w:p>
        </w:tc>
        <w:tc>
          <w:tcPr>
            <w:tcW w:w="567" w:type="dxa"/>
            <w:vMerge/>
            <w:tcBorders>
              <w:top w:val="single" w:sz="4" w:space="0" w:color="000000" w:themeColor="text1"/>
              <w:bottom w:val="single" w:sz="4" w:space="0" w:color="000000" w:themeColor="text1"/>
            </w:tcBorders>
          </w:tcPr>
          <w:p w:rsidR="008D1E6D" w:rsidRPr="00514E14" w:rsidRDefault="008D1E6D" w:rsidP="00922044">
            <w:pPr>
              <w:jc w:val="both"/>
              <w:rPr>
                <w:rFonts w:cs="Times New Roman"/>
                <w:szCs w:val="24"/>
              </w:rPr>
            </w:pPr>
          </w:p>
        </w:tc>
        <w:tc>
          <w:tcPr>
            <w:tcW w:w="1984" w:type="dxa"/>
            <w:vMerge/>
            <w:tcBorders>
              <w:top w:val="single" w:sz="4" w:space="0" w:color="000000" w:themeColor="text1"/>
              <w:bottom w:val="single" w:sz="4" w:space="0" w:color="000000" w:themeColor="text1"/>
            </w:tcBorders>
          </w:tcPr>
          <w:p w:rsidR="008D1E6D" w:rsidRPr="00514E14" w:rsidRDefault="008D1E6D" w:rsidP="00922044">
            <w:pPr>
              <w:jc w:val="both"/>
              <w:rPr>
                <w:rFonts w:cs="Times New Roman"/>
                <w:szCs w:val="24"/>
              </w:rPr>
            </w:pPr>
          </w:p>
        </w:tc>
        <w:tc>
          <w:tcPr>
            <w:tcW w:w="567" w:type="dxa"/>
            <w:vMerge/>
            <w:tcBorders>
              <w:bottom w:val="single" w:sz="4" w:space="0" w:color="000000" w:themeColor="text1"/>
            </w:tcBorders>
          </w:tcPr>
          <w:p w:rsidR="008D1E6D" w:rsidRPr="00514E14" w:rsidRDefault="008D1E6D" w:rsidP="00922044">
            <w:pPr>
              <w:jc w:val="both"/>
              <w:rPr>
                <w:rFonts w:cs="Times New Roman"/>
                <w:szCs w:val="24"/>
              </w:rPr>
            </w:pPr>
          </w:p>
        </w:tc>
        <w:tc>
          <w:tcPr>
            <w:tcW w:w="1843" w:type="dxa"/>
            <w:vMerge/>
            <w:tcBorders>
              <w:top w:val="single" w:sz="4" w:space="0" w:color="000000" w:themeColor="text1"/>
              <w:bottom w:val="single" w:sz="4" w:space="0" w:color="000000" w:themeColor="text1"/>
            </w:tcBorders>
          </w:tcPr>
          <w:p w:rsidR="008D1E6D" w:rsidRPr="00514E14" w:rsidRDefault="008D1E6D" w:rsidP="00922044">
            <w:pPr>
              <w:jc w:val="both"/>
              <w:rPr>
                <w:rFonts w:cs="Times New Roman"/>
                <w:szCs w:val="24"/>
              </w:rPr>
            </w:pPr>
          </w:p>
        </w:tc>
        <w:tc>
          <w:tcPr>
            <w:tcW w:w="1701" w:type="dxa"/>
            <w:vMerge/>
            <w:tcBorders>
              <w:top w:val="single" w:sz="4" w:space="0" w:color="000000" w:themeColor="text1"/>
              <w:bottom w:val="single" w:sz="4" w:space="0" w:color="000000" w:themeColor="text1"/>
            </w:tcBorders>
          </w:tcPr>
          <w:p w:rsidR="008D1E6D" w:rsidRPr="00514E14" w:rsidRDefault="008D1E6D" w:rsidP="00922044">
            <w:pPr>
              <w:jc w:val="both"/>
              <w:rPr>
                <w:rFonts w:cs="Times New Roman"/>
                <w:szCs w:val="24"/>
              </w:rPr>
            </w:pPr>
          </w:p>
        </w:tc>
      </w:tr>
      <w:tr w:rsidR="00E537DC" w:rsidRPr="00514E14" w:rsidTr="00124B00">
        <w:tc>
          <w:tcPr>
            <w:tcW w:w="1985" w:type="dxa"/>
            <w:tcBorders>
              <w:top w:val="single" w:sz="4" w:space="0" w:color="000000" w:themeColor="text1"/>
              <w:bottom w:val="nil"/>
            </w:tcBorders>
          </w:tcPr>
          <w:p w:rsidR="00E537DC" w:rsidRPr="00514E14" w:rsidRDefault="00E537DC" w:rsidP="00922044">
            <w:pPr>
              <w:jc w:val="both"/>
              <w:rPr>
                <w:rFonts w:cs="Times New Roman"/>
                <w:szCs w:val="24"/>
              </w:rPr>
            </w:pPr>
            <w:r w:rsidRPr="00514E14">
              <w:rPr>
                <w:rFonts w:cs="Times New Roman"/>
                <w:szCs w:val="24"/>
              </w:rPr>
              <w:t>K Grubu</w:t>
            </w:r>
          </w:p>
        </w:tc>
        <w:tc>
          <w:tcPr>
            <w:tcW w:w="567" w:type="dxa"/>
            <w:tcBorders>
              <w:top w:val="single" w:sz="4" w:space="0" w:color="000000" w:themeColor="text1"/>
              <w:bottom w:val="nil"/>
            </w:tcBorders>
          </w:tcPr>
          <w:p w:rsidR="00E537DC" w:rsidRPr="00514E14" w:rsidRDefault="00E537DC" w:rsidP="00124B00">
            <w:pPr>
              <w:jc w:val="center"/>
              <w:rPr>
                <w:rFonts w:cs="Times New Roman"/>
                <w:szCs w:val="24"/>
              </w:rPr>
            </w:pPr>
            <w:r w:rsidRPr="00514E14">
              <w:rPr>
                <w:rFonts w:cs="Times New Roman"/>
                <w:szCs w:val="24"/>
              </w:rPr>
              <w:t>15</w:t>
            </w:r>
          </w:p>
        </w:tc>
        <w:tc>
          <w:tcPr>
            <w:tcW w:w="1984" w:type="dxa"/>
            <w:tcBorders>
              <w:top w:val="single" w:sz="4" w:space="0" w:color="000000" w:themeColor="text1"/>
              <w:bottom w:val="nil"/>
            </w:tcBorders>
            <w:vAlign w:val="center"/>
          </w:tcPr>
          <w:p w:rsidR="00E537DC" w:rsidRPr="00514E14" w:rsidRDefault="00E537DC" w:rsidP="00FF107D">
            <w:pPr>
              <w:jc w:val="center"/>
              <w:rPr>
                <w:rFonts w:cs="Times New Roman"/>
                <w:szCs w:val="24"/>
                <w:vertAlign w:val="superscript"/>
              </w:rPr>
            </w:pPr>
            <w:r w:rsidRPr="00514E14">
              <w:rPr>
                <w:rFonts w:cs="Times New Roman"/>
                <w:szCs w:val="24"/>
              </w:rPr>
              <w:t xml:space="preserve">55,02 </w:t>
            </w:r>
            <w:r w:rsidRPr="00514E14">
              <w:t xml:space="preserve">± </w:t>
            </w:r>
            <w:r w:rsidRPr="00514E14">
              <w:rPr>
                <w:rFonts w:cs="Times New Roman"/>
                <w:szCs w:val="24"/>
              </w:rPr>
              <w:t>2,46</w:t>
            </w:r>
            <w:r w:rsidR="004B2335" w:rsidRPr="00514E14">
              <w:rPr>
                <w:rFonts w:cs="Times New Roman"/>
                <w:szCs w:val="24"/>
                <w:vertAlign w:val="superscript"/>
              </w:rPr>
              <w:t>a</w:t>
            </w:r>
          </w:p>
        </w:tc>
        <w:tc>
          <w:tcPr>
            <w:tcW w:w="567" w:type="dxa"/>
            <w:tcBorders>
              <w:top w:val="single" w:sz="4" w:space="0" w:color="000000" w:themeColor="text1"/>
              <w:bottom w:val="nil"/>
            </w:tcBorders>
            <w:vAlign w:val="center"/>
          </w:tcPr>
          <w:p w:rsidR="00E537DC" w:rsidRPr="00514E14" w:rsidRDefault="00E537DC" w:rsidP="008D1E6D">
            <w:pPr>
              <w:jc w:val="center"/>
              <w:rPr>
                <w:rFonts w:cs="Times New Roman"/>
                <w:szCs w:val="24"/>
              </w:rPr>
            </w:pPr>
            <w:r w:rsidRPr="00514E14">
              <w:rPr>
                <w:rFonts w:cs="Times New Roman"/>
                <w:szCs w:val="24"/>
              </w:rPr>
              <w:t>15</w:t>
            </w:r>
          </w:p>
        </w:tc>
        <w:tc>
          <w:tcPr>
            <w:tcW w:w="1843" w:type="dxa"/>
            <w:tcBorders>
              <w:top w:val="single" w:sz="4" w:space="0" w:color="000000" w:themeColor="text1"/>
              <w:bottom w:val="nil"/>
            </w:tcBorders>
            <w:vAlign w:val="center"/>
          </w:tcPr>
          <w:p w:rsidR="00E537DC" w:rsidRPr="00514E14" w:rsidRDefault="00E537DC" w:rsidP="00FF107D">
            <w:pPr>
              <w:jc w:val="center"/>
              <w:rPr>
                <w:rFonts w:cs="Times New Roman"/>
                <w:szCs w:val="24"/>
              </w:rPr>
            </w:pPr>
            <w:r w:rsidRPr="00514E14">
              <w:rPr>
                <w:rFonts w:cs="Times New Roman"/>
                <w:szCs w:val="24"/>
              </w:rPr>
              <w:t xml:space="preserve">30,13 </w:t>
            </w:r>
            <w:r w:rsidRPr="00514E14">
              <w:t xml:space="preserve">± </w:t>
            </w:r>
            <w:r w:rsidRPr="00514E14">
              <w:rPr>
                <w:rFonts w:cs="Times New Roman"/>
                <w:szCs w:val="24"/>
              </w:rPr>
              <w:t>3,64</w:t>
            </w:r>
            <w:r w:rsidR="004B2335" w:rsidRPr="00514E14">
              <w:rPr>
                <w:rFonts w:cs="Times New Roman"/>
                <w:szCs w:val="24"/>
                <w:vertAlign w:val="superscript"/>
              </w:rPr>
              <w:t>b</w:t>
            </w:r>
          </w:p>
        </w:tc>
        <w:tc>
          <w:tcPr>
            <w:tcW w:w="1701" w:type="dxa"/>
            <w:tcBorders>
              <w:top w:val="single" w:sz="4" w:space="0" w:color="000000" w:themeColor="text1"/>
              <w:bottom w:val="nil"/>
            </w:tcBorders>
            <w:vAlign w:val="center"/>
          </w:tcPr>
          <w:p w:rsidR="00E537DC" w:rsidRPr="00514E14" w:rsidRDefault="00E537DC" w:rsidP="00922044">
            <w:pPr>
              <w:jc w:val="center"/>
              <w:rPr>
                <w:rFonts w:cs="Times New Roman"/>
                <w:szCs w:val="24"/>
              </w:rPr>
            </w:pPr>
            <w:r w:rsidRPr="00514E14">
              <w:rPr>
                <w:rFonts w:cs="Times New Roman"/>
                <w:szCs w:val="24"/>
              </w:rPr>
              <w:t>***</w:t>
            </w:r>
          </w:p>
        </w:tc>
      </w:tr>
      <w:tr w:rsidR="00E537DC" w:rsidRPr="00514E14" w:rsidTr="00124B00">
        <w:tc>
          <w:tcPr>
            <w:tcW w:w="1985" w:type="dxa"/>
            <w:tcBorders>
              <w:top w:val="nil"/>
            </w:tcBorders>
          </w:tcPr>
          <w:p w:rsidR="00E537DC" w:rsidRPr="00514E14" w:rsidRDefault="00E537DC" w:rsidP="00922044">
            <w:pPr>
              <w:jc w:val="both"/>
              <w:rPr>
                <w:rFonts w:cs="Times New Roman"/>
                <w:szCs w:val="24"/>
              </w:rPr>
            </w:pPr>
            <w:r w:rsidRPr="00514E14">
              <w:rPr>
                <w:rFonts w:cs="Times New Roman"/>
                <w:szCs w:val="24"/>
              </w:rPr>
              <w:t xml:space="preserve">1. Grup </w:t>
            </w:r>
          </w:p>
        </w:tc>
        <w:tc>
          <w:tcPr>
            <w:tcW w:w="567" w:type="dxa"/>
            <w:tcBorders>
              <w:top w:val="nil"/>
            </w:tcBorders>
          </w:tcPr>
          <w:p w:rsidR="00E537DC" w:rsidRPr="00514E14" w:rsidRDefault="00E537DC" w:rsidP="00124B00">
            <w:pPr>
              <w:jc w:val="center"/>
              <w:rPr>
                <w:rFonts w:cs="Times New Roman"/>
                <w:szCs w:val="24"/>
              </w:rPr>
            </w:pPr>
            <w:r w:rsidRPr="00514E14">
              <w:rPr>
                <w:rFonts w:cs="Times New Roman"/>
                <w:szCs w:val="24"/>
              </w:rPr>
              <w:t>15</w:t>
            </w:r>
          </w:p>
        </w:tc>
        <w:tc>
          <w:tcPr>
            <w:tcW w:w="1984" w:type="dxa"/>
            <w:tcBorders>
              <w:top w:val="nil"/>
            </w:tcBorders>
            <w:vAlign w:val="center"/>
          </w:tcPr>
          <w:p w:rsidR="00E537DC" w:rsidRPr="00514E14" w:rsidRDefault="00E537DC" w:rsidP="00FF107D">
            <w:pPr>
              <w:jc w:val="center"/>
              <w:rPr>
                <w:rFonts w:cs="Times New Roman"/>
                <w:szCs w:val="24"/>
                <w:vertAlign w:val="superscript"/>
              </w:rPr>
            </w:pPr>
            <w:r w:rsidRPr="00514E14">
              <w:rPr>
                <w:rFonts w:cs="Times New Roman"/>
                <w:szCs w:val="24"/>
              </w:rPr>
              <w:t xml:space="preserve">43,92 </w:t>
            </w:r>
            <w:r w:rsidRPr="00514E14">
              <w:t xml:space="preserve">± </w:t>
            </w:r>
            <w:r w:rsidRPr="00514E14">
              <w:rPr>
                <w:rFonts w:cs="Times New Roman"/>
                <w:szCs w:val="24"/>
              </w:rPr>
              <w:t>2,29</w:t>
            </w:r>
            <w:r w:rsidR="004B2335" w:rsidRPr="00514E14">
              <w:rPr>
                <w:rFonts w:cs="Times New Roman"/>
                <w:szCs w:val="24"/>
                <w:vertAlign w:val="superscript"/>
              </w:rPr>
              <w:t>b</w:t>
            </w:r>
          </w:p>
        </w:tc>
        <w:tc>
          <w:tcPr>
            <w:tcW w:w="567" w:type="dxa"/>
            <w:tcBorders>
              <w:top w:val="nil"/>
            </w:tcBorders>
            <w:vAlign w:val="center"/>
          </w:tcPr>
          <w:p w:rsidR="00E537DC" w:rsidRPr="00514E14" w:rsidRDefault="00E537DC" w:rsidP="008D1E6D">
            <w:pPr>
              <w:jc w:val="center"/>
              <w:rPr>
                <w:rFonts w:cs="Times New Roman"/>
                <w:szCs w:val="24"/>
              </w:rPr>
            </w:pPr>
            <w:r w:rsidRPr="00514E14">
              <w:rPr>
                <w:rFonts w:cs="Times New Roman"/>
                <w:szCs w:val="24"/>
              </w:rPr>
              <w:t>15</w:t>
            </w:r>
          </w:p>
        </w:tc>
        <w:tc>
          <w:tcPr>
            <w:tcW w:w="1843" w:type="dxa"/>
            <w:tcBorders>
              <w:top w:val="nil"/>
            </w:tcBorders>
            <w:vAlign w:val="center"/>
          </w:tcPr>
          <w:p w:rsidR="00E537DC" w:rsidRPr="00514E14" w:rsidRDefault="00E537DC" w:rsidP="00FF107D">
            <w:pPr>
              <w:jc w:val="center"/>
              <w:rPr>
                <w:rFonts w:cs="Times New Roman"/>
                <w:szCs w:val="24"/>
              </w:rPr>
            </w:pPr>
            <w:r w:rsidRPr="00514E14">
              <w:rPr>
                <w:rFonts w:cs="Times New Roman"/>
                <w:szCs w:val="24"/>
              </w:rPr>
              <w:t xml:space="preserve">40,54 </w:t>
            </w:r>
            <w:r w:rsidRPr="00514E14">
              <w:t>±</w:t>
            </w:r>
            <w:r w:rsidRPr="00514E14">
              <w:rPr>
                <w:rFonts w:cs="Times New Roman"/>
                <w:szCs w:val="24"/>
              </w:rPr>
              <w:t xml:space="preserve"> 5,60</w:t>
            </w:r>
            <w:r w:rsidR="004B2335" w:rsidRPr="00514E14">
              <w:rPr>
                <w:rFonts w:cs="Times New Roman"/>
                <w:szCs w:val="24"/>
                <w:vertAlign w:val="superscript"/>
              </w:rPr>
              <w:t>b</w:t>
            </w:r>
          </w:p>
        </w:tc>
        <w:tc>
          <w:tcPr>
            <w:tcW w:w="1701" w:type="dxa"/>
            <w:tcBorders>
              <w:top w:val="nil"/>
            </w:tcBorders>
            <w:vAlign w:val="center"/>
          </w:tcPr>
          <w:p w:rsidR="00E537DC" w:rsidRPr="00514E14" w:rsidRDefault="00E537DC" w:rsidP="00922044">
            <w:pPr>
              <w:jc w:val="center"/>
              <w:rPr>
                <w:rFonts w:cs="Times New Roman"/>
                <w:szCs w:val="24"/>
              </w:rPr>
            </w:pPr>
            <w:r w:rsidRPr="00514E14">
              <w:rPr>
                <w:rFonts w:cs="Times New Roman"/>
                <w:szCs w:val="24"/>
              </w:rPr>
              <w:t>ÖD</w:t>
            </w:r>
          </w:p>
        </w:tc>
      </w:tr>
      <w:tr w:rsidR="00E537DC" w:rsidRPr="00514E14" w:rsidTr="00124B00">
        <w:tc>
          <w:tcPr>
            <w:tcW w:w="1985" w:type="dxa"/>
          </w:tcPr>
          <w:p w:rsidR="00E537DC" w:rsidRPr="00514E14" w:rsidRDefault="00E537DC" w:rsidP="00922044">
            <w:pPr>
              <w:jc w:val="both"/>
              <w:rPr>
                <w:rFonts w:cs="Times New Roman"/>
                <w:szCs w:val="24"/>
              </w:rPr>
            </w:pPr>
            <w:r w:rsidRPr="00514E14">
              <w:rPr>
                <w:rFonts w:cs="Times New Roman"/>
                <w:szCs w:val="24"/>
              </w:rPr>
              <w:t xml:space="preserve">2. Grup </w:t>
            </w:r>
          </w:p>
        </w:tc>
        <w:tc>
          <w:tcPr>
            <w:tcW w:w="567" w:type="dxa"/>
          </w:tcPr>
          <w:p w:rsidR="00E537DC" w:rsidRPr="00514E14" w:rsidRDefault="00E537DC" w:rsidP="00124B00">
            <w:pPr>
              <w:jc w:val="center"/>
              <w:rPr>
                <w:rFonts w:cs="Times New Roman"/>
                <w:szCs w:val="24"/>
              </w:rPr>
            </w:pPr>
            <w:r w:rsidRPr="00514E14">
              <w:rPr>
                <w:rFonts w:cs="Times New Roman"/>
                <w:szCs w:val="24"/>
              </w:rPr>
              <w:t>15</w:t>
            </w:r>
          </w:p>
        </w:tc>
        <w:tc>
          <w:tcPr>
            <w:tcW w:w="1984" w:type="dxa"/>
            <w:vAlign w:val="center"/>
          </w:tcPr>
          <w:p w:rsidR="00E537DC" w:rsidRPr="00514E14" w:rsidRDefault="00E537DC" w:rsidP="00FF107D">
            <w:pPr>
              <w:jc w:val="center"/>
              <w:rPr>
                <w:rFonts w:cs="Times New Roman"/>
                <w:szCs w:val="24"/>
              </w:rPr>
            </w:pPr>
            <w:r w:rsidRPr="00514E14">
              <w:rPr>
                <w:rFonts w:cs="Times New Roman"/>
                <w:szCs w:val="24"/>
              </w:rPr>
              <w:t xml:space="preserve">44,30 </w:t>
            </w:r>
            <w:r w:rsidRPr="00514E14">
              <w:t xml:space="preserve">± </w:t>
            </w:r>
            <w:r w:rsidRPr="00514E14">
              <w:rPr>
                <w:rFonts w:cs="Times New Roman"/>
                <w:szCs w:val="24"/>
              </w:rPr>
              <w:t>2,50</w:t>
            </w:r>
            <w:r w:rsidR="004B2335" w:rsidRPr="00514E14">
              <w:rPr>
                <w:rFonts w:cs="Times New Roman"/>
                <w:szCs w:val="24"/>
                <w:vertAlign w:val="superscript"/>
              </w:rPr>
              <w:t xml:space="preserve"> b</w:t>
            </w:r>
          </w:p>
        </w:tc>
        <w:tc>
          <w:tcPr>
            <w:tcW w:w="567" w:type="dxa"/>
            <w:vAlign w:val="center"/>
          </w:tcPr>
          <w:p w:rsidR="00E537DC" w:rsidRPr="00514E14" w:rsidRDefault="00E537DC" w:rsidP="008D1E6D">
            <w:pPr>
              <w:jc w:val="center"/>
              <w:rPr>
                <w:rFonts w:cs="Times New Roman"/>
                <w:szCs w:val="24"/>
              </w:rPr>
            </w:pPr>
            <w:r w:rsidRPr="00514E14">
              <w:rPr>
                <w:rFonts w:cs="Times New Roman"/>
                <w:szCs w:val="24"/>
              </w:rPr>
              <w:t>15</w:t>
            </w:r>
          </w:p>
        </w:tc>
        <w:tc>
          <w:tcPr>
            <w:tcW w:w="1843" w:type="dxa"/>
            <w:vAlign w:val="center"/>
          </w:tcPr>
          <w:p w:rsidR="00E537DC" w:rsidRPr="00514E14" w:rsidRDefault="00E537DC" w:rsidP="00FF107D">
            <w:pPr>
              <w:jc w:val="center"/>
              <w:rPr>
                <w:rFonts w:cs="Times New Roman"/>
                <w:szCs w:val="24"/>
                <w:vertAlign w:val="superscript"/>
              </w:rPr>
            </w:pPr>
            <w:r w:rsidRPr="00514E14">
              <w:rPr>
                <w:rFonts w:cs="Times New Roman"/>
                <w:szCs w:val="24"/>
              </w:rPr>
              <w:t xml:space="preserve">52,81 </w:t>
            </w:r>
            <w:r w:rsidRPr="00514E14">
              <w:t xml:space="preserve">± </w:t>
            </w:r>
            <w:r w:rsidRPr="00514E14">
              <w:rPr>
                <w:rFonts w:cs="Times New Roman"/>
                <w:szCs w:val="24"/>
              </w:rPr>
              <w:t>3,25</w:t>
            </w:r>
            <w:r w:rsidR="004B2335" w:rsidRPr="00514E14">
              <w:rPr>
                <w:rFonts w:cs="Times New Roman"/>
                <w:szCs w:val="24"/>
                <w:vertAlign w:val="superscript"/>
              </w:rPr>
              <w:t>a</w:t>
            </w:r>
          </w:p>
        </w:tc>
        <w:tc>
          <w:tcPr>
            <w:tcW w:w="1701" w:type="dxa"/>
            <w:vAlign w:val="center"/>
          </w:tcPr>
          <w:p w:rsidR="00E537DC" w:rsidRPr="00514E14" w:rsidRDefault="00E537DC" w:rsidP="00922044">
            <w:pPr>
              <w:jc w:val="center"/>
              <w:rPr>
                <w:rFonts w:cs="Times New Roman"/>
                <w:szCs w:val="24"/>
              </w:rPr>
            </w:pPr>
            <w:r w:rsidRPr="00514E14">
              <w:rPr>
                <w:rFonts w:cs="Times New Roman"/>
                <w:szCs w:val="24"/>
              </w:rPr>
              <w:t>*</w:t>
            </w:r>
          </w:p>
        </w:tc>
      </w:tr>
      <w:tr w:rsidR="00E537DC" w:rsidRPr="00514E14" w:rsidTr="00124B00">
        <w:tc>
          <w:tcPr>
            <w:tcW w:w="1985" w:type="dxa"/>
          </w:tcPr>
          <w:p w:rsidR="00E537DC" w:rsidRPr="00514E14" w:rsidRDefault="00E537DC" w:rsidP="00922044">
            <w:pPr>
              <w:jc w:val="both"/>
              <w:rPr>
                <w:rFonts w:cs="Times New Roman"/>
                <w:szCs w:val="24"/>
              </w:rPr>
            </w:pPr>
            <w:r w:rsidRPr="00514E14">
              <w:rPr>
                <w:rFonts w:cs="Times New Roman"/>
                <w:szCs w:val="24"/>
              </w:rPr>
              <w:t xml:space="preserve">3. Grup </w:t>
            </w:r>
          </w:p>
        </w:tc>
        <w:tc>
          <w:tcPr>
            <w:tcW w:w="567" w:type="dxa"/>
          </w:tcPr>
          <w:p w:rsidR="00E537DC" w:rsidRPr="00514E14" w:rsidRDefault="00E537DC" w:rsidP="00124B00">
            <w:pPr>
              <w:jc w:val="center"/>
              <w:rPr>
                <w:rFonts w:cs="Times New Roman"/>
                <w:szCs w:val="24"/>
              </w:rPr>
            </w:pPr>
            <w:r w:rsidRPr="00514E14">
              <w:rPr>
                <w:rFonts w:cs="Times New Roman"/>
                <w:szCs w:val="24"/>
              </w:rPr>
              <w:t>15</w:t>
            </w:r>
          </w:p>
        </w:tc>
        <w:tc>
          <w:tcPr>
            <w:tcW w:w="1984" w:type="dxa"/>
            <w:vAlign w:val="center"/>
          </w:tcPr>
          <w:p w:rsidR="00E537DC" w:rsidRPr="00514E14" w:rsidRDefault="00E537DC" w:rsidP="00FF107D">
            <w:pPr>
              <w:jc w:val="center"/>
              <w:rPr>
                <w:rFonts w:cs="Times New Roman"/>
                <w:szCs w:val="24"/>
              </w:rPr>
            </w:pPr>
            <w:r w:rsidRPr="00514E14">
              <w:rPr>
                <w:rFonts w:cs="Times New Roman"/>
                <w:szCs w:val="24"/>
              </w:rPr>
              <w:t xml:space="preserve">46,53 </w:t>
            </w:r>
            <w:r w:rsidRPr="00514E14">
              <w:t xml:space="preserve">± </w:t>
            </w:r>
            <w:r w:rsidRPr="00514E14">
              <w:rPr>
                <w:rFonts w:cs="Times New Roman"/>
                <w:szCs w:val="24"/>
              </w:rPr>
              <w:t>2,88</w:t>
            </w:r>
            <w:r w:rsidR="004B2335" w:rsidRPr="00514E14">
              <w:rPr>
                <w:rFonts w:cs="Times New Roman"/>
                <w:szCs w:val="24"/>
                <w:vertAlign w:val="superscript"/>
              </w:rPr>
              <w:t xml:space="preserve"> b</w:t>
            </w:r>
          </w:p>
        </w:tc>
        <w:tc>
          <w:tcPr>
            <w:tcW w:w="567" w:type="dxa"/>
            <w:vAlign w:val="center"/>
          </w:tcPr>
          <w:p w:rsidR="00E537DC" w:rsidRPr="00514E14" w:rsidRDefault="00E537DC" w:rsidP="008D1E6D">
            <w:pPr>
              <w:jc w:val="center"/>
              <w:rPr>
                <w:rFonts w:cs="Times New Roman"/>
                <w:szCs w:val="24"/>
              </w:rPr>
            </w:pPr>
            <w:r w:rsidRPr="00514E14">
              <w:rPr>
                <w:rFonts w:cs="Times New Roman"/>
                <w:szCs w:val="24"/>
              </w:rPr>
              <w:t>15</w:t>
            </w:r>
          </w:p>
        </w:tc>
        <w:tc>
          <w:tcPr>
            <w:tcW w:w="1843" w:type="dxa"/>
            <w:vAlign w:val="center"/>
          </w:tcPr>
          <w:p w:rsidR="00E537DC" w:rsidRPr="00514E14" w:rsidRDefault="00E537DC" w:rsidP="00FF107D">
            <w:pPr>
              <w:jc w:val="center"/>
              <w:rPr>
                <w:rFonts w:cs="Times New Roman"/>
                <w:szCs w:val="24"/>
                <w:vertAlign w:val="superscript"/>
              </w:rPr>
            </w:pPr>
            <w:r w:rsidRPr="00514E14">
              <w:rPr>
                <w:rFonts w:cs="Times New Roman"/>
                <w:szCs w:val="24"/>
              </w:rPr>
              <w:t xml:space="preserve">54,37 </w:t>
            </w:r>
            <w:r w:rsidRPr="00514E14">
              <w:t xml:space="preserve">± </w:t>
            </w:r>
            <w:r w:rsidRPr="00514E14">
              <w:rPr>
                <w:rFonts w:cs="Times New Roman"/>
                <w:szCs w:val="24"/>
              </w:rPr>
              <w:t>3,16</w:t>
            </w:r>
            <w:r w:rsidR="004B2335" w:rsidRPr="00514E14">
              <w:rPr>
                <w:rFonts w:cs="Times New Roman"/>
                <w:szCs w:val="24"/>
                <w:vertAlign w:val="superscript"/>
              </w:rPr>
              <w:t>a</w:t>
            </w:r>
          </w:p>
        </w:tc>
        <w:tc>
          <w:tcPr>
            <w:tcW w:w="1701" w:type="dxa"/>
            <w:vAlign w:val="center"/>
          </w:tcPr>
          <w:p w:rsidR="00E537DC" w:rsidRPr="00514E14" w:rsidRDefault="00E537DC" w:rsidP="00922044">
            <w:pPr>
              <w:jc w:val="center"/>
              <w:rPr>
                <w:rFonts w:cs="Times New Roman"/>
                <w:szCs w:val="24"/>
              </w:rPr>
            </w:pPr>
            <w:r w:rsidRPr="00514E14">
              <w:rPr>
                <w:rFonts w:cs="Times New Roman"/>
                <w:szCs w:val="24"/>
              </w:rPr>
              <w:t>*</w:t>
            </w:r>
          </w:p>
        </w:tc>
      </w:tr>
      <w:tr w:rsidR="008D1E6D" w:rsidRPr="00514E14" w:rsidTr="00124B00">
        <w:tc>
          <w:tcPr>
            <w:tcW w:w="1985" w:type="dxa"/>
          </w:tcPr>
          <w:p w:rsidR="008D1E6D" w:rsidRPr="000552B3" w:rsidRDefault="008D1E6D" w:rsidP="00922044">
            <w:pPr>
              <w:jc w:val="both"/>
              <w:rPr>
                <w:rFonts w:cs="Times New Roman"/>
                <w:b/>
                <w:szCs w:val="24"/>
              </w:rPr>
            </w:pPr>
            <w:r w:rsidRPr="000552B3">
              <w:rPr>
                <w:rFonts w:cs="Times New Roman"/>
                <w:b/>
                <w:szCs w:val="24"/>
              </w:rPr>
              <w:t>Önemlilik</w:t>
            </w:r>
          </w:p>
        </w:tc>
        <w:tc>
          <w:tcPr>
            <w:tcW w:w="567" w:type="dxa"/>
          </w:tcPr>
          <w:p w:rsidR="008D1E6D" w:rsidRPr="00514E14" w:rsidRDefault="008D1E6D" w:rsidP="00922044">
            <w:pPr>
              <w:jc w:val="both"/>
              <w:rPr>
                <w:rFonts w:cs="Times New Roman"/>
                <w:szCs w:val="24"/>
              </w:rPr>
            </w:pPr>
          </w:p>
        </w:tc>
        <w:tc>
          <w:tcPr>
            <w:tcW w:w="1984" w:type="dxa"/>
            <w:vAlign w:val="center"/>
          </w:tcPr>
          <w:p w:rsidR="008D1E6D" w:rsidRPr="00514E14" w:rsidRDefault="004B2335" w:rsidP="00922044">
            <w:pPr>
              <w:jc w:val="center"/>
              <w:rPr>
                <w:rFonts w:cs="Times New Roman"/>
                <w:szCs w:val="24"/>
              </w:rPr>
            </w:pPr>
            <w:r w:rsidRPr="00514E14">
              <w:rPr>
                <w:rFonts w:cs="Times New Roman"/>
                <w:szCs w:val="24"/>
              </w:rPr>
              <w:t>*</w:t>
            </w:r>
          </w:p>
        </w:tc>
        <w:tc>
          <w:tcPr>
            <w:tcW w:w="567" w:type="dxa"/>
          </w:tcPr>
          <w:p w:rsidR="008D1E6D" w:rsidRPr="00514E14" w:rsidRDefault="008D1E6D" w:rsidP="00922044">
            <w:pPr>
              <w:jc w:val="center"/>
              <w:rPr>
                <w:rFonts w:cs="Times New Roman"/>
                <w:szCs w:val="24"/>
              </w:rPr>
            </w:pPr>
          </w:p>
        </w:tc>
        <w:tc>
          <w:tcPr>
            <w:tcW w:w="1843" w:type="dxa"/>
            <w:vAlign w:val="center"/>
          </w:tcPr>
          <w:p w:rsidR="008D1E6D" w:rsidRPr="00514E14" w:rsidRDefault="004B2335" w:rsidP="00922044">
            <w:pPr>
              <w:jc w:val="center"/>
              <w:rPr>
                <w:rFonts w:cs="Times New Roman"/>
                <w:szCs w:val="24"/>
              </w:rPr>
            </w:pPr>
            <w:r w:rsidRPr="00514E14">
              <w:rPr>
                <w:rFonts w:cs="Times New Roman"/>
                <w:szCs w:val="24"/>
              </w:rPr>
              <w:t>***</w:t>
            </w:r>
          </w:p>
        </w:tc>
        <w:tc>
          <w:tcPr>
            <w:tcW w:w="1701" w:type="dxa"/>
          </w:tcPr>
          <w:p w:rsidR="008D1E6D" w:rsidRPr="00514E14" w:rsidRDefault="008D1E6D" w:rsidP="00922044">
            <w:pPr>
              <w:jc w:val="both"/>
              <w:rPr>
                <w:rFonts w:cs="Times New Roman"/>
                <w:szCs w:val="24"/>
                <w:highlight w:val="yellow"/>
              </w:rPr>
            </w:pPr>
          </w:p>
        </w:tc>
      </w:tr>
    </w:tbl>
    <w:p w:rsidR="00914129" w:rsidRPr="00514E14" w:rsidRDefault="00914129" w:rsidP="00914129">
      <w:pPr>
        <w:spacing w:line="240" w:lineRule="auto"/>
        <w:jc w:val="both"/>
        <w:rPr>
          <w:rFonts w:cs="Times New Roman"/>
          <w:sz w:val="20"/>
          <w:szCs w:val="20"/>
        </w:rPr>
      </w:pPr>
      <w:r w:rsidRPr="00514E14">
        <w:rPr>
          <w:rFonts w:cs="Times New Roman"/>
          <w:sz w:val="20"/>
          <w:szCs w:val="20"/>
        </w:rPr>
        <w:t>*</w:t>
      </w:r>
      <w:r w:rsidR="00606B37" w:rsidRPr="00514E14">
        <w:rPr>
          <w:rFonts w:cs="Times New Roman"/>
          <w:sz w:val="20"/>
          <w:szCs w:val="20"/>
        </w:rPr>
        <w:t>*</w:t>
      </w:r>
      <w:r w:rsidRPr="00514E14">
        <w:rPr>
          <w:rFonts w:cs="Times New Roman"/>
          <w:sz w:val="20"/>
          <w:szCs w:val="20"/>
        </w:rPr>
        <w:t>*:P˂0,</w:t>
      </w:r>
      <w:r w:rsidR="00606B37" w:rsidRPr="00514E14">
        <w:rPr>
          <w:rFonts w:cs="Times New Roman"/>
          <w:sz w:val="20"/>
          <w:szCs w:val="20"/>
        </w:rPr>
        <w:t>0</w:t>
      </w:r>
      <w:r w:rsidRPr="00514E14">
        <w:rPr>
          <w:rFonts w:cs="Times New Roman"/>
          <w:sz w:val="20"/>
          <w:szCs w:val="20"/>
        </w:rPr>
        <w:t>01, ÖD: Önemli değil</w:t>
      </w:r>
      <w:r w:rsidR="004B2335" w:rsidRPr="00514E14">
        <w:rPr>
          <w:rFonts w:cs="Times New Roman"/>
          <w:sz w:val="20"/>
          <w:szCs w:val="20"/>
        </w:rPr>
        <w:t>, *:P˂0,05</w:t>
      </w:r>
    </w:p>
    <w:p w:rsidR="00914129" w:rsidRPr="00514E14" w:rsidRDefault="00914129" w:rsidP="00922044">
      <w:pPr>
        <w:autoSpaceDE w:val="0"/>
        <w:autoSpaceDN w:val="0"/>
        <w:adjustRightInd w:val="0"/>
        <w:spacing w:line="240" w:lineRule="auto"/>
        <w:rPr>
          <w:rFonts w:cs="Times New Roman"/>
          <w:sz w:val="20"/>
          <w:szCs w:val="20"/>
        </w:rPr>
      </w:pPr>
      <w:proofErr w:type="gramStart"/>
      <w:r w:rsidRPr="00514E14">
        <w:rPr>
          <w:rFonts w:cs="Times New Roman"/>
          <w:sz w:val="20"/>
          <w:szCs w:val="20"/>
          <w:vertAlign w:val="superscript"/>
        </w:rPr>
        <w:t>a</w:t>
      </w:r>
      <w:proofErr w:type="gramEnd"/>
      <w:r w:rsidRPr="00514E14">
        <w:rPr>
          <w:rFonts w:cs="Times New Roman"/>
          <w:sz w:val="20"/>
          <w:szCs w:val="20"/>
          <w:vertAlign w:val="superscript"/>
        </w:rPr>
        <w:t>, b</w:t>
      </w:r>
      <w:r w:rsidRPr="00514E14">
        <w:rPr>
          <w:rFonts w:cs="Times New Roman"/>
          <w:sz w:val="20"/>
          <w:szCs w:val="20"/>
        </w:rPr>
        <w:t>: Aynı sütunda farklı harf taşıyan grup ortalamaları arasında istatistiksel anlamda fark vardır (P˂0,05)</w:t>
      </w:r>
    </w:p>
    <w:p w:rsidR="0076658D" w:rsidRDefault="0076658D" w:rsidP="004726C2">
      <w:pPr>
        <w:rPr>
          <w:lang w:eastAsia="zh-CN" w:bidi="hi-IN"/>
        </w:rPr>
      </w:pPr>
    </w:p>
    <w:p w:rsidR="004726C2" w:rsidRPr="00E33355" w:rsidRDefault="004726C2" w:rsidP="004726C2">
      <w:pPr>
        <w:rPr>
          <w:lang w:eastAsia="zh-CN" w:bidi="hi-IN"/>
        </w:rPr>
      </w:pPr>
    </w:p>
    <w:p w:rsidR="00914129" w:rsidRPr="00237720" w:rsidRDefault="00914129" w:rsidP="00922044">
      <w:pPr>
        <w:pStyle w:val="AralkYok"/>
        <w:spacing w:before="0" w:after="0"/>
        <w:rPr>
          <w:color w:val="auto"/>
        </w:rPr>
      </w:pPr>
      <w:bookmarkStart w:id="62" w:name="_Toc23777003"/>
      <w:r w:rsidRPr="00237720">
        <w:rPr>
          <w:color w:val="auto"/>
        </w:rPr>
        <w:t xml:space="preserve">4.5. </w:t>
      </w:r>
      <w:r w:rsidR="00B07143" w:rsidRPr="00237720">
        <w:rPr>
          <w:color w:val="auto"/>
        </w:rPr>
        <w:t>Gebelik Oranları</w:t>
      </w:r>
      <w:bookmarkEnd w:id="62"/>
    </w:p>
    <w:p w:rsidR="00582443" w:rsidRDefault="00582443" w:rsidP="00922044">
      <w:pPr>
        <w:ind w:firstLine="708"/>
        <w:jc w:val="both"/>
        <w:rPr>
          <w:rFonts w:cs="Times New Roman"/>
          <w:szCs w:val="24"/>
        </w:rPr>
      </w:pPr>
    </w:p>
    <w:p w:rsidR="00124B00" w:rsidRDefault="00914129" w:rsidP="00922044">
      <w:pPr>
        <w:ind w:firstLine="708"/>
        <w:jc w:val="both"/>
        <w:rPr>
          <w:rFonts w:cs="Times New Roman"/>
          <w:szCs w:val="24"/>
        </w:rPr>
      </w:pPr>
      <w:r w:rsidRPr="00237720">
        <w:rPr>
          <w:rFonts w:cs="Times New Roman"/>
          <w:szCs w:val="24"/>
        </w:rPr>
        <w:t>Araştırma kapsamında yapılan istatistiksel analizlerde kış ve yaz dönemlerinde farklı çalışma gruplarında gebelik oranları arasında istatistiki bir fark belirlenmemiştir (P&gt;0,05). Aynı şekilde kış ve yaz dönemlerinin çalışma gruplarında gebelik oranlarına olan etkisi incelendiği sayısal fark bulunmasına rağmen istatistiksel açıdan bu farkın önemli olmadığı tespit edilmiştir (P&gt;0,05). Kış ve yaz dönemlerinde çalışma grupları</w:t>
      </w:r>
      <w:r w:rsidR="00F42D0C" w:rsidRPr="00237720">
        <w:rPr>
          <w:rFonts w:cs="Times New Roman"/>
          <w:szCs w:val="24"/>
        </w:rPr>
        <w:t>na ait gebelik oranları Tablo 13</w:t>
      </w:r>
      <w:r w:rsidRPr="00237720">
        <w:rPr>
          <w:rFonts w:cs="Times New Roman"/>
          <w:szCs w:val="24"/>
        </w:rPr>
        <w:t>’te belirtilmiştir.</w:t>
      </w:r>
    </w:p>
    <w:p w:rsidR="004726C2" w:rsidRDefault="004726C2" w:rsidP="004726C2">
      <w:pPr>
        <w:spacing w:line="240" w:lineRule="auto"/>
        <w:ind w:firstLine="708"/>
        <w:jc w:val="both"/>
        <w:rPr>
          <w:rFonts w:cs="Times New Roman"/>
          <w:szCs w:val="24"/>
        </w:rPr>
      </w:pPr>
    </w:p>
    <w:p w:rsidR="00914129" w:rsidRPr="00237720" w:rsidRDefault="008D1E6D" w:rsidP="00142576">
      <w:pPr>
        <w:pStyle w:val="ListeParagraf"/>
        <w:rPr>
          <w:color w:val="auto"/>
        </w:rPr>
      </w:pPr>
      <w:bookmarkStart w:id="63" w:name="_Toc23707329"/>
      <w:r w:rsidRPr="00237720">
        <w:rPr>
          <w:color w:val="auto"/>
        </w:rPr>
        <w:t>Tablo 13</w:t>
      </w:r>
      <w:r w:rsidR="00914129" w:rsidRPr="00237720">
        <w:rPr>
          <w:color w:val="auto"/>
        </w:rPr>
        <w:t xml:space="preserve">. </w:t>
      </w:r>
      <w:r w:rsidR="00A02E54">
        <w:rPr>
          <w:b w:val="0"/>
          <w:color w:val="auto"/>
        </w:rPr>
        <w:t>Y</w:t>
      </w:r>
      <w:r w:rsidR="00A02E54" w:rsidRPr="00237720">
        <w:rPr>
          <w:b w:val="0"/>
          <w:color w:val="auto"/>
        </w:rPr>
        <w:t xml:space="preserve">az ve </w:t>
      </w:r>
      <w:r w:rsidR="00A02E54">
        <w:rPr>
          <w:b w:val="0"/>
          <w:color w:val="auto"/>
        </w:rPr>
        <w:t>k</w:t>
      </w:r>
      <w:r w:rsidR="00914129" w:rsidRPr="00237720">
        <w:rPr>
          <w:b w:val="0"/>
          <w:color w:val="auto"/>
        </w:rPr>
        <w:t>ış dönemlerinde çalışma gruplarına ait gebelik oranları (%)</w:t>
      </w:r>
      <w:r w:rsidR="004726C2">
        <w:rPr>
          <w:b w:val="0"/>
          <w:color w:val="auto"/>
        </w:rPr>
        <w:t>.</w:t>
      </w:r>
      <w:bookmarkEnd w:id="63"/>
    </w:p>
    <w:tbl>
      <w:tblPr>
        <w:tblStyle w:val="TabloKlavuzu"/>
        <w:tblpPr w:leftFromText="141" w:rightFromText="141" w:vertAnchor="text" w:tblpX="108" w:tblpY="1"/>
        <w:tblOverlap w:val="never"/>
        <w:tblW w:w="88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259"/>
        <w:gridCol w:w="1129"/>
        <w:gridCol w:w="1359"/>
        <w:gridCol w:w="1426"/>
        <w:gridCol w:w="1216"/>
        <w:gridCol w:w="1243"/>
      </w:tblGrid>
      <w:tr w:rsidR="00914129" w:rsidRPr="00237720" w:rsidTr="004726C2">
        <w:trPr>
          <w:trHeight w:val="135"/>
        </w:trPr>
        <w:tc>
          <w:tcPr>
            <w:tcW w:w="1226" w:type="dxa"/>
            <w:tcBorders>
              <w:top w:val="single" w:sz="4" w:space="0" w:color="000000" w:themeColor="text1"/>
              <w:bottom w:val="single" w:sz="4" w:space="0" w:color="000000" w:themeColor="text1"/>
            </w:tcBorders>
          </w:tcPr>
          <w:p w:rsidR="00914129" w:rsidRPr="00124B00" w:rsidRDefault="00914129" w:rsidP="004726C2">
            <w:pPr>
              <w:jc w:val="both"/>
              <w:rPr>
                <w:rFonts w:cs="Times New Roman"/>
                <w:b/>
                <w:szCs w:val="24"/>
              </w:rPr>
            </w:pPr>
            <w:r w:rsidRPr="00124B00">
              <w:rPr>
                <w:rFonts w:cs="Times New Roman"/>
                <w:b/>
                <w:szCs w:val="24"/>
              </w:rPr>
              <w:t>Grup</w:t>
            </w:r>
          </w:p>
        </w:tc>
        <w:tc>
          <w:tcPr>
            <w:tcW w:w="1297" w:type="dxa"/>
            <w:vMerge w:val="restart"/>
            <w:tcBorders>
              <w:top w:val="single" w:sz="4" w:space="0" w:color="000000" w:themeColor="text1"/>
              <w:bottom w:val="single" w:sz="4" w:space="0" w:color="000000" w:themeColor="text1"/>
            </w:tcBorders>
            <w:vAlign w:val="center"/>
          </w:tcPr>
          <w:p w:rsidR="00914129" w:rsidRPr="00124B00" w:rsidRDefault="00914129" w:rsidP="004726C2">
            <w:pPr>
              <w:jc w:val="center"/>
              <w:rPr>
                <w:rFonts w:cs="Times New Roman"/>
                <w:b/>
                <w:szCs w:val="24"/>
              </w:rPr>
            </w:pPr>
            <w:r w:rsidRPr="00124B00">
              <w:rPr>
                <w:rFonts w:cs="Times New Roman"/>
                <w:b/>
                <w:szCs w:val="24"/>
              </w:rPr>
              <w:t>K Grubu (n=15)</w:t>
            </w:r>
          </w:p>
        </w:tc>
        <w:tc>
          <w:tcPr>
            <w:tcW w:w="1155" w:type="dxa"/>
            <w:vMerge w:val="restart"/>
            <w:tcBorders>
              <w:top w:val="single" w:sz="4" w:space="0" w:color="000000" w:themeColor="text1"/>
              <w:bottom w:val="single" w:sz="4" w:space="0" w:color="000000" w:themeColor="text1"/>
            </w:tcBorders>
            <w:vAlign w:val="center"/>
          </w:tcPr>
          <w:p w:rsidR="00914129" w:rsidRPr="00124B00" w:rsidRDefault="00914129" w:rsidP="004726C2">
            <w:pPr>
              <w:jc w:val="center"/>
              <w:rPr>
                <w:rFonts w:cs="Times New Roman"/>
                <w:b/>
                <w:szCs w:val="24"/>
              </w:rPr>
            </w:pPr>
            <w:r w:rsidRPr="00124B00">
              <w:rPr>
                <w:rFonts w:cs="Times New Roman"/>
                <w:b/>
                <w:szCs w:val="24"/>
              </w:rPr>
              <w:t>1. Grup (n=15)</w:t>
            </w:r>
          </w:p>
        </w:tc>
        <w:tc>
          <w:tcPr>
            <w:tcW w:w="1410" w:type="dxa"/>
            <w:vMerge w:val="restart"/>
            <w:tcBorders>
              <w:top w:val="single" w:sz="4" w:space="0" w:color="000000" w:themeColor="text1"/>
              <w:bottom w:val="single" w:sz="4" w:space="0" w:color="000000" w:themeColor="text1"/>
            </w:tcBorders>
            <w:vAlign w:val="center"/>
          </w:tcPr>
          <w:p w:rsidR="00914129" w:rsidRPr="00124B00" w:rsidRDefault="00914129" w:rsidP="004726C2">
            <w:pPr>
              <w:jc w:val="center"/>
              <w:rPr>
                <w:rFonts w:cs="Times New Roman"/>
                <w:b/>
                <w:szCs w:val="24"/>
              </w:rPr>
            </w:pPr>
            <w:r w:rsidRPr="00124B00">
              <w:rPr>
                <w:rFonts w:cs="Times New Roman"/>
                <w:b/>
                <w:szCs w:val="24"/>
              </w:rPr>
              <w:t>2. Grup (n=15)</w:t>
            </w:r>
          </w:p>
        </w:tc>
        <w:tc>
          <w:tcPr>
            <w:tcW w:w="1485" w:type="dxa"/>
            <w:vMerge w:val="restart"/>
            <w:tcBorders>
              <w:top w:val="single" w:sz="4" w:space="0" w:color="000000" w:themeColor="text1"/>
              <w:bottom w:val="single" w:sz="4" w:space="0" w:color="000000" w:themeColor="text1"/>
            </w:tcBorders>
            <w:vAlign w:val="center"/>
          </w:tcPr>
          <w:p w:rsidR="00914129" w:rsidRPr="00124B00" w:rsidRDefault="00914129" w:rsidP="004726C2">
            <w:pPr>
              <w:jc w:val="center"/>
              <w:rPr>
                <w:rFonts w:cs="Times New Roman"/>
                <w:b/>
                <w:szCs w:val="24"/>
              </w:rPr>
            </w:pPr>
            <w:r w:rsidRPr="00124B00">
              <w:rPr>
                <w:rFonts w:cs="Times New Roman"/>
                <w:b/>
                <w:szCs w:val="24"/>
              </w:rPr>
              <w:t>3. Grup (n=15)</w:t>
            </w:r>
          </w:p>
        </w:tc>
        <w:tc>
          <w:tcPr>
            <w:tcW w:w="1133" w:type="dxa"/>
            <w:vMerge w:val="restart"/>
            <w:tcBorders>
              <w:top w:val="single" w:sz="4" w:space="0" w:color="000000" w:themeColor="text1"/>
              <w:bottom w:val="single" w:sz="4" w:space="0" w:color="000000" w:themeColor="text1"/>
            </w:tcBorders>
            <w:vAlign w:val="center"/>
          </w:tcPr>
          <w:p w:rsidR="00914129" w:rsidRPr="00124B00" w:rsidRDefault="00304784" w:rsidP="004726C2">
            <w:pPr>
              <w:jc w:val="center"/>
              <w:rPr>
                <w:rFonts w:cs="Times New Roman"/>
                <w:b/>
                <w:szCs w:val="24"/>
              </w:rPr>
            </w:pPr>
            <w:r>
              <w:rPr>
                <w:rFonts w:cs="Times New Roman"/>
                <w:b/>
                <w:szCs w:val="24"/>
              </w:rPr>
              <w:t>Genel O</w:t>
            </w:r>
            <w:r w:rsidR="00914129" w:rsidRPr="00124B00">
              <w:rPr>
                <w:rFonts w:cs="Times New Roman"/>
                <w:b/>
                <w:szCs w:val="24"/>
              </w:rPr>
              <w:t>rtalama</w:t>
            </w:r>
          </w:p>
        </w:tc>
        <w:tc>
          <w:tcPr>
            <w:tcW w:w="1169" w:type="dxa"/>
            <w:vMerge w:val="restart"/>
            <w:tcBorders>
              <w:top w:val="single" w:sz="4" w:space="0" w:color="000000" w:themeColor="text1"/>
              <w:bottom w:val="single" w:sz="4" w:space="0" w:color="000000" w:themeColor="text1"/>
            </w:tcBorders>
            <w:vAlign w:val="center"/>
          </w:tcPr>
          <w:p w:rsidR="00914129" w:rsidRPr="00124B00" w:rsidRDefault="00914129" w:rsidP="004726C2">
            <w:pPr>
              <w:jc w:val="center"/>
              <w:rPr>
                <w:rFonts w:cs="Times New Roman"/>
                <w:b/>
                <w:szCs w:val="24"/>
              </w:rPr>
            </w:pPr>
            <w:r w:rsidRPr="00124B00">
              <w:rPr>
                <w:rFonts w:cs="Times New Roman"/>
                <w:b/>
                <w:szCs w:val="24"/>
              </w:rPr>
              <w:t>Önemlilik</w:t>
            </w:r>
          </w:p>
        </w:tc>
      </w:tr>
      <w:tr w:rsidR="00914129" w:rsidRPr="00237720" w:rsidTr="004726C2">
        <w:trPr>
          <w:trHeight w:val="135"/>
        </w:trPr>
        <w:tc>
          <w:tcPr>
            <w:tcW w:w="1226" w:type="dxa"/>
            <w:tcBorders>
              <w:top w:val="single" w:sz="4" w:space="0" w:color="000000" w:themeColor="text1"/>
              <w:bottom w:val="single" w:sz="4" w:space="0" w:color="000000" w:themeColor="text1"/>
            </w:tcBorders>
          </w:tcPr>
          <w:p w:rsidR="00914129" w:rsidRPr="00124B00" w:rsidRDefault="00914129" w:rsidP="004726C2">
            <w:pPr>
              <w:jc w:val="both"/>
              <w:rPr>
                <w:rFonts w:cs="Times New Roman"/>
                <w:b/>
                <w:szCs w:val="24"/>
              </w:rPr>
            </w:pPr>
            <w:r w:rsidRPr="00124B00">
              <w:rPr>
                <w:rFonts w:cs="Times New Roman"/>
                <w:b/>
                <w:szCs w:val="24"/>
              </w:rPr>
              <w:t>Mevsim</w:t>
            </w:r>
          </w:p>
        </w:tc>
        <w:tc>
          <w:tcPr>
            <w:tcW w:w="1297" w:type="dxa"/>
            <w:vMerge/>
            <w:tcBorders>
              <w:top w:val="single" w:sz="4" w:space="0" w:color="000000" w:themeColor="text1"/>
              <w:bottom w:val="single" w:sz="4" w:space="0" w:color="000000" w:themeColor="text1"/>
            </w:tcBorders>
            <w:vAlign w:val="center"/>
          </w:tcPr>
          <w:p w:rsidR="00914129" w:rsidRPr="00237720" w:rsidRDefault="00914129" w:rsidP="004726C2">
            <w:pPr>
              <w:jc w:val="center"/>
              <w:rPr>
                <w:rFonts w:cs="Times New Roman"/>
                <w:szCs w:val="24"/>
              </w:rPr>
            </w:pPr>
          </w:p>
        </w:tc>
        <w:tc>
          <w:tcPr>
            <w:tcW w:w="1155" w:type="dxa"/>
            <w:vMerge/>
            <w:tcBorders>
              <w:top w:val="single" w:sz="4" w:space="0" w:color="000000" w:themeColor="text1"/>
              <w:bottom w:val="single" w:sz="4" w:space="0" w:color="000000" w:themeColor="text1"/>
            </w:tcBorders>
            <w:vAlign w:val="center"/>
          </w:tcPr>
          <w:p w:rsidR="00914129" w:rsidRPr="00237720" w:rsidRDefault="00914129" w:rsidP="004726C2">
            <w:pPr>
              <w:jc w:val="center"/>
              <w:rPr>
                <w:rFonts w:cs="Times New Roman"/>
                <w:szCs w:val="24"/>
              </w:rPr>
            </w:pPr>
          </w:p>
        </w:tc>
        <w:tc>
          <w:tcPr>
            <w:tcW w:w="1410" w:type="dxa"/>
            <w:vMerge/>
            <w:tcBorders>
              <w:top w:val="single" w:sz="4" w:space="0" w:color="000000" w:themeColor="text1"/>
              <w:bottom w:val="single" w:sz="4" w:space="0" w:color="000000" w:themeColor="text1"/>
            </w:tcBorders>
            <w:vAlign w:val="center"/>
          </w:tcPr>
          <w:p w:rsidR="00914129" w:rsidRPr="00237720" w:rsidRDefault="00914129" w:rsidP="004726C2">
            <w:pPr>
              <w:jc w:val="center"/>
              <w:rPr>
                <w:rFonts w:cs="Times New Roman"/>
                <w:szCs w:val="24"/>
              </w:rPr>
            </w:pPr>
          </w:p>
        </w:tc>
        <w:tc>
          <w:tcPr>
            <w:tcW w:w="1485" w:type="dxa"/>
            <w:vMerge/>
            <w:tcBorders>
              <w:top w:val="single" w:sz="4" w:space="0" w:color="000000" w:themeColor="text1"/>
              <w:bottom w:val="single" w:sz="4" w:space="0" w:color="000000" w:themeColor="text1"/>
            </w:tcBorders>
            <w:vAlign w:val="center"/>
          </w:tcPr>
          <w:p w:rsidR="00914129" w:rsidRPr="00237720" w:rsidRDefault="00914129" w:rsidP="004726C2">
            <w:pPr>
              <w:jc w:val="center"/>
              <w:rPr>
                <w:rFonts w:cs="Times New Roman"/>
                <w:szCs w:val="24"/>
              </w:rPr>
            </w:pPr>
          </w:p>
        </w:tc>
        <w:tc>
          <w:tcPr>
            <w:tcW w:w="1133" w:type="dxa"/>
            <w:vMerge/>
            <w:tcBorders>
              <w:top w:val="single" w:sz="4" w:space="0" w:color="000000" w:themeColor="text1"/>
              <w:bottom w:val="single" w:sz="4" w:space="0" w:color="000000" w:themeColor="text1"/>
            </w:tcBorders>
            <w:vAlign w:val="center"/>
          </w:tcPr>
          <w:p w:rsidR="00914129" w:rsidRPr="00237720" w:rsidRDefault="00914129" w:rsidP="004726C2">
            <w:pPr>
              <w:jc w:val="center"/>
              <w:rPr>
                <w:rFonts w:cs="Times New Roman"/>
                <w:szCs w:val="24"/>
              </w:rPr>
            </w:pPr>
          </w:p>
        </w:tc>
        <w:tc>
          <w:tcPr>
            <w:tcW w:w="1169" w:type="dxa"/>
            <w:vMerge/>
            <w:tcBorders>
              <w:top w:val="single" w:sz="4" w:space="0" w:color="000000" w:themeColor="text1"/>
              <w:bottom w:val="single" w:sz="4" w:space="0" w:color="000000" w:themeColor="text1"/>
            </w:tcBorders>
            <w:vAlign w:val="center"/>
          </w:tcPr>
          <w:p w:rsidR="00914129" w:rsidRPr="00237720" w:rsidRDefault="00914129" w:rsidP="004726C2">
            <w:pPr>
              <w:jc w:val="center"/>
              <w:rPr>
                <w:rFonts w:cs="Times New Roman"/>
                <w:szCs w:val="24"/>
              </w:rPr>
            </w:pPr>
          </w:p>
        </w:tc>
      </w:tr>
      <w:tr w:rsidR="00914129" w:rsidRPr="00237720" w:rsidTr="004726C2">
        <w:trPr>
          <w:trHeight w:val="375"/>
        </w:trPr>
        <w:tc>
          <w:tcPr>
            <w:tcW w:w="1226" w:type="dxa"/>
            <w:tcBorders>
              <w:top w:val="single" w:sz="4" w:space="0" w:color="000000" w:themeColor="text1"/>
              <w:bottom w:val="nil"/>
            </w:tcBorders>
          </w:tcPr>
          <w:p w:rsidR="00914129" w:rsidRPr="00237720" w:rsidRDefault="00914129" w:rsidP="004726C2">
            <w:pPr>
              <w:jc w:val="both"/>
              <w:rPr>
                <w:rFonts w:cs="Times New Roman"/>
                <w:szCs w:val="24"/>
              </w:rPr>
            </w:pPr>
            <w:r w:rsidRPr="00237720">
              <w:rPr>
                <w:rFonts w:cs="Times New Roman"/>
                <w:szCs w:val="24"/>
              </w:rPr>
              <w:t>Yaz</w:t>
            </w:r>
          </w:p>
        </w:tc>
        <w:tc>
          <w:tcPr>
            <w:tcW w:w="1297" w:type="dxa"/>
            <w:tcBorders>
              <w:top w:val="single" w:sz="4" w:space="0" w:color="000000" w:themeColor="text1"/>
              <w:bottom w:val="nil"/>
            </w:tcBorders>
            <w:vAlign w:val="center"/>
          </w:tcPr>
          <w:p w:rsidR="00914129" w:rsidRPr="00237720" w:rsidRDefault="00914129" w:rsidP="004726C2">
            <w:pPr>
              <w:jc w:val="center"/>
              <w:rPr>
                <w:rFonts w:cs="Times New Roman"/>
                <w:szCs w:val="24"/>
              </w:rPr>
            </w:pPr>
            <w:r w:rsidRPr="00237720">
              <w:rPr>
                <w:rFonts w:cs="Times New Roman"/>
                <w:szCs w:val="24"/>
              </w:rPr>
              <w:t>53,3</w:t>
            </w:r>
          </w:p>
        </w:tc>
        <w:tc>
          <w:tcPr>
            <w:tcW w:w="1155" w:type="dxa"/>
            <w:tcBorders>
              <w:top w:val="single" w:sz="4" w:space="0" w:color="000000" w:themeColor="text1"/>
              <w:bottom w:val="nil"/>
            </w:tcBorders>
            <w:vAlign w:val="center"/>
          </w:tcPr>
          <w:p w:rsidR="00914129" w:rsidRPr="00237720" w:rsidRDefault="00914129" w:rsidP="004726C2">
            <w:pPr>
              <w:jc w:val="center"/>
              <w:rPr>
                <w:rFonts w:cs="Times New Roman"/>
                <w:szCs w:val="24"/>
              </w:rPr>
            </w:pPr>
            <w:r w:rsidRPr="00237720">
              <w:rPr>
                <w:rFonts w:cs="Times New Roman"/>
                <w:szCs w:val="24"/>
              </w:rPr>
              <w:t>40</w:t>
            </w:r>
          </w:p>
        </w:tc>
        <w:tc>
          <w:tcPr>
            <w:tcW w:w="1410" w:type="dxa"/>
            <w:tcBorders>
              <w:top w:val="single" w:sz="4" w:space="0" w:color="000000" w:themeColor="text1"/>
              <w:bottom w:val="nil"/>
            </w:tcBorders>
            <w:vAlign w:val="center"/>
          </w:tcPr>
          <w:p w:rsidR="00914129" w:rsidRPr="00237720" w:rsidRDefault="00914129" w:rsidP="004726C2">
            <w:pPr>
              <w:jc w:val="center"/>
              <w:rPr>
                <w:rFonts w:cs="Times New Roman"/>
                <w:szCs w:val="24"/>
              </w:rPr>
            </w:pPr>
            <w:r w:rsidRPr="00237720">
              <w:rPr>
                <w:rFonts w:cs="Times New Roman"/>
                <w:szCs w:val="24"/>
              </w:rPr>
              <w:t>53,3</w:t>
            </w:r>
          </w:p>
        </w:tc>
        <w:tc>
          <w:tcPr>
            <w:tcW w:w="1485" w:type="dxa"/>
            <w:tcBorders>
              <w:top w:val="single" w:sz="4" w:space="0" w:color="000000" w:themeColor="text1"/>
              <w:bottom w:val="nil"/>
            </w:tcBorders>
            <w:vAlign w:val="center"/>
          </w:tcPr>
          <w:p w:rsidR="00914129" w:rsidRPr="00237720" w:rsidRDefault="00914129" w:rsidP="004726C2">
            <w:pPr>
              <w:jc w:val="center"/>
              <w:rPr>
                <w:rFonts w:cs="Times New Roman"/>
                <w:szCs w:val="24"/>
              </w:rPr>
            </w:pPr>
            <w:r w:rsidRPr="00237720">
              <w:rPr>
                <w:rFonts w:cs="Times New Roman"/>
                <w:szCs w:val="24"/>
              </w:rPr>
              <w:t>60</w:t>
            </w:r>
          </w:p>
        </w:tc>
        <w:tc>
          <w:tcPr>
            <w:tcW w:w="1133" w:type="dxa"/>
            <w:tcBorders>
              <w:top w:val="single" w:sz="4" w:space="0" w:color="000000" w:themeColor="text1"/>
              <w:bottom w:val="nil"/>
            </w:tcBorders>
            <w:vAlign w:val="center"/>
          </w:tcPr>
          <w:p w:rsidR="00914129" w:rsidRPr="00237720" w:rsidRDefault="00914129" w:rsidP="004726C2">
            <w:pPr>
              <w:jc w:val="center"/>
              <w:rPr>
                <w:rFonts w:cs="Times New Roman"/>
                <w:szCs w:val="24"/>
              </w:rPr>
            </w:pPr>
            <w:r w:rsidRPr="00237720">
              <w:rPr>
                <w:rFonts w:cs="Times New Roman"/>
                <w:szCs w:val="24"/>
              </w:rPr>
              <w:t>51,7</w:t>
            </w:r>
          </w:p>
        </w:tc>
        <w:tc>
          <w:tcPr>
            <w:tcW w:w="1169" w:type="dxa"/>
            <w:tcBorders>
              <w:top w:val="single" w:sz="4" w:space="0" w:color="000000" w:themeColor="text1"/>
              <w:bottom w:val="nil"/>
            </w:tcBorders>
            <w:vAlign w:val="center"/>
          </w:tcPr>
          <w:p w:rsidR="00914129" w:rsidRPr="00237720" w:rsidRDefault="00914129" w:rsidP="004726C2">
            <w:pPr>
              <w:jc w:val="center"/>
              <w:rPr>
                <w:rFonts w:cs="Times New Roman"/>
                <w:szCs w:val="24"/>
              </w:rPr>
            </w:pPr>
            <w:r w:rsidRPr="00237720">
              <w:rPr>
                <w:rFonts w:cs="Times New Roman"/>
                <w:szCs w:val="24"/>
              </w:rPr>
              <w:t>ÖD</w:t>
            </w:r>
          </w:p>
        </w:tc>
      </w:tr>
      <w:tr w:rsidR="00914129" w:rsidRPr="00237720" w:rsidTr="004726C2">
        <w:trPr>
          <w:trHeight w:val="375"/>
        </w:trPr>
        <w:tc>
          <w:tcPr>
            <w:tcW w:w="1226" w:type="dxa"/>
            <w:tcBorders>
              <w:top w:val="nil"/>
            </w:tcBorders>
          </w:tcPr>
          <w:p w:rsidR="00914129" w:rsidRPr="00237720" w:rsidRDefault="00914129" w:rsidP="004726C2">
            <w:pPr>
              <w:jc w:val="both"/>
              <w:rPr>
                <w:rFonts w:cs="Times New Roman"/>
                <w:szCs w:val="24"/>
              </w:rPr>
            </w:pPr>
            <w:r w:rsidRPr="00237720">
              <w:rPr>
                <w:rFonts w:cs="Times New Roman"/>
                <w:szCs w:val="24"/>
              </w:rPr>
              <w:t>Kış</w:t>
            </w:r>
          </w:p>
        </w:tc>
        <w:tc>
          <w:tcPr>
            <w:tcW w:w="1297" w:type="dxa"/>
            <w:tcBorders>
              <w:top w:val="nil"/>
            </w:tcBorders>
            <w:vAlign w:val="center"/>
          </w:tcPr>
          <w:p w:rsidR="00914129" w:rsidRPr="00237720" w:rsidRDefault="00914129" w:rsidP="004726C2">
            <w:pPr>
              <w:jc w:val="center"/>
              <w:rPr>
                <w:rFonts w:cs="Times New Roman"/>
                <w:szCs w:val="24"/>
              </w:rPr>
            </w:pPr>
            <w:r w:rsidRPr="00237720">
              <w:rPr>
                <w:rFonts w:cs="Times New Roman"/>
                <w:szCs w:val="24"/>
              </w:rPr>
              <w:t>53,3</w:t>
            </w:r>
          </w:p>
        </w:tc>
        <w:tc>
          <w:tcPr>
            <w:tcW w:w="1155" w:type="dxa"/>
            <w:tcBorders>
              <w:top w:val="nil"/>
            </w:tcBorders>
            <w:vAlign w:val="center"/>
          </w:tcPr>
          <w:p w:rsidR="00914129" w:rsidRPr="00237720" w:rsidRDefault="00914129" w:rsidP="004726C2">
            <w:pPr>
              <w:jc w:val="center"/>
              <w:rPr>
                <w:rFonts w:cs="Times New Roman"/>
                <w:szCs w:val="24"/>
              </w:rPr>
            </w:pPr>
            <w:r w:rsidRPr="00237720">
              <w:rPr>
                <w:rFonts w:cs="Times New Roman"/>
                <w:szCs w:val="24"/>
              </w:rPr>
              <w:t>53,3</w:t>
            </w:r>
          </w:p>
        </w:tc>
        <w:tc>
          <w:tcPr>
            <w:tcW w:w="1410" w:type="dxa"/>
            <w:tcBorders>
              <w:top w:val="nil"/>
            </w:tcBorders>
            <w:vAlign w:val="center"/>
          </w:tcPr>
          <w:p w:rsidR="00914129" w:rsidRPr="00237720" w:rsidRDefault="00914129" w:rsidP="004726C2">
            <w:pPr>
              <w:jc w:val="center"/>
              <w:rPr>
                <w:rFonts w:cs="Times New Roman"/>
                <w:szCs w:val="24"/>
              </w:rPr>
            </w:pPr>
            <w:r w:rsidRPr="00237720">
              <w:rPr>
                <w:rFonts w:cs="Times New Roman"/>
                <w:szCs w:val="24"/>
              </w:rPr>
              <w:t>66,7</w:t>
            </w:r>
          </w:p>
        </w:tc>
        <w:tc>
          <w:tcPr>
            <w:tcW w:w="1485" w:type="dxa"/>
            <w:tcBorders>
              <w:top w:val="nil"/>
            </w:tcBorders>
            <w:vAlign w:val="center"/>
          </w:tcPr>
          <w:p w:rsidR="00914129" w:rsidRPr="00237720" w:rsidRDefault="00914129" w:rsidP="004726C2">
            <w:pPr>
              <w:jc w:val="center"/>
              <w:rPr>
                <w:rFonts w:cs="Times New Roman"/>
                <w:szCs w:val="24"/>
              </w:rPr>
            </w:pPr>
            <w:r w:rsidRPr="00237720">
              <w:rPr>
                <w:rFonts w:cs="Times New Roman"/>
                <w:szCs w:val="24"/>
              </w:rPr>
              <w:t>73,3</w:t>
            </w:r>
          </w:p>
        </w:tc>
        <w:tc>
          <w:tcPr>
            <w:tcW w:w="1133" w:type="dxa"/>
            <w:tcBorders>
              <w:top w:val="nil"/>
            </w:tcBorders>
            <w:vAlign w:val="center"/>
          </w:tcPr>
          <w:p w:rsidR="00914129" w:rsidRPr="00237720" w:rsidRDefault="00914129" w:rsidP="004726C2">
            <w:pPr>
              <w:jc w:val="center"/>
              <w:rPr>
                <w:rFonts w:cs="Times New Roman"/>
                <w:szCs w:val="24"/>
              </w:rPr>
            </w:pPr>
            <w:r w:rsidRPr="00237720">
              <w:rPr>
                <w:rFonts w:cs="Times New Roman"/>
                <w:szCs w:val="24"/>
              </w:rPr>
              <w:t>61,7</w:t>
            </w:r>
          </w:p>
        </w:tc>
        <w:tc>
          <w:tcPr>
            <w:tcW w:w="1169" w:type="dxa"/>
            <w:tcBorders>
              <w:top w:val="nil"/>
            </w:tcBorders>
            <w:vAlign w:val="center"/>
          </w:tcPr>
          <w:p w:rsidR="00914129" w:rsidRPr="00237720" w:rsidRDefault="00914129" w:rsidP="004726C2">
            <w:pPr>
              <w:jc w:val="center"/>
              <w:rPr>
                <w:rFonts w:cs="Times New Roman"/>
                <w:szCs w:val="24"/>
              </w:rPr>
            </w:pPr>
            <w:r w:rsidRPr="00237720">
              <w:rPr>
                <w:rFonts w:cs="Times New Roman"/>
                <w:szCs w:val="24"/>
              </w:rPr>
              <w:t>ÖD</w:t>
            </w:r>
          </w:p>
        </w:tc>
      </w:tr>
      <w:tr w:rsidR="00914129" w:rsidRPr="00237720" w:rsidTr="004726C2">
        <w:trPr>
          <w:trHeight w:val="303"/>
        </w:trPr>
        <w:tc>
          <w:tcPr>
            <w:tcW w:w="1226" w:type="dxa"/>
          </w:tcPr>
          <w:p w:rsidR="00914129" w:rsidRPr="00304784" w:rsidRDefault="00914129" w:rsidP="004726C2">
            <w:pPr>
              <w:jc w:val="both"/>
              <w:rPr>
                <w:rFonts w:cs="Times New Roman"/>
                <w:b/>
                <w:szCs w:val="24"/>
              </w:rPr>
            </w:pPr>
            <w:r w:rsidRPr="00304784">
              <w:rPr>
                <w:rFonts w:cs="Times New Roman"/>
                <w:b/>
                <w:szCs w:val="24"/>
              </w:rPr>
              <w:lastRenderedPageBreak/>
              <w:t>Önemlilik</w:t>
            </w:r>
          </w:p>
        </w:tc>
        <w:tc>
          <w:tcPr>
            <w:tcW w:w="1297" w:type="dxa"/>
            <w:vAlign w:val="center"/>
          </w:tcPr>
          <w:p w:rsidR="00914129" w:rsidRPr="00237720" w:rsidRDefault="00914129" w:rsidP="004726C2">
            <w:pPr>
              <w:jc w:val="center"/>
              <w:rPr>
                <w:rFonts w:cs="Times New Roman"/>
                <w:szCs w:val="24"/>
              </w:rPr>
            </w:pPr>
            <w:r w:rsidRPr="00237720">
              <w:rPr>
                <w:rFonts w:cs="Times New Roman"/>
                <w:szCs w:val="24"/>
              </w:rPr>
              <w:t>ÖD</w:t>
            </w:r>
          </w:p>
        </w:tc>
        <w:tc>
          <w:tcPr>
            <w:tcW w:w="1155" w:type="dxa"/>
            <w:vAlign w:val="center"/>
          </w:tcPr>
          <w:p w:rsidR="00914129" w:rsidRPr="00237720" w:rsidRDefault="00914129" w:rsidP="004726C2">
            <w:pPr>
              <w:jc w:val="center"/>
              <w:rPr>
                <w:rFonts w:cs="Times New Roman"/>
                <w:szCs w:val="24"/>
              </w:rPr>
            </w:pPr>
            <w:r w:rsidRPr="00237720">
              <w:rPr>
                <w:rFonts w:cs="Times New Roman"/>
                <w:szCs w:val="24"/>
              </w:rPr>
              <w:t>ÖD</w:t>
            </w:r>
          </w:p>
        </w:tc>
        <w:tc>
          <w:tcPr>
            <w:tcW w:w="1410" w:type="dxa"/>
            <w:vAlign w:val="center"/>
          </w:tcPr>
          <w:p w:rsidR="00914129" w:rsidRPr="00237720" w:rsidRDefault="00914129" w:rsidP="004726C2">
            <w:pPr>
              <w:jc w:val="center"/>
              <w:rPr>
                <w:rFonts w:cs="Times New Roman"/>
                <w:szCs w:val="24"/>
              </w:rPr>
            </w:pPr>
            <w:r w:rsidRPr="00237720">
              <w:rPr>
                <w:rFonts w:cs="Times New Roman"/>
                <w:szCs w:val="24"/>
              </w:rPr>
              <w:t>ÖD</w:t>
            </w:r>
          </w:p>
        </w:tc>
        <w:tc>
          <w:tcPr>
            <w:tcW w:w="1485" w:type="dxa"/>
            <w:vAlign w:val="center"/>
          </w:tcPr>
          <w:p w:rsidR="00914129" w:rsidRPr="00237720" w:rsidRDefault="00914129" w:rsidP="004726C2">
            <w:pPr>
              <w:jc w:val="center"/>
              <w:rPr>
                <w:rFonts w:cs="Times New Roman"/>
                <w:szCs w:val="24"/>
              </w:rPr>
            </w:pPr>
            <w:r w:rsidRPr="00237720">
              <w:rPr>
                <w:rFonts w:cs="Times New Roman"/>
                <w:szCs w:val="24"/>
              </w:rPr>
              <w:t>ÖD</w:t>
            </w:r>
          </w:p>
        </w:tc>
        <w:tc>
          <w:tcPr>
            <w:tcW w:w="1133" w:type="dxa"/>
            <w:vAlign w:val="center"/>
          </w:tcPr>
          <w:p w:rsidR="00914129" w:rsidRPr="00237720" w:rsidRDefault="00914129" w:rsidP="004726C2">
            <w:pPr>
              <w:jc w:val="center"/>
              <w:rPr>
                <w:rFonts w:cs="Times New Roman"/>
                <w:szCs w:val="24"/>
              </w:rPr>
            </w:pPr>
            <w:r w:rsidRPr="00237720">
              <w:rPr>
                <w:rFonts w:cs="Times New Roman"/>
                <w:szCs w:val="24"/>
              </w:rPr>
              <w:t>ÖD</w:t>
            </w:r>
          </w:p>
        </w:tc>
        <w:tc>
          <w:tcPr>
            <w:tcW w:w="1169" w:type="dxa"/>
            <w:vAlign w:val="center"/>
          </w:tcPr>
          <w:p w:rsidR="00914129" w:rsidRPr="00237720" w:rsidRDefault="00914129" w:rsidP="004726C2">
            <w:pPr>
              <w:jc w:val="center"/>
              <w:rPr>
                <w:rFonts w:cs="Times New Roman"/>
                <w:szCs w:val="24"/>
              </w:rPr>
            </w:pPr>
          </w:p>
        </w:tc>
      </w:tr>
    </w:tbl>
    <w:p w:rsidR="00914129" w:rsidRPr="00237720" w:rsidRDefault="00121EEC" w:rsidP="00142576">
      <w:pPr>
        <w:spacing w:line="240" w:lineRule="auto"/>
        <w:rPr>
          <w:rFonts w:cs="Times New Roman"/>
        </w:rPr>
      </w:pPr>
      <w:r w:rsidRPr="00237720">
        <w:rPr>
          <w:rFonts w:cs="Times New Roman"/>
          <w:sz w:val="20"/>
          <w:szCs w:val="20"/>
        </w:rPr>
        <w:t>ÖD: Önemli değil</w:t>
      </w:r>
      <w:r w:rsidR="00914129" w:rsidRPr="00237720">
        <w:rPr>
          <w:rFonts w:cs="Times New Roman"/>
        </w:rPr>
        <w:br w:type="textWrapping" w:clear="all"/>
      </w:r>
    </w:p>
    <w:p w:rsidR="008D1B34" w:rsidRPr="00237720" w:rsidRDefault="008D1B34" w:rsidP="00CF2415">
      <w:pPr>
        <w:pStyle w:val="Balk1"/>
      </w:pPr>
      <w:bookmarkStart w:id="64" w:name="_Toc23777004"/>
      <w:r w:rsidRPr="00237720">
        <w:t>5. TARTIŞMA</w:t>
      </w:r>
      <w:bookmarkEnd w:id="64"/>
    </w:p>
    <w:p w:rsidR="00914129" w:rsidRPr="00237720" w:rsidRDefault="00914129" w:rsidP="00914129">
      <w:pPr>
        <w:rPr>
          <w:lang w:eastAsia="zh-CN" w:bidi="hi-IN"/>
        </w:rPr>
      </w:pPr>
    </w:p>
    <w:p w:rsidR="00914129" w:rsidRPr="00237720" w:rsidRDefault="00914129" w:rsidP="00914129">
      <w:pPr>
        <w:rPr>
          <w:lang w:eastAsia="zh-CN" w:bidi="hi-IN"/>
        </w:rPr>
      </w:pPr>
    </w:p>
    <w:p w:rsidR="00B95166" w:rsidRDefault="00914129" w:rsidP="00914129">
      <w:pPr>
        <w:ind w:firstLine="708"/>
        <w:jc w:val="both"/>
        <w:rPr>
          <w:lang w:eastAsia="zh-CN" w:bidi="hi-IN"/>
        </w:rPr>
      </w:pPr>
      <w:r w:rsidRPr="00237720">
        <w:rPr>
          <w:lang w:eastAsia="zh-CN" w:bidi="hi-IN"/>
        </w:rPr>
        <w:t>Süt sığırcılığı işletmelerin</w:t>
      </w:r>
      <w:r w:rsidR="00EF6251">
        <w:rPr>
          <w:lang w:eastAsia="zh-CN" w:bidi="hi-IN"/>
        </w:rPr>
        <w:t xml:space="preserve">in ekonomik istikrarının sağlanmasında </w:t>
      </w:r>
      <w:r w:rsidRPr="00237720">
        <w:rPr>
          <w:lang w:eastAsia="zh-CN" w:bidi="hi-IN"/>
        </w:rPr>
        <w:t xml:space="preserve">en önemli </w:t>
      </w:r>
      <w:r w:rsidR="00EF6251">
        <w:rPr>
          <w:lang w:eastAsia="zh-CN" w:bidi="hi-IN"/>
        </w:rPr>
        <w:t>kriter</w:t>
      </w:r>
      <w:r w:rsidR="000968B5">
        <w:rPr>
          <w:lang w:eastAsia="zh-CN" w:bidi="hi-IN"/>
        </w:rPr>
        <w:t>indöl</w:t>
      </w:r>
      <w:r w:rsidRPr="00237720">
        <w:rPr>
          <w:lang w:eastAsia="zh-CN" w:bidi="hi-IN"/>
        </w:rPr>
        <w:t xml:space="preserve"> verimi ol</w:t>
      </w:r>
      <w:r w:rsidR="000968B5">
        <w:rPr>
          <w:lang w:eastAsia="zh-CN" w:bidi="hi-IN"/>
        </w:rPr>
        <w:t>duğu,</w:t>
      </w:r>
      <w:r w:rsidR="009878EE">
        <w:rPr>
          <w:lang w:eastAsia="zh-CN" w:bidi="hi-IN"/>
        </w:rPr>
        <w:t xml:space="preserve"> </w:t>
      </w:r>
      <w:r w:rsidR="000968B5">
        <w:rPr>
          <w:lang w:eastAsia="zh-CN" w:bidi="hi-IN"/>
        </w:rPr>
        <w:t xml:space="preserve">bunun ölçüsünün ise </w:t>
      </w:r>
      <w:r w:rsidRPr="00237720">
        <w:rPr>
          <w:lang w:eastAsia="zh-CN" w:bidi="hi-IN"/>
        </w:rPr>
        <w:t>yılda bir yavru edilmesi</w:t>
      </w:r>
      <w:r w:rsidR="000968B5">
        <w:rPr>
          <w:lang w:eastAsia="zh-CN" w:bidi="hi-IN"/>
        </w:rPr>
        <w:t xml:space="preserve"> olduğu kabul edilmektedir</w:t>
      </w:r>
      <w:r w:rsidRPr="00237720">
        <w:rPr>
          <w:lang w:eastAsia="zh-CN" w:bidi="hi-IN"/>
        </w:rPr>
        <w:t xml:space="preserve">. </w:t>
      </w:r>
      <w:proofErr w:type="gramStart"/>
      <w:r w:rsidRPr="00237720">
        <w:rPr>
          <w:lang w:eastAsia="zh-CN" w:bidi="hi-IN"/>
        </w:rPr>
        <w:t>Döl</w:t>
      </w:r>
      <w:proofErr w:type="gramEnd"/>
      <w:r w:rsidRPr="00237720">
        <w:rPr>
          <w:lang w:eastAsia="zh-CN" w:bidi="hi-IN"/>
        </w:rPr>
        <w:t xml:space="preserve"> verimin</w:t>
      </w:r>
      <w:r w:rsidR="000968B5">
        <w:rPr>
          <w:lang w:eastAsia="zh-CN" w:bidi="hi-IN"/>
        </w:rPr>
        <w:t>i etkileyen en önemli faktör olan</w:t>
      </w:r>
      <w:r w:rsidRPr="00237720">
        <w:rPr>
          <w:lang w:eastAsia="zh-CN" w:bidi="hi-IN"/>
        </w:rPr>
        <w:t xml:space="preserve"> genetik kapas</w:t>
      </w:r>
      <w:r w:rsidR="000968B5">
        <w:rPr>
          <w:lang w:eastAsia="zh-CN" w:bidi="hi-IN"/>
        </w:rPr>
        <w:t xml:space="preserve">itenin yanı sıra bakım, yönetimile </w:t>
      </w:r>
      <w:r w:rsidRPr="00237720">
        <w:rPr>
          <w:lang w:eastAsia="zh-CN" w:bidi="hi-IN"/>
        </w:rPr>
        <w:t xml:space="preserve">özellikle besleme ve iklim gibi çevresel faktörler de rol oynamaktadır. </w:t>
      </w:r>
      <w:r w:rsidR="000968B5">
        <w:rPr>
          <w:lang w:eastAsia="zh-CN" w:bidi="hi-IN"/>
        </w:rPr>
        <w:t>Aydın ili ve çevresindeki</w:t>
      </w:r>
      <w:r w:rsidRPr="00237720">
        <w:rPr>
          <w:lang w:eastAsia="zh-CN" w:bidi="hi-IN"/>
        </w:rPr>
        <w:t xml:space="preserve"> işletmelerde çoğunlukla yüksek süt verimi ve yetersiz beslenmeye bağlı olarak gebelik oranı</w:t>
      </w:r>
      <w:r w:rsidR="000968B5">
        <w:rPr>
          <w:lang w:eastAsia="zh-CN" w:bidi="hi-IN"/>
        </w:rPr>
        <w:t>nın düştüğü,</w:t>
      </w:r>
      <w:r w:rsidR="00E32301">
        <w:rPr>
          <w:lang w:eastAsia="zh-CN" w:bidi="hi-IN"/>
        </w:rPr>
        <w:t xml:space="preserve"> </w:t>
      </w:r>
      <w:r w:rsidR="000968B5">
        <w:rPr>
          <w:lang w:eastAsia="zh-CN" w:bidi="hi-IN"/>
        </w:rPr>
        <w:t>ö</w:t>
      </w:r>
      <w:r w:rsidRPr="00237720">
        <w:rPr>
          <w:lang w:eastAsia="zh-CN" w:bidi="hi-IN"/>
        </w:rPr>
        <w:t>zellikle yaz dönemlerinde sıcak stresine bağlı olarak bu durum</w:t>
      </w:r>
      <w:r w:rsidR="000968B5">
        <w:rPr>
          <w:lang w:eastAsia="zh-CN" w:bidi="hi-IN"/>
        </w:rPr>
        <w:t>un</w:t>
      </w:r>
      <w:r w:rsidRPr="00237720">
        <w:rPr>
          <w:lang w:eastAsia="zh-CN" w:bidi="hi-IN"/>
        </w:rPr>
        <w:t xml:space="preserve">daha da </w:t>
      </w:r>
      <w:r w:rsidR="000968B5">
        <w:rPr>
          <w:lang w:eastAsia="zh-CN" w:bidi="hi-IN"/>
        </w:rPr>
        <w:t>şiddetlendiği görülmektedir</w:t>
      </w:r>
      <w:r w:rsidRPr="00237720">
        <w:rPr>
          <w:lang w:eastAsia="zh-CN" w:bidi="hi-IN"/>
        </w:rPr>
        <w:t>. Bu sorunu en aza indirmek veya tamamen elimine etmek</w:t>
      </w:r>
      <w:r w:rsidR="00B611F8">
        <w:rPr>
          <w:lang w:eastAsia="zh-CN" w:bidi="hi-IN"/>
        </w:rPr>
        <w:t xml:space="preserve"> için</w:t>
      </w:r>
      <w:r w:rsidR="00B95166">
        <w:rPr>
          <w:lang w:eastAsia="zh-CN" w:bidi="hi-IN"/>
        </w:rPr>
        <w:t xml:space="preserve">farklı stratejilerin uygulanması zorunlu görülmektedir. Bu amaçla rasyonların bazı ticari yem katkı maddeleriyle desteklenmesi sık başvurulan bir yöntem olmaktadır. </w:t>
      </w:r>
    </w:p>
    <w:p w:rsidR="00914129" w:rsidRPr="00237720" w:rsidRDefault="00914129" w:rsidP="00914129">
      <w:pPr>
        <w:ind w:firstLine="708"/>
        <w:jc w:val="both"/>
        <w:rPr>
          <w:lang w:eastAsia="zh-CN" w:bidi="hi-IN"/>
        </w:rPr>
      </w:pPr>
      <w:r w:rsidRPr="00237720">
        <w:rPr>
          <w:lang w:eastAsia="zh-CN" w:bidi="hi-IN"/>
        </w:rPr>
        <w:t>Se antioksidan savunma sistemindeki görevleri ve reprodüktif sistemde fertilite, embriyonik implantasyon, bazı post partum hastalıklar üzerindeki etk</w:t>
      </w:r>
      <w:r w:rsidR="00B95166">
        <w:rPr>
          <w:lang w:eastAsia="zh-CN" w:bidi="hi-IN"/>
        </w:rPr>
        <w:t>i</w:t>
      </w:r>
      <w:r w:rsidRPr="00237720">
        <w:rPr>
          <w:lang w:eastAsia="zh-CN" w:bidi="hi-IN"/>
        </w:rPr>
        <w:t>nliği nedeniyle iz mineraller arasında önemli bir yere sahiptir. Uzun süre Se’nin inorag</w:t>
      </w:r>
      <w:r w:rsidR="00B95166">
        <w:rPr>
          <w:lang w:eastAsia="zh-CN" w:bidi="hi-IN"/>
        </w:rPr>
        <w:t>a</w:t>
      </w:r>
      <w:r w:rsidRPr="00237720">
        <w:rPr>
          <w:lang w:eastAsia="zh-CN" w:bidi="hi-IN"/>
        </w:rPr>
        <w:t xml:space="preserve">nik formu rasyonlara ilave edilmiş, ancak yapılan araştırmalarda rasyonlara eklenen Se’nin organik formunun metabolizmada daha etkin olduğu ortaya konmuştur. </w:t>
      </w:r>
    </w:p>
    <w:p w:rsidR="00914129" w:rsidRPr="00237720" w:rsidRDefault="00914129" w:rsidP="00914129">
      <w:pPr>
        <w:ind w:firstLine="708"/>
        <w:jc w:val="both"/>
        <w:rPr>
          <w:lang w:eastAsia="zh-CN" w:bidi="hi-IN"/>
        </w:rPr>
      </w:pPr>
      <w:r w:rsidRPr="00237720">
        <w:rPr>
          <w:lang w:eastAsia="zh-CN" w:bidi="hi-IN"/>
        </w:rPr>
        <w:t xml:space="preserve">Lipid peroksidasyonu sonucu oluşan MDA, serbest radikaller tarafından oluşturulan oksidatif hasarın belirlenmesinde indeks olarak kullanılmaktadır. Yapılan araştırmada </w:t>
      </w:r>
      <w:r w:rsidR="00E96FD3" w:rsidRPr="00237720">
        <w:rPr>
          <w:lang w:eastAsia="zh-CN" w:bidi="hi-IN"/>
        </w:rPr>
        <w:t>yaz döneminde MDA değerleri incelendiğinde K grubu hariç diğer gruplarda en yüksek MDA düzeylerinin 40. günde olduğu belirlenmiştir.</w:t>
      </w:r>
      <w:r w:rsidR="00E022BF">
        <w:rPr>
          <w:lang w:eastAsia="zh-CN" w:bidi="hi-IN"/>
        </w:rPr>
        <w:t xml:space="preserve"> </w:t>
      </w:r>
      <w:r w:rsidR="00E96FD3">
        <w:rPr>
          <w:lang w:eastAsia="zh-CN" w:bidi="hi-IN"/>
        </w:rPr>
        <w:t>B</w:t>
      </w:r>
      <w:r w:rsidR="00E96FD3" w:rsidRPr="00237720">
        <w:rPr>
          <w:lang w:eastAsia="zh-CN" w:bidi="hi-IN"/>
        </w:rPr>
        <w:t>ununla birlikte</w:t>
      </w:r>
      <w:r w:rsidRPr="00237720">
        <w:rPr>
          <w:lang w:eastAsia="zh-CN" w:bidi="hi-IN"/>
        </w:rPr>
        <w:t>kış döneminde yapılan analizlerde çalışma gruplarında farklı günlerde ölçülen MDA değerleri arasında istatistiksel anlamd</w:t>
      </w:r>
      <w:r w:rsidR="00E96FD3">
        <w:rPr>
          <w:lang w:eastAsia="zh-CN" w:bidi="hi-IN"/>
        </w:rPr>
        <w:t>a herhangi bir fark bulunamamıştır.</w:t>
      </w:r>
      <w:r w:rsidRPr="00237720">
        <w:rPr>
          <w:lang w:eastAsia="zh-CN" w:bidi="hi-IN"/>
        </w:rPr>
        <w:t xml:space="preserve"> Yaz dönemi K grubu hariç diğer gruplarda 0. günden itibaren MDA düzeylerinde artış olduğu, 60. günde ise MDA düzeylerinin azalma eğiliminde olduğu saptanmıştır. Kış den</w:t>
      </w:r>
      <w:r w:rsidR="000B5A13">
        <w:rPr>
          <w:lang w:eastAsia="zh-CN" w:bidi="hi-IN"/>
        </w:rPr>
        <w:t>eme döneminde 2. g</w:t>
      </w:r>
      <w:r w:rsidRPr="00237720">
        <w:rPr>
          <w:lang w:eastAsia="zh-CN" w:bidi="hi-IN"/>
        </w:rPr>
        <w:t xml:space="preserve">rup MDA düzeylerinde herhangi bir değişim gözlenmemiştir. Deneme dönemlerinin çalışma gruplarına etkisi incelendiğinde kış döneminde çalışma gruplarında belirlenen MDA düzeyleri arasındaki fark istatistiksel anlamda önemli bulunmamış, yaz döneminde ise K grubu ve 1. grubun MDA düzeyleri ile 2. ve 3. grubun MDA düzeyleri arası farkın istatistiksel açıdan anlamlı olduğu (P&lt;0,05) tespit edilmiştir. Dönemlerin gruplar üzerine olan etkisi incelendiğinde de K grubu, 2. ve 3. </w:t>
      </w:r>
      <w:r w:rsidRPr="00237720">
        <w:rPr>
          <w:lang w:eastAsia="zh-CN" w:bidi="hi-IN"/>
        </w:rPr>
        <w:lastRenderedPageBreak/>
        <w:t xml:space="preserve">gruplarda </w:t>
      </w:r>
      <w:r w:rsidR="00E96FD3" w:rsidRPr="00237720">
        <w:rPr>
          <w:lang w:eastAsia="zh-CN" w:bidi="hi-IN"/>
        </w:rPr>
        <w:t xml:space="preserve">yaz ve </w:t>
      </w:r>
      <w:r w:rsidRPr="00237720">
        <w:rPr>
          <w:lang w:eastAsia="zh-CN" w:bidi="hi-IN"/>
        </w:rPr>
        <w:t xml:space="preserve">kış dönemlerinde tespit edilen MDA düzeyleri arasındaki farkın istatistiksel olarak anlamlı olduğu (P&lt;0,05), 1. grupta ise 2 ayrı çalışma döneminde belirlenen düzeyler arasındaki farkın istatistiksel anlamda önemli olmadığı belirlenmiştir. Bununla birlikte bütün çalışma gruplarında sayısal anlamda yaz dönemine ait MDA düzeylerinin kış dönemine ait MDA düzeylerine göre artış gösterdiği tespit edilmiştir. </w:t>
      </w:r>
    </w:p>
    <w:p w:rsidR="00914129" w:rsidRPr="00237720" w:rsidRDefault="00914129" w:rsidP="00914129">
      <w:pPr>
        <w:ind w:firstLine="708"/>
        <w:jc w:val="both"/>
        <w:rPr>
          <w:lang w:eastAsia="zh-CN" w:bidi="hi-IN"/>
        </w:rPr>
      </w:pPr>
      <w:r w:rsidRPr="00237720">
        <w:rPr>
          <w:lang w:eastAsia="zh-CN" w:bidi="hi-IN"/>
        </w:rPr>
        <w:t xml:space="preserve">İspanya’da sağlıklı ineklerdeki oksidatif durumun belirlenmesi amacıyla yapılan bir araştırmada, </w:t>
      </w:r>
      <w:r w:rsidR="00E42209">
        <w:rPr>
          <w:lang w:eastAsia="zh-CN" w:bidi="hi-IN"/>
        </w:rPr>
        <w:t>doğum sonrası</w:t>
      </w:r>
      <w:r w:rsidRPr="00237720">
        <w:rPr>
          <w:lang w:eastAsia="zh-CN" w:bidi="hi-IN"/>
        </w:rPr>
        <w:t xml:space="preserve"> 7. ayında olan 29 inekten ve doğumdan 1-8 hafta geçmiş 10 inekten oluşan iki grup oluşturulmuş, her iki grubun rasyonuna da içerisinde 4 g Se bulunan yem katkı maddesi ilave edilmiş, uygulamanın 1, 2</w:t>
      </w:r>
      <w:r w:rsidR="00930711">
        <w:rPr>
          <w:lang w:eastAsia="zh-CN" w:bidi="hi-IN"/>
        </w:rPr>
        <w:t xml:space="preserve">, 4, </w:t>
      </w:r>
      <w:proofErr w:type="gramStart"/>
      <w:r w:rsidR="00930711">
        <w:rPr>
          <w:lang w:eastAsia="zh-CN" w:bidi="hi-IN"/>
        </w:rPr>
        <w:t>6,</w:t>
      </w:r>
      <w:proofErr w:type="gramEnd"/>
      <w:r w:rsidRPr="00237720">
        <w:rPr>
          <w:lang w:eastAsia="zh-CN" w:bidi="hi-IN"/>
        </w:rPr>
        <w:t xml:space="preserve"> ve 8. haftalarında kan örnekleri alınarak MDA düzeyi incelenmiştir. Yapılan analizler sonucu iki çalışma grubuna ait MDA düzeylerinin arasında istatistiksel olar</w:t>
      </w:r>
      <w:r w:rsidR="00E42209">
        <w:rPr>
          <w:lang w:eastAsia="zh-CN" w:bidi="hi-IN"/>
        </w:rPr>
        <w:t>ak anlamlı bir fark bulunmadığı görülmüştür.</w:t>
      </w:r>
      <w:r w:rsidR="00697EEA">
        <w:rPr>
          <w:lang w:eastAsia="zh-CN" w:bidi="hi-IN"/>
        </w:rPr>
        <w:t xml:space="preserve"> </w:t>
      </w:r>
      <w:r w:rsidR="00E42209">
        <w:rPr>
          <w:lang w:eastAsia="zh-CN" w:bidi="hi-IN"/>
        </w:rPr>
        <w:t>D</w:t>
      </w:r>
      <w:r w:rsidR="00697EEA">
        <w:rPr>
          <w:lang w:eastAsia="zh-CN" w:bidi="hi-IN"/>
        </w:rPr>
        <w:t xml:space="preserve">oğumdan 1- </w:t>
      </w:r>
      <w:r w:rsidRPr="00237720">
        <w:rPr>
          <w:lang w:eastAsia="zh-CN" w:bidi="hi-IN"/>
        </w:rPr>
        <w:t xml:space="preserve">8 hafta geçen ineklerin MDA düzeyleri arasında da fark bulunmadığı, bununla birlikte </w:t>
      </w:r>
      <w:r w:rsidR="00E42209">
        <w:rPr>
          <w:lang w:eastAsia="zh-CN" w:bidi="hi-IN"/>
        </w:rPr>
        <w:t>diğer</w:t>
      </w:r>
      <w:r w:rsidR="00697EEA">
        <w:rPr>
          <w:lang w:eastAsia="zh-CN" w:bidi="hi-IN"/>
        </w:rPr>
        <w:t xml:space="preserve"> </w:t>
      </w:r>
      <w:r w:rsidR="00E42209">
        <w:rPr>
          <w:lang w:eastAsia="zh-CN" w:bidi="hi-IN"/>
        </w:rPr>
        <w:t>gruptaki</w:t>
      </w:r>
      <w:r w:rsidRPr="00237720">
        <w:rPr>
          <w:lang w:eastAsia="zh-CN" w:bidi="hi-IN"/>
        </w:rPr>
        <w:t xml:space="preserve"> inekler</w:t>
      </w:r>
      <w:r w:rsidR="00E42209">
        <w:rPr>
          <w:lang w:eastAsia="zh-CN" w:bidi="hi-IN"/>
        </w:rPr>
        <w:t>in</w:t>
      </w:r>
      <w:r w:rsidRPr="00237720">
        <w:rPr>
          <w:lang w:eastAsia="zh-CN" w:bidi="hi-IN"/>
        </w:rPr>
        <w:t xml:space="preserve"> MDA düzeyleri arasında anlamlı bir fark bulunmamasına rağmen 4. haftadan itibaren MDA düzeyinde azalmanın şekillendiği tespit edilmiştir (Castillo ve ark, 2006).</w:t>
      </w:r>
    </w:p>
    <w:p w:rsidR="00914129" w:rsidRPr="00237720" w:rsidRDefault="00914129" w:rsidP="00914129">
      <w:pPr>
        <w:ind w:firstLine="708"/>
        <w:jc w:val="both"/>
        <w:rPr>
          <w:lang w:eastAsia="zh-CN" w:bidi="hi-IN"/>
        </w:rPr>
      </w:pPr>
      <w:r w:rsidRPr="00237720">
        <w:rPr>
          <w:lang w:eastAsia="zh-CN" w:bidi="hi-IN"/>
        </w:rPr>
        <w:t xml:space="preserve">Khatti ve ark (2017) 13’er gebe inekten oluşan 2 çalışma grubundan, kontrol grubunun rasyonuna </w:t>
      </w:r>
      <w:r w:rsidR="00E42209">
        <w:rPr>
          <w:lang w:eastAsia="zh-CN" w:bidi="hi-IN"/>
        </w:rPr>
        <w:t xml:space="preserve">Se </w:t>
      </w:r>
      <w:r w:rsidRPr="00237720">
        <w:rPr>
          <w:lang w:eastAsia="zh-CN" w:bidi="hi-IN"/>
        </w:rPr>
        <w:t>takviyesi yapma</w:t>
      </w:r>
      <w:r w:rsidR="00E42209">
        <w:rPr>
          <w:lang w:eastAsia="zh-CN" w:bidi="hi-IN"/>
        </w:rPr>
        <w:t>zken</w:t>
      </w:r>
      <w:r w:rsidRPr="00237720">
        <w:rPr>
          <w:lang w:eastAsia="zh-CN" w:bidi="hi-IN"/>
        </w:rPr>
        <w:t xml:space="preserve"> deney grubuna ise kuru maddesinde 0,3 mg/kg olacak şekilde Se ilavesi yapmış,</w:t>
      </w:r>
      <w:r w:rsidR="00E42209">
        <w:rPr>
          <w:lang w:eastAsia="zh-CN" w:bidi="hi-IN"/>
        </w:rPr>
        <w:t xml:space="preserve"> uygulamaya</w:t>
      </w:r>
      <w:r w:rsidRPr="00237720">
        <w:rPr>
          <w:lang w:eastAsia="zh-CN" w:bidi="hi-IN"/>
        </w:rPr>
        <w:t xml:space="preserve"> doğumdan 4 hafta önce ve 8 hafta sonrasına kadar devam etmiştir. Araştırmada her iki grupta da doğuma kadar geçen süreçte MDA düzeyinin artış gösterdiği, doğumdan sonra ise 2. ve 4. haftada en yüksek seviyeye ulaştığı, ancak daha sonrasında düşme eğilimi gösterdiği bildirilmiştir. Ayrıca deney grubuna ait MDA düzeyinin kontrol grubuna göre daha düşük olduğu b</w:t>
      </w:r>
      <w:r w:rsidR="00E42209">
        <w:rPr>
          <w:lang w:eastAsia="zh-CN" w:bidi="hi-IN"/>
        </w:rPr>
        <w:t>ildiril</w:t>
      </w:r>
      <w:r w:rsidRPr="00237720">
        <w:rPr>
          <w:lang w:eastAsia="zh-CN" w:bidi="hi-IN"/>
        </w:rPr>
        <w:t xml:space="preserve">miştir. </w:t>
      </w:r>
    </w:p>
    <w:p w:rsidR="00914129" w:rsidRPr="00237720" w:rsidRDefault="00914129" w:rsidP="00914129">
      <w:pPr>
        <w:ind w:firstLine="708"/>
        <w:jc w:val="both"/>
        <w:rPr>
          <w:lang w:eastAsia="zh-CN" w:bidi="hi-IN"/>
        </w:rPr>
      </w:pPr>
      <w:r w:rsidRPr="00237720">
        <w:rPr>
          <w:lang w:eastAsia="zh-CN" w:bidi="hi-IN"/>
        </w:rPr>
        <w:t xml:space="preserve">Calamari ve ark (2011) laktasyon dönemindeki ineklerin hematolojik </w:t>
      </w:r>
      <w:proofErr w:type="gramStart"/>
      <w:r w:rsidRPr="00237720">
        <w:rPr>
          <w:lang w:eastAsia="zh-CN" w:bidi="hi-IN"/>
        </w:rPr>
        <w:t>profilleri</w:t>
      </w:r>
      <w:proofErr w:type="gramEnd"/>
      <w:r w:rsidRPr="00237720">
        <w:rPr>
          <w:lang w:eastAsia="zh-CN" w:bidi="hi-IN"/>
        </w:rPr>
        <w:t xml:space="preserve"> ile oksidatif stres ve çevre sıcaklığı arasındaki ilişkinin belirlenmesi amacı</w:t>
      </w:r>
      <w:r w:rsidR="00F22AA8">
        <w:rPr>
          <w:lang w:eastAsia="zh-CN" w:bidi="hi-IN"/>
        </w:rPr>
        <w:t xml:space="preserve">yla yaptıkları bir araştırmada </w:t>
      </w:r>
      <w:r w:rsidRPr="00237720">
        <w:rPr>
          <w:lang w:eastAsia="zh-CN" w:bidi="hi-IN"/>
        </w:rPr>
        <w:t>kontrol ve 4 farklı çalışma grubundan oluşan toplam 40 ineğin rasyonuna organik ve inorganik Se yem katkılarını</w:t>
      </w:r>
      <w:r w:rsidR="00193ED3">
        <w:rPr>
          <w:lang w:eastAsia="zh-CN" w:bidi="hi-IN"/>
        </w:rPr>
        <w:t xml:space="preserve"> 0,31 </w:t>
      </w:r>
      <w:r w:rsidR="00F22AA8">
        <w:rPr>
          <w:lang w:eastAsia="zh-CN" w:bidi="hi-IN"/>
        </w:rPr>
        <w:t>mg/kg ve</w:t>
      </w:r>
      <w:r w:rsidR="00193ED3">
        <w:rPr>
          <w:lang w:eastAsia="zh-CN" w:bidi="hi-IN"/>
        </w:rPr>
        <w:t xml:space="preserve"> </w:t>
      </w:r>
      <w:r w:rsidR="00F22AA8">
        <w:rPr>
          <w:lang w:eastAsia="zh-CN" w:bidi="hi-IN"/>
        </w:rPr>
        <w:t>0,50 mg/kg olacak şekilde</w:t>
      </w:r>
      <w:r w:rsidR="005D1465">
        <w:rPr>
          <w:lang w:eastAsia="zh-CN" w:bidi="hi-IN"/>
        </w:rPr>
        <w:t xml:space="preserve"> ikişer dozda</w:t>
      </w:r>
      <w:r w:rsidR="00F22AA8">
        <w:rPr>
          <w:lang w:eastAsia="zh-CN" w:bidi="hi-IN"/>
        </w:rPr>
        <w:t xml:space="preserve"> ilave ederek uygulamayı </w:t>
      </w:r>
      <w:r w:rsidRPr="00237720">
        <w:rPr>
          <w:lang w:eastAsia="zh-CN" w:bidi="hi-IN"/>
        </w:rPr>
        <w:t xml:space="preserve">140 gün boyunca </w:t>
      </w:r>
      <w:r w:rsidR="00F22AA8">
        <w:rPr>
          <w:lang w:eastAsia="zh-CN" w:bidi="hi-IN"/>
        </w:rPr>
        <w:t>sürdürmüştür</w:t>
      </w:r>
      <w:r w:rsidRPr="00237720">
        <w:rPr>
          <w:lang w:eastAsia="zh-CN" w:bidi="hi-IN"/>
        </w:rPr>
        <w:t>. Çalışmanı</w:t>
      </w:r>
      <w:r w:rsidR="005D1465">
        <w:rPr>
          <w:lang w:eastAsia="zh-CN" w:bidi="hi-IN"/>
        </w:rPr>
        <w:t xml:space="preserve">n başlangıcında (23 Mart) ve 28, 56, 84, 112, </w:t>
      </w:r>
      <w:proofErr w:type="gramStart"/>
      <w:r w:rsidR="005D1465">
        <w:rPr>
          <w:lang w:eastAsia="zh-CN" w:bidi="hi-IN"/>
        </w:rPr>
        <w:t>126,</w:t>
      </w:r>
      <w:proofErr w:type="gramEnd"/>
      <w:r w:rsidRPr="00237720">
        <w:rPr>
          <w:lang w:eastAsia="zh-CN" w:bidi="hi-IN"/>
        </w:rPr>
        <w:t xml:space="preserve"> ve 140. günlerde kan örnekleri alınmış ve MDA düzeyleri belirlenmiştir. Yapılan analizler sonucunda sıcak dönemde belirlenen organik Se ilavesi yapılan grupların MDA düzeylerinin kontrol ve inorganik Se katkısı yapılan gruplardan daha düşük olduğu ve istatistiksel anlamda aralarındaki farkın önemli olduğu belirlenmiştir.</w:t>
      </w:r>
    </w:p>
    <w:p w:rsidR="00914129" w:rsidRPr="00237720" w:rsidRDefault="00914129" w:rsidP="00914129">
      <w:pPr>
        <w:ind w:firstLine="708"/>
        <w:jc w:val="both"/>
        <w:rPr>
          <w:lang w:eastAsia="zh-CN" w:bidi="hi-IN"/>
        </w:rPr>
      </w:pPr>
      <w:proofErr w:type="gramStart"/>
      <w:r w:rsidRPr="00237720">
        <w:rPr>
          <w:lang w:eastAsia="zh-CN" w:bidi="hi-IN"/>
        </w:rPr>
        <w:t xml:space="preserve">Sun ve ark (2019) tarafından yapılan araştırmada her bir grupta laktasyon periyodunun ortasında olan 4’er inek olmak üzere 2 grup oluşturulmuş ve 1. grubun rasyonuna günde 3,9 mg organik Se, 2. grubun rasyonuna ise günde 3,7 mg inorganik Se ilave </w:t>
      </w:r>
      <w:r w:rsidR="008C2AC8">
        <w:rPr>
          <w:lang w:eastAsia="zh-CN" w:bidi="hi-IN"/>
        </w:rPr>
        <w:t>edilerek</w:t>
      </w:r>
      <w:r w:rsidRPr="00237720">
        <w:rPr>
          <w:lang w:eastAsia="zh-CN" w:bidi="hi-IN"/>
        </w:rPr>
        <w:t xml:space="preserve"> 9 gün </w:t>
      </w:r>
      <w:r w:rsidRPr="00237720">
        <w:rPr>
          <w:lang w:eastAsia="zh-CN" w:bidi="hi-IN"/>
        </w:rPr>
        <w:lastRenderedPageBreak/>
        <w:t xml:space="preserve">boyunca sıcak stresine maruz bırakılmıştır. </w:t>
      </w:r>
      <w:proofErr w:type="gramEnd"/>
      <w:r w:rsidRPr="00237720">
        <w:rPr>
          <w:lang w:eastAsia="zh-CN" w:bidi="hi-IN"/>
        </w:rPr>
        <w:t>Her iki çalışma grubuna ait MDA düzeyleri değerlendirildiğinde organik Se takviyesi yapılan grubun MDA düzeyinin inorganik Se takviyesi yapılan gruba ait MDA düzeyine göre daha düşük olduğu ve aralarındaki farkın istatistiksel olarak anlamlı bulunduğu bildirilmiştir.</w:t>
      </w:r>
    </w:p>
    <w:p w:rsidR="00914129" w:rsidRPr="00237720" w:rsidRDefault="00914129" w:rsidP="00914129">
      <w:pPr>
        <w:ind w:firstLine="708"/>
        <w:jc w:val="both"/>
        <w:rPr>
          <w:lang w:eastAsia="zh-CN" w:bidi="hi-IN"/>
        </w:rPr>
      </w:pPr>
      <w:r w:rsidRPr="00237720">
        <w:rPr>
          <w:lang w:eastAsia="zh-CN" w:bidi="hi-IN"/>
        </w:rPr>
        <w:t xml:space="preserve">Burada rapor edilen tez çalışmasında da yaz döneminde yapılan denemede elde edilen MDA değerlerinin kış dönemindeki değerlere nazaran daha yüksek olduğu, bu durumunda artan çevre sıcaklığına bağlı oluşan stres sonucu şekillendiği düşünülmektedir. Ayrıca yaz döneminde K grubu ile 1. grup arasında istatistik açıdan farklılığın belirlenememesi her iki gruptaki ineklerin strese bağlı artış göstermesi beklenen lipit peroksidasyonuna karşı benzer tepkiyi vermesine bağlanmıştır. Bununla birlikte yaz döneminde K grubu hariç diğer gruplarda 60. günde MDA değerlerinin diğer günlere göre daha düşük değerlere sahip olmasının kullanılan Se takviyesinin MDA düzeyi üzerine etkili olduğunu ortaya koymuştur. Yaz döneminde diğer gruplara ait MDA seviyelerinin daha yüksek oluşu ise hayvana ait bireysel faktörlerin ve stres intoleranslarının farklılığından kaynaklandığı kanısına varılmıştır. </w:t>
      </w:r>
    </w:p>
    <w:p w:rsidR="00914129" w:rsidRPr="00237720" w:rsidRDefault="00914129" w:rsidP="00914129">
      <w:pPr>
        <w:ind w:firstLine="708"/>
        <w:jc w:val="both"/>
        <w:rPr>
          <w:lang w:eastAsia="zh-CN" w:bidi="hi-IN"/>
        </w:rPr>
      </w:pPr>
      <w:r w:rsidRPr="00237720">
        <w:rPr>
          <w:lang w:eastAsia="zh-CN" w:bidi="hi-IN"/>
        </w:rPr>
        <w:t>Organizma çeşitli stres faktörleri ile karşılaşıldığında artış gösteren serbest radikallerin üretimine antioksidan sistem ile indirgeyici etki göstermeye çalışmaktadır. Sıcaklık stresi sonucu şekillenen oksidatif stres organizmanın birçok hücresinde geri dönüşümsüz hasarlara neden olabilmektedir. Enzimatik olmayan antioksidanlardan hidrofilik özellikteki GSH; intraselüler indirgenme reaksiyonlarında, aminoasitlerin taşınmasında ve bazı antioksidan enzimlerin yapısında bulunmakta</w:t>
      </w:r>
      <w:r w:rsidR="0047540D">
        <w:rPr>
          <w:lang w:eastAsia="zh-CN" w:bidi="hi-IN"/>
        </w:rPr>
        <w:t xml:space="preserve">dır. </w:t>
      </w:r>
      <w:r w:rsidRPr="00237720">
        <w:rPr>
          <w:lang w:eastAsia="zh-CN" w:bidi="hi-IN"/>
        </w:rPr>
        <w:t>Aynı zamanda eritrositlerin hücre yapısının korunmasında ve hemoglobindeki demirin ferro durumunda tutulması için de gerekli olup, H</w:t>
      </w:r>
      <w:r w:rsidRPr="00237720">
        <w:rPr>
          <w:vertAlign w:val="subscript"/>
          <w:lang w:eastAsia="zh-CN" w:bidi="hi-IN"/>
        </w:rPr>
        <w:t>2</w:t>
      </w:r>
      <w:r w:rsidRPr="00237720">
        <w:rPr>
          <w:lang w:eastAsia="zh-CN" w:bidi="hi-IN"/>
        </w:rPr>
        <w:t>O</w:t>
      </w:r>
      <w:r w:rsidRPr="00237720">
        <w:rPr>
          <w:vertAlign w:val="subscript"/>
          <w:lang w:eastAsia="zh-CN" w:bidi="hi-IN"/>
        </w:rPr>
        <w:t>2</w:t>
      </w:r>
      <w:r w:rsidRPr="00237720">
        <w:rPr>
          <w:lang w:eastAsia="zh-CN" w:bidi="hi-IN"/>
        </w:rPr>
        <w:t xml:space="preserve"> ve organik peroksitlerden kaynaklanan oksidasyon reaksiyonlarında meydana gelebilecek hasarlara karşı korumaktadır (Murray ve ark, 1996; Valko ve ark, 2007). Strese bağlı artış gösteren serbest radikaller ile doğru orantılı olarak organizmada antioksidan kullanımı da artmakta, dolayısıyla GSH düzeyinde de azalmalar şekillenebilmektedir (Deveci ve Güven, 2008; Sharma ve ark, 2011). Bu çalışmada </w:t>
      </w:r>
      <w:r w:rsidR="00E96FD3">
        <w:rPr>
          <w:lang w:eastAsia="zh-CN" w:bidi="hi-IN"/>
        </w:rPr>
        <w:t>y</w:t>
      </w:r>
      <w:r w:rsidR="00E96FD3" w:rsidRPr="00237720">
        <w:rPr>
          <w:lang w:eastAsia="zh-CN" w:bidi="hi-IN"/>
        </w:rPr>
        <w:t>az döneminde yapılan denemede K grubu ve 1. grupta GSH düzeylerinin 40. günde azalma, 60. günde ar</w:t>
      </w:r>
      <w:r w:rsidR="00C448F4">
        <w:rPr>
          <w:lang w:eastAsia="zh-CN" w:bidi="hi-IN"/>
        </w:rPr>
        <w:t>t</w:t>
      </w:r>
      <w:r w:rsidR="00E96FD3" w:rsidRPr="00237720">
        <w:rPr>
          <w:lang w:eastAsia="zh-CN" w:bidi="hi-IN"/>
        </w:rPr>
        <w:t xml:space="preserve">ış gösterdiği belirlenmiştir. Çalışma </w:t>
      </w:r>
      <w:proofErr w:type="gramStart"/>
      <w:r w:rsidR="00E96FD3" w:rsidRPr="00237720">
        <w:rPr>
          <w:lang w:eastAsia="zh-CN" w:bidi="hi-IN"/>
        </w:rPr>
        <w:t xml:space="preserve">gruplarından </w:t>
      </w:r>
      <w:r w:rsidR="00697EEA">
        <w:rPr>
          <w:lang w:eastAsia="zh-CN" w:bidi="hi-IN"/>
        </w:rPr>
        <w:t xml:space="preserve"> </w:t>
      </w:r>
      <w:r w:rsidR="00E96FD3" w:rsidRPr="00237720">
        <w:rPr>
          <w:lang w:eastAsia="zh-CN" w:bidi="hi-IN"/>
        </w:rPr>
        <w:t>2</w:t>
      </w:r>
      <w:proofErr w:type="gramEnd"/>
      <w:r w:rsidR="00E96FD3" w:rsidRPr="00237720">
        <w:rPr>
          <w:lang w:eastAsia="zh-CN" w:bidi="hi-IN"/>
        </w:rPr>
        <w:t>. ve 3. grupta 0. ve 40. gün tespit edilen GSH düzeyleri arasında istatistiksel açıdan fark olmadığı, ancak 60. gün GSH düzeyi ile diğer günlerde elde edilen bulgular arası farkın istatistiksel açıdan anlamlı olduğu gözlemlenmiştir.</w:t>
      </w:r>
      <w:r w:rsidR="00E96FD3">
        <w:rPr>
          <w:lang w:eastAsia="zh-CN" w:bidi="hi-IN"/>
        </w:rPr>
        <w:t xml:space="preserve"> K</w:t>
      </w:r>
      <w:r w:rsidRPr="00237720">
        <w:rPr>
          <w:lang w:eastAsia="zh-CN" w:bidi="hi-IN"/>
        </w:rPr>
        <w:t xml:space="preserve">ış döneminde </w:t>
      </w:r>
      <w:r w:rsidR="00E96FD3">
        <w:rPr>
          <w:lang w:eastAsia="zh-CN" w:bidi="hi-IN"/>
        </w:rPr>
        <w:t xml:space="preserve">ise </w:t>
      </w:r>
      <w:r w:rsidRPr="00237720">
        <w:rPr>
          <w:lang w:eastAsia="zh-CN" w:bidi="hi-IN"/>
        </w:rPr>
        <w:t xml:space="preserve">farklı günlerde belirlenen GSH düzeyleri değerlendirildiğinde rasyona Se takviyesinin yapılmaya başlanmasından itibaren çalışma gruplarının tümünde GSH düzeylerinin artma eğiliminde olduğu ve en yüksek düzeylere ise 60. günde ulaşıldığı gözlemlenmiştir. Ancak 2. grupta 40. günde GSH düzeyinde istatistiksel olarak önemli </w:t>
      </w:r>
      <w:r w:rsidRPr="00237720">
        <w:rPr>
          <w:lang w:eastAsia="zh-CN" w:bidi="hi-IN"/>
        </w:rPr>
        <w:lastRenderedPageBreak/>
        <w:t xml:space="preserve">olmayan fakat sayısal olarak bir azalma şekillenmiş, 60. günde tekrar artış şekillenmiştir. Deneme dönemlerinin çalışma gruplarına etkisi değerlendirildiğinde hem yaz hem kış döneminde en yüksek GSH düzeyinin 1. gruba ait olduğu tespit edilmiştir. Bununla birlikte K grubu dışındaki diğer gruplarda </w:t>
      </w:r>
      <w:r w:rsidR="00E96FD3" w:rsidRPr="00237720">
        <w:rPr>
          <w:lang w:eastAsia="zh-CN" w:bidi="hi-IN"/>
        </w:rPr>
        <w:t xml:space="preserve">yaz </w:t>
      </w:r>
      <w:r w:rsidRPr="00237720">
        <w:rPr>
          <w:lang w:eastAsia="zh-CN" w:bidi="hi-IN"/>
        </w:rPr>
        <w:t xml:space="preserve">ve </w:t>
      </w:r>
      <w:r w:rsidR="00E96FD3" w:rsidRPr="00237720">
        <w:rPr>
          <w:lang w:eastAsia="zh-CN" w:bidi="hi-IN"/>
        </w:rPr>
        <w:t xml:space="preserve">kış </w:t>
      </w:r>
      <w:r w:rsidRPr="00237720">
        <w:rPr>
          <w:lang w:eastAsia="zh-CN" w:bidi="hi-IN"/>
        </w:rPr>
        <w:t>dönemlerinde belirlenen GSH düzeyleri arasındaki farkın istatistiksel açıdan anlamlı olduğu gözlemlenmiştir.</w:t>
      </w:r>
    </w:p>
    <w:p w:rsidR="00914129" w:rsidRPr="00237720" w:rsidRDefault="00914129" w:rsidP="00914129">
      <w:pPr>
        <w:ind w:firstLine="708"/>
        <w:jc w:val="both"/>
        <w:rPr>
          <w:lang w:eastAsia="zh-CN" w:bidi="hi-IN"/>
        </w:rPr>
      </w:pPr>
      <w:proofErr w:type="gramStart"/>
      <w:r w:rsidRPr="00237720">
        <w:rPr>
          <w:lang w:eastAsia="zh-CN" w:bidi="hi-IN"/>
        </w:rPr>
        <w:t xml:space="preserve">Sharma ve ark (2011) ileri gebelik (son 4 hafta) ve postpartum dönemde (ilk 4 hafta) süt ineklerinde oksidatif stres ve buna bağlı şekillenen antioksidan durumunu inceledikleri çalışmada ileri gebelik döneminde tespit edilen GSH düzeyi ile post partum dönemdeki GSH düzeyi arasındaki farkın istatistiksel açıdan anlamlı olduğunu, post partum dönemde GSH düzeyinin daha düşük olduğunu belirtmişlerdir. </w:t>
      </w:r>
      <w:proofErr w:type="gramEnd"/>
      <w:r w:rsidRPr="00237720">
        <w:rPr>
          <w:lang w:eastAsia="zh-CN" w:bidi="hi-IN"/>
        </w:rPr>
        <w:t>Bu durumunda özellikle doğum sırasında şekillenen oksidatif stres kaynaklı olabileceği bildirilmiştir.</w:t>
      </w:r>
    </w:p>
    <w:p w:rsidR="00914129" w:rsidRPr="00237720" w:rsidRDefault="00914129" w:rsidP="00914129">
      <w:pPr>
        <w:ind w:firstLine="708"/>
        <w:jc w:val="both"/>
        <w:rPr>
          <w:lang w:eastAsia="zh-CN" w:bidi="hi-IN"/>
        </w:rPr>
      </w:pPr>
      <w:r w:rsidRPr="00237720">
        <w:rPr>
          <w:lang w:eastAsia="zh-CN" w:bidi="hi-IN"/>
        </w:rPr>
        <w:t xml:space="preserve">Hall ve ark (2014) rasyona ilave edilen organik Se katkısının GSH düzeyine olan etkisini belirlemek amacıyla yaptıkları bir araştırmada gebeliğin son 8 haftasında olan </w:t>
      </w:r>
      <w:r w:rsidR="00D20AF8">
        <w:rPr>
          <w:lang w:eastAsia="zh-CN" w:bidi="hi-IN"/>
        </w:rPr>
        <w:t xml:space="preserve">20 </w:t>
      </w:r>
      <w:r w:rsidRPr="00237720">
        <w:rPr>
          <w:lang w:eastAsia="zh-CN" w:bidi="hi-IN"/>
        </w:rPr>
        <w:t>inek</w:t>
      </w:r>
      <w:r w:rsidR="00D20AF8">
        <w:rPr>
          <w:lang w:eastAsia="zh-CN" w:bidi="hi-IN"/>
        </w:rPr>
        <w:t>t</w:t>
      </w:r>
      <w:r w:rsidRPr="00237720">
        <w:rPr>
          <w:lang w:eastAsia="zh-CN" w:bidi="hi-IN"/>
        </w:rPr>
        <w:t>en kontrol ve rasyonuna haftada bir kez 105 mg organik Se ilave edilen deneme grub</w:t>
      </w:r>
      <w:r w:rsidR="00697EEA">
        <w:rPr>
          <w:lang w:eastAsia="zh-CN" w:bidi="hi-IN"/>
        </w:rPr>
        <w:t xml:space="preserve">u oluşturmuşlardır. </w:t>
      </w:r>
      <w:proofErr w:type="gramStart"/>
      <w:r w:rsidR="00697EEA">
        <w:rPr>
          <w:lang w:eastAsia="zh-CN" w:bidi="hi-IN"/>
        </w:rPr>
        <w:t xml:space="preserve">Gruplardaki </w:t>
      </w:r>
      <w:r w:rsidRPr="00237720">
        <w:rPr>
          <w:lang w:eastAsia="zh-CN" w:bidi="hi-IN"/>
        </w:rPr>
        <w:t xml:space="preserve">hayvanlardan doğumdan hemen sonra, 48 saat sonra ve 14 gün sonra olmak üzere kan örnekleri alınmış, doğumdan hemen sonra ve 48 saat sonrasında deneme grubunda tespit edilen GSH düzeyinin kontrol grubuna göre daha düşük olduğu ancak 14. gün yapılan analizlerde ise deneme grubuna ait GSH düzeyinin kontrol grubundan daha yüksek düzeyde olduğu belirlenmiş, organik Se katkısının postpartum dönemde ineklerde hücresel redoks durumunda etkili olabileceği bildirilmiştir. </w:t>
      </w:r>
      <w:proofErr w:type="gramEnd"/>
    </w:p>
    <w:p w:rsidR="00914129" w:rsidRPr="00237720" w:rsidRDefault="00914129" w:rsidP="00914129">
      <w:pPr>
        <w:ind w:firstLine="708"/>
        <w:jc w:val="both"/>
        <w:rPr>
          <w:lang w:eastAsia="zh-CN" w:bidi="hi-IN"/>
        </w:rPr>
      </w:pPr>
      <w:r w:rsidRPr="00237720">
        <w:rPr>
          <w:lang w:eastAsia="zh-CN" w:bidi="hi-IN"/>
        </w:rPr>
        <w:t>Gong ve Xiao (2018) tarafından yapılan araştırmada organik Se takviyesinin geçiş dönemindeki süt ineklerinde oksidatif stres ve antioksidan düzeyine olan etkisinin belirlenmesi amaçlanmıştır. Deneme grubunun rasyonuna 0,3 mg/kg organik Se ilavesi yapılmış, beklenen doğum tarihinden 21 ve 7 gün önce, doğumdan sonra da 7 ve 21. günlerde GSH düzeyleri incelenmiştir. Analizler sonucunda organik Se takviyesi yapılan grupta GSH düzeyinin değişmediği, kontrol grubunda ise doğum sonra</w:t>
      </w:r>
      <w:r w:rsidR="00DB2ED1">
        <w:rPr>
          <w:lang w:eastAsia="zh-CN" w:bidi="hi-IN"/>
        </w:rPr>
        <w:t>sı 7. g</w:t>
      </w:r>
      <w:r w:rsidRPr="00237720">
        <w:rPr>
          <w:lang w:eastAsia="zh-CN" w:bidi="hi-IN"/>
        </w:rPr>
        <w:t xml:space="preserve">ünde belirgin bir azalma şekillendiği </w:t>
      </w:r>
      <w:r w:rsidR="00DB2ED1">
        <w:rPr>
          <w:lang w:eastAsia="zh-CN" w:bidi="hi-IN"/>
        </w:rPr>
        <w:t>bildir</w:t>
      </w:r>
      <w:r w:rsidRPr="00237720">
        <w:rPr>
          <w:lang w:eastAsia="zh-CN" w:bidi="hi-IN"/>
        </w:rPr>
        <w:t>ilmiştir. Çalışma grupları karşılaştırıldığında deneme grubunun kontrol grubuna göre doğum sonrası 7. ve 21 günlerde daha yüksek GSH düzeyine sahip olduğu bildirilmiştir.</w:t>
      </w:r>
    </w:p>
    <w:p w:rsidR="00914129" w:rsidRPr="00237720" w:rsidRDefault="00914129" w:rsidP="00914129">
      <w:pPr>
        <w:ind w:firstLine="708"/>
        <w:jc w:val="both"/>
        <w:rPr>
          <w:lang w:eastAsia="zh-CN" w:bidi="hi-IN"/>
        </w:rPr>
      </w:pPr>
      <w:r w:rsidRPr="00237720">
        <w:rPr>
          <w:lang w:eastAsia="zh-CN" w:bidi="hi-IN"/>
        </w:rPr>
        <w:t xml:space="preserve">Bu çalışmada yaz döneminde K grubu hariç diğer gruplarda belirlenen GSH düzeyinin kış döneminde tespit edilen düzeyden daha yüksek olması, yaz döneminde organik Se takviyesinin oksidatif strese karşı etkili olduğunu düşündürmektedir. Ancak yaz döneminde 40. ve 60. gün belirlenen GSH düzeyleri arasındaki farkın istatistiksel olarak anlamlı bulunması ve 60. günde daha da düşük düzeyde bulunması hayvanın bireysel faktörlerinin </w:t>
      </w:r>
      <w:r w:rsidRPr="00237720">
        <w:rPr>
          <w:lang w:eastAsia="zh-CN" w:bidi="hi-IN"/>
        </w:rPr>
        <w:lastRenderedPageBreak/>
        <w:t xml:space="preserve">antioksidan savunma sisteminde etkili olabileceğinin yanı sıra rasyona ilave edilen Se </w:t>
      </w:r>
      <w:proofErr w:type="gramStart"/>
      <w:r w:rsidRPr="00237720">
        <w:rPr>
          <w:lang w:eastAsia="zh-CN" w:bidi="hi-IN"/>
        </w:rPr>
        <w:t>konsantrasyonunun</w:t>
      </w:r>
      <w:proofErr w:type="gramEnd"/>
      <w:r w:rsidRPr="00237720">
        <w:rPr>
          <w:lang w:eastAsia="zh-CN" w:bidi="hi-IN"/>
        </w:rPr>
        <w:t xml:space="preserve"> da bu durum ile ilgili olabileceği kanaatini oluşturmuştur. </w:t>
      </w:r>
    </w:p>
    <w:p w:rsidR="00914129" w:rsidRPr="00237720" w:rsidRDefault="00914129" w:rsidP="00914129">
      <w:pPr>
        <w:ind w:firstLine="708"/>
        <w:jc w:val="both"/>
        <w:rPr>
          <w:lang w:eastAsia="zh-CN" w:bidi="hi-IN"/>
        </w:rPr>
      </w:pPr>
      <w:r w:rsidRPr="00237720">
        <w:rPr>
          <w:lang w:eastAsia="zh-CN" w:bidi="hi-IN"/>
        </w:rPr>
        <w:t>Se</w:t>
      </w:r>
      <w:r w:rsidR="00DB2ED1">
        <w:rPr>
          <w:lang w:eastAsia="zh-CN" w:bidi="hi-IN"/>
        </w:rPr>
        <w:t>,</w:t>
      </w:r>
      <w:r w:rsidRPr="00237720">
        <w:rPr>
          <w:lang w:eastAsia="zh-CN" w:bidi="hi-IN"/>
        </w:rPr>
        <w:t xml:space="preserve"> antioksidan enzimlerden olan GSH-Px’in yapısında bulunmasından dolayı lipit peroksitlerinin yıkımlanmasında rol almaktadır. GSH-Px H</w:t>
      </w:r>
      <w:r w:rsidRPr="00237720">
        <w:rPr>
          <w:vertAlign w:val="subscript"/>
          <w:lang w:eastAsia="zh-CN" w:bidi="hi-IN"/>
        </w:rPr>
        <w:t>2</w:t>
      </w:r>
      <w:r w:rsidRPr="00237720">
        <w:rPr>
          <w:lang w:eastAsia="zh-CN" w:bidi="hi-IN"/>
        </w:rPr>
        <w:t>O</w:t>
      </w:r>
      <w:r w:rsidRPr="00237720">
        <w:rPr>
          <w:vertAlign w:val="subscript"/>
          <w:lang w:eastAsia="zh-CN" w:bidi="hi-IN"/>
        </w:rPr>
        <w:t xml:space="preserve">2 </w:t>
      </w:r>
      <w:r w:rsidRPr="00237720">
        <w:rPr>
          <w:lang w:eastAsia="zh-CN" w:bidi="hi-IN"/>
        </w:rPr>
        <w:t>varlığında GSH’nin oksidasyonunu katalize</w:t>
      </w:r>
      <w:r w:rsidR="00DB2ED1">
        <w:rPr>
          <w:lang w:eastAsia="zh-CN" w:bidi="hi-IN"/>
        </w:rPr>
        <w:t xml:space="preserve"> et</w:t>
      </w:r>
      <w:r w:rsidRPr="00237720">
        <w:rPr>
          <w:lang w:eastAsia="zh-CN" w:bidi="hi-IN"/>
        </w:rPr>
        <w:t>mekte (GSSG), aynı zamanda da H</w:t>
      </w:r>
      <w:r w:rsidRPr="00237720">
        <w:rPr>
          <w:vertAlign w:val="subscript"/>
          <w:lang w:eastAsia="zh-CN" w:bidi="hi-IN"/>
        </w:rPr>
        <w:t>2</w:t>
      </w:r>
      <w:r w:rsidRPr="00237720">
        <w:rPr>
          <w:lang w:eastAsia="zh-CN" w:bidi="hi-IN"/>
        </w:rPr>
        <w:t>O</w:t>
      </w:r>
      <w:r w:rsidRPr="00237720">
        <w:rPr>
          <w:vertAlign w:val="subscript"/>
          <w:lang w:eastAsia="zh-CN" w:bidi="hi-IN"/>
        </w:rPr>
        <w:t>2</w:t>
      </w:r>
      <w:r w:rsidRPr="00237720">
        <w:rPr>
          <w:lang w:eastAsia="zh-CN" w:bidi="hi-IN"/>
        </w:rPr>
        <w:t xml:space="preserve">’i su ve oksijene ayrıştırarak detoksifiye edebilmektedir (Mates ve ark, 1999). Çalışmada </w:t>
      </w:r>
      <w:r w:rsidR="00221DDB">
        <w:rPr>
          <w:lang w:eastAsia="zh-CN" w:bidi="hi-IN"/>
        </w:rPr>
        <w:t>y</w:t>
      </w:r>
      <w:r w:rsidR="00221DDB" w:rsidRPr="00237720">
        <w:rPr>
          <w:lang w:eastAsia="zh-CN" w:bidi="hi-IN"/>
        </w:rPr>
        <w:t>az dönemind</w:t>
      </w:r>
      <w:r w:rsidR="008F6312">
        <w:rPr>
          <w:lang w:eastAsia="zh-CN" w:bidi="hi-IN"/>
        </w:rPr>
        <w:t>e yapılan deneme</w:t>
      </w:r>
      <w:r w:rsidR="00D862E1">
        <w:rPr>
          <w:lang w:eastAsia="zh-CN" w:bidi="hi-IN"/>
        </w:rPr>
        <w:t>ler</w:t>
      </w:r>
      <w:r w:rsidR="008F6312">
        <w:rPr>
          <w:lang w:eastAsia="zh-CN" w:bidi="hi-IN"/>
        </w:rPr>
        <w:t>de</w:t>
      </w:r>
      <w:r w:rsidR="00221DDB" w:rsidRPr="00237720">
        <w:rPr>
          <w:lang w:eastAsia="zh-CN" w:bidi="hi-IN"/>
        </w:rPr>
        <w:t xml:space="preserve"> 2. ve 3. grupta farklı günlerde belirlenen düzeyler arasındaki farkın istatistiki açıdan önemli bulunmaması ile birlikte çalışma gruplarını</w:t>
      </w:r>
      <w:r w:rsidR="00D862E1">
        <w:rPr>
          <w:lang w:eastAsia="zh-CN" w:bidi="hi-IN"/>
        </w:rPr>
        <w:t>n</w:t>
      </w:r>
      <w:r w:rsidR="00221DDB" w:rsidRPr="00237720">
        <w:rPr>
          <w:lang w:eastAsia="zh-CN" w:bidi="hi-IN"/>
        </w:rPr>
        <w:t xml:space="preserve"> tamamında en düşük GSH-Px düzeyleri 60. günde gözlemlenmiştir.</w:t>
      </w:r>
      <w:r w:rsidR="008F6312">
        <w:rPr>
          <w:lang w:eastAsia="zh-CN" w:bidi="hi-IN"/>
        </w:rPr>
        <w:t xml:space="preserve"> Kış döneminde yapılan denemede ise </w:t>
      </w:r>
      <w:r w:rsidRPr="00237720">
        <w:rPr>
          <w:lang w:eastAsia="zh-CN" w:bidi="hi-IN"/>
        </w:rPr>
        <w:t xml:space="preserve">bütün çalışma gruplarında </w:t>
      </w:r>
      <w:r w:rsidR="00CD684E">
        <w:rPr>
          <w:lang w:eastAsia="zh-CN" w:bidi="hi-IN"/>
        </w:rPr>
        <w:t>40. g</w:t>
      </w:r>
      <w:r w:rsidRPr="00237720">
        <w:rPr>
          <w:lang w:eastAsia="zh-CN" w:bidi="hi-IN"/>
        </w:rPr>
        <w:t>ü</w:t>
      </w:r>
      <w:r w:rsidR="008F6312">
        <w:rPr>
          <w:lang w:eastAsia="zh-CN" w:bidi="hi-IN"/>
        </w:rPr>
        <w:t>n belirlenen GSH-Px düzeyler</w:t>
      </w:r>
      <w:r w:rsidR="00930711">
        <w:rPr>
          <w:lang w:eastAsia="zh-CN" w:bidi="hi-IN"/>
        </w:rPr>
        <w:t>i</w:t>
      </w:r>
      <w:r w:rsidR="00CD4BD9">
        <w:rPr>
          <w:lang w:eastAsia="zh-CN" w:bidi="hi-IN"/>
        </w:rPr>
        <w:t>nin</w:t>
      </w:r>
      <w:r w:rsidR="00697EEA">
        <w:rPr>
          <w:lang w:eastAsia="zh-CN" w:bidi="hi-IN"/>
        </w:rPr>
        <w:t xml:space="preserve"> </w:t>
      </w:r>
      <w:r w:rsidRPr="00237720">
        <w:rPr>
          <w:lang w:eastAsia="zh-CN" w:bidi="hi-IN"/>
        </w:rPr>
        <w:t xml:space="preserve">0. gün </w:t>
      </w:r>
      <w:r w:rsidR="00CD4BD9">
        <w:rPr>
          <w:lang w:eastAsia="zh-CN" w:bidi="hi-IN"/>
        </w:rPr>
        <w:t>değerleri ile karşılaştırıldığında</w:t>
      </w:r>
      <w:r w:rsidR="00697EEA">
        <w:rPr>
          <w:lang w:eastAsia="zh-CN" w:bidi="hi-IN"/>
        </w:rPr>
        <w:t xml:space="preserve"> </w:t>
      </w:r>
      <w:r w:rsidR="008F6312">
        <w:rPr>
          <w:lang w:eastAsia="zh-CN" w:bidi="hi-IN"/>
        </w:rPr>
        <w:t>azalma eğilimi</w:t>
      </w:r>
      <w:r w:rsidR="00CD4BD9">
        <w:rPr>
          <w:lang w:eastAsia="zh-CN" w:bidi="hi-IN"/>
        </w:rPr>
        <w:t>nde</w:t>
      </w:r>
      <w:r w:rsidR="008F6312">
        <w:rPr>
          <w:lang w:eastAsia="zh-CN" w:bidi="hi-IN"/>
        </w:rPr>
        <w:t xml:space="preserve"> olduğu, aynı zamanda söz konusu değerler arasındaki farkın istatistiksel olarak anlamlı olduğu tespit edilmiştir. </w:t>
      </w:r>
      <w:r w:rsidRPr="00237720">
        <w:rPr>
          <w:lang w:eastAsia="zh-CN" w:bidi="hi-IN"/>
        </w:rPr>
        <w:t xml:space="preserve">Deneme dönemlerinin GSH-Px düzeyine olan etkisi değerlendirildiğinde </w:t>
      </w:r>
      <w:r w:rsidR="00D13C3D">
        <w:rPr>
          <w:lang w:eastAsia="zh-CN" w:bidi="hi-IN"/>
        </w:rPr>
        <w:t xml:space="preserve">1. grup hariç diğer tüm gruplar arasındaki fark önemli bulunmuştur. Bununla birlikte </w:t>
      </w:r>
      <w:r w:rsidR="008F6312">
        <w:rPr>
          <w:lang w:eastAsia="zh-CN" w:bidi="hi-IN"/>
        </w:rPr>
        <w:t>her iki deneme</w:t>
      </w:r>
      <w:r w:rsidRPr="00237720">
        <w:rPr>
          <w:lang w:eastAsia="zh-CN" w:bidi="hi-IN"/>
        </w:rPr>
        <w:t xml:space="preserve"> döneminde </w:t>
      </w:r>
      <w:r w:rsidR="008F6312">
        <w:rPr>
          <w:lang w:eastAsia="zh-CN" w:bidi="hi-IN"/>
        </w:rPr>
        <w:t xml:space="preserve">de </w:t>
      </w:r>
      <w:r w:rsidRPr="00237720">
        <w:rPr>
          <w:lang w:eastAsia="zh-CN" w:bidi="hi-IN"/>
        </w:rPr>
        <w:t>çalışma grupları arasında</w:t>
      </w:r>
      <w:r w:rsidR="008F6312">
        <w:rPr>
          <w:lang w:eastAsia="zh-CN" w:bidi="hi-IN"/>
        </w:rPr>
        <w:t>ki</w:t>
      </w:r>
      <w:r w:rsidR="00697EEA">
        <w:rPr>
          <w:lang w:eastAsia="zh-CN" w:bidi="hi-IN"/>
        </w:rPr>
        <w:t xml:space="preserve"> </w:t>
      </w:r>
      <w:r w:rsidR="008F6312" w:rsidRPr="00237720">
        <w:rPr>
          <w:lang w:eastAsia="zh-CN" w:bidi="hi-IN"/>
        </w:rPr>
        <w:t>fark</w:t>
      </w:r>
      <w:r w:rsidR="008F6312">
        <w:rPr>
          <w:lang w:eastAsia="zh-CN" w:bidi="hi-IN"/>
        </w:rPr>
        <w:t>ın</w:t>
      </w:r>
      <w:r w:rsidR="00697EEA">
        <w:rPr>
          <w:lang w:eastAsia="zh-CN" w:bidi="hi-IN"/>
        </w:rPr>
        <w:t xml:space="preserve"> </w:t>
      </w:r>
      <w:r w:rsidRPr="00237720">
        <w:rPr>
          <w:lang w:eastAsia="zh-CN" w:bidi="hi-IN"/>
        </w:rPr>
        <w:t xml:space="preserve">istatistiki </w:t>
      </w:r>
      <w:r w:rsidR="008F6312">
        <w:rPr>
          <w:lang w:eastAsia="zh-CN" w:bidi="hi-IN"/>
        </w:rPr>
        <w:t>olarak anlamlı olduğu belirlenmiştir.</w:t>
      </w:r>
    </w:p>
    <w:p w:rsidR="00914129" w:rsidRPr="00237720" w:rsidRDefault="00914129" w:rsidP="00914129">
      <w:pPr>
        <w:ind w:firstLine="708"/>
        <w:jc w:val="both"/>
        <w:rPr>
          <w:lang w:eastAsia="zh-CN" w:bidi="hi-IN"/>
        </w:rPr>
      </w:pPr>
      <w:r w:rsidRPr="00237720">
        <w:rPr>
          <w:lang w:eastAsia="zh-CN" w:bidi="hi-IN"/>
        </w:rPr>
        <w:t>Bernabucci ve ark (2002) tarafından sıcak stresinin süt ineklerinin oksidatif durumuna etkisinin belirlenmesi üzerine yapılan bir çalışmada, yaz döneminde elde edilen GSH-Px düzeyinin bahar döneminden daha yüksek olduğu belirlenmiştir.</w:t>
      </w:r>
    </w:p>
    <w:p w:rsidR="00914129" w:rsidRPr="00237720" w:rsidRDefault="00914129" w:rsidP="00914129">
      <w:pPr>
        <w:ind w:firstLine="708"/>
        <w:jc w:val="both"/>
        <w:rPr>
          <w:lang w:eastAsia="zh-CN" w:bidi="hi-IN"/>
        </w:rPr>
      </w:pPr>
      <w:r w:rsidRPr="00237720">
        <w:rPr>
          <w:lang w:eastAsia="zh-CN" w:bidi="hi-IN"/>
        </w:rPr>
        <w:t>Japonya’da ineklerde yaz ve kış mevsimlerinde GSH-Px düzeyi araştırılmış, kış mevsiminde GSH-Px düzeyinin yaz mevsimine göre daha yüksek olduğu tespit edilmiştir (Sakatani ve ark, 2012).</w:t>
      </w:r>
    </w:p>
    <w:p w:rsidR="00914129" w:rsidRPr="00237720" w:rsidRDefault="00914129" w:rsidP="00914129">
      <w:pPr>
        <w:ind w:firstLine="708"/>
        <w:jc w:val="both"/>
        <w:rPr>
          <w:lang w:eastAsia="zh-CN" w:bidi="hi-IN"/>
        </w:rPr>
      </w:pPr>
      <w:r w:rsidRPr="00237720">
        <w:rPr>
          <w:lang w:eastAsia="zh-CN" w:bidi="hi-IN"/>
        </w:rPr>
        <w:t>Arkansas’ta yapılan bir araştırmada rasyona ilave edilen organik ve inorganik kaynaklı Se’nin GSH-Px üzerine etkisi incelenmiş, organik Se ilavesi yapılan deneme grubuna ait GSH-Px düzeyinin hem kontrol grubundan hem de diğer deneme grubundan daha yüksek düzeyde olduğu bildirilmiştir (Gunter ve ark, 2013).</w:t>
      </w:r>
    </w:p>
    <w:p w:rsidR="00914129" w:rsidRPr="00237720" w:rsidRDefault="00914129" w:rsidP="00914129">
      <w:pPr>
        <w:ind w:firstLine="708"/>
        <w:jc w:val="both"/>
        <w:rPr>
          <w:lang w:eastAsia="zh-CN" w:bidi="hi-IN"/>
        </w:rPr>
      </w:pPr>
      <w:r w:rsidRPr="00237720">
        <w:rPr>
          <w:lang w:eastAsia="zh-CN" w:bidi="hi-IN"/>
        </w:rPr>
        <w:t>Rutigliano ve ark (2008) tarafından yapılan bir araştırmada doğumdan 25 gün önce ve post partum 80. güne kadar organik ve inorganik Se yem katkılarından 0,3 mg/kg olacak şekilde rasyona eklenmiş, GSH-Px düzeyleri -45, 0, 21, 42 ve 63. günlerde incelenmiştir. Yapılan analizler sonucunda GSH-Px düzeyi açısından rasyona ilave edilen her iki Se katkısı ile çalışmadaki günler arasında etkileşim gözlenmediği, sayısal olarak organik Se yem katkısı kullanılan grubun GSH-Px düzeyinin daha yüksek</w:t>
      </w:r>
      <w:r w:rsidR="00697EEA">
        <w:rPr>
          <w:lang w:eastAsia="zh-CN" w:bidi="hi-IN"/>
        </w:rPr>
        <w:t xml:space="preserve"> olduğu ancak iki grup arasında</w:t>
      </w:r>
      <w:r w:rsidRPr="00237720">
        <w:rPr>
          <w:lang w:eastAsia="zh-CN" w:bidi="hi-IN"/>
        </w:rPr>
        <w:t xml:space="preserve"> istatistiksel olarak fark bulunmadığı tespit edilmiştir.</w:t>
      </w:r>
    </w:p>
    <w:p w:rsidR="00914129" w:rsidRPr="00237720" w:rsidRDefault="00914129" w:rsidP="00914129">
      <w:pPr>
        <w:ind w:firstLine="708"/>
        <w:jc w:val="both"/>
        <w:rPr>
          <w:lang w:eastAsia="zh-CN" w:bidi="hi-IN"/>
        </w:rPr>
      </w:pPr>
      <w:r w:rsidRPr="00237720">
        <w:rPr>
          <w:lang w:eastAsia="zh-CN" w:bidi="hi-IN"/>
        </w:rPr>
        <w:t xml:space="preserve">İtalya’da yapılan bir araştırmada ise laktasyon dönemindeki süt ineklerinde rasyona ilave edilen çeşitli miktarlardaki organik ve inorganik Se katkısının oksidatif stres </w:t>
      </w:r>
      <w:r w:rsidRPr="00237720">
        <w:rPr>
          <w:lang w:eastAsia="zh-CN" w:bidi="hi-IN"/>
        </w:rPr>
        <w:lastRenderedPageBreak/>
        <w:t>parametreleri üzerine etkisinin belirlenmesi amaçlanmıştır. Bu amaçla kontrol grubu hariç, 1. gruba ve 2. gruba organik Se içeren yem katkısından sırasıyla 0,31</w:t>
      </w:r>
      <w:r w:rsidR="00697EEA">
        <w:rPr>
          <w:lang w:eastAsia="zh-CN" w:bidi="hi-IN"/>
        </w:rPr>
        <w:t xml:space="preserve"> </w:t>
      </w:r>
      <w:r w:rsidRPr="00237720">
        <w:rPr>
          <w:lang w:eastAsia="zh-CN" w:bidi="hi-IN"/>
        </w:rPr>
        <w:t>mg/</w:t>
      </w:r>
      <w:proofErr w:type="gramStart"/>
      <w:r w:rsidRPr="00237720">
        <w:rPr>
          <w:lang w:eastAsia="zh-CN" w:bidi="hi-IN"/>
        </w:rPr>
        <w:t>kg,</w:t>
      </w:r>
      <w:proofErr w:type="gramEnd"/>
      <w:r w:rsidRPr="00237720">
        <w:rPr>
          <w:lang w:eastAsia="zh-CN" w:bidi="hi-IN"/>
        </w:rPr>
        <w:t xml:space="preserve"> ve 0,50 mg/kg; 3. </w:t>
      </w:r>
      <w:r w:rsidR="00697EEA">
        <w:rPr>
          <w:lang w:eastAsia="zh-CN" w:bidi="hi-IN"/>
        </w:rPr>
        <w:t xml:space="preserve">ve </w:t>
      </w:r>
      <w:r w:rsidRPr="00237720">
        <w:rPr>
          <w:lang w:eastAsia="zh-CN" w:bidi="hi-IN"/>
        </w:rPr>
        <w:t>4. gruba inorganik Se içeren yem katkısından sırasıyla 0,31</w:t>
      </w:r>
      <w:r w:rsidR="00697EEA">
        <w:rPr>
          <w:lang w:eastAsia="zh-CN" w:bidi="hi-IN"/>
        </w:rPr>
        <w:t xml:space="preserve"> </w:t>
      </w:r>
      <w:r w:rsidRPr="00237720">
        <w:rPr>
          <w:lang w:eastAsia="zh-CN" w:bidi="hi-IN"/>
        </w:rPr>
        <w:t>mg/kg, ve 0,50 mg/kg 140 gün boyunca verilmiş, çalışmanın başlangıcından itibaren birer hafta arayla 15 hafta kan örnekleri alınmış ve GSH-Px düzeyleri tespit edilmiştir. Analizler sonucunda deneme gruplarının tamamında belirlenen GSH-Px düzeyi kontrol grubuna göre daha yüksek olduğu ve deneme grupları ile kontrol grubu arasındaki farkın istatistiksel olarak anlamlı olduğu belirlenmiştir. Ancak deneme gruplarının arasında istatistiksel açıdan fark bulunmamasına rağmen 1. ve 2. gruba ait GSH-Px düzeyinin 3. ve 4. gruba ait düzeyden sayısal olarak daha yüksek olduğu gözlemlenmiştir. Ayrıc</w:t>
      </w:r>
      <w:r w:rsidR="0050004B">
        <w:rPr>
          <w:lang w:eastAsia="zh-CN" w:bidi="hi-IN"/>
        </w:rPr>
        <w:t>a çalışmanın başlangıcından 3. h</w:t>
      </w:r>
      <w:r w:rsidRPr="00237720">
        <w:rPr>
          <w:lang w:eastAsia="zh-CN" w:bidi="hi-IN"/>
        </w:rPr>
        <w:t>aftaya kadar tüm deneme gruplarında GSH-Px düzeyinin düşme eğiliminde olduğu, kontrol grubunda ise bu azalmanın 6. haftaya kadar devam ettiği bildirilmiştir. Aynı çalışmada deneme gruplarında 6. haftadan sonra GSH-Px düzeyinin yükseldiği gözlemlenmiştir (Calamari ve ark, 2010).</w:t>
      </w:r>
    </w:p>
    <w:p w:rsidR="00914129" w:rsidRPr="00237720" w:rsidRDefault="00914129" w:rsidP="00914129">
      <w:pPr>
        <w:ind w:firstLine="708"/>
        <w:jc w:val="both"/>
        <w:rPr>
          <w:lang w:eastAsia="zh-CN" w:bidi="hi-IN"/>
        </w:rPr>
      </w:pPr>
      <w:r w:rsidRPr="00237720">
        <w:rPr>
          <w:lang w:eastAsia="zh-CN" w:bidi="hi-IN"/>
        </w:rPr>
        <w:t>Yaz döneminde K grubu ve 1. grupta 40. ve 60. günde belirlenen düzeyler ar</w:t>
      </w:r>
      <w:r w:rsidR="0050004B">
        <w:rPr>
          <w:lang w:eastAsia="zh-CN" w:bidi="hi-IN"/>
        </w:rPr>
        <w:t>a</w:t>
      </w:r>
      <w:r w:rsidRPr="00237720">
        <w:rPr>
          <w:lang w:eastAsia="zh-CN" w:bidi="hi-IN"/>
        </w:rPr>
        <w:t>sında istatistiksel olarak fark önemli bulunmuş, 2. ve 3. grupta ise fark önemli bulunmamıştır. Ancak hem 2. hem de 3. grupta sayısal olarak azalma gözlemlenmiştir. Bu durumun şekillenen oksidatif strese karşı yapılan antioksidatif aktivitenin artmasına bağlı olabileceği kanısına varılmıştır. Gruplar arası fark değerlendirildiğinde ya</w:t>
      </w:r>
      <w:r w:rsidR="00697EEA">
        <w:rPr>
          <w:lang w:eastAsia="zh-CN" w:bidi="hi-IN"/>
        </w:rPr>
        <w:t xml:space="preserve">z döneminde 2. grubun en yüksek </w:t>
      </w:r>
      <w:r w:rsidRPr="00237720">
        <w:rPr>
          <w:lang w:eastAsia="zh-CN" w:bidi="hi-IN"/>
        </w:rPr>
        <w:t>GSH-Px düzeyine sahip olduğu, Se takviyesinin antioksidan savunma sistemi üzerine etkisinin yanı sıra bireysel faktörlerin de önemli olduğu düşünülmektedir.</w:t>
      </w:r>
    </w:p>
    <w:p w:rsidR="00914129" w:rsidRPr="00237720" w:rsidRDefault="00914129" w:rsidP="00914129">
      <w:pPr>
        <w:ind w:firstLine="708"/>
        <w:jc w:val="both"/>
        <w:rPr>
          <w:lang w:eastAsia="zh-CN" w:bidi="hi-IN"/>
        </w:rPr>
      </w:pPr>
      <w:proofErr w:type="gramStart"/>
      <w:r w:rsidRPr="00237720">
        <w:rPr>
          <w:lang w:eastAsia="zh-CN" w:bidi="hi-IN"/>
        </w:rPr>
        <w:t>Çalışma kapsamında rasyona ilave edilen organik Se takviyesinin kan parametreleri üzerine olan etkisi genel olarak değerlendirildiğinde yaz döneminde yapılan denemede MDA düzeylerinin sıcak stresi kaynaklı artan lipit peroksidasyonu sonucu artış göste</w:t>
      </w:r>
      <w:r w:rsidR="00DE047E">
        <w:rPr>
          <w:lang w:eastAsia="zh-CN" w:bidi="hi-IN"/>
        </w:rPr>
        <w:t>rdiği, Se takviyesi yapılan 3. g</w:t>
      </w:r>
      <w:r w:rsidRPr="00237720">
        <w:rPr>
          <w:lang w:eastAsia="zh-CN" w:bidi="hi-IN"/>
        </w:rPr>
        <w:t xml:space="preserve">rupta 60 gün sonunda istatistiksel olarak 0. </w:t>
      </w:r>
      <w:r w:rsidR="00DE047E">
        <w:rPr>
          <w:lang w:eastAsia="zh-CN" w:bidi="hi-IN"/>
        </w:rPr>
        <w:t>g</w:t>
      </w:r>
      <w:r w:rsidRPr="00237720">
        <w:rPr>
          <w:lang w:eastAsia="zh-CN" w:bidi="hi-IN"/>
        </w:rPr>
        <w:t>ün ile fark olmasa da sayısal anlamda MDA düze</w:t>
      </w:r>
      <w:r w:rsidR="00697EEA">
        <w:rPr>
          <w:lang w:eastAsia="zh-CN" w:bidi="hi-IN"/>
        </w:rPr>
        <w:t xml:space="preserve">yinin azaldığı gözlemlenmiştir. </w:t>
      </w:r>
      <w:proofErr w:type="gramEnd"/>
      <w:r w:rsidRPr="00237720">
        <w:rPr>
          <w:lang w:eastAsia="zh-CN" w:bidi="hi-IN"/>
        </w:rPr>
        <w:t>Diğer deneme gr</w:t>
      </w:r>
      <w:r w:rsidR="0047540D">
        <w:rPr>
          <w:lang w:eastAsia="zh-CN" w:bidi="hi-IN"/>
        </w:rPr>
        <w:t>uplarında da MDA düzeyinde 60. g</w:t>
      </w:r>
      <w:r w:rsidRPr="00237720">
        <w:rPr>
          <w:lang w:eastAsia="zh-CN" w:bidi="hi-IN"/>
        </w:rPr>
        <w:t xml:space="preserve">ünde azalmalar şekillendiği belirlenmiştir. Yeterli immun yanıt oluşturmak adına belli bir miktar serbest radikal gerekmekte ancak lipit peroksidasyonuna neden olan aşırı serbest radikal üretimi DNA hasarına, protein sentezinin inhibisyonuna neden olduğundan oksidatif strese yol açmaktadır (Dargel, 1992; Riley, 1994; Sun ve ark, 2019). Bu çalışmada organik Se takviyesinin, muhtemelen sıcak stresi kaynaklı oluşan serbest radikallerin azalması nedeniyle oksidan ve antioksidan sistemler üzerine olumlu etkisi olduğu görülmüştür. GSH düzeyi incelendiğinde yaz döneminde K grubuna nazaran deneme gruplarının GSH düzeyinin daha yüksek olduğu gözlenmiştir. GSH Se bağımlı GSH-Px’lerin kofaktörü olarak görev yapmakta ve oksidatif stres halinde GSSG’ye oksitlenmektedir (Hall </w:t>
      </w:r>
      <w:r w:rsidRPr="00237720">
        <w:rPr>
          <w:lang w:eastAsia="zh-CN" w:bidi="hi-IN"/>
        </w:rPr>
        <w:lastRenderedPageBreak/>
        <w:t>ve ark, 2014). Elde edilen bulgular organik Se ilavesinin enzimatik olmayan GSH üzerine olumlu yönde etki ettiğini ortaya konmuştur. GSH-Px düzeyi ile ilgili olarak yaz döneminde sıcak stresi sonucu aktivitesinin arttığı, dolayısıyla da düzeyde zamana bağlı olarak azalma şekillendiği tespit edilmiştir. Sıcak stresi serbest radikaller ile antioksidanlar arasında dengesizliğe neden olm</w:t>
      </w:r>
      <w:r w:rsidR="00697EEA">
        <w:rPr>
          <w:lang w:eastAsia="zh-CN" w:bidi="hi-IN"/>
        </w:rPr>
        <w:t xml:space="preserve">aktadır (Megahed ve ark, 2008). </w:t>
      </w:r>
      <w:r w:rsidRPr="00237720">
        <w:rPr>
          <w:lang w:eastAsia="zh-CN" w:bidi="hi-IN"/>
        </w:rPr>
        <w:t>Artan serbest radikal üretimi antioksidanların endojen sentezini azaltan plazma antioksidan aktivitesinde bir azalmaya neden olabilmektedir. Ayrıca yaz döneminde şekillenen sıcak stresi, ineklerin fizyolojisini önemli ölçüde etkilediğinden yem alımı ve yemden yaralanma oranı düşmekte, vücut sıcaklıkları ise artış göstermektedir. Artan serbest enerji talebi ve bu talep sonucu şekillenen lipoliz</w:t>
      </w:r>
      <w:r w:rsidR="00D862E1">
        <w:rPr>
          <w:lang w:eastAsia="zh-CN" w:bidi="hi-IN"/>
        </w:rPr>
        <w:t>,</w:t>
      </w:r>
      <w:r w:rsidRPr="00237720">
        <w:rPr>
          <w:lang w:eastAsia="zh-CN" w:bidi="hi-IN"/>
        </w:rPr>
        <w:t xml:space="preserve"> serbest radikal üretiminin artmasına ve antioksidan aktivitenin azalmasına neden olabilmektedir (Kurokawa ve ark, 2016; Çolakoğlu ve ark, 2017; Kumar ve ark, 2017). Mevcut çalışmada elde edilen veriler, GSH-Px düzeyinin sıcak stresinden etkilendiğini, yaz döneminde çalışma gruplarının kışa nazaran daha fazla oksidatif strese sahip olduğunu ve bununla birlikte rasyona ilave edilen Se katkısının oksidatif strese karşı etkili olduğunu göstermiştir.</w:t>
      </w:r>
    </w:p>
    <w:p w:rsidR="00914129" w:rsidRPr="00237720" w:rsidRDefault="00914129" w:rsidP="00914129">
      <w:pPr>
        <w:ind w:firstLine="708"/>
        <w:jc w:val="both"/>
        <w:rPr>
          <w:lang w:eastAsia="zh-CN" w:bidi="hi-IN"/>
        </w:rPr>
      </w:pPr>
      <w:r w:rsidRPr="00237720">
        <w:rPr>
          <w:lang w:eastAsia="zh-CN" w:bidi="hi-IN"/>
        </w:rPr>
        <w:t>Çalışma kapsamında kış ve yaz dönemlerinde çalışma gruplarına ait gebelik oranları arasında istatistiki bir fark bulunmamasına rağmen hem kış hem de yaz döneminde 3. deneme gruplarının gebelik oranlarının K grubuna göre daha yüksek olduğu tespit edilmiştir. Deneme dönemlerinin gruplar üzerine olan etkisi değerlendirildiğinde ise istatistiksel olarak fark önemli olmamakla birlikte kış döneminde belirlenen gebelik oranlarının yaz dönemine göre daha fazla olduğu gözlemlenmiştir.</w:t>
      </w:r>
    </w:p>
    <w:p w:rsidR="00914129" w:rsidRPr="00237720" w:rsidRDefault="00914129" w:rsidP="00914129">
      <w:pPr>
        <w:ind w:firstLine="708"/>
        <w:jc w:val="both"/>
        <w:rPr>
          <w:lang w:eastAsia="zh-CN" w:bidi="hi-IN"/>
        </w:rPr>
      </w:pPr>
      <w:r w:rsidRPr="00237720">
        <w:rPr>
          <w:lang w:eastAsia="zh-CN" w:bidi="hi-IN"/>
        </w:rPr>
        <w:t>Alnimer ve ark (2002) tarafından İtalya’da yapılan bir araştırmada kış ve yaz mevsimlerinde elde edilen gebelik oranları değerlendirildiğinde, kış</w:t>
      </w:r>
      <w:r w:rsidR="002E1AC6">
        <w:rPr>
          <w:lang w:eastAsia="zh-CN" w:bidi="hi-IN"/>
        </w:rPr>
        <w:t xml:space="preserve"> mevsiminde gebelik oranının %81,0</w:t>
      </w:r>
      <w:r w:rsidRPr="00237720">
        <w:rPr>
          <w:lang w:eastAsia="zh-CN" w:bidi="hi-IN"/>
        </w:rPr>
        <w:t>, yaz mevsiminde ise %</w:t>
      </w:r>
      <w:r w:rsidR="002E1AC6">
        <w:rPr>
          <w:lang w:eastAsia="zh-CN" w:bidi="hi-IN"/>
        </w:rPr>
        <w:t>56,3</w:t>
      </w:r>
      <w:r w:rsidRPr="00237720">
        <w:rPr>
          <w:lang w:eastAsia="zh-CN" w:bidi="hi-IN"/>
        </w:rPr>
        <w:t xml:space="preserve"> olduğu, belirlenen gebelik oranları arasındaki farkın istatistiksel olarak anlamlı olduğu bildirilmiştir.</w:t>
      </w:r>
    </w:p>
    <w:p w:rsidR="00914129" w:rsidRPr="00237720" w:rsidRDefault="00914129" w:rsidP="00914129">
      <w:pPr>
        <w:ind w:firstLine="708"/>
        <w:jc w:val="both"/>
        <w:rPr>
          <w:lang w:eastAsia="zh-CN" w:bidi="hi-IN"/>
        </w:rPr>
      </w:pPr>
      <w:r w:rsidRPr="00237720">
        <w:rPr>
          <w:lang w:eastAsia="zh-CN" w:bidi="hi-IN"/>
        </w:rPr>
        <w:t xml:space="preserve">Silvestre ve ark (2007) tarafından yapılan bir araştırmada sıcak stresi altında bulunan süt ineklerinden oluşan iki çalışma grubunun rasyonuna organik ve inorganik Se ilavesi yapılmış ve Se’nin gebelik oranları üzerine etkisi araştırılmıştır. Yapılan deneme sonucunda organik Se takviyesi yapılan grubun gebelik oranının </w:t>
      </w:r>
      <w:r w:rsidR="00AE0A20">
        <w:rPr>
          <w:lang w:eastAsia="zh-CN" w:bidi="hi-IN"/>
        </w:rPr>
        <w:t xml:space="preserve">daha yüksek olduğu ve </w:t>
      </w:r>
      <w:r w:rsidRPr="00237720">
        <w:rPr>
          <w:lang w:eastAsia="zh-CN" w:bidi="hi-IN"/>
        </w:rPr>
        <w:t xml:space="preserve">gruplar arası farkın istatistiksel olarak anlamlı olduğu bildirilmiştir. </w:t>
      </w:r>
    </w:p>
    <w:p w:rsidR="00914129" w:rsidRPr="00237720" w:rsidRDefault="00914129" w:rsidP="00914129">
      <w:pPr>
        <w:ind w:firstLine="708"/>
        <w:jc w:val="both"/>
        <w:rPr>
          <w:lang w:eastAsia="zh-CN" w:bidi="hi-IN"/>
        </w:rPr>
      </w:pPr>
      <w:r w:rsidRPr="00237720">
        <w:rPr>
          <w:lang w:eastAsia="zh-CN" w:bidi="hi-IN"/>
        </w:rPr>
        <w:t>Rasyona organik ve inorganik Se içeren yem katkısının gebelik oranlarına etkisinin araştırıldığı başka bir çalışmada deneme gruplarına ait gebelik oranları arasındaki farkın istatistiki açıdan önemli olmadığı bildirilmiştir (Rutigliano ve ark, 2006).</w:t>
      </w:r>
    </w:p>
    <w:p w:rsidR="007B72DE" w:rsidRDefault="00914129" w:rsidP="00914129">
      <w:pPr>
        <w:ind w:firstLine="708"/>
        <w:jc w:val="both"/>
        <w:rPr>
          <w:lang w:eastAsia="zh-CN" w:bidi="hi-IN"/>
        </w:rPr>
      </w:pPr>
      <w:r w:rsidRPr="00237720">
        <w:rPr>
          <w:lang w:eastAsia="zh-CN" w:bidi="hi-IN"/>
        </w:rPr>
        <w:lastRenderedPageBreak/>
        <w:t xml:space="preserve">Yaz döneminde şekillenen sıcak stresi tohumlama yapılan süt ineklerinde, reprodüktif performansın düşmesine </w:t>
      </w:r>
      <w:r w:rsidR="00DE047E">
        <w:rPr>
          <w:lang w:eastAsia="zh-CN" w:bidi="hi-IN"/>
        </w:rPr>
        <w:t>neden olmaktadır</w:t>
      </w:r>
      <w:r w:rsidRPr="00237720">
        <w:rPr>
          <w:lang w:eastAsia="zh-CN" w:bidi="hi-IN"/>
        </w:rPr>
        <w:t xml:space="preserve">. Yüksek çevre sıcaklığında östrus belirtilerinde, iştah ve kuru madde alımında da azalmalar görülebilmektedir. Stres altında bulunan ineklerde östrus belirtileri belirgin olmadığından östrusun tespiti zorlaşmakta, aynı zamanda servis periyodu, buzağılama aralığı ve buzağılama ile ilk tohumlama arası sürelerde uzamalar şekillenmektedir. Sıcak stresi nedeniyle teka ve granulosa hücrelerinde steroidojenik kapasite ile kan östradiol </w:t>
      </w:r>
      <w:proofErr w:type="gramStart"/>
      <w:r w:rsidRPr="00237720">
        <w:rPr>
          <w:lang w:eastAsia="zh-CN" w:bidi="hi-IN"/>
        </w:rPr>
        <w:t>konsantrasyonlarında</w:t>
      </w:r>
      <w:proofErr w:type="gramEnd"/>
      <w:r w:rsidRPr="00237720">
        <w:rPr>
          <w:lang w:eastAsia="zh-CN" w:bidi="hi-IN"/>
        </w:rPr>
        <w:t xml:space="preserve"> düşme şekillendiğinden dominant folikülün etkinliği azalmaktadır. Plazma progesteron seviyesi ise sıcak stresinin akut ya da kronik olmasına bağlı değişkenlik gösterebilmektedir. Söz konusu endokrin değişimler foliküler aktiviteyi azaltmakta ve ovulasyon mekanizmasını değiştirdiğinden oosit ve embriyo kalitesinin düşmesine neden olmaktadır. Uterin ortamda da modifikasyon şekillendiğinden dolayı konsepsiyon oranı düşmekte ve embriyo implantasyonu da azalmaktadır (De Rensis and Scaramuzzi 2003; Alkoyak ve Çetin 2016</w:t>
      </w:r>
      <w:r w:rsidR="00221170">
        <w:rPr>
          <w:lang w:eastAsia="zh-CN" w:bidi="hi-IN"/>
        </w:rPr>
        <w:t>; Naseer ve ark, 2017</w:t>
      </w:r>
      <w:r w:rsidRPr="00237720">
        <w:rPr>
          <w:lang w:eastAsia="zh-CN" w:bidi="hi-IN"/>
        </w:rPr>
        <w:t xml:space="preserve">). </w:t>
      </w:r>
    </w:p>
    <w:p w:rsidR="00914129" w:rsidRPr="00237720" w:rsidRDefault="00914129" w:rsidP="00914129">
      <w:pPr>
        <w:ind w:firstLine="708"/>
        <w:jc w:val="both"/>
        <w:rPr>
          <w:lang w:eastAsia="zh-CN" w:bidi="hi-IN"/>
        </w:rPr>
      </w:pPr>
      <w:r w:rsidRPr="00237720">
        <w:rPr>
          <w:lang w:eastAsia="zh-CN" w:bidi="hi-IN"/>
        </w:rPr>
        <w:t>Bu çalışmada elde edilen bulgular yaz döneminde sıcak stresine bağlı gebelik oranlarının azaldığını, ancak rasyona ilave edilen organik Se içeren yem katkısının gebelikte başarı oranını arttırdığını göstermiştir.</w:t>
      </w:r>
    </w:p>
    <w:p w:rsidR="007B72DE" w:rsidRDefault="007B72DE" w:rsidP="007B72DE">
      <w:pPr>
        <w:jc w:val="both"/>
        <w:rPr>
          <w:rFonts w:cs="Times New Roman"/>
          <w:szCs w:val="24"/>
        </w:rPr>
      </w:pPr>
    </w:p>
    <w:p w:rsidR="00914129" w:rsidRPr="00237720" w:rsidRDefault="00914129" w:rsidP="00914129">
      <w:pPr>
        <w:ind w:firstLine="708"/>
        <w:jc w:val="both"/>
        <w:rPr>
          <w:i/>
          <w:lang w:eastAsia="zh-CN" w:bidi="hi-IN"/>
        </w:rPr>
      </w:pPr>
    </w:p>
    <w:p w:rsidR="00295A80" w:rsidRPr="00237720" w:rsidRDefault="00295A80" w:rsidP="00295A80">
      <w:pPr>
        <w:ind w:firstLine="708"/>
        <w:jc w:val="both"/>
      </w:pPr>
    </w:p>
    <w:p w:rsidR="002C0AF5" w:rsidRPr="00237720" w:rsidRDefault="002C0AF5" w:rsidP="006637E1"/>
    <w:p w:rsidR="00F923F3" w:rsidRPr="00237720" w:rsidRDefault="00F923F3" w:rsidP="006637E1"/>
    <w:p w:rsidR="000958FD" w:rsidRPr="00237720" w:rsidRDefault="000958FD" w:rsidP="00CF2415">
      <w:pPr>
        <w:pStyle w:val="Balk1"/>
      </w:pPr>
    </w:p>
    <w:p w:rsidR="000958FD" w:rsidRPr="00237720" w:rsidRDefault="000958FD" w:rsidP="000958FD">
      <w:pPr>
        <w:rPr>
          <w:lang w:eastAsia="zh-CN" w:bidi="hi-IN"/>
        </w:rPr>
      </w:pPr>
    </w:p>
    <w:p w:rsidR="000958FD" w:rsidRDefault="000958FD" w:rsidP="000958FD">
      <w:pPr>
        <w:rPr>
          <w:lang w:eastAsia="zh-CN" w:bidi="hi-IN"/>
        </w:rPr>
      </w:pPr>
    </w:p>
    <w:p w:rsidR="00697EEA" w:rsidRDefault="00697EEA" w:rsidP="000958FD">
      <w:pPr>
        <w:rPr>
          <w:lang w:eastAsia="zh-CN" w:bidi="hi-IN"/>
        </w:rPr>
      </w:pPr>
    </w:p>
    <w:p w:rsidR="00697EEA" w:rsidRDefault="00697EEA" w:rsidP="000958FD">
      <w:pPr>
        <w:rPr>
          <w:lang w:eastAsia="zh-CN" w:bidi="hi-IN"/>
        </w:rPr>
      </w:pPr>
    </w:p>
    <w:p w:rsidR="00697EEA" w:rsidRDefault="00697EEA" w:rsidP="000958FD">
      <w:pPr>
        <w:rPr>
          <w:lang w:eastAsia="zh-CN" w:bidi="hi-IN"/>
        </w:rPr>
      </w:pPr>
    </w:p>
    <w:p w:rsidR="00697EEA" w:rsidRDefault="00697EEA" w:rsidP="000958FD">
      <w:pPr>
        <w:rPr>
          <w:lang w:eastAsia="zh-CN" w:bidi="hi-IN"/>
        </w:rPr>
      </w:pPr>
    </w:p>
    <w:p w:rsidR="00697EEA" w:rsidRDefault="00697EEA" w:rsidP="000958FD">
      <w:pPr>
        <w:rPr>
          <w:lang w:eastAsia="zh-CN" w:bidi="hi-IN"/>
        </w:rPr>
      </w:pPr>
    </w:p>
    <w:p w:rsidR="00697EEA" w:rsidRDefault="00697EEA" w:rsidP="000958FD">
      <w:pPr>
        <w:rPr>
          <w:lang w:eastAsia="zh-CN" w:bidi="hi-IN"/>
        </w:rPr>
      </w:pPr>
    </w:p>
    <w:p w:rsidR="00697EEA" w:rsidRDefault="00697EEA" w:rsidP="000958FD">
      <w:pPr>
        <w:rPr>
          <w:lang w:eastAsia="zh-CN" w:bidi="hi-IN"/>
        </w:rPr>
      </w:pPr>
    </w:p>
    <w:p w:rsidR="00697EEA" w:rsidRDefault="00697EEA" w:rsidP="000958FD">
      <w:pPr>
        <w:rPr>
          <w:lang w:eastAsia="zh-CN" w:bidi="hi-IN"/>
        </w:rPr>
      </w:pPr>
    </w:p>
    <w:p w:rsidR="00697EEA" w:rsidRDefault="00697EEA" w:rsidP="000958FD">
      <w:pPr>
        <w:rPr>
          <w:lang w:eastAsia="zh-CN" w:bidi="hi-IN"/>
        </w:rPr>
      </w:pPr>
    </w:p>
    <w:p w:rsidR="00697EEA" w:rsidRDefault="00697EEA" w:rsidP="000958FD">
      <w:pPr>
        <w:rPr>
          <w:lang w:eastAsia="zh-CN" w:bidi="hi-IN"/>
        </w:rPr>
      </w:pPr>
    </w:p>
    <w:p w:rsidR="00697EEA" w:rsidRPr="00237720" w:rsidRDefault="00697EEA" w:rsidP="000958FD">
      <w:pPr>
        <w:rPr>
          <w:lang w:eastAsia="zh-CN" w:bidi="hi-IN"/>
        </w:rPr>
      </w:pPr>
    </w:p>
    <w:p w:rsidR="00C03CF9" w:rsidRDefault="00C03CF9" w:rsidP="00C03CF9">
      <w:pPr>
        <w:rPr>
          <w:lang w:eastAsia="zh-CN" w:bidi="hi-IN"/>
        </w:rPr>
      </w:pPr>
    </w:p>
    <w:p w:rsidR="008B2C47" w:rsidRDefault="003E5E0E" w:rsidP="00697EEA">
      <w:pPr>
        <w:pStyle w:val="Balk1"/>
      </w:pPr>
      <w:bookmarkStart w:id="65" w:name="_Toc23777005"/>
      <w:r w:rsidRPr="00237720">
        <w:t>6. SONUÇ VE ÖNERİLER</w:t>
      </w:r>
      <w:bookmarkEnd w:id="65"/>
    </w:p>
    <w:p w:rsidR="00697EEA" w:rsidRDefault="00697EEA" w:rsidP="00697EEA">
      <w:pPr>
        <w:rPr>
          <w:lang w:eastAsia="zh-CN" w:bidi="hi-IN"/>
        </w:rPr>
      </w:pPr>
    </w:p>
    <w:p w:rsidR="00697EEA" w:rsidRPr="00697EEA" w:rsidRDefault="00697EEA" w:rsidP="00697EEA">
      <w:pPr>
        <w:rPr>
          <w:lang w:eastAsia="zh-CN" w:bidi="hi-IN"/>
        </w:rPr>
      </w:pPr>
    </w:p>
    <w:p w:rsidR="006D6EFB" w:rsidRDefault="005F7979" w:rsidP="006D6EFB">
      <w:pPr>
        <w:widowControl w:val="0"/>
        <w:autoSpaceDE w:val="0"/>
        <w:autoSpaceDN w:val="0"/>
        <w:adjustRightInd w:val="0"/>
        <w:ind w:firstLine="708"/>
        <w:jc w:val="both"/>
        <w:rPr>
          <w:rFonts w:cs="Times New Roman"/>
          <w:szCs w:val="24"/>
        </w:rPr>
      </w:pPr>
      <w:r w:rsidRPr="00237720">
        <w:rPr>
          <w:rFonts w:cs="Times New Roman"/>
          <w:szCs w:val="24"/>
        </w:rPr>
        <w:t xml:space="preserve">Kış ve yaz dönemlerinde sütçü ineklerin rasyonlarına farklı </w:t>
      </w:r>
      <w:proofErr w:type="gramStart"/>
      <w:r w:rsidRPr="00237720">
        <w:rPr>
          <w:rFonts w:cs="Times New Roman"/>
          <w:szCs w:val="24"/>
        </w:rPr>
        <w:t>konsantrasyonlarda</w:t>
      </w:r>
      <w:proofErr w:type="gramEnd"/>
      <w:r w:rsidRPr="00237720">
        <w:rPr>
          <w:rFonts w:cs="Times New Roman"/>
          <w:szCs w:val="24"/>
        </w:rPr>
        <w:t xml:space="preserve"> ilave edilen Se’nin organik formunu içeren mineral takviyesinin bazı biyokimyasal kan değerleri (MDA, GSH ve GSH-Px) ve gebelik oranları üzerine etkisinin araştırıldığı bu çalışmada, MDA değerlerinin yaz döneminde kış dönemine göre daha yüksek olduğu, çalışma grupları değerlendirildiğinde de yapılan Se takviyesinin MDA üzerine önemli bir etki göstermediği belirlenmiştir. GSH değerleri açısından elde edilen veriler incelendiğinde özellikle yaz döneminde deneme gruplarının kontrol grubuna göre daha yüksek değerlere sahip olduğu, dolayısıyla yaz döneminde artan stres ile beraber düşmesi beklenen GSH’nin Se takviyesi ile arttırılabileceği, böylelikle antioksidan kapasitenin korunabileceği görülmüştür. GSH-Px değerleri ise yaz döneminde Se takviyesi yapılan deneme gruplarının çalışma sonunda 60. günde kontrol grubuna göre daha yüksek düzeyde bulunduğu, dolayısıyla Se’nin antioksidan mekanizmasında rol oynadığı tespit edilmiştir. Çalışmada kış döneminde belirlenen gebelik oranının yaz dönemine göre daha yüksek olduğu, her iki dönemde de 2. ve 3. deneme gruplarının daha yüksek gebelik oranlarına sahip olduğu görülmüştür. Bununla birlikte sıcak stresinin </w:t>
      </w:r>
      <w:r w:rsidR="00AE0A20" w:rsidRPr="00237720">
        <w:rPr>
          <w:rFonts w:cs="Times New Roman"/>
          <w:szCs w:val="24"/>
        </w:rPr>
        <w:t>hâkim</w:t>
      </w:r>
      <w:r w:rsidRPr="00237720">
        <w:rPr>
          <w:rFonts w:cs="Times New Roman"/>
          <w:szCs w:val="24"/>
        </w:rPr>
        <w:t xml:space="preserve"> olduğu yaz döneminde 2. grubun en yüksek GSH ve GSH-Px düzeyine sahip olduğu, ancak en yüksek gebelik oranının ise 3. gruba ait olduğu tespit edilmiş, yapılan Se takviyesinin hem antioksidan mekanizmayı daha da etkinleştirdiği hem de gebelik oranlarının arttırılmasında faydalı olabileceği kanısına varılmıştır.</w:t>
      </w:r>
    </w:p>
    <w:p w:rsidR="005132A7" w:rsidRPr="0096260A" w:rsidRDefault="005132A7" w:rsidP="005132A7">
      <w:pPr>
        <w:ind w:firstLine="708"/>
        <w:jc w:val="both"/>
        <w:rPr>
          <w:rFonts w:cs="Times New Roman"/>
          <w:szCs w:val="24"/>
        </w:rPr>
      </w:pPr>
      <w:r w:rsidRPr="0096260A">
        <w:rPr>
          <w:rFonts w:cs="Times New Roman"/>
          <w:szCs w:val="24"/>
        </w:rPr>
        <w:t>Suni tohumlamadan 4 haft</w:t>
      </w:r>
      <w:r w:rsidR="00697EEA">
        <w:rPr>
          <w:rFonts w:cs="Times New Roman"/>
          <w:szCs w:val="24"/>
        </w:rPr>
        <w:t xml:space="preserve">a sonra yapılan ultrasonografik </w:t>
      </w:r>
      <w:r w:rsidRPr="0096260A">
        <w:rPr>
          <w:rFonts w:cs="Times New Roman"/>
          <w:szCs w:val="24"/>
        </w:rPr>
        <w:t xml:space="preserve">muayenelerde gerek mevsim içi gruplar ve gerekse mevsimler arası yapılan karşılaştırmalarda gebelik oranları açısından istatistiksel fark olmadığı </w:t>
      </w:r>
      <w:r>
        <w:rPr>
          <w:rFonts w:cs="Times New Roman"/>
          <w:szCs w:val="24"/>
        </w:rPr>
        <w:t>saptanmıştır</w:t>
      </w:r>
      <w:r w:rsidRPr="0096260A">
        <w:rPr>
          <w:rFonts w:cs="Times New Roman"/>
          <w:szCs w:val="24"/>
        </w:rPr>
        <w:t>.</w:t>
      </w:r>
      <w:r>
        <w:rPr>
          <w:rFonts w:cs="Times New Roman"/>
          <w:szCs w:val="24"/>
        </w:rPr>
        <w:t xml:space="preserve"> Fakat 60 gün süren </w:t>
      </w:r>
      <w:r w:rsidRPr="0096260A">
        <w:rPr>
          <w:rFonts w:cs="Times New Roman"/>
          <w:szCs w:val="24"/>
        </w:rPr>
        <w:t>12</w:t>
      </w:r>
      <w:r w:rsidR="00697EEA">
        <w:rPr>
          <w:rFonts w:cs="Times New Roman"/>
          <w:szCs w:val="24"/>
        </w:rPr>
        <w:t xml:space="preserve"> </w:t>
      </w:r>
      <w:r w:rsidRPr="0096260A">
        <w:rPr>
          <w:rFonts w:cs="Times New Roman"/>
          <w:szCs w:val="24"/>
        </w:rPr>
        <w:t>g/gün selenyum takviyesinin yapılması ile gebelik oranlarında kontrol grubuna göre yazın %6,7 kışın ise %20 artış görül</w:t>
      </w:r>
      <w:r>
        <w:rPr>
          <w:rFonts w:cs="Times New Roman"/>
          <w:szCs w:val="24"/>
        </w:rPr>
        <w:t>mesi</w:t>
      </w:r>
      <w:r w:rsidR="00E32301">
        <w:rPr>
          <w:rFonts w:cs="Times New Roman"/>
          <w:szCs w:val="24"/>
        </w:rPr>
        <w:t xml:space="preserve"> </w:t>
      </w:r>
      <w:r>
        <w:rPr>
          <w:rFonts w:cs="Times New Roman"/>
          <w:szCs w:val="24"/>
        </w:rPr>
        <w:t xml:space="preserve">bu kısa süreli beslenme stratejisinin </w:t>
      </w:r>
      <w:r w:rsidRPr="0096260A">
        <w:rPr>
          <w:rFonts w:cs="Times New Roman"/>
          <w:szCs w:val="24"/>
        </w:rPr>
        <w:t>sıcak stresine bağlı gebelik oranlarındaki düşüşleri önleyebileceği kanaatine varılmıştır.</w:t>
      </w:r>
    </w:p>
    <w:p w:rsidR="005132A7" w:rsidRPr="00237720" w:rsidRDefault="005132A7" w:rsidP="005132A7">
      <w:pPr>
        <w:ind w:firstLine="708"/>
        <w:jc w:val="both"/>
        <w:rPr>
          <w:lang w:eastAsia="zh-CN" w:bidi="hi-IN"/>
        </w:rPr>
      </w:pPr>
      <w:r>
        <w:rPr>
          <w:lang w:eastAsia="zh-CN" w:bidi="hi-IN"/>
        </w:rPr>
        <w:t>Bu çalışmanın</w:t>
      </w:r>
      <w:r w:rsidRPr="00237720">
        <w:rPr>
          <w:lang w:eastAsia="zh-CN" w:bidi="hi-IN"/>
        </w:rPr>
        <w:t xml:space="preserve"> her iki döneminde de Se ilavesi yapılan grupların geb</w:t>
      </w:r>
      <w:r>
        <w:rPr>
          <w:lang w:eastAsia="zh-CN" w:bidi="hi-IN"/>
        </w:rPr>
        <w:t>e</w:t>
      </w:r>
      <w:r w:rsidRPr="00237720">
        <w:rPr>
          <w:lang w:eastAsia="zh-CN" w:bidi="hi-IN"/>
        </w:rPr>
        <w:t xml:space="preserve">lik oranının daha yüksek olması Se’nin fertilite üzerine olumlu etkisini ortaya koymaktadır. Yaz döneminde belirlenen gebelik oranının kış döneminden daha </w:t>
      </w:r>
      <w:r w:rsidR="00AE0A20">
        <w:rPr>
          <w:lang w:eastAsia="zh-CN" w:bidi="hi-IN"/>
        </w:rPr>
        <w:t>düşük</w:t>
      </w:r>
      <w:r w:rsidRPr="00237720">
        <w:rPr>
          <w:lang w:eastAsia="zh-CN" w:bidi="hi-IN"/>
        </w:rPr>
        <w:t xml:space="preserve"> olmasının sıcak stresi kaynaklı olduğu </w:t>
      </w:r>
      <w:r w:rsidRPr="00237720">
        <w:rPr>
          <w:lang w:eastAsia="zh-CN" w:bidi="hi-IN"/>
        </w:rPr>
        <w:lastRenderedPageBreak/>
        <w:t xml:space="preserve">kanaatine varılmıştır. Bununla birlikte yaz döneminde elde edilen gebelik oranlarının diğer gruplara göre 3. grupta daha yüksek olması Se’nin gebelik oranı üzerine olumlu etkisi bulunduğunu ancak bu etkisini belirli bir </w:t>
      </w:r>
      <w:proofErr w:type="gramStart"/>
      <w:r w:rsidRPr="00237720">
        <w:rPr>
          <w:lang w:eastAsia="zh-CN" w:bidi="hi-IN"/>
        </w:rPr>
        <w:t>konsantrasyondan</w:t>
      </w:r>
      <w:proofErr w:type="gramEnd"/>
      <w:r w:rsidRPr="00237720">
        <w:rPr>
          <w:lang w:eastAsia="zh-CN" w:bidi="hi-IN"/>
        </w:rPr>
        <w:t xml:space="preserve"> sonra gösterdiğini düşündürmektedir.</w:t>
      </w:r>
      <w:r>
        <w:rPr>
          <w:lang w:eastAsia="zh-CN" w:bidi="hi-IN"/>
        </w:rPr>
        <w:t xml:space="preserve"> Bu bağlamda sıcak stresi altındaki hayvanlarda gebelik oranlarının düştüğüne dair birçok yayın bulunmasına rağmen yaptığımız çalışmada kış ve yaz dönemleri gebelik oranlarında istatistiksel fark görülmemesi bu kısa süreli beslenme rejiminin en azından bu etkiye bağlı düşüşleri ortadan kaldırabildiğini göstermektedir.</w:t>
      </w:r>
    </w:p>
    <w:p w:rsidR="005132A7" w:rsidRPr="00237720" w:rsidRDefault="005132A7" w:rsidP="005132A7">
      <w:pPr>
        <w:ind w:firstLine="708"/>
        <w:jc w:val="both"/>
        <w:rPr>
          <w:lang w:eastAsia="zh-CN" w:bidi="hi-IN"/>
        </w:rPr>
      </w:pPr>
      <w:r w:rsidRPr="00237720">
        <w:rPr>
          <w:lang w:eastAsia="zh-CN" w:bidi="hi-IN"/>
        </w:rPr>
        <w:t xml:space="preserve">Çalışma çerçevesinde yapılan </w:t>
      </w:r>
      <w:proofErr w:type="gramStart"/>
      <w:r w:rsidRPr="00237720">
        <w:rPr>
          <w:lang w:eastAsia="zh-CN" w:bidi="hi-IN"/>
        </w:rPr>
        <w:t>literatür</w:t>
      </w:r>
      <w:proofErr w:type="gramEnd"/>
      <w:r w:rsidRPr="00237720">
        <w:rPr>
          <w:lang w:eastAsia="zh-CN" w:bidi="hi-IN"/>
        </w:rPr>
        <w:t xml:space="preserve"> taramasında diğer araştırmalarda elde edilen bulgular ile çalışmanın bulguları arasında </w:t>
      </w:r>
      <w:r>
        <w:rPr>
          <w:lang w:eastAsia="zh-CN" w:bidi="hi-IN"/>
        </w:rPr>
        <w:t xml:space="preserve">görülen </w:t>
      </w:r>
      <w:r w:rsidRPr="00237720">
        <w:rPr>
          <w:lang w:eastAsia="zh-CN" w:bidi="hi-IN"/>
        </w:rPr>
        <w:t>farklılıklar</w:t>
      </w:r>
      <w:r>
        <w:rPr>
          <w:lang w:eastAsia="zh-CN" w:bidi="hi-IN"/>
        </w:rPr>
        <w:t>ın</w:t>
      </w:r>
      <w:r w:rsidRPr="00237720">
        <w:rPr>
          <w:lang w:eastAsia="zh-CN" w:bidi="hi-IN"/>
        </w:rPr>
        <w:t xml:space="preserve"> çalışma gruplarındaki ineklerin sayılarından, ırkından, yaşından, stres intoleransından, çalışmanın yapıldığı zamandan, coğrafik şartlardan ve kullanılan rasyonlardan kaynaklan</w:t>
      </w:r>
      <w:r>
        <w:rPr>
          <w:lang w:eastAsia="zh-CN" w:bidi="hi-IN"/>
        </w:rPr>
        <w:t>mış olabileceği</w:t>
      </w:r>
      <w:r w:rsidRPr="00237720">
        <w:rPr>
          <w:lang w:eastAsia="zh-CN" w:bidi="hi-IN"/>
        </w:rPr>
        <w:t xml:space="preserve"> düşünülmektedir.</w:t>
      </w:r>
    </w:p>
    <w:p w:rsidR="00AB75FF" w:rsidRPr="00621935" w:rsidRDefault="005F7979" w:rsidP="00621935">
      <w:pPr>
        <w:widowControl w:val="0"/>
        <w:autoSpaceDE w:val="0"/>
        <w:autoSpaceDN w:val="0"/>
        <w:adjustRightInd w:val="0"/>
        <w:ind w:firstLine="708"/>
        <w:jc w:val="both"/>
        <w:rPr>
          <w:rFonts w:cs="Times New Roman"/>
          <w:szCs w:val="24"/>
        </w:rPr>
      </w:pPr>
      <w:r w:rsidRPr="00237720">
        <w:rPr>
          <w:rFonts w:cs="Times New Roman"/>
          <w:szCs w:val="24"/>
        </w:rPr>
        <w:t xml:space="preserve">Elde edilen veriler </w:t>
      </w:r>
      <w:proofErr w:type="gramStart"/>
      <w:r w:rsidRPr="00237720">
        <w:rPr>
          <w:rFonts w:cs="Times New Roman"/>
          <w:szCs w:val="24"/>
        </w:rPr>
        <w:t>dahilinde</w:t>
      </w:r>
      <w:proofErr w:type="gramEnd"/>
      <w:r w:rsidRPr="00237720">
        <w:rPr>
          <w:rFonts w:cs="Times New Roman"/>
          <w:szCs w:val="24"/>
        </w:rPr>
        <w:t xml:space="preserve"> oksidatif savunma mekanizmasını geliştirmek ve gebelik oranını arttırmak için sadece rasyona ilave edilen Se’nin yeterli olmayacağı unutulmamalıdır. Bunun haricinde hayvanların verim özellikleri ve laktasyon </w:t>
      </w:r>
      <w:proofErr w:type="gramStart"/>
      <w:r w:rsidRPr="00237720">
        <w:rPr>
          <w:rFonts w:cs="Times New Roman"/>
          <w:szCs w:val="24"/>
        </w:rPr>
        <w:t>periyotları</w:t>
      </w:r>
      <w:proofErr w:type="gramEnd"/>
      <w:r w:rsidRPr="00237720">
        <w:rPr>
          <w:rFonts w:cs="Times New Roman"/>
          <w:szCs w:val="24"/>
        </w:rPr>
        <w:t xml:space="preserve"> göz önüne alınarak rasyonlar hazırlanmalı, hayvanlar doğrudan güneş ışığı almamalı, gerek görülen durumlarda fanlar yardımıyla ek serinletme uygulanmalı, hayvanların içme suyu kalitesinde serin suya sınırsız erişiminin sağlanması gerekmektedir. </w:t>
      </w:r>
    </w:p>
    <w:p w:rsidR="00E33355" w:rsidRDefault="00E33355" w:rsidP="00CF2415">
      <w:pPr>
        <w:pStyle w:val="Balk1"/>
      </w:pPr>
    </w:p>
    <w:p w:rsidR="00E33355" w:rsidRDefault="00E33355" w:rsidP="00CF2415">
      <w:pPr>
        <w:pStyle w:val="Balk1"/>
      </w:pPr>
    </w:p>
    <w:p w:rsidR="00E33355" w:rsidRPr="00E33355" w:rsidRDefault="00E33355" w:rsidP="00E33355">
      <w:pPr>
        <w:rPr>
          <w:lang w:eastAsia="zh-CN" w:bidi="hi-IN"/>
        </w:rPr>
      </w:pPr>
    </w:p>
    <w:p w:rsidR="008B2C47" w:rsidRDefault="008B2C47" w:rsidP="00CF2415">
      <w:pPr>
        <w:pStyle w:val="Balk1"/>
      </w:pPr>
    </w:p>
    <w:p w:rsidR="00F9106B" w:rsidRDefault="00F9106B"/>
    <w:p w:rsidR="00F9106B" w:rsidRDefault="00F9106B"/>
    <w:p w:rsidR="008B2C47" w:rsidRDefault="008B2C47" w:rsidP="00CF2415">
      <w:pPr>
        <w:pStyle w:val="Balk1"/>
      </w:pPr>
    </w:p>
    <w:p w:rsidR="008B2C47" w:rsidRDefault="008B2C47" w:rsidP="00CF2415">
      <w:pPr>
        <w:pStyle w:val="Balk1"/>
      </w:pPr>
    </w:p>
    <w:p w:rsidR="008B2C47" w:rsidRDefault="008B2C47" w:rsidP="00CF2415">
      <w:pPr>
        <w:pStyle w:val="Balk1"/>
      </w:pPr>
    </w:p>
    <w:p w:rsidR="008B2C47" w:rsidRDefault="008B2C47" w:rsidP="00CF2415">
      <w:pPr>
        <w:pStyle w:val="Balk1"/>
      </w:pPr>
    </w:p>
    <w:p w:rsidR="00F9106B" w:rsidRDefault="00F9106B"/>
    <w:p w:rsidR="00F9106B" w:rsidRDefault="00F9106B"/>
    <w:p w:rsidR="00F9106B" w:rsidRDefault="00F9106B"/>
    <w:p w:rsidR="00F9106B" w:rsidRDefault="00F9106B"/>
    <w:p w:rsidR="004240E5" w:rsidRDefault="004240E5" w:rsidP="00CF2415">
      <w:pPr>
        <w:pStyle w:val="Balk1"/>
      </w:pPr>
    </w:p>
    <w:p w:rsidR="004240E5" w:rsidRPr="004240E5" w:rsidRDefault="004240E5" w:rsidP="004240E5">
      <w:pPr>
        <w:rPr>
          <w:lang w:eastAsia="zh-CN" w:bidi="hi-IN"/>
        </w:rPr>
      </w:pPr>
    </w:p>
    <w:p w:rsidR="00A25919" w:rsidRPr="00237720" w:rsidRDefault="003E5E0E" w:rsidP="00CF2415">
      <w:pPr>
        <w:pStyle w:val="Balk1"/>
      </w:pPr>
      <w:bookmarkStart w:id="66" w:name="_Toc23777006"/>
      <w:r w:rsidRPr="00237720">
        <w:t>KAYNAKLAR</w:t>
      </w:r>
      <w:bookmarkEnd w:id="66"/>
    </w:p>
    <w:p w:rsidR="005F7979" w:rsidRPr="00237720" w:rsidRDefault="005F7979" w:rsidP="005F7979">
      <w:pPr>
        <w:rPr>
          <w:lang w:eastAsia="zh-CN" w:bidi="hi-IN"/>
        </w:rPr>
      </w:pPr>
    </w:p>
    <w:p w:rsidR="005F7979" w:rsidRPr="00237720" w:rsidRDefault="005F7979" w:rsidP="005F7979">
      <w:pPr>
        <w:rPr>
          <w:lang w:eastAsia="zh-CN" w:bidi="hi-IN"/>
        </w:rPr>
      </w:pPr>
    </w:p>
    <w:p w:rsidR="00621935" w:rsidRPr="00237720" w:rsidRDefault="00621935" w:rsidP="00621935">
      <w:pPr>
        <w:widowControl w:val="0"/>
        <w:autoSpaceDE w:val="0"/>
        <w:autoSpaceDN w:val="0"/>
        <w:adjustRightInd w:val="0"/>
        <w:spacing w:before="120" w:after="240"/>
        <w:ind w:right="76"/>
        <w:jc w:val="both"/>
        <w:rPr>
          <w:rFonts w:cs="Times New Roman"/>
          <w:bCs/>
          <w:szCs w:val="24"/>
        </w:rPr>
      </w:pPr>
      <w:r w:rsidRPr="00237720">
        <w:rPr>
          <w:rFonts w:cs="Times New Roman"/>
          <w:b/>
          <w:bCs/>
          <w:szCs w:val="24"/>
        </w:rPr>
        <w:t>Aga</w:t>
      </w:r>
      <w:r w:rsidRPr="00237720">
        <w:rPr>
          <w:rFonts w:cs="Times New Roman"/>
          <w:b/>
          <w:bCs/>
          <w:spacing w:val="-4"/>
          <w:szCs w:val="24"/>
        </w:rPr>
        <w:t>r</w:t>
      </w:r>
      <w:r w:rsidRPr="00237720">
        <w:rPr>
          <w:rFonts w:cs="Times New Roman"/>
          <w:b/>
          <w:bCs/>
          <w:spacing w:val="4"/>
          <w:szCs w:val="24"/>
        </w:rPr>
        <w:t>w</w:t>
      </w:r>
      <w:r w:rsidRPr="00237720">
        <w:rPr>
          <w:rFonts w:cs="Times New Roman"/>
          <w:b/>
          <w:bCs/>
          <w:spacing w:val="-1"/>
          <w:szCs w:val="24"/>
        </w:rPr>
        <w:t>a</w:t>
      </w:r>
      <w:r w:rsidRPr="00237720">
        <w:rPr>
          <w:rFonts w:cs="Times New Roman"/>
          <w:b/>
          <w:bCs/>
          <w:szCs w:val="24"/>
        </w:rPr>
        <w:t xml:space="preserve">l A, Allamaneni SSR. </w:t>
      </w:r>
      <w:r w:rsidRPr="00237720">
        <w:rPr>
          <w:rFonts w:cs="Times New Roman"/>
          <w:bCs/>
          <w:szCs w:val="24"/>
        </w:rPr>
        <w:t xml:space="preserve">Role of free radicals in female reproductive diseases and assisted reproduction. </w:t>
      </w:r>
      <w:r w:rsidRPr="00237720">
        <w:rPr>
          <w:rFonts w:cs="Times New Roman"/>
          <w:bCs/>
          <w:i/>
          <w:szCs w:val="24"/>
        </w:rPr>
        <w:t>Reproductive Biomedicine Online</w:t>
      </w:r>
      <w:r w:rsidRPr="00237720">
        <w:rPr>
          <w:rFonts w:cs="Times New Roman"/>
          <w:bCs/>
          <w:szCs w:val="24"/>
        </w:rPr>
        <w:t xml:space="preserve"> 2004, 9(3), 338-347.</w:t>
      </w:r>
    </w:p>
    <w:p w:rsidR="00621935" w:rsidRPr="00237720" w:rsidRDefault="00621935" w:rsidP="00621935">
      <w:pPr>
        <w:widowControl w:val="0"/>
        <w:autoSpaceDE w:val="0"/>
        <w:autoSpaceDN w:val="0"/>
        <w:adjustRightInd w:val="0"/>
        <w:spacing w:before="120" w:after="240"/>
        <w:ind w:right="76"/>
        <w:jc w:val="both"/>
        <w:rPr>
          <w:rFonts w:cs="Times New Roman"/>
          <w:szCs w:val="24"/>
        </w:rPr>
      </w:pPr>
      <w:r w:rsidRPr="00237720">
        <w:rPr>
          <w:rFonts w:cs="Times New Roman"/>
          <w:b/>
          <w:bCs/>
          <w:szCs w:val="24"/>
        </w:rPr>
        <w:t>Aga</w:t>
      </w:r>
      <w:r w:rsidRPr="00237720">
        <w:rPr>
          <w:rFonts w:cs="Times New Roman"/>
          <w:b/>
          <w:bCs/>
          <w:spacing w:val="-4"/>
          <w:szCs w:val="24"/>
        </w:rPr>
        <w:t>r</w:t>
      </w:r>
      <w:r w:rsidRPr="00237720">
        <w:rPr>
          <w:rFonts w:cs="Times New Roman"/>
          <w:b/>
          <w:bCs/>
          <w:spacing w:val="4"/>
          <w:szCs w:val="24"/>
        </w:rPr>
        <w:t>w</w:t>
      </w:r>
      <w:r w:rsidRPr="00237720">
        <w:rPr>
          <w:rFonts w:cs="Times New Roman"/>
          <w:b/>
          <w:bCs/>
          <w:spacing w:val="-1"/>
          <w:szCs w:val="24"/>
        </w:rPr>
        <w:t>a</w:t>
      </w:r>
      <w:r w:rsidRPr="00237720">
        <w:rPr>
          <w:rFonts w:cs="Times New Roman"/>
          <w:b/>
          <w:bCs/>
          <w:szCs w:val="24"/>
        </w:rPr>
        <w:t xml:space="preserve">l A, Gupta S, Sharma RK. </w:t>
      </w:r>
      <w:r w:rsidRPr="00237720">
        <w:rPr>
          <w:rFonts w:cs="Times New Roman"/>
          <w:szCs w:val="24"/>
        </w:rPr>
        <w:t>Ro</w:t>
      </w:r>
      <w:r w:rsidRPr="00237720">
        <w:rPr>
          <w:rFonts w:cs="Times New Roman"/>
          <w:spacing w:val="-1"/>
          <w:szCs w:val="24"/>
        </w:rPr>
        <w:t>l</w:t>
      </w:r>
      <w:r w:rsidRPr="00237720">
        <w:rPr>
          <w:rFonts w:cs="Times New Roman"/>
          <w:szCs w:val="24"/>
        </w:rPr>
        <w:t>e</w:t>
      </w:r>
      <w:r w:rsidR="00697EEA">
        <w:rPr>
          <w:rFonts w:cs="Times New Roman"/>
          <w:szCs w:val="24"/>
        </w:rPr>
        <w:t xml:space="preserve"> </w:t>
      </w:r>
      <w:r w:rsidRPr="00237720">
        <w:rPr>
          <w:rFonts w:cs="Times New Roman"/>
          <w:szCs w:val="24"/>
        </w:rPr>
        <w:t>of oxidative</w:t>
      </w:r>
      <w:r w:rsidR="00E16807">
        <w:rPr>
          <w:rFonts w:cs="Times New Roman"/>
          <w:szCs w:val="24"/>
        </w:rPr>
        <w:t xml:space="preserve"> stres </w:t>
      </w:r>
      <w:r w:rsidRPr="00237720">
        <w:rPr>
          <w:rFonts w:cs="Times New Roman"/>
          <w:szCs w:val="24"/>
        </w:rPr>
        <w:t>in female re</w:t>
      </w:r>
      <w:r w:rsidRPr="00237720">
        <w:rPr>
          <w:rFonts w:cs="Times New Roman"/>
          <w:spacing w:val="-1"/>
          <w:szCs w:val="24"/>
        </w:rPr>
        <w:t>p</w:t>
      </w:r>
      <w:r w:rsidRPr="00237720">
        <w:rPr>
          <w:rFonts w:cs="Times New Roman"/>
          <w:szCs w:val="24"/>
        </w:rPr>
        <w:t>r</w:t>
      </w:r>
      <w:r w:rsidRPr="00237720">
        <w:rPr>
          <w:rFonts w:cs="Times New Roman"/>
          <w:spacing w:val="-1"/>
          <w:szCs w:val="24"/>
        </w:rPr>
        <w:t>od</w:t>
      </w:r>
      <w:r w:rsidRPr="00237720">
        <w:rPr>
          <w:rFonts w:cs="Times New Roman"/>
          <w:szCs w:val="24"/>
        </w:rPr>
        <w:t xml:space="preserve">uction. </w:t>
      </w:r>
      <w:r w:rsidRPr="00237720">
        <w:rPr>
          <w:rFonts w:cs="Times New Roman"/>
          <w:i/>
          <w:szCs w:val="24"/>
        </w:rPr>
        <w:t>Re</w:t>
      </w:r>
      <w:r w:rsidRPr="00237720">
        <w:rPr>
          <w:rFonts w:cs="Times New Roman"/>
          <w:i/>
          <w:spacing w:val="-1"/>
          <w:szCs w:val="24"/>
        </w:rPr>
        <w:t>p</w:t>
      </w:r>
      <w:r w:rsidRPr="00237720">
        <w:rPr>
          <w:rFonts w:cs="Times New Roman"/>
          <w:i/>
          <w:szCs w:val="24"/>
        </w:rPr>
        <w:t>ro</w:t>
      </w:r>
      <w:r w:rsidRPr="00237720">
        <w:rPr>
          <w:rFonts w:cs="Times New Roman"/>
          <w:i/>
          <w:spacing w:val="-1"/>
          <w:szCs w:val="24"/>
        </w:rPr>
        <w:t>d</w:t>
      </w:r>
      <w:r w:rsidRPr="00237720">
        <w:rPr>
          <w:rFonts w:cs="Times New Roman"/>
          <w:i/>
          <w:szCs w:val="24"/>
        </w:rPr>
        <w:t>uctive</w:t>
      </w:r>
      <w:r w:rsidR="00697EEA">
        <w:rPr>
          <w:rFonts w:cs="Times New Roman"/>
          <w:i/>
          <w:szCs w:val="24"/>
        </w:rPr>
        <w:t xml:space="preserve"> </w:t>
      </w:r>
      <w:r w:rsidRPr="00237720">
        <w:rPr>
          <w:rFonts w:cs="Times New Roman"/>
          <w:i/>
          <w:szCs w:val="24"/>
        </w:rPr>
        <w:t>Biology and Endocri</w:t>
      </w:r>
      <w:r w:rsidRPr="00237720">
        <w:rPr>
          <w:rFonts w:cs="Times New Roman"/>
          <w:i/>
          <w:spacing w:val="-1"/>
          <w:szCs w:val="24"/>
        </w:rPr>
        <w:t>n</w:t>
      </w:r>
      <w:r w:rsidRPr="00237720">
        <w:rPr>
          <w:rFonts w:cs="Times New Roman"/>
          <w:i/>
          <w:szCs w:val="24"/>
        </w:rPr>
        <w:t>olo</w:t>
      </w:r>
      <w:r w:rsidRPr="00237720">
        <w:rPr>
          <w:rFonts w:cs="Times New Roman"/>
          <w:i/>
          <w:spacing w:val="-1"/>
          <w:szCs w:val="24"/>
        </w:rPr>
        <w:t>gy</w:t>
      </w:r>
      <w:r w:rsidRPr="00237720">
        <w:rPr>
          <w:rFonts w:cs="Times New Roman"/>
          <w:spacing w:val="-1"/>
          <w:szCs w:val="24"/>
        </w:rPr>
        <w:t xml:space="preserve"> 2005</w:t>
      </w:r>
      <w:r w:rsidRPr="00237720">
        <w:rPr>
          <w:rFonts w:cs="Times New Roman"/>
          <w:szCs w:val="24"/>
        </w:rPr>
        <w:t>, 3, 28.</w:t>
      </w:r>
    </w:p>
    <w:p w:rsidR="00621935" w:rsidRPr="00237720" w:rsidRDefault="00621935" w:rsidP="00621935">
      <w:pPr>
        <w:spacing w:before="120" w:after="240"/>
        <w:jc w:val="both"/>
        <w:rPr>
          <w:rFonts w:cs="Times New Roman"/>
          <w:szCs w:val="24"/>
        </w:rPr>
      </w:pPr>
      <w:r w:rsidRPr="00237720">
        <w:rPr>
          <w:rFonts w:cs="Times New Roman"/>
          <w:b/>
          <w:szCs w:val="24"/>
        </w:rPr>
        <w:t>Akkuş İ.</w:t>
      </w:r>
      <w:r w:rsidRPr="00237720">
        <w:rPr>
          <w:rFonts w:cs="Times New Roman"/>
          <w:szCs w:val="24"/>
        </w:rPr>
        <w:t xml:space="preserve"> Serbest Radikaller ve Fizyopatolojik Etkileri. Mimoza Bası</w:t>
      </w:r>
      <w:r w:rsidR="00697EEA">
        <w:rPr>
          <w:rFonts w:cs="Times New Roman"/>
          <w:szCs w:val="24"/>
        </w:rPr>
        <w:t>m Yayım ve Dağıtım, Konya, 1995.</w:t>
      </w:r>
    </w:p>
    <w:p w:rsidR="00621935" w:rsidRPr="00237720" w:rsidRDefault="00621935" w:rsidP="00621935">
      <w:pPr>
        <w:autoSpaceDE w:val="0"/>
        <w:autoSpaceDN w:val="0"/>
        <w:adjustRightInd w:val="0"/>
        <w:spacing w:before="120" w:after="240"/>
        <w:jc w:val="both"/>
        <w:rPr>
          <w:szCs w:val="24"/>
        </w:rPr>
      </w:pPr>
      <w:r w:rsidRPr="00237720">
        <w:rPr>
          <w:rFonts w:cs="Times New Roman"/>
          <w:b/>
          <w:szCs w:val="24"/>
        </w:rPr>
        <w:t xml:space="preserve">Alfonso-Prieto M, </w:t>
      </w:r>
      <w:r w:rsidRPr="00237720">
        <w:rPr>
          <w:rFonts w:eastAsia="Calibri" w:cs="Times New Roman"/>
          <w:b/>
          <w:szCs w:val="24"/>
        </w:rPr>
        <w:t>Vido</w:t>
      </w:r>
      <w:r w:rsidRPr="00237720">
        <w:rPr>
          <w:rFonts w:eastAsia="Calibri" w:cs="Times New Roman"/>
          <w:b/>
          <w:spacing w:val="-2"/>
          <w:szCs w:val="24"/>
        </w:rPr>
        <w:t>s</w:t>
      </w:r>
      <w:r w:rsidRPr="00237720">
        <w:rPr>
          <w:rFonts w:eastAsia="Calibri" w:cs="Times New Roman"/>
          <w:b/>
          <w:szCs w:val="24"/>
        </w:rPr>
        <w:t>si</w:t>
      </w:r>
      <w:r w:rsidRPr="00237720">
        <w:rPr>
          <w:rFonts w:eastAsia="Calibri" w:cs="Times New Roman"/>
          <w:b/>
          <w:spacing w:val="-1"/>
          <w:szCs w:val="24"/>
        </w:rPr>
        <w:t>c</w:t>
      </w:r>
      <w:r w:rsidRPr="00237720">
        <w:rPr>
          <w:rFonts w:eastAsia="Calibri" w:cs="Times New Roman"/>
          <w:b/>
          <w:szCs w:val="24"/>
        </w:rPr>
        <w:t>h</w:t>
      </w:r>
      <w:r w:rsidRPr="00237720">
        <w:rPr>
          <w:rFonts w:eastAsia="Calibri" w:cs="Times New Roman"/>
          <w:b/>
          <w:spacing w:val="1"/>
          <w:szCs w:val="24"/>
        </w:rPr>
        <w:t xml:space="preserve"> P</w:t>
      </w:r>
      <w:r w:rsidRPr="00237720">
        <w:rPr>
          <w:rFonts w:eastAsia="Calibri" w:cs="Times New Roman"/>
          <w:b/>
          <w:szCs w:val="24"/>
        </w:rPr>
        <w:t>,</w:t>
      </w:r>
      <w:r w:rsidRPr="00237720">
        <w:rPr>
          <w:rFonts w:eastAsia="Calibri" w:cs="Times New Roman"/>
          <w:b/>
          <w:spacing w:val="1"/>
          <w:szCs w:val="24"/>
        </w:rPr>
        <w:t xml:space="preserve"> R</w:t>
      </w:r>
      <w:r w:rsidRPr="00237720">
        <w:rPr>
          <w:rFonts w:eastAsia="Calibri" w:cs="Times New Roman"/>
          <w:b/>
          <w:szCs w:val="24"/>
        </w:rPr>
        <w:t>o</w:t>
      </w:r>
      <w:r w:rsidRPr="00237720">
        <w:rPr>
          <w:rFonts w:eastAsia="Calibri" w:cs="Times New Roman"/>
          <w:b/>
          <w:spacing w:val="-2"/>
          <w:szCs w:val="24"/>
        </w:rPr>
        <w:t>v</w:t>
      </w:r>
      <w:r w:rsidRPr="00237720">
        <w:rPr>
          <w:rFonts w:eastAsia="Calibri" w:cs="Times New Roman"/>
          <w:b/>
          <w:szCs w:val="24"/>
        </w:rPr>
        <w:t>i</w:t>
      </w:r>
      <w:r w:rsidRPr="00237720">
        <w:rPr>
          <w:rFonts w:eastAsia="Calibri" w:cs="Times New Roman"/>
          <w:b/>
          <w:spacing w:val="-1"/>
          <w:szCs w:val="24"/>
        </w:rPr>
        <w:t>r</w:t>
      </w:r>
      <w:r w:rsidRPr="00237720">
        <w:rPr>
          <w:rFonts w:eastAsia="Calibri" w:cs="Times New Roman"/>
          <w:b/>
          <w:szCs w:val="24"/>
        </w:rPr>
        <w:t xml:space="preserve">a </w:t>
      </w:r>
      <w:r w:rsidRPr="00237720">
        <w:rPr>
          <w:rFonts w:eastAsia="Calibri" w:cs="Times New Roman"/>
          <w:b/>
          <w:spacing w:val="1"/>
          <w:szCs w:val="24"/>
        </w:rPr>
        <w:t>C</w:t>
      </w:r>
      <w:r w:rsidRPr="00237720">
        <w:rPr>
          <w:rFonts w:eastAsia="Calibri" w:cs="Times New Roman"/>
          <w:b/>
          <w:szCs w:val="24"/>
        </w:rPr>
        <w:t>.</w:t>
      </w:r>
      <w:r w:rsidR="00697EEA">
        <w:rPr>
          <w:rFonts w:eastAsia="Calibri" w:cs="Times New Roman"/>
          <w:b/>
          <w:szCs w:val="24"/>
        </w:rPr>
        <w:t xml:space="preserve"> </w:t>
      </w:r>
      <w:r w:rsidRPr="00237720">
        <w:rPr>
          <w:szCs w:val="24"/>
        </w:rPr>
        <w:t xml:space="preserve">The reaction mechanisms of heme catalases: An atomistic view by </w:t>
      </w:r>
      <w:r w:rsidRPr="00237720">
        <w:rPr>
          <w:i/>
          <w:szCs w:val="24"/>
        </w:rPr>
        <w:t>ab</w:t>
      </w:r>
      <w:r w:rsidRPr="00237720">
        <w:rPr>
          <w:szCs w:val="24"/>
        </w:rPr>
        <w:t xml:space="preserve"> initio molecular dynamics. </w:t>
      </w:r>
      <w:r w:rsidRPr="00237720">
        <w:rPr>
          <w:rFonts w:eastAsia="Calibri" w:cs="Times New Roman"/>
          <w:i/>
          <w:szCs w:val="24"/>
        </w:rPr>
        <w:t>A</w:t>
      </w:r>
      <w:r w:rsidRPr="00237720">
        <w:rPr>
          <w:rFonts w:eastAsia="Calibri" w:cs="Times New Roman"/>
          <w:i/>
          <w:spacing w:val="-1"/>
          <w:szCs w:val="24"/>
        </w:rPr>
        <w:t>rc</w:t>
      </w:r>
      <w:r w:rsidRPr="00237720">
        <w:rPr>
          <w:rFonts w:eastAsia="Calibri" w:cs="Times New Roman"/>
          <w:i/>
          <w:szCs w:val="24"/>
        </w:rPr>
        <w:t>hi</w:t>
      </w:r>
      <w:r w:rsidRPr="00237720">
        <w:rPr>
          <w:rFonts w:eastAsia="Calibri" w:cs="Times New Roman"/>
          <w:i/>
          <w:spacing w:val="2"/>
          <w:szCs w:val="24"/>
        </w:rPr>
        <w:t>v</w:t>
      </w:r>
      <w:r w:rsidRPr="00237720">
        <w:rPr>
          <w:rFonts w:eastAsia="Calibri" w:cs="Times New Roman"/>
          <w:i/>
          <w:spacing w:val="-1"/>
          <w:szCs w:val="24"/>
        </w:rPr>
        <w:t>e</w:t>
      </w:r>
      <w:r w:rsidRPr="00237720">
        <w:rPr>
          <w:rFonts w:eastAsia="Calibri" w:cs="Times New Roman"/>
          <w:i/>
          <w:szCs w:val="24"/>
        </w:rPr>
        <w:t>s</w:t>
      </w:r>
      <w:r w:rsidR="00697EEA">
        <w:rPr>
          <w:rFonts w:eastAsia="Calibri" w:cs="Times New Roman"/>
          <w:i/>
          <w:szCs w:val="24"/>
        </w:rPr>
        <w:t xml:space="preserve"> </w:t>
      </w:r>
      <w:r w:rsidRPr="00237720">
        <w:rPr>
          <w:rFonts w:eastAsia="Calibri" w:cs="Times New Roman"/>
          <w:i/>
          <w:szCs w:val="24"/>
        </w:rPr>
        <w:t>of</w:t>
      </w:r>
      <w:r w:rsidR="00697EEA">
        <w:rPr>
          <w:rFonts w:eastAsia="Calibri" w:cs="Times New Roman"/>
          <w:i/>
          <w:szCs w:val="24"/>
        </w:rPr>
        <w:t xml:space="preserve"> </w:t>
      </w:r>
      <w:r w:rsidRPr="00237720">
        <w:rPr>
          <w:rFonts w:eastAsia="Calibri" w:cs="Times New Roman"/>
          <w:i/>
          <w:spacing w:val="-2"/>
          <w:szCs w:val="24"/>
        </w:rPr>
        <w:t>B</w:t>
      </w:r>
      <w:r w:rsidRPr="00237720">
        <w:rPr>
          <w:rFonts w:eastAsia="Calibri" w:cs="Times New Roman"/>
          <w:i/>
          <w:szCs w:val="24"/>
        </w:rPr>
        <w:t>i</w:t>
      </w:r>
      <w:r w:rsidRPr="00237720">
        <w:rPr>
          <w:rFonts w:eastAsia="Calibri" w:cs="Times New Roman"/>
          <w:i/>
          <w:spacing w:val="2"/>
          <w:szCs w:val="24"/>
        </w:rPr>
        <w:t>o</w:t>
      </w:r>
      <w:r w:rsidRPr="00237720">
        <w:rPr>
          <w:rFonts w:eastAsia="Calibri" w:cs="Times New Roman"/>
          <w:i/>
          <w:spacing w:val="-1"/>
          <w:szCs w:val="24"/>
        </w:rPr>
        <w:t>c</w:t>
      </w:r>
      <w:r w:rsidRPr="00237720">
        <w:rPr>
          <w:rFonts w:eastAsia="Calibri" w:cs="Times New Roman"/>
          <w:i/>
          <w:szCs w:val="24"/>
        </w:rPr>
        <w:t>h</w:t>
      </w:r>
      <w:r w:rsidRPr="00237720">
        <w:rPr>
          <w:rFonts w:eastAsia="Calibri" w:cs="Times New Roman"/>
          <w:i/>
          <w:spacing w:val="-1"/>
          <w:szCs w:val="24"/>
        </w:rPr>
        <w:t>e</w:t>
      </w:r>
      <w:r w:rsidRPr="00237720">
        <w:rPr>
          <w:rFonts w:eastAsia="Calibri" w:cs="Times New Roman"/>
          <w:i/>
          <w:szCs w:val="24"/>
        </w:rPr>
        <w:t>mist</w:t>
      </w:r>
      <w:r w:rsidRPr="00237720">
        <w:rPr>
          <w:rFonts w:eastAsia="Calibri" w:cs="Times New Roman"/>
          <w:i/>
          <w:spacing w:val="2"/>
          <w:szCs w:val="24"/>
        </w:rPr>
        <w:t>r</w:t>
      </w:r>
      <w:r w:rsidRPr="00237720">
        <w:rPr>
          <w:rFonts w:eastAsia="Calibri" w:cs="Times New Roman"/>
          <w:i/>
          <w:szCs w:val="24"/>
        </w:rPr>
        <w:t>y</w:t>
      </w:r>
      <w:r w:rsidR="00697EEA">
        <w:rPr>
          <w:rFonts w:eastAsia="Calibri" w:cs="Times New Roman"/>
          <w:i/>
          <w:szCs w:val="24"/>
        </w:rPr>
        <w:t xml:space="preserve"> </w:t>
      </w:r>
      <w:r w:rsidRPr="00237720">
        <w:rPr>
          <w:rFonts w:eastAsia="Calibri" w:cs="Times New Roman"/>
          <w:i/>
          <w:spacing w:val="-1"/>
          <w:szCs w:val="24"/>
        </w:rPr>
        <w:t>a</w:t>
      </w:r>
      <w:r w:rsidRPr="00237720">
        <w:rPr>
          <w:rFonts w:eastAsia="Calibri" w:cs="Times New Roman"/>
          <w:i/>
          <w:szCs w:val="24"/>
        </w:rPr>
        <w:t>nd</w:t>
      </w:r>
      <w:r w:rsidRPr="00237720">
        <w:rPr>
          <w:i/>
          <w:szCs w:val="24"/>
        </w:rPr>
        <w:t xml:space="preserve"> Biophysics</w:t>
      </w:r>
      <w:r w:rsidRPr="00237720">
        <w:rPr>
          <w:szCs w:val="24"/>
        </w:rPr>
        <w:t xml:space="preserve"> 2012, 525, 121-130. </w:t>
      </w:r>
    </w:p>
    <w:p w:rsidR="00621935" w:rsidRPr="00237720" w:rsidRDefault="00621935" w:rsidP="00621935">
      <w:pPr>
        <w:spacing w:before="120" w:after="240"/>
        <w:jc w:val="both"/>
        <w:rPr>
          <w:rFonts w:cs="Times New Roman"/>
          <w:szCs w:val="24"/>
        </w:rPr>
      </w:pPr>
      <w:r w:rsidRPr="00237720">
        <w:rPr>
          <w:rFonts w:cs="Times New Roman"/>
          <w:b/>
          <w:szCs w:val="24"/>
        </w:rPr>
        <w:t>Alkoyak K, Çetin O.</w:t>
      </w:r>
      <w:r w:rsidRPr="00237720">
        <w:rPr>
          <w:rFonts w:cs="Times New Roman"/>
          <w:szCs w:val="24"/>
        </w:rPr>
        <w:t xml:space="preserve"> Süt sığırlarında sıcaklık stresi ve korunma yolları. </w:t>
      </w:r>
      <w:r w:rsidRPr="00237720">
        <w:rPr>
          <w:rFonts w:cs="Times New Roman"/>
          <w:i/>
          <w:szCs w:val="24"/>
        </w:rPr>
        <w:t>Bahri Dağdaş Hayvancılık Araştırma Dergisi</w:t>
      </w:r>
      <w:r w:rsidRPr="00237720">
        <w:rPr>
          <w:rFonts w:cs="Times New Roman"/>
          <w:szCs w:val="24"/>
        </w:rPr>
        <w:t xml:space="preserve"> 2016, 5(1), 40-55.</w:t>
      </w:r>
    </w:p>
    <w:p w:rsidR="00621935" w:rsidRPr="00237720" w:rsidRDefault="00621935" w:rsidP="00621935">
      <w:pPr>
        <w:autoSpaceDE w:val="0"/>
        <w:autoSpaceDN w:val="0"/>
        <w:adjustRightInd w:val="0"/>
        <w:spacing w:before="120" w:after="240"/>
        <w:jc w:val="both"/>
        <w:rPr>
          <w:szCs w:val="24"/>
        </w:rPr>
      </w:pPr>
      <w:r w:rsidRPr="00237720">
        <w:rPr>
          <w:rFonts w:cs="Times New Roman"/>
          <w:b/>
          <w:szCs w:val="24"/>
        </w:rPr>
        <w:t>Alnimer M, De Rosa G, Grasso F, Napolitano F, Bordi A.</w:t>
      </w:r>
      <w:r w:rsidRPr="00237720">
        <w:rPr>
          <w:szCs w:val="24"/>
        </w:rPr>
        <w:t xml:space="preserve"> Effect of climate on the response to three oestrous synchronisation techniques in lactating dairy cows. </w:t>
      </w:r>
      <w:r w:rsidRPr="00237720">
        <w:rPr>
          <w:i/>
          <w:szCs w:val="24"/>
        </w:rPr>
        <w:t>Animal Reproduction Science</w:t>
      </w:r>
      <w:r w:rsidRPr="00237720">
        <w:rPr>
          <w:szCs w:val="24"/>
        </w:rPr>
        <w:t xml:space="preserve"> 2002, 71, 157-168.</w:t>
      </w:r>
    </w:p>
    <w:p w:rsidR="00621935" w:rsidRPr="00237720" w:rsidRDefault="00621935" w:rsidP="00621935">
      <w:pPr>
        <w:autoSpaceDE w:val="0"/>
        <w:autoSpaceDN w:val="0"/>
        <w:adjustRightInd w:val="0"/>
        <w:spacing w:before="120" w:after="240"/>
        <w:jc w:val="both"/>
        <w:rPr>
          <w:szCs w:val="24"/>
        </w:rPr>
      </w:pPr>
      <w:r w:rsidRPr="00237720">
        <w:rPr>
          <w:b/>
          <w:szCs w:val="24"/>
        </w:rPr>
        <w:t>Anke M, Angelow L, Groppel B, Arnhold W, Gruhn K.</w:t>
      </w:r>
      <w:r w:rsidRPr="00237720">
        <w:rPr>
          <w:szCs w:val="24"/>
        </w:rPr>
        <w:t xml:space="preserve"> The effect of selenium deficiency on reproduction and milk performance of goats. </w:t>
      </w:r>
      <w:r w:rsidRPr="00237720">
        <w:rPr>
          <w:i/>
          <w:szCs w:val="24"/>
        </w:rPr>
        <w:t>Archiv fur Tierernahrung</w:t>
      </w:r>
      <w:r w:rsidR="00697EEA">
        <w:rPr>
          <w:i/>
          <w:szCs w:val="24"/>
        </w:rPr>
        <w:t xml:space="preserve"> </w:t>
      </w:r>
      <w:r w:rsidRPr="00237720">
        <w:rPr>
          <w:szCs w:val="24"/>
        </w:rPr>
        <w:t>1989, 39(4-5), 483-490.</w:t>
      </w:r>
    </w:p>
    <w:p w:rsidR="00621935" w:rsidRPr="00237720" w:rsidRDefault="00621935" w:rsidP="00621935">
      <w:pPr>
        <w:autoSpaceDE w:val="0"/>
        <w:autoSpaceDN w:val="0"/>
        <w:adjustRightInd w:val="0"/>
        <w:spacing w:before="120" w:after="240"/>
        <w:jc w:val="both"/>
        <w:rPr>
          <w:szCs w:val="24"/>
        </w:rPr>
      </w:pPr>
      <w:r w:rsidRPr="00237720">
        <w:rPr>
          <w:b/>
          <w:szCs w:val="24"/>
        </w:rPr>
        <w:t xml:space="preserve">Armstrong DV. </w:t>
      </w:r>
      <w:r w:rsidRPr="00237720">
        <w:rPr>
          <w:szCs w:val="24"/>
        </w:rPr>
        <w:t xml:space="preserve">Heat stress interaction with shade and cooling. </w:t>
      </w:r>
      <w:r w:rsidRPr="00237720">
        <w:rPr>
          <w:i/>
          <w:szCs w:val="24"/>
        </w:rPr>
        <w:t>Journal of Dairy Science</w:t>
      </w:r>
      <w:r w:rsidRPr="00237720">
        <w:rPr>
          <w:szCs w:val="24"/>
        </w:rPr>
        <w:t xml:space="preserve"> 1994, 77(7), 2044-2050.</w:t>
      </w:r>
    </w:p>
    <w:p w:rsidR="00621935" w:rsidRPr="00237720" w:rsidRDefault="00621935" w:rsidP="00621935">
      <w:pPr>
        <w:autoSpaceDE w:val="0"/>
        <w:autoSpaceDN w:val="0"/>
        <w:adjustRightInd w:val="0"/>
        <w:spacing w:before="120" w:after="240"/>
        <w:jc w:val="both"/>
        <w:rPr>
          <w:szCs w:val="24"/>
        </w:rPr>
      </w:pPr>
      <w:r w:rsidRPr="00237720">
        <w:rPr>
          <w:b/>
          <w:szCs w:val="24"/>
        </w:rPr>
        <w:t>Arthur JR.</w:t>
      </w:r>
      <w:r w:rsidRPr="00237720">
        <w:rPr>
          <w:szCs w:val="24"/>
        </w:rPr>
        <w:t xml:space="preserve"> Selenium metabolism and function. </w:t>
      </w:r>
      <w:r w:rsidRPr="00237720">
        <w:rPr>
          <w:i/>
          <w:szCs w:val="24"/>
        </w:rPr>
        <w:t>Proceedings of The Nutrition Society</w:t>
      </w:r>
      <w:r w:rsidRPr="00237720">
        <w:rPr>
          <w:szCs w:val="24"/>
        </w:rPr>
        <w:t xml:space="preserve"> 1992, 17, 91-988.</w:t>
      </w:r>
    </w:p>
    <w:p w:rsidR="00621935" w:rsidRPr="00237720" w:rsidRDefault="00621935" w:rsidP="00621935">
      <w:pPr>
        <w:autoSpaceDE w:val="0"/>
        <w:autoSpaceDN w:val="0"/>
        <w:adjustRightInd w:val="0"/>
        <w:spacing w:before="120" w:after="240"/>
        <w:jc w:val="both"/>
        <w:rPr>
          <w:szCs w:val="24"/>
        </w:rPr>
      </w:pPr>
      <w:r w:rsidRPr="00237720">
        <w:rPr>
          <w:b/>
          <w:szCs w:val="24"/>
        </w:rPr>
        <w:t>Ayaşan T, Karakozak E.</w:t>
      </w:r>
      <w:r w:rsidRPr="00237720">
        <w:rPr>
          <w:szCs w:val="24"/>
        </w:rPr>
        <w:t xml:space="preserve"> Hayvan beslemede beta karoten kullanılması ve etkileri. </w:t>
      </w:r>
      <w:r w:rsidRPr="00237720">
        <w:rPr>
          <w:i/>
          <w:szCs w:val="24"/>
        </w:rPr>
        <w:t xml:space="preserve">Kafkas Üniversitesi </w:t>
      </w:r>
      <w:r w:rsidRPr="00237720">
        <w:rPr>
          <w:rFonts w:cs="Times New Roman"/>
          <w:i/>
          <w:szCs w:val="24"/>
        </w:rPr>
        <w:t>Veteriner Fakültesi Dergisi</w:t>
      </w:r>
      <w:r w:rsidR="00697EEA">
        <w:rPr>
          <w:rFonts w:cs="Times New Roman"/>
          <w:i/>
          <w:szCs w:val="24"/>
        </w:rPr>
        <w:t xml:space="preserve"> </w:t>
      </w:r>
      <w:r w:rsidRPr="00237720">
        <w:rPr>
          <w:szCs w:val="24"/>
        </w:rPr>
        <w:t xml:space="preserve">2010, 16(4), 697-705. </w:t>
      </w:r>
    </w:p>
    <w:p w:rsidR="00621935" w:rsidRPr="00237720" w:rsidRDefault="00621935" w:rsidP="00621935">
      <w:pPr>
        <w:autoSpaceDE w:val="0"/>
        <w:autoSpaceDN w:val="0"/>
        <w:adjustRightInd w:val="0"/>
        <w:spacing w:before="120" w:after="240"/>
        <w:jc w:val="both"/>
        <w:rPr>
          <w:szCs w:val="24"/>
        </w:rPr>
      </w:pPr>
      <w:r w:rsidRPr="00237720">
        <w:rPr>
          <w:rFonts w:cs="Times New Roman"/>
          <w:b/>
          <w:szCs w:val="24"/>
        </w:rPr>
        <w:lastRenderedPageBreak/>
        <w:t xml:space="preserve">Azawi OI. </w:t>
      </w:r>
      <w:r w:rsidRPr="00237720">
        <w:rPr>
          <w:rFonts w:cs="Times New Roman"/>
          <w:szCs w:val="24"/>
        </w:rPr>
        <w:t xml:space="preserve">Postpartum uterine infection in cattle. </w:t>
      </w:r>
      <w:r w:rsidRPr="00237720">
        <w:rPr>
          <w:rFonts w:cs="Times New Roman"/>
          <w:i/>
          <w:szCs w:val="24"/>
        </w:rPr>
        <w:t>Animal Reproduction Science</w:t>
      </w:r>
      <w:r w:rsidRPr="00237720">
        <w:rPr>
          <w:rFonts w:cs="Times New Roman"/>
          <w:szCs w:val="24"/>
        </w:rPr>
        <w:t xml:space="preserve"> 2008, 105, 187-208.</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 xml:space="preserve">Beagley JC, Whitman KJ, Baptiste KE, Scherzer J. </w:t>
      </w:r>
      <w:r w:rsidRPr="00237720">
        <w:rPr>
          <w:rFonts w:cs="Times New Roman"/>
          <w:szCs w:val="24"/>
        </w:rPr>
        <w:t xml:space="preserve">Physiology and treatment of retained fetal membranes in cattle. </w:t>
      </w:r>
      <w:r w:rsidRPr="00237720">
        <w:rPr>
          <w:rFonts w:cs="Times New Roman"/>
          <w:i/>
          <w:szCs w:val="24"/>
        </w:rPr>
        <w:t xml:space="preserve">Journal of Veterinary Internal Medicine, </w:t>
      </w:r>
      <w:r w:rsidRPr="00237720">
        <w:rPr>
          <w:rFonts w:cs="Times New Roman"/>
          <w:szCs w:val="24"/>
        </w:rPr>
        <w:t>2010, 24, 261-268.</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 xml:space="preserve">Beckett GJ, Arthur JR. </w:t>
      </w:r>
      <w:r w:rsidRPr="00237720">
        <w:rPr>
          <w:rFonts w:cs="Times New Roman"/>
          <w:szCs w:val="24"/>
        </w:rPr>
        <w:t xml:space="preserve">Selenium and endercine systems. </w:t>
      </w:r>
      <w:r w:rsidRPr="00237720">
        <w:rPr>
          <w:rFonts w:cs="Times New Roman"/>
          <w:i/>
          <w:szCs w:val="24"/>
        </w:rPr>
        <w:t>Journal of Endocrinology</w:t>
      </w:r>
      <w:r w:rsidRPr="00237720">
        <w:rPr>
          <w:rFonts w:cs="Times New Roman"/>
          <w:szCs w:val="24"/>
        </w:rPr>
        <w:t xml:space="preserve"> 2005, 184, 455-465.</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Bendich A.</w:t>
      </w:r>
      <w:r w:rsidRPr="00237720">
        <w:rPr>
          <w:rFonts w:cs="Times New Roman"/>
          <w:szCs w:val="24"/>
        </w:rPr>
        <w:t xml:space="preserve"> Physiological role of antioxidants in the immune system. </w:t>
      </w:r>
      <w:r w:rsidRPr="00237720">
        <w:rPr>
          <w:rFonts w:cs="Times New Roman"/>
          <w:i/>
          <w:szCs w:val="24"/>
        </w:rPr>
        <w:t>Journal of Dairy Science</w:t>
      </w:r>
      <w:r w:rsidRPr="00237720">
        <w:rPr>
          <w:rFonts w:cs="Times New Roman"/>
          <w:szCs w:val="24"/>
        </w:rPr>
        <w:t xml:space="preserve"> 1993, 76(9), 2789-2794. </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Berchieri-Ronchi CB, Presti PT, Ferreira ALA, Correa CR, Salvadori DMF, Damasceno DC, Yeum KJ.</w:t>
      </w:r>
      <w:r w:rsidRPr="00237720">
        <w:rPr>
          <w:rFonts w:cs="Times New Roman"/>
          <w:szCs w:val="24"/>
        </w:rPr>
        <w:t xml:space="preserve"> Effects of oxidative stres during human and animal reproductions. </w:t>
      </w:r>
      <w:r w:rsidRPr="00237720">
        <w:rPr>
          <w:rFonts w:cs="Times New Roman"/>
          <w:i/>
          <w:szCs w:val="24"/>
        </w:rPr>
        <w:t>International Journal of Nutrology</w:t>
      </w:r>
      <w:r w:rsidRPr="00237720">
        <w:rPr>
          <w:rFonts w:cs="Times New Roman"/>
          <w:szCs w:val="24"/>
        </w:rPr>
        <w:t xml:space="preserve"> 2015, 8(1), 6-11.</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Berman A, Folman Y, Kaim M, Mamen M, Herz Z, Wolfenson D, Arieli A, Graber Y.</w:t>
      </w:r>
      <w:r w:rsidRPr="00237720">
        <w:rPr>
          <w:rFonts w:cs="Times New Roman"/>
          <w:szCs w:val="24"/>
        </w:rPr>
        <w:t xml:space="preserve"> Upper critical temperatures and forced ventilation effects for high-yielding dairy cows in a subtropical climate.</w:t>
      </w:r>
      <w:r w:rsidR="00697EEA">
        <w:rPr>
          <w:rFonts w:cs="Times New Roman"/>
          <w:szCs w:val="24"/>
        </w:rPr>
        <w:t xml:space="preserve"> </w:t>
      </w:r>
      <w:r w:rsidRPr="00237720">
        <w:rPr>
          <w:rFonts w:cs="Times New Roman"/>
          <w:i/>
          <w:iCs/>
          <w:szCs w:val="24"/>
        </w:rPr>
        <w:t>Journal of Dairy Science</w:t>
      </w:r>
      <w:r w:rsidR="00697EEA">
        <w:rPr>
          <w:rFonts w:cs="Times New Roman"/>
          <w:i/>
          <w:iCs/>
          <w:szCs w:val="24"/>
        </w:rPr>
        <w:t xml:space="preserve"> </w:t>
      </w:r>
      <w:r w:rsidRPr="00237720">
        <w:rPr>
          <w:rFonts w:cs="Times New Roman"/>
          <w:szCs w:val="24"/>
        </w:rPr>
        <w:t>1985, 68, 1488-1495.</w:t>
      </w:r>
    </w:p>
    <w:p w:rsidR="00621935" w:rsidRPr="00237720" w:rsidRDefault="00621935" w:rsidP="00621935">
      <w:pPr>
        <w:autoSpaceDE w:val="0"/>
        <w:autoSpaceDN w:val="0"/>
        <w:adjustRightInd w:val="0"/>
        <w:spacing w:before="120" w:after="240"/>
        <w:jc w:val="both"/>
        <w:rPr>
          <w:rFonts w:cs="Times New Roman"/>
          <w:bCs/>
          <w:szCs w:val="24"/>
        </w:rPr>
      </w:pPr>
      <w:r w:rsidRPr="00237720">
        <w:rPr>
          <w:rFonts w:cs="Times New Roman"/>
          <w:b/>
          <w:bCs/>
          <w:szCs w:val="24"/>
        </w:rPr>
        <w:t xml:space="preserve">Bernabucci U, Ronchi B, Lacetera N, Nardone A. </w:t>
      </w:r>
      <w:r w:rsidRPr="00237720">
        <w:rPr>
          <w:rFonts w:cs="Times New Roman"/>
          <w:bCs/>
          <w:szCs w:val="24"/>
        </w:rPr>
        <w:t xml:space="preserve">Markers ofoxidative status in plasma and erythrocytes of transition dairy cows during hot season. </w:t>
      </w:r>
      <w:r w:rsidRPr="00237720">
        <w:rPr>
          <w:rFonts w:cs="Times New Roman"/>
          <w:bCs/>
          <w:i/>
          <w:szCs w:val="24"/>
        </w:rPr>
        <w:t>Journal of Dairy Science</w:t>
      </w:r>
      <w:r w:rsidRPr="00237720">
        <w:rPr>
          <w:rFonts w:cs="Times New Roman"/>
          <w:bCs/>
          <w:szCs w:val="24"/>
        </w:rPr>
        <w:t xml:space="preserve"> 2002, 85, 2173-2179.</w:t>
      </w:r>
    </w:p>
    <w:p w:rsidR="00621935" w:rsidRPr="00237720" w:rsidRDefault="00621935" w:rsidP="00621935">
      <w:pPr>
        <w:widowControl w:val="0"/>
        <w:autoSpaceDE w:val="0"/>
        <w:autoSpaceDN w:val="0"/>
        <w:adjustRightInd w:val="0"/>
        <w:spacing w:before="120" w:after="240"/>
        <w:ind w:right="79"/>
        <w:jc w:val="both"/>
        <w:rPr>
          <w:szCs w:val="24"/>
        </w:rPr>
      </w:pPr>
      <w:r w:rsidRPr="00237720">
        <w:rPr>
          <w:b/>
          <w:spacing w:val="-2"/>
          <w:szCs w:val="24"/>
        </w:rPr>
        <w:t>B</w:t>
      </w:r>
      <w:r w:rsidRPr="00237720">
        <w:rPr>
          <w:b/>
          <w:spacing w:val="-1"/>
          <w:szCs w:val="24"/>
        </w:rPr>
        <w:t>e</w:t>
      </w:r>
      <w:r w:rsidRPr="00237720">
        <w:rPr>
          <w:b/>
          <w:szCs w:val="24"/>
        </w:rPr>
        <w:t>ut</w:t>
      </w:r>
      <w:r w:rsidRPr="00237720">
        <w:rPr>
          <w:b/>
          <w:spacing w:val="1"/>
          <w:szCs w:val="24"/>
        </w:rPr>
        <w:t>l</w:t>
      </w:r>
      <w:r w:rsidRPr="00237720">
        <w:rPr>
          <w:b/>
          <w:spacing w:val="-1"/>
          <w:szCs w:val="24"/>
        </w:rPr>
        <w:t>e</w:t>
      </w:r>
      <w:r w:rsidRPr="00237720">
        <w:rPr>
          <w:b/>
          <w:szCs w:val="24"/>
        </w:rPr>
        <w:t>r</w:t>
      </w:r>
      <w:r w:rsidR="00697EEA">
        <w:rPr>
          <w:b/>
          <w:szCs w:val="24"/>
        </w:rPr>
        <w:t xml:space="preserve"> </w:t>
      </w:r>
      <w:r w:rsidRPr="00237720">
        <w:rPr>
          <w:b/>
          <w:szCs w:val="24"/>
        </w:rPr>
        <w:t>E,</w:t>
      </w:r>
      <w:r w:rsidR="00697EEA">
        <w:rPr>
          <w:b/>
          <w:szCs w:val="24"/>
        </w:rPr>
        <w:t xml:space="preserve"> </w:t>
      </w:r>
      <w:r w:rsidRPr="00237720">
        <w:rPr>
          <w:b/>
          <w:szCs w:val="24"/>
        </w:rPr>
        <w:t>Dubon</w:t>
      </w:r>
      <w:r w:rsidR="00697EEA">
        <w:rPr>
          <w:b/>
          <w:szCs w:val="24"/>
        </w:rPr>
        <w:t xml:space="preserve"> </w:t>
      </w:r>
      <w:r w:rsidRPr="00237720">
        <w:rPr>
          <w:b/>
          <w:szCs w:val="24"/>
        </w:rPr>
        <w:t>O,</w:t>
      </w:r>
      <w:r w:rsidRPr="00237720">
        <w:rPr>
          <w:b/>
          <w:spacing w:val="2"/>
          <w:szCs w:val="24"/>
        </w:rPr>
        <w:t xml:space="preserve"> K</w:t>
      </w:r>
      <w:r w:rsidRPr="00237720">
        <w:rPr>
          <w:b/>
          <w:spacing w:val="-1"/>
          <w:szCs w:val="24"/>
        </w:rPr>
        <w:t>e</w:t>
      </w:r>
      <w:r w:rsidRPr="00237720">
        <w:rPr>
          <w:b/>
          <w:szCs w:val="24"/>
        </w:rPr>
        <w:t>l</w:t>
      </w:r>
      <w:r w:rsidRPr="00237720">
        <w:rPr>
          <w:b/>
          <w:spacing w:val="3"/>
          <w:szCs w:val="24"/>
        </w:rPr>
        <w:t>l</w:t>
      </w:r>
      <w:r w:rsidRPr="00237720">
        <w:rPr>
          <w:b/>
          <w:szCs w:val="24"/>
        </w:rPr>
        <w:t xml:space="preserve">y </w:t>
      </w:r>
      <w:r w:rsidRPr="00237720">
        <w:rPr>
          <w:b/>
          <w:spacing w:val="-2"/>
          <w:szCs w:val="24"/>
        </w:rPr>
        <w:t>B</w:t>
      </w:r>
      <w:r w:rsidRPr="00237720">
        <w:rPr>
          <w:b/>
          <w:szCs w:val="24"/>
        </w:rPr>
        <w:t>M.</w:t>
      </w:r>
      <w:r w:rsidR="00697EEA">
        <w:rPr>
          <w:b/>
          <w:szCs w:val="24"/>
        </w:rPr>
        <w:t xml:space="preserve"> </w:t>
      </w:r>
      <w:r w:rsidRPr="00237720">
        <w:rPr>
          <w:spacing w:val="-6"/>
          <w:szCs w:val="24"/>
        </w:rPr>
        <w:t>I</w:t>
      </w:r>
      <w:r w:rsidRPr="00237720">
        <w:rPr>
          <w:szCs w:val="24"/>
        </w:rPr>
        <w:t>m</w:t>
      </w:r>
      <w:r w:rsidRPr="00237720">
        <w:rPr>
          <w:spacing w:val="3"/>
          <w:szCs w:val="24"/>
        </w:rPr>
        <w:t>p</w:t>
      </w:r>
      <w:r w:rsidRPr="00237720">
        <w:rPr>
          <w:szCs w:val="24"/>
        </w:rPr>
        <w:t>rov</w:t>
      </w:r>
      <w:r w:rsidRPr="00237720">
        <w:rPr>
          <w:spacing w:val="-2"/>
          <w:szCs w:val="24"/>
        </w:rPr>
        <w:t>e</w:t>
      </w:r>
      <w:r w:rsidRPr="00237720">
        <w:rPr>
          <w:szCs w:val="24"/>
        </w:rPr>
        <w:t>d</w:t>
      </w:r>
      <w:r w:rsidR="00697EEA">
        <w:rPr>
          <w:szCs w:val="24"/>
        </w:rPr>
        <w:t xml:space="preserve"> </w:t>
      </w:r>
      <w:r w:rsidRPr="00237720">
        <w:rPr>
          <w:szCs w:val="24"/>
        </w:rPr>
        <w:t>me</w:t>
      </w:r>
      <w:r w:rsidRPr="00237720">
        <w:rPr>
          <w:spacing w:val="2"/>
          <w:szCs w:val="24"/>
        </w:rPr>
        <w:t>t</w:t>
      </w:r>
      <w:r w:rsidRPr="00237720">
        <w:rPr>
          <w:szCs w:val="24"/>
        </w:rPr>
        <w:t>hod</w:t>
      </w:r>
      <w:r w:rsidR="00697EEA">
        <w:rPr>
          <w:szCs w:val="24"/>
        </w:rPr>
        <w:t xml:space="preserve"> </w:t>
      </w:r>
      <w:r w:rsidRPr="00237720">
        <w:rPr>
          <w:szCs w:val="24"/>
        </w:rPr>
        <w:t>for</w:t>
      </w:r>
      <w:r w:rsidR="00697EEA">
        <w:rPr>
          <w:szCs w:val="24"/>
        </w:rPr>
        <w:t xml:space="preserve"> </w:t>
      </w:r>
      <w:r w:rsidRPr="00237720">
        <w:rPr>
          <w:szCs w:val="24"/>
        </w:rPr>
        <w:t>the</w:t>
      </w:r>
      <w:r w:rsidR="00697EEA">
        <w:rPr>
          <w:szCs w:val="24"/>
        </w:rPr>
        <w:t xml:space="preserve"> </w:t>
      </w:r>
      <w:r w:rsidRPr="00237720">
        <w:rPr>
          <w:szCs w:val="24"/>
        </w:rPr>
        <w:t>d</w:t>
      </w:r>
      <w:r w:rsidRPr="00237720">
        <w:rPr>
          <w:spacing w:val="-1"/>
          <w:szCs w:val="24"/>
        </w:rPr>
        <w:t>e</w:t>
      </w:r>
      <w:r w:rsidRPr="00237720">
        <w:rPr>
          <w:szCs w:val="24"/>
        </w:rPr>
        <w:t>te</w:t>
      </w:r>
      <w:r w:rsidRPr="00237720">
        <w:rPr>
          <w:spacing w:val="-1"/>
          <w:szCs w:val="24"/>
        </w:rPr>
        <w:t>r</w:t>
      </w:r>
      <w:r w:rsidRPr="00237720">
        <w:rPr>
          <w:szCs w:val="24"/>
        </w:rPr>
        <w:t>m</w:t>
      </w:r>
      <w:r w:rsidRPr="00237720">
        <w:rPr>
          <w:spacing w:val="1"/>
          <w:szCs w:val="24"/>
        </w:rPr>
        <w:t>i</w:t>
      </w:r>
      <w:r w:rsidRPr="00237720">
        <w:rPr>
          <w:szCs w:val="24"/>
        </w:rPr>
        <w:t>n</w:t>
      </w:r>
      <w:r w:rsidRPr="00237720">
        <w:rPr>
          <w:spacing w:val="-1"/>
          <w:szCs w:val="24"/>
        </w:rPr>
        <w:t>a</w:t>
      </w:r>
      <w:r w:rsidRPr="00237720">
        <w:rPr>
          <w:szCs w:val="24"/>
        </w:rPr>
        <w:t>t</w:t>
      </w:r>
      <w:r w:rsidRPr="00237720">
        <w:rPr>
          <w:spacing w:val="3"/>
          <w:szCs w:val="24"/>
        </w:rPr>
        <w:t>i</w:t>
      </w:r>
      <w:r w:rsidRPr="00237720">
        <w:rPr>
          <w:szCs w:val="24"/>
        </w:rPr>
        <w:t>on</w:t>
      </w:r>
      <w:r w:rsidR="00697EEA">
        <w:rPr>
          <w:szCs w:val="24"/>
        </w:rPr>
        <w:t xml:space="preserve"> </w:t>
      </w:r>
      <w:r w:rsidRPr="00237720">
        <w:rPr>
          <w:szCs w:val="24"/>
        </w:rPr>
        <w:t>of</w:t>
      </w:r>
      <w:r w:rsidR="00697EEA">
        <w:rPr>
          <w:szCs w:val="24"/>
        </w:rPr>
        <w:t xml:space="preserve"> </w:t>
      </w:r>
      <w:r w:rsidRPr="00237720">
        <w:rPr>
          <w:szCs w:val="24"/>
        </w:rPr>
        <w:t xml:space="preserve">blood </w:t>
      </w:r>
      <w:r w:rsidRPr="00237720">
        <w:rPr>
          <w:spacing w:val="-2"/>
          <w:szCs w:val="24"/>
        </w:rPr>
        <w:t>g</w:t>
      </w:r>
      <w:r w:rsidRPr="00237720">
        <w:rPr>
          <w:szCs w:val="24"/>
        </w:rPr>
        <w:t>lu</w:t>
      </w:r>
      <w:r w:rsidRPr="00237720">
        <w:rPr>
          <w:spacing w:val="1"/>
          <w:szCs w:val="24"/>
        </w:rPr>
        <w:t>t</w:t>
      </w:r>
      <w:r w:rsidRPr="00237720">
        <w:rPr>
          <w:spacing w:val="-1"/>
          <w:szCs w:val="24"/>
        </w:rPr>
        <w:t>a</w:t>
      </w:r>
      <w:r w:rsidRPr="00237720">
        <w:rPr>
          <w:szCs w:val="24"/>
        </w:rPr>
        <w:t>th</w:t>
      </w:r>
      <w:r w:rsidRPr="00237720">
        <w:rPr>
          <w:spacing w:val="1"/>
          <w:szCs w:val="24"/>
        </w:rPr>
        <w:t>i</w:t>
      </w:r>
      <w:r w:rsidRPr="00237720">
        <w:rPr>
          <w:szCs w:val="24"/>
        </w:rPr>
        <w:t>on</w:t>
      </w:r>
      <w:r w:rsidRPr="00237720">
        <w:rPr>
          <w:spacing w:val="-1"/>
          <w:szCs w:val="24"/>
        </w:rPr>
        <w:t>e</w:t>
      </w:r>
      <w:r w:rsidRPr="00237720">
        <w:rPr>
          <w:i/>
          <w:szCs w:val="24"/>
        </w:rPr>
        <w:t xml:space="preserve">.  </w:t>
      </w:r>
      <w:r w:rsidRPr="00237720">
        <w:rPr>
          <w:i/>
          <w:spacing w:val="2"/>
          <w:szCs w:val="24"/>
        </w:rPr>
        <w:t>J</w:t>
      </w:r>
      <w:r w:rsidRPr="00237720">
        <w:rPr>
          <w:i/>
          <w:szCs w:val="24"/>
        </w:rPr>
        <w:t>ourn</w:t>
      </w:r>
      <w:r w:rsidRPr="00237720">
        <w:rPr>
          <w:i/>
          <w:spacing w:val="-2"/>
          <w:szCs w:val="24"/>
        </w:rPr>
        <w:t>a</w:t>
      </w:r>
      <w:r w:rsidRPr="00237720">
        <w:rPr>
          <w:i/>
          <w:szCs w:val="24"/>
        </w:rPr>
        <w:t>l of</w:t>
      </w:r>
      <w:r w:rsidR="00697EEA">
        <w:rPr>
          <w:i/>
          <w:szCs w:val="24"/>
        </w:rPr>
        <w:t xml:space="preserve"> </w:t>
      </w:r>
      <w:r w:rsidRPr="00237720">
        <w:rPr>
          <w:i/>
          <w:szCs w:val="24"/>
        </w:rPr>
        <w:t>L</w:t>
      </w:r>
      <w:r w:rsidRPr="00237720">
        <w:rPr>
          <w:i/>
          <w:spacing w:val="-1"/>
          <w:szCs w:val="24"/>
        </w:rPr>
        <w:t>a</w:t>
      </w:r>
      <w:r w:rsidRPr="00237720">
        <w:rPr>
          <w:i/>
          <w:szCs w:val="24"/>
        </w:rPr>
        <w:t>bor</w:t>
      </w:r>
      <w:r w:rsidRPr="00237720">
        <w:rPr>
          <w:i/>
          <w:spacing w:val="-2"/>
          <w:szCs w:val="24"/>
        </w:rPr>
        <w:t>a</w:t>
      </w:r>
      <w:r w:rsidRPr="00237720">
        <w:rPr>
          <w:i/>
          <w:szCs w:val="24"/>
        </w:rPr>
        <w:t>to</w:t>
      </w:r>
      <w:r w:rsidRPr="00237720">
        <w:rPr>
          <w:i/>
          <w:spacing w:val="4"/>
          <w:szCs w:val="24"/>
        </w:rPr>
        <w:t>r</w:t>
      </w:r>
      <w:r w:rsidRPr="00237720">
        <w:rPr>
          <w:i/>
          <w:szCs w:val="24"/>
        </w:rPr>
        <w:t>y</w:t>
      </w:r>
      <w:r w:rsidR="00697EEA">
        <w:rPr>
          <w:i/>
          <w:szCs w:val="24"/>
        </w:rPr>
        <w:t xml:space="preserve"> </w:t>
      </w:r>
      <w:r w:rsidRPr="00237720">
        <w:rPr>
          <w:i/>
          <w:szCs w:val="24"/>
        </w:rPr>
        <w:t>Cl</w:t>
      </w:r>
      <w:r w:rsidRPr="00237720">
        <w:rPr>
          <w:i/>
          <w:spacing w:val="1"/>
          <w:szCs w:val="24"/>
        </w:rPr>
        <w:t>i</w:t>
      </w:r>
      <w:r w:rsidRPr="00237720">
        <w:rPr>
          <w:i/>
          <w:szCs w:val="24"/>
        </w:rPr>
        <w:t>nic</w:t>
      </w:r>
      <w:r w:rsidRPr="00237720">
        <w:rPr>
          <w:i/>
          <w:spacing w:val="-1"/>
          <w:szCs w:val="24"/>
        </w:rPr>
        <w:t>a</w:t>
      </w:r>
      <w:r w:rsidRPr="00237720">
        <w:rPr>
          <w:i/>
          <w:szCs w:val="24"/>
        </w:rPr>
        <w:t>l Medi</w:t>
      </w:r>
      <w:r w:rsidRPr="00237720">
        <w:rPr>
          <w:i/>
          <w:spacing w:val="1"/>
          <w:szCs w:val="24"/>
        </w:rPr>
        <w:t>c</w:t>
      </w:r>
      <w:r w:rsidRPr="00237720">
        <w:rPr>
          <w:i/>
          <w:szCs w:val="24"/>
        </w:rPr>
        <w:t>ine</w:t>
      </w:r>
      <w:r w:rsidRPr="00237720">
        <w:rPr>
          <w:szCs w:val="24"/>
        </w:rPr>
        <w:t xml:space="preserve"> 1963, 61, 88</w:t>
      </w:r>
      <w:r w:rsidRPr="00237720">
        <w:rPr>
          <w:spacing w:val="3"/>
          <w:szCs w:val="24"/>
        </w:rPr>
        <w:t>2</w:t>
      </w:r>
      <w:r w:rsidRPr="00237720">
        <w:rPr>
          <w:spacing w:val="-1"/>
          <w:szCs w:val="24"/>
        </w:rPr>
        <w:t>-</w:t>
      </w:r>
      <w:r w:rsidRPr="00237720">
        <w:rPr>
          <w:szCs w:val="24"/>
        </w:rPr>
        <w:t>888.</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Blokhina O, Virolainen E, Fagerstedt KV.</w:t>
      </w:r>
      <w:r w:rsidRPr="00237720">
        <w:rPr>
          <w:rFonts w:cs="Times New Roman"/>
          <w:szCs w:val="24"/>
        </w:rPr>
        <w:t xml:space="preserve"> Antioxidants, oxidative damage and oxygen deprivation stres: a Rewiev. </w:t>
      </w:r>
      <w:r w:rsidRPr="00237720">
        <w:rPr>
          <w:rFonts w:cs="Times New Roman"/>
          <w:i/>
          <w:szCs w:val="24"/>
        </w:rPr>
        <w:t>Annals of Botany</w:t>
      </w:r>
      <w:r w:rsidRPr="00237720">
        <w:rPr>
          <w:rFonts w:cs="Times New Roman"/>
          <w:szCs w:val="24"/>
        </w:rPr>
        <w:t xml:space="preserve"> 2003, 91, 179-194.</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 xml:space="preserve">Brenneisen P, Steinbrenner H, Sies H. </w:t>
      </w:r>
      <w:r w:rsidRPr="00237720">
        <w:rPr>
          <w:rFonts w:cs="Times New Roman"/>
          <w:szCs w:val="24"/>
        </w:rPr>
        <w:t xml:space="preserve">Selenium, oxidative stress, and health aspects. </w:t>
      </w:r>
      <w:r w:rsidRPr="00237720">
        <w:rPr>
          <w:rFonts w:cs="Times New Roman"/>
          <w:i/>
          <w:szCs w:val="24"/>
        </w:rPr>
        <w:t>Moleculer Aspects of Medicine</w:t>
      </w:r>
      <w:r w:rsidRPr="00237720">
        <w:rPr>
          <w:rFonts w:cs="Times New Roman"/>
          <w:szCs w:val="24"/>
        </w:rPr>
        <w:t xml:space="preserve"> 2005, 26(4-5), 256-267.</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Brown KM, Arthur JR.</w:t>
      </w:r>
      <w:r w:rsidRPr="00237720">
        <w:rPr>
          <w:rFonts w:cs="Times New Roman"/>
          <w:szCs w:val="24"/>
        </w:rPr>
        <w:t xml:space="preserve"> Selenium, selenoproteins and human health: a review. </w:t>
      </w:r>
      <w:r w:rsidRPr="00E16807">
        <w:rPr>
          <w:rFonts w:cs="Times New Roman"/>
          <w:i/>
          <w:szCs w:val="24"/>
        </w:rPr>
        <w:t>Public Health Nutrition</w:t>
      </w:r>
      <w:r w:rsidRPr="00237720">
        <w:rPr>
          <w:rFonts w:cs="Times New Roman"/>
          <w:szCs w:val="24"/>
        </w:rPr>
        <w:t xml:space="preserve"> 2001, 4(2B), 593-599.</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Burk RF, Hill KE, Motley AK.</w:t>
      </w:r>
      <w:r w:rsidRPr="00237720">
        <w:rPr>
          <w:rFonts w:cs="Times New Roman"/>
          <w:szCs w:val="24"/>
        </w:rPr>
        <w:t xml:space="preserve"> Selenoprotein metabolism and function: evidence for more than one function for selenoprotein P. </w:t>
      </w:r>
      <w:r w:rsidRPr="00237720">
        <w:rPr>
          <w:rFonts w:cs="Times New Roman"/>
          <w:i/>
          <w:szCs w:val="24"/>
        </w:rPr>
        <w:t>The Journal of Nutrition</w:t>
      </w:r>
      <w:r w:rsidRPr="00237720">
        <w:rPr>
          <w:rFonts w:cs="Times New Roman"/>
          <w:szCs w:val="24"/>
        </w:rPr>
        <w:t xml:space="preserve"> 2003, 133, 1517-1520.</w:t>
      </w:r>
    </w:p>
    <w:p w:rsidR="00621935" w:rsidRPr="00237720" w:rsidRDefault="00621935" w:rsidP="00621935">
      <w:pPr>
        <w:autoSpaceDE w:val="0"/>
        <w:autoSpaceDN w:val="0"/>
        <w:adjustRightInd w:val="0"/>
        <w:spacing w:before="120" w:after="240"/>
        <w:jc w:val="both"/>
        <w:rPr>
          <w:rFonts w:cs="Times New Roman"/>
          <w:szCs w:val="24"/>
          <w:highlight w:val="yellow"/>
        </w:rPr>
      </w:pPr>
      <w:r w:rsidRPr="00237720">
        <w:rPr>
          <w:rFonts w:cs="Times New Roman"/>
          <w:b/>
          <w:szCs w:val="24"/>
        </w:rPr>
        <w:lastRenderedPageBreak/>
        <w:t xml:space="preserve">Calamari L, Petrera F, Bertin G. </w:t>
      </w:r>
      <w:r w:rsidRPr="00237720">
        <w:rPr>
          <w:rFonts w:cs="Times New Roman"/>
          <w:szCs w:val="24"/>
        </w:rPr>
        <w:t xml:space="preserve">Effects of either sodium selenite or Se yeast (Sc CNCM I-3060) supplementation on selenium status and milk characteristics in dairy cows. </w:t>
      </w:r>
      <w:r w:rsidRPr="00237720">
        <w:rPr>
          <w:rFonts w:cs="Times New Roman"/>
          <w:i/>
          <w:szCs w:val="24"/>
        </w:rPr>
        <w:t xml:space="preserve">Livestock Science </w:t>
      </w:r>
      <w:r w:rsidRPr="00237720">
        <w:rPr>
          <w:rFonts w:cs="Times New Roman"/>
          <w:szCs w:val="24"/>
        </w:rPr>
        <w:t>2010, 128, 154-165.</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 xml:space="preserve">Calamari L, Petrera F, Abeni F, Bertin G. </w:t>
      </w:r>
      <w:r w:rsidRPr="00237720">
        <w:rPr>
          <w:rFonts w:cs="Times New Roman"/>
          <w:szCs w:val="24"/>
        </w:rPr>
        <w:t xml:space="preserve">Metabolic and hematological proﬁles in heat stressed lactating dairy cows fed diets supplemented with different selenium sources and doses. </w:t>
      </w:r>
      <w:r w:rsidRPr="00237720">
        <w:rPr>
          <w:rFonts w:cs="Times New Roman"/>
          <w:i/>
          <w:szCs w:val="24"/>
        </w:rPr>
        <w:t>Livestock Science</w:t>
      </w:r>
      <w:r w:rsidRPr="00237720">
        <w:rPr>
          <w:rFonts w:cs="Times New Roman"/>
          <w:szCs w:val="24"/>
        </w:rPr>
        <w:t xml:space="preserve"> 2011, 142, 128-137.</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 xml:space="preserve">Campbell MH, Miller JK. </w:t>
      </w:r>
      <w:r w:rsidRPr="00237720">
        <w:rPr>
          <w:rFonts w:cs="Times New Roman"/>
          <w:szCs w:val="24"/>
        </w:rPr>
        <w:t xml:space="preserve">Effect of supplemental dietary vitamin E and zinc on reproductive performance of dairy cows and heifers fed excessiron. </w:t>
      </w:r>
      <w:r w:rsidRPr="00237720">
        <w:rPr>
          <w:rFonts w:cs="Times New Roman"/>
          <w:i/>
          <w:szCs w:val="24"/>
        </w:rPr>
        <w:t>Journal of Dairy Science</w:t>
      </w:r>
      <w:r w:rsidRPr="00237720">
        <w:rPr>
          <w:rFonts w:cs="Times New Roman"/>
          <w:szCs w:val="24"/>
        </w:rPr>
        <w:t xml:space="preserve"> 1998, 8k1(10), 2693-2709.</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 xml:space="preserve">Cao G, Prior RL. </w:t>
      </w:r>
      <w:r w:rsidRPr="00237720">
        <w:rPr>
          <w:rFonts w:cs="Times New Roman"/>
          <w:szCs w:val="24"/>
        </w:rPr>
        <w:t xml:space="preserve">Comparison of different analytical methods for assessing total antioxidant capacity of human serum. </w:t>
      </w:r>
      <w:r w:rsidRPr="00237720">
        <w:rPr>
          <w:rFonts w:cs="Times New Roman"/>
          <w:i/>
          <w:szCs w:val="24"/>
        </w:rPr>
        <w:t>Clinical Chemistry</w:t>
      </w:r>
      <w:r w:rsidRPr="00237720">
        <w:rPr>
          <w:rFonts w:cs="Times New Roman"/>
          <w:szCs w:val="24"/>
        </w:rPr>
        <w:t xml:space="preserve"> 1998; 44(6 Pt 1), 1309-1315.</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Castillo C, Hernández J, Valverde I, Pereira V, Sotillo J, López AM, Benedito JL.</w:t>
      </w:r>
      <w:r w:rsidRPr="00237720">
        <w:rPr>
          <w:rFonts w:cs="Times New Roman"/>
          <w:szCs w:val="24"/>
        </w:rPr>
        <w:t xml:space="preserve"> Plasma malonaldehyde (MDA) and total antioxidant status (TAS) during lactation in dairy cows. </w:t>
      </w:r>
      <w:r w:rsidRPr="00237720">
        <w:rPr>
          <w:rFonts w:cs="Times New Roman"/>
          <w:i/>
          <w:szCs w:val="24"/>
        </w:rPr>
        <w:t>Research in Veterinary Science</w:t>
      </w:r>
      <w:r w:rsidRPr="00237720">
        <w:rPr>
          <w:rFonts w:cs="Times New Roman"/>
          <w:szCs w:val="24"/>
        </w:rPr>
        <w:t xml:space="preserve"> 2006, 80, 133-139.</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Celi P.</w:t>
      </w:r>
      <w:r w:rsidRPr="00237720">
        <w:rPr>
          <w:rFonts w:cs="Times New Roman"/>
          <w:szCs w:val="24"/>
        </w:rPr>
        <w:t xml:space="preserve"> Biomarkers of oxidative stres in ruminant medicine. </w:t>
      </w:r>
      <w:r w:rsidRPr="00237720">
        <w:rPr>
          <w:rFonts w:cs="Times New Roman"/>
          <w:i/>
          <w:szCs w:val="24"/>
        </w:rPr>
        <w:t>Immunopharmacology and Immunotoxicology</w:t>
      </w:r>
      <w:r w:rsidRPr="00237720">
        <w:rPr>
          <w:rFonts w:cs="Times New Roman"/>
          <w:szCs w:val="24"/>
        </w:rPr>
        <w:t xml:space="preserve"> 2011, 33(2), 233-240.</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Cerri RLA, Rutigliano HM, Lima FS, Araujo DB, Santos JEP.</w:t>
      </w:r>
      <w:r w:rsidRPr="00237720">
        <w:rPr>
          <w:rFonts w:cs="Times New Roman"/>
          <w:szCs w:val="24"/>
        </w:rPr>
        <w:t xml:space="preserve"> Effect of source of supplemental selenium on uterine health and embryo quality in high-producing dairy cows. </w:t>
      </w:r>
      <w:r w:rsidRPr="00237720">
        <w:rPr>
          <w:rFonts w:cs="Times New Roman"/>
          <w:i/>
          <w:szCs w:val="24"/>
        </w:rPr>
        <w:t>Theriogenology</w:t>
      </w:r>
      <w:r w:rsidRPr="00237720">
        <w:rPr>
          <w:rFonts w:cs="Times New Roman"/>
          <w:szCs w:val="24"/>
        </w:rPr>
        <w:t xml:space="preserve"> 2009, 71, 1127-1137.</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 xml:space="preserve">Ceylan A, Serin İ, Aksit H, Seyrek K. </w:t>
      </w:r>
      <w:r w:rsidRPr="00237720">
        <w:rPr>
          <w:rFonts w:cs="Times New Roman"/>
          <w:szCs w:val="24"/>
        </w:rPr>
        <w:t>Concentrations of some elements in dairy cows with reproductive disorders.</w:t>
      </w:r>
      <w:r w:rsidR="00697EEA">
        <w:rPr>
          <w:rFonts w:cs="Times New Roman"/>
          <w:szCs w:val="24"/>
        </w:rPr>
        <w:t xml:space="preserve"> </w:t>
      </w:r>
      <w:r w:rsidRPr="00237720">
        <w:rPr>
          <w:rFonts w:cs="Times New Roman"/>
          <w:i/>
          <w:szCs w:val="24"/>
        </w:rPr>
        <w:t>Bulletin of The Veterinary Institute in Pulawy</w:t>
      </w:r>
      <w:r w:rsidRPr="00237720">
        <w:rPr>
          <w:rFonts w:cs="Times New Roman"/>
          <w:szCs w:val="24"/>
        </w:rPr>
        <w:t xml:space="preserve"> 2008, 52(1), 109-112.</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 xml:space="preserve">Chauhan SS, Celi P, Ponnampalam EN, Leury BJ, Liu F, Dunshea FR. </w:t>
      </w:r>
      <w:r w:rsidRPr="00237720">
        <w:rPr>
          <w:rFonts w:cs="Times New Roman"/>
          <w:szCs w:val="24"/>
        </w:rPr>
        <w:t xml:space="preserve">Antioxidant dynamics in the live animal and implications for ruminant health and product (meat/milk) quality: role of vitamin E and Selenium. </w:t>
      </w:r>
      <w:r w:rsidRPr="00237720">
        <w:rPr>
          <w:rFonts w:cs="Times New Roman"/>
          <w:i/>
          <w:szCs w:val="24"/>
        </w:rPr>
        <w:t>Animal Production Science</w:t>
      </w:r>
      <w:r w:rsidRPr="00237720">
        <w:rPr>
          <w:rFonts w:cs="Times New Roman"/>
          <w:szCs w:val="24"/>
        </w:rPr>
        <w:t xml:space="preserve"> 2014a, 54(10), 1525-1536.</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Chauhan SS, Celi P, Leury BJ, Clarke IJ, Dunshea FR.</w:t>
      </w:r>
      <w:r w:rsidRPr="00237720">
        <w:rPr>
          <w:rFonts w:cs="Times New Roman"/>
          <w:szCs w:val="24"/>
        </w:rPr>
        <w:t xml:space="preserve"> Dietary antioxidants at supranutritional doses improve oxidative status and reduce the negative effects of heat stress in sheep. </w:t>
      </w:r>
      <w:r w:rsidRPr="00237720">
        <w:rPr>
          <w:rFonts w:cs="Times New Roman"/>
          <w:i/>
          <w:szCs w:val="24"/>
        </w:rPr>
        <w:t>Journal of Animal Science</w:t>
      </w:r>
      <w:r w:rsidR="00E16807">
        <w:rPr>
          <w:rFonts w:cs="Times New Roman"/>
          <w:szCs w:val="24"/>
        </w:rPr>
        <w:t xml:space="preserve"> 2014b, 92(8), </w:t>
      </w:r>
      <w:r w:rsidRPr="00237720">
        <w:rPr>
          <w:rFonts w:cs="Times New Roman"/>
          <w:szCs w:val="24"/>
        </w:rPr>
        <w:t>3364-</w:t>
      </w:r>
      <w:r w:rsidR="00E16807">
        <w:rPr>
          <w:rFonts w:cs="Times New Roman"/>
          <w:szCs w:val="24"/>
        </w:rPr>
        <w:t>33</w:t>
      </w:r>
      <w:r w:rsidRPr="00237720">
        <w:rPr>
          <w:rFonts w:cs="Times New Roman"/>
          <w:szCs w:val="24"/>
        </w:rPr>
        <w:t xml:space="preserve">74. </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lastRenderedPageBreak/>
        <w:t xml:space="preserve">Chew BP, Park JS. </w:t>
      </w:r>
      <w:r w:rsidRPr="00237720">
        <w:rPr>
          <w:rFonts w:cs="Times New Roman"/>
          <w:szCs w:val="24"/>
        </w:rPr>
        <w:t xml:space="preserve">Carotenoid action on the immune response. </w:t>
      </w:r>
      <w:r w:rsidRPr="00237720">
        <w:rPr>
          <w:rFonts w:cs="Times New Roman"/>
          <w:i/>
          <w:szCs w:val="24"/>
        </w:rPr>
        <w:t>Journal of Nutrition</w:t>
      </w:r>
      <w:r w:rsidRPr="00237720">
        <w:rPr>
          <w:rFonts w:cs="Times New Roman"/>
          <w:szCs w:val="24"/>
        </w:rPr>
        <w:t xml:space="preserve"> 2004, 134(1), 257-261.</w:t>
      </w:r>
    </w:p>
    <w:p w:rsidR="00621935" w:rsidRPr="00237720" w:rsidRDefault="00621935" w:rsidP="00621935">
      <w:pPr>
        <w:autoSpaceDE w:val="0"/>
        <w:autoSpaceDN w:val="0"/>
        <w:adjustRightInd w:val="0"/>
        <w:spacing w:before="120" w:after="240"/>
        <w:jc w:val="both"/>
      </w:pPr>
      <w:r w:rsidRPr="00237720">
        <w:rPr>
          <w:b/>
        </w:rPr>
        <w:t>Corah LR, Ives S.</w:t>
      </w:r>
      <w:r w:rsidRPr="00237720">
        <w:t xml:space="preserve"> The effects of essential trace minerals on reproduction in beef cattle. </w:t>
      </w:r>
      <w:r w:rsidRPr="00237720">
        <w:rPr>
          <w:i/>
        </w:rPr>
        <w:t>Veterinary Clinics of North America: Food Animal Practice</w:t>
      </w:r>
      <w:r w:rsidRPr="00237720">
        <w:t xml:space="preserve"> 1991, 7(1), 41-57.</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Coşkun B, Şeker E, İnal F</w:t>
      </w:r>
      <w:r w:rsidR="00E16807">
        <w:rPr>
          <w:rFonts w:cs="Times New Roman"/>
          <w:szCs w:val="24"/>
        </w:rPr>
        <w:t xml:space="preserve">. </w:t>
      </w:r>
      <w:r w:rsidRPr="00237720">
        <w:rPr>
          <w:rFonts w:cs="Times New Roman"/>
          <w:szCs w:val="24"/>
        </w:rPr>
        <w:t xml:space="preserve">Yemler ve Teknolojisi. </w:t>
      </w:r>
      <w:proofErr w:type="gramStart"/>
      <w:r w:rsidRPr="00237720">
        <w:rPr>
          <w:rFonts w:cs="Times New Roman"/>
          <w:szCs w:val="24"/>
        </w:rPr>
        <w:t xml:space="preserve">Selçuk Üniversitesi Veteriner Fakültesi. </w:t>
      </w:r>
      <w:proofErr w:type="gramEnd"/>
      <w:r w:rsidRPr="00237720">
        <w:rPr>
          <w:rFonts w:cs="Times New Roman"/>
          <w:szCs w:val="24"/>
        </w:rPr>
        <w:t xml:space="preserve">Konya. 2000. </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Çaylak E.</w:t>
      </w:r>
      <w:r w:rsidRPr="00237720">
        <w:rPr>
          <w:rFonts w:cs="Times New Roman"/>
          <w:szCs w:val="24"/>
        </w:rPr>
        <w:t xml:space="preserve"> Hayvan ve bitkilerde oksidatif stres ile antioksidanlar. </w:t>
      </w:r>
      <w:r w:rsidRPr="00237720">
        <w:rPr>
          <w:rFonts w:cs="Times New Roman"/>
          <w:i/>
          <w:szCs w:val="24"/>
        </w:rPr>
        <w:t>Tıp Araştırmaları Dergisi</w:t>
      </w:r>
      <w:r w:rsidRPr="00237720">
        <w:rPr>
          <w:rFonts w:cs="Times New Roman"/>
          <w:szCs w:val="24"/>
        </w:rPr>
        <w:t xml:space="preserve"> 2011, 9(1), 73-83. </w:t>
      </w:r>
    </w:p>
    <w:p w:rsidR="00621935" w:rsidRPr="00237720" w:rsidRDefault="00621935" w:rsidP="00621935">
      <w:pPr>
        <w:autoSpaceDE w:val="0"/>
        <w:autoSpaceDN w:val="0"/>
        <w:adjustRightInd w:val="0"/>
        <w:spacing w:before="120" w:after="240"/>
        <w:jc w:val="both"/>
        <w:rPr>
          <w:rFonts w:cs="Times New Roman"/>
          <w:bCs/>
          <w:szCs w:val="24"/>
        </w:rPr>
      </w:pPr>
      <w:r w:rsidRPr="00237720">
        <w:rPr>
          <w:rFonts w:cs="Times New Roman"/>
          <w:b/>
          <w:szCs w:val="24"/>
        </w:rPr>
        <w:t>Çolakoğlu HE, Yazlık MO, Kaya U, Çolakoğlu EÇ, Kurt S, Öz B, Bayramoğlu R, Vural MR, Küplülü Ş.</w:t>
      </w:r>
      <w:r w:rsidRPr="00237720">
        <w:rPr>
          <w:rFonts w:cs="Times New Roman"/>
          <w:szCs w:val="24"/>
        </w:rPr>
        <w:t xml:space="preserve"> MDA and GSH-Px activity</w:t>
      </w:r>
      <w:r w:rsidRPr="00237720">
        <w:rPr>
          <w:rFonts w:cs="Times New Roman"/>
          <w:bCs/>
          <w:szCs w:val="24"/>
        </w:rPr>
        <w:t xml:space="preserve">in transition dairy cows under seasonal variations and their relationship with reproductive performance. </w:t>
      </w:r>
      <w:r w:rsidRPr="00237720">
        <w:rPr>
          <w:rFonts w:cs="Times New Roman"/>
          <w:bCs/>
          <w:i/>
          <w:szCs w:val="24"/>
        </w:rPr>
        <w:t>Journal of Veterinary Research</w:t>
      </w:r>
      <w:r w:rsidRPr="00237720">
        <w:rPr>
          <w:rFonts w:cs="Times New Roman"/>
          <w:bCs/>
          <w:szCs w:val="24"/>
        </w:rPr>
        <w:t xml:space="preserve"> 2017, 61, 497-502.</w:t>
      </w:r>
    </w:p>
    <w:p w:rsidR="00621935" w:rsidRPr="00237720" w:rsidRDefault="00621935" w:rsidP="00621935">
      <w:pPr>
        <w:autoSpaceDE w:val="0"/>
        <w:autoSpaceDN w:val="0"/>
        <w:adjustRightInd w:val="0"/>
        <w:spacing w:before="120" w:after="240"/>
        <w:jc w:val="both"/>
        <w:rPr>
          <w:rStyle w:val="Kpr"/>
          <w:rFonts w:cs="Times New Roman"/>
          <w:color w:val="auto"/>
          <w:szCs w:val="24"/>
        </w:rPr>
      </w:pPr>
      <w:r w:rsidRPr="00237720">
        <w:rPr>
          <w:rFonts w:cs="Times New Roman"/>
          <w:b/>
          <w:szCs w:val="24"/>
        </w:rPr>
        <w:t>Dargel, R.</w:t>
      </w:r>
      <w:r w:rsidRPr="00237720">
        <w:rPr>
          <w:rFonts w:cs="Times New Roman"/>
          <w:szCs w:val="24"/>
        </w:rPr>
        <w:t xml:space="preserve"> Lipid peroxidation-a common pathogenetic mechanism? </w:t>
      </w:r>
      <w:r w:rsidR="00A5502F" w:rsidRPr="00237720">
        <w:rPr>
          <w:rFonts w:cs="Times New Roman"/>
          <w:szCs w:val="24"/>
        </w:rPr>
        <w:fldChar w:fldCharType="begin"/>
      </w:r>
      <w:r w:rsidRPr="00237720">
        <w:rPr>
          <w:rFonts w:cs="Times New Roman"/>
          <w:szCs w:val="24"/>
        </w:rPr>
        <w:instrText xml:space="preserve"> HYPERLINK "https://www.journals.elsevier.com/experimental-and-toxicologic-pathology" </w:instrText>
      </w:r>
      <w:r w:rsidR="00A5502F" w:rsidRPr="00237720">
        <w:rPr>
          <w:rFonts w:cs="Times New Roman"/>
          <w:szCs w:val="24"/>
        </w:rPr>
        <w:fldChar w:fldCharType="separate"/>
      </w:r>
      <w:r w:rsidRPr="00237720">
        <w:rPr>
          <w:rStyle w:val="Kpr"/>
          <w:rFonts w:cs="Times New Roman"/>
          <w:i/>
          <w:color w:val="auto"/>
          <w:szCs w:val="24"/>
          <w:u w:val="none"/>
        </w:rPr>
        <w:t xml:space="preserve">Experimental and Toxicologic Pathology </w:t>
      </w:r>
      <w:r w:rsidRPr="00237720">
        <w:rPr>
          <w:rStyle w:val="Kpr"/>
          <w:rFonts w:cs="Times New Roman"/>
          <w:color w:val="auto"/>
          <w:szCs w:val="24"/>
          <w:u w:val="none"/>
        </w:rPr>
        <w:t>1992, 44(4), 169-181.</w:t>
      </w:r>
    </w:p>
    <w:p w:rsidR="00621935" w:rsidRPr="00237720" w:rsidRDefault="00A5502F" w:rsidP="00621935">
      <w:pPr>
        <w:autoSpaceDE w:val="0"/>
        <w:autoSpaceDN w:val="0"/>
        <w:adjustRightInd w:val="0"/>
        <w:spacing w:before="120" w:after="240"/>
        <w:jc w:val="both"/>
        <w:rPr>
          <w:rFonts w:cs="Times New Roman"/>
          <w:szCs w:val="24"/>
        </w:rPr>
      </w:pPr>
      <w:r w:rsidRPr="00237720">
        <w:rPr>
          <w:rFonts w:cs="Times New Roman"/>
          <w:szCs w:val="24"/>
        </w:rPr>
        <w:fldChar w:fldCharType="end"/>
      </w:r>
      <w:r w:rsidR="00621935" w:rsidRPr="00237720">
        <w:rPr>
          <w:rFonts w:cs="Times New Roman"/>
          <w:b/>
          <w:szCs w:val="24"/>
        </w:rPr>
        <w:t>De Rensis F, Scaramuzzi RJ.</w:t>
      </w:r>
      <w:r w:rsidR="00621935" w:rsidRPr="00237720">
        <w:rPr>
          <w:rFonts w:cs="Times New Roman"/>
          <w:szCs w:val="24"/>
        </w:rPr>
        <w:t xml:space="preserve"> Heat stress and seasonal effects on reproduction in dairy cow. </w:t>
      </w:r>
      <w:r w:rsidR="00621935" w:rsidRPr="00237720">
        <w:rPr>
          <w:rFonts w:cs="Times New Roman"/>
          <w:i/>
          <w:szCs w:val="24"/>
        </w:rPr>
        <w:t>Theriogenology</w:t>
      </w:r>
      <w:r w:rsidR="00621935" w:rsidRPr="00237720">
        <w:rPr>
          <w:rFonts w:cs="Times New Roman"/>
          <w:szCs w:val="24"/>
        </w:rPr>
        <w:t xml:space="preserve"> 2003, 60, 1139-1151.</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Deveci HA, Güven A.</w:t>
      </w:r>
      <w:r w:rsidRPr="00237720">
        <w:rPr>
          <w:rFonts w:cs="Times New Roman"/>
          <w:szCs w:val="24"/>
        </w:rPr>
        <w:t xml:space="preserve"> Mastitisli ineklerde kan MDA ve GSH düzeylerinin araştırılması. </w:t>
      </w:r>
      <w:r w:rsidRPr="00237720">
        <w:rPr>
          <w:rFonts w:cs="Times New Roman"/>
          <w:i/>
          <w:szCs w:val="24"/>
        </w:rPr>
        <w:t>Kafkas Üniversitesi Veteriner Fakültesi Dergisi</w:t>
      </w:r>
      <w:r w:rsidRPr="00237720">
        <w:rPr>
          <w:rFonts w:cs="Times New Roman"/>
          <w:szCs w:val="24"/>
        </w:rPr>
        <w:t xml:space="preserve"> 2008, 14(1), 63-66.</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Deveci HA.</w:t>
      </w:r>
      <w:r w:rsidRPr="00237720">
        <w:rPr>
          <w:rFonts w:cs="Times New Roman"/>
          <w:szCs w:val="24"/>
        </w:rPr>
        <w:t xml:space="preserve"> Mastitli (Meme İltihabı) İneklerde Kan MDA ve GSH Düzeylerinin Araştırılması, Yüksek Lisans Tezi, Kafkas Üniversitesi Fen Bilimleri Enstitüsü, Kars 2009, 21-22.</w:t>
      </w:r>
    </w:p>
    <w:p w:rsidR="00621935" w:rsidRPr="00237720" w:rsidRDefault="00621935" w:rsidP="00621935">
      <w:pPr>
        <w:autoSpaceDE w:val="0"/>
        <w:autoSpaceDN w:val="0"/>
        <w:adjustRightInd w:val="0"/>
        <w:spacing w:before="120" w:after="240"/>
        <w:jc w:val="both"/>
        <w:rPr>
          <w:rFonts w:cs="Times New Roman"/>
          <w:szCs w:val="24"/>
        </w:rPr>
      </w:pPr>
      <w:r w:rsidRPr="00237720">
        <w:rPr>
          <w:rFonts w:cs="Times New Roman"/>
          <w:b/>
          <w:szCs w:val="24"/>
        </w:rPr>
        <w:t>Dikmen S, Hansen PJ.</w:t>
      </w:r>
      <w:r w:rsidRPr="00237720">
        <w:rPr>
          <w:rFonts w:cs="Times New Roman"/>
          <w:szCs w:val="24"/>
        </w:rPr>
        <w:t xml:space="preserve"> Is the temperature-humidity index the best indicator of heat stres in lactating dairy cows in a subtropical environment? </w:t>
      </w:r>
      <w:r w:rsidRPr="00237720">
        <w:rPr>
          <w:rFonts w:cs="Times New Roman"/>
          <w:i/>
          <w:szCs w:val="24"/>
        </w:rPr>
        <w:t>Journal of Dairy Science</w:t>
      </w:r>
      <w:r w:rsidRPr="00237720">
        <w:rPr>
          <w:rFonts w:cs="Times New Roman"/>
          <w:szCs w:val="24"/>
        </w:rPr>
        <w:t xml:space="preserve"> 2009, 92,109-116.</w:t>
      </w:r>
    </w:p>
    <w:p w:rsidR="00621935" w:rsidRPr="00237720" w:rsidRDefault="00621935" w:rsidP="00621935">
      <w:pPr>
        <w:autoSpaceDE w:val="0"/>
        <w:autoSpaceDN w:val="0"/>
        <w:adjustRightInd w:val="0"/>
        <w:spacing w:before="120" w:after="240"/>
        <w:jc w:val="both"/>
        <w:rPr>
          <w:rFonts w:cs="Times New Roman"/>
          <w:bCs/>
          <w:szCs w:val="24"/>
        </w:rPr>
      </w:pPr>
      <w:r w:rsidRPr="00237720">
        <w:rPr>
          <w:rFonts w:cs="Times New Roman"/>
          <w:b/>
          <w:szCs w:val="24"/>
        </w:rPr>
        <w:t>Dinçel D, Dikmen S.</w:t>
      </w:r>
      <w:r w:rsidRPr="00237720">
        <w:rPr>
          <w:rFonts w:cs="Times New Roman"/>
          <w:bCs/>
          <w:szCs w:val="24"/>
        </w:rPr>
        <w:t xml:space="preserve">Süt sığırlarında sıcak stresinin tespiti, verim özellikleri üzerine etkileri ve korunma yöntemleri. </w:t>
      </w:r>
      <w:r w:rsidRPr="00237720">
        <w:rPr>
          <w:rFonts w:cs="Times New Roman"/>
          <w:bCs/>
          <w:i/>
          <w:szCs w:val="24"/>
        </w:rPr>
        <w:t>Uludag Üniversitesi Veteriner Fakültesi Dergisi</w:t>
      </w:r>
      <w:r w:rsidR="00E16807">
        <w:rPr>
          <w:rFonts w:cs="Times New Roman"/>
          <w:bCs/>
          <w:szCs w:val="24"/>
        </w:rPr>
        <w:t xml:space="preserve"> 2013, 32</w:t>
      </w:r>
      <w:r w:rsidRPr="00237720">
        <w:rPr>
          <w:rFonts w:cs="Times New Roman"/>
          <w:bCs/>
          <w:szCs w:val="24"/>
        </w:rPr>
        <w:t>(1), 19-29.</w:t>
      </w:r>
    </w:p>
    <w:p w:rsidR="00621935" w:rsidRPr="00237720" w:rsidRDefault="00621935" w:rsidP="00621935">
      <w:pPr>
        <w:spacing w:before="120" w:after="240"/>
        <w:jc w:val="both"/>
        <w:rPr>
          <w:rFonts w:cs="Times New Roman"/>
          <w:szCs w:val="24"/>
        </w:rPr>
      </w:pPr>
      <w:r w:rsidRPr="00237720">
        <w:rPr>
          <w:rFonts w:cs="Times New Roman"/>
          <w:b/>
          <w:szCs w:val="24"/>
        </w:rPr>
        <w:lastRenderedPageBreak/>
        <w:t>Eren V.</w:t>
      </w:r>
      <w:r w:rsidRPr="00237720">
        <w:rPr>
          <w:rFonts w:cs="Times New Roman"/>
          <w:szCs w:val="24"/>
        </w:rPr>
        <w:t xml:space="preserve"> Rasyona Eklenen Organik İz Minerallerin Gebe Koyun ve Yeni Doğan Kuzularında Bazı Verim Özelliklerine Etkisi ile Birikim ve Atılım Düzeylerinin Belirlenmesi, Doktora Tezi, Adnan Menderes Üniversitesi Sağlık Bilimleri Enstitüsü, Aydın 2009, 14.</w:t>
      </w:r>
    </w:p>
    <w:p w:rsidR="00621935" w:rsidRPr="00237720" w:rsidRDefault="00621935" w:rsidP="00621935">
      <w:pPr>
        <w:spacing w:before="120" w:after="240"/>
        <w:jc w:val="both"/>
        <w:rPr>
          <w:rFonts w:cs="Times New Roman"/>
          <w:szCs w:val="24"/>
        </w:rPr>
      </w:pPr>
      <w:r w:rsidRPr="00237720">
        <w:rPr>
          <w:rFonts w:cs="Times New Roman"/>
          <w:b/>
          <w:szCs w:val="24"/>
        </w:rPr>
        <w:t>Ergün A, Tuncer ŞD, Çolpan İ, Yalçın S, Yıldız G, Küçükersan MK, Küçükersan S</w:t>
      </w:r>
      <w:r w:rsidRPr="00237720">
        <w:rPr>
          <w:rFonts w:cs="Times New Roman"/>
          <w:b/>
          <w:bCs/>
          <w:szCs w:val="24"/>
        </w:rPr>
        <w:t>, </w:t>
      </w:r>
      <w:r w:rsidRPr="00237720">
        <w:rPr>
          <w:rFonts w:cs="Times New Roman"/>
          <w:b/>
          <w:szCs w:val="24"/>
        </w:rPr>
        <w:t>Şehu A.</w:t>
      </w:r>
      <w:r w:rsidR="00697EEA">
        <w:rPr>
          <w:rFonts w:cs="Times New Roman"/>
          <w:b/>
          <w:szCs w:val="24"/>
        </w:rPr>
        <w:t xml:space="preserve"> </w:t>
      </w:r>
      <w:r w:rsidRPr="00E022BF">
        <w:rPr>
          <w:rFonts w:cs="Times New Roman"/>
          <w:szCs w:val="24"/>
        </w:rPr>
        <w:t xml:space="preserve">Hayvan Besleme ve Beslenme Hastalıkları. </w:t>
      </w:r>
      <w:r w:rsidRPr="00237720">
        <w:rPr>
          <w:rFonts w:cs="Times New Roman"/>
          <w:szCs w:val="24"/>
          <w:lang w:val="de-DE"/>
        </w:rPr>
        <w:t xml:space="preserve">Pozitif Matbaacılık Ltd.Şti. 2. Baskı. </w:t>
      </w:r>
      <w:proofErr w:type="gramStart"/>
      <w:r w:rsidRPr="00E022BF">
        <w:rPr>
          <w:rFonts w:cs="Times New Roman"/>
          <w:szCs w:val="24"/>
          <w:lang w:val="en-GB"/>
        </w:rPr>
        <w:t>Ankara,</w:t>
      </w:r>
      <w:r w:rsidRPr="00237720">
        <w:rPr>
          <w:rFonts w:cs="Times New Roman"/>
          <w:szCs w:val="24"/>
        </w:rPr>
        <w:t xml:space="preserve"> 2004.</w:t>
      </w:r>
      <w:proofErr w:type="gramEnd"/>
    </w:p>
    <w:p w:rsidR="00621935" w:rsidRPr="00237720" w:rsidRDefault="00621935" w:rsidP="00621935">
      <w:pPr>
        <w:spacing w:before="120" w:after="240"/>
        <w:jc w:val="both"/>
        <w:rPr>
          <w:rFonts w:cs="Times New Roman"/>
          <w:szCs w:val="24"/>
        </w:rPr>
      </w:pPr>
      <w:r w:rsidRPr="00237720">
        <w:rPr>
          <w:rFonts w:cs="Times New Roman"/>
          <w:b/>
          <w:szCs w:val="24"/>
        </w:rPr>
        <w:t xml:space="preserve">FDA (US Food and Drug Administration) </w:t>
      </w:r>
      <w:r w:rsidRPr="00237720">
        <w:rPr>
          <w:rFonts w:cs="Times New Roman"/>
          <w:szCs w:val="24"/>
        </w:rPr>
        <w:t xml:space="preserve">Food additives permitted in feed and drinking water of animals: Selenium yeast. </w:t>
      </w:r>
      <w:r w:rsidRPr="00237720">
        <w:rPr>
          <w:rFonts w:cs="Times New Roman"/>
          <w:i/>
          <w:szCs w:val="24"/>
        </w:rPr>
        <w:t>Federal Register</w:t>
      </w:r>
      <w:r w:rsidRPr="00237720">
        <w:rPr>
          <w:rFonts w:cs="Times New Roman"/>
          <w:szCs w:val="24"/>
        </w:rPr>
        <w:t xml:space="preserve"> 2003, 68 (170), 52339-52340.</w:t>
      </w:r>
    </w:p>
    <w:p w:rsidR="00621935" w:rsidRPr="00237720" w:rsidRDefault="00621935" w:rsidP="00621935">
      <w:pPr>
        <w:spacing w:before="120" w:after="240"/>
        <w:jc w:val="both"/>
      </w:pPr>
      <w:r w:rsidRPr="00237720">
        <w:rPr>
          <w:rFonts w:cs="Times New Roman"/>
          <w:b/>
          <w:szCs w:val="24"/>
        </w:rPr>
        <w:t xml:space="preserve">Fidler AP, Van Devender K. </w:t>
      </w:r>
      <w:r w:rsidRPr="00237720">
        <w:rPr>
          <w:rFonts w:cs="Times New Roman"/>
          <w:szCs w:val="24"/>
        </w:rPr>
        <w:t xml:space="preserve">Heat stress in dairy cattle. </w:t>
      </w:r>
      <w:r w:rsidRPr="00237720">
        <w:rPr>
          <w:i/>
        </w:rPr>
        <w:t xml:space="preserve">Agriculture and Natural Resources </w:t>
      </w:r>
      <w:r w:rsidRPr="00237720">
        <w:t>2015, 1, 1-6.</w:t>
      </w:r>
    </w:p>
    <w:p w:rsidR="00621935" w:rsidRPr="00237720" w:rsidRDefault="00621935" w:rsidP="00621935">
      <w:pPr>
        <w:spacing w:before="120" w:after="240"/>
        <w:jc w:val="both"/>
      </w:pPr>
      <w:r w:rsidRPr="00237720">
        <w:rPr>
          <w:b/>
        </w:rPr>
        <w:t>Ganaie AH, Ghasura RS, Mir NA, Bumla NA, Sankar G, Wani SA.</w:t>
      </w:r>
      <w:r w:rsidR="00EB6C1E">
        <w:rPr>
          <w:b/>
        </w:rPr>
        <w:t xml:space="preserve"> </w:t>
      </w:r>
      <w:r w:rsidRPr="00237720">
        <w:rPr>
          <w:bCs/>
        </w:rPr>
        <w:t>Biochemical and physiological changes during therm</w:t>
      </w:r>
      <w:r w:rsidR="00E16807">
        <w:rPr>
          <w:bCs/>
        </w:rPr>
        <w:t xml:space="preserve">al stress in bovines: A review. </w:t>
      </w:r>
      <w:r w:rsidRPr="00237720">
        <w:rPr>
          <w:bCs/>
          <w:i/>
        </w:rPr>
        <w:t>Iranian Journal of Applied Animal Science</w:t>
      </w:r>
      <w:r w:rsidRPr="00237720">
        <w:rPr>
          <w:bCs/>
        </w:rPr>
        <w:t xml:space="preserve"> 2013, 3(3), 423-430. </w:t>
      </w:r>
    </w:p>
    <w:p w:rsidR="00621935" w:rsidRPr="00237720" w:rsidRDefault="00621935" w:rsidP="00621935">
      <w:pPr>
        <w:spacing w:before="120" w:after="240"/>
        <w:jc w:val="both"/>
        <w:rPr>
          <w:rFonts w:cs="Times New Roman"/>
          <w:szCs w:val="24"/>
        </w:rPr>
      </w:pPr>
      <w:r w:rsidRPr="00237720">
        <w:rPr>
          <w:rFonts w:cs="Times New Roman"/>
          <w:b/>
          <w:szCs w:val="24"/>
        </w:rPr>
        <w:t>Garrel C, Fowler PA, Al-Gubory KH.</w:t>
      </w:r>
      <w:r w:rsidRPr="00237720">
        <w:rPr>
          <w:rFonts w:cs="Times New Roman"/>
          <w:szCs w:val="24"/>
        </w:rPr>
        <w:t xml:space="preserve"> Developmental changes in antioxidant enzymatic defences against oxidative stress in sheep placentomes. </w:t>
      </w:r>
      <w:r w:rsidRPr="00237720">
        <w:rPr>
          <w:rFonts w:cs="Times New Roman"/>
          <w:i/>
          <w:szCs w:val="24"/>
        </w:rPr>
        <w:t>Journal of Endocrinology</w:t>
      </w:r>
      <w:r w:rsidR="00EB6C1E">
        <w:rPr>
          <w:rFonts w:cs="Times New Roman"/>
          <w:i/>
          <w:szCs w:val="24"/>
        </w:rPr>
        <w:t xml:space="preserve"> </w:t>
      </w:r>
      <w:r w:rsidRPr="00237720">
        <w:rPr>
          <w:rFonts w:cs="Times New Roman"/>
          <w:szCs w:val="24"/>
        </w:rPr>
        <w:t xml:space="preserve">2010, 205(1), 107-116. </w:t>
      </w:r>
    </w:p>
    <w:p w:rsidR="00621935" w:rsidRPr="00237720" w:rsidRDefault="00621935" w:rsidP="00621935">
      <w:pPr>
        <w:spacing w:before="120" w:after="240"/>
        <w:jc w:val="both"/>
        <w:rPr>
          <w:rFonts w:cs="Times New Roman"/>
          <w:szCs w:val="24"/>
        </w:rPr>
      </w:pPr>
      <w:r w:rsidRPr="00237720">
        <w:rPr>
          <w:rFonts w:cs="Times New Roman"/>
          <w:b/>
          <w:szCs w:val="24"/>
        </w:rPr>
        <w:t>Gaughan JB, Mader TL, Holt SM, Lisle A.</w:t>
      </w:r>
      <w:r w:rsidRPr="00237720">
        <w:rPr>
          <w:rFonts w:cs="Times New Roman"/>
          <w:szCs w:val="24"/>
        </w:rPr>
        <w:t xml:space="preserve"> A new heat load index for feedlot cattle. </w:t>
      </w:r>
      <w:r w:rsidRPr="00237720">
        <w:rPr>
          <w:rFonts w:cs="Times New Roman"/>
          <w:i/>
          <w:iCs/>
          <w:szCs w:val="24"/>
        </w:rPr>
        <w:t>Journal of Animal Science</w:t>
      </w:r>
      <w:r w:rsidR="00EB6C1E">
        <w:rPr>
          <w:rFonts w:cs="Times New Roman"/>
          <w:i/>
          <w:iCs/>
          <w:szCs w:val="24"/>
        </w:rPr>
        <w:t xml:space="preserve"> </w:t>
      </w:r>
      <w:r w:rsidRPr="00237720">
        <w:rPr>
          <w:rFonts w:cs="Times New Roman"/>
          <w:iCs/>
          <w:szCs w:val="24"/>
        </w:rPr>
        <w:t xml:space="preserve">2008, </w:t>
      </w:r>
      <w:r w:rsidRPr="00237720">
        <w:rPr>
          <w:rFonts w:cs="Times New Roman"/>
          <w:szCs w:val="24"/>
        </w:rPr>
        <w:t>86, 226-234.</w:t>
      </w:r>
    </w:p>
    <w:p w:rsidR="00621935" w:rsidRPr="00237720" w:rsidRDefault="00621935" w:rsidP="00621935">
      <w:pPr>
        <w:spacing w:before="120" w:after="240"/>
        <w:jc w:val="both"/>
        <w:rPr>
          <w:rStyle w:val="Kpr"/>
          <w:rFonts w:cs="Times New Roman"/>
          <w:b/>
          <w:color w:val="auto"/>
          <w:szCs w:val="24"/>
          <w:u w:val="none"/>
        </w:rPr>
      </w:pPr>
      <w:r w:rsidRPr="00237720">
        <w:rPr>
          <w:rFonts w:cs="Times New Roman"/>
          <w:b/>
          <w:szCs w:val="24"/>
        </w:rPr>
        <w:t xml:space="preserve">Gelfert CC, Staufenbiel R. </w:t>
      </w:r>
      <w:r w:rsidRPr="00237720">
        <w:rPr>
          <w:rFonts w:cs="Times New Roman"/>
          <w:szCs w:val="24"/>
        </w:rPr>
        <w:t xml:space="preserve">Störungen im haushalt der spurenelemente beim rind aus sicht der bestandsbetruung. </w:t>
      </w:r>
      <w:r w:rsidR="00A5502F" w:rsidRPr="00237720">
        <w:rPr>
          <w:rFonts w:cs="Times New Roman"/>
          <w:szCs w:val="24"/>
        </w:rPr>
        <w:fldChar w:fldCharType="begin"/>
      </w:r>
      <w:r w:rsidRPr="00237720">
        <w:rPr>
          <w:rFonts w:cs="Times New Roman"/>
          <w:szCs w:val="24"/>
        </w:rPr>
        <w:instrText xml:space="preserve"> HYPERLINK "https://www.researchgate.net/journal/0303-6286_Tieraerztliche_Praxis" </w:instrText>
      </w:r>
      <w:r w:rsidR="00A5502F" w:rsidRPr="00237720">
        <w:rPr>
          <w:rFonts w:cs="Times New Roman"/>
          <w:szCs w:val="24"/>
        </w:rPr>
        <w:fldChar w:fldCharType="separate"/>
      </w:r>
      <w:r w:rsidRPr="00237720">
        <w:rPr>
          <w:rStyle w:val="Kpr"/>
          <w:rFonts w:cs="Times New Roman"/>
          <w:i/>
          <w:color w:val="auto"/>
          <w:szCs w:val="24"/>
          <w:u w:val="none"/>
        </w:rPr>
        <w:t xml:space="preserve">Tierärztliche Praxis </w:t>
      </w:r>
      <w:r w:rsidRPr="00237720">
        <w:rPr>
          <w:rFonts w:cs="Times New Roman"/>
          <w:szCs w:val="24"/>
        </w:rPr>
        <w:t>1998, 26 (6): 55</w:t>
      </w:r>
      <w:r w:rsidRPr="00237720">
        <w:rPr>
          <w:rFonts w:cs="Times New Roman"/>
          <w:bCs/>
          <w:szCs w:val="24"/>
        </w:rPr>
        <w:t>-</w:t>
      </w:r>
      <w:r w:rsidRPr="00237720">
        <w:rPr>
          <w:rFonts w:cs="Times New Roman"/>
          <w:szCs w:val="24"/>
        </w:rPr>
        <w:t>66.</w:t>
      </w:r>
    </w:p>
    <w:p w:rsidR="00621935" w:rsidRPr="00237720" w:rsidRDefault="00A5502F" w:rsidP="00621935">
      <w:pPr>
        <w:spacing w:before="120" w:after="240"/>
        <w:jc w:val="both"/>
        <w:rPr>
          <w:rFonts w:cs="Times New Roman"/>
          <w:b/>
          <w:szCs w:val="24"/>
        </w:rPr>
      </w:pPr>
      <w:r w:rsidRPr="00237720">
        <w:rPr>
          <w:rFonts w:cs="Times New Roman"/>
          <w:szCs w:val="24"/>
        </w:rPr>
        <w:fldChar w:fldCharType="end"/>
      </w:r>
      <w:r w:rsidR="00621935" w:rsidRPr="00237720">
        <w:rPr>
          <w:rFonts w:cs="Times New Roman"/>
          <w:b/>
          <w:szCs w:val="24"/>
        </w:rPr>
        <w:t>Georgieva NV.</w:t>
      </w:r>
      <w:r w:rsidR="00621935" w:rsidRPr="00237720">
        <w:rPr>
          <w:rFonts w:cs="Times New Roman"/>
          <w:szCs w:val="24"/>
        </w:rPr>
        <w:t xml:space="preserve"> Oxidative stres as a factor of disrupted ecological oxidative balance in biological systems. </w:t>
      </w:r>
      <w:r w:rsidR="00621935" w:rsidRPr="00237720">
        <w:rPr>
          <w:rFonts w:cs="Times New Roman"/>
          <w:i/>
          <w:szCs w:val="24"/>
        </w:rPr>
        <w:t>Bulgarian Journal of Veterinary Medicine</w:t>
      </w:r>
      <w:r w:rsidR="00621935" w:rsidRPr="00237720">
        <w:rPr>
          <w:rFonts w:cs="Times New Roman"/>
          <w:szCs w:val="24"/>
        </w:rPr>
        <w:t xml:space="preserve"> 2005, 8(1), 1-11.</w:t>
      </w:r>
    </w:p>
    <w:p w:rsidR="00621935" w:rsidRPr="00237720" w:rsidRDefault="00621935" w:rsidP="00621935">
      <w:pPr>
        <w:spacing w:before="120" w:after="240"/>
        <w:jc w:val="both"/>
        <w:rPr>
          <w:rFonts w:cs="Times New Roman"/>
          <w:szCs w:val="24"/>
        </w:rPr>
      </w:pPr>
      <w:r w:rsidRPr="00237720">
        <w:rPr>
          <w:rFonts w:cs="Times New Roman"/>
          <w:b/>
          <w:szCs w:val="24"/>
        </w:rPr>
        <w:t>Gerloff BJ.</w:t>
      </w:r>
      <w:r w:rsidRPr="00237720">
        <w:rPr>
          <w:rFonts w:cs="Times New Roman"/>
          <w:szCs w:val="24"/>
        </w:rPr>
        <w:t xml:space="preserve"> Effect of Selenium supplementation on dairy cattle. </w:t>
      </w:r>
      <w:r w:rsidRPr="00237720">
        <w:rPr>
          <w:rFonts w:cs="Times New Roman"/>
          <w:i/>
          <w:szCs w:val="24"/>
        </w:rPr>
        <w:t>Journal of Animal Science</w:t>
      </w:r>
      <w:r w:rsidRPr="00237720">
        <w:rPr>
          <w:rFonts w:cs="Times New Roman"/>
          <w:szCs w:val="24"/>
        </w:rPr>
        <w:t xml:space="preserve"> 1992, 70, 3934-3940.</w:t>
      </w:r>
    </w:p>
    <w:p w:rsidR="00621935" w:rsidRPr="00237720" w:rsidRDefault="00621935" w:rsidP="00621935">
      <w:pPr>
        <w:spacing w:before="120" w:after="240"/>
        <w:jc w:val="both"/>
        <w:rPr>
          <w:rFonts w:cs="Times New Roman"/>
          <w:szCs w:val="24"/>
        </w:rPr>
      </w:pPr>
      <w:r w:rsidRPr="00237720">
        <w:rPr>
          <w:rFonts w:cs="Times New Roman"/>
          <w:b/>
          <w:szCs w:val="24"/>
        </w:rPr>
        <w:t>Ghiselli A, Serafini M, Natella F, Scaccini C.</w:t>
      </w:r>
      <w:r w:rsidRPr="00237720">
        <w:rPr>
          <w:rFonts w:cs="Times New Roman"/>
          <w:szCs w:val="24"/>
        </w:rPr>
        <w:t xml:space="preserve"> Total antioxidant capacity as a tool to assess redox status: critical view and experimental </w:t>
      </w:r>
      <w:proofErr w:type="gramStart"/>
      <w:r w:rsidRPr="00237720">
        <w:rPr>
          <w:rFonts w:cs="Times New Roman"/>
          <w:szCs w:val="24"/>
        </w:rPr>
        <w:t>data</w:t>
      </w:r>
      <w:proofErr w:type="gramEnd"/>
      <w:r w:rsidRPr="00237720">
        <w:rPr>
          <w:rFonts w:cs="Times New Roman"/>
          <w:szCs w:val="24"/>
        </w:rPr>
        <w:t xml:space="preserve">. </w:t>
      </w:r>
      <w:r w:rsidRPr="00237720">
        <w:rPr>
          <w:rFonts w:cs="Times New Roman"/>
          <w:i/>
          <w:szCs w:val="24"/>
        </w:rPr>
        <w:t xml:space="preserve">Free Radical Biology and Medicine </w:t>
      </w:r>
      <w:r w:rsidRPr="00237720">
        <w:rPr>
          <w:rFonts w:cs="Times New Roman"/>
          <w:szCs w:val="24"/>
        </w:rPr>
        <w:t xml:space="preserve">2000, 29(11), 1106-1114. </w:t>
      </w:r>
    </w:p>
    <w:p w:rsidR="00621935" w:rsidRPr="00237720" w:rsidRDefault="00621935" w:rsidP="00621935">
      <w:pPr>
        <w:spacing w:before="120" w:after="240"/>
        <w:jc w:val="both"/>
        <w:rPr>
          <w:rFonts w:cs="Times New Roman"/>
          <w:szCs w:val="24"/>
        </w:rPr>
      </w:pPr>
      <w:r w:rsidRPr="00237720">
        <w:rPr>
          <w:rFonts w:cs="Times New Roman"/>
          <w:b/>
          <w:bCs/>
          <w:szCs w:val="24"/>
        </w:rPr>
        <w:lastRenderedPageBreak/>
        <w:t>Gilad E, Meidan R, Berman A, Graber Y, Wolfenson D</w:t>
      </w:r>
      <w:r w:rsidRPr="00237720">
        <w:rPr>
          <w:rFonts w:cs="Times New Roman"/>
          <w:b/>
          <w:szCs w:val="24"/>
        </w:rPr>
        <w:t xml:space="preserve">. </w:t>
      </w:r>
      <w:r w:rsidRPr="00237720">
        <w:rPr>
          <w:rFonts w:cs="Times New Roman"/>
          <w:szCs w:val="24"/>
        </w:rPr>
        <w:t xml:space="preserve">Effect of heat stress on tonic and GnRH-induced gonadotrophin secretion in relation to concentration of estradiol in plasma of cyclic cows. </w:t>
      </w:r>
      <w:r w:rsidRPr="00237720">
        <w:rPr>
          <w:rFonts w:cs="Times New Roman"/>
          <w:i/>
          <w:szCs w:val="24"/>
        </w:rPr>
        <w:t>Journal of Reproduction and Fertility</w:t>
      </w:r>
      <w:r w:rsidRPr="00237720">
        <w:rPr>
          <w:rFonts w:cs="Times New Roman"/>
          <w:szCs w:val="24"/>
        </w:rPr>
        <w:t xml:space="preserve"> 1993, 99, 315-321.</w:t>
      </w:r>
    </w:p>
    <w:p w:rsidR="00621935" w:rsidRPr="00237720" w:rsidRDefault="00621935" w:rsidP="00621935">
      <w:pPr>
        <w:spacing w:before="120" w:after="240"/>
        <w:jc w:val="both"/>
        <w:rPr>
          <w:rFonts w:cs="Times New Roman"/>
          <w:szCs w:val="24"/>
        </w:rPr>
      </w:pPr>
      <w:r w:rsidRPr="00237720">
        <w:rPr>
          <w:rFonts w:cs="Times New Roman"/>
          <w:b/>
          <w:szCs w:val="24"/>
        </w:rPr>
        <w:t xml:space="preserve">Goff JP, Horst RL. </w:t>
      </w:r>
      <w:r w:rsidRPr="00237720">
        <w:rPr>
          <w:rFonts w:cs="Times New Roman"/>
          <w:szCs w:val="24"/>
        </w:rPr>
        <w:t xml:space="preserve">Physiological changes at parturition and their relationship to metabolic disorders. </w:t>
      </w:r>
      <w:r w:rsidRPr="00237720">
        <w:rPr>
          <w:rFonts w:cs="Times New Roman"/>
          <w:i/>
          <w:szCs w:val="24"/>
        </w:rPr>
        <w:t>Journal of Dairy Science</w:t>
      </w:r>
      <w:r w:rsidRPr="00237720">
        <w:rPr>
          <w:rFonts w:cs="Times New Roman"/>
          <w:szCs w:val="24"/>
        </w:rPr>
        <w:t xml:space="preserve"> 1997, 80(7), 1260-1268. </w:t>
      </w:r>
    </w:p>
    <w:p w:rsidR="00621935" w:rsidRPr="00237720" w:rsidRDefault="00621935" w:rsidP="00621935">
      <w:pPr>
        <w:spacing w:before="120" w:after="240"/>
        <w:jc w:val="both"/>
        <w:rPr>
          <w:rFonts w:cs="Times New Roman"/>
          <w:szCs w:val="24"/>
        </w:rPr>
      </w:pPr>
      <w:r w:rsidRPr="00237720">
        <w:rPr>
          <w:rFonts w:cs="Times New Roman"/>
          <w:b/>
          <w:szCs w:val="24"/>
        </w:rPr>
        <w:t>Goff JP.</w:t>
      </w:r>
      <w:r w:rsidRPr="00237720">
        <w:rPr>
          <w:rFonts w:cs="Times New Roman"/>
          <w:szCs w:val="24"/>
        </w:rPr>
        <w:t xml:space="preserve"> Major advances in our understanding of nutrional influences on bovine health. </w:t>
      </w:r>
      <w:r w:rsidRPr="00237720">
        <w:rPr>
          <w:rFonts w:cs="Times New Roman"/>
          <w:i/>
          <w:szCs w:val="24"/>
        </w:rPr>
        <w:t>Journal of Dairy Sciences</w:t>
      </w:r>
      <w:r w:rsidRPr="00237720">
        <w:rPr>
          <w:rFonts w:cs="Times New Roman"/>
          <w:szCs w:val="24"/>
        </w:rPr>
        <w:t xml:space="preserve"> 2006, 89(4), 1292-1301.</w:t>
      </w:r>
    </w:p>
    <w:p w:rsidR="00621935" w:rsidRPr="00237720" w:rsidRDefault="00621935" w:rsidP="00621935">
      <w:pPr>
        <w:spacing w:before="120" w:after="240"/>
        <w:jc w:val="both"/>
        <w:rPr>
          <w:rFonts w:cs="Times New Roman"/>
          <w:szCs w:val="24"/>
        </w:rPr>
      </w:pPr>
      <w:r w:rsidRPr="00237720">
        <w:rPr>
          <w:rFonts w:cs="Times New Roman"/>
          <w:b/>
          <w:szCs w:val="24"/>
        </w:rPr>
        <w:t>Gong J, Xiao M.</w:t>
      </w:r>
      <w:r w:rsidRPr="00237720">
        <w:rPr>
          <w:rFonts w:cs="Times New Roman"/>
          <w:szCs w:val="24"/>
        </w:rPr>
        <w:t xml:space="preserve"> Effect of organic selenium supplementation on selenium oxidative stress, and antioxidant status in selenium-adequate dairy cows during the periparturient period. </w:t>
      </w:r>
      <w:r w:rsidRPr="00237720">
        <w:rPr>
          <w:rFonts w:cs="Times New Roman"/>
          <w:i/>
          <w:szCs w:val="24"/>
        </w:rPr>
        <w:t>Biological Trace Elements Research</w:t>
      </w:r>
      <w:r w:rsidRPr="00237720">
        <w:rPr>
          <w:rFonts w:cs="Times New Roman"/>
          <w:szCs w:val="24"/>
        </w:rPr>
        <w:t xml:space="preserve"> 2018, 186(2), 430-440.</w:t>
      </w:r>
    </w:p>
    <w:p w:rsidR="00621935" w:rsidRPr="00237720" w:rsidRDefault="00621935" w:rsidP="00621935">
      <w:pPr>
        <w:spacing w:before="120" w:after="240"/>
        <w:jc w:val="both"/>
        <w:rPr>
          <w:rFonts w:cs="Times New Roman"/>
          <w:szCs w:val="24"/>
        </w:rPr>
      </w:pPr>
      <w:r w:rsidRPr="00237720">
        <w:rPr>
          <w:rFonts w:cs="Times New Roman"/>
          <w:b/>
          <w:szCs w:val="24"/>
        </w:rPr>
        <w:t xml:space="preserve">Grasso PJ, Scholz RW, Erskine RJ, Eberhart RJ. </w:t>
      </w:r>
      <w:r w:rsidRPr="00237720">
        <w:rPr>
          <w:rFonts w:cs="Times New Roman"/>
          <w:szCs w:val="24"/>
        </w:rPr>
        <w:t xml:space="preserve">Phagocytosis, bactericidal activity, and oxidative metabolism of milk neutrophils from dairyc ows fed selenium-supplemented and selenium-deficient diets. </w:t>
      </w:r>
      <w:r w:rsidRPr="00237720">
        <w:rPr>
          <w:rFonts w:cs="Times New Roman"/>
          <w:i/>
          <w:szCs w:val="24"/>
        </w:rPr>
        <w:t>American Journal of Veterinary Research</w:t>
      </w:r>
      <w:r w:rsidRPr="00237720">
        <w:rPr>
          <w:rFonts w:cs="Times New Roman"/>
          <w:szCs w:val="24"/>
        </w:rPr>
        <w:t xml:space="preserve"> 1990, 51(2), 269-274.</w:t>
      </w:r>
    </w:p>
    <w:p w:rsidR="00621935" w:rsidRPr="00237720" w:rsidRDefault="00621935" w:rsidP="00621935">
      <w:pPr>
        <w:widowControl w:val="0"/>
        <w:autoSpaceDE w:val="0"/>
        <w:autoSpaceDN w:val="0"/>
        <w:adjustRightInd w:val="0"/>
        <w:spacing w:before="120" w:after="240"/>
        <w:ind w:right="77"/>
        <w:jc w:val="both"/>
        <w:rPr>
          <w:rFonts w:cs="Times New Roman"/>
          <w:szCs w:val="24"/>
        </w:rPr>
      </w:pPr>
      <w:r w:rsidRPr="00237720">
        <w:rPr>
          <w:rFonts w:cs="Times New Roman"/>
          <w:b/>
          <w:bCs/>
          <w:szCs w:val="24"/>
        </w:rPr>
        <w:t>Guerin P, El Mouatass</w:t>
      </w:r>
      <w:r w:rsidRPr="00237720">
        <w:rPr>
          <w:rFonts w:cs="Times New Roman"/>
          <w:b/>
          <w:bCs/>
          <w:spacing w:val="-2"/>
          <w:szCs w:val="24"/>
        </w:rPr>
        <w:t>i</w:t>
      </w:r>
      <w:r w:rsidRPr="00237720">
        <w:rPr>
          <w:rFonts w:cs="Times New Roman"/>
          <w:b/>
          <w:bCs/>
          <w:szCs w:val="24"/>
        </w:rPr>
        <w:t xml:space="preserve">m S, Menezo Y. </w:t>
      </w:r>
      <w:r w:rsidRPr="00237720">
        <w:rPr>
          <w:rFonts w:cs="Times New Roman"/>
          <w:spacing w:val="-1"/>
          <w:szCs w:val="24"/>
        </w:rPr>
        <w:t>Ox</w:t>
      </w:r>
      <w:r w:rsidRPr="00237720">
        <w:rPr>
          <w:rFonts w:cs="Times New Roman"/>
          <w:szCs w:val="24"/>
        </w:rPr>
        <w:t>idative</w:t>
      </w:r>
      <w:r w:rsidR="00C33AE0">
        <w:rPr>
          <w:rFonts w:cs="Times New Roman"/>
          <w:szCs w:val="24"/>
        </w:rPr>
        <w:t xml:space="preserve"> stres </w:t>
      </w:r>
      <w:r w:rsidRPr="00237720">
        <w:rPr>
          <w:rFonts w:cs="Times New Roman"/>
          <w:szCs w:val="24"/>
        </w:rPr>
        <w:t>a</w:t>
      </w:r>
      <w:r w:rsidRPr="00237720">
        <w:rPr>
          <w:rFonts w:cs="Times New Roman"/>
          <w:spacing w:val="-1"/>
          <w:szCs w:val="24"/>
        </w:rPr>
        <w:t>n</w:t>
      </w:r>
      <w:r w:rsidRPr="00237720">
        <w:rPr>
          <w:rFonts w:cs="Times New Roman"/>
          <w:szCs w:val="24"/>
        </w:rPr>
        <w:t>d protec</w:t>
      </w:r>
      <w:r w:rsidRPr="00237720">
        <w:rPr>
          <w:rFonts w:cs="Times New Roman"/>
          <w:spacing w:val="-2"/>
          <w:szCs w:val="24"/>
        </w:rPr>
        <w:t>t</w:t>
      </w:r>
      <w:r w:rsidRPr="00237720">
        <w:rPr>
          <w:rFonts w:cs="Times New Roman"/>
          <w:szCs w:val="24"/>
        </w:rPr>
        <w:t>ion</w:t>
      </w:r>
      <w:r w:rsidR="00EB6C1E">
        <w:rPr>
          <w:rFonts w:cs="Times New Roman"/>
          <w:szCs w:val="24"/>
        </w:rPr>
        <w:t xml:space="preserve"> </w:t>
      </w:r>
      <w:r w:rsidRPr="00237720">
        <w:rPr>
          <w:rFonts w:cs="Times New Roman"/>
          <w:szCs w:val="24"/>
        </w:rPr>
        <w:t>aga</w:t>
      </w:r>
      <w:r w:rsidRPr="00237720">
        <w:rPr>
          <w:rFonts w:cs="Times New Roman"/>
          <w:spacing w:val="-1"/>
          <w:szCs w:val="24"/>
        </w:rPr>
        <w:t>i</w:t>
      </w:r>
      <w:r w:rsidRPr="00237720">
        <w:rPr>
          <w:rFonts w:cs="Times New Roman"/>
          <w:szCs w:val="24"/>
        </w:rPr>
        <w:t>nst</w:t>
      </w:r>
      <w:r w:rsidR="00EB6C1E">
        <w:rPr>
          <w:rFonts w:cs="Times New Roman"/>
          <w:szCs w:val="24"/>
        </w:rPr>
        <w:t xml:space="preserve"> </w:t>
      </w:r>
      <w:r w:rsidRPr="00237720">
        <w:rPr>
          <w:rFonts w:cs="Times New Roman"/>
          <w:szCs w:val="24"/>
        </w:rPr>
        <w:t>reactive oxygen sp</w:t>
      </w:r>
      <w:r w:rsidRPr="00237720">
        <w:rPr>
          <w:rFonts w:cs="Times New Roman"/>
          <w:spacing w:val="-1"/>
          <w:szCs w:val="24"/>
        </w:rPr>
        <w:t>ec</w:t>
      </w:r>
      <w:r w:rsidRPr="00237720">
        <w:rPr>
          <w:rFonts w:cs="Times New Roman"/>
          <w:szCs w:val="24"/>
        </w:rPr>
        <w:t xml:space="preserve">ies </w:t>
      </w:r>
      <w:r w:rsidRPr="00237720">
        <w:rPr>
          <w:rFonts w:cs="Times New Roman"/>
          <w:spacing w:val="-1"/>
          <w:szCs w:val="24"/>
        </w:rPr>
        <w:t>i</w:t>
      </w:r>
      <w:r w:rsidRPr="00237720">
        <w:rPr>
          <w:rFonts w:cs="Times New Roman"/>
          <w:szCs w:val="24"/>
        </w:rPr>
        <w:t xml:space="preserve">nthe </w:t>
      </w:r>
      <w:r w:rsidRPr="00237720">
        <w:rPr>
          <w:rFonts w:cs="Times New Roman"/>
          <w:spacing w:val="-1"/>
          <w:szCs w:val="24"/>
        </w:rPr>
        <w:t>p</w:t>
      </w:r>
      <w:r w:rsidRPr="00237720">
        <w:rPr>
          <w:rFonts w:cs="Times New Roman"/>
          <w:szCs w:val="24"/>
        </w:rPr>
        <w:t>re-i</w:t>
      </w:r>
      <w:r w:rsidRPr="00237720">
        <w:rPr>
          <w:rFonts w:cs="Times New Roman"/>
          <w:spacing w:val="-1"/>
          <w:szCs w:val="24"/>
        </w:rPr>
        <w:t>m</w:t>
      </w:r>
      <w:r w:rsidRPr="00237720">
        <w:rPr>
          <w:rFonts w:cs="Times New Roman"/>
          <w:szCs w:val="24"/>
        </w:rPr>
        <w:t>plantati</w:t>
      </w:r>
      <w:r w:rsidRPr="00237720">
        <w:rPr>
          <w:rFonts w:cs="Times New Roman"/>
          <w:spacing w:val="-1"/>
          <w:szCs w:val="24"/>
        </w:rPr>
        <w:t>o</w:t>
      </w:r>
      <w:r w:rsidRPr="00237720">
        <w:rPr>
          <w:rFonts w:cs="Times New Roman"/>
          <w:szCs w:val="24"/>
        </w:rPr>
        <w:t>n em</w:t>
      </w:r>
      <w:r w:rsidRPr="00237720">
        <w:rPr>
          <w:rFonts w:cs="Times New Roman"/>
          <w:spacing w:val="-1"/>
          <w:szCs w:val="24"/>
        </w:rPr>
        <w:t>b</w:t>
      </w:r>
      <w:r w:rsidRPr="00237720">
        <w:rPr>
          <w:rFonts w:cs="Times New Roman"/>
          <w:szCs w:val="24"/>
        </w:rPr>
        <w:t xml:space="preserve">ryo </w:t>
      </w:r>
      <w:r w:rsidRPr="00237720">
        <w:rPr>
          <w:rFonts w:cs="Times New Roman"/>
          <w:spacing w:val="-1"/>
          <w:szCs w:val="24"/>
        </w:rPr>
        <w:t>a</w:t>
      </w:r>
      <w:r w:rsidRPr="00237720">
        <w:rPr>
          <w:rFonts w:cs="Times New Roman"/>
          <w:szCs w:val="24"/>
        </w:rPr>
        <w:t>nditssurr</w:t>
      </w:r>
      <w:r w:rsidRPr="00237720">
        <w:rPr>
          <w:rFonts w:cs="Times New Roman"/>
          <w:spacing w:val="-1"/>
          <w:szCs w:val="24"/>
        </w:rPr>
        <w:t>o</w:t>
      </w:r>
      <w:r w:rsidRPr="00237720">
        <w:rPr>
          <w:rFonts w:cs="Times New Roman"/>
          <w:szCs w:val="24"/>
        </w:rPr>
        <w:t>undi</w:t>
      </w:r>
      <w:r w:rsidRPr="00237720">
        <w:rPr>
          <w:rFonts w:cs="Times New Roman"/>
          <w:spacing w:val="-1"/>
          <w:szCs w:val="24"/>
        </w:rPr>
        <w:t>n</w:t>
      </w:r>
      <w:r w:rsidRPr="00237720">
        <w:rPr>
          <w:rFonts w:cs="Times New Roman"/>
          <w:szCs w:val="24"/>
        </w:rPr>
        <w:t xml:space="preserve">gs.  </w:t>
      </w:r>
      <w:r w:rsidRPr="00237720">
        <w:rPr>
          <w:rFonts w:cs="Times New Roman"/>
          <w:i/>
          <w:szCs w:val="24"/>
        </w:rPr>
        <w:t>H</w:t>
      </w:r>
      <w:r w:rsidRPr="00237720">
        <w:rPr>
          <w:rFonts w:cs="Times New Roman"/>
          <w:i/>
          <w:spacing w:val="-1"/>
          <w:szCs w:val="24"/>
        </w:rPr>
        <w:t>u</w:t>
      </w:r>
      <w:r w:rsidRPr="00237720">
        <w:rPr>
          <w:rFonts w:cs="Times New Roman"/>
          <w:i/>
          <w:szCs w:val="24"/>
        </w:rPr>
        <w:t>man Re</w:t>
      </w:r>
      <w:r w:rsidRPr="00237720">
        <w:rPr>
          <w:rFonts w:cs="Times New Roman"/>
          <w:i/>
          <w:spacing w:val="-1"/>
          <w:szCs w:val="24"/>
        </w:rPr>
        <w:t>p</w:t>
      </w:r>
      <w:r w:rsidRPr="00237720">
        <w:rPr>
          <w:rFonts w:cs="Times New Roman"/>
          <w:i/>
          <w:szCs w:val="24"/>
        </w:rPr>
        <w:t>ro</w:t>
      </w:r>
      <w:r w:rsidRPr="00237720">
        <w:rPr>
          <w:rFonts w:cs="Times New Roman"/>
          <w:i/>
          <w:spacing w:val="-1"/>
          <w:szCs w:val="24"/>
        </w:rPr>
        <w:t>d</w:t>
      </w:r>
      <w:r w:rsidRPr="00237720">
        <w:rPr>
          <w:rFonts w:cs="Times New Roman"/>
          <w:i/>
          <w:szCs w:val="24"/>
        </w:rPr>
        <w:t>uction Up</w:t>
      </w:r>
      <w:r w:rsidRPr="00237720">
        <w:rPr>
          <w:rFonts w:cs="Times New Roman"/>
          <w:i/>
          <w:spacing w:val="-1"/>
          <w:szCs w:val="24"/>
        </w:rPr>
        <w:t>d</w:t>
      </w:r>
      <w:r w:rsidRPr="00237720">
        <w:rPr>
          <w:rFonts w:cs="Times New Roman"/>
          <w:i/>
          <w:szCs w:val="24"/>
        </w:rPr>
        <w:t>ate</w:t>
      </w:r>
      <w:r w:rsidRPr="00237720">
        <w:rPr>
          <w:rFonts w:cs="Times New Roman"/>
          <w:szCs w:val="24"/>
        </w:rPr>
        <w:t xml:space="preserve"> 2001, 7, 175-1</w:t>
      </w:r>
      <w:r w:rsidRPr="00237720">
        <w:rPr>
          <w:rFonts w:cs="Times New Roman"/>
          <w:spacing w:val="-1"/>
          <w:szCs w:val="24"/>
        </w:rPr>
        <w:t>8</w:t>
      </w:r>
      <w:r w:rsidRPr="00237720">
        <w:rPr>
          <w:rFonts w:cs="Times New Roman"/>
          <w:szCs w:val="24"/>
        </w:rPr>
        <w:t>9.</w:t>
      </w:r>
    </w:p>
    <w:p w:rsidR="00621935" w:rsidRPr="00237720" w:rsidRDefault="00621935" w:rsidP="00621935">
      <w:pPr>
        <w:widowControl w:val="0"/>
        <w:autoSpaceDE w:val="0"/>
        <w:autoSpaceDN w:val="0"/>
        <w:adjustRightInd w:val="0"/>
        <w:spacing w:before="120" w:after="240"/>
        <w:ind w:right="77"/>
        <w:jc w:val="both"/>
        <w:rPr>
          <w:rFonts w:cs="Times New Roman"/>
          <w:szCs w:val="24"/>
        </w:rPr>
      </w:pPr>
      <w:r w:rsidRPr="00237720">
        <w:rPr>
          <w:rFonts w:cs="Times New Roman"/>
          <w:b/>
          <w:szCs w:val="24"/>
        </w:rPr>
        <w:t>Gunter SA, Beck PA, Hallford DM.</w:t>
      </w:r>
      <w:r w:rsidRPr="00237720">
        <w:rPr>
          <w:rFonts w:cs="Times New Roman"/>
          <w:szCs w:val="24"/>
        </w:rPr>
        <w:t xml:space="preserve"> Effects of supplementary selenium source on the blood parameters in beef cows and their nursing calves. </w:t>
      </w:r>
      <w:r w:rsidRPr="00237720">
        <w:rPr>
          <w:rFonts w:cs="Times New Roman"/>
          <w:i/>
          <w:szCs w:val="24"/>
        </w:rPr>
        <w:t xml:space="preserve">Biological Trace Element Research </w:t>
      </w:r>
      <w:r w:rsidRPr="00237720">
        <w:rPr>
          <w:rFonts w:cs="Times New Roman"/>
          <w:szCs w:val="24"/>
        </w:rPr>
        <w:t>2013, 152, 204-211.</w:t>
      </w:r>
    </w:p>
    <w:p w:rsidR="00621935" w:rsidRPr="00237720" w:rsidRDefault="00621935" w:rsidP="00621935">
      <w:pPr>
        <w:widowControl w:val="0"/>
        <w:autoSpaceDE w:val="0"/>
        <w:autoSpaceDN w:val="0"/>
        <w:adjustRightInd w:val="0"/>
        <w:spacing w:before="120" w:after="240"/>
        <w:ind w:right="77"/>
        <w:jc w:val="both"/>
        <w:rPr>
          <w:rFonts w:cs="Times New Roman"/>
          <w:szCs w:val="24"/>
        </w:rPr>
      </w:pPr>
      <w:r w:rsidRPr="00237720">
        <w:rPr>
          <w:rFonts w:cs="Times New Roman"/>
          <w:b/>
          <w:szCs w:val="24"/>
        </w:rPr>
        <w:t>Hall JA, Bobe G, Vorachek WR, Kasper K, Traber MG, Mosher WD, Pirelli GJ, Gamroth M.</w:t>
      </w:r>
      <w:r w:rsidRPr="00237720">
        <w:rPr>
          <w:rFonts w:cs="Times New Roman"/>
          <w:szCs w:val="24"/>
        </w:rPr>
        <w:t xml:space="preserve"> Effect of supranutritional organic selenium supplementation on postpartum blood micronutrients, antioxidants, metabolites, and inflammation biomarkers in selenium-replete dairy cows. </w:t>
      </w:r>
      <w:r w:rsidRPr="00237720">
        <w:rPr>
          <w:rFonts w:cs="Times New Roman"/>
          <w:i/>
          <w:szCs w:val="24"/>
        </w:rPr>
        <w:t>Biological Trace Element Research</w:t>
      </w:r>
      <w:r w:rsidRPr="00237720">
        <w:rPr>
          <w:rFonts w:cs="Times New Roman"/>
          <w:szCs w:val="24"/>
        </w:rPr>
        <w:t xml:space="preserve"> 2014, 161, 272-287.</w:t>
      </w:r>
    </w:p>
    <w:p w:rsidR="00621935" w:rsidRPr="00237720" w:rsidRDefault="00621935" w:rsidP="00621935">
      <w:pPr>
        <w:widowControl w:val="0"/>
        <w:autoSpaceDE w:val="0"/>
        <w:autoSpaceDN w:val="0"/>
        <w:adjustRightInd w:val="0"/>
        <w:spacing w:before="120" w:after="240"/>
        <w:ind w:right="77"/>
        <w:jc w:val="both"/>
        <w:rPr>
          <w:rFonts w:cs="Times New Roman"/>
          <w:szCs w:val="24"/>
        </w:rPr>
      </w:pPr>
      <w:r w:rsidRPr="00237720">
        <w:rPr>
          <w:rFonts w:cs="Times New Roman"/>
          <w:b/>
          <w:szCs w:val="24"/>
        </w:rPr>
        <w:t xml:space="preserve">Halliwell B, Gutteridege JMC. </w:t>
      </w:r>
      <w:r w:rsidRPr="00237720">
        <w:rPr>
          <w:rFonts w:cs="Times New Roman"/>
          <w:szCs w:val="24"/>
        </w:rPr>
        <w:t>Free Radicals in Biology and Medicine. 4th ed. Oxford University Press; 2007.</w:t>
      </w:r>
    </w:p>
    <w:p w:rsidR="00621935" w:rsidRPr="00237720" w:rsidRDefault="00621935" w:rsidP="00621935">
      <w:pPr>
        <w:widowControl w:val="0"/>
        <w:autoSpaceDE w:val="0"/>
        <w:autoSpaceDN w:val="0"/>
        <w:adjustRightInd w:val="0"/>
        <w:spacing w:before="120" w:after="240"/>
        <w:ind w:right="77"/>
        <w:jc w:val="both"/>
        <w:rPr>
          <w:rFonts w:cs="Times New Roman"/>
          <w:szCs w:val="24"/>
        </w:rPr>
      </w:pPr>
      <w:r w:rsidRPr="00237720">
        <w:rPr>
          <w:rFonts w:cs="Times New Roman"/>
          <w:b/>
          <w:bCs/>
          <w:szCs w:val="24"/>
        </w:rPr>
        <w:t>Hansen PJ</w:t>
      </w:r>
      <w:r w:rsidRPr="00237720">
        <w:rPr>
          <w:rFonts w:cs="Times New Roman"/>
          <w:szCs w:val="24"/>
        </w:rPr>
        <w:t xml:space="preserve">. To be or not to be; determinants of embryonic survival following heat shock. </w:t>
      </w:r>
      <w:r w:rsidRPr="00237720">
        <w:rPr>
          <w:rFonts w:cs="Times New Roman"/>
          <w:i/>
          <w:szCs w:val="24"/>
        </w:rPr>
        <w:t>Theriogenology</w:t>
      </w:r>
      <w:r w:rsidRPr="00237720">
        <w:rPr>
          <w:rFonts w:cs="Times New Roman"/>
          <w:szCs w:val="24"/>
        </w:rPr>
        <w:t xml:space="preserve"> 2007, 68, 40-48. </w:t>
      </w:r>
    </w:p>
    <w:p w:rsidR="00012612" w:rsidRDefault="00012612" w:rsidP="00621935">
      <w:pPr>
        <w:widowControl w:val="0"/>
        <w:autoSpaceDE w:val="0"/>
        <w:autoSpaceDN w:val="0"/>
        <w:adjustRightInd w:val="0"/>
        <w:spacing w:before="120" w:after="240"/>
        <w:ind w:right="77"/>
        <w:jc w:val="both"/>
        <w:rPr>
          <w:rFonts w:cs="Times New Roman"/>
          <w:b/>
          <w:szCs w:val="24"/>
        </w:rPr>
      </w:pPr>
    </w:p>
    <w:p w:rsidR="00621935" w:rsidRPr="00237720" w:rsidRDefault="00621935" w:rsidP="00621935">
      <w:pPr>
        <w:widowControl w:val="0"/>
        <w:autoSpaceDE w:val="0"/>
        <w:autoSpaceDN w:val="0"/>
        <w:adjustRightInd w:val="0"/>
        <w:spacing w:before="120" w:after="240"/>
        <w:ind w:right="77"/>
        <w:jc w:val="both"/>
        <w:rPr>
          <w:rFonts w:cs="Times New Roman"/>
          <w:szCs w:val="24"/>
        </w:rPr>
      </w:pPr>
      <w:r w:rsidRPr="00237720">
        <w:rPr>
          <w:rFonts w:cs="Times New Roman"/>
          <w:b/>
          <w:szCs w:val="24"/>
        </w:rPr>
        <w:lastRenderedPageBreak/>
        <w:t xml:space="preserve">Harrison JH, Hancock DD, Conrad HR. </w:t>
      </w:r>
      <w:r w:rsidRPr="00237720">
        <w:rPr>
          <w:rFonts w:cs="Times New Roman"/>
          <w:szCs w:val="24"/>
        </w:rPr>
        <w:t>Vitamin E and selenium for reproduction of the</w:t>
      </w:r>
      <w:r w:rsidR="00EB6C1E">
        <w:rPr>
          <w:rFonts w:cs="Times New Roman"/>
          <w:szCs w:val="24"/>
        </w:rPr>
        <w:t xml:space="preserve"> </w:t>
      </w:r>
      <w:r w:rsidRPr="00237720">
        <w:rPr>
          <w:rFonts w:cs="Times New Roman"/>
          <w:szCs w:val="24"/>
        </w:rPr>
        <w:t xml:space="preserve">dairy cow. </w:t>
      </w:r>
      <w:r w:rsidRPr="00237720">
        <w:rPr>
          <w:rFonts w:cs="Times New Roman"/>
          <w:i/>
          <w:szCs w:val="24"/>
        </w:rPr>
        <w:t>Journal of Dairy Science</w:t>
      </w:r>
      <w:r w:rsidRPr="00237720">
        <w:rPr>
          <w:rFonts w:cs="Times New Roman"/>
          <w:szCs w:val="24"/>
        </w:rPr>
        <w:t xml:space="preserve"> 1984, 67(1), 123-132.</w:t>
      </w:r>
    </w:p>
    <w:p w:rsidR="00621935" w:rsidRPr="00237720" w:rsidRDefault="00621935" w:rsidP="00621935">
      <w:pPr>
        <w:spacing w:before="120" w:after="240"/>
        <w:jc w:val="both"/>
        <w:rPr>
          <w:rFonts w:cs="Times New Roman"/>
          <w:szCs w:val="24"/>
        </w:rPr>
      </w:pPr>
      <w:r w:rsidRPr="00237720">
        <w:rPr>
          <w:rFonts w:cs="Times New Roman"/>
          <w:b/>
          <w:szCs w:val="24"/>
        </w:rPr>
        <w:t>Hefnawy AG, Tortora-Perez JL.</w:t>
      </w:r>
      <w:r w:rsidRPr="00237720">
        <w:rPr>
          <w:rFonts w:cs="Times New Roman"/>
          <w:szCs w:val="24"/>
        </w:rPr>
        <w:t xml:space="preserve"> The importance of selenium and the effects of its deficiency in animal health. </w:t>
      </w:r>
      <w:r w:rsidRPr="00237720">
        <w:rPr>
          <w:rFonts w:cs="Times New Roman"/>
          <w:i/>
          <w:szCs w:val="24"/>
        </w:rPr>
        <w:t>Small Ruminant Research</w:t>
      </w:r>
      <w:r w:rsidRPr="00237720">
        <w:rPr>
          <w:rFonts w:cs="Times New Roman"/>
          <w:szCs w:val="24"/>
        </w:rPr>
        <w:t xml:space="preserve"> 2010, 89, 185-192.</w:t>
      </w:r>
    </w:p>
    <w:p w:rsidR="00621935" w:rsidRPr="00237720" w:rsidRDefault="00621935" w:rsidP="00621935">
      <w:pPr>
        <w:spacing w:before="120" w:after="240"/>
        <w:jc w:val="both"/>
        <w:rPr>
          <w:rFonts w:cs="Times New Roman"/>
          <w:szCs w:val="24"/>
        </w:rPr>
      </w:pPr>
      <w:r w:rsidRPr="00237720">
        <w:rPr>
          <w:rFonts w:cs="Times New Roman"/>
          <w:b/>
          <w:szCs w:val="24"/>
        </w:rPr>
        <w:t>Hutjens MF.</w:t>
      </w:r>
      <w:r w:rsidR="00EB6C1E">
        <w:rPr>
          <w:rFonts w:cs="Times New Roman"/>
          <w:b/>
          <w:szCs w:val="24"/>
        </w:rPr>
        <w:t xml:space="preserve"> </w:t>
      </w:r>
      <w:hyperlink r:id="rId17" w:history="1">
        <w:r w:rsidRPr="00C33AE0">
          <w:rPr>
            <w:rStyle w:val="Kpr"/>
            <w:rFonts w:cs="Times New Roman"/>
            <w:color w:val="auto"/>
            <w:szCs w:val="24"/>
          </w:rPr>
          <w:t>http://livestocktrail.illinois.edu/dairynet/paperDisplay.cfm?ContentID=551</w:t>
        </w:r>
      </w:hyperlink>
      <w:r w:rsidRPr="00C33AE0">
        <w:rPr>
          <w:rFonts w:cs="Times New Roman"/>
          <w:szCs w:val="24"/>
        </w:rPr>
        <w:t xml:space="preserve"> erişim tarihi 09.09.2016.</w:t>
      </w:r>
    </w:p>
    <w:p w:rsidR="00621935" w:rsidRPr="00237720" w:rsidRDefault="00621935" w:rsidP="00621935">
      <w:pPr>
        <w:spacing w:before="120" w:after="240"/>
        <w:jc w:val="both"/>
        <w:rPr>
          <w:rFonts w:cs="Times New Roman"/>
          <w:szCs w:val="24"/>
        </w:rPr>
      </w:pPr>
      <w:r w:rsidRPr="00237720">
        <w:rPr>
          <w:b/>
        </w:rPr>
        <w:t>Kakkar R, Mantha VS, Radhi J, Prasad K, Karla J.</w:t>
      </w:r>
      <w:r w:rsidRPr="00237720">
        <w:t xml:space="preserve"> Increased oxidative stres in rat liver and pancreas during progression of streptozotocin-induced diabetes. </w:t>
      </w:r>
      <w:r w:rsidRPr="00237720">
        <w:rPr>
          <w:i/>
        </w:rPr>
        <w:t>Clinical Science</w:t>
      </w:r>
      <w:r w:rsidRPr="00237720">
        <w:t xml:space="preserve"> 1998, 94, 623-632.</w:t>
      </w:r>
    </w:p>
    <w:p w:rsidR="00621935" w:rsidRPr="00237720" w:rsidRDefault="00621935" w:rsidP="00621935">
      <w:pPr>
        <w:spacing w:before="120" w:after="240"/>
        <w:jc w:val="both"/>
        <w:rPr>
          <w:rFonts w:cs="Times New Roman"/>
          <w:szCs w:val="24"/>
        </w:rPr>
      </w:pPr>
      <w:r w:rsidRPr="00237720">
        <w:rPr>
          <w:rFonts w:cs="Times New Roman"/>
          <w:b/>
          <w:szCs w:val="24"/>
        </w:rPr>
        <w:t>Kankofer M.</w:t>
      </w:r>
      <w:r w:rsidRPr="00237720">
        <w:rPr>
          <w:rFonts w:cs="Times New Roman"/>
          <w:szCs w:val="24"/>
        </w:rPr>
        <w:t xml:space="preserve"> Placental release/retention in cows and its relation to peroxidative damage of macromolecules.</w:t>
      </w:r>
      <w:r w:rsidRPr="00237720">
        <w:rPr>
          <w:rFonts w:cs="Times New Roman"/>
          <w:i/>
          <w:szCs w:val="24"/>
        </w:rPr>
        <w:t xml:space="preserve"> Reproduction in Domestic Animals </w:t>
      </w:r>
      <w:r w:rsidRPr="00237720">
        <w:rPr>
          <w:rFonts w:cs="Times New Roman"/>
          <w:szCs w:val="24"/>
        </w:rPr>
        <w:t>2002, 37, 27-30.</w:t>
      </w:r>
    </w:p>
    <w:p w:rsidR="00621935" w:rsidRPr="00237720" w:rsidRDefault="00621935" w:rsidP="00621935">
      <w:pPr>
        <w:spacing w:before="120" w:after="240"/>
        <w:jc w:val="both"/>
        <w:rPr>
          <w:rFonts w:cs="Times New Roman"/>
          <w:szCs w:val="24"/>
        </w:rPr>
      </w:pPr>
      <w:r w:rsidRPr="00237720">
        <w:rPr>
          <w:rFonts w:cs="Times New Roman"/>
          <w:b/>
          <w:szCs w:val="24"/>
        </w:rPr>
        <w:t>Keen CL, Zidenberg-Cheer S.</w:t>
      </w:r>
      <w:r w:rsidRPr="00237720">
        <w:rPr>
          <w:rFonts w:cs="Times New Roman"/>
          <w:szCs w:val="24"/>
        </w:rPr>
        <w:t xml:space="preserve"> Manganese. In present knowledge in nutrition. M.L. Brown Ed. International Life science Institute Nutrition Foundation, Washington, D.C. 1990, </w:t>
      </w:r>
      <w:r w:rsidR="00EB6C1E">
        <w:rPr>
          <w:rFonts w:cs="Times New Roman"/>
          <w:szCs w:val="24"/>
        </w:rPr>
        <w:t>s</w:t>
      </w:r>
      <w:r w:rsidRPr="00237720">
        <w:rPr>
          <w:rFonts w:cs="Times New Roman"/>
          <w:szCs w:val="24"/>
        </w:rPr>
        <w:t xml:space="preserve"> 268-279</w:t>
      </w:r>
      <w:r w:rsidR="00EB6C1E">
        <w:rPr>
          <w:rFonts w:cs="Times New Roman"/>
          <w:szCs w:val="24"/>
        </w:rPr>
        <w:t>.</w:t>
      </w:r>
    </w:p>
    <w:p w:rsidR="00621935" w:rsidRPr="00237720" w:rsidRDefault="00621935" w:rsidP="00621935">
      <w:pPr>
        <w:spacing w:before="120" w:after="240"/>
        <w:jc w:val="both"/>
        <w:rPr>
          <w:rFonts w:cs="Times New Roman"/>
          <w:szCs w:val="24"/>
        </w:rPr>
      </w:pPr>
      <w:r w:rsidRPr="00237720">
        <w:rPr>
          <w:rFonts w:cs="Times New Roman"/>
          <w:b/>
          <w:szCs w:val="24"/>
        </w:rPr>
        <w:t>Khatti A, Mehrotra S, Patel PK, Singh G, Maurya VP, Mahla AS, Chaudhari RK, Das GK, Singh M, Sarkar M, Kumar H, Krishnaswamy N.</w:t>
      </w:r>
      <w:r w:rsidRPr="00237720">
        <w:rPr>
          <w:rFonts w:cs="Times New Roman"/>
          <w:szCs w:val="24"/>
        </w:rPr>
        <w:t xml:space="preserve"> Supplemantation of vitamin E, selenium and increased energy allowance mitigates the transition stres and improves postpartum reproductive performance in the crossbred cow. </w:t>
      </w:r>
      <w:r w:rsidRPr="00237720">
        <w:rPr>
          <w:rFonts w:cs="Times New Roman"/>
          <w:i/>
          <w:szCs w:val="24"/>
        </w:rPr>
        <w:t>Theriogenology</w:t>
      </w:r>
      <w:r w:rsidRPr="00237720">
        <w:rPr>
          <w:rFonts w:cs="Times New Roman"/>
          <w:szCs w:val="24"/>
        </w:rPr>
        <w:t xml:space="preserve"> 2017, 104, 142-148.</w:t>
      </w:r>
    </w:p>
    <w:p w:rsidR="00621935" w:rsidRPr="00237720" w:rsidRDefault="00621935" w:rsidP="00621935">
      <w:pPr>
        <w:spacing w:before="120" w:after="240"/>
        <w:jc w:val="both"/>
        <w:rPr>
          <w:rFonts w:cs="Times New Roman"/>
          <w:szCs w:val="24"/>
        </w:rPr>
      </w:pPr>
      <w:r w:rsidRPr="00237720">
        <w:rPr>
          <w:rFonts w:cs="Times New Roman"/>
          <w:b/>
          <w:szCs w:val="24"/>
        </w:rPr>
        <w:t>Kılınç ÖO.</w:t>
      </w:r>
      <w:r w:rsidRPr="00237720">
        <w:rPr>
          <w:rFonts w:cs="Times New Roman"/>
          <w:szCs w:val="24"/>
        </w:rPr>
        <w:t xml:space="preserve"> İlave Organik ve İnorganik Selenyum Preparatlarının ve İlave Vitamin E’nin Yumurta Tavuklarında verim ve Bazı Kan Parametrelerine, Yumurta Selenyum İçeriğine ve Plazma Glutasyon Peroksidaz Enzim Aktivitesine Etkisinin Belirlenmesi, Doktora Tezi, Selçuk Üniversitesi Fen Bilimleri Enstitüsü, Konya, 2013, 4-44. </w:t>
      </w:r>
    </w:p>
    <w:p w:rsidR="00621935" w:rsidRPr="00237720" w:rsidRDefault="00621935" w:rsidP="00621935">
      <w:pPr>
        <w:spacing w:before="120" w:after="240"/>
        <w:jc w:val="both"/>
        <w:rPr>
          <w:rFonts w:cs="Times New Roman"/>
          <w:szCs w:val="24"/>
        </w:rPr>
      </w:pPr>
      <w:r w:rsidRPr="00237720">
        <w:rPr>
          <w:rFonts w:cs="Times New Roman"/>
          <w:b/>
          <w:szCs w:val="24"/>
        </w:rPr>
        <w:t>Kirdeci A.</w:t>
      </w:r>
      <w:r w:rsidRPr="00237720">
        <w:rPr>
          <w:rFonts w:cs="Times New Roman"/>
          <w:szCs w:val="24"/>
        </w:rPr>
        <w:t xml:space="preserve"> Sıcaklık Stresi Altındaki Sütçü İneklere Uygulanan Vitamin C’nin Bazı Kan Parametrelerine v</w:t>
      </w:r>
      <w:r w:rsidR="002D6325" w:rsidRPr="00237720">
        <w:rPr>
          <w:rFonts w:cs="Times New Roman"/>
          <w:szCs w:val="24"/>
        </w:rPr>
        <w:t>e</w:t>
      </w:r>
      <w:r w:rsidRPr="00237720">
        <w:rPr>
          <w:rFonts w:cs="Times New Roman"/>
          <w:szCs w:val="24"/>
        </w:rPr>
        <w:t xml:space="preserve"> Gebelik Oranına Etkisi, Doktora Tezi, Adnan Menderes Üniversitesi Sağlık Bilimleri Enstitüsü, Aydın, 2015, 7-11.</w:t>
      </w:r>
    </w:p>
    <w:p w:rsidR="00621935" w:rsidRPr="00237720" w:rsidRDefault="00621935" w:rsidP="00621935">
      <w:pPr>
        <w:spacing w:before="120" w:after="240"/>
        <w:jc w:val="both"/>
        <w:rPr>
          <w:rFonts w:cs="Times New Roman"/>
          <w:szCs w:val="24"/>
        </w:rPr>
      </w:pPr>
      <w:r w:rsidRPr="00237720">
        <w:rPr>
          <w:rFonts w:cs="Times New Roman"/>
          <w:b/>
          <w:szCs w:val="24"/>
        </w:rPr>
        <w:lastRenderedPageBreak/>
        <w:t>Kocaarslan F.</w:t>
      </w:r>
      <w:r w:rsidRPr="00237720">
        <w:rPr>
          <w:rFonts w:cs="Times New Roman"/>
          <w:szCs w:val="24"/>
        </w:rPr>
        <w:t xml:space="preserve"> Sığırlarda Gebeliğin Son Döneminde Uygulanan Vitamin E ve Selenyumun Postpartum Dönem Sorunları Üzerine Etkisi, Yüksek Lisans Tezi, Adnan Menderes Üniversitesi Sağlık Bilimleri Enstitüsü, Aydın, 2013, 2-3.</w:t>
      </w:r>
    </w:p>
    <w:p w:rsidR="00621935" w:rsidRPr="00237720" w:rsidRDefault="00621935" w:rsidP="00621935">
      <w:pPr>
        <w:spacing w:before="120" w:after="240"/>
        <w:jc w:val="both"/>
        <w:rPr>
          <w:rFonts w:cs="Times New Roman"/>
          <w:szCs w:val="24"/>
        </w:rPr>
      </w:pPr>
      <w:r w:rsidRPr="00237720">
        <w:rPr>
          <w:rFonts w:cs="Times New Roman"/>
          <w:b/>
          <w:szCs w:val="24"/>
        </w:rPr>
        <w:t>Kommisrud E, Osteras O, Vatn T.</w:t>
      </w:r>
      <w:r w:rsidRPr="00237720">
        <w:rPr>
          <w:rFonts w:cs="Times New Roman"/>
          <w:szCs w:val="24"/>
        </w:rPr>
        <w:t xml:space="preserve"> Blood selenium associated with health and fertility in Norwegian dairy herds. </w:t>
      </w:r>
      <w:r w:rsidRPr="00237720">
        <w:rPr>
          <w:rFonts w:cs="Times New Roman"/>
          <w:i/>
          <w:szCs w:val="24"/>
        </w:rPr>
        <w:t>Acta Veterinaria Scandinavica</w:t>
      </w:r>
      <w:r w:rsidRPr="00237720">
        <w:rPr>
          <w:rFonts w:cs="Times New Roman"/>
          <w:szCs w:val="24"/>
        </w:rPr>
        <w:t xml:space="preserve"> 2005, 46, 229-240.</w:t>
      </w:r>
    </w:p>
    <w:p w:rsidR="00621935" w:rsidRPr="00237720" w:rsidRDefault="00621935" w:rsidP="00621935">
      <w:pPr>
        <w:spacing w:before="120" w:after="240"/>
        <w:jc w:val="both"/>
        <w:rPr>
          <w:rFonts w:cs="Times New Roman"/>
          <w:szCs w:val="24"/>
        </w:rPr>
      </w:pPr>
      <w:r w:rsidRPr="00237720">
        <w:rPr>
          <w:rFonts w:cs="Times New Roman"/>
          <w:b/>
          <w:szCs w:val="24"/>
        </w:rPr>
        <w:t>Kreplin C, Yaremcio B.</w:t>
      </w:r>
      <w:r w:rsidRPr="00237720">
        <w:rPr>
          <w:rFonts w:cs="Times New Roman"/>
          <w:szCs w:val="24"/>
        </w:rPr>
        <w:t xml:space="preserve"> Effects of nutrition on beef cow reproduction.</w:t>
      </w:r>
      <w:r w:rsidR="00EB6C1E">
        <w:rPr>
          <w:rFonts w:cs="Times New Roman"/>
          <w:szCs w:val="24"/>
        </w:rPr>
        <w:t xml:space="preserve"> </w:t>
      </w:r>
      <w:r w:rsidRPr="00237720">
        <w:rPr>
          <w:rFonts w:cs="Times New Roman"/>
          <w:szCs w:val="24"/>
        </w:rPr>
        <w:t xml:space="preserve"> </w:t>
      </w:r>
      <w:r w:rsidRPr="00237720">
        <w:rPr>
          <w:rFonts w:cs="Times New Roman"/>
          <w:i/>
          <w:iCs/>
          <w:szCs w:val="24"/>
        </w:rPr>
        <w:t>Agdex</w:t>
      </w:r>
      <w:r w:rsidRPr="00237720">
        <w:rPr>
          <w:rFonts w:cs="Times New Roman"/>
          <w:szCs w:val="24"/>
        </w:rPr>
        <w:t xml:space="preserve"> 1992,</w:t>
      </w:r>
      <w:r w:rsidR="00EB6C1E">
        <w:rPr>
          <w:rFonts w:cs="Times New Roman"/>
          <w:szCs w:val="24"/>
        </w:rPr>
        <w:t xml:space="preserve"> </w:t>
      </w:r>
      <w:r w:rsidRPr="00237720">
        <w:rPr>
          <w:rFonts w:cs="Times New Roman"/>
          <w:szCs w:val="24"/>
        </w:rPr>
        <w:t>51(1), 1-4.</w:t>
      </w:r>
    </w:p>
    <w:p w:rsidR="00621935" w:rsidRPr="00237720" w:rsidRDefault="00621935" w:rsidP="00621935">
      <w:pPr>
        <w:spacing w:before="120" w:after="240"/>
        <w:jc w:val="both"/>
        <w:rPr>
          <w:rFonts w:cs="Times New Roman"/>
          <w:szCs w:val="24"/>
        </w:rPr>
      </w:pPr>
      <w:r w:rsidRPr="00237720">
        <w:rPr>
          <w:rFonts w:cs="Times New Roman"/>
          <w:b/>
          <w:szCs w:val="24"/>
        </w:rPr>
        <w:t>Kryzyzewski J, Bagnicka E, Horbanczuk JO.</w:t>
      </w:r>
      <w:r w:rsidRPr="00237720">
        <w:rPr>
          <w:rFonts w:cs="Times New Roman"/>
          <w:szCs w:val="24"/>
        </w:rPr>
        <w:t xml:space="preserve"> The effect of selenium supplementation to the diet of dairy cows and goats on production traits and animal health. </w:t>
      </w:r>
      <w:r w:rsidRPr="00237720">
        <w:rPr>
          <w:rFonts w:cs="Times New Roman"/>
          <w:i/>
          <w:szCs w:val="24"/>
        </w:rPr>
        <w:t xml:space="preserve">Animal Science Papers and Reports </w:t>
      </w:r>
      <w:r w:rsidRPr="00237720">
        <w:rPr>
          <w:rFonts w:cs="Times New Roman"/>
          <w:szCs w:val="24"/>
        </w:rPr>
        <w:t>2014, 32(4), 283-299.</w:t>
      </w:r>
    </w:p>
    <w:p w:rsidR="00621935" w:rsidRPr="00237720" w:rsidRDefault="00621935" w:rsidP="00621935">
      <w:pPr>
        <w:spacing w:before="120" w:after="240"/>
        <w:jc w:val="both"/>
        <w:rPr>
          <w:rFonts w:cs="Times New Roman"/>
          <w:szCs w:val="24"/>
        </w:rPr>
      </w:pPr>
      <w:r w:rsidRPr="00237720">
        <w:rPr>
          <w:rFonts w:cs="Times New Roman"/>
          <w:b/>
          <w:szCs w:val="24"/>
        </w:rPr>
        <w:t>Kumar S, Pandey AK, Waquar AAR, Dwivedi DK.</w:t>
      </w:r>
      <w:r w:rsidRPr="00237720">
        <w:rPr>
          <w:rFonts w:cs="Times New Roman"/>
          <w:szCs w:val="24"/>
        </w:rPr>
        <w:t xml:space="preserve"> Importance of micro minerals in reproductive performance of livestock. </w:t>
      </w:r>
      <w:r w:rsidRPr="00237720">
        <w:rPr>
          <w:rFonts w:cs="Times New Roman"/>
          <w:i/>
          <w:szCs w:val="24"/>
        </w:rPr>
        <w:t>Veterinary World</w:t>
      </w:r>
      <w:r w:rsidRPr="00237720">
        <w:rPr>
          <w:rFonts w:cs="Times New Roman"/>
          <w:szCs w:val="24"/>
        </w:rPr>
        <w:t xml:space="preserve"> 2011, 4(5), 230-233.</w:t>
      </w:r>
    </w:p>
    <w:p w:rsidR="00621935" w:rsidRPr="00237720" w:rsidRDefault="00621935" w:rsidP="00621935">
      <w:pPr>
        <w:spacing w:before="120" w:after="240"/>
        <w:jc w:val="both"/>
        <w:rPr>
          <w:rFonts w:cs="Times New Roman"/>
          <w:szCs w:val="24"/>
        </w:rPr>
      </w:pPr>
      <w:r w:rsidRPr="00237720">
        <w:rPr>
          <w:rFonts w:cs="Times New Roman"/>
          <w:b/>
          <w:szCs w:val="24"/>
        </w:rPr>
        <w:t>Kumar J, Madan AM, Kumar M, Sirohi R, Yadav B, Reddy AV, Swain DK.</w:t>
      </w:r>
      <w:r w:rsidRPr="00237720">
        <w:rPr>
          <w:rFonts w:cs="Times New Roman"/>
          <w:szCs w:val="24"/>
        </w:rPr>
        <w:t xml:space="preserve"> Impact of season on antioxidants, nuritional metabolic status, cortisol and heat shock proteins in Hariana and Sahiwal cattle. </w:t>
      </w:r>
      <w:r w:rsidRPr="00237720">
        <w:rPr>
          <w:rFonts w:cs="Times New Roman"/>
          <w:i/>
          <w:szCs w:val="24"/>
        </w:rPr>
        <w:t>Biological Rhythm Research</w:t>
      </w:r>
      <w:r w:rsidRPr="00237720">
        <w:rPr>
          <w:rFonts w:cs="Times New Roman"/>
          <w:szCs w:val="24"/>
        </w:rPr>
        <w:t xml:space="preserve"> 2017, 49(1), 29-38.</w:t>
      </w:r>
    </w:p>
    <w:p w:rsidR="00621935" w:rsidRPr="00237720" w:rsidRDefault="00621935" w:rsidP="00621935">
      <w:pPr>
        <w:spacing w:before="120" w:after="240"/>
        <w:jc w:val="both"/>
        <w:rPr>
          <w:rFonts w:cs="Times New Roman"/>
          <w:szCs w:val="24"/>
        </w:rPr>
      </w:pPr>
      <w:r w:rsidRPr="00237720">
        <w:rPr>
          <w:rFonts w:cs="Times New Roman"/>
          <w:b/>
          <w:szCs w:val="24"/>
        </w:rPr>
        <w:t xml:space="preserve">Kurokawa Y, Yamashita R, Okita M, Yoshitoshi R, Sugino T, Obitsu T, Kawamura K. </w:t>
      </w:r>
      <w:r w:rsidRPr="00237720">
        <w:rPr>
          <w:rFonts w:cs="Times New Roman"/>
          <w:szCs w:val="24"/>
        </w:rPr>
        <w:t xml:space="preserve">A comparision of plasma glucose and oxidative status in lactating dairy cows in summer and autumn. </w:t>
      </w:r>
      <w:r w:rsidRPr="00237720">
        <w:rPr>
          <w:rFonts w:cs="Times New Roman"/>
          <w:i/>
          <w:szCs w:val="24"/>
        </w:rPr>
        <w:t>Animal Science Journal</w:t>
      </w:r>
      <w:r w:rsidRPr="00237720">
        <w:rPr>
          <w:rFonts w:cs="Times New Roman"/>
          <w:szCs w:val="24"/>
        </w:rPr>
        <w:t xml:space="preserve"> 2016, 87, 1212-1217.</w:t>
      </w:r>
    </w:p>
    <w:p w:rsidR="00621935" w:rsidRPr="00237720" w:rsidRDefault="00621935" w:rsidP="00621935">
      <w:pPr>
        <w:spacing w:before="120" w:after="240"/>
        <w:jc w:val="both"/>
        <w:rPr>
          <w:rFonts w:cs="Times New Roman"/>
          <w:szCs w:val="24"/>
        </w:rPr>
      </w:pPr>
      <w:r w:rsidRPr="00237720">
        <w:rPr>
          <w:rFonts w:cs="Times New Roman"/>
          <w:b/>
          <w:szCs w:val="24"/>
        </w:rPr>
        <w:t xml:space="preserve">Küçük O. </w:t>
      </w:r>
      <w:r w:rsidRPr="00237720">
        <w:rPr>
          <w:rFonts w:cs="Times New Roman"/>
          <w:szCs w:val="24"/>
        </w:rPr>
        <w:t xml:space="preserve">Selenyum ve Ruminantlarda Kullanımı. </w:t>
      </w:r>
      <w:r w:rsidRPr="00237720">
        <w:rPr>
          <w:rFonts w:cs="Times New Roman"/>
          <w:i/>
          <w:szCs w:val="24"/>
        </w:rPr>
        <w:t>Erciyes Üniversitesi Veteriner Fakültesi Dergisi</w:t>
      </w:r>
      <w:r w:rsidRPr="00237720">
        <w:rPr>
          <w:rFonts w:cs="Times New Roman"/>
          <w:szCs w:val="24"/>
        </w:rPr>
        <w:t xml:space="preserve"> 2014, 11(1), 55-61.</w:t>
      </w:r>
    </w:p>
    <w:p w:rsidR="00621935" w:rsidRPr="00237720" w:rsidRDefault="00621935" w:rsidP="00621935">
      <w:pPr>
        <w:spacing w:before="120" w:after="240"/>
        <w:jc w:val="both"/>
        <w:rPr>
          <w:rFonts w:cs="Times New Roman"/>
          <w:szCs w:val="24"/>
        </w:rPr>
      </w:pPr>
      <w:r w:rsidRPr="00237720">
        <w:rPr>
          <w:rFonts w:cs="Times New Roman"/>
          <w:b/>
          <w:szCs w:val="24"/>
        </w:rPr>
        <w:t>Küçükaslan İ.</w:t>
      </w:r>
      <w:r w:rsidRPr="00237720">
        <w:rPr>
          <w:rFonts w:cs="Times New Roman"/>
          <w:szCs w:val="24"/>
        </w:rPr>
        <w:t xml:space="preserve"> İz elementler ve ineklerde reprodüktif açıdan önemi. </w:t>
      </w:r>
      <w:r w:rsidRPr="00237720">
        <w:rPr>
          <w:rFonts w:cs="Times New Roman"/>
          <w:i/>
          <w:szCs w:val="24"/>
        </w:rPr>
        <w:t>Dicle Üniversitesi Veteriner Fakültesi Dergisi</w:t>
      </w:r>
      <w:r w:rsidRPr="00237720">
        <w:rPr>
          <w:rFonts w:cs="Times New Roman"/>
          <w:szCs w:val="24"/>
        </w:rPr>
        <w:t xml:space="preserve"> 2011, 1(4), 26-35.</w:t>
      </w:r>
    </w:p>
    <w:p w:rsidR="00621935" w:rsidRPr="00237720" w:rsidRDefault="00621935" w:rsidP="00621935">
      <w:pPr>
        <w:spacing w:before="120" w:after="240"/>
        <w:jc w:val="both"/>
        <w:rPr>
          <w:rFonts w:cs="Times New Roman"/>
          <w:szCs w:val="24"/>
        </w:rPr>
      </w:pPr>
      <w:r w:rsidRPr="00237720">
        <w:rPr>
          <w:rFonts w:cs="Times New Roman"/>
          <w:b/>
          <w:szCs w:val="24"/>
        </w:rPr>
        <w:t>Lykkesfeldt J, Svendsen O.</w:t>
      </w:r>
      <w:r w:rsidRPr="00237720">
        <w:rPr>
          <w:rFonts w:cs="Times New Roman"/>
          <w:szCs w:val="24"/>
        </w:rPr>
        <w:t xml:space="preserve"> Oxidants and antioxidants in disease: Oxidative stres in farm animals. </w:t>
      </w:r>
      <w:r w:rsidRPr="00237720">
        <w:rPr>
          <w:rFonts w:cs="Times New Roman"/>
          <w:i/>
          <w:szCs w:val="24"/>
        </w:rPr>
        <w:t xml:space="preserve">The Veterinary Journal </w:t>
      </w:r>
      <w:r w:rsidRPr="00237720">
        <w:rPr>
          <w:rFonts w:cs="Times New Roman"/>
          <w:szCs w:val="24"/>
        </w:rPr>
        <w:t>2007, 173, 502-511.</w:t>
      </w:r>
    </w:p>
    <w:p w:rsidR="00621935" w:rsidRPr="00237720" w:rsidRDefault="00621935" w:rsidP="00621935">
      <w:pPr>
        <w:spacing w:before="120" w:after="240"/>
        <w:jc w:val="both"/>
        <w:rPr>
          <w:rFonts w:cs="Times New Roman"/>
          <w:szCs w:val="24"/>
        </w:rPr>
      </w:pPr>
      <w:r w:rsidRPr="00237720">
        <w:rPr>
          <w:rFonts w:cs="Times New Roman"/>
          <w:b/>
          <w:szCs w:val="24"/>
        </w:rPr>
        <w:t>Maher P, Lewerenz J, Lozano C, Torres JL.</w:t>
      </w:r>
      <w:r w:rsidRPr="00237720">
        <w:rPr>
          <w:rFonts w:cs="Times New Roman"/>
          <w:szCs w:val="24"/>
        </w:rPr>
        <w:t xml:space="preserve"> A novel approach to enhancing cellular glutathione levels. </w:t>
      </w:r>
      <w:r w:rsidRPr="00237720">
        <w:rPr>
          <w:rFonts w:cs="Times New Roman"/>
          <w:i/>
          <w:szCs w:val="24"/>
        </w:rPr>
        <w:t>Journal of Neurochemistry</w:t>
      </w:r>
      <w:r w:rsidRPr="00237720">
        <w:rPr>
          <w:rFonts w:cs="Times New Roman"/>
          <w:szCs w:val="24"/>
        </w:rPr>
        <w:t xml:space="preserve"> 2008, 107(3), 690-700.</w:t>
      </w:r>
    </w:p>
    <w:p w:rsidR="00621935" w:rsidRPr="00237720" w:rsidRDefault="00621935" w:rsidP="00621935">
      <w:pPr>
        <w:spacing w:before="120" w:after="240"/>
        <w:jc w:val="both"/>
        <w:rPr>
          <w:rFonts w:cs="Times New Roman"/>
          <w:szCs w:val="24"/>
        </w:rPr>
      </w:pPr>
      <w:r w:rsidRPr="00237720">
        <w:rPr>
          <w:rFonts w:cs="Times New Roman"/>
          <w:b/>
          <w:szCs w:val="24"/>
        </w:rPr>
        <w:lastRenderedPageBreak/>
        <w:t>Masella R, Benedetto RD, Rosaria V, Filesi C, Giovannini C.</w:t>
      </w:r>
      <w:r w:rsidRPr="00237720">
        <w:rPr>
          <w:rFonts w:cs="Times New Roman"/>
          <w:szCs w:val="24"/>
        </w:rPr>
        <w:t xml:space="preserve"> Novel mechanisms of natural antioxidant compounds in biological systems: involvement of glutathione and glutathione-related enzymes. </w:t>
      </w:r>
      <w:r w:rsidRPr="00237720">
        <w:rPr>
          <w:rFonts w:cs="Times New Roman"/>
          <w:i/>
          <w:szCs w:val="24"/>
        </w:rPr>
        <w:t>Journal of Nutrional Biochemistry</w:t>
      </w:r>
      <w:r w:rsidRPr="00237720">
        <w:rPr>
          <w:rFonts w:cs="Times New Roman"/>
          <w:szCs w:val="24"/>
        </w:rPr>
        <w:t xml:space="preserve"> 2005, 16, 577-586.</w:t>
      </w:r>
    </w:p>
    <w:p w:rsidR="00621935" w:rsidRPr="00237720" w:rsidRDefault="00621935" w:rsidP="00621935">
      <w:pPr>
        <w:spacing w:before="120" w:after="240"/>
        <w:jc w:val="both"/>
        <w:rPr>
          <w:rFonts w:cs="Times New Roman"/>
          <w:szCs w:val="24"/>
        </w:rPr>
      </w:pPr>
      <w:r w:rsidRPr="00237720">
        <w:rPr>
          <w:rFonts w:cs="Times New Roman"/>
          <w:b/>
          <w:szCs w:val="24"/>
        </w:rPr>
        <w:t>Matek M, Blanusa M, Grgic J.</w:t>
      </w:r>
      <w:r w:rsidRPr="00237720">
        <w:rPr>
          <w:rFonts w:cs="Times New Roman"/>
          <w:szCs w:val="24"/>
        </w:rPr>
        <w:t xml:space="preserve"> Determination of the daily dietary selenium intake in Croatia. </w:t>
      </w:r>
      <w:r w:rsidRPr="00237720">
        <w:rPr>
          <w:rFonts w:cs="Times New Roman"/>
          <w:i/>
          <w:szCs w:val="24"/>
        </w:rPr>
        <w:t>European Food Research and Technology</w:t>
      </w:r>
      <w:r w:rsidRPr="00237720">
        <w:rPr>
          <w:rFonts w:cs="Times New Roman"/>
          <w:szCs w:val="24"/>
        </w:rPr>
        <w:t xml:space="preserve"> 2000, 210, 155-160.</w:t>
      </w:r>
    </w:p>
    <w:p w:rsidR="00621935" w:rsidRPr="00237720" w:rsidRDefault="00621935" w:rsidP="00621935">
      <w:pPr>
        <w:spacing w:before="120" w:after="240"/>
        <w:jc w:val="both"/>
        <w:rPr>
          <w:rFonts w:cs="Times New Roman"/>
          <w:szCs w:val="24"/>
        </w:rPr>
      </w:pPr>
      <w:r w:rsidRPr="00237720">
        <w:rPr>
          <w:rFonts w:cs="Times New Roman"/>
          <w:b/>
          <w:szCs w:val="24"/>
        </w:rPr>
        <w:t xml:space="preserve">Matés JM, Sanchez-Jimenez F. </w:t>
      </w:r>
      <w:r w:rsidRPr="00237720">
        <w:rPr>
          <w:rFonts w:cs="Times New Roman"/>
          <w:szCs w:val="24"/>
        </w:rPr>
        <w:t xml:space="preserve">Antioxidant enzymes and their implications in pathophysiologic processes. </w:t>
      </w:r>
      <w:r w:rsidRPr="00237720">
        <w:rPr>
          <w:rFonts w:cs="Times New Roman"/>
          <w:i/>
          <w:szCs w:val="24"/>
        </w:rPr>
        <w:t>Frontiers in Bioscience</w:t>
      </w:r>
      <w:r w:rsidR="00EB6C1E">
        <w:rPr>
          <w:rFonts w:cs="Times New Roman"/>
          <w:i/>
          <w:szCs w:val="24"/>
        </w:rPr>
        <w:t xml:space="preserve"> </w:t>
      </w:r>
      <w:r w:rsidRPr="00237720">
        <w:rPr>
          <w:rFonts w:cs="Times New Roman"/>
          <w:szCs w:val="24"/>
        </w:rPr>
        <w:t>1999, 4, 339-345.</w:t>
      </w:r>
    </w:p>
    <w:p w:rsidR="00621935" w:rsidRPr="00237720" w:rsidRDefault="00621935" w:rsidP="00621935">
      <w:pPr>
        <w:spacing w:before="120" w:after="240"/>
        <w:jc w:val="both"/>
        <w:rPr>
          <w:rFonts w:cs="Times New Roman"/>
          <w:szCs w:val="24"/>
        </w:rPr>
      </w:pPr>
      <w:r w:rsidRPr="00237720">
        <w:rPr>
          <w:rFonts w:cs="Times New Roman"/>
          <w:b/>
          <w:bCs/>
          <w:szCs w:val="24"/>
        </w:rPr>
        <w:t>Mc Cord JM.</w:t>
      </w:r>
      <w:r w:rsidRPr="00237720">
        <w:rPr>
          <w:rFonts w:cs="Times New Roman"/>
          <w:szCs w:val="24"/>
        </w:rPr>
        <w:t xml:space="preserve"> The evolution of free radicals and oxidative stres. </w:t>
      </w:r>
      <w:r w:rsidRPr="00237720">
        <w:rPr>
          <w:rFonts w:cs="Times New Roman"/>
          <w:i/>
          <w:szCs w:val="24"/>
        </w:rPr>
        <w:t xml:space="preserve">American Journal of Medicine </w:t>
      </w:r>
      <w:r w:rsidRPr="00237720">
        <w:rPr>
          <w:rFonts w:cs="Times New Roman"/>
          <w:szCs w:val="24"/>
        </w:rPr>
        <w:t>2000, 108, 652-659.</w:t>
      </w:r>
    </w:p>
    <w:p w:rsidR="00621935" w:rsidRPr="00237720" w:rsidRDefault="00621935" w:rsidP="00621935">
      <w:pPr>
        <w:spacing w:before="120" w:after="240"/>
        <w:jc w:val="both"/>
        <w:rPr>
          <w:rFonts w:cs="Times New Roman"/>
          <w:bCs/>
          <w:szCs w:val="24"/>
        </w:rPr>
      </w:pPr>
      <w:r w:rsidRPr="00237720">
        <w:rPr>
          <w:rFonts w:cs="Times New Roman"/>
          <w:b/>
          <w:bCs/>
          <w:szCs w:val="24"/>
        </w:rPr>
        <w:t>McGuire MA, Beede DK, Collier RJ, Buonomo FC, DeLorenzo MA, Wolcox CJ, Huntington GB, Reynolds CK</w:t>
      </w:r>
      <w:r w:rsidRPr="00EB6C1E">
        <w:rPr>
          <w:rFonts w:cs="Times New Roman"/>
          <w:b/>
          <w:szCs w:val="24"/>
        </w:rPr>
        <w:t>.</w:t>
      </w:r>
      <w:r w:rsidRPr="00237720">
        <w:rPr>
          <w:rFonts w:cs="Times New Roman"/>
          <w:szCs w:val="24"/>
        </w:rPr>
        <w:t xml:space="preserve"> Effect of acute thermal stress and amount of feed intakeon concentrations of somatotropin, insulin-like growth factor (IGF)-I and IGF-II, andthyroid hormones in plasma of lactating Holstein cows. </w:t>
      </w:r>
      <w:r w:rsidRPr="002D6325">
        <w:rPr>
          <w:rFonts w:cs="Times New Roman"/>
          <w:i/>
          <w:szCs w:val="24"/>
        </w:rPr>
        <w:t>Journal of Animal Science</w:t>
      </w:r>
      <w:r w:rsidR="00EB6C1E">
        <w:rPr>
          <w:rFonts w:cs="Times New Roman"/>
          <w:i/>
          <w:szCs w:val="24"/>
        </w:rPr>
        <w:t xml:space="preserve"> </w:t>
      </w:r>
      <w:r w:rsidRPr="00237720">
        <w:rPr>
          <w:rFonts w:cs="Times New Roman"/>
          <w:szCs w:val="24"/>
        </w:rPr>
        <w:t>1991, 69, 2050-2056.</w:t>
      </w:r>
    </w:p>
    <w:p w:rsidR="00621935" w:rsidRPr="00237720" w:rsidRDefault="00621935" w:rsidP="00621935">
      <w:pPr>
        <w:spacing w:before="120" w:after="240"/>
        <w:jc w:val="both"/>
        <w:rPr>
          <w:rFonts w:cs="Times New Roman"/>
          <w:szCs w:val="24"/>
        </w:rPr>
      </w:pPr>
      <w:r w:rsidRPr="00237720">
        <w:rPr>
          <w:rFonts w:cs="Times New Roman"/>
          <w:b/>
          <w:szCs w:val="24"/>
        </w:rPr>
        <w:t xml:space="preserve">McKenzie RL, Rafferty TS, Beckett GJ. </w:t>
      </w:r>
      <w:r w:rsidRPr="00237720">
        <w:rPr>
          <w:rFonts w:cs="Times New Roman"/>
          <w:szCs w:val="24"/>
        </w:rPr>
        <w:t xml:space="preserve">Selenium: an essential element for immune function. </w:t>
      </w:r>
      <w:r w:rsidRPr="00237720">
        <w:rPr>
          <w:rFonts w:cs="Times New Roman"/>
          <w:i/>
          <w:szCs w:val="24"/>
        </w:rPr>
        <w:t>Immunology Today</w:t>
      </w:r>
      <w:r w:rsidRPr="00237720">
        <w:rPr>
          <w:rFonts w:cs="Times New Roman"/>
          <w:szCs w:val="24"/>
        </w:rPr>
        <w:t xml:space="preserve"> 1998, 19(8), 342-345.</w:t>
      </w:r>
    </w:p>
    <w:p w:rsidR="00621935" w:rsidRPr="00237720" w:rsidRDefault="00621935" w:rsidP="00621935">
      <w:pPr>
        <w:spacing w:before="120" w:after="240"/>
        <w:jc w:val="both"/>
        <w:rPr>
          <w:rFonts w:cs="Times New Roman"/>
          <w:szCs w:val="24"/>
        </w:rPr>
      </w:pPr>
      <w:r w:rsidRPr="00237720">
        <w:rPr>
          <w:rFonts w:cs="Times New Roman"/>
          <w:b/>
          <w:szCs w:val="24"/>
        </w:rPr>
        <w:t>Megahed GA, Anwar MM, Wasfy SI, Hammadeh ME.</w:t>
      </w:r>
      <w:r w:rsidRPr="00237720">
        <w:rPr>
          <w:rFonts w:cs="Times New Roman"/>
          <w:szCs w:val="24"/>
        </w:rPr>
        <w:t xml:space="preserve"> Inﬂuence of heat stress on the cortisol and oxidant-antioxidants balance during oestrous phase in Bu</w:t>
      </w:r>
      <w:r w:rsidRPr="00237720">
        <w:rPr>
          <w:rFonts w:ascii="Cambria Math" w:hAnsi="Cambria Math" w:cs="Cambria Math"/>
          <w:szCs w:val="24"/>
        </w:rPr>
        <w:t>ﬀ</w:t>
      </w:r>
      <w:r w:rsidRPr="00237720">
        <w:rPr>
          <w:rFonts w:cs="Times New Roman"/>
          <w:szCs w:val="24"/>
        </w:rPr>
        <w:t xml:space="preserve">alo-Cows (Bubalus bubalis): Thermo-protective role of antioxidant treatment. </w:t>
      </w:r>
      <w:r w:rsidRPr="00237720">
        <w:rPr>
          <w:rFonts w:cs="Times New Roman"/>
          <w:i/>
          <w:szCs w:val="24"/>
        </w:rPr>
        <w:t>Reproduction in Domestic Animals</w:t>
      </w:r>
      <w:r w:rsidRPr="00237720">
        <w:rPr>
          <w:rFonts w:cs="Times New Roman"/>
          <w:szCs w:val="24"/>
        </w:rPr>
        <w:t xml:space="preserve"> 2008, 43, 672-677.</w:t>
      </w:r>
    </w:p>
    <w:p w:rsidR="00621935" w:rsidRPr="00237720" w:rsidRDefault="00621935" w:rsidP="00621935">
      <w:pPr>
        <w:spacing w:before="120" w:after="240"/>
        <w:jc w:val="both"/>
        <w:rPr>
          <w:rFonts w:cs="Times New Roman"/>
          <w:szCs w:val="24"/>
        </w:rPr>
      </w:pPr>
      <w:r w:rsidRPr="00237720">
        <w:rPr>
          <w:rFonts w:cs="Times New Roman"/>
          <w:b/>
          <w:szCs w:val="24"/>
        </w:rPr>
        <w:t>Mehdi Y, Hornick JL, Istasse L, Dufrasne I.</w:t>
      </w:r>
      <w:r w:rsidRPr="00237720">
        <w:rPr>
          <w:rFonts w:cs="Times New Roman"/>
          <w:szCs w:val="24"/>
        </w:rPr>
        <w:t xml:space="preserve"> Selenium in the environment, metabolism and involvement in body functions. </w:t>
      </w:r>
      <w:r w:rsidRPr="00237720">
        <w:rPr>
          <w:rFonts w:cs="Times New Roman"/>
          <w:i/>
          <w:szCs w:val="24"/>
        </w:rPr>
        <w:t xml:space="preserve">Molecules </w:t>
      </w:r>
      <w:r w:rsidRPr="00237720">
        <w:rPr>
          <w:rFonts w:cs="Times New Roman"/>
          <w:szCs w:val="24"/>
        </w:rPr>
        <w:t>2013, 18, 3292-3311.</w:t>
      </w:r>
    </w:p>
    <w:p w:rsidR="00621935" w:rsidRPr="00237720" w:rsidRDefault="00621935" w:rsidP="00621935">
      <w:pPr>
        <w:spacing w:before="120" w:after="240"/>
        <w:jc w:val="both"/>
        <w:rPr>
          <w:rFonts w:cs="Times New Roman"/>
          <w:szCs w:val="24"/>
        </w:rPr>
      </w:pPr>
      <w:r w:rsidRPr="00237720">
        <w:rPr>
          <w:rFonts w:cs="Times New Roman"/>
          <w:b/>
          <w:szCs w:val="24"/>
        </w:rPr>
        <w:t>Mehdi Y, Dufrasne I.</w:t>
      </w:r>
      <w:r w:rsidRPr="00237720">
        <w:rPr>
          <w:rFonts w:cs="Times New Roman"/>
          <w:szCs w:val="24"/>
        </w:rPr>
        <w:t xml:space="preserve"> Selenium in cattle. </w:t>
      </w:r>
      <w:r w:rsidRPr="00237720">
        <w:rPr>
          <w:rFonts w:cs="Times New Roman"/>
          <w:i/>
          <w:szCs w:val="24"/>
        </w:rPr>
        <w:t>Molecules</w:t>
      </w:r>
      <w:r w:rsidRPr="00237720">
        <w:rPr>
          <w:rFonts w:cs="Times New Roman"/>
          <w:szCs w:val="24"/>
        </w:rPr>
        <w:t xml:space="preserve"> 2016, 21, 545-559.</w:t>
      </w:r>
    </w:p>
    <w:p w:rsidR="00621935" w:rsidRPr="00237720" w:rsidRDefault="00621935" w:rsidP="00621935">
      <w:pPr>
        <w:spacing w:before="120" w:after="240"/>
        <w:jc w:val="both"/>
        <w:rPr>
          <w:rFonts w:cs="Times New Roman"/>
          <w:szCs w:val="24"/>
        </w:rPr>
      </w:pPr>
      <w:r w:rsidRPr="00237720">
        <w:rPr>
          <w:rFonts w:cs="Times New Roman"/>
          <w:b/>
          <w:szCs w:val="24"/>
        </w:rPr>
        <w:t xml:space="preserve">Miller JK, Brzezinska-Slebodzinska E, Madsen FC. </w:t>
      </w:r>
      <w:r w:rsidRPr="00237720">
        <w:rPr>
          <w:rFonts w:cs="Times New Roman"/>
          <w:szCs w:val="24"/>
        </w:rPr>
        <w:t xml:space="preserve">Oxidative stress, antioxidants, and animal function. </w:t>
      </w:r>
      <w:r w:rsidRPr="00237720">
        <w:rPr>
          <w:rFonts w:cs="Times New Roman"/>
          <w:i/>
          <w:szCs w:val="24"/>
        </w:rPr>
        <w:t>Journal of Dairy Science</w:t>
      </w:r>
      <w:r w:rsidRPr="00237720">
        <w:rPr>
          <w:rFonts w:cs="Times New Roman"/>
          <w:szCs w:val="24"/>
        </w:rPr>
        <w:t xml:space="preserve"> 1993, 76(9), 2812-2823.</w:t>
      </w:r>
    </w:p>
    <w:p w:rsidR="00621935" w:rsidRPr="00237720" w:rsidRDefault="00621935" w:rsidP="00621935">
      <w:pPr>
        <w:spacing w:before="120" w:after="240"/>
        <w:jc w:val="both"/>
        <w:rPr>
          <w:rFonts w:cs="Times New Roman"/>
          <w:szCs w:val="24"/>
        </w:rPr>
      </w:pPr>
      <w:r w:rsidRPr="00237720">
        <w:rPr>
          <w:rFonts w:cs="Times New Roman"/>
          <w:b/>
          <w:bCs/>
          <w:szCs w:val="24"/>
        </w:rPr>
        <w:t>Murray RK, Granner DK, Mayes RA, Rodwell VW.</w:t>
      </w:r>
      <w:r w:rsidRPr="00237720">
        <w:rPr>
          <w:rFonts w:cs="Times New Roman"/>
          <w:szCs w:val="24"/>
        </w:rPr>
        <w:t xml:space="preserve"> Fizyolojik Öneme Sahip Lipidler, Harper’ın Biyokimyası. </w:t>
      </w:r>
      <w:r w:rsidRPr="00237720">
        <w:rPr>
          <w:rFonts w:cs="Times New Roman"/>
          <w:iCs/>
          <w:szCs w:val="24"/>
        </w:rPr>
        <w:t>Yirmidördüncü baskı, Barış Kitabevi, İstanbul</w:t>
      </w:r>
      <w:r w:rsidR="00EB6C1E">
        <w:rPr>
          <w:rFonts w:cs="Times New Roman"/>
          <w:iCs/>
          <w:szCs w:val="24"/>
        </w:rPr>
        <w:t xml:space="preserve"> </w:t>
      </w:r>
      <w:r w:rsidRPr="00237720">
        <w:rPr>
          <w:rFonts w:cs="Times New Roman"/>
          <w:szCs w:val="24"/>
        </w:rPr>
        <w:t>1996.</w:t>
      </w:r>
    </w:p>
    <w:p w:rsidR="00621935" w:rsidRDefault="00621935" w:rsidP="00621935">
      <w:pPr>
        <w:spacing w:before="120" w:after="240"/>
        <w:jc w:val="both"/>
        <w:rPr>
          <w:rFonts w:cs="Times New Roman"/>
          <w:szCs w:val="24"/>
        </w:rPr>
      </w:pPr>
      <w:r w:rsidRPr="00237720">
        <w:rPr>
          <w:rFonts w:cs="Times New Roman"/>
          <w:b/>
          <w:szCs w:val="24"/>
        </w:rPr>
        <w:lastRenderedPageBreak/>
        <w:t xml:space="preserve">Myatt L, Cui X. </w:t>
      </w:r>
      <w:r w:rsidRPr="00237720">
        <w:rPr>
          <w:rFonts w:cs="Times New Roman"/>
          <w:szCs w:val="24"/>
        </w:rPr>
        <w:t xml:space="preserve">Oxidative stress in the placenta. </w:t>
      </w:r>
      <w:r w:rsidRPr="00237720">
        <w:rPr>
          <w:rFonts w:cs="Times New Roman"/>
          <w:i/>
          <w:szCs w:val="24"/>
        </w:rPr>
        <w:t>Histochemistry and Cell Biology</w:t>
      </w:r>
      <w:r w:rsidR="00EB6C1E">
        <w:rPr>
          <w:rFonts w:cs="Times New Roman"/>
          <w:i/>
          <w:szCs w:val="24"/>
        </w:rPr>
        <w:t xml:space="preserve"> </w:t>
      </w:r>
      <w:r w:rsidRPr="00237720">
        <w:rPr>
          <w:rFonts w:cs="Times New Roman"/>
          <w:szCs w:val="24"/>
        </w:rPr>
        <w:t>2004, 122(4), 369-382.</w:t>
      </w:r>
    </w:p>
    <w:p w:rsidR="00221170" w:rsidRPr="00221170" w:rsidRDefault="00221170" w:rsidP="00621935">
      <w:pPr>
        <w:spacing w:before="120" w:after="240"/>
        <w:jc w:val="both"/>
        <w:rPr>
          <w:rFonts w:cs="Times New Roman"/>
          <w:szCs w:val="24"/>
        </w:rPr>
      </w:pPr>
      <w:r w:rsidRPr="00221170">
        <w:rPr>
          <w:rFonts w:cs="Times New Roman"/>
          <w:b/>
          <w:szCs w:val="24"/>
        </w:rPr>
        <w:t>Naseer</w:t>
      </w:r>
      <w:r>
        <w:rPr>
          <w:rFonts w:cs="Times New Roman"/>
          <w:b/>
          <w:szCs w:val="24"/>
        </w:rPr>
        <w:t xml:space="preserve"> Z, </w:t>
      </w:r>
      <w:r w:rsidRPr="00221170">
        <w:rPr>
          <w:rFonts w:cs="Times New Roman"/>
          <w:b/>
          <w:szCs w:val="24"/>
        </w:rPr>
        <w:t xml:space="preserve"> Ahmad </w:t>
      </w:r>
      <w:r>
        <w:rPr>
          <w:rFonts w:cs="Times New Roman"/>
          <w:b/>
          <w:szCs w:val="24"/>
        </w:rPr>
        <w:t xml:space="preserve">E, </w:t>
      </w:r>
      <w:r w:rsidRPr="00221170">
        <w:rPr>
          <w:rFonts w:cs="Times New Roman"/>
          <w:b/>
          <w:szCs w:val="24"/>
        </w:rPr>
        <w:t>Epikmen</w:t>
      </w:r>
      <w:r>
        <w:rPr>
          <w:rFonts w:cs="Times New Roman"/>
          <w:b/>
          <w:szCs w:val="24"/>
        </w:rPr>
        <w:t xml:space="preserve"> ET, Uc</w:t>
      </w:r>
      <w:r w:rsidRPr="00221170">
        <w:rPr>
          <w:rFonts w:cs="Times New Roman"/>
          <w:b/>
          <w:szCs w:val="24"/>
        </w:rPr>
        <w:t>an</w:t>
      </w:r>
      <w:r>
        <w:rPr>
          <w:rFonts w:cs="Times New Roman"/>
          <w:b/>
          <w:szCs w:val="24"/>
        </w:rPr>
        <w:t xml:space="preserve"> U, </w:t>
      </w:r>
      <w:r w:rsidRPr="00221170">
        <w:rPr>
          <w:rFonts w:cs="Times New Roman"/>
          <w:b/>
          <w:szCs w:val="24"/>
        </w:rPr>
        <w:t xml:space="preserve"> Boyacioglu</w:t>
      </w:r>
      <w:r>
        <w:rPr>
          <w:rFonts w:cs="Times New Roman"/>
          <w:b/>
          <w:szCs w:val="24"/>
        </w:rPr>
        <w:t xml:space="preserve"> M, Ipek E, Aksoy M.</w:t>
      </w:r>
      <w:r w:rsidR="00EB6C1E">
        <w:rPr>
          <w:rFonts w:cs="Times New Roman"/>
          <w:b/>
          <w:szCs w:val="24"/>
        </w:rPr>
        <w:t xml:space="preserve"> </w:t>
      </w:r>
      <w:r w:rsidRPr="00221170">
        <w:rPr>
          <w:rFonts w:cs="Times New Roman"/>
          <w:szCs w:val="24"/>
        </w:rPr>
        <w:t xml:space="preserve">Quercetin supplemented diet improves follicular development, oocyte quality, and reduces ovarian apoptosis in rabbits during summer heat stres. </w:t>
      </w:r>
      <w:r w:rsidRPr="00221170">
        <w:rPr>
          <w:i/>
        </w:rPr>
        <w:t>Theriogenology</w:t>
      </w:r>
      <w:r>
        <w:t xml:space="preserve"> 2017, 96, 136-141.</w:t>
      </w:r>
    </w:p>
    <w:p w:rsidR="00621935" w:rsidRPr="00237720" w:rsidRDefault="00621935" w:rsidP="00621935">
      <w:pPr>
        <w:spacing w:before="120" w:after="240"/>
        <w:jc w:val="both"/>
        <w:rPr>
          <w:rFonts w:cs="Times New Roman"/>
          <w:szCs w:val="24"/>
        </w:rPr>
      </w:pPr>
      <w:r w:rsidRPr="00237720">
        <w:rPr>
          <w:rFonts w:cs="Times New Roman"/>
          <w:b/>
          <w:szCs w:val="24"/>
        </w:rPr>
        <w:t xml:space="preserve">Niki E, Noguchi N. </w:t>
      </w:r>
      <w:r w:rsidRPr="00237720">
        <w:rPr>
          <w:rFonts w:cs="Times New Roman"/>
          <w:szCs w:val="24"/>
        </w:rPr>
        <w:t xml:space="preserve">Evaluation of antioxidant capacity. What capacity is being measured by which method? </w:t>
      </w:r>
      <w:r w:rsidRPr="00237720">
        <w:rPr>
          <w:rFonts w:cs="Times New Roman"/>
          <w:i/>
          <w:szCs w:val="24"/>
        </w:rPr>
        <w:t>IUBMB Life</w:t>
      </w:r>
      <w:r w:rsidRPr="00237720">
        <w:rPr>
          <w:rFonts w:cs="Times New Roman"/>
          <w:szCs w:val="24"/>
        </w:rPr>
        <w:t xml:space="preserve"> 2000, 50(4-5), 323-329.</w:t>
      </w:r>
    </w:p>
    <w:p w:rsidR="00621935" w:rsidRPr="00237720" w:rsidRDefault="00621935" w:rsidP="00621935">
      <w:pPr>
        <w:spacing w:before="120" w:after="240"/>
        <w:jc w:val="both"/>
        <w:rPr>
          <w:rFonts w:cs="Times New Roman"/>
          <w:szCs w:val="24"/>
        </w:rPr>
      </w:pPr>
      <w:r w:rsidRPr="00237720">
        <w:rPr>
          <w:rFonts w:cs="Times New Roman"/>
          <w:b/>
          <w:szCs w:val="24"/>
        </w:rPr>
        <w:t>NRC</w:t>
      </w:r>
      <w:r w:rsidR="00EB6C1E">
        <w:rPr>
          <w:rFonts w:cs="Times New Roman"/>
          <w:b/>
          <w:szCs w:val="24"/>
        </w:rPr>
        <w:t xml:space="preserve"> </w:t>
      </w:r>
      <w:r w:rsidRPr="00237720">
        <w:rPr>
          <w:rFonts w:cs="Times New Roman"/>
          <w:b/>
          <w:szCs w:val="24"/>
        </w:rPr>
        <w:t>(US National Research Council).</w:t>
      </w:r>
      <w:r w:rsidRPr="00237720">
        <w:rPr>
          <w:rFonts w:cs="Times New Roman"/>
          <w:szCs w:val="24"/>
        </w:rPr>
        <w:t xml:space="preserve"> Nutrient requirements of dairy cattle: 7th ed. National Research Council, National Academy of Science, National Acedemic</w:t>
      </w:r>
      <w:r w:rsidR="00EB6C1E">
        <w:rPr>
          <w:rFonts w:cs="Times New Roman"/>
          <w:szCs w:val="24"/>
        </w:rPr>
        <w:t xml:space="preserve"> Press, Washington, DC 2001, s</w:t>
      </w:r>
      <w:r w:rsidRPr="00237720">
        <w:rPr>
          <w:rFonts w:cs="Times New Roman"/>
          <w:szCs w:val="24"/>
        </w:rPr>
        <w:t xml:space="preserve"> 105-146.</w:t>
      </w:r>
    </w:p>
    <w:p w:rsidR="00621935" w:rsidRPr="00237720" w:rsidRDefault="00621935" w:rsidP="00621935">
      <w:pPr>
        <w:spacing w:before="120" w:after="240"/>
        <w:jc w:val="both"/>
        <w:rPr>
          <w:rFonts w:cs="Times New Roman"/>
          <w:szCs w:val="24"/>
        </w:rPr>
      </w:pPr>
      <w:r w:rsidRPr="00237720">
        <w:rPr>
          <w:rFonts w:cs="Times New Roman"/>
          <w:b/>
          <w:szCs w:val="24"/>
        </w:rPr>
        <w:t>NRC (US National Research Council).</w:t>
      </w:r>
      <w:r w:rsidRPr="00237720">
        <w:rPr>
          <w:rFonts w:cs="Times New Roman"/>
          <w:szCs w:val="24"/>
        </w:rPr>
        <w:t xml:space="preserve"> Mineral tolerance of animals: Second Revised Edition. Committee on minerals and toxic substances in diets and water for animals. National Research Council, National Academy of Science, National Acade</w:t>
      </w:r>
      <w:r w:rsidR="00EB6C1E">
        <w:rPr>
          <w:rFonts w:cs="Times New Roman"/>
          <w:szCs w:val="24"/>
        </w:rPr>
        <w:t>mies Press, Washington, DC 2005, s</w:t>
      </w:r>
      <w:r w:rsidRPr="00237720">
        <w:rPr>
          <w:rFonts w:cs="Times New Roman"/>
          <w:szCs w:val="24"/>
        </w:rPr>
        <w:t xml:space="preserve"> 510. </w:t>
      </w:r>
    </w:p>
    <w:p w:rsidR="00621935" w:rsidRPr="00237720" w:rsidRDefault="00621935" w:rsidP="00621935">
      <w:pPr>
        <w:spacing w:before="120" w:after="240"/>
        <w:jc w:val="both"/>
        <w:rPr>
          <w:rFonts w:cs="Times New Roman"/>
          <w:szCs w:val="24"/>
        </w:rPr>
      </w:pPr>
      <w:r w:rsidRPr="00237720">
        <w:rPr>
          <w:b/>
        </w:rPr>
        <w:t>Olson JD.</w:t>
      </w:r>
      <w:r w:rsidRPr="00237720">
        <w:t xml:space="preserve"> The role of selenium and vitamin E in mastitis and reproduction of dairy cattle. </w:t>
      </w:r>
      <w:r w:rsidRPr="00237720">
        <w:rPr>
          <w:i/>
        </w:rPr>
        <w:t>Cattle Practice</w:t>
      </w:r>
      <w:r w:rsidRPr="00237720">
        <w:t xml:space="preserve"> 1995, 3, 47-9.</w:t>
      </w:r>
    </w:p>
    <w:p w:rsidR="00621935" w:rsidRPr="00237720" w:rsidRDefault="00621935" w:rsidP="00621935">
      <w:pPr>
        <w:spacing w:before="120" w:after="240"/>
        <w:jc w:val="both"/>
        <w:rPr>
          <w:rFonts w:cs="Times New Roman"/>
          <w:szCs w:val="24"/>
        </w:rPr>
      </w:pPr>
      <w:r w:rsidRPr="00237720">
        <w:rPr>
          <w:rFonts w:cs="Times New Roman"/>
          <w:b/>
          <w:szCs w:val="24"/>
        </w:rPr>
        <w:t xml:space="preserve">Özcan O, Erdal H, Çakırca G, Yönden Z. </w:t>
      </w:r>
      <w:r w:rsidRPr="00237720">
        <w:rPr>
          <w:rFonts w:cs="Times New Roman"/>
          <w:szCs w:val="24"/>
        </w:rPr>
        <w:t xml:space="preserve">Oxidative stres and its impacts on intracellular lipids, proteins and DNA. </w:t>
      </w:r>
      <w:r w:rsidRPr="00237720">
        <w:rPr>
          <w:rFonts w:cs="Times New Roman"/>
          <w:i/>
          <w:szCs w:val="24"/>
        </w:rPr>
        <w:t>Journal of Clinical and Experimental Investigations</w:t>
      </w:r>
      <w:r w:rsidRPr="00237720">
        <w:rPr>
          <w:rFonts w:cs="Times New Roman"/>
          <w:szCs w:val="24"/>
        </w:rPr>
        <w:t xml:space="preserve"> 2015, 6(3), 331-336.</w:t>
      </w:r>
    </w:p>
    <w:p w:rsidR="00621935" w:rsidRPr="00237720" w:rsidRDefault="00621935" w:rsidP="00621935">
      <w:pPr>
        <w:spacing w:before="120" w:after="240"/>
        <w:jc w:val="both"/>
        <w:rPr>
          <w:rFonts w:cs="Times New Roman"/>
          <w:szCs w:val="24"/>
        </w:rPr>
      </w:pPr>
      <w:r w:rsidRPr="00237720">
        <w:rPr>
          <w:rFonts w:cs="Times New Roman"/>
          <w:b/>
          <w:bCs/>
          <w:szCs w:val="24"/>
        </w:rPr>
        <w:t>Özhan M, Tüzemen N, Yanar M</w:t>
      </w:r>
      <w:r w:rsidRPr="00237720">
        <w:rPr>
          <w:rFonts w:cs="Times New Roman"/>
          <w:szCs w:val="24"/>
        </w:rPr>
        <w:t>. Büyükbaş Hayvan Yetiştirme. Atatürk Üniversitesi Ziraat Fakül</w:t>
      </w:r>
      <w:r w:rsidR="00EB6C1E">
        <w:rPr>
          <w:rFonts w:cs="Times New Roman"/>
          <w:szCs w:val="24"/>
        </w:rPr>
        <w:t xml:space="preserve">tesi Yayınları, </w:t>
      </w:r>
      <w:r w:rsidR="00EB6C1E" w:rsidRPr="00237720">
        <w:rPr>
          <w:rFonts w:cs="Times New Roman"/>
          <w:szCs w:val="24"/>
        </w:rPr>
        <w:t>Erzurum</w:t>
      </w:r>
      <w:r w:rsidR="00EB6C1E">
        <w:rPr>
          <w:rFonts w:cs="Times New Roman"/>
          <w:szCs w:val="24"/>
        </w:rPr>
        <w:t xml:space="preserve">, 2001, s </w:t>
      </w:r>
      <w:r w:rsidRPr="00237720">
        <w:rPr>
          <w:rFonts w:cs="Times New Roman"/>
          <w:szCs w:val="24"/>
        </w:rPr>
        <w:t>604.</w:t>
      </w:r>
    </w:p>
    <w:p w:rsidR="00621935" w:rsidRPr="00237720" w:rsidRDefault="00621935" w:rsidP="00621935">
      <w:pPr>
        <w:spacing w:before="120" w:after="240"/>
        <w:jc w:val="both"/>
        <w:rPr>
          <w:rFonts w:ascii="Arial" w:eastAsia="Times New Roman" w:hAnsi="Arial" w:cs="Arial"/>
          <w:sz w:val="17"/>
          <w:szCs w:val="17"/>
          <w:lang w:eastAsia="tr-TR"/>
        </w:rPr>
      </w:pPr>
      <w:r w:rsidRPr="00237720">
        <w:rPr>
          <w:rFonts w:cs="Times New Roman"/>
          <w:b/>
          <w:szCs w:val="24"/>
        </w:rPr>
        <w:t>Özkul H, Şayan Y, Polat M.</w:t>
      </w:r>
      <w:r w:rsidRPr="00237720">
        <w:rPr>
          <w:rFonts w:cs="Times New Roman"/>
          <w:szCs w:val="24"/>
        </w:rPr>
        <w:t xml:space="preserve"> Ruminantların beslenmesinde organik iz mineraller. </w:t>
      </w:r>
      <w:r w:rsidRPr="00237720">
        <w:rPr>
          <w:rFonts w:cs="Times New Roman"/>
          <w:i/>
          <w:szCs w:val="24"/>
        </w:rPr>
        <w:t>Hayvansal Üretim</w:t>
      </w:r>
      <w:r w:rsidRPr="00237720">
        <w:rPr>
          <w:rFonts w:cs="Times New Roman"/>
          <w:szCs w:val="24"/>
        </w:rPr>
        <w:t xml:space="preserve"> 2003, 44(1), 37-43.</w:t>
      </w:r>
    </w:p>
    <w:p w:rsidR="00621935" w:rsidRPr="00237720" w:rsidRDefault="00621935" w:rsidP="00621935">
      <w:pPr>
        <w:spacing w:before="120" w:after="240"/>
        <w:jc w:val="both"/>
        <w:rPr>
          <w:rFonts w:cs="Times New Roman"/>
          <w:szCs w:val="24"/>
        </w:rPr>
      </w:pPr>
      <w:r w:rsidRPr="00237720">
        <w:rPr>
          <w:rFonts w:cs="Times New Roman"/>
          <w:b/>
          <w:szCs w:val="24"/>
        </w:rPr>
        <w:t xml:space="preserve">Payne CM, Bernstein C, Bernstein H. </w:t>
      </w:r>
      <w:r w:rsidRPr="00237720">
        <w:rPr>
          <w:rFonts w:cs="Times New Roman"/>
          <w:szCs w:val="24"/>
        </w:rPr>
        <w:t xml:space="preserve">Apoptosis overview emphasizing the role of oxidative stress, DNA damage and signal transduction pathways. </w:t>
      </w:r>
      <w:r w:rsidRPr="00237720">
        <w:rPr>
          <w:rFonts w:cs="Times New Roman"/>
          <w:i/>
          <w:szCs w:val="24"/>
        </w:rPr>
        <w:t>Leukemia &amp; Lymphoma</w:t>
      </w:r>
      <w:r w:rsidRPr="00237720">
        <w:rPr>
          <w:rFonts w:cs="Times New Roman"/>
          <w:szCs w:val="24"/>
        </w:rPr>
        <w:t xml:space="preserve"> 1995, 19(1-2), 43-93.</w:t>
      </w:r>
    </w:p>
    <w:p w:rsidR="00621935" w:rsidRPr="00237720" w:rsidRDefault="00621935" w:rsidP="00621935">
      <w:pPr>
        <w:spacing w:before="120" w:after="240"/>
        <w:jc w:val="both"/>
        <w:rPr>
          <w:rFonts w:cs="Times New Roman"/>
          <w:szCs w:val="24"/>
          <w:shd w:val="clear" w:color="auto" w:fill="FFFFFF"/>
        </w:rPr>
      </w:pPr>
      <w:r w:rsidRPr="00237720">
        <w:rPr>
          <w:rFonts w:cs="Times New Roman"/>
          <w:b/>
          <w:szCs w:val="24"/>
        </w:rPr>
        <w:lastRenderedPageBreak/>
        <w:t>Payne RL.</w:t>
      </w:r>
      <w:r w:rsidRPr="00237720">
        <w:rPr>
          <w:rFonts w:cs="Times New Roman"/>
          <w:szCs w:val="24"/>
        </w:rPr>
        <w:t xml:space="preserve"> The Effects of Inorganic and Organic Selenium Sources on Growth Performance, Carcass Traits, Tissue Mineral Concentrations and Enzyme Activity in Poultry. </w:t>
      </w:r>
      <w:r w:rsidR="00B724BC">
        <w:rPr>
          <w:rFonts w:cs="Times New Roman"/>
          <w:szCs w:val="24"/>
        </w:rPr>
        <w:t>PhD thesis</w:t>
      </w:r>
      <w:r w:rsidRPr="00237720">
        <w:rPr>
          <w:rFonts w:cs="Times New Roman"/>
          <w:szCs w:val="24"/>
        </w:rPr>
        <w:t xml:space="preserve">, Louisiana State University, </w:t>
      </w:r>
      <w:r w:rsidRPr="00237720">
        <w:rPr>
          <w:rFonts w:cs="Times New Roman"/>
          <w:szCs w:val="24"/>
          <w:shd w:val="clear" w:color="auto" w:fill="FFFFFF"/>
        </w:rPr>
        <w:t>Baton Rouge 2004, 5-9.</w:t>
      </w:r>
    </w:p>
    <w:p w:rsidR="00621935" w:rsidRPr="00237720" w:rsidRDefault="00621935" w:rsidP="00621935">
      <w:pPr>
        <w:spacing w:before="120" w:after="240"/>
        <w:jc w:val="both"/>
        <w:rPr>
          <w:rFonts w:cs="Times New Roman"/>
          <w:szCs w:val="24"/>
        </w:rPr>
      </w:pPr>
      <w:r w:rsidRPr="00237720">
        <w:rPr>
          <w:rFonts w:cs="Times New Roman"/>
          <w:b/>
          <w:szCs w:val="24"/>
        </w:rPr>
        <w:t>Riley PA.</w:t>
      </w:r>
      <w:r w:rsidRPr="00237720">
        <w:rPr>
          <w:rFonts w:cs="Times New Roman"/>
          <w:szCs w:val="24"/>
        </w:rPr>
        <w:t xml:space="preserve"> Free radicals in biology: oxidative stress and the effects of ionizing radiation. </w:t>
      </w:r>
      <w:r w:rsidRPr="00237720">
        <w:rPr>
          <w:rFonts w:cs="Times New Roman"/>
          <w:i/>
          <w:szCs w:val="24"/>
        </w:rPr>
        <w:t>International Journal of Radiation Biology</w:t>
      </w:r>
      <w:r w:rsidRPr="00237720">
        <w:rPr>
          <w:rFonts w:cs="Times New Roman"/>
          <w:szCs w:val="24"/>
        </w:rPr>
        <w:t>, 1994, 65(1), 27-33.</w:t>
      </w:r>
    </w:p>
    <w:p w:rsidR="00621935" w:rsidRPr="00237720" w:rsidRDefault="00621935" w:rsidP="00621935">
      <w:pPr>
        <w:spacing w:before="120" w:after="240"/>
        <w:jc w:val="both"/>
        <w:rPr>
          <w:rFonts w:cs="Times New Roman"/>
          <w:szCs w:val="24"/>
        </w:rPr>
      </w:pPr>
      <w:r w:rsidRPr="00237720">
        <w:rPr>
          <w:rFonts w:cs="Times New Roman"/>
          <w:b/>
          <w:szCs w:val="24"/>
        </w:rPr>
        <w:t xml:space="preserve">Rivera RM, Hansen PJ. </w:t>
      </w:r>
      <w:r w:rsidRPr="00237720">
        <w:rPr>
          <w:rFonts w:cs="Times New Roman"/>
          <w:szCs w:val="24"/>
        </w:rPr>
        <w:t xml:space="preserve">Development of cultured bovine embryos after exposure to high temperatures in the physiological range. </w:t>
      </w:r>
      <w:r w:rsidRPr="00237720">
        <w:rPr>
          <w:rFonts w:cs="Times New Roman"/>
          <w:i/>
          <w:szCs w:val="24"/>
        </w:rPr>
        <w:t>Reproduction</w:t>
      </w:r>
      <w:r w:rsidRPr="00237720">
        <w:rPr>
          <w:rFonts w:cs="Times New Roman"/>
          <w:szCs w:val="24"/>
        </w:rPr>
        <w:t xml:space="preserve"> 2001, 121, 107-115.</w:t>
      </w:r>
    </w:p>
    <w:p w:rsidR="00621935" w:rsidRPr="00237720" w:rsidRDefault="00621935" w:rsidP="00621935">
      <w:pPr>
        <w:spacing w:before="120" w:after="240"/>
        <w:jc w:val="both"/>
        <w:rPr>
          <w:rFonts w:cs="Times New Roman"/>
          <w:szCs w:val="24"/>
        </w:rPr>
      </w:pPr>
      <w:r w:rsidRPr="00237720">
        <w:rPr>
          <w:rFonts w:cs="Times New Roman"/>
          <w:b/>
          <w:szCs w:val="24"/>
        </w:rPr>
        <w:t xml:space="preserve">Róth E. </w:t>
      </w:r>
      <w:r w:rsidRPr="00237720">
        <w:rPr>
          <w:rFonts w:cs="Times New Roman"/>
          <w:szCs w:val="24"/>
        </w:rPr>
        <w:t xml:space="preserve">Oxygen free radicals and their clinical implications. </w:t>
      </w:r>
      <w:r w:rsidR="00A5502F" w:rsidRPr="00237720">
        <w:rPr>
          <w:rFonts w:cs="Times New Roman"/>
          <w:szCs w:val="24"/>
        </w:rPr>
        <w:fldChar w:fldCharType="begin"/>
      </w:r>
      <w:r w:rsidRPr="00237720">
        <w:rPr>
          <w:rFonts w:cs="Times New Roman"/>
          <w:szCs w:val="24"/>
        </w:rPr>
        <w:instrText xml:space="preserve"> HYPERLINK "https://www.researchgate.net/journal/0231-4614_Acta_chirurgica_Hungarica" </w:instrText>
      </w:r>
      <w:r w:rsidR="00A5502F" w:rsidRPr="00237720">
        <w:rPr>
          <w:rFonts w:cs="Times New Roman"/>
          <w:szCs w:val="24"/>
        </w:rPr>
        <w:fldChar w:fldCharType="separate"/>
      </w:r>
      <w:r w:rsidR="002D6325">
        <w:rPr>
          <w:rStyle w:val="Kpr"/>
          <w:rFonts w:cs="Times New Roman"/>
          <w:i/>
          <w:color w:val="auto"/>
          <w:szCs w:val="24"/>
          <w:u w:val="none"/>
        </w:rPr>
        <w:t>Acta C</w:t>
      </w:r>
      <w:r w:rsidRPr="00237720">
        <w:rPr>
          <w:rStyle w:val="Kpr"/>
          <w:rFonts w:cs="Times New Roman"/>
          <w:i/>
          <w:color w:val="auto"/>
          <w:szCs w:val="24"/>
          <w:u w:val="none"/>
        </w:rPr>
        <w:t xml:space="preserve">hirurgica Hungarica </w:t>
      </w:r>
      <w:r w:rsidRPr="00237720">
        <w:rPr>
          <w:rStyle w:val="Kpr"/>
          <w:rFonts w:cs="Times New Roman"/>
          <w:color w:val="auto"/>
          <w:szCs w:val="24"/>
          <w:u w:val="none"/>
        </w:rPr>
        <w:t xml:space="preserve">1997, </w:t>
      </w:r>
      <w:r w:rsidRPr="00237720">
        <w:rPr>
          <w:rFonts w:cs="Times New Roman"/>
          <w:szCs w:val="24"/>
        </w:rPr>
        <w:t>36(1-4), 302-305.</w:t>
      </w:r>
    </w:p>
    <w:p w:rsidR="00621935" w:rsidRPr="00237720" w:rsidRDefault="00A5502F" w:rsidP="00621935">
      <w:pPr>
        <w:spacing w:before="120" w:after="240"/>
        <w:jc w:val="both"/>
        <w:rPr>
          <w:rFonts w:cs="Times New Roman"/>
          <w:szCs w:val="24"/>
        </w:rPr>
      </w:pPr>
      <w:r w:rsidRPr="00237720">
        <w:rPr>
          <w:rFonts w:cs="Times New Roman"/>
          <w:szCs w:val="24"/>
        </w:rPr>
        <w:fldChar w:fldCharType="end"/>
      </w:r>
      <w:r w:rsidR="00621935" w:rsidRPr="00237720">
        <w:rPr>
          <w:rFonts w:cs="Times New Roman"/>
          <w:b/>
          <w:szCs w:val="24"/>
        </w:rPr>
        <w:t xml:space="preserve">Roth Z, Meidan R, Braw-Tal R, Wolfenson D. </w:t>
      </w:r>
      <w:r w:rsidR="00621935" w:rsidRPr="00237720">
        <w:rPr>
          <w:rFonts w:cs="Times New Roman"/>
          <w:szCs w:val="24"/>
        </w:rPr>
        <w:t xml:space="preserve">Immediate and delayed effects of heat stress on follicular development and its association with plasma FSH and inhibin concentration in cows. </w:t>
      </w:r>
      <w:r w:rsidR="00621935" w:rsidRPr="00237720">
        <w:rPr>
          <w:i/>
        </w:rPr>
        <w:t>Journal of Reproduction and Fertility</w:t>
      </w:r>
      <w:r w:rsidR="00621935" w:rsidRPr="00237720">
        <w:t xml:space="preserve"> 2000, 120, 83-90.</w:t>
      </w:r>
    </w:p>
    <w:p w:rsidR="00621935" w:rsidRPr="00237720" w:rsidRDefault="00621935" w:rsidP="00621935">
      <w:pPr>
        <w:spacing w:before="120" w:after="240"/>
        <w:jc w:val="both"/>
        <w:rPr>
          <w:rFonts w:cs="Times New Roman"/>
          <w:szCs w:val="24"/>
        </w:rPr>
      </w:pPr>
      <w:r w:rsidRPr="00237720">
        <w:rPr>
          <w:rFonts w:cs="Times New Roman"/>
          <w:b/>
          <w:szCs w:val="24"/>
        </w:rPr>
        <w:t xml:space="preserve">Roth Z, Meidan R, Shaham-Albalancy A, Braw-Tal R, Wolfenson D. </w:t>
      </w:r>
      <w:r w:rsidRPr="00237720">
        <w:rPr>
          <w:rFonts w:cs="Times New Roman"/>
          <w:szCs w:val="24"/>
        </w:rPr>
        <w:t xml:space="preserve">Delayed effect of heat stres on steroid production in medium-sized and preovulatory bovine follicles. </w:t>
      </w:r>
      <w:r w:rsidRPr="00237720">
        <w:rPr>
          <w:rFonts w:cs="Times New Roman"/>
          <w:i/>
          <w:szCs w:val="24"/>
        </w:rPr>
        <w:t xml:space="preserve">Reproduction </w:t>
      </w:r>
      <w:r w:rsidRPr="00237720">
        <w:rPr>
          <w:rFonts w:cs="Times New Roman"/>
          <w:szCs w:val="24"/>
        </w:rPr>
        <w:t>2001a, 121, 745-751.</w:t>
      </w:r>
    </w:p>
    <w:p w:rsidR="00621935" w:rsidRPr="00237720" w:rsidRDefault="00621935" w:rsidP="00621935">
      <w:pPr>
        <w:spacing w:before="120" w:after="240"/>
        <w:jc w:val="both"/>
        <w:rPr>
          <w:rFonts w:cs="Times New Roman"/>
          <w:szCs w:val="24"/>
        </w:rPr>
      </w:pPr>
      <w:r w:rsidRPr="00237720">
        <w:rPr>
          <w:rFonts w:cs="Times New Roman"/>
          <w:b/>
          <w:szCs w:val="24"/>
        </w:rPr>
        <w:t>Roth Z, Arav A, Bor A, Zeron Y, Braw-Tal R, Wolfenson D.</w:t>
      </w:r>
      <w:r w:rsidRPr="00237720">
        <w:rPr>
          <w:rFonts w:cs="Times New Roman"/>
          <w:szCs w:val="24"/>
        </w:rPr>
        <w:t xml:space="preserve"> Improvementof quality of oocytes collected in the autumn by enhanced removal of impaired follicles from preovulatory heat stressed cows. </w:t>
      </w:r>
      <w:r w:rsidRPr="00237720">
        <w:rPr>
          <w:rFonts w:cs="Times New Roman"/>
          <w:i/>
          <w:szCs w:val="24"/>
        </w:rPr>
        <w:t xml:space="preserve">Reproduction </w:t>
      </w:r>
      <w:r w:rsidRPr="00237720">
        <w:rPr>
          <w:rFonts w:cs="Times New Roman"/>
          <w:szCs w:val="24"/>
        </w:rPr>
        <w:t xml:space="preserve">2001b, 122, 737-744. </w:t>
      </w:r>
    </w:p>
    <w:p w:rsidR="00621935" w:rsidRPr="00237720" w:rsidRDefault="00621935" w:rsidP="00621935">
      <w:pPr>
        <w:spacing w:before="120" w:after="240"/>
        <w:jc w:val="both"/>
        <w:rPr>
          <w:rFonts w:cs="Times New Roman"/>
          <w:bCs/>
          <w:szCs w:val="24"/>
        </w:rPr>
      </w:pPr>
      <w:r w:rsidRPr="00237720">
        <w:rPr>
          <w:rFonts w:cs="Times New Roman"/>
          <w:b/>
          <w:szCs w:val="24"/>
        </w:rPr>
        <w:t>Rutigliano HM, Lima SF, Cerri RLA, Greco LF, Vilela JM, Magalhaes V, Hillegass J, Tahatcher WW, Santos JEP.</w:t>
      </w:r>
      <w:r w:rsidR="00EB6C1E">
        <w:rPr>
          <w:rFonts w:cs="Times New Roman"/>
          <w:b/>
          <w:szCs w:val="24"/>
        </w:rPr>
        <w:t xml:space="preserve">  </w:t>
      </w:r>
      <w:r w:rsidRPr="00237720">
        <w:rPr>
          <w:rFonts w:cs="Times New Roman"/>
          <w:bCs/>
          <w:szCs w:val="24"/>
        </w:rPr>
        <w:t>Effects of source of supplemental Se and method of presynchronization on reproduction and lactation of dairy cows.</w:t>
      </w:r>
      <w:r w:rsidR="00EB6C1E">
        <w:rPr>
          <w:rFonts w:cs="Times New Roman"/>
          <w:bCs/>
          <w:szCs w:val="24"/>
        </w:rPr>
        <w:t xml:space="preserve"> </w:t>
      </w:r>
      <w:r w:rsidRPr="00237720">
        <w:rPr>
          <w:rFonts w:cs="Times New Roman"/>
          <w:bCs/>
          <w:i/>
          <w:szCs w:val="24"/>
        </w:rPr>
        <w:t>Journal of Dairy Science</w:t>
      </w:r>
      <w:r w:rsidR="00EB6C1E">
        <w:rPr>
          <w:rFonts w:cs="Times New Roman"/>
          <w:bCs/>
          <w:i/>
          <w:szCs w:val="24"/>
        </w:rPr>
        <w:t xml:space="preserve"> </w:t>
      </w:r>
      <w:r w:rsidRPr="00237720">
        <w:rPr>
          <w:rFonts w:cs="Times New Roman"/>
          <w:bCs/>
          <w:szCs w:val="24"/>
        </w:rPr>
        <w:t>2006, 89 (1), 151.</w:t>
      </w:r>
    </w:p>
    <w:p w:rsidR="002D6325" w:rsidRDefault="00621935" w:rsidP="00621935">
      <w:pPr>
        <w:spacing w:before="120" w:after="240"/>
        <w:jc w:val="both"/>
        <w:rPr>
          <w:rFonts w:cs="Times New Roman"/>
          <w:b/>
          <w:bCs/>
          <w:szCs w:val="24"/>
        </w:rPr>
      </w:pPr>
      <w:r w:rsidRPr="00237720">
        <w:rPr>
          <w:rFonts w:cs="Times New Roman"/>
          <w:b/>
          <w:szCs w:val="24"/>
        </w:rPr>
        <w:t xml:space="preserve">Rutigliano HM, Lima SF, Cerri RLA, Greco LF, Vilela JM, Magalhaes V, Silvestre FT, Tahatcher WW, Santos JEP. </w:t>
      </w:r>
      <w:r w:rsidRPr="00237720">
        <w:rPr>
          <w:rFonts w:cs="Times New Roman"/>
          <w:bCs/>
          <w:szCs w:val="24"/>
        </w:rPr>
        <w:t>Effects of method of presynchronization and source of selenium on uterine health and reproduction in dairy cows.</w:t>
      </w:r>
      <w:r w:rsidR="00EB6C1E">
        <w:rPr>
          <w:rFonts w:cs="Times New Roman"/>
          <w:bCs/>
          <w:szCs w:val="24"/>
        </w:rPr>
        <w:t xml:space="preserve"> </w:t>
      </w:r>
      <w:r w:rsidRPr="00237720">
        <w:rPr>
          <w:rFonts w:cs="Times New Roman"/>
          <w:bCs/>
          <w:i/>
          <w:szCs w:val="24"/>
        </w:rPr>
        <w:t>Journal of Dairy Science</w:t>
      </w:r>
      <w:r w:rsidR="00EB6C1E">
        <w:rPr>
          <w:rFonts w:cs="Times New Roman"/>
          <w:bCs/>
          <w:i/>
          <w:szCs w:val="24"/>
        </w:rPr>
        <w:t xml:space="preserve"> </w:t>
      </w:r>
      <w:r w:rsidRPr="00237720">
        <w:rPr>
          <w:rFonts w:cs="Times New Roman"/>
          <w:bCs/>
          <w:szCs w:val="24"/>
        </w:rPr>
        <w:t>2008, 91, 3323-3336.</w:t>
      </w:r>
    </w:p>
    <w:p w:rsidR="00621935" w:rsidRPr="00B724BC" w:rsidRDefault="00621935" w:rsidP="00621935">
      <w:pPr>
        <w:spacing w:before="120" w:after="240"/>
        <w:jc w:val="both"/>
        <w:rPr>
          <w:rFonts w:cs="Times New Roman"/>
          <w:b/>
          <w:bCs/>
          <w:szCs w:val="24"/>
        </w:rPr>
      </w:pPr>
      <w:r w:rsidRPr="00237720">
        <w:rPr>
          <w:rFonts w:cs="Times New Roman"/>
          <w:b/>
          <w:szCs w:val="24"/>
        </w:rPr>
        <w:lastRenderedPageBreak/>
        <w:t>Saeed S.</w:t>
      </w:r>
      <w:r w:rsidRPr="00237720">
        <w:rPr>
          <w:rFonts w:cs="Times New Roman"/>
          <w:szCs w:val="24"/>
        </w:rPr>
        <w:t xml:space="preserve"> Effect of Selenium Supplementation from Various Dietary Sources on the Antioksidant and Selenium Status of Dairy Cows and Trace Element Status in Dairy Herds, </w:t>
      </w:r>
      <w:r w:rsidR="00B724BC">
        <w:rPr>
          <w:rFonts w:cs="Times New Roman"/>
          <w:szCs w:val="24"/>
        </w:rPr>
        <w:t>PhD Thesis</w:t>
      </w:r>
      <w:r w:rsidRPr="00237720">
        <w:rPr>
          <w:rFonts w:cs="Times New Roman"/>
          <w:szCs w:val="24"/>
        </w:rPr>
        <w:t xml:space="preserve">, </w:t>
      </w:r>
      <w:r w:rsidR="00B724BC">
        <w:rPr>
          <w:rFonts w:cs="Times New Roman"/>
          <w:szCs w:val="24"/>
        </w:rPr>
        <w:t xml:space="preserve">University of </w:t>
      </w:r>
      <w:r w:rsidRPr="00237720">
        <w:rPr>
          <w:rFonts w:cs="Times New Roman"/>
          <w:szCs w:val="24"/>
        </w:rPr>
        <w:t>Berlin Humboldt, Berlin 2010, 3.</w:t>
      </w:r>
    </w:p>
    <w:p w:rsidR="00621935" w:rsidRPr="00237720" w:rsidRDefault="005E5CAE" w:rsidP="00621935">
      <w:pPr>
        <w:spacing w:after="240"/>
        <w:jc w:val="both"/>
        <w:rPr>
          <w:rFonts w:cs="Times New Roman"/>
          <w:bCs/>
          <w:szCs w:val="24"/>
        </w:rPr>
      </w:pPr>
      <w:hyperlink r:id="rId18" w:history="1">
        <w:r w:rsidR="00621935" w:rsidRPr="00237720">
          <w:rPr>
            <w:rStyle w:val="Kpr"/>
            <w:rFonts w:cs="Times New Roman"/>
            <w:b/>
            <w:color w:val="auto"/>
            <w:szCs w:val="24"/>
            <w:u w:val="none"/>
          </w:rPr>
          <w:t>Sakatani M</w:t>
        </w:r>
      </w:hyperlink>
      <w:r w:rsidR="00621935" w:rsidRPr="00237720">
        <w:rPr>
          <w:rFonts w:cs="Times New Roman"/>
          <w:b/>
          <w:szCs w:val="24"/>
        </w:rPr>
        <w:t>, </w:t>
      </w:r>
      <w:hyperlink r:id="rId19" w:history="1">
        <w:r w:rsidR="00621935" w:rsidRPr="00237720">
          <w:rPr>
            <w:rStyle w:val="Kpr"/>
            <w:rFonts w:cs="Times New Roman"/>
            <w:b/>
            <w:color w:val="auto"/>
            <w:szCs w:val="24"/>
            <w:u w:val="none"/>
          </w:rPr>
          <w:t>Balboula AZ</w:t>
        </w:r>
      </w:hyperlink>
      <w:r w:rsidR="00621935" w:rsidRPr="00237720">
        <w:rPr>
          <w:rFonts w:cs="Times New Roman"/>
          <w:b/>
          <w:szCs w:val="24"/>
        </w:rPr>
        <w:t>, </w:t>
      </w:r>
      <w:hyperlink r:id="rId20" w:history="1">
        <w:r w:rsidR="00621935" w:rsidRPr="00237720">
          <w:rPr>
            <w:rStyle w:val="Kpr"/>
            <w:rFonts w:cs="Times New Roman"/>
            <w:b/>
            <w:color w:val="auto"/>
            <w:szCs w:val="24"/>
            <w:u w:val="none"/>
          </w:rPr>
          <w:t>Yamanaka K</w:t>
        </w:r>
      </w:hyperlink>
      <w:r w:rsidR="00621935" w:rsidRPr="00237720">
        <w:rPr>
          <w:rFonts w:cs="Times New Roman"/>
          <w:b/>
          <w:szCs w:val="24"/>
        </w:rPr>
        <w:t>, </w:t>
      </w:r>
      <w:hyperlink r:id="rId21" w:history="1">
        <w:r w:rsidR="00621935" w:rsidRPr="00237720">
          <w:rPr>
            <w:rStyle w:val="Kpr"/>
            <w:rFonts w:cs="Times New Roman"/>
            <w:b/>
            <w:color w:val="auto"/>
            <w:szCs w:val="24"/>
            <w:u w:val="none"/>
          </w:rPr>
          <w:t>Takahashi M</w:t>
        </w:r>
      </w:hyperlink>
      <w:r w:rsidR="00621935" w:rsidRPr="00237720">
        <w:rPr>
          <w:rFonts w:cs="Times New Roman"/>
          <w:b/>
          <w:szCs w:val="24"/>
        </w:rPr>
        <w:t xml:space="preserve">. </w:t>
      </w:r>
      <w:r w:rsidR="00621935" w:rsidRPr="00237720">
        <w:rPr>
          <w:rFonts w:cs="Times New Roman"/>
          <w:bCs/>
          <w:szCs w:val="24"/>
        </w:rPr>
        <w:t xml:space="preserve">Effect of summer heat environment on body temperature, estrous cycles and blood antioxidant levels in Japanese Black cow. </w:t>
      </w:r>
      <w:r w:rsidR="00621935" w:rsidRPr="00237720">
        <w:rPr>
          <w:rFonts w:cs="Times New Roman"/>
          <w:bCs/>
          <w:i/>
          <w:szCs w:val="24"/>
        </w:rPr>
        <w:t>Animal Science Journal</w:t>
      </w:r>
      <w:r w:rsidR="00621935" w:rsidRPr="00237720">
        <w:rPr>
          <w:rFonts w:cs="Times New Roman"/>
          <w:bCs/>
          <w:szCs w:val="24"/>
        </w:rPr>
        <w:t xml:space="preserve"> 2012, 83(5), 394-402.</w:t>
      </w:r>
    </w:p>
    <w:p w:rsidR="00621935" w:rsidRPr="00237720" w:rsidRDefault="00621935" w:rsidP="00621935">
      <w:pPr>
        <w:spacing w:after="240"/>
        <w:jc w:val="both"/>
        <w:rPr>
          <w:rFonts w:cs="Times New Roman"/>
          <w:bCs/>
          <w:szCs w:val="24"/>
        </w:rPr>
      </w:pPr>
      <w:r w:rsidRPr="00237720">
        <w:rPr>
          <w:rFonts w:cs="Times New Roman"/>
          <w:b/>
          <w:bCs/>
          <w:szCs w:val="24"/>
        </w:rPr>
        <w:t>Samal L</w:t>
      </w:r>
      <w:r w:rsidRPr="00237720">
        <w:rPr>
          <w:rFonts w:cs="Times New Roman"/>
          <w:bCs/>
          <w:szCs w:val="24"/>
        </w:rPr>
        <w:t xml:space="preserve">. Heat stres in dairy cows-reproductive problems and control measures. </w:t>
      </w:r>
      <w:r w:rsidRPr="00237720">
        <w:rPr>
          <w:rFonts w:cs="Times New Roman"/>
          <w:bCs/>
          <w:i/>
          <w:szCs w:val="24"/>
        </w:rPr>
        <w:t>International Journal of Livestock Research</w:t>
      </w:r>
      <w:r w:rsidRPr="00237720">
        <w:rPr>
          <w:rFonts w:cs="Times New Roman"/>
          <w:bCs/>
          <w:szCs w:val="24"/>
        </w:rPr>
        <w:t xml:space="preserve"> 2013, 3: 14-23.</w:t>
      </w:r>
    </w:p>
    <w:p w:rsidR="00621935" w:rsidRPr="00237720" w:rsidRDefault="00621935" w:rsidP="00621935">
      <w:pPr>
        <w:spacing w:after="240"/>
        <w:jc w:val="both"/>
        <w:rPr>
          <w:rFonts w:cs="Times New Roman"/>
          <w:bCs/>
          <w:szCs w:val="24"/>
        </w:rPr>
      </w:pPr>
      <w:r w:rsidRPr="00237720">
        <w:rPr>
          <w:rFonts w:cs="Times New Roman"/>
          <w:b/>
          <w:bCs/>
          <w:szCs w:val="24"/>
        </w:rPr>
        <w:t xml:space="preserve">Seaward BL. </w:t>
      </w:r>
      <w:r w:rsidRPr="00237720">
        <w:rPr>
          <w:rFonts w:cs="Times New Roman"/>
          <w:bCs/>
          <w:szCs w:val="24"/>
        </w:rPr>
        <w:t>Essentials of Managing Stress. 3rd ed. Burlin</w:t>
      </w:r>
      <w:r w:rsidR="00EB6C1E">
        <w:rPr>
          <w:rFonts w:cs="Times New Roman"/>
          <w:bCs/>
          <w:szCs w:val="24"/>
        </w:rPr>
        <w:t xml:space="preserve">gton. Jones &amp; Bartlett Learning, 2014, s </w:t>
      </w:r>
      <w:r w:rsidRPr="00237720">
        <w:rPr>
          <w:rFonts w:cs="Times New Roman"/>
          <w:bCs/>
          <w:szCs w:val="24"/>
        </w:rPr>
        <w:t>6-13.</w:t>
      </w:r>
    </w:p>
    <w:p w:rsidR="00621935" w:rsidRPr="00237720" w:rsidRDefault="00621935" w:rsidP="00621935">
      <w:pPr>
        <w:spacing w:after="240"/>
        <w:jc w:val="both"/>
      </w:pPr>
      <w:r w:rsidRPr="00237720">
        <w:rPr>
          <w:b/>
        </w:rPr>
        <w:t>Segerson EC, Libby DW.</w:t>
      </w:r>
      <w:r w:rsidRPr="00237720">
        <w:t xml:space="preserve"> Ova fertilisation and sperm number per fertilised ovum for selenium and vitamin E treated Charolaiscattle.</w:t>
      </w:r>
      <w:r w:rsidRPr="00237720">
        <w:rPr>
          <w:i/>
        </w:rPr>
        <w:t xml:space="preserve"> Theriogenology</w:t>
      </w:r>
      <w:r w:rsidRPr="00237720">
        <w:t xml:space="preserve"> 1982, 17(3), 333-41.</w:t>
      </w:r>
    </w:p>
    <w:p w:rsidR="00621935" w:rsidRPr="00237720" w:rsidRDefault="00621935" w:rsidP="00621935">
      <w:pPr>
        <w:spacing w:after="240"/>
        <w:jc w:val="both"/>
        <w:rPr>
          <w:rStyle w:val="Kpr"/>
          <w:rFonts w:cs="Times New Roman"/>
          <w:bCs/>
          <w:color w:val="auto"/>
          <w:szCs w:val="24"/>
          <w:u w:val="none"/>
        </w:rPr>
      </w:pPr>
      <w:r w:rsidRPr="00237720">
        <w:rPr>
          <w:rFonts w:cs="Times New Roman"/>
          <w:b/>
          <w:bCs/>
          <w:szCs w:val="24"/>
        </w:rPr>
        <w:t xml:space="preserve">Serin G, Kıral F, Serin I. </w:t>
      </w:r>
      <w:r w:rsidRPr="00237720">
        <w:rPr>
          <w:rFonts w:cs="Times New Roman"/>
          <w:bCs/>
          <w:szCs w:val="24"/>
        </w:rPr>
        <w:t xml:space="preserve">Acute effect of ovariohysterectomy on lipid pereoxidation and some antioxidant levels in dogs. </w:t>
      </w:r>
      <w:r w:rsidR="00A5502F" w:rsidRPr="00237720">
        <w:rPr>
          <w:rFonts w:cs="Times New Roman"/>
          <w:bCs/>
          <w:szCs w:val="24"/>
        </w:rPr>
        <w:fldChar w:fldCharType="begin"/>
      </w:r>
      <w:r w:rsidRPr="00237720">
        <w:rPr>
          <w:rFonts w:cs="Times New Roman"/>
          <w:bCs/>
          <w:szCs w:val="24"/>
        </w:rPr>
        <w:instrText xml:space="preserve"> HYPERLINK "https://content.sciendo.com/view/journals/bvip/bvip-overview.xml" </w:instrText>
      </w:r>
      <w:r w:rsidR="00A5502F" w:rsidRPr="00237720">
        <w:rPr>
          <w:rFonts w:cs="Times New Roman"/>
          <w:bCs/>
          <w:szCs w:val="24"/>
        </w:rPr>
        <w:fldChar w:fldCharType="separate"/>
      </w:r>
      <w:r w:rsidRPr="00237720">
        <w:rPr>
          <w:rStyle w:val="Kpr"/>
          <w:rFonts w:cs="Times New Roman"/>
          <w:bCs/>
          <w:i/>
          <w:color w:val="auto"/>
          <w:szCs w:val="24"/>
          <w:u w:val="none"/>
        </w:rPr>
        <w:t xml:space="preserve">Bulletin of the Veterinary Institute in Pulawy </w:t>
      </w:r>
      <w:r w:rsidRPr="00237720">
        <w:rPr>
          <w:rFonts w:cs="Times New Roman"/>
          <w:bCs/>
          <w:szCs w:val="24"/>
        </w:rPr>
        <w:t>2008, 52, 251-253.</w:t>
      </w:r>
    </w:p>
    <w:p w:rsidR="00621935" w:rsidRPr="00237720" w:rsidRDefault="00A5502F" w:rsidP="00621935">
      <w:pPr>
        <w:spacing w:after="240"/>
        <w:jc w:val="both"/>
        <w:rPr>
          <w:rFonts w:cs="Times New Roman"/>
          <w:bCs/>
          <w:szCs w:val="24"/>
        </w:rPr>
      </w:pPr>
      <w:r w:rsidRPr="00237720">
        <w:rPr>
          <w:rFonts w:cs="Times New Roman"/>
          <w:bCs/>
          <w:szCs w:val="24"/>
        </w:rPr>
        <w:fldChar w:fldCharType="end"/>
      </w:r>
      <w:r w:rsidR="00621935" w:rsidRPr="00237720">
        <w:rPr>
          <w:rFonts w:cs="Times New Roman"/>
          <w:b/>
          <w:szCs w:val="24"/>
        </w:rPr>
        <w:t xml:space="preserve">Sezer K, Keskin M. </w:t>
      </w:r>
      <w:r w:rsidR="00621935" w:rsidRPr="00237720">
        <w:rPr>
          <w:rFonts w:cs="Times New Roman"/>
          <w:szCs w:val="24"/>
        </w:rPr>
        <w:t xml:space="preserve">Serbest oksijen radikallerinin hastalıkların patogenezisindeki rolü. </w:t>
      </w:r>
      <w:r w:rsidR="00621935" w:rsidRPr="00237720">
        <w:rPr>
          <w:rFonts w:cs="Times New Roman"/>
          <w:i/>
          <w:szCs w:val="24"/>
        </w:rPr>
        <w:t>Fırat Üniversitesi Sağlık Bilimleri Dergisi</w:t>
      </w:r>
      <w:r w:rsidR="00621935" w:rsidRPr="00237720">
        <w:rPr>
          <w:rFonts w:cs="Times New Roman"/>
          <w:szCs w:val="24"/>
        </w:rPr>
        <w:t xml:space="preserve"> 2014, 28(1), 49-56.</w:t>
      </w:r>
    </w:p>
    <w:p w:rsidR="00621935" w:rsidRPr="00237720" w:rsidRDefault="00621935" w:rsidP="00621935">
      <w:pPr>
        <w:spacing w:before="120" w:after="240"/>
        <w:jc w:val="both"/>
        <w:rPr>
          <w:rFonts w:cs="Times New Roman"/>
          <w:bCs/>
          <w:szCs w:val="24"/>
        </w:rPr>
      </w:pPr>
      <w:r w:rsidRPr="00237720">
        <w:rPr>
          <w:rFonts w:cs="Times New Roman"/>
          <w:b/>
          <w:bCs/>
          <w:szCs w:val="24"/>
        </w:rPr>
        <w:t xml:space="preserve">Sharma N, Singh NK, Singh OP, Pandey V, Verma PK. </w:t>
      </w:r>
      <w:r w:rsidRPr="00237720">
        <w:rPr>
          <w:rFonts w:cs="Times New Roman"/>
          <w:bCs/>
          <w:szCs w:val="24"/>
        </w:rPr>
        <w:t xml:space="preserve">Oxidative stress and antioxidant status during transition period in dairy cows. </w:t>
      </w:r>
      <w:r w:rsidRPr="00237720">
        <w:rPr>
          <w:rFonts w:cs="Times New Roman"/>
          <w:bCs/>
          <w:i/>
          <w:szCs w:val="24"/>
        </w:rPr>
        <w:t>Asian-Australasian Journal of Animal Sciences</w:t>
      </w:r>
      <w:r w:rsidRPr="00237720">
        <w:rPr>
          <w:rFonts w:cs="Times New Roman"/>
          <w:bCs/>
          <w:szCs w:val="24"/>
        </w:rPr>
        <w:t xml:space="preserve"> 2011, 24(4), 479-484.</w:t>
      </w:r>
    </w:p>
    <w:p w:rsidR="00621935" w:rsidRPr="00237720" w:rsidRDefault="00621935" w:rsidP="00621935">
      <w:pPr>
        <w:spacing w:before="120" w:after="240"/>
        <w:jc w:val="both"/>
        <w:rPr>
          <w:rFonts w:cs="Times New Roman"/>
          <w:szCs w:val="24"/>
        </w:rPr>
      </w:pPr>
      <w:r w:rsidRPr="00237720">
        <w:rPr>
          <w:rFonts w:cs="Times New Roman"/>
          <w:b/>
          <w:szCs w:val="24"/>
        </w:rPr>
        <w:t xml:space="preserve">Sies H. </w:t>
      </w:r>
      <w:r w:rsidRPr="00237720">
        <w:rPr>
          <w:rFonts w:cs="Times New Roman"/>
          <w:szCs w:val="24"/>
        </w:rPr>
        <w:t xml:space="preserve">Biochemistry of oxidative stress. </w:t>
      </w:r>
      <w:r w:rsidRPr="00237720">
        <w:rPr>
          <w:rFonts w:cs="Times New Roman"/>
          <w:i/>
          <w:szCs w:val="24"/>
        </w:rPr>
        <w:t xml:space="preserve">Angewandte Chemie International Edition English </w:t>
      </w:r>
      <w:r w:rsidRPr="00237720">
        <w:rPr>
          <w:rFonts w:cs="Times New Roman"/>
          <w:szCs w:val="24"/>
        </w:rPr>
        <w:t>1986, 25, 1058-1071.</w:t>
      </w:r>
    </w:p>
    <w:p w:rsidR="00621935" w:rsidRPr="00237720" w:rsidRDefault="00621935" w:rsidP="00621935">
      <w:pPr>
        <w:spacing w:before="120" w:after="240"/>
        <w:jc w:val="both"/>
        <w:rPr>
          <w:rFonts w:cs="Times New Roman"/>
          <w:bCs/>
          <w:szCs w:val="24"/>
        </w:rPr>
      </w:pPr>
      <w:r w:rsidRPr="00237720">
        <w:rPr>
          <w:rFonts w:cs="Times New Roman"/>
          <w:b/>
          <w:szCs w:val="24"/>
        </w:rPr>
        <w:t>Silvestre FT, Rutigliano HM, Thatcher WW, Santos JEP, Staples CR.</w:t>
      </w:r>
      <w:r w:rsidR="00EB6C1E">
        <w:rPr>
          <w:rFonts w:cs="Times New Roman"/>
          <w:b/>
          <w:szCs w:val="24"/>
        </w:rPr>
        <w:t xml:space="preserve"> </w:t>
      </w:r>
      <w:r w:rsidRPr="00237720">
        <w:rPr>
          <w:rFonts w:cs="Times New Roman"/>
          <w:bCs/>
          <w:szCs w:val="24"/>
        </w:rPr>
        <w:t>Effect of selenium source on</w:t>
      </w:r>
      <w:r w:rsidR="00EB6C1E">
        <w:rPr>
          <w:rFonts w:cs="Times New Roman"/>
          <w:bCs/>
          <w:szCs w:val="24"/>
        </w:rPr>
        <w:t xml:space="preserve"> production, reproduction, and i</w:t>
      </w:r>
      <w:r w:rsidRPr="00237720">
        <w:rPr>
          <w:rFonts w:cs="Times New Roman"/>
          <w:bCs/>
          <w:szCs w:val="24"/>
        </w:rPr>
        <w:t>mmunity of lactating dairy cows. Florida Ruminant Nutrition Symposium, January 30-31, 2007, Best Western Gateway Grand, Gainesville, FL.</w:t>
      </w:r>
    </w:p>
    <w:p w:rsidR="00621935" w:rsidRPr="00237720" w:rsidRDefault="00621935" w:rsidP="00621935">
      <w:pPr>
        <w:spacing w:before="120" w:after="240"/>
        <w:jc w:val="both"/>
        <w:rPr>
          <w:rFonts w:cs="Times New Roman"/>
          <w:bCs/>
          <w:szCs w:val="24"/>
        </w:rPr>
      </w:pPr>
      <w:r w:rsidRPr="00237720">
        <w:rPr>
          <w:rFonts w:cs="Times New Roman"/>
          <w:b/>
          <w:bCs/>
          <w:szCs w:val="24"/>
        </w:rPr>
        <w:t>Smith OB, Akinbamijo OO.</w:t>
      </w:r>
      <w:r w:rsidRPr="00237720">
        <w:rPr>
          <w:rFonts w:cs="Times New Roman"/>
          <w:bCs/>
          <w:szCs w:val="24"/>
        </w:rPr>
        <w:t xml:space="preserve"> Micronutrients and reproduction in farm animals. </w:t>
      </w:r>
      <w:r w:rsidRPr="00237720">
        <w:rPr>
          <w:rFonts w:cs="Times New Roman"/>
          <w:bCs/>
          <w:i/>
          <w:szCs w:val="24"/>
        </w:rPr>
        <w:t xml:space="preserve">Animal Reproduction Science </w:t>
      </w:r>
      <w:r w:rsidRPr="00237720">
        <w:rPr>
          <w:rFonts w:cs="Times New Roman"/>
          <w:bCs/>
          <w:szCs w:val="24"/>
        </w:rPr>
        <w:t xml:space="preserve">2000, 60-61, 549-60. </w:t>
      </w:r>
    </w:p>
    <w:p w:rsidR="00621935" w:rsidRPr="00237720" w:rsidRDefault="00621935" w:rsidP="00621935">
      <w:pPr>
        <w:spacing w:before="120" w:after="240"/>
        <w:jc w:val="both"/>
        <w:rPr>
          <w:rFonts w:cs="Times New Roman"/>
          <w:szCs w:val="24"/>
        </w:rPr>
      </w:pPr>
      <w:r w:rsidRPr="00237720">
        <w:rPr>
          <w:rFonts w:cs="Times New Roman"/>
          <w:b/>
          <w:szCs w:val="24"/>
        </w:rPr>
        <w:lastRenderedPageBreak/>
        <w:t>Sordillo LM, Aitken SL.</w:t>
      </w:r>
      <w:r w:rsidRPr="00237720">
        <w:rPr>
          <w:rFonts w:cs="Times New Roman"/>
          <w:szCs w:val="24"/>
        </w:rPr>
        <w:t xml:space="preserve"> Impact of oxidative stres on the health and immune function of dairy cattle. </w:t>
      </w:r>
      <w:r w:rsidRPr="00237720">
        <w:rPr>
          <w:rFonts w:cs="Times New Roman"/>
          <w:i/>
          <w:szCs w:val="24"/>
        </w:rPr>
        <w:t>Veterinary Immunology and Immunopathology</w:t>
      </w:r>
      <w:r w:rsidRPr="00237720">
        <w:rPr>
          <w:rFonts w:cs="Times New Roman"/>
          <w:szCs w:val="24"/>
        </w:rPr>
        <w:t xml:space="preserve"> 2009, 128, 104-109.</w:t>
      </w:r>
    </w:p>
    <w:p w:rsidR="00621935" w:rsidRPr="00237720" w:rsidRDefault="00621935" w:rsidP="00621935">
      <w:pPr>
        <w:spacing w:before="120" w:after="240"/>
        <w:jc w:val="both"/>
        <w:rPr>
          <w:rFonts w:cs="Times New Roman"/>
          <w:bCs/>
          <w:szCs w:val="24"/>
        </w:rPr>
      </w:pPr>
      <w:r w:rsidRPr="00237720">
        <w:rPr>
          <w:rFonts w:cs="Times New Roman"/>
          <w:b/>
          <w:bCs/>
          <w:szCs w:val="24"/>
        </w:rPr>
        <w:t xml:space="preserve">Spears JW. </w:t>
      </w:r>
      <w:r w:rsidRPr="00237720">
        <w:rPr>
          <w:rFonts w:cs="Times New Roman"/>
          <w:bCs/>
          <w:szCs w:val="24"/>
        </w:rPr>
        <w:t>Micronutrients and immune function in cattle.</w:t>
      </w:r>
      <w:hyperlink r:id="rId22" w:history="1">
        <w:r w:rsidRPr="00237720">
          <w:rPr>
            <w:rStyle w:val="Kpr"/>
            <w:rFonts w:cs="Times New Roman"/>
            <w:bCs/>
            <w:i/>
            <w:color w:val="auto"/>
            <w:szCs w:val="24"/>
            <w:u w:val="none"/>
          </w:rPr>
          <w:t xml:space="preserve">Proceedings of the Nutrition Society </w:t>
        </w:r>
        <w:r w:rsidRPr="00237720">
          <w:rPr>
            <w:rFonts w:cs="Times New Roman"/>
            <w:bCs/>
            <w:szCs w:val="24"/>
          </w:rPr>
          <w:t>2000, 59(4), 587-94.</w:t>
        </w:r>
      </w:hyperlink>
    </w:p>
    <w:p w:rsidR="00621935" w:rsidRPr="00237720" w:rsidRDefault="00621935" w:rsidP="00621935">
      <w:pPr>
        <w:spacing w:before="120" w:after="240"/>
        <w:jc w:val="both"/>
        <w:rPr>
          <w:rFonts w:cs="Times New Roman"/>
          <w:szCs w:val="24"/>
        </w:rPr>
      </w:pPr>
      <w:r w:rsidRPr="00237720">
        <w:rPr>
          <w:rFonts w:cs="Times New Roman"/>
          <w:b/>
          <w:szCs w:val="24"/>
        </w:rPr>
        <w:t>Spears JW, Weiss WP.</w:t>
      </w:r>
      <w:r w:rsidRPr="00237720">
        <w:rPr>
          <w:rFonts w:cs="Times New Roman"/>
          <w:szCs w:val="24"/>
        </w:rPr>
        <w:t xml:space="preserve"> Role of antioksidants and trace elements in health and immunity of transition dairy cows. </w:t>
      </w:r>
      <w:r w:rsidRPr="00237720">
        <w:rPr>
          <w:rFonts w:cs="Times New Roman"/>
          <w:i/>
          <w:szCs w:val="24"/>
        </w:rPr>
        <w:t>The Veterinary Journal</w:t>
      </w:r>
      <w:r w:rsidRPr="00237720">
        <w:rPr>
          <w:rFonts w:cs="Times New Roman"/>
          <w:szCs w:val="24"/>
        </w:rPr>
        <w:t xml:space="preserve"> 2008, 176, 70-76.</w:t>
      </w:r>
    </w:p>
    <w:p w:rsidR="00621935" w:rsidRPr="00237720" w:rsidRDefault="00621935" w:rsidP="00621935">
      <w:pPr>
        <w:spacing w:before="120" w:after="240"/>
        <w:jc w:val="both"/>
        <w:rPr>
          <w:rFonts w:cs="Times New Roman"/>
          <w:szCs w:val="24"/>
        </w:rPr>
      </w:pPr>
      <w:r w:rsidRPr="00237720">
        <w:rPr>
          <w:rFonts w:cs="Times New Roman"/>
          <w:b/>
          <w:szCs w:val="24"/>
        </w:rPr>
        <w:t xml:space="preserve">Splettstoesser WD, Schuff-Werner P. </w:t>
      </w:r>
      <w:r w:rsidRPr="00237720">
        <w:rPr>
          <w:rFonts w:cs="Times New Roman"/>
          <w:szCs w:val="24"/>
        </w:rPr>
        <w:t xml:space="preserve">Oxidative stress in phagocytes ‘‘the enemy within’’. </w:t>
      </w:r>
      <w:r w:rsidRPr="00237720">
        <w:rPr>
          <w:rFonts w:cs="Times New Roman"/>
          <w:i/>
          <w:szCs w:val="24"/>
        </w:rPr>
        <w:t>Microscopy Research and Technique</w:t>
      </w:r>
      <w:r w:rsidRPr="00237720">
        <w:rPr>
          <w:rFonts w:cs="Times New Roman"/>
          <w:szCs w:val="24"/>
        </w:rPr>
        <w:t xml:space="preserve"> 2002, 57(6), 441-455.</w:t>
      </w:r>
    </w:p>
    <w:p w:rsidR="00621935" w:rsidRPr="00237720" w:rsidRDefault="00621935" w:rsidP="00621935">
      <w:pPr>
        <w:spacing w:before="120" w:after="240"/>
        <w:jc w:val="both"/>
        <w:rPr>
          <w:rFonts w:cs="Times New Roman"/>
          <w:szCs w:val="24"/>
        </w:rPr>
      </w:pPr>
      <w:r w:rsidRPr="00237720">
        <w:rPr>
          <w:rFonts w:cs="Times New Roman"/>
          <w:b/>
          <w:szCs w:val="24"/>
        </w:rPr>
        <w:t>Sugino N.</w:t>
      </w:r>
      <w:r w:rsidRPr="00237720">
        <w:rPr>
          <w:rFonts w:cs="Times New Roman"/>
          <w:szCs w:val="24"/>
        </w:rPr>
        <w:t xml:space="preserve"> Roles of reactive oxygen species in the corpus luteum. </w:t>
      </w:r>
      <w:r w:rsidRPr="00237720">
        <w:rPr>
          <w:rFonts w:cs="Times New Roman"/>
          <w:i/>
          <w:szCs w:val="24"/>
        </w:rPr>
        <w:t>Animal Science Journal</w:t>
      </w:r>
      <w:r w:rsidRPr="00237720">
        <w:rPr>
          <w:rFonts w:cs="Times New Roman"/>
          <w:szCs w:val="24"/>
        </w:rPr>
        <w:t xml:space="preserve"> 2006, 77, 556-565.</w:t>
      </w:r>
    </w:p>
    <w:p w:rsidR="00621935" w:rsidRPr="00237720" w:rsidRDefault="00621935" w:rsidP="00621935">
      <w:pPr>
        <w:spacing w:before="120" w:after="240"/>
        <w:jc w:val="both"/>
        <w:rPr>
          <w:rFonts w:cs="Times New Roman"/>
          <w:bCs/>
          <w:szCs w:val="24"/>
        </w:rPr>
      </w:pPr>
      <w:r w:rsidRPr="00237720">
        <w:rPr>
          <w:rFonts w:cs="Times New Roman"/>
          <w:b/>
          <w:szCs w:val="24"/>
        </w:rPr>
        <w:t xml:space="preserve">Sun LL, </w:t>
      </w:r>
      <w:r w:rsidRPr="00237720">
        <w:rPr>
          <w:rFonts w:cs="Times New Roman"/>
          <w:b/>
          <w:bCs/>
          <w:szCs w:val="24"/>
        </w:rPr>
        <w:t xml:space="preserve">Gao ST, Wang K, Xu JC, Sanz-Fernandez MV, Baumgard LH, </w:t>
      </w:r>
      <w:r w:rsidRPr="00237720">
        <w:rPr>
          <w:rFonts w:cs="Times New Roman"/>
          <w:b/>
          <w:szCs w:val="24"/>
        </w:rPr>
        <w:t>Bu DP.</w:t>
      </w:r>
      <w:r w:rsidR="00EB6C1E">
        <w:rPr>
          <w:rFonts w:cs="Times New Roman"/>
          <w:b/>
          <w:szCs w:val="24"/>
        </w:rPr>
        <w:t xml:space="preserve"> </w:t>
      </w:r>
      <w:r w:rsidRPr="00237720">
        <w:rPr>
          <w:rFonts w:cs="Times New Roman"/>
          <w:bCs/>
          <w:szCs w:val="24"/>
        </w:rPr>
        <w:t xml:space="preserve">Effects of source on bioavailability of selenium, antioxidant status, and performance in lactating dairy cows during oxidative stress-inducing conditions. </w:t>
      </w:r>
      <w:r w:rsidRPr="00237720">
        <w:rPr>
          <w:rFonts w:cs="Times New Roman"/>
          <w:bCs/>
          <w:i/>
          <w:szCs w:val="24"/>
        </w:rPr>
        <w:t>Journal of Dairy Science</w:t>
      </w:r>
      <w:r w:rsidRPr="00237720">
        <w:rPr>
          <w:rFonts w:cs="Times New Roman"/>
          <w:bCs/>
          <w:szCs w:val="24"/>
        </w:rPr>
        <w:t xml:space="preserve"> 2019, 102, 311-319.</w:t>
      </w:r>
    </w:p>
    <w:p w:rsidR="00621935" w:rsidRPr="00237720" w:rsidRDefault="00621935" w:rsidP="00B724BC">
      <w:pPr>
        <w:spacing w:before="120" w:after="240"/>
        <w:jc w:val="both"/>
        <w:rPr>
          <w:rFonts w:cs="Times New Roman"/>
          <w:bCs/>
          <w:szCs w:val="24"/>
        </w:rPr>
      </w:pPr>
      <w:r w:rsidRPr="00237720">
        <w:rPr>
          <w:rFonts w:cs="Times New Roman"/>
          <w:b/>
          <w:bCs/>
          <w:szCs w:val="24"/>
        </w:rPr>
        <w:t xml:space="preserve">Suttle NF, Jones DG. </w:t>
      </w:r>
      <w:r w:rsidRPr="00237720">
        <w:rPr>
          <w:rFonts w:cs="Times New Roman"/>
          <w:bCs/>
          <w:szCs w:val="24"/>
        </w:rPr>
        <w:t xml:space="preserve">Recent developments in trace element metabolism and function: trace elements. Disease resistance and immune responsiveness in ruminants. </w:t>
      </w:r>
      <w:r w:rsidRPr="00237720">
        <w:rPr>
          <w:rFonts w:cs="Times New Roman"/>
          <w:bCs/>
          <w:i/>
          <w:szCs w:val="24"/>
        </w:rPr>
        <w:t>Journal of Nutrition</w:t>
      </w:r>
      <w:r w:rsidRPr="00237720">
        <w:rPr>
          <w:rFonts w:cs="Times New Roman"/>
          <w:bCs/>
          <w:szCs w:val="24"/>
        </w:rPr>
        <w:t xml:space="preserve"> 1989, 119(7), 1055-1061.</w:t>
      </w:r>
    </w:p>
    <w:p w:rsidR="00621935" w:rsidRPr="00237720" w:rsidRDefault="00621935" w:rsidP="00621935">
      <w:pPr>
        <w:spacing w:before="120" w:after="240"/>
        <w:jc w:val="both"/>
        <w:rPr>
          <w:rFonts w:cs="Times New Roman"/>
          <w:szCs w:val="24"/>
        </w:rPr>
      </w:pPr>
      <w:r w:rsidRPr="00237720">
        <w:rPr>
          <w:rFonts w:cs="Times New Roman"/>
          <w:b/>
          <w:bCs/>
          <w:szCs w:val="24"/>
        </w:rPr>
        <w:t>Taka</w:t>
      </w:r>
      <w:r w:rsidRPr="00237720">
        <w:rPr>
          <w:rFonts w:cs="Times New Roman"/>
          <w:b/>
          <w:bCs/>
          <w:spacing w:val="-1"/>
          <w:szCs w:val="24"/>
        </w:rPr>
        <w:t>h</w:t>
      </w:r>
      <w:r w:rsidRPr="00237720">
        <w:rPr>
          <w:rFonts w:cs="Times New Roman"/>
          <w:b/>
          <w:bCs/>
          <w:szCs w:val="24"/>
        </w:rPr>
        <w:t>ashi</w:t>
      </w:r>
      <w:r w:rsidR="00EB6C1E">
        <w:rPr>
          <w:rFonts w:cs="Times New Roman"/>
          <w:b/>
          <w:bCs/>
          <w:szCs w:val="24"/>
        </w:rPr>
        <w:t xml:space="preserve"> </w:t>
      </w:r>
      <w:r w:rsidRPr="00237720">
        <w:rPr>
          <w:rFonts w:cs="Times New Roman"/>
          <w:b/>
          <w:bCs/>
          <w:szCs w:val="24"/>
        </w:rPr>
        <w:t>M,</w:t>
      </w:r>
      <w:r w:rsidR="00EB6C1E">
        <w:rPr>
          <w:rFonts w:cs="Times New Roman"/>
          <w:b/>
          <w:bCs/>
          <w:szCs w:val="24"/>
        </w:rPr>
        <w:t xml:space="preserve"> </w:t>
      </w:r>
      <w:r w:rsidRPr="00237720">
        <w:rPr>
          <w:rFonts w:cs="Times New Roman"/>
          <w:b/>
          <w:bCs/>
          <w:szCs w:val="24"/>
        </w:rPr>
        <w:t>Keicho</w:t>
      </w:r>
      <w:r w:rsidR="00EB6C1E">
        <w:rPr>
          <w:rFonts w:cs="Times New Roman"/>
          <w:b/>
          <w:bCs/>
          <w:szCs w:val="24"/>
        </w:rPr>
        <w:t xml:space="preserve"> </w:t>
      </w:r>
      <w:r w:rsidRPr="00237720">
        <w:rPr>
          <w:rFonts w:cs="Times New Roman"/>
          <w:b/>
          <w:bCs/>
          <w:szCs w:val="24"/>
        </w:rPr>
        <w:t>K,</w:t>
      </w:r>
      <w:r w:rsidR="00EB6C1E">
        <w:rPr>
          <w:rFonts w:cs="Times New Roman"/>
          <w:b/>
          <w:bCs/>
          <w:szCs w:val="24"/>
        </w:rPr>
        <w:t xml:space="preserve"> </w:t>
      </w:r>
      <w:r w:rsidRPr="00237720">
        <w:rPr>
          <w:rFonts w:cs="Times New Roman"/>
          <w:b/>
          <w:bCs/>
          <w:szCs w:val="24"/>
        </w:rPr>
        <w:t>Taka</w:t>
      </w:r>
      <w:r w:rsidRPr="00237720">
        <w:rPr>
          <w:rFonts w:cs="Times New Roman"/>
          <w:b/>
          <w:bCs/>
          <w:spacing w:val="-1"/>
          <w:szCs w:val="24"/>
        </w:rPr>
        <w:t>h</w:t>
      </w:r>
      <w:r w:rsidRPr="00237720">
        <w:rPr>
          <w:rFonts w:cs="Times New Roman"/>
          <w:b/>
          <w:bCs/>
          <w:szCs w:val="24"/>
        </w:rPr>
        <w:t>a</w:t>
      </w:r>
      <w:r w:rsidRPr="00237720">
        <w:rPr>
          <w:rFonts w:cs="Times New Roman"/>
          <w:b/>
          <w:bCs/>
          <w:spacing w:val="-1"/>
          <w:szCs w:val="24"/>
        </w:rPr>
        <w:t>s</w:t>
      </w:r>
      <w:r w:rsidRPr="00237720">
        <w:rPr>
          <w:rFonts w:cs="Times New Roman"/>
          <w:b/>
          <w:bCs/>
          <w:szCs w:val="24"/>
        </w:rPr>
        <w:t>hi H,  Og</w:t>
      </w:r>
      <w:r w:rsidRPr="00237720">
        <w:rPr>
          <w:rFonts w:cs="Times New Roman"/>
          <w:b/>
          <w:bCs/>
          <w:spacing w:val="-3"/>
          <w:szCs w:val="24"/>
        </w:rPr>
        <w:t>a</w:t>
      </w:r>
      <w:r w:rsidRPr="00237720">
        <w:rPr>
          <w:rFonts w:cs="Times New Roman"/>
          <w:b/>
          <w:bCs/>
          <w:spacing w:val="3"/>
          <w:szCs w:val="24"/>
        </w:rPr>
        <w:t>w</w:t>
      </w:r>
      <w:r w:rsidRPr="00237720">
        <w:rPr>
          <w:rFonts w:cs="Times New Roman"/>
          <w:b/>
          <w:bCs/>
          <w:szCs w:val="24"/>
        </w:rPr>
        <w:t>a H,  Schultz</w:t>
      </w:r>
      <w:r w:rsidR="00EB6C1E">
        <w:rPr>
          <w:rFonts w:cs="Times New Roman"/>
          <w:b/>
          <w:bCs/>
          <w:szCs w:val="24"/>
        </w:rPr>
        <w:t xml:space="preserve"> </w:t>
      </w:r>
      <w:r w:rsidRPr="00237720">
        <w:rPr>
          <w:rFonts w:cs="Times New Roman"/>
          <w:b/>
          <w:bCs/>
          <w:szCs w:val="24"/>
        </w:rPr>
        <w:t>RM,</w:t>
      </w:r>
      <w:r w:rsidR="00EB6C1E">
        <w:rPr>
          <w:rFonts w:cs="Times New Roman"/>
          <w:b/>
          <w:bCs/>
          <w:szCs w:val="24"/>
        </w:rPr>
        <w:t xml:space="preserve"> </w:t>
      </w:r>
      <w:r w:rsidRPr="00237720">
        <w:rPr>
          <w:rFonts w:cs="Times New Roman"/>
          <w:b/>
          <w:bCs/>
          <w:szCs w:val="24"/>
        </w:rPr>
        <w:t>O</w:t>
      </w:r>
      <w:r w:rsidRPr="00237720">
        <w:rPr>
          <w:rFonts w:cs="Times New Roman"/>
          <w:b/>
          <w:bCs/>
          <w:spacing w:val="-1"/>
          <w:szCs w:val="24"/>
        </w:rPr>
        <w:t>k</w:t>
      </w:r>
      <w:r w:rsidRPr="00237720">
        <w:rPr>
          <w:rFonts w:cs="Times New Roman"/>
          <w:b/>
          <w:bCs/>
          <w:szCs w:val="24"/>
        </w:rPr>
        <w:t>a</w:t>
      </w:r>
      <w:r w:rsidRPr="00237720">
        <w:rPr>
          <w:rFonts w:cs="Times New Roman"/>
          <w:b/>
          <w:bCs/>
          <w:spacing w:val="-1"/>
          <w:szCs w:val="24"/>
        </w:rPr>
        <w:t>n</w:t>
      </w:r>
      <w:r w:rsidRPr="00237720">
        <w:rPr>
          <w:rFonts w:cs="Times New Roman"/>
          <w:b/>
          <w:bCs/>
          <w:szCs w:val="24"/>
        </w:rPr>
        <w:t>o</w:t>
      </w:r>
      <w:r w:rsidR="00EB6C1E">
        <w:rPr>
          <w:rFonts w:cs="Times New Roman"/>
          <w:b/>
          <w:bCs/>
          <w:szCs w:val="24"/>
        </w:rPr>
        <w:t xml:space="preserve"> </w:t>
      </w:r>
      <w:r w:rsidRPr="00237720">
        <w:rPr>
          <w:rFonts w:cs="Times New Roman"/>
          <w:b/>
          <w:bCs/>
          <w:szCs w:val="24"/>
        </w:rPr>
        <w:t>A.</w:t>
      </w:r>
      <w:r w:rsidR="00EB6C1E">
        <w:rPr>
          <w:rFonts w:cs="Times New Roman"/>
          <w:b/>
          <w:bCs/>
          <w:szCs w:val="24"/>
        </w:rPr>
        <w:t xml:space="preserve"> </w:t>
      </w:r>
      <w:r w:rsidRPr="00237720">
        <w:rPr>
          <w:rFonts w:cs="Times New Roman"/>
          <w:szCs w:val="24"/>
        </w:rPr>
        <w:t>Effect</w:t>
      </w:r>
      <w:r w:rsidR="00EB6C1E">
        <w:rPr>
          <w:rFonts w:cs="Times New Roman"/>
          <w:szCs w:val="24"/>
        </w:rPr>
        <w:t xml:space="preserve"> </w:t>
      </w:r>
      <w:r w:rsidRPr="00237720">
        <w:rPr>
          <w:rFonts w:cs="Times New Roman"/>
          <w:spacing w:val="1"/>
          <w:szCs w:val="24"/>
        </w:rPr>
        <w:t>o</w:t>
      </w:r>
      <w:r w:rsidRPr="00237720">
        <w:rPr>
          <w:rFonts w:cs="Times New Roman"/>
          <w:szCs w:val="24"/>
        </w:rPr>
        <w:t>f oxidative</w:t>
      </w:r>
      <w:r w:rsidR="00EB6C1E">
        <w:rPr>
          <w:rFonts w:cs="Times New Roman"/>
          <w:szCs w:val="24"/>
        </w:rPr>
        <w:t xml:space="preserve"> stres </w:t>
      </w:r>
      <w:r w:rsidRPr="00237720">
        <w:rPr>
          <w:rFonts w:cs="Times New Roman"/>
          <w:spacing w:val="-1"/>
          <w:szCs w:val="24"/>
        </w:rPr>
        <w:t>o</w:t>
      </w:r>
      <w:r w:rsidRPr="00237720">
        <w:rPr>
          <w:rFonts w:cs="Times New Roman"/>
          <w:szCs w:val="24"/>
        </w:rPr>
        <w:t>n</w:t>
      </w:r>
      <w:r w:rsidR="00EB6C1E">
        <w:rPr>
          <w:rFonts w:cs="Times New Roman"/>
          <w:szCs w:val="24"/>
        </w:rPr>
        <w:t xml:space="preserve"> </w:t>
      </w:r>
      <w:r w:rsidRPr="00237720">
        <w:rPr>
          <w:rFonts w:cs="Times New Roman"/>
          <w:szCs w:val="24"/>
        </w:rPr>
        <w:t>deve</w:t>
      </w:r>
      <w:r w:rsidRPr="00237720">
        <w:rPr>
          <w:rFonts w:cs="Times New Roman"/>
          <w:spacing w:val="-1"/>
          <w:szCs w:val="24"/>
        </w:rPr>
        <w:t>lo</w:t>
      </w:r>
      <w:r w:rsidRPr="00237720">
        <w:rPr>
          <w:rFonts w:cs="Times New Roman"/>
          <w:szCs w:val="24"/>
        </w:rPr>
        <w:t>pment</w:t>
      </w:r>
      <w:r w:rsidR="00EB6C1E">
        <w:rPr>
          <w:rFonts w:cs="Times New Roman"/>
          <w:szCs w:val="24"/>
        </w:rPr>
        <w:t xml:space="preserve"> </w:t>
      </w:r>
      <w:r w:rsidRPr="00237720">
        <w:rPr>
          <w:rFonts w:cs="Times New Roman"/>
          <w:szCs w:val="24"/>
        </w:rPr>
        <w:t>a</w:t>
      </w:r>
      <w:r w:rsidRPr="00237720">
        <w:rPr>
          <w:rFonts w:cs="Times New Roman"/>
          <w:spacing w:val="-1"/>
          <w:szCs w:val="24"/>
        </w:rPr>
        <w:t>n</w:t>
      </w:r>
      <w:r w:rsidRPr="00237720">
        <w:rPr>
          <w:rFonts w:cs="Times New Roman"/>
          <w:szCs w:val="24"/>
        </w:rPr>
        <w:t>d</w:t>
      </w:r>
      <w:r w:rsidR="00EB6C1E">
        <w:rPr>
          <w:rFonts w:cs="Times New Roman"/>
          <w:szCs w:val="24"/>
        </w:rPr>
        <w:t xml:space="preserve"> </w:t>
      </w:r>
      <w:r w:rsidRPr="00237720">
        <w:rPr>
          <w:rFonts w:cs="Times New Roman"/>
          <w:szCs w:val="24"/>
        </w:rPr>
        <w:t>DNA</w:t>
      </w:r>
      <w:r w:rsidR="00EB6C1E">
        <w:rPr>
          <w:rFonts w:cs="Times New Roman"/>
          <w:szCs w:val="24"/>
        </w:rPr>
        <w:t xml:space="preserve"> </w:t>
      </w:r>
      <w:r w:rsidRPr="00237720">
        <w:rPr>
          <w:rFonts w:cs="Times New Roman"/>
          <w:szCs w:val="24"/>
        </w:rPr>
        <w:t>dam</w:t>
      </w:r>
      <w:r w:rsidRPr="00237720">
        <w:rPr>
          <w:rFonts w:cs="Times New Roman"/>
          <w:spacing w:val="-2"/>
          <w:szCs w:val="24"/>
        </w:rPr>
        <w:t>a</w:t>
      </w:r>
      <w:r w:rsidRPr="00237720">
        <w:rPr>
          <w:rFonts w:cs="Times New Roman"/>
          <w:szCs w:val="24"/>
        </w:rPr>
        <w:t>ge in</w:t>
      </w:r>
      <w:r w:rsidR="00A17AD5">
        <w:rPr>
          <w:rFonts w:cs="Times New Roman"/>
          <w:szCs w:val="24"/>
        </w:rPr>
        <w:t>-</w:t>
      </w:r>
      <w:r w:rsidRPr="00237720">
        <w:rPr>
          <w:rFonts w:cs="Times New Roman"/>
          <w:szCs w:val="24"/>
        </w:rPr>
        <w:t>vitr</w:t>
      </w:r>
      <w:r w:rsidR="00A17AD5">
        <w:rPr>
          <w:rFonts w:cs="Times New Roman"/>
          <w:szCs w:val="24"/>
        </w:rPr>
        <w:t xml:space="preserve">o </w:t>
      </w:r>
      <w:r w:rsidRPr="00237720">
        <w:rPr>
          <w:rFonts w:cs="Times New Roman"/>
          <w:szCs w:val="24"/>
        </w:rPr>
        <w:t>cult</w:t>
      </w:r>
      <w:r w:rsidRPr="00237720">
        <w:rPr>
          <w:rFonts w:cs="Times New Roman"/>
          <w:spacing w:val="-1"/>
          <w:szCs w:val="24"/>
        </w:rPr>
        <w:t>ur</w:t>
      </w:r>
      <w:r w:rsidRPr="00237720">
        <w:rPr>
          <w:rFonts w:cs="Times New Roman"/>
          <w:szCs w:val="24"/>
        </w:rPr>
        <w:t>ed</w:t>
      </w:r>
      <w:r w:rsidR="00EB6C1E">
        <w:rPr>
          <w:rFonts w:cs="Times New Roman"/>
          <w:szCs w:val="24"/>
        </w:rPr>
        <w:t xml:space="preserve"> </w:t>
      </w:r>
      <w:r w:rsidRPr="00237720">
        <w:rPr>
          <w:rFonts w:cs="Times New Roman"/>
          <w:szCs w:val="24"/>
        </w:rPr>
        <w:t xml:space="preserve">bovine </w:t>
      </w:r>
      <w:r w:rsidRPr="00237720">
        <w:rPr>
          <w:rFonts w:cs="Times New Roman"/>
          <w:spacing w:val="-1"/>
          <w:szCs w:val="24"/>
        </w:rPr>
        <w:t>e</w:t>
      </w:r>
      <w:r w:rsidRPr="00237720">
        <w:rPr>
          <w:rFonts w:cs="Times New Roman"/>
          <w:szCs w:val="24"/>
        </w:rPr>
        <w:t>mbry</w:t>
      </w:r>
      <w:r w:rsidRPr="00237720">
        <w:rPr>
          <w:rFonts w:cs="Times New Roman"/>
          <w:spacing w:val="-1"/>
          <w:szCs w:val="24"/>
        </w:rPr>
        <w:t>o</w:t>
      </w:r>
      <w:r w:rsidRPr="00237720">
        <w:rPr>
          <w:rFonts w:cs="Times New Roman"/>
          <w:szCs w:val="24"/>
        </w:rPr>
        <w:t>s</w:t>
      </w:r>
      <w:r w:rsidR="00EB6C1E">
        <w:rPr>
          <w:rFonts w:cs="Times New Roman"/>
          <w:szCs w:val="24"/>
        </w:rPr>
        <w:t xml:space="preserve"> </w:t>
      </w:r>
      <w:r w:rsidRPr="00237720">
        <w:rPr>
          <w:rFonts w:cs="Times New Roman"/>
          <w:szCs w:val="24"/>
        </w:rPr>
        <w:t>by</w:t>
      </w:r>
      <w:r w:rsidR="00EB6C1E">
        <w:rPr>
          <w:rFonts w:cs="Times New Roman"/>
          <w:szCs w:val="24"/>
        </w:rPr>
        <w:t xml:space="preserve"> </w:t>
      </w:r>
      <w:r w:rsidRPr="00237720">
        <w:rPr>
          <w:rFonts w:cs="Times New Roman"/>
          <w:szCs w:val="24"/>
        </w:rPr>
        <w:t xml:space="preserve">comet assay. </w:t>
      </w:r>
      <w:r w:rsidRPr="00237720">
        <w:rPr>
          <w:rFonts w:cs="Times New Roman"/>
          <w:i/>
          <w:szCs w:val="24"/>
        </w:rPr>
        <w:t>Ther</w:t>
      </w:r>
      <w:r w:rsidRPr="00237720">
        <w:rPr>
          <w:rFonts w:cs="Times New Roman"/>
          <w:i/>
          <w:spacing w:val="-1"/>
          <w:szCs w:val="24"/>
        </w:rPr>
        <w:t>io</w:t>
      </w:r>
      <w:r w:rsidRPr="00237720">
        <w:rPr>
          <w:rFonts w:cs="Times New Roman"/>
          <w:i/>
          <w:szCs w:val="24"/>
        </w:rPr>
        <w:t>geno</w:t>
      </w:r>
      <w:r w:rsidRPr="00237720">
        <w:rPr>
          <w:rFonts w:cs="Times New Roman"/>
          <w:i/>
          <w:spacing w:val="-1"/>
          <w:szCs w:val="24"/>
        </w:rPr>
        <w:t>l</w:t>
      </w:r>
      <w:r w:rsidRPr="00237720">
        <w:rPr>
          <w:rFonts w:cs="Times New Roman"/>
          <w:i/>
          <w:szCs w:val="24"/>
        </w:rPr>
        <w:t xml:space="preserve">ogy </w:t>
      </w:r>
      <w:r w:rsidRPr="00237720">
        <w:rPr>
          <w:rFonts w:cs="Times New Roman"/>
          <w:szCs w:val="24"/>
        </w:rPr>
        <w:t>2000, 54, 137-</w:t>
      </w:r>
      <w:r w:rsidRPr="00237720">
        <w:rPr>
          <w:rFonts w:cs="Times New Roman"/>
          <w:spacing w:val="-1"/>
          <w:szCs w:val="24"/>
        </w:rPr>
        <w:t>1</w:t>
      </w:r>
      <w:r w:rsidRPr="00237720">
        <w:rPr>
          <w:rFonts w:cs="Times New Roman"/>
          <w:szCs w:val="24"/>
        </w:rPr>
        <w:t>45.</w:t>
      </w:r>
    </w:p>
    <w:p w:rsidR="00621935" w:rsidRPr="00237720" w:rsidRDefault="00621935" w:rsidP="00621935">
      <w:pPr>
        <w:spacing w:before="120" w:after="240"/>
        <w:jc w:val="both"/>
        <w:rPr>
          <w:rFonts w:cs="Times New Roman"/>
          <w:szCs w:val="24"/>
        </w:rPr>
      </w:pPr>
      <w:r w:rsidRPr="00237720">
        <w:rPr>
          <w:rFonts w:cs="Times New Roman"/>
          <w:b/>
          <w:szCs w:val="24"/>
        </w:rPr>
        <w:t>Takahashi M.</w:t>
      </w:r>
      <w:r w:rsidRPr="00237720">
        <w:rPr>
          <w:rFonts w:cs="Times New Roman"/>
          <w:szCs w:val="24"/>
        </w:rPr>
        <w:t xml:space="preserve"> Heat stres on reproductive function and fertility in mammals. </w:t>
      </w:r>
      <w:r w:rsidRPr="00237720">
        <w:rPr>
          <w:rFonts w:cs="Times New Roman"/>
          <w:i/>
          <w:szCs w:val="24"/>
        </w:rPr>
        <w:t>Reproductive Medicine and Biology</w:t>
      </w:r>
      <w:r w:rsidRPr="00237720">
        <w:rPr>
          <w:rFonts w:cs="Times New Roman"/>
          <w:szCs w:val="24"/>
        </w:rPr>
        <w:t>, 2012, 11, 37-47.</w:t>
      </w:r>
    </w:p>
    <w:p w:rsidR="00621935" w:rsidRPr="00237720" w:rsidRDefault="00621935" w:rsidP="00621935">
      <w:pPr>
        <w:spacing w:before="120" w:after="240"/>
        <w:jc w:val="both"/>
        <w:rPr>
          <w:rFonts w:cs="Times New Roman"/>
          <w:szCs w:val="24"/>
        </w:rPr>
      </w:pPr>
      <w:r w:rsidRPr="00237720">
        <w:rPr>
          <w:rFonts w:cs="Times New Roman"/>
          <w:b/>
          <w:szCs w:val="24"/>
        </w:rPr>
        <w:t>Tanaka M, Miyazaki T, Taginaki S, Kasai K, Minegishi K, Miyakoshi K, Ishimoto H, Yoshimura Y.</w:t>
      </w:r>
      <w:r w:rsidRPr="00237720">
        <w:rPr>
          <w:rFonts w:cs="Times New Roman"/>
          <w:szCs w:val="24"/>
        </w:rPr>
        <w:t xml:space="preserve"> Participation of reactive oxygen species in PGF</w:t>
      </w:r>
      <w:r w:rsidRPr="00237720">
        <w:rPr>
          <w:rFonts w:cs="Times New Roman"/>
          <w:szCs w:val="24"/>
          <w:vertAlign w:val="subscript"/>
        </w:rPr>
        <w:t>2α</w:t>
      </w:r>
      <w:r w:rsidRPr="00237720">
        <w:rPr>
          <w:rFonts w:cs="Times New Roman"/>
          <w:szCs w:val="24"/>
        </w:rPr>
        <w:t xml:space="preserve"> induced apoptosis in rat lutel cells. </w:t>
      </w:r>
      <w:r w:rsidRPr="00237720">
        <w:rPr>
          <w:rFonts w:cs="Times New Roman"/>
          <w:i/>
          <w:szCs w:val="24"/>
        </w:rPr>
        <w:t>Journal of Reproduction and Fertility</w:t>
      </w:r>
      <w:r w:rsidRPr="00237720">
        <w:rPr>
          <w:rFonts w:cs="Times New Roman"/>
          <w:szCs w:val="24"/>
        </w:rPr>
        <w:t xml:space="preserve"> 2000, 120, 1-239-245.</w:t>
      </w:r>
    </w:p>
    <w:p w:rsidR="00621935" w:rsidRPr="00237720" w:rsidRDefault="00621935" w:rsidP="00621935">
      <w:pPr>
        <w:spacing w:before="120" w:after="240"/>
        <w:jc w:val="both"/>
        <w:rPr>
          <w:rFonts w:cs="Times New Roman"/>
          <w:b/>
          <w:szCs w:val="24"/>
        </w:rPr>
      </w:pPr>
      <w:r w:rsidRPr="00237720">
        <w:rPr>
          <w:rFonts w:cs="Times New Roman"/>
          <w:b/>
          <w:szCs w:val="24"/>
        </w:rPr>
        <w:t>Tietz WN.</w:t>
      </w:r>
      <w:r w:rsidRPr="00237720">
        <w:rPr>
          <w:rFonts w:cs="Times New Roman"/>
          <w:szCs w:val="24"/>
        </w:rPr>
        <w:t xml:space="preserve"> Measurement of plasma hemoglobin. Fundamental of Clinical Chemistry, Saunders Company, 1987, </w:t>
      </w:r>
      <w:r w:rsidR="00C615CD">
        <w:rPr>
          <w:rFonts w:cs="Times New Roman"/>
          <w:szCs w:val="24"/>
        </w:rPr>
        <w:t xml:space="preserve">s </w:t>
      </w:r>
      <w:r w:rsidRPr="00237720">
        <w:rPr>
          <w:rFonts w:cs="Times New Roman"/>
          <w:szCs w:val="24"/>
        </w:rPr>
        <w:t>805-806.</w:t>
      </w:r>
    </w:p>
    <w:p w:rsidR="00621935" w:rsidRPr="00237720" w:rsidRDefault="00621935" w:rsidP="00621935">
      <w:pPr>
        <w:spacing w:before="120" w:after="240"/>
        <w:jc w:val="both"/>
        <w:rPr>
          <w:rFonts w:cs="Times New Roman"/>
          <w:szCs w:val="24"/>
        </w:rPr>
      </w:pPr>
      <w:r w:rsidRPr="00237720">
        <w:rPr>
          <w:rFonts w:cs="Times New Roman"/>
          <w:b/>
          <w:szCs w:val="24"/>
        </w:rPr>
        <w:lastRenderedPageBreak/>
        <w:t>Todorovic MJ, Davidovic V, Rasovic MB.</w:t>
      </w:r>
      <w:r w:rsidRPr="00237720">
        <w:rPr>
          <w:rFonts w:cs="Times New Roman"/>
          <w:szCs w:val="24"/>
        </w:rPr>
        <w:t xml:space="preserve"> The effects of som</w:t>
      </w:r>
      <w:r w:rsidR="00B724BC">
        <w:rPr>
          <w:rFonts w:cs="Times New Roman"/>
          <w:szCs w:val="24"/>
        </w:rPr>
        <w:t>e microelements supplementation-</w:t>
      </w:r>
      <w:r w:rsidRPr="00237720">
        <w:rPr>
          <w:rFonts w:cs="Times New Roman"/>
          <w:szCs w:val="24"/>
        </w:rPr>
        <w:t xml:space="preserve">Selenium, Zinc and Copper into dairy cows feeds on their health and reproductive performances. </w:t>
      </w:r>
      <w:r w:rsidRPr="00237720">
        <w:rPr>
          <w:rFonts w:cs="Times New Roman"/>
          <w:i/>
          <w:szCs w:val="24"/>
        </w:rPr>
        <w:t>Biotechnology in Animal Husbandry</w:t>
      </w:r>
      <w:r w:rsidRPr="00237720">
        <w:rPr>
          <w:rFonts w:cs="Times New Roman"/>
          <w:szCs w:val="24"/>
        </w:rPr>
        <w:t xml:space="preserve"> 2016, 32(2), 101-110.</w:t>
      </w:r>
    </w:p>
    <w:p w:rsidR="00621935" w:rsidRPr="00237720" w:rsidRDefault="00621935" w:rsidP="00621935">
      <w:pPr>
        <w:spacing w:before="120" w:after="240"/>
        <w:jc w:val="both"/>
        <w:rPr>
          <w:rFonts w:cs="Times New Roman"/>
          <w:szCs w:val="24"/>
        </w:rPr>
      </w:pPr>
      <w:r w:rsidRPr="00237720">
        <w:rPr>
          <w:rFonts w:cs="Times New Roman"/>
          <w:b/>
          <w:szCs w:val="24"/>
        </w:rPr>
        <w:t xml:space="preserve">Topuzoğlu B, Baştan A. </w:t>
      </w:r>
      <w:r w:rsidRPr="00237720">
        <w:rPr>
          <w:rFonts w:cs="Times New Roman"/>
          <w:szCs w:val="24"/>
        </w:rPr>
        <w:t xml:space="preserve">Sütçü ineklerde ısı stresinin </w:t>
      </w:r>
      <w:proofErr w:type="gramStart"/>
      <w:r w:rsidRPr="00237720">
        <w:rPr>
          <w:rFonts w:cs="Times New Roman"/>
          <w:szCs w:val="24"/>
        </w:rPr>
        <w:t>döl</w:t>
      </w:r>
      <w:proofErr w:type="gramEnd"/>
      <w:r w:rsidRPr="00237720">
        <w:rPr>
          <w:rFonts w:cs="Times New Roman"/>
          <w:szCs w:val="24"/>
        </w:rPr>
        <w:t xml:space="preserve"> verimi üzerine etkisi. </w:t>
      </w:r>
      <w:r w:rsidRPr="00237720">
        <w:rPr>
          <w:rFonts w:cs="Times New Roman"/>
          <w:i/>
          <w:szCs w:val="24"/>
        </w:rPr>
        <w:t xml:space="preserve">Veteriner Hekimler Derneği Dergisi </w:t>
      </w:r>
      <w:r w:rsidRPr="00237720">
        <w:rPr>
          <w:rFonts w:cs="Times New Roman"/>
          <w:szCs w:val="24"/>
        </w:rPr>
        <w:t>2010, 81(2), 29-32.</w:t>
      </w:r>
    </w:p>
    <w:p w:rsidR="00621935" w:rsidRPr="00237720" w:rsidRDefault="00621935" w:rsidP="00621935">
      <w:pPr>
        <w:spacing w:before="120" w:after="240"/>
        <w:jc w:val="both"/>
        <w:rPr>
          <w:rFonts w:cs="Times New Roman"/>
          <w:szCs w:val="24"/>
        </w:rPr>
      </w:pPr>
      <w:r w:rsidRPr="00237720">
        <w:rPr>
          <w:rFonts w:cs="Times New Roman"/>
          <w:b/>
          <w:szCs w:val="24"/>
        </w:rPr>
        <w:t xml:space="preserve">Üstün Z. </w:t>
      </w:r>
      <w:r w:rsidRPr="00237720">
        <w:rPr>
          <w:rFonts w:cs="Times New Roman"/>
          <w:szCs w:val="24"/>
        </w:rPr>
        <w:t>SıcakStresi Altındaki Süt İneklerinde Tohumlama Protokolü Sonrası Epidural GnRH Uygulamasının Gebelik Oranı Üzerine Etkisi, Yüksek Lisans Tezi, Adnan MenderesÜniversitesi Sağlık Bilimleri Enstitüsü, Aydın, 2011,7-8.</w:t>
      </w:r>
    </w:p>
    <w:p w:rsidR="00621935" w:rsidRPr="00237720" w:rsidRDefault="00621935" w:rsidP="00621935">
      <w:pPr>
        <w:spacing w:before="120" w:after="240"/>
        <w:jc w:val="both"/>
        <w:rPr>
          <w:rFonts w:cs="Times New Roman"/>
          <w:szCs w:val="24"/>
        </w:rPr>
      </w:pPr>
      <w:r w:rsidRPr="00237720">
        <w:rPr>
          <w:rFonts w:cs="Times New Roman"/>
          <w:b/>
          <w:szCs w:val="24"/>
        </w:rPr>
        <w:t>Valko M, Leibfritz D, Moncol J, Cronin MTD, Mazur M, Telser J.</w:t>
      </w:r>
      <w:r w:rsidRPr="00237720">
        <w:rPr>
          <w:rFonts w:cs="Times New Roman"/>
          <w:szCs w:val="24"/>
        </w:rPr>
        <w:t xml:space="preserve"> Free radicals and antioxidants in normal physiological functions and human disease. </w:t>
      </w:r>
      <w:r w:rsidRPr="00237720">
        <w:rPr>
          <w:rFonts w:cs="Times New Roman"/>
          <w:i/>
          <w:szCs w:val="24"/>
        </w:rPr>
        <w:t>The International Journal of Biochemistry and Cell Biology</w:t>
      </w:r>
      <w:r w:rsidRPr="00237720">
        <w:rPr>
          <w:rFonts w:cs="Times New Roman"/>
          <w:szCs w:val="24"/>
        </w:rPr>
        <w:t xml:space="preserve"> 2007, 39, 44-84.</w:t>
      </w:r>
    </w:p>
    <w:p w:rsidR="00621935" w:rsidRPr="00237720" w:rsidRDefault="00621935" w:rsidP="00621935">
      <w:pPr>
        <w:spacing w:before="120" w:after="240"/>
        <w:jc w:val="both"/>
        <w:rPr>
          <w:rFonts w:cs="Times New Roman"/>
          <w:szCs w:val="24"/>
        </w:rPr>
      </w:pPr>
      <w:r w:rsidRPr="00237720">
        <w:rPr>
          <w:rFonts w:cs="Times New Roman"/>
          <w:b/>
          <w:szCs w:val="24"/>
        </w:rPr>
        <w:t>Vazquez-Armijo JF, Rojo R, Salem AZM, Lopez D, Tinoco JL, Gonzalez A, Pescador N, Dominguez-Vara IA.</w:t>
      </w:r>
      <w:r w:rsidRPr="00237720">
        <w:rPr>
          <w:rFonts w:cs="Times New Roman"/>
          <w:szCs w:val="24"/>
        </w:rPr>
        <w:t xml:space="preserve"> Trace elements in sh</w:t>
      </w:r>
      <w:r w:rsidR="00C615CD">
        <w:rPr>
          <w:rFonts w:cs="Times New Roman"/>
          <w:szCs w:val="24"/>
        </w:rPr>
        <w:t>eep and goat reproduction: a review</w:t>
      </w:r>
      <w:r w:rsidRPr="00237720">
        <w:rPr>
          <w:rFonts w:cs="Times New Roman"/>
          <w:szCs w:val="24"/>
        </w:rPr>
        <w:t xml:space="preserve">. </w:t>
      </w:r>
      <w:r w:rsidRPr="00B724BC">
        <w:rPr>
          <w:rFonts w:cs="Times New Roman"/>
          <w:i/>
          <w:szCs w:val="24"/>
        </w:rPr>
        <w:t xml:space="preserve">Tropical and Subtropical Agroecosystems </w:t>
      </w:r>
      <w:r w:rsidRPr="00237720">
        <w:rPr>
          <w:rFonts w:cs="Times New Roman"/>
          <w:szCs w:val="24"/>
        </w:rPr>
        <w:t>2011, 14, 1-13.</w:t>
      </w:r>
    </w:p>
    <w:p w:rsidR="003F05A2" w:rsidRDefault="00621935" w:rsidP="00621935">
      <w:pPr>
        <w:spacing w:before="120" w:after="240"/>
        <w:jc w:val="both"/>
        <w:rPr>
          <w:rFonts w:cs="Times New Roman"/>
          <w:szCs w:val="24"/>
        </w:rPr>
      </w:pPr>
      <w:r w:rsidRPr="00237720">
        <w:rPr>
          <w:rFonts w:cs="Times New Roman"/>
          <w:b/>
          <w:szCs w:val="24"/>
        </w:rPr>
        <w:t xml:space="preserve">Victor VM, Rocha M, De La Fuente M. </w:t>
      </w:r>
      <w:r w:rsidRPr="00237720">
        <w:rPr>
          <w:rFonts w:cs="Times New Roman"/>
          <w:szCs w:val="24"/>
        </w:rPr>
        <w:t>Immunecells: free radicals and antioxidants in sepsis.</w:t>
      </w:r>
      <w:r w:rsidR="00C615CD">
        <w:rPr>
          <w:rFonts w:cs="Times New Roman"/>
          <w:szCs w:val="24"/>
        </w:rPr>
        <w:t xml:space="preserve"> </w:t>
      </w:r>
      <w:r w:rsidR="003F05A2" w:rsidRPr="003F05A2">
        <w:rPr>
          <w:rFonts w:cs="Times New Roman"/>
          <w:i/>
          <w:szCs w:val="24"/>
        </w:rPr>
        <w:t>International Immunopharmacology</w:t>
      </w:r>
      <w:r w:rsidR="003F05A2">
        <w:rPr>
          <w:rFonts w:cs="Times New Roman"/>
          <w:szCs w:val="24"/>
        </w:rPr>
        <w:t xml:space="preserve"> 2004, </w:t>
      </w:r>
      <w:r w:rsidR="003F05A2" w:rsidRPr="003F05A2">
        <w:rPr>
          <w:rFonts w:cs="Times New Roman"/>
          <w:szCs w:val="24"/>
        </w:rPr>
        <w:t>4(3), 327-347.</w:t>
      </w:r>
    </w:p>
    <w:p w:rsidR="00870D7D" w:rsidRPr="00870D7D" w:rsidRDefault="003F05A2" w:rsidP="00621935">
      <w:pPr>
        <w:spacing w:before="120" w:after="240"/>
        <w:jc w:val="both"/>
      </w:pPr>
      <w:r>
        <w:rPr>
          <w:rFonts w:cs="Times New Roman"/>
          <w:b/>
          <w:szCs w:val="24"/>
        </w:rPr>
        <w:t xml:space="preserve">WEB_1 </w:t>
      </w:r>
      <w:r w:rsidRPr="003F05A2">
        <w:rPr>
          <w:rFonts w:cs="Times New Roman"/>
          <w:szCs w:val="24"/>
        </w:rPr>
        <w:t>(2019).</w:t>
      </w:r>
      <w:r w:rsidR="00870D7D">
        <w:rPr>
          <w:rFonts w:cs="Times New Roman"/>
          <w:szCs w:val="24"/>
        </w:rPr>
        <w:t xml:space="preserve"> T.C. Tarım ve Orman Bakanlığı Hayvancılık Genel Müdürlüğü </w:t>
      </w:r>
      <w:hyperlink r:id="rId23" w:history="1">
        <w:r w:rsidR="00870D7D">
          <w:rPr>
            <w:rStyle w:val="Kpr"/>
          </w:rPr>
          <w:t>https://www.tarimorman.gov.tr/HAYGEM</w:t>
        </w:r>
      </w:hyperlink>
      <w:r w:rsidR="00870D7D">
        <w:t xml:space="preserve"> (14.08.2019).</w:t>
      </w:r>
    </w:p>
    <w:p w:rsidR="003F05A2" w:rsidRDefault="003F05A2" w:rsidP="00621935">
      <w:pPr>
        <w:spacing w:before="120" w:after="240"/>
        <w:jc w:val="both"/>
        <w:rPr>
          <w:rFonts w:cs="Times New Roman"/>
          <w:b/>
          <w:szCs w:val="24"/>
        </w:rPr>
      </w:pPr>
      <w:r>
        <w:rPr>
          <w:rFonts w:cs="Times New Roman"/>
          <w:b/>
          <w:szCs w:val="24"/>
        </w:rPr>
        <w:t xml:space="preserve">WEB_2 </w:t>
      </w:r>
      <w:r w:rsidRPr="003F05A2">
        <w:rPr>
          <w:rFonts w:cs="Times New Roman"/>
          <w:szCs w:val="24"/>
        </w:rPr>
        <w:t>(2019).</w:t>
      </w:r>
      <w:r w:rsidR="00012612">
        <w:rPr>
          <w:rFonts w:cs="Times New Roman"/>
          <w:szCs w:val="24"/>
        </w:rPr>
        <w:t xml:space="preserve"> </w:t>
      </w:r>
      <w:r w:rsidR="00870D7D" w:rsidRPr="00870D7D">
        <w:rPr>
          <w:rFonts w:cs="Times New Roman"/>
          <w:szCs w:val="24"/>
        </w:rPr>
        <w:t xml:space="preserve">T.C. Tarım ve Orman Bakanlığı </w:t>
      </w:r>
      <w:r w:rsidR="00870D7D">
        <w:rPr>
          <w:rFonts w:cs="Times New Roman"/>
          <w:szCs w:val="24"/>
        </w:rPr>
        <w:t xml:space="preserve">Meteoroloji Genel Müdürlüğü </w:t>
      </w:r>
      <w:hyperlink r:id="rId24" w:history="1">
        <w:r w:rsidR="00870D7D">
          <w:rPr>
            <w:rStyle w:val="Kpr"/>
          </w:rPr>
          <w:t>https://www.mgm.gov.tr/veridegerlendirme/il-ve-ilceler-istatistik.aspx?m=AYDIN</w:t>
        </w:r>
      </w:hyperlink>
      <w:r w:rsidR="00870D7D">
        <w:t xml:space="preserve"> (8.8.2019)</w:t>
      </w:r>
    </w:p>
    <w:p w:rsidR="00621935" w:rsidRPr="00237720" w:rsidRDefault="00621935" w:rsidP="00621935">
      <w:pPr>
        <w:spacing w:before="120" w:after="240"/>
        <w:jc w:val="both"/>
        <w:rPr>
          <w:rFonts w:cs="Times New Roman"/>
          <w:szCs w:val="24"/>
        </w:rPr>
      </w:pPr>
      <w:r w:rsidRPr="00237720">
        <w:rPr>
          <w:rFonts w:cs="Times New Roman"/>
          <w:b/>
          <w:szCs w:val="24"/>
        </w:rPr>
        <w:t>Weiss WP.</w:t>
      </w:r>
      <w:r w:rsidRPr="00237720">
        <w:rPr>
          <w:rFonts w:cs="Times New Roman"/>
          <w:szCs w:val="24"/>
        </w:rPr>
        <w:t xml:space="preserve"> Selenium sources for dairy cattle. Tri-State Dairy Nutrition Conference, s 61-71, May 2 and 3 2005, Indiana, USA.</w:t>
      </w:r>
    </w:p>
    <w:p w:rsidR="00621935" w:rsidRPr="00237720" w:rsidRDefault="00621935" w:rsidP="00621935">
      <w:pPr>
        <w:spacing w:before="120" w:after="240"/>
        <w:jc w:val="both"/>
        <w:rPr>
          <w:rFonts w:cs="Times New Roman"/>
          <w:szCs w:val="24"/>
        </w:rPr>
      </w:pPr>
      <w:r w:rsidRPr="00237720">
        <w:rPr>
          <w:rFonts w:cs="Times New Roman"/>
          <w:b/>
          <w:szCs w:val="24"/>
        </w:rPr>
        <w:t xml:space="preserve">Weiss WP, Spears JW. </w:t>
      </w:r>
      <w:r w:rsidRPr="00237720">
        <w:rPr>
          <w:rFonts w:cs="Times New Roman"/>
          <w:szCs w:val="24"/>
        </w:rPr>
        <w:t xml:space="preserve">Vitamin and trace mineral effects on immune function of ruminants. In: Sejrsen K, Hvelplund T, Nielsen MO, eds. Ruminant Physiology. Wageningen Academic Publishers, </w:t>
      </w:r>
      <w:r w:rsidR="00C615CD">
        <w:rPr>
          <w:rFonts w:cs="Times New Roman"/>
          <w:szCs w:val="24"/>
        </w:rPr>
        <w:t xml:space="preserve">Utrecht, The Netherlands, 2006, s </w:t>
      </w:r>
      <w:r w:rsidRPr="00237720">
        <w:rPr>
          <w:rFonts w:cs="Times New Roman"/>
          <w:szCs w:val="24"/>
        </w:rPr>
        <w:t>473-</w:t>
      </w:r>
      <w:r w:rsidR="00C615CD">
        <w:rPr>
          <w:rFonts w:cs="Times New Roman"/>
          <w:szCs w:val="24"/>
        </w:rPr>
        <w:t>4</w:t>
      </w:r>
      <w:r w:rsidRPr="00237720">
        <w:rPr>
          <w:rFonts w:cs="Times New Roman"/>
          <w:szCs w:val="24"/>
        </w:rPr>
        <w:t>96.</w:t>
      </w:r>
    </w:p>
    <w:p w:rsidR="00621935" w:rsidRPr="00237720" w:rsidRDefault="00621935" w:rsidP="00621935">
      <w:pPr>
        <w:spacing w:before="120" w:after="240"/>
        <w:jc w:val="both"/>
        <w:rPr>
          <w:rFonts w:cs="Times New Roman"/>
          <w:szCs w:val="24"/>
        </w:rPr>
      </w:pPr>
      <w:r w:rsidRPr="00237720">
        <w:rPr>
          <w:rFonts w:cs="Times New Roman"/>
          <w:b/>
          <w:szCs w:val="24"/>
        </w:rPr>
        <w:t>Winterbourn CC, Hawkins RE, Brain M, Carrel W.</w:t>
      </w:r>
      <w:r w:rsidRPr="00237720">
        <w:rPr>
          <w:rFonts w:cs="Times New Roman"/>
          <w:szCs w:val="24"/>
        </w:rPr>
        <w:t xml:space="preserve"> The estimation of red cell superoxide dismutase activity. </w:t>
      </w:r>
      <w:r w:rsidRPr="00237720">
        <w:rPr>
          <w:rFonts w:cs="Times New Roman"/>
          <w:i/>
          <w:szCs w:val="24"/>
        </w:rPr>
        <w:t>Journal of Laboratory and Clinical Medicine</w:t>
      </w:r>
      <w:r w:rsidRPr="00237720">
        <w:rPr>
          <w:rFonts w:cs="Times New Roman"/>
          <w:szCs w:val="24"/>
        </w:rPr>
        <w:t xml:space="preserve"> 1975, 55, 337-341.</w:t>
      </w:r>
    </w:p>
    <w:p w:rsidR="00621935" w:rsidRPr="00237720" w:rsidRDefault="00621935" w:rsidP="00621935">
      <w:pPr>
        <w:spacing w:before="120" w:after="240"/>
        <w:jc w:val="both"/>
        <w:rPr>
          <w:rFonts w:cs="Times New Roman"/>
          <w:b/>
          <w:bCs/>
          <w:szCs w:val="24"/>
        </w:rPr>
      </w:pPr>
      <w:r w:rsidRPr="00237720">
        <w:rPr>
          <w:rFonts w:cs="Times New Roman"/>
          <w:b/>
          <w:bCs/>
          <w:szCs w:val="24"/>
        </w:rPr>
        <w:lastRenderedPageBreak/>
        <w:t>Wolfenson D, Thatcher WW, Badinga L, Savio JD, Meidan R, Lew BJ, Brawtal R, Berman A</w:t>
      </w:r>
      <w:r w:rsidRPr="00237720">
        <w:rPr>
          <w:rFonts w:cs="Times New Roman"/>
          <w:szCs w:val="24"/>
        </w:rPr>
        <w:t xml:space="preserve">. Effect of heat stress on follicular development during the estrous cycle inlactating dairy cattle.  </w:t>
      </w:r>
      <w:r w:rsidRPr="00237720">
        <w:rPr>
          <w:rFonts w:cs="Times New Roman"/>
          <w:i/>
          <w:szCs w:val="24"/>
        </w:rPr>
        <w:t>Biology of Reproduction</w:t>
      </w:r>
      <w:r w:rsidRPr="00237720">
        <w:rPr>
          <w:rFonts w:cs="Times New Roman"/>
          <w:szCs w:val="24"/>
        </w:rPr>
        <w:t xml:space="preserve"> 1995, 52, 1106-1113.</w:t>
      </w:r>
    </w:p>
    <w:p w:rsidR="00621935" w:rsidRPr="00237720" w:rsidRDefault="00621935" w:rsidP="00621935">
      <w:pPr>
        <w:spacing w:before="120" w:after="240"/>
        <w:jc w:val="both"/>
        <w:rPr>
          <w:rFonts w:cs="Times New Roman"/>
          <w:b/>
          <w:szCs w:val="24"/>
        </w:rPr>
      </w:pPr>
      <w:r w:rsidRPr="00237720">
        <w:rPr>
          <w:rFonts w:cs="Times New Roman"/>
          <w:b/>
          <w:szCs w:val="24"/>
        </w:rPr>
        <w:t xml:space="preserve">Wolfenson D, Lew BJ, Thatcher WW, Graber Y, Meidan R. </w:t>
      </w:r>
      <w:r w:rsidRPr="00237720">
        <w:rPr>
          <w:rFonts w:cs="Times New Roman"/>
          <w:szCs w:val="24"/>
        </w:rPr>
        <w:t xml:space="preserve">Seasonal and acute heat stres on steroid production by dominant follicles in cows. </w:t>
      </w:r>
      <w:r w:rsidRPr="00237720">
        <w:rPr>
          <w:rFonts w:cs="Times New Roman"/>
          <w:i/>
          <w:szCs w:val="24"/>
        </w:rPr>
        <w:t>Animal Reproduction Science</w:t>
      </w:r>
      <w:r w:rsidRPr="00237720">
        <w:rPr>
          <w:rFonts w:cs="Times New Roman"/>
          <w:szCs w:val="24"/>
        </w:rPr>
        <w:t xml:space="preserve"> 1997, 47, 9-19.</w:t>
      </w:r>
    </w:p>
    <w:p w:rsidR="00621935" w:rsidRPr="00237720" w:rsidRDefault="00621935" w:rsidP="00621935">
      <w:pPr>
        <w:spacing w:before="120" w:after="240"/>
        <w:jc w:val="both"/>
        <w:rPr>
          <w:rFonts w:cs="Times New Roman"/>
          <w:szCs w:val="24"/>
        </w:rPr>
      </w:pPr>
      <w:r w:rsidRPr="00237720">
        <w:rPr>
          <w:rFonts w:cs="Times New Roman"/>
          <w:b/>
          <w:szCs w:val="24"/>
        </w:rPr>
        <w:t xml:space="preserve">Wolfenson D, Roth Z, Meidan R. </w:t>
      </w:r>
      <w:r w:rsidRPr="00237720">
        <w:rPr>
          <w:rFonts w:cs="Times New Roman"/>
          <w:szCs w:val="24"/>
        </w:rPr>
        <w:t xml:space="preserve">Impaired reproduction in heat-stressed cattle: basic and applied aspects. </w:t>
      </w:r>
      <w:r w:rsidRPr="00237720">
        <w:rPr>
          <w:rFonts w:cs="Times New Roman"/>
          <w:i/>
          <w:szCs w:val="24"/>
        </w:rPr>
        <w:t>Animal Reproduction Science</w:t>
      </w:r>
      <w:r w:rsidRPr="00237720">
        <w:rPr>
          <w:rFonts w:cs="Times New Roman"/>
          <w:szCs w:val="24"/>
        </w:rPr>
        <w:t>, 2000, 60, 535-547.</w:t>
      </w:r>
    </w:p>
    <w:p w:rsidR="00621935" w:rsidRPr="00237720" w:rsidRDefault="00621935" w:rsidP="00621935">
      <w:pPr>
        <w:spacing w:before="120" w:after="240"/>
        <w:jc w:val="both"/>
        <w:rPr>
          <w:rFonts w:cs="Times New Roman"/>
          <w:b/>
          <w:bCs/>
          <w:szCs w:val="24"/>
        </w:rPr>
      </w:pPr>
      <w:r w:rsidRPr="00237720">
        <w:rPr>
          <w:rFonts w:cs="Times New Roman"/>
          <w:b/>
          <w:bCs/>
          <w:szCs w:val="24"/>
        </w:rPr>
        <w:t>Wolfenson D, Sonego H, Bloch A, Shaham-Albalancy A, Kaim M, Folman Y, Meidan R</w:t>
      </w:r>
      <w:r w:rsidRPr="00237720">
        <w:rPr>
          <w:rFonts w:cs="Times New Roman"/>
          <w:szCs w:val="24"/>
        </w:rPr>
        <w:t>. Seasonal differences in progesterone production by luteinized bovine the</w:t>
      </w:r>
      <w:r w:rsidR="00C615CD">
        <w:rPr>
          <w:rFonts w:cs="Times New Roman"/>
          <w:szCs w:val="24"/>
        </w:rPr>
        <w:t xml:space="preserve"> </w:t>
      </w:r>
      <w:r w:rsidRPr="00237720">
        <w:rPr>
          <w:rFonts w:cs="Times New Roman"/>
          <w:szCs w:val="24"/>
        </w:rPr>
        <w:t>cal and</w:t>
      </w:r>
      <w:r w:rsidR="00C615CD">
        <w:rPr>
          <w:rFonts w:cs="Times New Roman"/>
          <w:szCs w:val="24"/>
        </w:rPr>
        <w:t xml:space="preserve"> </w:t>
      </w:r>
      <w:r w:rsidRPr="00237720">
        <w:rPr>
          <w:rFonts w:cs="Times New Roman"/>
          <w:szCs w:val="24"/>
        </w:rPr>
        <w:t>granulosa cells.</w:t>
      </w:r>
      <w:r w:rsidR="00C615CD">
        <w:rPr>
          <w:rFonts w:cs="Times New Roman"/>
          <w:szCs w:val="24"/>
        </w:rPr>
        <w:t xml:space="preserve"> </w:t>
      </w:r>
      <w:r w:rsidRPr="00237720">
        <w:rPr>
          <w:rFonts w:cs="Times New Roman"/>
          <w:i/>
          <w:szCs w:val="24"/>
        </w:rPr>
        <w:t>Domestic Animal Endocrinology</w:t>
      </w:r>
      <w:r w:rsidRPr="00237720">
        <w:rPr>
          <w:rFonts w:cs="Times New Roman"/>
          <w:szCs w:val="24"/>
        </w:rPr>
        <w:t xml:space="preserve"> 2002, 22, 81-90.</w:t>
      </w:r>
    </w:p>
    <w:p w:rsidR="00621935" w:rsidRPr="00237720" w:rsidRDefault="00621935" w:rsidP="00621935">
      <w:pPr>
        <w:spacing w:before="120" w:after="240"/>
        <w:jc w:val="both"/>
        <w:rPr>
          <w:rFonts w:cs="Times New Roman"/>
          <w:szCs w:val="24"/>
        </w:rPr>
      </w:pPr>
      <w:r w:rsidRPr="00237720">
        <w:rPr>
          <w:rFonts w:cs="Times New Roman"/>
          <w:b/>
          <w:szCs w:val="24"/>
        </w:rPr>
        <w:t xml:space="preserve">Yatoo MI, Dimri U, Sharma MC. </w:t>
      </w:r>
      <w:r w:rsidRPr="00237720">
        <w:rPr>
          <w:rFonts w:cs="Times New Roman"/>
          <w:bCs/>
          <w:szCs w:val="24"/>
        </w:rPr>
        <w:t>Seasonal changes in certain blood antioxidants in cattle and buffaloes.</w:t>
      </w:r>
      <w:r w:rsidR="00C615CD">
        <w:rPr>
          <w:rFonts w:cs="Times New Roman"/>
          <w:bCs/>
          <w:szCs w:val="24"/>
        </w:rPr>
        <w:t xml:space="preserve"> </w:t>
      </w:r>
      <w:r w:rsidRPr="00237720">
        <w:rPr>
          <w:rFonts w:cs="Times New Roman"/>
          <w:bCs/>
          <w:i/>
          <w:iCs/>
          <w:szCs w:val="24"/>
        </w:rPr>
        <w:t>Indian</w:t>
      </w:r>
      <w:r w:rsidR="00C615CD">
        <w:rPr>
          <w:rFonts w:cs="Times New Roman"/>
          <w:bCs/>
          <w:i/>
          <w:iCs/>
          <w:szCs w:val="24"/>
        </w:rPr>
        <w:t xml:space="preserve"> </w:t>
      </w:r>
      <w:r w:rsidRPr="00237720">
        <w:rPr>
          <w:rFonts w:cs="Times New Roman"/>
          <w:bCs/>
          <w:i/>
          <w:iCs/>
          <w:szCs w:val="24"/>
        </w:rPr>
        <w:t>Journal</w:t>
      </w:r>
      <w:r w:rsidR="00C615CD">
        <w:rPr>
          <w:rFonts w:cs="Times New Roman"/>
          <w:bCs/>
          <w:i/>
          <w:iCs/>
          <w:szCs w:val="24"/>
        </w:rPr>
        <w:t xml:space="preserve"> </w:t>
      </w:r>
      <w:r w:rsidRPr="00237720">
        <w:rPr>
          <w:rFonts w:cs="Times New Roman"/>
          <w:bCs/>
          <w:i/>
          <w:iCs/>
          <w:szCs w:val="24"/>
        </w:rPr>
        <w:t>of</w:t>
      </w:r>
      <w:r w:rsidR="00C615CD">
        <w:rPr>
          <w:rFonts w:cs="Times New Roman"/>
          <w:bCs/>
          <w:i/>
          <w:iCs/>
          <w:szCs w:val="24"/>
        </w:rPr>
        <w:t xml:space="preserve"> </w:t>
      </w:r>
      <w:r w:rsidRPr="00237720">
        <w:rPr>
          <w:rFonts w:cs="Times New Roman"/>
          <w:bCs/>
          <w:i/>
          <w:iCs/>
          <w:szCs w:val="24"/>
        </w:rPr>
        <w:t>Animal</w:t>
      </w:r>
      <w:r w:rsidR="00C615CD">
        <w:rPr>
          <w:rFonts w:cs="Times New Roman"/>
          <w:bCs/>
          <w:i/>
          <w:iCs/>
          <w:szCs w:val="24"/>
        </w:rPr>
        <w:t xml:space="preserve"> </w:t>
      </w:r>
      <w:r w:rsidRPr="00237720">
        <w:rPr>
          <w:rFonts w:cs="Times New Roman"/>
          <w:bCs/>
          <w:i/>
          <w:iCs/>
          <w:szCs w:val="24"/>
        </w:rPr>
        <w:t>Sciences</w:t>
      </w:r>
      <w:r w:rsidR="00B724BC">
        <w:rPr>
          <w:rFonts w:cs="Times New Roman"/>
          <w:bCs/>
          <w:szCs w:val="24"/>
        </w:rPr>
        <w:t xml:space="preserve"> 2014, 84</w:t>
      </w:r>
      <w:r w:rsidRPr="00237720">
        <w:rPr>
          <w:rFonts w:cs="Times New Roman"/>
          <w:bCs/>
          <w:szCs w:val="24"/>
        </w:rPr>
        <w:t>(2), 173-176.</w:t>
      </w:r>
    </w:p>
    <w:p w:rsidR="00621935" w:rsidRPr="00237720" w:rsidRDefault="00621935" w:rsidP="00621935">
      <w:pPr>
        <w:spacing w:before="120" w:after="240"/>
        <w:jc w:val="both"/>
        <w:rPr>
          <w:rFonts w:cs="Times New Roman"/>
          <w:szCs w:val="24"/>
        </w:rPr>
      </w:pPr>
      <w:r w:rsidRPr="00237720">
        <w:rPr>
          <w:rFonts w:cs="Times New Roman"/>
          <w:b/>
          <w:szCs w:val="24"/>
        </w:rPr>
        <w:t>Yerer MB, Aydoğan S.</w:t>
      </w:r>
      <w:r w:rsidRPr="00237720">
        <w:rPr>
          <w:rFonts w:cs="Times New Roman"/>
          <w:szCs w:val="24"/>
        </w:rPr>
        <w:t xml:space="preserve"> Oksidatif stres ve antioksidanlar. </w:t>
      </w:r>
      <w:r w:rsidRPr="00237720">
        <w:rPr>
          <w:rFonts w:cs="Times New Roman"/>
          <w:i/>
          <w:szCs w:val="24"/>
        </w:rPr>
        <w:t>Erciyes Üniversitesi Sağlık Bilimleri</w:t>
      </w:r>
      <w:r w:rsidR="00C615CD">
        <w:rPr>
          <w:rFonts w:cs="Times New Roman"/>
          <w:i/>
          <w:szCs w:val="24"/>
        </w:rPr>
        <w:t xml:space="preserve"> </w:t>
      </w:r>
      <w:r w:rsidRPr="00B724BC">
        <w:rPr>
          <w:rFonts w:cs="Times New Roman"/>
          <w:i/>
          <w:szCs w:val="24"/>
        </w:rPr>
        <w:t xml:space="preserve">Dergisi </w:t>
      </w:r>
      <w:r w:rsidRPr="00237720">
        <w:rPr>
          <w:rFonts w:cs="Times New Roman"/>
          <w:szCs w:val="24"/>
        </w:rPr>
        <w:t>2000, 9(1), 49-53.</w:t>
      </w:r>
    </w:p>
    <w:p w:rsidR="00621935" w:rsidRPr="00237720" w:rsidRDefault="00621935" w:rsidP="00621935">
      <w:pPr>
        <w:spacing w:before="120" w:after="240"/>
        <w:jc w:val="both"/>
        <w:rPr>
          <w:rFonts w:cs="Times New Roman"/>
          <w:szCs w:val="24"/>
        </w:rPr>
      </w:pPr>
      <w:r w:rsidRPr="00237720">
        <w:rPr>
          <w:rFonts w:eastAsia="Arial Unicode MS"/>
          <w:b/>
          <w:szCs w:val="24"/>
        </w:rPr>
        <w:t>Yoshoiko</w:t>
      </w:r>
      <w:r w:rsidR="00C615CD">
        <w:rPr>
          <w:rFonts w:eastAsia="Arial Unicode MS"/>
          <w:b/>
          <w:szCs w:val="24"/>
        </w:rPr>
        <w:t xml:space="preserve"> </w:t>
      </w:r>
      <w:r w:rsidRPr="00237720">
        <w:rPr>
          <w:rFonts w:eastAsia="Arial Unicode MS"/>
          <w:b/>
          <w:szCs w:val="24"/>
        </w:rPr>
        <w:t>T,</w:t>
      </w:r>
      <w:r w:rsidR="00C615CD">
        <w:rPr>
          <w:rFonts w:eastAsia="Arial Unicode MS"/>
          <w:b/>
          <w:szCs w:val="24"/>
        </w:rPr>
        <w:t xml:space="preserve"> </w:t>
      </w:r>
      <w:r w:rsidRPr="00237720">
        <w:rPr>
          <w:rFonts w:eastAsia="Arial Unicode MS"/>
          <w:b/>
          <w:spacing w:val="2"/>
          <w:szCs w:val="24"/>
        </w:rPr>
        <w:t>K</w:t>
      </w:r>
      <w:r w:rsidRPr="00237720">
        <w:rPr>
          <w:rFonts w:eastAsia="Arial Unicode MS"/>
          <w:b/>
          <w:spacing w:val="-1"/>
          <w:szCs w:val="24"/>
        </w:rPr>
        <w:t>a</w:t>
      </w:r>
      <w:r w:rsidRPr="00237720">
        <w:rPr>
          <w:rFonts w:eastAsia="Arial Unicode MS"/>
          <w:b/>
          <w:szCs w:val="24"/>
        </w:rPr>
        <w:t>w</w:t>
      </w:r>
      <w:r w:rsidRPr="00237720">
        <w:rPr>
          <w:rFonts w:eastAsia="Arial Unicode MS"/>
          <w:b/>
          <w:spacing w:val="-1"/>
          <w:szCs w:val="24"/>
        </w:rPr>
        <w:t>a</w:t>
      </w:r>
      <w:r w:rsidRPr="00237720">
        <w:rPr>
          <w:rFonts w:eastAsia="Arial Unicode MS"/>
          <w:b/>
          <w:spacing w:val="2"/>
          <w:szCs w:val="24"/>
        </w:rPr>
        <w:t>d</w:t>
      </w:r>
      <w:r w:rsidRPr="00237720">
        <w:rPr>
          <w:rFonts w:eastAsia="Arial Unicode MS"/>
          <w:b/>
          <w:szCs w:val="24"/>
        </w:rPr>
        <w:t>a</w:t>
      </w:r>
      <w:r w:rsidR="00C615CD">
        <w:rPr>
          <w:rFonts w:eastAsia="Arial Unicode MS"/>
          <w:b/>
          <w:szCs w:val="24"/>
        </w:rPr>
        <w:t xml:space="preserve"> </w:t>
      </w:r>
      <w:r w:rsidRPr="00237720">
        <w:rPr>
          <w:rFonts w:eastAsia="Arial Unicode MS"/>
          <w:b/>
          <w:szCs w:val="24"/>
        </w:rPr>
        <w:t>K,</w:t>
      </w:r>
      <w:r w:rsidR="00C615CD">
        <w:rPr>
          <w:rFonts w:eastAsia="Arial Unicode MS"/>
          <w:b/>
          <w:szCs w:val="24"/>
        </w:rPr>
        <w:t xml:space="preserve"> </w:t>
      </w:r>
      <w:r w:rsidRPr="00237720">
        <w:rPr>
          <w:rFonts w:eastAsia="Arial Unicode MS"/>
          <w:b/>
          <w:spacing w:val="1"/>
          <w:szCs w:val="24"/>
        </w:rPr>
        <w:t>S</w:t>
      </w:r>
      <w:r w:rsidRPr="00237720">
        <w:rPr>
          <w:rFonts w:eastAsia="Arial Unicode MS"/>
          <w:b/>
          <w:szCs w:val="24"/>
        </w:rPr>
        <w:t>hi</w:t>
      </w:r>
      <w:r w:rsidRPr="00237720">
        <w:rPr>
          <w:rFonts w:eastAsia="Arial Unicode MS"/>
          <w:b/>
          <w:spacing w:val="1"/>
          <w:szCs w:val="24"/>
        </w:rPr>
        <w:t>m</w:t>
      </w:r>
      <w:r w:rsidRPr="00237720">
        <w:rPr>
          <w:rFonts w:eastAsia="Arial Unicode MS"/>
          <w:b/>
          <w:spacing w:val="-1"/>
          <w:szCs w:val="24"/>
        </w:rPr>
        <w:t>a</w:t>
      </w:r>
      <w:r w:rsidRPr="00237720">
        <w:rPr>
          <w:rFonts w:eastAsia="Arial Unicode MS"/>
          <w:b/>
          <w:szCs w:val="24"/>
        </w:rPr>
        <w:t>da</w:t>
      </w:r>
      <w:r w:rsidR="00C615CD">
        <w:rPr>
          <w:rFonts w:eastAsia="Arial Unicode MS"/>
          <w:b/>
          <w:szCs w:val="24"/>
        </w:rPr>
        <w:t xml:space="preserve"> </w:t>
      </w:r>
      <w:r w:rsidRPr="00237720">
        <w:rPr>
          <w:rFonts w:eastAsia="Arial Unicode MS"/>
          <w:b/>
          <w:szCs w:val="24"/>
        </w:rPr>
        <w:t>T.</w:t>
      </w:r>
      <w:r w:rsidR="00C615CD">
        <w:rPr>
          <w:rFonts w:eastAsia="Arial Unicode MS"/>
          <w:b/>
          <w:szCs w:val="24"/>
        </w:rPr>
        <w:t xml:space="preserve"> </w:t>
      </w:r>
      <w:r w:rsidRPr="00237720">
        <w:rPr>
          <w:rFonts w:eastAsia="Arial Unicode MS"/>
          <w:spacing w:val="-5"/>
          <w:szCs w:val="24"/>
        </w:rPr>
        <w:t>L</w:t>
      </w:r>
      <w:r w:rsidRPr="00237720">
        <w:rPr>
          <w:rFonts w:eastAsia="Arial Unicode MS"/>
          <w:szCs w:val="24"/>
        </w:rPr>
        <w:t>ip</w:t>
      </w:r>
      <w:r w:rsidRPr="00237720">
        <w:rPr>
          <w:rFonts w:eastAsia="Arial Unicode MS"/>
          <w:spacing w:val="1"/>
          <w:szCs w:val="24"/>
        </w:rPr>
        <w:t>i</w:t>
      </w:r>
      <w:r w:rsidRPr="00237720">
        <w:rPr>
          <w:rFonts w:eastAsia="Arial Unicode MS"/>
          <w:szCs w:val="24"/>
        </w:rPr>
        <w:t>d</w:t>
      </w:r>
      <w:r w:rsidR="00C615CD">
        <w:rPr>
          <w:rFonts w:eastAsia="Arial Unicode MS"/>
          <w:szCs w:val="24"/>
        </w:rPr>
        <w:t xml:space="preserve"> </w:t>
      </w:r>
      <w:r w:rsidRPr="00237720">
        <w:rPr>
          <w:rFonts w:eastAsia="Arial Unicode MS"/>
          <w:szCs w:val="24"/>
        </w:rPr>
        <w:t>p</w:t>
      </w:r>
      <w:r w:rsidRPr="00237720">
        <w:rPr>
          <w:rFonts w:eastAsia="Arial Unicode MS"/>
          <w:spacing w:val="-1"/>
          <w:szCs w:val="24"/>
        </w:rPr>
        <w:t>e</w:t>
      </w:r>
      <w:r w:rsidRPr="00237720">
        <w:rPr>
          <w:rFonts w:eastAsia="Arial Unicode MS"/>
          <w:szCs w:val="24"/>
        </w:rPr>
        <w:t>r</w:t>
      </w:r>
      <w:r w:rsidRPr="00237720">
        <w:rPr>
          <w:rFonts w:eastAsia="Arial Unicode MS"/>
          <w:spacing w:val="1"/>
          <w:szCs w:val="24"/>
        </w:rPr>
        <w:t>o</w:t>
      </w:r>
      <w:r w:rsidRPr="00237720">
        <w:rPr>
          <w:rFonts w:eastAsia="Arial Unicode MS"/>
          <w:spacing w:val="2"/>
          <w:szCs w:val="24"/>
        </w:rPr>
        <w:t>x</w:t>
      </w:r>
      <w:r w:rsidRPr="00237720">
        <w:rPr>
          <w:rFonts w:eastAsia="Arial Unicode MS"/>
          <w:szCs w:val="24"/>
        </w:rPr>
        <w:t>idation</w:t>
      </w:r>
      <w:r w:rsidR="00C615CD">
        <w:rPr>
          <w:rFonts w:eastAsia="Arial Unicode MS"/>
          <w:szCs w:val="24"/>
        </w:rPr>
        <w:t xml:space="preserve"> </w:t>
      </w:r>
      <w:r w:rsidRPr="00237720">
        <w:rPr>
          <w:rFonts w:eastAsia="Arial Unicode MS"/>
          <w:szCs w:val="24"/>
        </w:rPr>
        <w:t>in</w:t>
      </w:r>
      <w:r w:rsidR="00C615CD">
        <w:rPr>
          <w:rFonts w:eastAsia="Arial Unicode MS"/>
          <w:szCs w:val="24"/>
        </w:rPr>
        <w:t xml:space="preserve"> </w:t>
      </w:r>
      <w:r w:rsidRPr="00237720">
        <w:rPr>
          <w:rFonts w:eastAsia="Arial Unicode MS"/>
          <w:szCs w:val="24"/>
        </w:rPr>
        <w:t>mat</w:t>
      </w:r>
      <w:r w:rsidRPr="00237720">
        <w:rPr>
          <w:rFonts w:eastAsia="Arial Unicode MS"/>
          <w:spacing w:val="-1"/>
          <w:szCs w:val="24"/>
        </w:rPr>
        <w:t>e</w:t>
      </w:r>
      <w:r w:rsidRPr="00237720">
        <w:rPr>
          <w:rFonts w:eastAsia="Arial Unicode MS"/>
          <w:szCs w:val="24"/>
        </w:rPr>
        <w:t>rn</w:t>
      </w:r>
      <w:r w:rsidRPr="00237720">
        <w:rPr>
          <w:rFonts w:eastAsia="Arial Unicode MS"/>
          <w:spacing w:val="-2"/>
          <w:szCs w:val="24"/>
        </w:rPr>
        <w:t>a</w:t>
      </w:r>
      <w:r w:rsidRPr="00237720">
        <w:rPr>
          <w:rFonts w:eastAsia="Arial Unicode MS"/>
          <w:szCs w:val="24"/>
        </w:rPr>
        <w:t>l</w:t>
      </w:r>
      <w:r w:rsidR="00C615CD">
        <w:rPr>
          <w:rFonts w:eastAsia="Arial Unicode MS"/>
          <w:szCs w:val="24"/>
        </w:rPr>
        <w:t xml:space="preserve"> </w:t>
      </w:r>
      <w:r w:rsidRPr="00237720">
        <w:rPr>
          <w:rFonts w:eastAsia="Arial Unicode MS"/>
          <w:spacing w:val="-1"/>
          <w:szCs w:val="24"/>
        </w:rPr>
        <w:t>a</w:t>
      </w:r>
      <w:r w:rsidRPr="00237720">
        <w:rPr>
          <w:rFonts w:eastAsia="Arial Unicode MS"/>
          <w:szCs w:val="24"/>
        </w:rPr>
        <w:t>nd</w:t>
      </w:r>
      <w:r w:rsidR="00C615CD">
        <w:rPr>
          <w:rFonts w:eastAsia="Arial Unicode MS"/>
          <w:szCs w:val="24"/>
        </w:rPr>
        <w:t xml:space="preserve"> </w:t>
      </w:r>
      <w:r w:rsidRPr="00237720">
        <w:rPr>
          <w:rFonts w:eastAsia="Arial Unicode MS"/>
          <w:spacing w:val="-1"/>
          <w:szCs w:val="24"/>
        </w:rPr>
        <w:t>c</w:t>
      </w:r>
      <w:r w:rsidRPr="00237720">
        <w:rPr>
          <w:rFonts w:eastAsia="Arial Unicode MS"/>
          <w:szCs w:val="24"/>
        </w:rPr>
        <w:t>o</w:t>
      </w:r>
      <w:r w:rsidRPr="00237720">
        <w:rPr>
          <w:rFonts w:eastAsia="Arial Unicode MS"/>
          <w:spacing w:val="-1"/>
          <w:szCs w:val="24"/>
        </w:rPr>
        <w:t>r</w:t>
      </w:r>
      <w:r w:rsidRPr="00237720">
        <w:rPr>
          <w:rFonts w:eastAsia="Arial Unicode MS"/>
          <w:szCs w:val="24"/>
        </w:rPr>
        <w:t>d</w:t>
      </w:r>
      <w:r w:rsidR="00C615CD">
        <w:rPr>
          <w:rFonts w:eastAsia="Arial Unicode MS"/>
          <w:szCs w:val="24"/>
        </w:rPr>
        <w:t xml:space="preserve"> </w:t>
      </w:r>
      <w:r w:rsidRPr="00237720">
        <w:rPr>
          <w:rFonts w:eastAsia="Arial Unicode MS"/>
          <w:szCs w:val="24"/>
        </w:rPr>
        <w:t xml:space="preserve">blood </w:t>
      </w:r>
      <w:r w:rsidRPr="00237720">
        <w:rPr>
          <w:rFonts w:eastAsia="Arial Unicode MS"/>
          <w:spacing w:val="-1"/>
          <w:szCs w:val="24"/>
        </w:rPr>
        <w:t>a</w:t>
      </w:r>
      <w:r w:rsidRPr="00237720">
        <w:rPr>
          <w:rFonts w:eastAsia="Arial Unicode MS"/>
          <w:szCs w:val="24"/>
        </w:rPr>
        <w:t>nd</w:t>
      </w:r>
      <w:r w:rsidR="00C615CD">
        <w:rPr>
          <w:rFonts w:eastAsia="Arial Unicode MS"/>
          <w:szCs w:val="24"/>
        </w:rPr>
        <w:t xml:space="preserve"> </w:t>
      </w:r>
      <w:r w:rsidRPr="00237720">
        <w:rPr>
          <w:rFonts w:eastAsia="Arial Unicode MS"/>
          <w:szCs w:val="24"/>
        </w:rPr>
        <w:t>p</w:t>
      </w:r>
      <w:r w:rsidRPr="00237720">
        <w:rPr>
          <w:rFonts w:eastAsia="Arial Unicode MS"/>
          <w:spacing w:val="-1"/>
          <w:szCs w:val="24"/>
        </w:rPr>
        <w:t>r</w:t>
      </w:r>
      <w:r w:rsidRPr="00237720">
        <w:rPr>
          <w:rFonts w:eastAsia="Arial Unicode MS"/>
          <w:szCs w:val="24"/>
        </w:rPr>
        <w:t>ote</w:t>
      </w:r>
      <w:r w:rsidRPr="00237720">
        <w:rPr>
          <w:rFonts w:eastAsia="Arial Unicode MS"/>
          <w:spacing w:val="-1"/>
          <w:szCs w:val="24"/>
        </w:rPr>
        <w:t>c</w:t>
      </w:r>
      <w:r w:rsidRPr="00237720">
        <w:rPr>
          <w:rFonts w:eastAsia="Arial Unicode MS"/>
          <w:szCs w:val="24"/>
        </w:rPr>
        <w:t>t</w:t>
      </w:r>
      <w:r w:rsidRPr="00237720">
        <w:rPr>
          <w:rFonts w:eastAsia="Arial Unicode MS"/>
          <w:spacing w:val="1"/>
          <w:szCs w:val="24"/>
        </w:rPr>
        <w:t>i</w:t>
      </w:r>
      <w:r w:rsidRPr="00237720">
        <w:rPr>
          <w:rFonts w:eastAsia="Arial Unicode MS"/>
          <w:szCs w:val="24"/>
        </w:rPr>
        <w:t>ve</w:t>
      </w:r>
      <w:r w:rsidR="00C615CD">
        <w:rPr>
          <w:rFonts w:eastAsia="Arial Unicode MS"/>
          <w:szCs w:val="24"/>
        </w:rPr>
        <w:t xml:space="preserve"> </w:t>
      </w:r>
      <w:r w:rsidRPr="00237720">
        <w:rPr>
          <w:rFonts w:eastAsia="Arial Unicode MS"/>
          <w:szCs w:val="24"/>
        </w:rPr>
        <w:t>me</w:t>
      </w:r>
      <w:r w:rsidRPr="00237720">
        <w:rPr>
          <w:rFonts w:eastAsia="Arial Unicode MS"/>
          <w:spacing w:val="-1"/>
          <w:szCs w:val="24"/>
        </w:rPr>
        <w:t>c</w:t>
      </w:r>
      <w:r w:rsidRPr="00237720">
        <w:rPr>
          <w:rFonts w:eastAsia="Arial Unicode MS"/>
          <w:spacing w:val="2"/>
          <w:szCs w:val="24"/>
        </w:rPr>
        <w:t>h</w:t>
      </w:r>
      <w:r w:rsidRPr="00237720">
        <w:rPr>
          <w:rFonts w:eastAsia="Arial Unicode MS"/>
          <w:spacing w:val="-1"/>
          <w:szCs w:val="24"/>
        </w:rPr>
        <w:t>a</w:t>
      </w:r>
      <w:r w:rsidRPr="00237720">
        <w:rPr>
          <w:rFonts w:eastAsia="Arial Unicode MS"/>
          <w:szCs w:val="24"/>
        </w:rPr>
        <w:t>nism</w:t>
      </w:r>
      <w:r w:rsidR="00C615CD">
        <w:rPr>
          <w:rFonts w:eastAsia="Arial Unicode MS"/>
          <w:szCs w:val="24"/>
        </w:rPr>
        <w:t xml:space="preserve"> </w:t>
      </w:r>
      <w:r w:rsidRPr="00237720">
        <w:rPr>
          <w:rFonts w:eastAsia="Arial Unicode MS"/>
          <w:spacing w:val="-1"/>
          <w:szCs w:val="24"/>
        </w:rPr>
        <w:t>a</w:t>
      </w:r>
      <w:r w:rsidRPr="00237720">
        <w:rPr>
          <w:rFonts w:eastAsia="Arial Unicode MS"/>
          <w:szCs w:val="24"/>
        </w:rPr>
        <w:t>g</w:t>
      </w:r>
      <w:r w:rsidRPr="00237720">
        <w:rPr>
          <w:rFonts w:eastAsia="Arial Unicode MS"/>
          <w:spacing w:val="-1"/>
          <w:szCs w:val="24"/>
        </w:rPr>
        <w:t>a</w:t>
      </w:r>
      <w:r w:rsidRPr="00237720">
        <w:rPr>
          <w:rFonts w:eastAsia="Arial Unicode MS"/>
          <w:szCs w:val="24"/>
        </w:rPr>
        <w:t>inst</w:t>
      </w:r>
      <w:r w:rsidR="00C615CD">
        <w:rPr>
          <w:rFonts w:eastAsia="Arial Unicode MS"/>
          <w:szCs w:val="24"/>
        </w:rPr>
        <w:t xml:space="preserve"> </w:t>
      </w:r>
      <w:r w:rsidRPr="00237720">
        <w:rPr>
          <w:rFonts w:eastAsia="Arial Unicode MS"/>
          <w:spacing w:val="-1"/>
          <w:szCs w:val="24"/>
        </w:rPr>
        <w:t>ac</w:t>
      </w:r>
      <w:r w:rsidRPr="00237720">
        <w:rPr>
          <w:rFonts w:eastAsia="Arial Unicode MS"/>
          <w:szCs w:val="24"/>
        </w:rPr>
        <w:t>t</w:t>
      </w:r>
      <w:r w:rsidRPr="00237720">
        <w:rPr>
          <w:rFonts w:eastAsia="Arial Unicode MS"/>
          <w:spacing w:val="1"/>
          <w:szCs w:val="24"/>
        </w:rPr>
        <w:t>i</w:t>
      </w:r>
      <w:r w:rsidRPr="00237720">
        <w:rPr>
          <w:rFonts w:eastAsia="Arial Unicode MS"/>
          <w:szCs w:val="24"/>
        </w:rPr>
        <w:t>ve</w:t>
      </w:r>
      <w:r w:rsidR="00C615CD">
        <w:rPr>
          <w:rFonts w:eastAsia="Arial Unicode MS"/>
          <w:szCs w:val="24"/>
        </w:rPr>
        <w:t xml:space="preserve"> </w:t>
      </w:r>
      <w:r w:rsidRPr="00237720">
        <w:rPr>
          <w:rFonts w:eastAsia="Arial Unicode MS"/>
          <w:szCs w:val="24"/>
        </w:rPr>
        <w:t>o</w:t>
      </w:r>
      <w:r w:rsidRPr="00237720">
        <w:rPr>
          <w:rFonts w:eastAsia="Arial Unicode MS"/>
          <w:spacing w:val="5"/>
          <w:szCs w:val="24"/>
        </w:rPr>
        <w:t>x</w:t>
      </w:r>
      <w:r w:rsidRPr="00237720">
        <w:rPr>
          <w:rFonts w:eastAsia="Arial Unicode MS"/>
          <w:spacing w:val="-5"/>
          <w:szCs w:val="24"/>
        </w:rPr>
        <w:t>y</w:t>
      </w:r>
      <w:r w:rsidRPr="00237720">
        <w:rPr>
          <w:rFonts w:eastAsia="Arial Unicode MS"/>
          <w:szCs w:val="24"/>
        </w:rPr>
        <w:t>g</w:t>
      </w:r>
      <w:r w:rsidRPr="00237720">
        <w:rPr>
          <w:rFonts w:eastAsia="Arial Unicode MS"/>
          <w:spacing w:val="1"/>
          <w:szCs w:val="24"/>
        </w:rPr>
        <w:t>e</w:t>
      </w:r>
      <w:r w:rsidRPr="00237720">
        <w:rPr>
          <w:rFonts w:eastAsia="Arial Unicode MS"/>
          <w:szCs w:val="24"/>
        </w:rPr>
        <w:t>n</w:t>
      </w:r>
      <w:r w:rsidR="00C615CD">
        <w:rPr>
          <w:rFonts w:eastAsia="Arial Unicode MS"/>
          <w:szCs w:val="24"/>
        </w:rPr>
        <w:t xml:space="preserve"> </w:t>
      </w:r>
      <w:r w:rsidRPr="00237720">
        <w:rPr>
          <w:rFonts w:eastAsia="Arial Unicode MS"/>
          <w:szCs w:val="24"/>
        </w:rPr>
        <w:t>to</w:t>
      </w:r>
      <w:r w:rsidRPr="00237720">
        <w:rPr>
          <w:rFonts w:eastAsia="Arial Unicode MS"/>
          <w:spacing w:val="3"/>
          <w:szCs w:val="24"/>
        </w:rPr>
        <w:t>x</w:t>
      </w:r>
      <w:r w:rsidRPr="00237720">
        <w:rPr>
          <w:rFonts w:eastAsia="Arial Unicode MS"/>
          <w:szCs w:val="24"/>
        </w:rPr>
        <w:t>ici</w:t>
      </w:r>
      <w:r w:rsidRPr="00237720">
        <w:rPr>
          <w:rFonts w:eastAsia="Arial Unicode MS"/>
          <w:spacing w:val="3"/>
          <w:szCs w:val="24"/>
        </w:rPr>
        <w:t>t</w:t>
      </w:r>
      <w:r w:rsidRPr="00237720">
        <w:rPr>
          <w:rFonts w:eastAsia="Arial Unicode MS"/>
          <w:szCs w:val="24"/>
        </w:rPr>
        <w:t>y in</w:t>
      </w:r>
      <w:r w:rsidR="00C615CD">
        <w:rPr>
          <w:rFonts w:eastAsia="Arial Unicode MS"/>
          <w:szCs w:val="24"/>
        </w:rPr>
        <w:t xml:space="preserve"> </w:t>
      </w:r>
      <w:r w:rsidRPr="00237720">
        <w:rPr>
          <w:rFonts w:eastAsia="Arial Unicode MS"/>
          <w:szCs w:val="24"/>
        </w:rPr>
        <w:t>the</w:t>
      </w:r>
      <w:r w:rsidR="00C615CD">
        <w:rPr>
          <w:rFonts w:eastAsia="Arial Unicode MS"/>
          <w:szCs w:val="24"/>
        </w:rPr>
        <w:t xml:space="preserve"> </w:t>
      </w:r>
      <w:r w:rsidRPr="00237720">
        <w:rPr>
          <w:rFonts w:eastAsia="Arial Unicode MS"/>
          <w:szCs w:val="24"/>
        </w:rPr>
        <w:t>blood.</w:t>
      </w:r>
      <w:r w:rsidR="00C615CD">
        <w:rPr>
          <w:rFonts w:eastAsia="Arial Unicode MS"/>
          <w:szCs w:val="24"/>
        </w:rPr>
        <w:t xml:space="preserve"> </w:t>
      </w:r>
      <w:r w:rsidRPr="00237720">
        <w:rPr>
          <w:rFonts w:eastAsia="Arial Unicode MS"/>
          <w:i/>
          <w:spacing w:val="2"/>
          <w:szCs w:val="24"/>
        </w:rPr>
        <w:t>A</w:t>
      </w:r>
      <w:r w:rsidRPr="00237720">
        <w:rPr>
          <w:rFonts w:eastAsia="Arial Unicode MS"/>
          <w:i/>
          <w:szCs w:val="24"/>
        </w:rPr>
        <w:t>me</w:t>
      </w:r>
      <w:r w:rsidRPr="00237720">
        <w:rPr>
          <w:rFonts w:eastAsia="Arial Unicode MS"/>
          <w:i/>
          <w:spacing w:val="-1"/>
          <w:szCs w:val="24"/>
        </w:rPr>
        <w:t>r</w:t>
      </w:r>
      <w:r w:rsidRPr="00237720">
        <w:rPr>
          <w:rFonts w:eastAsia="Arial Unicode MS"/>
          <w:i/>
          <w:szCs w:val="24"/>
        </w:rPr>
        <w:t>ic</w:t>
      </w:r>
      <w:r w:rsidRPr="00237720">
        <w:rPr>
          <w:rFonts w:eastAsia="Arial Unicode MS"/>
          <w:i/>
          <w:spacing w:val="-1"/>
          <w:szCs w:val="24"/>
        </w:rPr>
        <w:t>a</w:t>
      </w:r>
      <w:r w:rsidRPr="00237720">
        <w:rPr>
          <w:rFonts w:eastAsia="Arial Unicode MS"/>
          <w:i/>
          <w:szCs w:val="24"/>
        </w:rPr>
        <w:t>n</w:t>
      </w:r>
      <w:r w:rsidR="00C615CD">
        <w:rPr>
          <w:rFonts w:eastAsia="Arial Unicode MS"/>
          <w:i/>
          <w:szCs w:val="24"/>
        </w:rPr>
        <w:t xml:space="preserve"> </w:t>
      </w:r>
      <w:r w:rsidRPr="00237720">
        <w:rPr>
          <w:rFonts w:eastAsia="Arial Unicode MS"/>
          <w:i/>
          <w:spacing w:val="2"/>
          <w:szCs w:val="24"/>
        </w:rPr>
        <w:t>J</w:t>
      </w:r>
      <w:r w:rsidRPr="00237720">
        <w:rPr>
          <w:rFonts w:eastAsia="Arial Unicode MS"/>
          <w:i/>
          <w:szCs w:val="24"/>
        </w:rPr>
        <w:t>ourn</w:t>
      </w:r>
      <w:r w:rsidRPr="00237720">
        <w:rPr>
          <w:rFonts w:eastAsia="Arial Unicode MS"/>
          <w:i/>
          <w:spacing w:val="-2"/>
          <w:szCs w:val="24"/>
        </w:rPr>
        <w:t>a</w:t>
      </w:r>
      <w:r w:rsidRPr="00237720">
        <w:rPr>
          <w:rFonts w:eastAsia="Arial Unicode MS"/>
          <w:i/>
          <w:szCs w:val="24"/>
        </w:rPr>
        <w:t>l</w:t>
      </w:r>
      <w:r w:rsidR="00C615CD">
        <w:rPr>
          <w:rFonts w:eastAsia="Arial Unicode MS"/>
          <w:i/>
          <w:szCs w:val="24"/>
        </w:rPr>
        <w:t xml:space="preserve"> </w:t>
      </w:r>
      <w:r w:rsidRPr="00237720">
        <w:rPr>
          <w:rFonts w:eastAsia="Arial Unicode MS"/>
          <w:i/>
          <w:szCs w:val="24"/>
        </w:rPr>
        <w:t>of Obst</w:t>
      </w:r>
      <w:r w:rsidRPr="00237720">
        <w:rPr>
          <w:rFonts w:eastAsia="Arial Unicode MS"/>
          <w:i/>
          <w:spacing w:val="-1"/>
          <w:szCs w:val="24"/>
        </w:rPr>
        <w:t>e</w:t>
      </w:r>
      <w:r w:rsidRPr="00237720">
        <w:rPr>
          <w:rFonts w:eastAsia="Arial Unicode MS"/>
          <w:i/>
          <w:szCs w:val="24"/>
        </w:rPr>
        <w:t xml:space="preserve">trics </w:t>
      </w:r>
      <w:r w:rsidRPr="00237720">
        <w:rPr>
          <w:rFonts w:eastAsia="Arial Unicode MS"/>
          <w:i/>
          <w:spacing w:val="-1"/>
          <w:szCs w:val="24"/>
        </w:rPr>
        <w:t>a</w:t>
      </w:r>
      <w:r w:rsidRPr="00237720">
        <w:rPr>
          <w:rFonts w:eastAsia="Arial Unicode MS"/>
          <w:i/>
          <w:szCs w:val="24"/>
        </w:rPr>
        <w:t xml:space="preserve">nd </w:t>
      </w:r>
      <w:r w:rsidRPr="00237720">
        <w:rPr>
          <w:rFonts w:eastAsia="Arial Unicode MS"/>
          <w:i/>
          <w:spacing w:val="4"/>
          <w:szCs w:val="24"/>
        </w:rPr>
        <w:t>G</w:t>
      </w:r>
      <w:r w:rsidRPr="00237720">
        <w:rPr>
          <w:rFonts w:eastAsia="Arial Unicode MS"/>
          <w:i/>
          <w:spacing w:val="-5"/>
          <w:szCs w:val="24"/>
        </w:rPr>
        <w:t>y</w:t>
      </w:r>
      <w:r w:rsidRPr="00237720">
        <w:rPr>
          <w:rFonts w:eastAsia="Arial Unicode MS"/>
          <w:i/>
          <w:spacing w:val="2"/>
          <w:szCs w:val="24"/>
        </w:rPr>
        <w:t>n</w:t>
      </w:r>
      <w:r w:rsidRPr="00237720">
        <w:rPr>
          <w:rFonts w:eastAsia="Arial Unicode MS"/>
          <w:i/>
          <w:spacing w:val="-1"/>
          <w:szCs w:val="24"/>
        </w:rPr>
        <w:t>ec</w:t>
      </w:r>
      <w:r w:rsidRPr="00237720">
        <w:rPr>
          <w:rFonts w:eastAsia="Arial Unicode MS"/>
          <w:i/>
          <w:szCs w:val="24"/>
        </w:rPr>
        <w:t>ol</w:t>
      </w:r>
      <w:r w:rsidRPr="00237720">
        <w:rPr>
          <w:rFonts w:eastAsia="Arial Unicode MS"/>
          <w:i/>
          <w:spacing w:val="3"/>
          <w:szCs w:val="24"/>
        </w:rPr>
        <w:t>o</w:t>
      </w:r>
      <w:r w:rsidRPr="00237720">
        <w:rPr>
          <w:rFonts w:eastAsia="Arial Unicode MS"/>
          <w:i/>
          <w:spacing w:val="2"/>
          <w:szCs w:val="24"/>
        </w:rPr>
        <w:t>g</w:t>
      </w:r>
      <w:r w:rsidRPr="00237720">
        <w:rPr>
          <w:rFonts w:eastAsia="Arial Unicode MS"/>
          <w:i/>
          <w:szCs w:val="24"/>
        </w:rPr>
        <w:t>y</w:t>
      </w:r>
      <w:r w:rsidR="00C615CD">
        <w:rPr>
          <w:rFonts w:eastAsia="Arial Unicode MS"/>
          <w:i/>
          <w:szCs w:val="24"/>
        </w:rPr>
        <w:t xml:space="preserve"> </w:t>
      </w:r>
      <w:r w:rsidR="00B724BC">
        <w:rPr>
          <w:rFonts w:eastAsia="Arial Unicode MS"/>
          <w:szCs w:val="24"/>
        </w:rPr>
        <w:t>1979, 135, 372-</w:t>
      </w:r>
      <w:r w:rsidRPr="00237720">
        <w:rPr>
          <w:rFonts w:eastAsia="Arial Unicode MS"/>
          <w:szCs w:val="24"/>
        </w:rPr>
        <w:t>376.</w:t>
      </w:r>
    </w:p>
    <w:p w:rsidR="00621935" w:rsidRPr="00237720" w:rsidRDefault="00621935" w:rsidP="00621935">
      <w:pPr>
        <w:spacing w:before="120" w:after="240"/>
        <w:jc w:val="both"/>
        <w:rPr>
          <w:rFonts w:cs="Times New Roman"/>
          <w:szCs w:val="24"/>
        </w:rPr>
      </w:pPr>
      <w:r w:rsidRPr="00237720">
        <w:rPr>
          <w:rFonts w:cs="Times New Roman"/>
          <w:b/>
          <w:szCs w:val="24"/>
        </w:rPr>
        <w:t>Ziaei N.</w:t>
      </w:r>
      <w:r w:rsidRPr="00237720">
        <w:rPr>
          <w:rFonts w:cs="Times New Roman"/>
          <w:szCs w:val="24"/>
        </w:rPr>
        <w:t xml:space="preserve"> Effect of selenium and vitamin E supplementation on reproductive indices and biochemical metabolites in Raieni goats. </w:t>
      </w:r>
      <w:r w:rsidRPr="00237720">
        <w:rPr>
          <w:rFonts w:cs="Times New Roman"/>
          <w:i/>
          <w:szCs w:val="24"/>
        </w:rPr>
        <w:t>Journal of Applied Animal Research</w:t>
      </w:r>
      <w:r w:rsidRPr="00237720">
        <w:rPr>
          <w:rFonts w:cs="Times New Roman"/>
          <w:szCs w:val="24"/>
        </w:rPr>
        <w:t xml:space="preserve"> 2015, 43(4), 426-430.</w:t>
      </w:r>
    </w:p>
    <w:p w:rsidR="005F7979" w:rsidRPr="00B724BC" w:rsidRDefault="00621935" w:rsidP="00B724BC">
      <w:pPr>
        <w:spacing w:before="120" w:after="240"/>
        <w:jc w:val="both"/>
        <w:rPr>
          <w:rFonts w:cs="Times New Roman"/>
          <w:szCs w:val="24"/>
        </w:rPr>
      </w:pPr>
      <w:r w:rsidRPr="00237720">
        <w:rPr>
          <w:rFonts w:cs="Times New Roman"/>
          <w:b/>
          <w:szCs w:val="24"/>
        </w:rPr>
        <w:t>Zonturlu AK, Üren N, Özyurtlu N, Bozkurt G, Alpaslan BM.</w:t>
      </w:r>
      <w:r w:rsidRPr="00237720">
        <w:rPr>
          <w:rFonts w:cs="Times New Roman"/>
          <w:szCs w:val="24"/>
        </w:rPr>
        <w:t xml:space="preserve"> Retensiyo sekundinarumlu ineklerde yaş, süt verimi, v</w:t>
      </w:r>
      <w:r w:rsidR="00E33355">
        <w:rPr>
          <w:rFonts w:cs="Times New Roman"/>
          <w:szCs w:val="24"/>
        </w:rPr>
        <w:t>ücut kondü</w:t>
      </w:r>
      <w:r w:rsidRPr="00237720">
        <w:rPr>
          <w:rFonts w:cs="Times New Roman"/>
          <w:szCs w:val="24"/>
        </w:rPr>
        <w:t xml:space="preserve">syon skoru ve kan serumu selenyum düzeylerinin karşılaştırılması. </w:t>
      </w:r>
      <w:r w:rsidRPr="00237720">
        <w:rPr>
          <w:rFonts w:cs="Times New Roman"/>
          <w:i/>
          <w:szCs w:val="24"/>
        </w:rPr>
        <w:t>Fırat Üniversitesi Sağlık Bilimleri Dergisi</w:t>
      </w:r>
      <w:r w:rsidRPr="00237720">
        <w:rPr>
          <w:rFonts w:cs="Times New Roman"/>
          <w:szCs w:val="24"/>
        </w:rPr>
        <w:t xml:space="preserve"> 2008, 22(3), 127-130.</w:t>
      </w:r>
    </w:p>
    <w:p w:rsidR="002C49CE" w:rsidRPr="00237720" w:rsidRDefault="002C49CE" w:rsidP="005F7979">
      <w:pPr>
        <w:rPr>
          <w:lang w:eastAsia="zh-CN" w:bidi="hi-IN"/>
        </w:rPr>
      </w:pPr>
    </w:p>
    <w:p w:rsidR="00056C6C" w:rsidRDefault="00056C6C" w:rsidP="00CF2415">
      <w:pPr>
        <w:pStyle w:val="Balk1"/>
      </w:pPr>
    </w:p>
    <w:p w:rsidR="00056C6C" w:rsidRPr="00056C6C" w:rsidRDefault="00056C6C" w:rsidP="00056C6C">
      <w:pPr>
        <w:rPr>
          <w:lang w:eastAsia="zh-CN" w:bidi="hi-IN"/>
        </w:rPr>
      </w:pPr>
    </w:p>
    <w:p w:rsidR="003C7BD7" w:rsidRPr="00237720" w:rsidRDefault="003E5E0E" w:rsidP="00CF2415">
      <w:pPr>
        <w:pStyle w:val="Balk1"/>
      </w:pPr>
      <w:bookmarkStart w:id="67" w:name="_Toc23777007"/>
      <w:r w:rsidRPr="00237720">
        <w:lastRenderedPageBreak/>
        <w:t>ÖZGEÇMİŞ</w:t>
      </w:r>
      <w:bookmarkEnd w:id="67"/>
    </w:p>
    <w:p w:rsidR="005F7979" w:rsidRPr="00237720" w:rsidRDefault="005F7979" w:rsidP="005F7979">
      <w:pPr>
        <w:rPr>
          <w:lang w:eastAsia="zh-CN" w:bidi="hi-IN"/>
        </w:rPr>
      </w:pPr>
    </w:p>
    <w:p w:rsidR="005F7979" w:rsidRPr="00237720" w:rsidRDefault="005F7979" w:rsidP="005F7979">
      <w:pPr>
        <w:rPr>
          <w:lang w:eastAsia="zh-CN" w:bidi="hi-IN"/>
        </w:rPr>
      </w:pPr>
    </w:p>
    <w:p w:rsidR="00CC095E" w:rsidRPr="00237720" w:rsidRDefault="00CC095E" w:rsidP="00056C6C">
      <w:r w:rsidRPr="00237720">
        <w:rPr>
          <w:b/>
        </w:rPr>
        <w:t>Soyadı, Adı</w:t>
      </w:r>
      <w:r w:rsidRPr="00237720">
        <w:tab/>
      </w:r>
      <w:r w:rsidR="00056C6C">
        <w:tab/>
      </w:r>
      <w:r w:rsidRPr="00237720">
        <w:t xml:space="preserve">: </w:t>
      </w:r>
      <w:r w:rsidR="00C8540D" w:rsidRPr="00237720">
        <w:t xml:space="preserve">KIZANLIK </w:t>
      </w:r>
      <w:r w:rsidR="005F7979" w:rsidRPr="00237720">
        <w:t>Can</w:t>
      </w:r>
    </w:p>
    <w:p w:rsidR="00CC095E" w:rsidRPr="00237720" w:rsidRDefault="00CC095E" w:rsidP="00056C6C">
      <w:r w:rsidRPr="00237720">
        <w:rPr>
          <w:b/>
        </w:rPr>
        <w:t>Uyruk</w:t>
      </w:r>
      <w:r w:rsidRPr="00237720">
        <w:tab/>
      </w:r>
      <w:r w:rsidR="00056C6C">
        <w:tab/>
      </w:r>
      <w:r w:rsidR="00056C6C">
        <w:tab/>
      </w:r>
      <w:r w:rsidRPr="00237720">
        <w:t>: T.C.</w:t>
      </w:r>
    </w:p>
    <w:p w:rsidR="00CC095E" w:rsidRPr="00237720" w:rsidRDefault="00CC095E" w:rsidP="00056C6C">
      <w:r w:rsidRPr="00237720">
        <w:rPr>
          <w:b/>
        </w:rPr>
        <w:t>Doğum yeri ve tarihi</w:t>
      </w:r>
      <w:r w:rsidRPr="00237720">
        <w:tab/>
        <w:t xml:space="preserve">: </w:t>
      </w:r>
      <w:r w:rsidR="005F7979" w:rsidRPr="00237720">
        <w:t>Meriç</w:t>
      </w:r>
      <w:r w:rsidRPr="00237720">
        <w:t>/</w:t>
      </w:r>
      <w:r w:rsidR="005F7979" w:rsidRPr="00237720">
        <w:t>EDİRNE-07.08</w:t>
      </w:r>
      <w:r w:rsidRPr="00237720">
        <w:t>.1987</w:t>
      </w:r>
    </w:p>
    <w:p w:rsidR="00CC095E" w:rsidRPr="00237720" w:rsidRDefault="00CC095E" w:rsidP="00056C6C">
      <w:r w:rsidRPr="00237720">
        <w:rPr>
          <w:b/>
          <w:lang w:val="sv-SE"/>
        </w:rPr>
        <w:t>Telefon</w:t>
      </w:r>
      <w:r w:rsidRPr="00237720">
        <w:rPr>
          <w:b/>
          <w:lang w:val="sv-SE"/>
        </w:rPr>
        <w:tab/>
      </w:r>
      <w:r w:rsidRPr="00237720">
        <w:rPr>
          <w:b/>
          <w:lang w:val="sv-SE"/>
        </w:rPr>
        <w:tab/>
      </w:r>
      <w:r w:rsidRPr="00237720">
        <w:rPr>
          <w:lang w:val="sv-SE"/>
        </w:rPr>
        <w:t xml:space="preserve">: </w:t>
      </w:r>
      <w:r w:rsidR="005F7979" w:rsidRPr="00237720">
        <w:rPr>
          <w:lang w:val="sv-SE"/>
        </w:rPr>
        <w:t>05325084104</w:t>
      </w:r>
    </w:p>
    <w:p w:rsidR="00CC095E" w:rsidRPr="00237720" w:rsidRDefault="00CC095E" w:rsidP="00056C6C">
      <w:r w:rsidRPr="00237720">
        <w:rPr>
          <w:b/>
        </w:rPr>
        <w:t>E-mail</w:t>
      </w:r>
      <w:r w:rsidRPr="00237720">
        <w:rPr>
          <w:b/>
        </w:rPr>
        <w:tab/>
      </w:r>
      <w:r w:rsidR="00056C6C">
        <w:rPr>
          <w:b/>
        </w:rPr>
        <w:tab/>
      </w:r>
      <w:r w:rsidR="00056C6C">
        <w:rPr>
          <w:b/>
        </w:rPr>
        <w:tab/>
      </w:r>
      <w:r w:rsidRPr="00237720">
        <w:t xml:space="preserve">: </w:t>
      </w:r>
      <w:r w:rsidR="005F7979" w:rsidRPr="00237720">
        <w:t>ckizanlik</w:t>
      </w:r>
      <w:r w:rsidRPr="00237720">
        <w:t>@</w:t>
      </w:r>
      <w:r w:rsidR="005F7979" w:rsidRPr="00237720">
        <w:t>hotmail.com</w:t>
      </w:r>
    </w:p>
    <w:p w:rsidR="00CC095E" w:rsidRPr="00237720" w:rsidRDefault="00CC095E" w:rsidP="00056C6C">
      <w:r w:rsidRPr="00237720">
        <w:rPr>
          <w:b/>
        </w:rPr>
        <w:t>Yabancı Dil</w:t>
      </w:r>
      <w:r w:rsidRPr="00237720">
        <w:rPr>
          <w:b/>
        </w:rPr>
        <w:tab/>
      </w:r>
      <w:r w:rsidR="00056C6C">
        <w:rPr>
          <w:b/>
        </w:rPr>
        <w:tab/>
      </w:r>
      <w:r w:rsidRPr="00237720">
        <w:t>: İngilizce</w:t>
      </w:r>
    </w:p>
    <w:p w:rsidR="002363B5" w:rsidRDefault="002363B5" w:rsidP="00CC095E">
      <w:pPr>
        <w:spacing w:before="120" w:after="120"/>
        <w:rPr>
          <w:b/>
        </w:rPr>
      </w:pPr>
    </w:p>
    <w:p w:rsidR="00CC095E" w:rsidRPr="00237720" w:rsidRDefault="00CC095E" w:rsidP="00CC095E">
      <w:pPr>
        <w:spacing w:before="120" w:after="120"/>
        <w:rPr>
          <w:b/>
        </w:rPr>
      </w:pPr>
      <w:r w:rsidRPr="00237720">
        <w:rPr>
          <w:b/>
        </w:rPr>
        <w:t>EĞİTİM</w:t>
      </w:r>
    </w:p>
    <w:tbl>
      <w:tblPr>
        <w:tblW w:w="9105" w:type="dxa"/>
        <w:tblInd w:w="108" w:type="dxa"/>
        <w:tblLook w:val="04A0" w:firstRow="1" w:lastRow="0" w:firstColumn="1" w:lastColumn="0" w:noHBand="0" w:noVBand="1"/>
      </w:tblPr>
      <w:tblGrid>
        <w:gridCol w:w="1546"/>
        <w:gridCol w:w="4982"/>
        <w:gridCol w:w="2577"/>
      </w:tblGrid>
      <w:tr w:rsidR="00CC095E" w:rsidRPr="00237720" w:rsidTr="002363B5">
        <w:trPr>
          <w:trHeight w:val="424"/>
        </w:trPr>
        <w:tc>
          <w:tcPr>
            <w:tcW w:w="1546" w:type="dxa"/>
            <w:tcBorders>
              <w:top w:val="single" w:sz="4" w:space="0" w:color="auto"/>
              <w:bottom w:val="single" w:sz="4" w:space="0" w:color="auto"/>
            </w:tcBorders>
          </w:tcPr>
          <w:p w:rsidR="00CC095E" w:rsidRPr="00237720" w:rsidRDefault="00CC095E" w:rsidP="00056C6C">
            <w:pPr>
              <w:tabs>
                <w:tab w:val="left" w:pos="3360"/>
              </w:tabs>
              <w:jc w:val="both"/>
              <w:rPr>
                <w:rFonts w:eastAsia="Times New Roman"/>
                <w:b/>
              </w:rPr>
            </w:pPr>
            <w:r w:rsidRPr="00237720">
              <w:rPr>
                <w:rFonts w:eastAsia="Times New Roman"/>
                <w:b/>
              </w:rPr>
              <w:t>Derece</w:t>
            </w:r>
          </w:p>
        </w:tc>
        <w:tc>
          <w:tcPr>
            <w:tcW w:w="4982" w:type="dxa"/>
            <w:tcBorders>
              <w:top w:val="single" w:sz="4" w:space="0" w:color="auto"/>
              <w:bottom w:val="single" w:sz="4" w:space="0" w:color="auto"/>
            </w:tcBorders>
          </w:tcPr>
          <w:p w:rsidR="00CC095E" w:rsidRPr="00237720" w:rsidRDefault="00CC095E" w:rsidP="00056C6C">
            <w:pPr>
              <w:tabs>
                <w:tab w:val="left" w:pos="3360"/>
              </w:tabs>
              <w:jc w:val="both"/>
              <w:rPr>
                <w:rFonts w:eastAsia="Times New Roman"/>
                <w:b/>
              </w:rPr>
            </w:pPr>
            <w:r w:rsidRPr="00237720">
              <w:rPr>
                <w:rFonts w:eastAsia="Times New Roman"/>
                <w:b/>
              </w:rPr>
              <w:t>Kurum</w:t>
            </w:r>
          </w:p>
        </w:tc>
        <w:tc>
          <w:tcPr>
            <w:tcW w:w="2577" w:type="dxa"/>
            <w:tcBorders>
              <w:top w:val="single" w:sz="4" w:space="0" w:color="auto"/>
              <w:bottom w:val="single" w:sz="4" w:space="0" w:color="auto"/>
            </w:tcBorders>
          </w:tcPr>
          <w:p w:rsidR="00CC095E" w:rsidRPr="00237720" w:rsidRDefault="005C21F9" w:rsidP="00056C6C">
            <w:pPr>
              <w:tabs>
                <w:tab w:val="left" w:pos="3360"/>
              </w:tabs>
              <w:jc w:val="both"/>
              <w:rPr>
                <w:rFonts w:eastAsia="Times New Roman"/>
                <w:b/>
              </w:rPr>
            </w:pPr>
            <w:r>
              <w:rPr>
                <w:rFonts w:eastAsia="Times New Roman"/>
                <w:b/>
              </w:rPr>
              <w:t xml:space="preserve">     </w:t>
            </w:r>
            <w:r w:rsidR="00CC095E" w:rsidRPr="00237720">
              <w:rPr>
                <w:rFonts w:eastAsia="Times New Roman"/>
                <w:b/>
              </w:rPr>
              <w:t>Mezuniyet tarihi</w:t>
            </w:r>
          </w:p>
        </w:tc>
      </w:tr>
      <w:tr w:rsidR="00CC095E" w:rsidRPr="00237720" w:rsidTr="002363B5">
        <w:trPr>
          <w:trHeight w:val="424"/>
        </w:trPr>
        <w:tc>
          <w:tcPr>
            <w:tcW w:w="1546" w:type="dxa"/>
            <w:tcBorders>
              <w:top w:val="single" w:sz="4" w:space="0" w:color="auto"/>
            </w:tcBorders>
            <w:vAlign w:val="center"/>
          </w:tcPr>
          <w:p w:rsidR="00CC095E" w:rsidRPr="00237720" w:rsidRDefault="00CC095E" w:rsidP="00056C6C">
            <w:pPr>
              <w:tabs>
                <w:tab w:val="left" w:pos="3360"/>
              </w:tabs>
              <w:rPr>
                <w:rFonts w:eastAsia="Times New Roman"/>
              </w:rPr>
            </w:pPr>
            <w:r w:rsidRPr="00237720">
              <w:rPr>
                <w:rFonts w:eastAsia="Times New Roman"/>
              </w:rPr>
              <w:t>Doktora</w:t>
            </w:r>
          </w:p>
        </w:tc>
        <w:tc>
          <w:tcPr>
            <w:tcW w:w="4982" w:type="dxa"/>
            <w:tcBorders>
              <w:top w:val="single" w:sz="4" w:space="0" w:color="auto"/>
            </w:tcBorders>
            <w:vAlign w:val="center"/>
          </w:tcPr>
          <w:p w:rsidR="00CC095E" w:rsidRPr="00237720" w:rsidRDefault="00CC095E" w:rsidP="00056C6C">
            <w:pPr>
              <w:tabs>
                <w:tab w:val="left" w:pos="3360"/>
              </w:tabs>
              <w:rPr>
                <w:rFonts w:eastAsia="Times New Roman"/>
              </w:rPr>
            </w:pPr>
            <w:r w:rsidRPr="00237720">
              <w:rPr>
                <w:rFonts w:eastAsia="Times New Roman"/>
              </w:rPr>
              <w:t>Aydın Adnan Menderes Üniversitesi</w:t>
            </w:r>
          </w:p>
        </w:tc>
        <w:tc>
          <w:tcPr>
            <w:tcW w:w="2577" w:type="dxa"/>
            <w:tcBorders>
              <w:top w:val="single" w:sz="4" w:space="0" w:color="auto"/>
            </w:tcBorders>
            <w:vAlign w:val="center"/>
          </w:tcPr>
          <w:p w:rsidR="00CC095E" w:rsidRPr="00237720" w:rsidRDefault="00CC095E" w:rsidP="00056C6C">
            <w:pPr>
              <w:tabs>
                <w:tab w:val="left" w:pos="3360"/>
              </w:tabs>
              <w:jc w:val="center"/>
              <w:rPr>
                <w:rFonts w:eastAsia="Times New Roman"/>
              </w:rPr>
            </w:pPr>
            <w:r w:rsidRPr="00237720">
              <w:rPr>
                <w:rFonts w:eastAsia="Times New Roman"/>
              </w:rPr>
              <w:t>Devam Ediyor</w:t>
            </w:r>
          </w:p>
        </w:tc>
      </w:tr>
      <w:tr w:rsidR="00CC095E" w:rsidRPr="00237720" w:rsidTr="002363B5">
        <w:trPr>
          <w:trHeight w:val="440"/>
        </w:trPr>
        <w:tc>
          <w:tcPr>
            <w:tcW w:w="1546" w:type="dxa"/>
            <w:tcBorders>
              <w:bottom w:val="single" w:sz="4" w:space="0" w:color="auto"/>
            </w:tcBorders>
            <w:vAlign w:val="center"/>
          </w:tcPr>
          <w:p w:rsidR="00CC095E" w:rsidRPr="00237720" w:rsidRDefault="00CC095E" w:rsidP="00056C6C">
            <w:pPr>
              <w:tabs>
                <w:tab w:val="left" w:pos="3360"/>
              </w:tabs>
              <w:rPr>
                <w:rFonts w:eastAsia="Times New Roman"/>
              </w:rPr>
            </w:pPr>
            <w:r w:rsidRPr="00237720">
              <w:rPr>
                <w:rFonts w:eastAsia="Times New Roman"/>
              </w:rPr>
              <w:t>Lisans</w:t>
            </w:r>
          </w:p>
        </w:tc>
        <w:tc>
          <w:tcPr>
            <w:tcW w:w="4982" w:type="dxa"/>
            <w:tcBorders>
              <w:bottom w:val="single" w:sz="4" w:space="0" w:color="auto"/>
            </w:tcBorders>
            <w:vAlign w:val="center"/>
          </w:tcPr>
          <w:p w:rsidR="00CC095E" w:rsidRPr="00237720" w:rsidRDefault="00CC095E" w:rsidP="00056C6C">
            <w:pPr>
              <w:tabs>
                <w:tab w:val="left" w:pos="3360"/>
              </w:tabs>
              <w:rPr>
                <w:rFonts w:eastAsia="Times New Roman"/>
              </w:rPr>
            </w:pPr>
            <w:r w:rsidRPr="00237720">
              <w:rPr>
                <w:rFonts w:eastAsia="Times New Roman"/>
              </w:rPr>
              <w:t>Aydın Adnan Menderes Üniversitesi</w:t>
            </w:r>
          </w:p>
        </w:tc>
        <w:tc>
          <w:tcPr>
            <w:tcW w:w="2577" w:type="dxa"/>
            <w:tcBorders>
              <w:bottom w:val="single" w:sz="4" w:space="0" w:color="auto"/>
            </w:tcBorders>
            <w:vAlign w:val="center"/>
          </w:tcPr>
          <w:p w:rsidR="00CC095E" w:rsidRPr="00237720" w:rsidRDefault="00CC095E" w:rsidP="00056C6C">
            <w:pPr>
              <w:tabs>
                <w:tab w:val="left" w:pos="3360"/>
              </w:tabs>
              <w:jc w:val="center"/>
              <w:rPr>
                <w:rFonts w:eastAsia="Times New Roman"/>
              </w:rPr>
            </w:pPr>
            <w:r w:rsidRPr="00237720">
              <w:rPr>
                <w:rFonts w:eastAsia="Times New Roman"/>
              </w:rPr>
              <w:t>2010</w:t>
            </w:r>
          </w:p>
        </w:tc>
      </w:tr>
    </w:tbl>
    <w:p w:rsidR="002363B5" w:rsidRDefault="002363B5" w:rsidP="00CC095E">
      <w:pPr>
        <w:spacing w:before="120" w:after="120"/>
        <w:rPr>
          <w:b/>
        </w:rPr>
      </w:pPr>
    </w:p>
    <w:p w:rsidR="00CC095E" w:rsidRPr="00237720" w:rsidRDefault="00CC095E" w:rsidP="00CC095E">
      <w:pPr>
        <w:spacing w:before="120" w:after="120"/>
        <w:rPr>
          <w:b/>
        </w:rPr>
      </w:pPr>
      <w:r w:rsidRPr="00237720">
        <w:rPr>
          <w:b/>
        </w:rPr>
        <w:t>İŞ DENEYİMİ</w:t>
      </w:r>
    </w:p>
    <w:tbl>
      <w:tblPr>
        <w:tblW w:w="9072"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386"/>
        <w:gridCol w:w="5560"/>
        <w:gridCol w:w="2126"/>
      </w:tblGrid>
      <w:tr w:rsidR="00CC095E" w:rsidRPr="00237720" w:rsidTr="002363B5">
        <w:trPr>
          <w:trHeight w:val="434"/>
        </w:trPr>
        <w:tc>
          <w:tcPr>
            <w:tcW w:w="1386" w:type="dxa"/>
            <w:tcBorders>
              <w:bottom w:val="single" w:sz="4" w:space="0" w:color="auto"/>
            </w:tcBorders>
          </w:tcPr>
          <w:p w:rsidR="00CC095E" w:rsidRPr="00237720" w:rsidRDefault="00CC095E" w:rsidP="00056C6C">
            <w:pPr>
              <w:tabs>
                <w:tab w:val="left" w:pos="3360"/>
              </w:tabs>
              <w:jc w:val="both"/>
              <w:rPr>
                <w:rFonts w:eastAsia="Times New Roman"/>
                <w:b/>
              </w:rPr>
            </w:pPr>
            <w:r w:rsidRPr="00237720">
              <w:rPr>
                <w:rFonts w:eastAsia="Times New Roman"/>
                <w:b/>
              </w:rPr>
              <w:t>Yıl</w:t>
            </w:r>
          </w:p>
        </w:tc>
        <w:tc>
          <w:tcPr>
            <w:tcW w:w="5560" w:type="dxa"/>
            <w:tcBorders>
              <w:bottom w:val="single" w:sz="4" w:space="0" w:color="auto"/>
            </w:tcBorders>
          </w:tcPr>
          <w:p w:rsidR="00CC095E" w:rsidRPr="00237720" w:rsidRDefault="00CC095E" w:rsidP="00056C6C">
            <w:pPr>
              <w:tabs>
                <w:tab w:val="left" w:pos="3360"/>
              </w:tabs>
              <w:jc w:val="both"/>
              <w:rPr>
                <w:rFonts w:eastAsia="Times New Roman"/>
                <w:b/>
              </w:rPr>
            </w:pPr>
            <w:r w:rsidRPr="00237720">
              <w:rPr>
                <w:rFonts w:eastAsia="Times New Roman"/>
                <w:b/>
              </w:rPr>
              <w:t>Yer/Kurum</w:t>
            </w:r>
          </w:p>
        </w:tc>
        <w:tc>
          <w:tcPr>
            <w:tcW w:w="2126" w:type="dxa"/>
            <w:tcBorders>
              <w:bottom w:val="single" w:sz="4" w:space="0" w:color="auto"/>
            </w:tcBorders>
          </w:tcPr>
          <w:p w:rsidR="00CC095E" w:rsidRPr="00237720" w:rsidRDefault="00CC095E" w:rsidP="00056C6C">
            <w:pPr>
              <w:tabs>
                <w:tab w:val="left" w:pos="3360"/>
              </w:tabs>
              <w:jc w:val="both"/>
              <w:rPr>
                <w:rFonts w:eastAsia="Times New Roman"/>
                <w:b/>
              </w:rPr>
            </w:pPr>
            <w:r w:rsidRPr="00237720">
              <w:rPr>
                <w:rFonts w:eastAsia="Times New Roman"/>
                <w:b/>
              </w:rPr>
              <w:t>Ünvan</w:t>
            </w:r>
          </w:p>
        </w:tc>
      </w:tr>
      <w:tr w:rsidR="00CC095E" w:rsidRPr="00237720" w:rsidTr="002363B5">
        <w:trPr>
          <w:trHeight w:val="407"/>
        </w:trPr>
        <w:tc>
          <w:tcPr>
            <w:tcW w:w="1386" w:type="dxa"/>
            <w:tcBorders>
              <w:bottom w:val="nil"/>
            </w:tcBorders>
          </w:tcPr>
          <w:p w:rsidR="00CC095E" w:rsidRPr="00237720" w:rsidRDefault="005F7979" w:rsidP="00056C6C">
            <w:pPr>
              <w:tabs>
                <w:tab w:val="left" w:pos="3360"/>
              </w:tabs>
              <w:jc w:val="both"/>
              <w:rPr>
                <w:rFonts w:eastAsia="Times New Roman"/>
              </w:rPr>
            </w:pPr>
            <w:r w:rsidRPr="00237720">
              <w:rPr>
                <w:rFonts w:eastAsia="Times New Roman"/>
              </w:rPr>
              <w:t>2011-2012</w:t>
            </w:r>
          </w:p>
        </w:tc>
        <w:tc>
          <w:tcPr>
            <w:tcW w:w="5560" w:type="dxa"/>
            <w:tcBorders>
              <w:bottom w:val="nil"/>
            </w:tcBorders>
          </w:tcPr>
          <w:p w:rsidR="00CC095E" w:rsidRPr="00237720" w:rsidRDefault="005F7979" w:rsidP="00056C6C">
            <w:pPr>
              <w:tabs>
                <w:tab w:val="left" w:pos="3360"/>
              </w:tabs>
              <w:jc w:val="both"/>
              <w:rPr>
                <w:rFonts w:eastAsia="Times New Roman"/>
              </w:rPr>
            </w:pPr>
            <w:r w:rsidRPr="00237720">
              <w:rPr>
                <w:rFonts w:eastAsia="Times New Roman"/>
              </w:rPr>
              <w:t>Genotek Ltd. Şti.</w:t>
            </w:r>
          </w:p>
        </w:tc>
        <w:tc>
          <w:tcPr>
            <w:tcW w:w="2126" w:type="dxa"/>
            <w:tcBorders>
              <w:bottom w:val="nil"/>
            </w:tcBorders>
          </w:tcPr>
          <w:p w:rsidR="00CC095E" w:rsidRPr="00237720" w:rsidRDefault="005F7979" w:rsidP="00056C6C">
            <w:pPr>
              <w:tabs>
                <w:tab w:val="left" w:pos="3360"/>
              </w:tabs>
              <w:jc w:val="both"/>
              <w:rPr>
                <w:rFonts w:eastAsia="Times New Roman"/>
              </w:rPr>
            </w:pPr>
            <w:r w:rsidRPr="00237720">
              <w:rPr>
                <w:rFonts w:eastAsia="Times New Roman"/>
              </w:rPr>
              <w:t>Veteriner Hekim</w:t>
            </w:r>
          </w:p>
        </w:tc>
      </w:tr>
      <w:tr w:rsidR="005F7979" w:rsidRPr="00237720" w:rsidTr="002363B5">
        <w:trPr>
          <w:trHeight w:val="419"/>
        </w:trPr>
        <w:tc>
          <w:tcPr>
            <w:tcW w:w="1386" w:type="dxa"/>
            <w:tcBorders>
              <w:top w:val="nil"/>
              <w:bottom w:val="nil"/>
            </w:tcBorders>
          </w:tcPr>
          <w:p w:rsidR="005F7979" w:rsidRPr="00237720" w:rsidRDefault="005F7979" w:rsidP="00056C6C">
            <w:pPr>
              <w:tabs>
                <w:tab w:val="left" w:pos="3360"/>
              </w:tabs>
              <w:jc w:val="both"/>
              <w:rPr>
                <w:rFonts w:eastAsia="Times New Roman"/>
              </w:rPr>
            </w:pPr>
            <w:r w:rsidRPr="00237720">
              <w:rPr>
                <w:rFonts w:eastAsia="Times New Roman"/>
              </w:rPr>
              <w:t>2012-2015</w:t>
            </w:r>
          </w:p>
        </w:tc>
        <w:tc>
          <w:tcPr>
            <w:tcW w:w="5560" w:type="dxa"/>
            <w:tcBorders>
              <w:top w:val="nil"/>
              <w:bottom w:val="nil"/>
            </w:tcBorders>
          </w:tcPr>
          <w:p w:rsidR="005F7979" w:rsidRPr="00237720" w:rsidRDefault="005F7979" w:rsidP="00056C6C">
            <w:pPr>
              <w:tabs>
                <w:tab w:val="left" w:pos="3360"/>
              </w:tabs>
              <w:jc w:val="both"/>
              <w:rPr>
                <w:rFonts w:eastAsia="Times New Roman"/>
              </w:rPr>
            </w:pPr>
            <w:r w:rsidRPr="00237720">
              <w:rPr>
                <w:rFonts w:eastAsia="Times New Roman"/>
              </w:rPr>
              <w:t>Tire Yöre Veterinerlik Hizmetleri San. Tic. Ltd. Şti.</w:t>
            </w:r>
          </w:p>
        </w:tc>
        <w:tc>
          <w:tcPr>
            <w:tcW w:w="2126" w:type="dxa"/>
            <w:tcBorders>
              <w:top w:val="nil"/>
              <w:bottom w:val="nil"/>
            </w:tcBorders>
          </w:tcPr>
          <w:p w:rsidR="005F7979" w:rsidRPr="00237720" w:rsidRDefault="005F7979" w:rsidP="00056C6C">
            <w:pPr>
              <w:tabs>
                <w:tab w:val="left" w:pos="3360"/>
              </w:tabs>
              <w:jc w:val="both"/>
              <w:rPr>
                <w:rFonts w:eastAsia="Times New Roman"/>
              </w:rPr>
            </w:pPr>
            <w:r w:rsidRPr="00237720">
              <w:rPr>
                <w:rFonts w:eastAsia="Times New Roman"/>
              </w:rPr>
              <w:t>Veteriner Hekim</w:t>
            </w:r>
          </w:p>
        </w:tc>
      </w:tr>
      <w:tr w:rsidR="005F7979" w:rsidRPr="00237720" w:rsidTr="002363B5">
        <w:trPr>
          <w:trHeight w:val="423"/>
        </w:trPr>
        <w:tc>
          <w:tcPr>
            <w:tcW w:w="1386" w:type="dxa"/>
            <w:tcBorders>
              <w:top w:val="nil"/>
              <w:bottom w:val="nil"/>
            </w:tcBorders>
          </w:tcPr>
          <w:p w:rsidR="005F7979" w:rsidRPr="00237720" w:rsidRDefault="005F7979" w:rsidP="00056C6C">
            <w:pPr>
              <w:tabs>
                <w:tab w:val="left" w:pos="3360"/>
              </w:tabs>
              <w:jc w:val="both"/>
              <w:rPr>
                <w:rFonts w:eastAsia="Times New Roman"/>
              </w:rPr>
            </w:pPr>
            <w:r w:rsidRPr="00237720">
              <w:rPr>
                <w:rFonts w:eastAsia="Times New Roman"/>
              </w:rPr>
              <w:t>2015-2017</w:t>
            </w:r>
          </w:p>
        </w:tc>
        <w:tc>
          <w:tcPr>
            <w:tcW w:w="5560" w:type="dxa"/>
            <w:tcBorders>
              <w:top w:val="nil"/>
              <w:bottom w:val="nil"/>
            </w:tcBorders>
          </w:tcPr>
          <w:p w:rsidR="005F7979" w:rsidRPr="00237720" w:rsidRDefault="005F7979" w:rsidP="00056C6C">
            <w:pPr>
              <w:tabs>
                <w:tab w:val="left" w:pos="3360"/>
              </w:tabs>
              <w:jc w:val="both"/>
              <w:rPr>
                <w:rFonts w:eastAsia="Times New Roman"/>
              </w:rPr>
            </w:pPr>
            <w:r w:rsidRPr="00237720">
              <w:rPr>
                <w:rFonts w:eastAsia="Times New Roman"/>
              </w:rPr>
              <w:t>Beta Ecza Deposu</w:t>
            </w:r>
          </w:p>
        </w:tc>
        <w:tc>
          <w:tcPr>
            <w:tcW w:w="2126" w:type="dxa"/>
            <w:tcBorders>
              <w:top w:val="nil"/>
              <w:bottom w:val="nil"/>
            </w:tcBorders>
          </w:tcPr>
          <w:p w:rsidR="005F7979" w:rsidRPr="00237720" w:rsidRDefault="005F7979" w:rsidP="00056C6C">
            <w:pPr>
              <w:tabs>
                <w:tab w:val="left" w:pos="3360"/>
              </w:tabs>
              <w:jc w:val="both"/>
              <w:rPr>
                <w:rFonts w:eastAsia="Times New Roman"/>
              </w:rPr>
            </w:pPr>
            <w:r w:rsidRPr="00237720">
              <w:rPr>
                <w:rFonts w:eastAsia="Times New Roman"/>
              </w:rPr>
              <w:t>Satış Müdürü</w:t>
            </w:r>
          </w:p>
        </w:tc>
      </w:tr>
      <w:tr w:rsidR="005F7979" w:rsidRPr="00237720" w:rsidTr="002363B5">
        <w:trPr>
          <w:trHeight w:val="524"/>
        </w:trPr>
        <w:tc>
          <w:tcPr>
            <w:tcW w:w="1386" w:type="dxa"/>
            <w:tcBorders>
              <w:top w:val="nil"/>
              <w:bottom w:val="nil"/>
            </w:tcBorders>
          </w:tcPr>
          <w:p w:rsidR="005F7979" w:rsidRPr="00237720" w:rsidRDefault="005F7979" w:rsidP="00056C6C">
            <w:pPr>
              <w:tabs>
                <w:tab w:val="left" w:pos="3360"/>
              </w:tabs>
              <w:jc w:val="both"/>
              <w:rPr>
                <w:rFonts w:eastAsia="Times New Roman"/>
              </w:rPr>
            </w:pPr>
            <w:r w:rsidRPr="00237720">
              <w:rPr>
                <w:rFonts w:eastAsia="Times New Roman"/>
              </w:rPr>
              <w:t>2017-2019</w:t>
            </w:r>
          </w:p>
        </w:tc>
        <w:tc>
          <w:tcPr>
            <w:tcW w:w="5560" w:type="dxa"/>
            <w:tcBorders>
              <w:top w:val="nil"/>
              <w:bottom w:val="nil"/>
            </w:tcBorders>
          </w:tcPr>
          <w:p w:rsidR="005F7979" w:rsidRPr="00237720" w:rsidRDefault="005F7979" w:rsidP="00056C6C">
            <w:pPr>
              <w:tabs>
                <w:tab w:val="left" w:pos="3360"/>
              </w:tabs>
              <w:jc w:val="both"/>
              <w:rPr>
                <w:rFonts w:eastAsia="Times New Roman"/>
              </w:rPr>
            </w:pPr>
            <w:r w:rsidRPr="00237720">
              <w:rPr>
                <w:rFonts w:eastAsia="Times New Roman"/>
              </w:rPr>
              <w:t>Biopharm Ltd. Şti.</w:t>
            </w:r>
          </w:p>
        </w:tc>
        <w:tc>
          <w:tcPr>
            <w:tcW w:w="2126" w:type="dxa"/>
            <w:tcBorders>
              <w:top w:val="nil"/>
              <w:bottom w:val="nil"/>
            </w:tcBorders>
          </w:tcPr>
          <w:p w:rsidR="005F7979" w:rsidRPr="00237720" w:rsidRDefault="005F7979" w:rsidP="00056C6C">
            <w:pPr>
              <w:tabs>
                <w:tab w:val="left" w:pos="3360"/>
              </w:tabs>
              <w:jc w:val="both"/>
              <w:rPr>
                <w:rFonts w:eastAsia="Times New Roman"/>
              </w:rPr>
            </w:pPr>
            <w:r w:rsidRPr="00237720">
              <w:rPr>
                <w:rFonts w:eastAsia="Times New Roman"/>
              </w:rPr>
              <w:t>Satış Koordinatörü</w:t>
            </w:r>
          </w:p>
        </w:tc>
      </w:tr>
      <w:tr w:rsidR="005F7979" w:rsidRPr="00237720" w:rsidTr="002363B5">
        <w:trPr>
          <w:trHeight w:val="433"/>
        </w:trPr>
        <w:tc>
          <w:tcPr>
            <w:tcW w:w="1386" w:type="dxa"/>
            <w:tcBorders>
              <w:top w:val="nil"/>
            </w:tcBorders>
          </w:tcPr>
          <w:p w:rsidR="005F7979" w:rsidRPr="00237720" w:rsidRDefault="005F7979" w:rsidP="00056C6C">
            <w:pPr>
              <w:tabs>
                <w:tab w:val="left" w:pos="3360"/>
              </w:tabs>
              <w:jc w:val="both"/>
              <w:rPr>
                <w:rFonts w:eastAsia="Times New Roman"/>
              </w:rPr>
            </w:pPr>
            <w:r w:rsidRPr="00237720">
              <w:rPr>
                <w:rFonts w:eastAsia="Times New Roman"/>
              </w:rPr>
              <w:t>2019-</w:t>
            </w:r>
          </w:p>
        </w:tc>
        <w:tc>
          <w:tcPr>
            <w:tcW w:w="5560" w:type="dxa"/>
            <w:tcBorders>
              <w:top w:val="nil"/>
            </w:tcBorders>
          </w:tcPr>
          <w:p w:rsidR="005F7979" w:rsidRPr="00237720" w:rsidRDefault="005F7979" w:rsidP="00056C6C">
            <w:pPr>
              <w:tabs>
                <w:tab w:val="left" w:pos="3360"/>
              </w:tabs>
              <w:jc w:val="both"/>
              <w:rPr>
                <w:rFonts w:eastAsia="Times New Roman"/>
              </w:rPr>
            </w:pPr>
            <w:r w:rsidRPr="00237720">
              <w:rPr>
                <w:rFonts w:eastAsia="Times New Roman"/>
              </w:rPr>
              <w:t>Çelikçesa Masterrind Genetik Türkiye Ltd. Şti.</w:t>
            </w:r>
          </w:p>
        </w:tc>
        <w:tc>
          <w:tcPr>
            <w:tcW w:w="2126" w:type="dxa"/>
            <w:tcBorders>
              <w:top w:val="nil"/>
            </w:tcBorders>
          </w:tcPr>
          <w:p w:rsidR="005F7979" w:rsidRPr="00237720" w:rsidRDefault="005F7979" w:rsidP="00056C6C">
            <w:pPr>
              <w:tabs>
                <w:tab w:val="left" w:pos="3360"/>
              </w:tabs>
              <w:jc w:val="both"/>
              <w:rPr>
                <w:rFonts w:eastAsia="Times New Roman"/>
              </w:rPr>
            </w:pPr>
            <w:r w:rsidRPr="00237720">
              <w:rPr>
                <w:rFonts w:eastAsia="Times New Roman"/>
              </w:rPr>
              <w:t>Satış Koordinatörü</w:t>
            </w:r>
          </w:p>
        </w:tc>
      </w:tr>
    </w:tbl>
    <w:p w:rsidR="003D5A40" w:rsidRPr="00237720" w:rsidRDefault="003D5A40" w:rsidP="00C615CD">
      <w:pPr>
        <w:rPr>
          <w:lang w:eastAsia="zh-CN" w:bidi="hi-IN"/>
        </w:rPr>
      </w:pPr>
    </w:p>
    <w:sectPr w:rsidR="003D5A40" w:rsidRPr="00237720" w:rsidSect="008E3C76">
      <w:headerReference w:type="even" r:id="rId25"/>
      <w:headerReference w:type="default" r:id="rId2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AE" w:rsidRDefault="005E5CAE" w:rsidP="00430839">
      <w:pPr>
        <w:spacing w:line="240" w:lineRule="auto"/>
      </w:pPr>
      <w:r>
        <w:separator/>
      </w:r>
    </w:p>
  </w:endnote>
  <w:endnote w:type="continuationSeparator" w:id="0">
    <w:p w:rsidR="005E5CAE" w:rsidRDefault="005E5CAE" w:rsidP="00430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DejaVu Sans">
    <w:altName w:val="Times New Roman"/>
    <w:panose1 w:val="00000000000000000000"/>
    <w:charset w:val="0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Lohit Hindi">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F9" w:rsidRDefault="005C21F9" w:rsidP="00430839">
    <w:pPr>
      <w:pStyle w:val="Altbilg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52"/>
      <w:docPartObj>
        <w:docPartGallery w:val="Page Numbers (Bottom of Page)"/>
        <w:docPartUnique/>
      </w:docPartObj>
    </w:sdtPr>
    <w:sdtEndPr/>
    <w:sdtContent>
      <w:p w:rsidR="005C21F9" w:rsidRDefault="005C21F9">
        <w:pPr>
          <w:pStyle w:val="Altbilgi"/>
          <w:jc w:val="right"/>
        </w:pPr>
        <w:r>
          <w:rPr>
            <w:noProof/>
          </w:rPr>
          <w:fldChar w:fldCharType="begin"/>
        </w:r>
        <w:r>
          <w:rPr>
            <w:noProof/>
          </w:rPr>
          <w:instrText xml:space="preserve"> PAGE   \* MERGEFORMAT </w:instrText>
        </w:r>
        <w:r>
          <w:rPr>
            <w:noProof/>
          </w:rPr>
          <w:fldChar w:fldCharType="separate"/>
        </w:r>
        <w:r w:rsidR="00A51311">
          <w:rPr>
            <w:noProof/>
          </w:rPr>
          <w:t>viii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AE" w:rsidRDefault="005E5CAE" w:rsidP="00430839">
      <w:pPr>
        <w:spacing w:line="240" w:lineRule="auto"/>
      </w:pPr>
      <w:r>
        <w:separator/>
      </w:r>
    </w:p>
  </w:footnote>
  <w:footnote w:type="continuationSeparator" w:id="0">
    <w:p w:rsidR="005E5CAE" w:rsidRDefault="005E5CAE" w:rsidP="004308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F9" w:rsidRDefault="005C21F9">
    <w:pPr>
      <w:widowControl w:val="0"/>
      <w:autoSpaceDE w:val="0"/>
      <w:autoSpaceDN w:val="0"/>
      <w:adjustRightInd w:val="0"/>
      <w:spacing w:line="240" w:lineRule="auto"/>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F9" w:rsidRPr="00F532EF" w:rsidRDefault="005C21F9" w:rsidP="00F532EF">
    <w:pPr>
      <w:pStyle w:val="stbilgi"/>
      <w:rPr>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82D"/>
    <w:multiLevelType w:val="hybridMultilevel"/>
    <w:tmpl w:val="CC508D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5A131B"/>
    <w:multiLevelType w:val="multilevel"/>
    <w:tmpl w:val="832CA6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F43617F"/>
    <w:multiLevelType w:val="multilevel"/>
    <w:tmpl w:val="1C28ADF8"/>
    <w:lvl w:ilvl="0">
      <w:start w:val="1"/>
      <w:numFmt w:val="decimal"/>
      <w:lvlText w:val="%1."/>
      <w:lvlJc w:val="left"/>
      <w:pPr>
        <w:ind w:left="644"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32145DC"/>
    <w:multiLevelType w:val="multilevel"/>
    <w:tmpl w:val="7D6E4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9429C4"/>
    <w:multiLevelType w:val="hybridMultilevel"/>
    <w:tmpl w:val="C3DC73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FE54B4"/>
    <w:multiLevelType w:val="multilevel"/>
    <w:tmpl w:val="73945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0D"/>
    <w:rsid w:val="00000464"/>
    <w:rsid w:val="00000B72"/>
    <w:rsid w:val="00000DE7"/>
    <w:rsid w:val="00001743"/>
    <w:rsid w:val="00001D7B"/>
    <w:rsid w:val="000025F5"/>
    <w:rsid w:val="000026BB"/>
    <w:rsid w:val="00002F8E"/>
    <w:rsid w:val="00003458"/>
    <w:rsid w:val="00003BAB"/>
    <w:rsid w:val="0000401F"/>
    <w:rsid w:val="000044D7"/>
    <w:rsid w:val="00004963"/>
    <w:rsid w:val="000049FF"/>
    <w:rsid w:val="00004D09"/>
    <w:rsid w:val="00005185"/>
    <w:rsid w:val="00005E17"/>
    <w:rsid w:val="00005ED1"/>
    <w:rsid w:val="000064FE"/>
    <w:rsid w:val="00006B09"/>
    <w:rsid w:val="00006BF9"/>
    <w:rsid w:val="00006C08"/>
    <w:rsid w:val="00006E8B"/>
    <w:rsid w:val="000071CC"/>
    <w:rsid w:val="00007B1C"/>
    <w:rsid w:val="000106E8"/>
    <w:rsid w:val="000107BC"/>
    <w:rsid w:val="0001091A"/>
    <w:rsid w:val="00010CB1"/>
    <w:rsid w:val="00011031"/>
    <w:rsid w:val="000112B8"/>
    <w:rsid w:val="0001154C"/>
    <w:rsid w:val="0001196C"/>
    <w:rsid w:val="000119B8"/>
    <w:rsid w:val="000123EF"/>
    <w:rsid w:val="00012612"/>
    <w:rsid w:val="00013133"/>
    <w:rsid w:val="000139C5"/>
    <w:rsid w:val="00013B0A"/>
    <w:rsid w:val="00013C82"/>
    <w:rsid w:val="000143C0"/>
    <w:rsid w:val="0001508E"/>
    <w:rsid w:val="00016C12"/>
    <w:rsid w:val="00017683"/>
    <w:rsid w:val="00017959"/>
    <w:rsid w:val="00017BA8"/>
    <w:rsid w:val="00017CC8"/>
    <w:rsid w:val="0002031D"/>
    <w:rsid w:val="0002085B"/>
    <w:rsid w:val="00020A93"/>
    <w:rsid w:val="00020B16"/>
    <w:rsid w:val="00020FE0"/>
    <w:rsid w:val="00021864"/>
    <w:rsid w:val="000222E0"/>
    <w:rsid w:val="0002266C"/>
    <w:rsid w:val="000229D1"/>
    <w:rsid w:val="000235CA"/>
    <w:rsid w:val="00023BF9"/>
    <w:rsid w:val="00024271"/>
    <w:rsid w:val="000245C2"/>
    <w:rsid w:val="0002508D"/>
    <w:rsid w:val="000256B0"/>
    <w:rsid w:val="00025B5E"/>
    <w:rsid w:val="00026459"/>
    <w:rsid w:val="00027AA3"/>
    <w:rsid w:val="0003032C"/>
    <w:rsid w:val="0003064A"/>
    <w:rsid w:val="0003148A"/>
    <w:rsid w:val="00031B28"/>
    <w:rsid w:val="00031D50"/>
    <w:rsid w:val="00031D5E"/>
    <w:rsid w:val="00031F7F"/>
    <w:rsid w:val="00032727"/>
    <w:rsid w:val="0003295A"/>
    <w:rsid w:val="000329F3"/>
    <w:rsid w:val="000329F8"/>
    <w:rsid w:val="00032FCB"/>
    <w:rsid w:val="0003385E"/>
    <w:rsid w:val="00033E81"/>
    <w:rsid w:val="00033EDF"/>
    <w:rsid w:val="00034134"/>
    <w:rsid w:val="00034586"/>
    <w:rsid w:val="0003463F"/>
    <w:rsid w:val="00034AB7"/>
    <w:rsid w:val="00034D27"/>
    <w:rsid w:val="00035283"/>
    <w:rsid w:val="0003621D"/>
    <w:rsid w:val="00036C57"/>
    <w:rsid w:val="0003715B"/>
    <w:rsid w:val="0003738E"/>
    <w:rsid w:val="00037D36"/>
    <w:rsid w:val="00040F0F"/>
    <w:rsid w:val="00041210"/>
    <w:rsid w:val="0004167C"/>
    <w:rsid w:val="00041BE7"/>
    <w:rsid w:val="00041C6C"/>
    <w:rsid w:val="000420DA"/>
    <w:rsid w:val="000422E5"/>
    <w:rsid w:val="00042CB0"/>
    <w:rsid w:val="00043ADC"/>
    <w:rsid w:val="00043FAD"/>
    <w:rsid w:val="00044375"/>
    <w:rsid w:val="00044B37"/>
    <w:rsid w:val="0004536E"/>
    <w:rsid w:val="00045437"/>
    <w:rsid w:val="00045550"/>
    <w:rsid w:val="00045EFD"/>
    <w:rsid w:val="00046651"/>
    <w:rsid w:val="000467F1"/>
    <w:rsid w:val="00046A91"/>
    <w:rsid w:val="000477D6"/>
    <w:rsid w:val="00047826"/>
    <w:rsid w:val="00050292"/>
    <w:rsid w:val="0005039F"/>
    <w:rsid w:val="00050678"/>
    <w:rsid w:val="00051045"/>
    <w:rsid w:val="000516E5"/>
    <w:rsid w:val="00051CD3"/>
    <w:rsid w:val="000522F1"/>
    <w:rsid w:val="0005277C"/>
    <w:rsid w:val="000528D0"/>
    <w:rsid w:val="00052EBF"/>
    <w:rsid w:val="0005336C"/>
    <w:rsid w:val="000535FD"/>
    <w:rsid w:val="00053645"/>
    <w:rsid w:val="00053921"/>
    <w:rsid w:val="00053BA5"/>
    <w:rsid w:val="000543DC"/>
    <w:rsid w:val="00054BB3"/>
    <w:rsid w:val="000552B3"/>
    <w:rsid w:val="0005558C"/>
    <w:rsid w:val="00055953"/>
    <w:rsid w:val="00055ABC"/>
    <w:rsid w:val="00056C6C"/>
    <w:rsid w:val="00056CEE"/>
    <w:rsid w:val="00056ED6"/>
    <w:rsid w:val="0005709D"/>
    <w:rsid w:val="0005765B"/>
    <w:rsid w:val="000604E3"/>
    <w:rsid w:val="0006051E"/>
    <w:rsid w:val="00060AF3"/>
    <w:rsid w:val="00060EF9"/>
    <w:rsid w:val="0006117F"/>
    <w:rsid w:val="00061242"/>
    <w:rsid w:val="00061575"/>
    <w:rsid w:val="00061905"/>
    <w:rsid w:val="00061E22"/>
    <w:rsid w:val="00062554"/>
    <w:rsid w:val="0006267D"/>
    <w:rsid w:val="00062FB3"/>
    <w:rsid w:val="00063164"/>
    <w:rsid w:val="00063668"/>
    <w:rsid w:val="0006390F"/>
    <w:rsid w:val="00064517"/>
    <w:rsid w:val="00064B0C"/>
    <w:rsid w:val="00064E96"/>
    <w:rsid w:val="000654CE"/>
    <w:rsid w:val="00065C62"/>
    <w:rsid w:val="0006631F"/>
    <w:rsid w:val="00066383"/>
    <w:rsid w:val="00066F18"/>
    <w:rsid w:val="00067343"/>
    <w:rsid w:val="00067433"/>
    <w:rsid w:val="000677AA"/>
    <w:rsid w:val="0007020E"/>
    <w:rsid w:val="00070722"/>
    <w:rsid w:val="000708C1"/>
    <w:rsid w:val="000710DC"/>
    <w:rsid w:val="00071187"/>
    <w:rsid w:val="000723F9"/>
    <w:rsid w:val="000724CD"/>
    <w:rsid w:val="0007266D"/>
    <w:rsid w:val="00073436"/>
    <w:rsid w:val="00073D6D"/>
    <w:rsid w:val="00073EE0"/>
    <w:rsid w:val="00074988"/>
    <w:rsid w:val="00074A90"/>
    <w:rsid w:val="00075035"/>
    <w:rsid w:val="0007547B"/>
    <w:rsid w:val="0007616D"/>
    <w:rsid w:val="00076403"/>
    <w:rsid w:val="0007658E"/>
    <w:rsid w:val="00076C4E"/>
    <w:rsid w:val="00077956"/>
    <w:rsid w:val="00077E66"/>
    <w:rsid w:val="00081007"/>
    <w:rsid w:val="00081429"/>
    <w:rsid w:val="00081603"/>
    <w:rsid w:val="00081D18"/>
    <w:rsid w:val="000824E6"/>
    <w:rsid w:val="00082998"/>
    <w:rsid w:val="00083303"/>
    <w:rsid w:val="00084391"/>
    <w:rsid w:val="0008463E"/>
    <w:rsid w:val="00084777"/>
    <w:rsid w:val="00084B41"/>
    <w:rsid w:val="00084EFC"/>
    <w:rsid w:val="00085632"/>
    <w:rsid w:val="000860DD"/>
    <w:rsid w:val="00086748"/>
    <w:rsid w:val="00086EC7"/>
    <w:rsid w:val="000870B6"/>
    <w:rsid w:val="0008732C"/>
    <w:rsid w:val="00087EF5"/>
    <w:rsid w:val="000901EB"/>
    <w:rsid w:val="00090334"/>
    <w:rsid w:val="000907DC"/>
    <w:rsid w:val="00090826"/>
    <w:rsid w:val="000908CD"/>
    <w:rsid w:val="00090F95"/>
    <w:rsid w:val="000915C3"/>
    <w:rsid w:val="000915E3"/>
    <w:rsid w:val="0009165D"/>
    <w:rsid w:val="000918C1"/>
    <w:rsid w:val="000919A1"/>
    <w:rsid w:val="000926C6"/>
    <w:rsid w:val="00093425"/>
    <w:rsid w:val="000934FD"/>
    <w:rsid w:val="0009375E"/>
    <w:rsid w:val="00093B47"/>
    <w:rsid w:val="000940AF"/>
    <w:rsid w:val="000940C5"/>
    <w:rsid w:val="000942FD"/>
    <w:rsid w:val="000945E9"/>
    <w:rsid w:val="000947AE"/>
    <w:rsid w:val="000947DF"/>
    <w:rsid w:val="000958FD"/>
    <w:rsid w:val="0009597B"/>
    <w:rsid w:val="00095B9A"/>
    <w:rsid w:val="00095DB5"/>
    <w:rsid w:val="000962D8"/>
    <w:rsid w:val="000968B5"/>
    <w:rsid w:val="00096CB9"/>
    <w:rsid w:val="00096DC2"/>
    <w:rsid w:val="00096F63"/>
    <w:rsid w:val="00097A06"/>
    <w:rsid w:val="000A0164"/>
    <w:rsid w:val="000A0273"/>
    <w:rsid w:val="000A04D3"/>
    <w:rsid w:val="000A09D4"/>
    <w:rsid w:val="000A0A50"/>
    <w:rsid w:val="000A0BA5"/>
    <w:rsid w:val="000A0C14"/>
    <w:rsid w:val="000A0D95"/>
    <w:rsid w:val="000A101C"/>
    <w:rsid w:val="000A1035"/>
    <w:rsid w:val="000A1CA9"/>
    <w:rsid w:val="000A1E01"/>
    <w:rsid w:val="000A22FD"/>
    <w:rsid w:val="000A3467"/>
    <w:rsid w:val="000A408A"/>
    <w:rsid w:val="000A4264"/>
    <w:rsid w:val="000A5144"/>
    <w:rsid w:val="000A537F"/>
    <w:rsid w:val="000A5572"/>
    <w:rsid w:val="000A5990"/>
    <w:rsid w:val="000A5B01"/>
    <w:rsid w:val="000A5D41"/>
    <w:rsid w:val="000A68B4"/>
    <w:rsid w:val="000B048A"/>
    <w:rsid w:val="000B053A"/>
    <w:rsid w:val="000B0620"/>
    <w:rsid w:val="000B080F"/>
    <w:rsid w:val="000B08CE"/>
    <w:rsid w:val="000B1185"/>
    <w:rsid w:val="000B143D"/>
    <w:rsid w:val="000B1765"/>
    <w:rsid w:val="000B1BAF"/>
    <w:rsid w:val="000B2193"/>
    <w:rsid w:val="000B2A29"/>
    <w:rsid w:val="000B2CEA"/>
    <w:rsid w:val="000B2EAD"/>
    <w:rsid w:val="000B310A"/>
    <w:rsid w:val="000B323B"/>
    <w:rsid w:val="000B35D9"/>
    <w:rsid w:val="000B36E8"/>
    <w:rsid w:val="000B3A00"/>
    <w:rsid w:val="000B4342"/>
    <w:rsid w:val="000B4BBA"/>
    <w:rsid w:val="000B5127"/>
    <w:rsid w:val="000B5A13"/>
    <w:rsid w:val="000B5F77"/>
    <w:rsid w:val="000B736A"/>
    <w:rsid w:val="000B7969"/>
    <w:rsid w:val="000B7CFE"/>
    <w:rsid w:val="000C02B7"/>
    <w:rsid w:val="000C031B"/>
    <w:rsid w:val="000C03D9"/>
    <w:rsid w:val="000C055F"/>
    <w:rsid w:val="000C102C"/>
    <w:rsid w:val="000C10DB"/>
    <w:rsid w:val="000C1946"/>
    <w:rsid w:val="000C1F31"/>
    <w:rsid w:val="000C23C4"/>
    <w:rsid w:val="000C2CC5"/>
    <w:rsid w:val="000C3131"/>
    <w:rsid w:val="000C33AA"/>
    <w:rsid w:val="000C43BB"/>
    <w:rsid w:val="000C448C"/>
    <w:rsid w:val="000C4684"/>
    <w:rsid w:val="000C4820"/>
    <w:rsid w:val="000C60E1"/>
    <w:rsid w:val="000C6A37"/>
    <w:rsid w:val="000C70BA"/>
    <w:rsid w:val="000C761B"/>
    <w:rsid w:val="000C7CD3"/>
    <w:rsid w:val="000C7D7C"/>
    <w:rsid w:val="000D009A"/>
    <w:rsid w:val="000D0B2C"/>
    <w:rsid w:val="000D0BDF"/>
    <w:rsid w:val="000D153B"/>
    <w:rsid w:val="000D2DEF"/>
    <w:rsid w:val="000D323F"/>
    <w:rsid w:val="000D3435"/>
    <w:rsid w:val="000D5314"/>
    <w:rsid w:val="000D539D"/>
    <w:rsid w:val="000D5F2E"/>
    <w:rsid w:val="000D61E6"/>
    <w:rsid w:val="000D681D"/>
    <w:rsid w:val="000D69B7"/>
    <w:rsid w:val="000D70BF"/>
    <w:rsid w:val="000D72A0"/>
    <w:rsid w:val="000D7555"/>
    <w:rsid w:val="000D7A2B"/>
    <w:rsid w:val="000D7BDD"/>
    <w:rsid w:val="000D7C57"/>
    <w:rsid w:val="000D7F6D"/>
    <w:rsid w:val="000E03ED"/>
    <w:rsid w:val="000E09EF"/>
    <w:rsid w:val="000E0C9C"/>
    <w:rsid w:val="000E12CE"/>
    <w:rsid w:val="000E171C"/>
    <w:rsid w:val="000E1D63"/>
    <w:rsid w:val="000E26B7"/>
    <w:rsid w:val="000E2D70"/>
    <w:rsid w:val="000E2DAE"/>
    <w:rsid w:val="000E372B"/>
    <w:rsid w:val="000E3A69"/>
    <w:rsid w:val="000E4292"/>
    <w:rsid w:val="000E468A"/>
    <w:rsid w:val="000E47A5"/>
    <w:rsid w:val="000E63F2"/>
    <w:rsid w:val="000E6879"/>
    <w:rsid w:val="000F0149"/>
    <w:rsid w:val="000F0186"/>
    <w:rsid w:val="000F026F"/>
    <w:rsid w:val="000F0D8A"/>
    <w:rsid w:val="000F1D03"/>
    <w:rsid w:val="000F261C"/>
    <w:rsid w:val="000F2EEF"/>
    <w:rsid w:val="000F4087"/>
    <w:rsid w:val="000F43EB"/>
    <w:rsid w:val="000F4670"/>
    <w:rsid w:val="000F4685"/>
    <w:rsid w:val="000F51FA"/>
    <w:rsid w:val="000F5879"/>
    <w:rsid w:val="000F5B4B"/>
    <w:rsid w:val="000F5E69"/>
    <w:rsid w:val="000F5F9A"/>
    <w:rsid w:val="000F67CA"/>
    <w:rsid w:val="000F7234"/>
    <w:rsid w:val="000F7294"/>
    <w:rsid w:val="000F72F0"/>
    <w:rsid w:val="000F77CA"/>
    <w:rsid w:val="00100899"/>
    <w:rsid w:val="001008E6"/>
    <w:rsid w:val="001010E3"/>
    <w:rsid w:val="0010144C"/>
    <w:rsid w:val="00101AFA"/>
    <w:rsid w:val="00101F5F"/>
    <w:rsid w:val="00102A8B"/>
    <w:rsid w:val="001032DC"/>
    <w:rsid w:val="001036D0"/>
    <w:rsid w:val="001036D6"/>
    <w:rsid w:val="001036E6"/>
    <w:rsid w:val="0010381D"/>
    <w:rsid w:val="001039D1"/>
    <w:rsid w:val="00103B74"/>
    <w:rsid w:val="00104DE5"/>
    <w:rsid w:val="00105716"/>
    <w:rsid w:val="00106041"/>
    <w:rsid w:val="001063A1"/>
    <w:rsid w:val="001064D0"/>
    <w:rsid w:val="00106529"/>
    <w:rsid w:val="001069B5"/>
    <w:rsid w:val="00106DB7"/>
    <w:rsid w:val="00106FBC"/>
    <w:rsid w:val="00107ABE"/>
    <w:rsid w:val="00107CA8"/>
    <w:rsid w:val="00107E10"/>
    <w:rsid w:val="001110F7"/>
    <w:rsid w:val="00111186"/>
    <w:rsid w:val="00111F38"/>
    <w:rsid w:val="00112D45"/>
    <w:rsid w:val="00112E75"/>
    <w:rsid w:val="00112FC4"/>
    <w:rsid w:val="001130CD"/>
    <w:rsid w:val="00113C02"/>
    <w:rsid w:val="001144DC"/>
    <w:rsid w:val="001145AA"/>
    <w:rsid w:val="00114F9E"/>
    <w:rsid w:val="00115271"/>
    <w:rsid w:val="00115439"/>
    <w:rsid w:val="00115B60"/>
    <w:rsid w:val="00116E76"/>
    <w:rsid w:val="00117334"/>
    <w:rsid w:val="00117F2F"/>
    <w:rsid w:val="00120A21"/>
    <w:rsid w:val="001214F4"/>
    <w:rsid w:val="0012150F"/>
    <w:rsid w:val="00121918"/>
    <w:rsid w:val="00121EEC"/>
    <w:rsid w:val="00122012"/>
    <w:rsid w:val="001220EC"/>
    <w:rsid w:val="001221B8"/>
    <w:rsid w:val="00123396"/>
    <w:rsid w:val="0012339A"/>
    <w:rsid w:val="001241BD"/>
    <w:rsid w:val="001249E2"/>
    <w:rsid w:val="00124A9E"/>
    <w:rsid w:val="00124B00"/>
    <w:rsid w:val="00124C2A"/>
    <w:rsid w:val="00125090"/>
    <w:rsid w:val="00125159"/>
    <w:rsid w:val="00125ACB"/>
    <w:rsid w:val="00125E50"/>
    <w:rsid w:val="00125F5A"/>
    <w:rsid w:val="0012664A"/>
    <w:rsid w:val="00126DCE"/>
    <w:rsid w:val="00126FAD"/>
    <w:rsid w:val="00127CB4"/>
    <w:rsid w:val="001302CD"/>
    <w:rsid w:val="00130DAA"/>
    <w:rsid w:val="00130DB5"/>
    <w:rsid w:val="0013119D"/>
    <w:rsid w:val="001318F6"/>
    <w:rsid w:val="00132526"/>
    <w:rsid w:val="00132A99"/>
    <w:rsid w:val="00132CF4"/>
    <w:rsid w:val="00132E0D"/>
    <w:rsid w:val="00133826"/>
    <w:rsid w:val="00133973"/>
    <w:rsid w:val="00133F4B"/>
    <w:rsid w:val="00134BA1"/>
    <w:rsid w:val="001355AD"/>
    <w:rsid w:val="00135607"/>
    <w:rsid w:val="00135A1A"/>
    <w:rsid w:val="00135A41"/>
    <w:rsid w:val="00137317"/>
    <w:rsid w:val="0013755F"/>
    <w:rsid w:val="0013797E"/>
    <w:rsid w:val="0014024D"/>
    <w:rsid w:val="001403D9"/>
    <w:rsid w:val="001405FA"/>
    <w:rsid w:val="0014091B"/>
    <w:rsid w:val="001409BB"/>
    <w:rsid w:val="00140AE4"/>
    <w:rsid w:val="00140C50"/>
    <w:rsid w:val="0014183B"/>
    <w:rsid w:val="00141E12"/>
    <w:rsid w:val="00141FCE"/>
    <w:rsid w:val="001424C2"/>
    <w:rsid w:val="00142576"/>
    <w:rsid w:val="00142A43"/>
    <w:rsid w:val="00142B01"/>
    <w:rsid w:val="001437FD"/>
    <w:rsid w:val="001439DF"/>
    <w:rsid w:val="001441F3"/>
    <w:rsid w:val="001442FD"/>
    <w:rsid w:val="00144CF5"/>
    <w:rsid w:val="0014519D"/>
    <w:rsid w:val="001453BC"/>
    <w:rsid w:val="00145615"/>
    <w:rsid w:val="00146621"/>
    <w:rsid w:val="001466C1"/>
    <w:rsid w:val="00146C8A"/>
    <w:rsid w:val="00147466"/>
    <w:rsid w:val="0014747F"/>
    <w:rsid w:val="001478FC"/>
    <w:rsid w:val="00147A06"/>
    <w:rsid w:val="001503CE"/>
    <w:rsid w:val="00150483"/>
    <w:rsid w:val="00150703"/>
    <w:rsid w:val="00150BB8"/>
    <w:rsid w:val="00150EBC"/>
    <w:rsid w:val="001510E1"/>
    <w:rsid w:val="0015121B"/>
    <w:rsid w:val="00151DF0"/>
    <w:rsid w:val="001526EA"/>
    <w:rsid w:val="00153718"/>
    <w:rsid w:val="001538CE"/>
    <w:rsid w:val="00153ACE"/>
    <w:rsid w:val="00153EE9"/>
    <w:rsid w:val="00154050"/>
    <w:rsid w:val="0015428B"/>
    <w:rsid w:val="00154E15"/>
    <w:rsid w:val="00154F0E"/>
    <w:rsid w:val="00154F7A"/>
    <w:rsid w:val="0015597A"/>
    <w:rsid w:val="00156289"/>
    <w:rsid w:val="001566E7"/>
    <w:rsid w:val="00156AE0"/>
    <w:rsid w:val="00157719"/>
    <w:rsid w:val="00157926"/>
    <w:rsid w:val="00160C1B"/>
    <w:rsid w:val="00160E2D"/>
    <w:rsid w:val="00161275"/>
    <w:rsid w:val="0016131C"/>
    <w:rsid w:val="00161D68"/>
    <w:rsid w:val="00161E91"/>
    <w:rsid w:val="00162777"/>
    <w:rsid w:val="00162F6A"/>
    <w:rsid w:val="001631A6"/>
    <w:rsid w:val="00164D7D"/>
    <w:rsid w:val="00164DEA"/>
    <w:rsid w:val="001650A6"/>
    <w:rsid w:val="00166178"/>
    <w:rsid w:val="00166386"/>
    <w:rsid w:val="00166A0F"/>
    <w:rsid w:val="00166FA7"/>
    <w:rsid w:val="0016769C"/>
    <w:rsid w:val="001678B9"/>
    <w:rsid w:val="00167924"/>
    <w:rsid w:val="00170094"/>
    <w:rsid w:val="001715BB"/>
    <w:rsid w:val="0017190C"/>
    <w:rsid w:val="00171ABC"/>
    <w:rsid w:val="0017226D"/>
    <w:rsid w:val="001725AE"/>
    <w:rsid w:val="001727F3"/>
    <w:rsid w:val="00173082"/>
    <w:rsid w:val="0017332A"/>
    <w:rsid w:val="001739EE"/>
    <w:rsid w:val="001744F4"/>
    <w:rsid w:val="00174A17"/>
    <w:rsid w:val="00174A8F"/>
    <w:rsid w:val="00174B40"/>
    <w:rsid w:val="00175004"/>
    <w:rsid w:val="001751F3"/>
    <w:rsid w:val="00175416"/>
    <w:rsid w:val="001754B0"/>
    <w:rsid w:val="001767D7"/>
    <w:rsid w:val="00176B52"/>
    <w:rsid w:val="00177633"/>
    <w:rsid w:val="0018005D"/>
    <w:rsid w:val="001802D5"/>
    <w:rsid w:val="00180D47"/>
    <w:rsid w:val="001815ED"/>
    <w:rsid w:val="001817A2"/>
    <w:rsid w:val="00181B11"/>
    <w:rsid w:val="00181E34"/>
    <w:rsid w:val="001826CF"/>
    <w:rsid w:val="00183BB3"/>
    <w:rsid w:val="001840CC"/>
    <w:rsid w:val="00184881"/>
    <w:rsid w:val="001849D3"/>
    <w:rsid w:val="00184B61"/>
    <w:rsid w:val="00184FC8"/>
    <w:rsid w:val="001850B2"/>
    <w:rsid w:val="001853C3"/>
    <w:rsid w:val="00185471"/>
    <w:rsid w:val="00186581"/>
    <w:rsid w:val="00186C1E"/>
    <w:rsid w:val="00187992"/>
    <w:rsid w:val="00187B61"/>
    <w:rsid w:val="00187C99"/>
    <w:rsid w:val="00187CA1"/>
    <w:rsid w:val="00190224"/>
    <w:rsid w:val="00190A3D"/>
    <w:rsid w:val="00190C30"/>
    <w:rsid w:val="00190C38"/>
    <w:rsid w:val="00190DCB"/>
    <w:rsid w:val="00190F0C"/>
    <w:rsid w:val="00191633"/>
    <w:rsid w:val="00192385"/>
    <w:rsid w:val="001926FE"/>
    <w:rsid w:val="00192D0E"/>
    <w:rsid w:val="001933E5"/>
    <w:rsid w:val="00193CFF"/>
    <w:rsid w:val="00193ED3"/>
    <w:rsid w:val="001945F4"/>
    <w:rsid w:val="00194DD0"/>
    <w:rsid w:val="00195109"/>
    <w:rsid w:val="001959E3"/>
    <w:rsid w:val="0019604A"/>
    <w:rsid w:val="00196993"/>
    <w:rsid w:val="00197C87"/>
    <w:rsid w:val="00197DE7"/>
    <w:rsid w:val="00197E2F"/>
    <w:rsid w:val="001A0133"/>
    <w:rsid w:val="001A08DD"/>
    <w:rsid w:val="001A1127"/>
    <w:rsid w:val="001A1397"/>
    <w:rsid w:val="001A165D"/>
    <w:rsid w:val="001A1EEC"/>
    <w:rsid w:val="001A2931"/>
    <w:rsid w:val="001A2B8A"/>
    <w:rsid w:val="001A2CE4"/>
    <w:rsid w:val="001A31B5"/>
    <w:rsid w:val="001A39F0"/>
    <w:rsid w:val="001A404F"/>
    <w:rsid w:val="001A40AB"/>
    <w:rsid w:val="001A45A8"/>
    <w:rsid w:val="001A5052"/>
    <w:rsid w:val="001A59DA"/>
    <w:rsid w:val="001A5C76"/>
    <w:rsid w:val="001A5D66"/>
    <w:rsid w:val="001A6823"/>
    <w:rsid w:val="001A6884"/>
    <w:rsid w:val="001A6B67"/>
    <w:rsid w:val="001A6EBB"/>
    <w:rsid w:val="001A719E"/>
    <w:rsid w:val="001A79DC"/>
    <w:rsid w:val="001B0E54"/>
    <w:rsid w:val="001B14DD"/>
    <w:rsid w:val="001B1BFC"/>
    <w:rsid w:val="001B1DAC"/>
    <w:rsid w:val="001B2380"/>
    <w:rsid w:val="001B24FC"/>
    <w:rsid w:val="001B3C01"/>
    <w:rsid w:val="001B416D"/>
    <w:rsid w:val="001B42E7"/>
    <w:rsid w:val="001B4398"/>
    <w:rsid w:val="001B4576"/>
    <w:rsid w:val="001B4607"/>
    <w:rsid w:val="001B4A47"/>
    <w:rsid w:val="001B517A"/>
    <w:rsid w:val="001B5EBA"/>
    <w:rsid w:val="001B6C21"/>
    <w:rsid w:val="001B6E31"/>
    <w:rsid w:val="001C09E0"/>
    <w:rsid w:val="001C0A4E"/>
    <w:rsid w:val="001C0A80"/>
    <w:rsid w:val="001C0B0A"/>
    <w:rsid w:val="001C0F4D"/>
    <w:rsid w:val="001C14A7"/>
    <w:rsid w:val="001C175B"/>
    <w:rsid w:val="001C1A92"/>
    <w:rsid w:val="001C1B2C"/>
    <w:rsid w:val="001C25BE"/>
    <w:rsid w:val="001C2840"/>
    <w:rsid w:val="001C3062"/>
    <w:rsid w:val="001C3603"/>
    <w:rsid w:val="001C41E8"/>
    <w:rsid w:val="001C451F"/>
    <w:rsid w:val="001C62D5"/>
    <w:rsid w:val="001C6388"/>
    <w:rsid w:val="001C66F0"/>
    <w:rsid w:val="001C68C8"/>
    <w:rsid w:val="001C7802"/>
    <w:rsid w:val="001C79BA"/>
    <w:rsid w:val="001C7D5C"/>
    <w:rsid w:val="001D003E"/>
    <w:rsid w:val="001D01E2"/>
    <w:rsid w:val="001D166D"/>
    <w:rsid w:val="001D173C"/>
    <w:rsid w:val="001D21C5"/>
    <w:rsid w:val="001D22A0"/>
    <w:rsid w:val="001D2817"/>
    <w:rsid w:val="001D2917"/>
    <w:rsid w:val="001D2963"/>
    <w:rsid w:val="001D305F"/>
    <w:rsid w:val="001D3303"/>
    <w:rsid w:val="001D3372"/>
    <w:rsid w:val="001D3B62"/>
    <w:rsid w:val="001D4310"/>
    <w:rsid w:val="001D4AC7"/>
    <w:rsid w:val="001D4DD5"/>
    <w:rsid w:val="001D5034"/>
    <w:rsid w:val="001D5264"/>
    <w:rsid w:val="001D5360"/>
    <w:rsid w:val="001D6363"/>
    <w:rsid w:val="001D63AF"/>
    <w:rsid w:val="001D6AAC"/>
    <w:rsid w:val="001D6FBD"/>
    <w:rsid w:val="001D7033"/>
    <w:rsid w:val="001D742A"/>
    <w:rsid w:val="001D79D3"/>
    <w:rsid w:val="001D7CC9"/>
    <w:rsid w:val="001D7E6C"/>
    <w:rsid w:val="001D7F50"/>
    <w:rsid w:val="001D7FA5"/>
    <w:rsid w:val="001E0B19"/>
    <w:rsid w:val="001E1529"/>
    <w:rsid w:val="001E160B"/>
    <w:rsid w:val="001E1871"/>
    <w:rsid w:val="001E1F61"/>
    <w:rsid w:val="001E2130"/>
    <w:rsid w:val="001E2DCA"/>
    <w:rsid w:val="001E35C2"/>
    <w:rsid w:val="001E396C"/>
    <w:rsid w:val="001E3CF9"/>
    <w:rsid w:val="001E4678"/>
    <w:rsid w:val="001E6097"/>
    <w:rsid w:val="001E708C"/>
    <w:rsid w:val="001E71C1"/>
    <w:rsid w:val="001E739A"/>
    <w:rsid w:val="001E7E01"/>
    <w:rsid w:val="001F00B0"/>
    <w:rsid w:val="001F02CD"/>
    <w:rsid w:val="001F11C8"/>
    <w:rsid w:val="001F164E"/>
    <w:rsid w:val="001F19E2"/>
    <w:rsid w:val="001F1AE6"/>
    <w:rsid w:val="001F1B0B"/>
    <w:rsid w:val="001F229D"/>
    <w:rsid w:val="001F2414"/>
    <w:rsid w:val="001F36BF"/>
    <w:rsid w:val="001F3E62"/>
    <w:rsid w:val="001F426B"/>
    <w:rsid w:val="001F463C"/>
    <w:rsid w:val="001F475B"/>
    <w:rsid w:val="001F57D2"/>
    <w:rsid w:val="001F6099"/>
    <w:rsid w:val="001F60F4"/>
    <w:rsid w:val="001F65C5"/>
    <w:rsid w:val="001F66BC"/>
    <w:rsid w:val="001F67FD"/>
    <w:rsid w:val="001F6FDA"/>
    <w:rsid w:val="001F7299"/>
    <w:rsid w:val="001F736C"/>
    <w:rsid w:val="001F75F1"/>
    <w:rsid w:val="001F7AA5"/>
    <w:rsid w:val="001F7EAE"/>
    <w:rsid w:val="00200976"/>
    <w:rsid w:val="002010BD"/>
    <w:rsid w:val="00201E1D"/>
    <w:rsid w:val="0020218E"/>
    <w:rsid w:val="002026B6"/>
    <w:rsid w:val="0020293E"/>
    <w:rsid w:val="00202ED9"/>
    <w:rsid w:val="00203D2B"/>
    <w:rsid w:val="00204348"/>
    <w:rsid w:val="00204F2A"/>
    <w:rsid w:val="002053D2"/>
    <w:rsid w:val="002061FA"/>
    <w:rsid w:val="0020685D"/>
    <w:rsid w:val="00206B36"/>
    <w:rsid w:val="002079D3"/>
    <w:rsid w:val="002079F3"/>
    <w:rsid w:val="00210B43"/>
    <w:rsid w:val="00210CCD"/>
    <w:rsid w:val="002112BC"/>
    <w:rsid w:val="00212046"/>
    <w:rsid w:val="0021221B"/>
    <w:rsid w:val="00212429"/>
    <w:rsid w:val="0021283C"/>
    <w:rsid w:val="0021479C"/>
    <w:rsid w:val="00214FE5"/>
    <w:rsid w:val="00215167"/>
    <w:rsid w:val="002151E9"/>
    <w:rsid w:val="002156B0"/>
    <w:rsid w:val="00215731"/>
    <w:rsid w:val="00215B77"/>
    <w:rsid w:val="00215F96"/>
    <w:rsid w:val="0021624F"/>
    <w:rsid w:val="00216D4F"/>
    <w:rsid w:val="00217471"/>
    <w:rsid w:val="0021797A"/>
    <w:rsid w:val="00217EE3"/>
    <w:rsid w:val="00220817"/>
    <w:rsid w:val="00221170"/>
    <w:rsid w:val="00221350"/>
    <w:rsid w:val="00221DDB"/>
    <w:rsid w:val="00222FBA"/>
    <w:rsid w:val="002234E8"/>
    <w:rsid w:val="00223841"/>
    <w:rsid w:val="00225221"/>
    <w:rsid w:val="0022566B"/>
    <w:rsid w:val="00225770"/>
    <w:rsid w:val="00225F86"/>
    <w:rsid w:val="002263AE"/>
    <w:rsid w:val="00226C7B"/>
    <w:rsid w:val="00227C7E"/>
    <w:rsid w:val="00227D8E"/>
    <w:rsid w:val="0023053B"/>
    <w:rsid w:val="00231591"/>
    <w:rsid w:val="00232803"/>
    <w:rsid w:val="00232DEF"/>
    <w:rsid w:val="002335D6"/>
    <w:rsid w:val="002340B0"/>
    <w:rsid w:val="0023443C"/>
    <w:rsid w:val="002345CC"/>
    <w:rsid w:val="002352FB"/>
    <w:rsid w:val="0023534E"/>
    <w:rsid w:val="00235464"/>
    <w:rsid w:val="0023588B"/>
    <w:rsid w:val="002363B5"/>
    <w:rsid w:val="00236D7E"/>
    <w:rsid w:val="00237326"/>
    <w:rsid w:val="00237470"/>
    <w:rsid w:val="002374E3"/>
    <w:rsid w:val="00237720"/>
    <w:rsid w:val="002378E9"/>
    <w:rsid w:val="002379E5"/>
    <w:rsid w:val="00237F56"/>
    <w:rsid w:val="00240BB6"/>
    <w:rsid w:val="00240EEA"/>
    <w:rsid w:val="00241677"/>
    <w:rsid w:val="00241B24"/>
    <w:rsid w:val="00244BC4"/>
    <w:rsid w:val="00244C7E"/>
    <w:rsid w:val="0024519D"/>
    <w:rsid w:val="002459BD"/>
    <w:rsid w:val="002460FC"/>
    <w:rsid w:val="00246C10"/>
    <w:rsid w:val="00246EDC"/>
    <w:rsid w:val="0024728A"/>
    <w:rsid w:val="0024740B"/>
    <w:rsid w:val="00247FED"/>
    <w:rsid w:val="0025046E"/>
    <w:rsid w:val="00250A35"/>
    <w:rsid w:val="002510EE"/>
    <w:rsid w:val="0025134F"/>
    <w:rsid w:val="00252779"/>
    <w:rsid w:val="00252834"/>
    <w:rsid w:val="0025292A"/>
    <w:rsid w:val="00252EE6"/>
    <w:rsid w:val="0025325E"/>
    <w:rsid w:val="002534AA"/>
    <w:rsid w:val="002536EA"/>
    <w:rsid w:val="0025372C"/>
    <w:rsid w:val="00253CCE"/>
    <w:rsid w:val="00254409"/>
    <w:rsid w:val="00254585"/>
    <w:rsid w:val="002548F7"/>
    <w:rsid w:val="00254AB7"/>
    <w:rsid w:val="00254AE3"/>
    <w:rsid w:val="00254E7B"/>
    <w:rsid w:val="0025577A"/>
    <w:rsid w:val="002559BD"/>
    <w:rsid w:val="00255DEC"/>
    <w:rsid w:val="002568E5"/>
    <w:rsid w:val="00257242"/>
    <w:rsid w:val="00257863"/>
    <w:rsid w:val="0026058E"/>
    <w:rsid w:val="00260AE2"/>
    <w:rsid w:val="002611AF"/>
    <w:rsid w:val="00261494"/>
    <w:rsid w:val="002615D4"/>
    <w:rsid w:val="00261723"/>
    <w:rsid w:val="00261A57"/>
    <w:rsid w:val="00261B0D"/>
    <w:rsid w:val="002625AE"/>
    <w:rsid w:val="00262623"/>
    <w:rsid w:val="00262738"/>
    <w:rsid w:val="002627C7"/>
    <w:rsid w:val="00262C17"/>
    <w:rsid w:val="002630E7"/>
    <w:rsid w:val="00263773"/>
    <w:rsid w:val="00263AA8"/>
    <w:rsid w:val="00263BCC"/>
    <w:rsid w:val="00264A5C"/>
    <w:rsid w:val="00264D95"/>
    <w:rsid w:val="00265004"/>
    <w:rsid w:val="002651EB"/>
    <w:rsid w:val="00265694"/>
    <w:rsid w:val="0026572B"/>
    <w:rsid w:val="00266101"/>
    <w:rsid w:val="002661E8"/>
    <w:rsid w:val="0026626A"/>
    <w:rsid w:val="0026631B"/>
    <w:rsid w:val="002664AC"/>
    <w:rsid w:val="002665DE"/>
    <w:rsid w:val="002669CA"/>
    <w:rsid w:val="00266ABD"/>
    <w:rsid w:val="00266C82"/>
    <w:rsid w:val="00266FA3"/>
    <w:rsid w:val="00267116"/>
    <w:rsid w:val="00267739"/>
    <w:rsid w:val="00267A7F"/>
    <w:rsid w:val="00267CCA"/>
    <w:rsid w:val="00270222"/>
    <w:rsid w:val="00270328"/>
    <w:rsid w:val="00270576"/>
    <w:rsid w:val="002713BF"/>
    <w:rsid w:val="00271605"/>
    <w:rsid w:val="00271CE9"/>
    <w:rsid w:val="00272086"/>
    <w:rsid w:val="00272773"/>
    <w:rsid w:val="00272816"/>
    <w:rsid w:val="002730F6"/>
    <w:rsid w:val="00273154"/>
    <w:rsid w:val="002738D8"/>
    <w:rsid w:val="00274273"/>
    <w:rsid w:val="002744BD"/>
    <w:rsid w:val="00274C45"/>
    <w:rsid w:val="0027509A"/>
    <w:rsid w:val="002758DD"/>
    <w:rsid w:val="00275B7E"/>
    <w:rsid w:val="002766DA"/>
    <w:rsid w:val="00276904"/>
    <w:rsid w:val="00277073"/>
    <w:rsid w:val="002770BF"/>
    <w:rsid w:val="00277715"/>
    <w:rsid w:val="002777C2"/>
    <w:rsid w:val="00277F48"/>
    <w:rsid w:val="0028061F"/>
    <w:rsid w:val="0028065F"/>
    <w:rsid w:val="002807F3"/>
    <w:rsid w:val="00280ED5"/>
    <w:rsid w:val="0028180D"/>
    <w:rsid w:val="00282260"/>
    <w:rsid w:val="002822C4"/>
    <w:rsid w:val="002830B8"/>
    <w:rsid w:val="0028330A"/>
    <w:rsid w:val="00283C10"/>
    <w:rsid w:val="002844F8"/>
    <w:rsid w:val="00284A11"/>
    <w:rsid w:val="0028518C"/>
    <w:rsid w:val="00285897"/>
    <w:rsid w:val="00285AEF"/>
    <w:rsid w:val="00285AF6"/>
    <w:rsid w:val="00286472"/>
    <w:rsid w:val="0028736B"/>
    <w:rsid w:val="0028750A"/>
    <w:rsid w:val="002909D2"/>
    <w:rsid w:val="00290BB8"/>
    <w:rsid w:val="00290F32"/>
    <w:rsid w:val="0029120C"/>
    <w:rsid w:val="00291256"/>
    <w:rsid w:val="00291478"/>
    <w:rsid w:val="0029198B"/>
    <w:rsid w:val="002947BD"/>
    <w:rsid w:val="002948AE"/>
    <w:rsid w:val="00294F7D"/>
    <w:rsid w:val="002953D9"/>
    <w:rsid w:val="00295930"/>
    <w:rsid w:val="00295A80"/>
    <w:rsid w:val="0029600D"/>
    <w:rsid w:val="002962BE"/>
    <w:rsid w:val="00296D72"/>
    <w:rsid w:val="00296DA6"/>
    <w:rsid w:val="00297080"/>
    <w:rsid w:val="002978A2"/>
    <w:rsid w:val="00297994"/>
    <w:rsid w:val="002A03BF"/>
    <w:rsid w:val="002A047C"/>
    <w:rsid w:val="002A097B"/>
    <w:rsid w:val="002A133D"/>
    <w:rsid w:val="002A142C"/>
    <w:rsid w:val="002A18CC"/>
    <w:rsid w:val="002A1B5E"/>
    <w:rsid w:val="002A2356"/>
    <w:rsid w:val="002A2584"/>
    <w:rsid w:val="002A3604"/>
    <w:rsid w:val="002A431A"/>
    <w:rsid w:val="002A58F4"/>
    <w:rsid w:val="002A5915"/>
    <w:rsid w:val="002A62AD"/>
    <w:rsid w:val="002A62DA"/>
    <w:rsid w:val="002A7054"/>
    <w:rsid w:val="002A7D42"/>
    <w:rsid w:val="002B062A"/>
    <w:rsid w:val="002B148A"/>
    <w:rsid w:val="002B21DC"/>
    <w:rsid w:val="002B2917"/>
    <w:rsid w:val="002B34F0"/>
    <w:rsid w:val="002B36B7"/>
    <w:rsid w:val="002B3C3A"/>
    <w:rsid w:val="002B4300"/>
    <w:rsid w:val="002B4399"/>
    <w:rsid w:val="002B4BB9"/>
    <w:rsid w:val="002B515C"/>
    <w:rsid w:val="002B5178"/>
    <w:rsid w:val="002B5180"/>
    <w:rsid w:val="002B566E"/>
    <w:rsid w:val="002B581B"/>
    <w:rsid w:val="002B6804"/>
    <w:rsid w:val="002B69DF"/>
    <w:rsid w:val="002B717E"/>
    <w:rsid w:val="002B7386"/>
    <w:rsid w:val="002B7FF6"/>
    <w:rsid w:val="002C026B"/>
    <w:rsid w:val="002C035C"/>
    <w:rsid w:val="002C05DA"/>
    <w:rsid w:val="002C0A12"/>
    <w:rsid w:val="002C0A52"/>
    <w:rsid w:val="002C0AF5"/>
    <w:rsid w:val="002C0BA4"/>
    <w:rsid w:val="002C12D7"/>
    <w:rsid w:val="002C1753"/>
    <w:rsid w:val="002C1D25"/>
    <w:rsid w:val="002C1D7A"/>
    <w:rsid w:val="002C22C8"/>
    <w:rsid w:val="002C2981"/>
    <w:rsid w:val="002C30E6"/>
    <w:rsid w:val="002C3D93"/>
    <w:rsid w:val="002C49CE"/>
    <w:rsid w:val="002C4D96"/>
    <w:rsid w:val="002C4E19"/>
    <w:rsid w:val="002C512C"/>
    <w:rsid w:val="002C54B8"/>
    <w:rsid w:val="002C5A1B"/>
    <w:rsid w:val="002C5FD4"/>
    <w:rsid w:val="002C6000"/>
    <w:rsid w:val="002C6075"/>
    <w:rsid w:val="002C6191"/>
    <w:rsid w:val="002C641E"/>
    <w:rsid w:val="002C6F45"/>
    <w:rsid w:val="002C7044"/>
    <w:rsid w:val="002C7E6E"/>
    <w:rsid w:val="002C7F91"/>
    <w:rsid w:val="002C7FD7"/>
    <w:rsid w:val="002D04CE"/>
    <w:rsid w:val="002D07AD"/>
    <w:rsid w:val="002D0980"/>
    <w:rsid w:val="002D0B94"/>
    <w:rsid w:val="002D1198"/>
    <w:rsid w:val="002D1C9E"/>
    <w:rsid w:val="002D1DE3"/>
    <w:rsid w:val="002D1E1B"/>
    <w:rsid w:val="002D2AE6"/>
    <w:rsid w:val="002D317D"/>
    <w:rsid w:val="002D3186"/>
    <w:rsid w:val="002D37B1"/>
    <w:rsid w:val="002D383C"/>
    <w:rsid w:val="002D3F4A"/>
    <w:rsid w:val="002D4130"/>
    <w:rsid w:val="002D4EF6"/>
    <w:rsid w:val="002D5461"/>
    <w:rsid w:val="002D5496"/>
    <w:rsid w:val="002D5743"/>
    <w:rsid w:val="002D6302"/>
    <w:rsid w:val="002D6325"/>
    <w:rsid w:val="002D6564"/>
    <w:rsid w:val="002D65BC"/>
    <w:rsid w:val="002D690D"/>
    <w:rsid w:val="002D702B"/>
    <w:rsid w:val="002D7496"/>
    <w:rsid w:val="002D7B61"/>
    <w:rsid w:val="002D7C5B"/>
    <w:rsid w:val="002D7F13"/>
    <w:rsid w:val="002D7F25"/>
    <w:rsid w:val="002E02D6"/>
    <w:rsid w:val="002E04A5"/>
    <w:rsid w:val="002E088E"/>
    <w:rsid w:val="002E10E2"/>
    <w:rsid w:val="002E13DF"/>
    <w:rsid w:val="002E1944"/>
    <w:rsid w:val="002E1AC6"/>
    <w:rsid w:val="002E1B82"/>
    <w:rsid w:val="002E2367"/>
    <w:rsid w:val="002E3901"/>
    <w:rsid w:val="002E3F24"/>
    <w:rsid w:val="002E4351"/>
    <w:rsid w:val="002E472C"/>
    <w:rsid w:val="002E4760"/>
    <w:rsid w:val="002E5739"/>
    <w:rsid w:val="002E57A2"/>
    <w:rsid w:val="002E5A77"/>
    <w:rsid w:val="002E5FA1"/>
    <w:rsid w:val="002E6252"/>
    <w:rsid w:val="002E6835"/>
    <w:rsid w:val="002E735F"/>
    <w:rsid w:val="002E7871"/>
    <w:rsid w:val="002F0541"/>
    <w:rsid w:val="002F068C"/>
    <w:rsid w:val="002F073F"/>
    <w:rsid w:val="002F102D"/>
    <w:rsid w:val="002F1A61"/>
    <w:rsid w:val="002F22DE"/>
    <w:rsid w:val="002F25F3"/>
    <w:rsid w:val="002F2856"/>
    <w:rsid w:val="002F3FDD"/>
    <w:rsid w:val="002F40D2"/>
    <w:rsid w:val="002F49A1"/>
    <w:rsid w:val="002F4CAB"/>
    <w:rsid w:val="002F53B5"/>
    <w:rsid w:val="002F5815"/>
    <w:rsid w:val="002F5B91"/>
    <w:rsid w:val="002F603B"/>
    <w:rsid w:val="002F6376"/>
    <w:rsid w:val="002F69CE"/>
    <w:rsid w:val="002F69F4"/>
    <w:rsid w:val="002F6BA2"/>
    <w:rsid w:val="002F6CE1"/>
    <w:rsid w:val="002F7CA0"/>
    <w:rsid w:val="0030013F"/>
    <w:rsid w:val="00300D19"/>
    <w:rsid w:val="00301225"/>
    <w:rsid w:val="003014EA"/>
    <w:rsid w:val="00301BFA"/>
    <w:rsid w:val="00301DCC"/>
    <w:rsid w:val="00302296"/>
    <w:rsid w:val="00302618"/>
    <w:rsid w:val="00302680"/>
    <w:rsid w:val="00302DE5"/>
    <w:rsid w:val="003033FD"/>
    <w:rsid w:val="003034CF"/>
    <w:rsid w:val="0030374B"/>
    <w:rsid w:val="00303D35"/>
    <w:rsid w:val="0030430A"/>
    <w:rsid w:val="00304784"/>
    <w:rsid w:val="00304C7B"/>
    <w:rsid w:val="00304CE2"/>
    <w:rsid w:val="00304D72"/>
    <w:rsid w:val="00306309"/>
    <w:rsid w:val="003065A6"/>
    <w:rsid w:val="00306BA1"/>
    <w:rsid w:val="00307273"/>
    <w:rsid w:val="00307ADB"/>
    <w:rsid w:val="00307B80"/>
    <w:rsid w:val="00310191"/>
    <w:rsid w:val="003103C2"/>
    <w:rsid w:val="003103D1"/>
    <w:rsid w:val="00310706"/>
    <w:rsid w:val="00310869"/>
    <w:rsid w:val="0031191A"/>
    <w:rsid w:val="00311E36"/>
    <w:rsid w:val="00312FB0"/>
    <w:rsid w:val="00313C60"/>
    <w:rsid w:val="00313D41"/>
    <w:rsid w:val="003144FC"/>
    <w:rsid w:val="0031467D"/>
    <w:rsid w:val="00314F6B"/>
    <w:rsid w:val="00315A82"/>
    <w:rsid w:val="00315CBC"/>
    <w:rsid w:val="00316CFA"/>
    <w:rsid w:val="00316EC2"/>
    <w:rsid w:val="00317123"/>
    <w:rsid w:val="0031781B"/>
    <w:rsid w:val="00317A21"/>
    <w:rsid w:val="00320F89"/>
    <w:rsid w:val="0032131A"/>
    <w:rsid w:val="00321762"/>
    <w:rsid w:val="00321DE7"/>
    <w:rsid w:val="00322157"/>
    <w:rsid w:val="00322697"/>
    <w:rsid w:val="003226EA"/>
    <w:rsid w:val="003230E1"/>
    <w:rsid w:val="0032344C"/>
    <w:rsid w:val="003249FD"/>
    <w:rsid w:val="00324BE4"/>
    <w:rsid w:val="00325389"/>
    <w:rsid w:val="003253AE"/>
    <w:rsid w:val="00325913"/>
    <w:rsid w:val="003269BA"/>
    <w:rsid w:val="00326DDB"/>
    <w:rsid w:val="00326DF5"/>
    <w:rsid w:val="00326F47"/>
    <w:rsid w:val="0032701E"/>
    <w:rsid w:val="003271DA"/>
    <w:rsid w:val="003273E2"/>
    <w:rsid w:val="0032757D"/>
    <w:rsid w:val="00327CEF"/>
    <w:rsid w:val="00327D3A"/>
    <w:rsid w:val="00327DA7"/>
    <w:rsid w:val="00327E1E"/>
    <w:rsid w:val="003304BF"/>
    <w:rsid w:val="00330E71"/>
    <w:rsid w:val="00330FBA"/>
    <w:rsid w:val="00331046"/>
    <w:rsid w:val="00331197"/>
    <w:rsid w:val="0033188E"/>
    <w:rsid w:val="00331AAA"/>
    <w:rsid w:val="00332D0B"/>
    <w:rsid w:val="00333417"/>
    <w:rsid w:val="003334FC"/>
    <w:rsid w:val="0033350D"/>
    <w:rsid w:val="00334D2D"/>
    <w:rsid w:val="00335197"/>
    <w:rsid w:val="00335380"/>
    <w:rsid w:val="00335461"/>
    <w:rsid w:val="00335605"/>
    <w:rsid w:val="00335827"/>
    <w:rsid w:val="00336839"/>
    <w:rsid w:val="0033696C"/>
    <w:rsid w:val="0033727D"/>
    <w:rsid w:val="00337F5E"/>
    <w:rsid w:val="0034053C"/>
    <w:rsid w:val="003412ED"/>
    <w:rsid w:val="00341385"/>
    <w:rsid w:val="00341574"/>
    <w:rsid w:val="00341661"/>
    <w:rsid w:val="003422AD"/>
    <w:rsid w:val="003423C3"/>
    <w:rsid w:val="003427DC"/>
    <w:rsid w:val="00342F11"/>
    <w:rsid w:val="0034306C"/>
    <w:rsid w:val="00343B02"/>
    <w:rsid w:val="00343C5C"/>
    <w:rsid w:val="00343CC1"/>
    <w:rsid w:val="00343DA4"/>
    <w:rsid w:val="003442A2"/>
    <w:rsid w:val="003446FA"/>
    <w:rsid w:val="00344933"/>
    <w:rsid w:val="00344AB5"/>
    <w:rsid w:val="003450A8"/>
    <w:rsid w:val="00345223"/>
    <w:rsid w:val="00345654"/>
    <w:rsid w:val="00346160"/>
    <w:rsid w:val="00346C59"/>
    <w:rsid w:val="00346DAA"/>
    <w:rsid w:val="003478FF"/>
    <w:rsid w:val="00347FA3"/>
    <w:rsid w:val="00350951"/>
    <w:rsid w:val="00351F6E"/>
    <w:rsid w:val="003520C2"/>
    <w:rsid w:val="003522E2"/>
    <w:rsid w:val="00352536"/>
    <w:rsid w:val="00352644"/>
    <w:rsid w:val="00352900"/>
    <w:rsid w:val="00352948"/>
    <w:rsid w:val="00352A5F"/>
    <w:rsid w:val="00352D65"/>
    <w:rsid w:val="00353010"/>
    <w:rsid w:val="0035324E"/>
    <w:rsid w:val="003535EA"/>
    <w:rsid w:val="0035378B"/>
    <w:rsid w:val="00353822"/>
    <w:rsid w:val="0035397A"/>
    <w:rsid w:val="00353BA5"/>
    <w:rsid w:val="00353D83"/>
    <w:rsid w:val="0035425F"/>
    <w:rsid w:val="003545E7"/>
    <w:rsid w:val="00354624"/>
    <w:rsid w:val="00354632"/>
    <w:rsid w:val="003560C9"/>
    <w:rsid w:val="00356215"/>
    <w:rsid w:val="00356239"/>
    <w:rsid w:val="003565AF"/>
    <w:rsid w:val="003567BA"/>
    <w:rsid w:val="003573CD"/>
    <w:rsid w:val="00357B1C"/>
    <w:rsid w:val="00357CF0"/>
    <w:rsid w:val="003606FD"/>
    <w:rsid w:val="00360B07"/>
    <w:rsid w:val="0036126E"/>
    <w:rsid w:val="00361408"/>
    <w:rsid w:val="00361CDD"/>
    <w:rsid w:val="00361DA0"/>
    <w:rsid w:val="00362350"/>
    <w:rsid w:val="00362453"/>
    <w:rsid w:val="003626DA"/>
    <w:rsid w:val="00362775"/>
    <w:rsid w:val="00362F31"/>
    <w:rsid w:val="00363526"/>
    <w:rsid w:val="003635F9"/>
    <w:rsid w:val="00363723"/>
    <w:rsid w:val="00363964"/>
    <w:rsid w:val="003643D0"/>
    <w:rsid w:val="00365590"/>
    <w:rsid w:val="00365D4D"/>
    <w:rsid w:val="00366630"/>
    <w:rsid w:val="00366969"/>
    <w:rsid w:val="003671EC"/>
    <w:rsid w:val="00370596"/>
    <w:rsid w:val="003707AC"/>
    <w:rsid w:val="003715A9"/>
    <w:rsid w:val="00371B47"/>
    <w:rsid w:val="00371C38"/>
    <w:rsid w:val="00371DD7"/>
    <w:rsid w:val="0037256C"/>
    <w:rsid w:val="00373416"/>
    <w:rsid w:val="00373B01"/>
    <w:rsid w:val="00373F73"/>
    <w:rsid w:val="00374A44"/>
    <w:rsid w:val="00375196"/>
    <w:rsid w:val="00375269"/>
    <w:rsid w:val="00375643"/>
    <w:rsid w:val="003758F2"/>
    <w:rsid w:val="0037595A"/>
    <w:rsid w:val="00375AD2"/>
    <w:rsid w:val="00375B5F"/>
    <w:rsid w:val="00375F28"/>
    <w:rsid w:val="00375F2E"/>
    <w:rsid w:val="00376308"/>
    <w:rsid w:val="00376A38"/>
    <w:rsid w:val="00376AA3"/>
    <w:rsid w:val="003802F2"/>
    <w:rsid w:val="00380C78"/>
    <w:rsid w:val="00380F9F"/>
    <w:rsid w:val="003814B8"/>
    <w:rsid w:val="0038184B"/>
    <w:rsid w:val="00381AB3"/>
    <w:rsid w:val="003836E6"/>
    <w:rsid w:val="00383740"/>
    <w:rsid w:val="00383888"/>
    <w:rsid w:val="003848CB"/>
    <w:rsid w:val="00385062"/>
    <w:rsid w:val="0038579E"/>
    <w:rsid w:val="0038590A"/>
    <w:rsid w:val="003868CE"/>
    <w:rsid w:val="00386A3B"/>
    <w:rsid w:val="0038777B"/>
    <w:rsid w:val="003878C9"/>
    <w:rsid w:val="00387AF0"/>
    <w:rsid w:val="00387CED"/>
    <w:rsid w:val="003914F9"/>
    <w:rsid w:val="003917DB"/>
    <w:rsid w:val="00391B9C"/>
    <w:rsid w:val="003932FF"/>
    <w:rsid w:val="00393636"/>
    <w:rsid w:val="0039380B"/>
    <w:rsid w:val="00393B73"/>
    <w:rsid w:val="003943A3"/>
    <w:rsid w:val="0039457D"/>
    <w:rsid w:val="00394A16"/>
    <w:rsid w:val="00395575"/>
    <w:rsid w:val="00395F67"/>
    <w:rsid w:val="00396191"/>
    <w:rsid w:val="0039643E"/>
    <w:rsid w:val="003968CF"/>
    <w:rsid w:val="003977C6"/>
    <w:rsid w:val="0039790B"/>
    <w:rsid w:val="00397B78"/>
    <w:rsid w:val="00397D20"/>
    <w:rsid w:val="00397FBE"/>
    <w:rsid w:val="003A047A"/>
    <w:rsid w:val="003A051E"/>
    <w:rsid w:val="003A0AB4"/>
    <w:rsid w:val="003A12B7"/>
    <w:rsid w:val="003A1894"/>
    <w:rsid w:val="003A19E2"/>
    <w:rsid w:val="003A1D8A"/>
    <w:rsid w:val="003A1E67"/>
    <w:rsid w:val="003A1FA9"/>
    <w:rsid w:val="003A1FC6"/>
    <w:rsid w:val="003A2483"/>
    <w:rsid w:val="003A2623"/>
    <w:rsid w:val="003A2AD7"/>
    <w:rsid w:val="003A2F51"/>
    <w:rsid w:val="003A3368"/>
    <w:rsid w:val="003A337C"/>
    <w:rsid w:val="003A42B3"/>
    <w:rsid w:val="003A42FB"/>
    <w:rsid w:val="003A49A5"/>
    <w:rsid w:val="003A4D16"/>
    <w:rsid w:val="003A50AB"/>
    <w:rsid w:val="003A5685"/>
    <w:rsid w:val="003A5D82"/>
    <w:rsid w:val="003A5F63"/>
    <w:rsid w:val="003A6D0D"/>
    <w:rsid w:val="003A70A5"/>
    <w:rsid w:val="003A70EF"/>
    <w:rsid w:val="003A79A8"/>
    <w:rsid w:val="003A7BD8"/>
    <w:rsid w:val="003B08BC"/>
    <w:rsid w:val="003B0A30"/>
    <w:rsid w:val="003B114D"/>
    <w:rsid w:val="003B1D1B"/>
    <w:rsid w:val="003B2473"/>
    <w:rsid w:val="003B3171"/>
    <w:rsid w:val="003B40D2"/>
    <w:rsid w:val="003B4265"/>
    <w:rsid w:val="003B55DF"/>
    <w:rsid w:val="003B5BAF"/>
    <w:rsid w:val="003B5C71"/>
    <w:rsid w:val="003B647C"/>
    <w:rsid w:val="003B68B5"/>
    <w:rsid w:val="003B7086"/>
    <w:rsid w:val="003B777C"/>
    <w:rsid w:val="003B782D"/>
    <w:rsid w:val="003B7AF8"/>
    <w:rsid w:val="003B7CB5"/>
    <w:rsid w:val="003C0BDF"/>
    <w:rsid w:val="003C1194"/>
    <w:rsid w:val="003C11B4"/>
    <w:rsid w:val="003C175A"/>
    <w:rsid w:val="003C1E6A"/>
    <w:rsid w:val="003C24F2"/>
    <w:rsid w:val="003C2D3A"/>
    <w:rsid w:val="003C3190"/>
    <w:rsid w:val="003C32A2"/>
    <w:rsid w:val="003C3454"/>
    <w:rsid w:val="003C4550"/>
    <w:rsid w:val="003C521B"/>
    <w:rsid w:val="003C547C"/>
    <w:rsid w:val="003C5D41"/>
    <w:rsid w:val="003C5F7A"/>
    <w:rsid w:val="003C63E4"/>
    <w:rsid w:val="003C647D"/>
    <w:rsid w:val="003C65A6"/>
    <w:rsid w:val="003C71DA"/>
    <w:rsid w:val="003C7BD7"/>
    <w:rsid w:val="003C7D04"/>
    <w:rsid w:val="003D01E9"/>
    <w:rsid w:val="003D046F"/>
    <w:rsid w:val="003D07B8"/>
    <w:rsid w:val="003D0EA4"/>
    <w:rsid w:val="003D127F"/>
    <w:rsid w:val="003D1343"/>
    <w:rsid w:val="003D178C"/>
    <w:rsid w:val="003D1EA2"/>
    <w:rsid w:val="003D2A23"/>
    <w:rsid w:val="003D32D6"/>
    <w:rsid w:val="003D32FB"/>
    <w:rsid w:val="003D3C0B"/>
    <w:rsid w:val="003D3C54"/>
    <w:rsid w:val="003D408E"/>
    <w:rsid w:val="003D4699"/>
    <w:rsid w:val="003D478A"/>
    <w:rsid w:val="003D4B90"/>
    <w:rsid w:val="003D4BA6"/>
    <w:rsid w:val="003D4DE5"/>
    <w:rsid w:val="003D52B7"/>
    <w:rsid w:val="003D567C"/>
    <w:rsid w:val="003D5A40"/>
    <w:rsid w:val="003D5A79"/>
    <w:rsid w:val="003D5AC0"/>
    <w:rsid w:val="003D6315"/>
    <w:rsid w:val="003D63BA"/>
    <w:rsid w:val="003D6D36"/>
    <w:rsid w:val="003D74F9"/>
    <w:rsid w:val="003D78BD"/>
    <w:rsid w:val="003D7BD8"/>
    <w:rsid w:val="003E1DEA"/>
    <w:rsid w:val="003E28C3"/>
    <w:rsid w:val="003E2FAA"/>
    <w:rsid w:val="003E324D"/>
    <w:rsid w:val="003E3480"/>
    <w:rsid w:val="003E358A"/>
    <w:rsid w:val="003E3A53"/>
    <w:rsid w:val="003E3B1F"/>
    <w:rsid w:val="003E3B5E"/>
    <w:rsid w:val="003E446D"/>
    <w:rsid w:val="003E55F3"/>
    <w:rsid w:val="003E5E0E"/>
    <w:rsid w:val="003E6475"/>
    <w:rsid w:val="003E676E"/>
    <w:rsid w:val="003E6C87"/>
    <w:rsid w:val="003E749E"/>
    <w:rsid w:val="003E7764"/>
    <w:rsid w:val="003E7C6E"/>
    <w:rsid w:val="003F0191"/>
    <w:rsid w:val="003F05A2"/>
    <w:rsid w:val="003F06C3"/>
    <w:rsid w:val="003F0EE9"/>
    <w:rsid w:val="003F14C8"/>
    <w:rsid w:val="003F2564"/>
    <w:rsid w:val="003F3280"/>
    <w:rsid w:val="003F4CB9"/>
    <w:rsid w:val="003F595E"/>
    <w:rsid w:val="003F61F3"/>
    <w:rsid w:val="003F76CB"/>
    <w:rsid w:val="003F792A"/>
    <w:rsid w:val="003F7DB1"/>
    <w:rsid w:val="003F7DEA"/>
    <w:rsid w:val="004012DA"/>
    <w:rsid w:val="00401A41"/>
    <w:rsid w:val="00401A42"/>
    <w:rsid w:val="00402323"/>
    <w:rsid w:val="00402393"/>
    <w:rsid w:val="00402C29"/>
    <w:rsid w:val="004032C6"/>
    <w:rsid w:val="00403506"/>
    <w:rsid w:val="004039AA"/>
    <w:rsid w:val="0040413F"/>
    <w:rsid w:val="0040414A"/>
    <w:rsid w:val="00404194"/>
    <w:rsid w:val="00404672"/>
    <w:rsid w:val="0040467C"/>
    <w:rsid w:val="00404941"/>
    <w:rsid w:val="00404C33"/>
    <w:rsid w:val="0040511B"/>
    <w:rsid w:val="004051D9"/>
    <w:rsid w:val="00405C95"/>
    <w:rsid w:val="00406941"/>
    <w:rsid w:val="00406A72"/>
    <w:rsid w:val="00406DA8"/>
    <w:rsid w:val="00407178"/>
    <w:rsid w:val="00407A61"/>
    <w:rsid w:val="00407CF1"/>
    <w:rsid w:val="00407D29"/>
    <w:rsid w:val="004100B3"/>
    <w:rsid w:val="004108FF"/>
    <w:rsid w:val="004112DF"/>
    <w:rsid w:val="00411EE2"/>
    <w:rsid w:val="00411F08"/>
    <w:rsid w:val="00412612"/>
    <w:rsid w:val="004129C9"/>
    <w:rsid w:val="00412A59"/>
    <w:rsid w:val="0041310E"/>
    <w:rsid w:val="0041361F"/>
    <w:rsid w:val="00413676"/>
    <w:rsid w:val="004137B9"/>
    <w:rsid w:val="0041395F"/>
    <w:rsid w:val="00413B2A"/>
    <w:rsid w:val="0041447E"/>
    <w:rsid w:val="0041487D"/>
    <w:rsid w:val="00414E53"/>
    <w:rsid w:val="00414E80"/>
    <w:rsid w:val="004150EE"/>
    <w:rsid w:val="004151D6"/>
    <w:rsid w:val="00415C1E"/>
    <w:rsid w:val="00416363"/>
    <w:rsid w:val="00416DF8"/>
    <w:rsid w:val="00416DFA"/>
    <w:rsid w:val="00417093"/>
    <w:rsid w:val="00417234"/>
    <w:rsid w:val="00417313"/>
    <w:rsid w:val="004178D4"/>
    <w:rsid w:val="00417D82"/>
    <w:rsid w:val="004202BE"/>
    <w:rsid w:val="00420357"/>
    <w:rsid w:val="0042049D"/>
    <w:rsid w:val="0042090A"/>
    <w:rsid w:val="00420C29"/>
    <w:rsid w:val="00420D16"/>
    <w:rsid w:val="00420DB8"/>
    <w:rsid w:val="00420DD0"/>
    <w:rsid w:val="00421403"/>
    <w:rsid w:val="0042146E"/>
    <w:rsid w:val="00421D86"/>
    <w:rsid w:val="0042224C"/>
    <w:rsid w:val="00422BA1"/>
    <w:rsid w:val="00423184"/>
    <w:rsid w:val="00423457"/>
    <w:rsid w:val="004234D6"/>
    <w:rsid w:val="004240E5"/>
    <w:rsid w:val="00424173"/>
    <w:rsid w:val="004246B6"/>
    <w:rsid w:val="0042527B"/>
    <w:rsid w:val="00425C84"/>
    <w:rsid w:val="00425D59"/>
    <w:rsid w:val="00426078"/>
    <w:rsid w:val="004267CF"/>
    <w:rsid w:val="00427CFC"/>
    <w:rsid w:val="00430839"/>
    <w:rsid w:val="00430FE3"/>
    <w:rsid w:val="00432733"/>
    <w:rsid w:val="00432F7F"/>
    <w:rsid w:val="0043393C"/>
    <w:rsid w:val="0043396C"/>
    <w:rsid w:val="00433A31"/>
    <w:rsid w:val="00433D64"/>
    <w:rsid w:val="00433D72"/>
    <w:rsid w:val="004341D5"/>
    <w:rsid w:val="00434933"/>
    <w:rsid w:val="00434DE4"/>
    <w:rsid w:val="00434DF2"/>
    <w:rsid w:val="004353E4"/>
    <w:rsid w:val="00435574"/>
    <w:rsid w:val="00436097"/>
    <w:rsid w:val="00436AF6"/>
    <w:rsid w:val="00436C9C"/>
    <w:rsid w:val="00440C0C"/>
    <w:rsid w:val="00440DFC"/>
    <w:rsid w:val="00440FA1"/>
    <w:rsid w:val="0044100D"/>
    <w:rsid w:val="00441BB7"/>
    <w:rsid w:val="00442095"/>
    <w:rsid w:val="004429BC"/>
    <w:rsid w:val="00442FC4"/>
    <w:rsid w:val="00443196"/>
    <w:rsid w:val="004431D8"/>
    <w:rsid w:val="00444735"/>
    <w:rsid w:val="00444AE7"/>
    <w:rsid w:val="00444B23"/>
    <w:rsid w:val="00444C41"/>
    <w:rsid w:val="00444C51"/>
    <w:rsid w:val="00444DF7"/>
    <w:rsid w:val="00445E45"/>
    <w:rsid w:val="004465B3"/>
    <w:rsid w:val="00446659"/>
    <w:rsid w:val="00446973"/>
    <w:rsid w:val="00446BFB"/>
    <w:rsid w:val="00446F04"/>
    <w:rsid w:val="00446FE7"/>
    <w:rsid w:val="00447814"/>
    <w:rsid w:val="00447940"/>
    <w:rsid w:val="00447A15"/>
    <w:rsid w:val="00447CBC"/>
    <w:rsid w:val="00450300"/>
    <w:rsid w:val="00450307"/>
    <w:rsid w:val="004507B7"/>
    <w:rsid w:val="00450E56"/>
    <w:rsid w:val="00450FED"/>
    <w:rsid w:val="004514DD"/>
    <w:rsid w:val="004521FD"/>
    <w:rsid w:val="00452273"/>
    <w:rsid w:val="0045316E"/>
    <w:rsid w:val="00453513"/>
    <w:rsid w:val="00454133"/>
    <w:rsid w:val="004547B5"/>
    <w:rsid w:val="004548DF"/>
    <w:rsid w:val="00454F82"/>
    <w:rsid w:val="00455190"/>
    <w:rsid w:val="00455570"/>
    <w:rsid w:val="0045587D"/>
    <w:rsid w:val="00455BAA"/>
    <w:rsid w:val="00455D7F"/>
    <w:rsid w:val="00455FDD"/>
    <w:rsid w:val="00456372"/>
    <w:rsid w:val="00457425"/>
    <w:rsid w:val="00457AE1"/>
    <w:rsid w:val="004602B4"/>
    <w:rsid w:val="00460977"/>
    <w:rsid w:val="004613EB"/>
    <w:rsid w:val="004618CD"/>
    <w:rsid w:val="00461997"/>
    <w:rsid w:val="00461EF5"/>
    <w:rsid w:val="00461FE4"/>
    <w:rsid w:val="00462484"/>
    <w:rsid w:val="00462D83"/>
    <w:rsid w:val="00463707"/>
    <w:rsid w:val="00463A22"/>
    <w:rsid w:val="00464802"/>
    <w:rsid w:val="00464CC2"/>
    <w:rsid w:val="00464FBC"/>
    <w:rsid w:val="00465158"/>
    <w:rsid w:val="004657E7"/>
    <w:rsid w:val="00465892"/>
    <w:rsid w:val="00465DF6"/>
    <w:rsid w:val="00465DFD"/>
    <w:rsid w:val="00466022"/>
    <w:rsid w:val="00466FCF"/>
    <w:rsid w:val="00467359"/>
    <w:rsid w:val="004674D4"/>
    <w:rsid w:val="004679E0"/>
    <w:rsid w:val="00467A07"/>
    <w:rsid w:val="00467A4F"/>
    <w:rsid w:val="00467C8D"/>
    <w:rsid w:val="0047017D"/>
    <w:rsid w:val="00471994"/>
    <w:rsid w:val="00471B38"/>
    <w:rsid w:val="00471DAC"/>
    <w:rsid w:val="00471E30"/>
    <w:rsid w:val="00471E3D"/>
    <w:rsid w:val="00472069"/>
    <w:rsid w:val="004726C2"/>
    <w:rsid w:val="00472D55"/>
    <w:rsid w:val="00473202"/>
    <w:rsid w:val="00473903"/>
    <w:rsid w:val="00473C73"/>
    <w:rsid w:val="0047405A"/>
    <w:rsid w:val="004740F3"/>
    <w:rsid w:val="004747BE"/>
    <w:rsid w:val="00474B33"/>
    <w:rsid w:val="00474F37"/>
    <w:rsid w:val="004753E4"/>
    <w:rsid w:val="0047540D"/>
    <w:rsid w:val="0047589F"/>
    <w:rsid w:val="00475D97"/>
    <w:rsid w:val="004768DB"/>
    <w:rsid w:val="00477090"/>
    <w:rsid w:val="004772E3"/>
    <w:rsid w:val="004779EA"/>
    <w:rsid w:val="00481044"/>
    <w:rsid w:val="00481348"/>
    <w:rsid w:val="00481470"/>
    <w:rsid w:val="00481839"/>
    <w:rsid w:val="004818B3"/>
    <w:rsid w:val="004823BF"/>
    <w:rsid w:val="004824BF"/>
    <w:rsid w:val="004829A9"/>
    <w:rsid w:val="00482DE0"/>
    <w:rsid w:val="0048590F"/>
    <w:rsid w:val="00485B0A"/>
    <w:rsid w:val="004862C8"/>
    <w:rsid w:val="00486FCC"/>
    <w:rsid w:val="004873BA"/>
    <w:rsid w:val="00490FB1"/>
    <w:rsid w:val="0049137D"/>
    <w:rsid w:val="00491BA5"/>
    <w:rsid w:val="00491D09"/>
    <w:rsid w:val="0049229C"/>
    <w:rsid w:val="00492643"/>
    <w:rsid w:val="00492839"/>
    <w:rsid w:val="0049345C"/>
    <w:rsid w:val="0049359F"/>
    <w:rsid w:val="004943E7"/>
    <w:rsid w:val="00494EAE"/>
    <w:rsid w:val="00495590"/>
    <w:rsid w:val="004955F7"/>
    <w:rsid w:val="00496D8A"/>
    <w:rsid w:val="00496E2E"/>
    <w:rsid w:val="004976D5"/>
    <w:rsid w:val="004A0056"/>
    <w:rsid w:val="004A0681"/>
    <w:rsid w:val="004A06BE"/>
    <w:rsid w:val="004A07E3"/>
    <w:rsid w:val="004A1315"/>
    <w:rsid w:val="004A138F"/>
    <w:rsid w:val="004A1AEF"/>
    <w:rsid w:val="004A1E84"/>
    <w:rsid w:val="004A1E8D"/>
    <w:rsid w:val="004A227D"/>
    <w:rsid w:val="004A2802"/>
    <w:rsid w:val="004A2CEC"/>
    <w:rsid w:val="004A3026"/>
    <w:rsid w:val="004A318D"/>
    <w:rsid w:val="004A32F9"/>
    <w:rsid w:val="004A382F"/>
    <w:rsid w:val="004A38B8"/>
    <w:rsid w:val="004A3A7D"/>
    <w:rsid w:val="004A3DF6"/>
    <w:rsid w:val="004A3FD4"/>
    <w:rsid w:val="004A4158"/>
    <w:rsid w:val="004A47A6"/>
    <w:rsid w:val="004A4AEB"/>
    <w:rsid w:val="004A4DCE"/>
    <w:rsid w:val="004A5F06"/>
    <w:rsid w:val="004A623F"/>
    <w:rsid w:val="004A6FD3"/>
    <w:rsid w:val="004A7270"/>
    <w:rsid w:val="004B0CEE"/>
    <w:rsid w:val="004B0D47"/>
    <w:rsid w:val="004B0D50"/>
    <w:rsid w:val="004B1059"/>
    <w:rsid w:val="004B18BA"/>
    <w:rsid w:val="004B1AEE"/>
    <w:rsid w:val="004B1E2B"/>
    <w:rsid w:val="004B1E36"/>
    <w:rsid w:val="004B20D2"/>
    <w:rsid w:val="004B21C3"/>
    <w:rsid w:val="004B2335"/>
    <w:rsid w:val="004B2FFD"/>
    <w:rsid w:val="004B3661"/>
    <w:rsid w:val="004B36B0"/>
    <w:rsid w:val="004B4132"/>
    <w:rsid w:val="004B4BA5"/>
    <w:rsid w:val="004B53B2"/>
    <w:rsid w:val="004B5C9D"/>
    <w:rsid w:val="004B5CF8"/>
    <w:rsid w:val="004B606F"/>
    <w:rsid w:val="004B64B7"/>
    <w:rsid w:val="004B68A8"/>
    <w:rsid w:val="004B6ADD"/>
    <w:rsid w:val="004B7B93"/>
    <w:rsid w:val="004C1A4A"/>
    <w:rsid w:val="004C1C21"/>
    <w:rsid w:val="004C1C41"/>
    <w:rsid w:val="004C1E55"/>
    <w:rsid w:val="004C219A"/>
    <w:rsid w:val="004C2AC7"/>
    <w:rsid w:val="004C2BF3"/>
    <w:rsid w:val="004C2D8B"/>
    <w:rsid w:val="004C324A"/>
    <w:rsid w:val="004C40C9"/>
    <w:rsid w:val="004C415D"/>
    <w:rsid w:val="004C4C24"/>
    <w:rsid w:val="004C4C83"/>
    <w:rsid w:val="004C5054"/>
    <w:rsid w:val="004C56A0"/>
    <w:rsid w:val="004C5B5A"/>
    <w:rsid w:val="004C5D9D"/>
    <w:rsid w:val="004C69F4"/>
    <w:rsid w:val="004C6B01"/>
    <w:rsid w:val="004C6C09"/>
    <w:rsid w:val="004C6C72"/>
    <w:rsid w:val="004C6D7E"/>
    <w:rsid w:val="004C7310"/>
    <w:rsid w:val="004C73DF"/>
    <w:rsid w:val="004C799D"/>
    <w:rsid w:val="004C7ECF"/>
    <w:rsid w:val="004D0208"/>
    <w:rsid w:val="004D0520"/>
    <w:rsid w:val="004D0829"/>
    <w:rsid w:val="004D0973"/>
    <w:rsid w:val="004D1C3A"/>
    <w:rsid w:val="004D1DDE"/>
    <w:rsid w:val="004D1EB2"/>
    <w:rsid w:val="004D1EDE"/>
    <w:rsid w:val="004D2680"/>
    <w:rsid w:val="004D3100"/>
    <w:rsid w:val="004D32E4"/>
    <w:rsid w:val="004D3571"/>
    <w:rsid w:val="004D3702"/>
    <w:rsid w:val="004D3F42"/>
    <w:rsid w:val="004D41E7"/>
    <w:rsid w:val="004D4576"/>
    <w:rsid w:val="004D47BB"/>
    <w:rsid w:val="004D4BAA"/>
    <w:rsid w:val="004D4E20"/>
    <w:rsid w:val="004D5075"/>
    <w:rsid w:val="004D56EE"/>
    <w:rsid w:val="004D5B24"/>
    <w:rsid w:val="004D5F20"/>
    <w:rsid w:val="004D6746"/>
    <w:rsid w:val="004D7448"/>
    <w:rsid w:val="004D777A"/>
    <w:rsid w:val="004E0131"/>
    <w:rsid w:val="004E0533"/>
    <w:rsid w:val="004E08BD"/>
    <w:rsid w:val="004E08BE"/>
    <w:rsid w:val="004E0AEE"/>
    <w:rsid w:val="004E0B1F"/>
    <w:rsid w:val="004E0E2D"/>
    <w:rsid w:val="004E117D"/>
    <w:rsid w:val="004E162B"/>
    <w:rsid w:val="004E19F4"/>
    <w:rsid w:val="004E21C3"/>
    <w:rsid w:val="004E2423"/>
    <w:rsid w:val="004E28DF"/>
    <w:rsid w:val="004E2D9C"/>
    <w:rsid w:val="004E4395"/>
    <w:rsid w:val="004E5A91"/>
    <w:rsid w:val="004E5D3E"/>
    <w:rsid w:val="004E5DE3"/>
    <w:rsid w:val="004E60F9"/>
    <w:rsid w:val="004E65C8"/>
    <w:rsid w:val="004E6633"/>
    <w:rsid w:val="004E6E50"/>
    <w:rsid w:val="004E7E4F"/>
    <w:rsid w:val="004E7F3B"/>
    <w:rsid w:val="004F02F4"/>
    <w:rsid w:val="004F0473"/>
    <w:rsid w:val="004F059C"/>
    <w:rsid w:val="004F096C"/>
    <w:rsid w:val="004F1132"/>
    <w:rsid w:val="004F2633"/>
    <w:rsid w:val="004F30C4"/>
    <w:rsid w:val="004F358D"/>
    <w:rsid w:val="004F378E"/>
    <w:rsid w:val="004F3EAE"/>
    <w:rsid w:val="004F4250"/>
    <w:rsid w:val="004F4ACA"/>
    <w:rsid w:val="004F4D58"/>
    <w:rsid w:val="004F501B"/>
    <w:rsid w:val="004F582A"/>
    <w:rsid w:val="004F6E2A"/>
    <w:rsid w:val="004F7D79"/>
    <w:rsid w:val="0050004B"/>
    <w:rsid w:val="0050028E"/>
    <w:rsid w:val="005002D9"/>
    <w:rsid w:val="00500702"/>
    <w:rsid w:val="00500820"/>
    <w:rsid w:val="005009E1"/>
    <w:rsid w:val="00500CE0"/>
    <w:rsid w:val="00500D12"/>
    <w:rsid w:val="005017B9"/>
    <w:rsid w:val="00501F94"/>
    <w:rsid w:val="0050219F"/>
    <w:rsid w:val="0050249C"/>
    <w:rsid w:val="00502CBF"/>
    <w:rsid w:val="00502FCF"/>
    <w:rsid w:val="005037C9"/>
    <w:rsid w:val="00503DA9"/>
    <w:rsid w:val="005044D9"/>
    <w:rsid w:val="0050475F"/>
    <w:rsid w:val="00504A13"/>
    <w:rsid w:val="00504AB1"/>
    <w:rsid w:val="00504B8B"/>
    <w:rsid w:val="00504D48"/>
    <w:rsid w:val="00504D57"/>
    <w:rsid w:val="00505342"/>
    <w:rsid w:val="00505348"/>
    <w:rsid w:val="00505A0C"/>
    <w:rsid w:val="00505BF4"/>
    <w:rsid w:val="00505E70"/>
    <w:rsid w:val="005063D6"/>
    <w:rsid w:val="005072C2"/>
    <w:rsid w:val="00507871"/>
    <w:rsid w:val="00507C0F"/>
    <w:rsid w:val="00507DA6"/>
    <w:rsid w:val="00507F81"/>
    <w:rsid w:val="00510A5B"/>
    <w:rsid w:val="00511F28"/>
    <w:rsid w:val="00512232"/>
    <w:rsid w:val="0051226F"/>
    <w:rsid w:val="0051236D"/>
    <w:rsid w:val="0051242F"/>
    <w:rsid w:val="005132A7"/>
    <w:rsid w:val="00513F6B"/>
    <w:rsid w:val="005142FF"/>
    <w:rsid w:val="00514E14"/>
    <w:rsid w:val="00514FE7"/>
    <w:rsid w:val="00515565"/>
    <w:rsid w:val="00515838"/>
    <w:rsid w:val="005158E4"/>
    <w:rsid w:val="00516596"/>
    <w:rsid w:val="005165A8"/>
    <w:rsid w:val="005165E0"/>
    <w:rsid w:val="00516F8C"/>
    <w:rsid w:val="00517330"/>
    <w:rsid w:val="00517383"/>
    <w:rsid w:val="00517492"/>
    <w:rsid w:val="00517650"/>
    <w:rsid w:val="00517C2B"/>
    <w:rsid w:val="00517C3E"/>
    <w:rsid w:val="00520499"/>
    <w:rsid w:val="005215AA"/>
    <w:rsid w:val="005216FC"/>
    <w:rsid w:val="00521B43"/>
    <w:rsid w:val="00521C66"/>
    <w:rsid w:val="00521D43"/>
    <w:rsid w:val="005222AA"/>
    <w:rsid w:val="005224FE"/>
    <w:rsid w:val="00522C7C"/>
    <w:rsid w:val="00522E16"/>
    <w:rsid w:val="00523968"/>
    <w:rsid w:val="00523AD6"/>
    <w:rsid w:val="00523DC3"/>
    <w:rsid w:val="00524D7F"/>
    <w:rsid w:val="00524DEB"/>
    <w:rsid w:val="00525A5C"/>
    <w:rsid w:val="005264F4"/>
    <w:rsid w:val="00526518"/>
    <w:rsid w:val="005267A8"/>
    <w:rsid w:val="0052742B"/>
    <w:rsid w:val="00527512"/>
    <w:rsid w:val="0052753A"/>
    <w:rsid w:val="005309E2"/>
    <w:rsid w:val="00530B2D"/>
    <w:rsid w:val="00530EC5"/>
    <w:rsid w:val="005322B3"/>
    <w:rsid w:val="00532571"/>
    <w:rsid w:val="005325EF"/>
    <w:rsid w:val="0053368A"/>
    <w:rsid w:val="00533B18"/>
    <w:rsid w:val="00533B83"/>
    <w:rsid w:val="00533C76"/>
    <w:rsid w:val="00534084"/>
    <w:rsid w:val="0053481D"/>
    <w:rsid w:val="00534E18"/>
    <w:rsid w:val="00535A69"/>
    <w:rsid w:val="00535B73"/>
    <w:rsid w:val="00535C57"/>
    <w:rsid w:val="005361BD"/>
    <w:rsid w:val="00536F9C"/>
    <w:rsid w:val="00536FBF"/>
    <w:rsid w:val="0053705D"/>
    <w:rsid w:val="00537475"/>
    <w:rsid w:val="0054068D"/>
    <w:rsid w:val="00541169"/>
    <w:rsid w:val="00541FC7"/>
    <w:rsid w:val="00542887"/>
    <w:rsid w:val="00542DF9"/>
    <w:rsid w:val="0054307B"/>
    <w:rsid w:val="005431F1"/>
    <w:rsid w:val="0054351F"/>
    <w:rsid w:val="00543911"/>
    <w:rsid w:val="00543A26"/>
    <w:rsid w:val="00543EA8"/>
    <w:rsid w:val="00544750"/>
    <w:rsid w:val="005448CD"/>
    <w:rsid w:val="00545303"/>
    <w:rsid w:val="00545762"/>
    <w:rsid w:val="005459D7"/>
    <w:rsid w:val="00545A89"/>
    <w:rsid w:val="005462AD"/>
    <w:rsid w:val="00546304"/>
    <w:rsid w:val="0054729B"/>
    <w:rsid w:val="005501D4"/>
    <w:rsid w:val="0055076C"/>
    <w:rsid w:val="00550BDB"/>
    <w:rsid w:val="00550E26"/>
    <w:rsid w:val="00551549"/>
    <w:rsid w:val="00551550"/>
    <w:rsid w:val="005519D3"/>
    <w:rsid w:val="0055252C"/>
    <w:rsid w:val="00552894"/>
    <w:rsid w:val="00552979"/>
    <w:rsid w:val="00552D0F"/>
    <w:rsid w:val="005530A6"/>
    <w:rsid w:val="005532C0"/>
    <w:rsid w:val="00553486"/>
    <w:rsid w:val="00553B05"/>
    <w:rsid w:val="00553BB3"/>
    <w:rsid w:val="00553E19"/>
    <w:rsid w:val="00554681"/>
    <w:rsid w:val="00554E05"/>
    <w:rsid w:val="00554E58"/>
    <w:rsid w:val="00555553"/>
    <w:rsid w:val="00555B87"/>
    <w:rsid w:val="00555D37"/>
    <w:rsid w:val="005562AB"/>
    <w:rsid w:val="00556C7D"/>
    <w:rsid w:val="005570B2"/>
    <w:rsid w:val="00557332"/>
    <w:rsid w:val="005579B4"/>
    <w:rsid w:val="00560456"/>
    <w:rsid w:val="00560821"/>
    <w:rsid w:val="00560EF7"/>
    <w:rsid w:val="00560F08"/>
    <w:rsid w:val="005617E7"/>
    <w:rsid w:val="00561C79"/>
    <w:rsid w:val="00561F1B"/>
    <w:rsid w:val="005626F9"/>
    <w:rsid w:val="00563374"/>
    <w:rsid w:val="005639FB"/>
    <w:rsid w:val="00563B06"/>
    <w:rsid w:val="00563FB9"/>
    <w:rsid w:val="00564198"/>
    <w:rsid w:val="00564B63"/>
    <w:rsid w:val="00564F22"/>
    <w:rsid w:val="00564F4C"/>
    <w:rsid w:val="00564F7B"/>
    <w:rsid w:val="00564FDD"/>
    <w:rsid w:val="00565A5F"/>
    <w:rsid w:val="0056626A"/>
    <w:rsid w:val="005665C2"/>
    <w:rsid w:val="00566BED"/>
    <w:rsid w:val="005673C6"/>
    <w:rsid w:val="00567A54"/>
    <w:rsid w:val="00570118"/>
    <w:rsid w:val="005701B2"/>
    <w:rsid w:val="005707D5"/>
    <w:rsid w:val="00571ABE"/>
    <w:rsid w:val="00571C92"/>
    <w:rsid w:val="00571F5E"/>
    <w:rsid w:val="00572C70"/>
    <w:rsid w:val="0057360B"/>
    <w:rsid w:val="0057404C"/>
    <w:rsid w:val="00574139"/>
    <w:rsid w:val="0057422A"/>
    <w:rsid w:val="005742F3"/>
    <w:rsid w:val="0057436D"/>
    <w:rsid w:val="00575061"/>
    <w:rsid w:val="00575707"/>
    <w:rsid w:val="00575C2F"/>
    <w:rsid w:val="00576088"/>
    <w:rsid w:val="00576559"/>
    <w:rsid w:val="00576AF8"/>
    <w:rsid w:val="00576CC8"/>
    <w:rsid w:val="00577015"/>
    <w:rsid w:val="005770BA"/>
    <w:rsid w:val="00577BF7"/>
    <w:rsid w:val="00580415"/>
    <w:rsid w:val="00580697"/>
    <w:rsid w:val="00580BF1"/>
    <w:rsid w:val="00581FDA"/>
    <w:rsid w:val="0058220B"/>
    <w:rsid w:val="005822C3"/>
    <w:rsid w:val="00582443"/>
    <w:rsid w:val="00582C82"/>
    <w:rsid w:val="00583C3E"/>
    <w:rsid w:val="00583F55"/>
    <w:rsid w:val="00584390"/>
    <w:rsid w:val="00584A5E"/>
    <w:rsid w:val="00584AAD"/>
    <w:rsid w:val="00584F62"/>
    <w:rsid w:val="00585065"/>
    <w:rsid w:val="005851A7"/>
    <w:rsid w:val="00586A05"/>
    <w:rsid w:val="00586CCC"/>
    <w:rsid w:val="00586D5A"/>
    <w:rsid w:val="00587755"/>
    <w:rsid w:val="00590784"/>
    <w:rsid w:val="00590B06"/>
    <w:rsid w:val="005911D5"/>
    <w:rsid w:val="00591360"/>
    <w:rsid w:val="00591CB9"/>
    <w:rsid w:val="00591FFD"/>
    <w:rsid w:val="0059343D"/>
    <w:rsid w:val="00594310"/>
    <w:rsid w:val="0059493A"/>
    <w:rsid w:val="00594ED7"/>
    <w:rsid w:val="005950B0"/>
    <w:rsid w:val="005958A9"/>
    <w:rsid w:val="00596BDC"/>
    <w:rsid w:val="00597864"/>
    <w:rsid w:val="00597EDE"/>
    <w:rsid w:val="005A0EF5"/>
    <w:rsid w:val="005A14D7"/>
    <w:rsid w:val="005A15F5"/>
    <w:rsid w:val="005A1CF3"/>
    <w:rsid w:val="005A2314"/>
    <w:rsid w:val="005A27FD"/>
    <w:rsid w:val="005A364F"/>
    <w:rsid w:val="005A4B02"/>
    <w:rsid w:val="005A528D"/>
    <w:rsid w:val="005A5298"/>
    <w:rsid w:val="005A54E7"/>
    <w:rsid w:val="005A6C0C"/>
    <w:rsid w:val="005A7635"/>
    <w:rsid w:val="005A7F15"/>
    <w:rsid w:val="005B019C"/>
    <w:rsid w:val="005B0C71"/>
    <w:rsid w:val="005B0D8A"/>
    <w:rsid w:val="005B11D4"/>
    <w:rsid w:val="005B1208"/>
    <w:rsid w:val="005B2192"/>
    <w:rsid w:val="005B23C6"/>
    <w:rsid w:val="005B2D05"/>
    <w:rsid w:val="005B30F4"/>
    <w:rsid w:val="005B31A6"/>
    <w:rsid w:val="005B3475"/>
    <w:rsid w:val="005B375E"/>
    <w:rsid w:val="005B3FA3"/>
    <w:rsid w:val="005B40FA"/>
    <w:rsid w:val="005B45E7"/>
    <w:rsid w:val="005B4686"/>
    <w:rsid w:val="005B4762"/>
    <w:rsid w:val="005B4C1A"/>
    <w:rsid w:val="005B55BE"/>
    <w:rsid w:val="005B58D4"/>
    <w:rsid w:val="005B5AE1"/>
    <w:rsid w:val="005B5E59"/>
    <w:rsid w:val="005B604E"/>
    <w:rsid w:val="005B644D"/>
    <w:rsid w:val="005B646B"/>
    <w:rsid w:val="005B64B2"/>
    <w:rsid w:val="005B6694"/>
    <w:rsid w:val="005B6DA7"/>
    <w:rsid w:val="005B6E27"/>
    <w:rsid w:val="005B74BB"/>
    <w:rsid w:val="005C04AB"/>
    <w:rsid w:val="005C0820"/>
    <w:rsid w:val="005C11AC"/>
    <w:rsid w:val="005C17E3"/>
    <w:rsid w:val="005C21F9"/>
    <w:rsid w:val="005C2AB5"/>
    <w:rsid w:val="005C3086"/>
    <w:rsid w:val="005C3D1F"/>
    <w:rsid w:val="005C46D3"/>
    <w:rsid w:val="005C49D9"/>
    <w:rsid w:val="005C5BB8"/>
    <w:rsid w:val="005C5D03"/>
    <w:rsid w:val="005C5ED3"/>
    <w:rsid w:val="005C5FEE"/>
    <w:rsid w:val="005C6DF7"/>
    <w:rsid w:val="005C7128"/>
    <w:rsid w:val="005C773A"/>
    <w:rsid w:val="005C7E3C"/>
    <w:rsid w:val="005D073F"/>
    <w:rsid w:val="005D0B90"/>
    <w:rsid w:val="005D0ECC"/>
    <w:rsid w:val="005D1465"/>
    <w:rsid w:val="005D1BF4"/>
    <w:rsid w:val="005D1D59"/>
    <w:rsid w:val="005D1F1E"/>
    <w:rsid w:val="005D265A"/>
    <w:rsid w:val="005D294C"/>
    <w:rsid w:val="005D2F40"/>
    <w:rsid w:val="005D3611"/>
    <w:rsid w:val="005D3963"/>
    <w:rsid w:val="005D3B30"/>
    <w:rsid w:val="005D3D09"/>
    <w:rsid w:val="005D3EFC"/>
    <w:rsid w:val="005D3FF1"/>
    <w:rsid w:val="005D4439"/>
    <w:rsid w:val="005D4A2F"/>
    <w:rsid w:val="005D4B1C"/>
    <w:rsid w:val="005D4E8C"/>
    <w:rsid w:val="005D4EA9"/>
    <w:rsid w:val="005D4F39"/>
    <w:rsid w:val="005D4FAC"/>
    <w:rsid w:val="005D523C"/>
    <w:rsid w:val="005D53A4"/>
    <w:rsid w:val="005D5E83"/>
    <w:rsid w:val="005D5FB8"/>
    <w:rsid w:val="005D635A"/>
    <w:rsid w:val="005D6585"/>
    <w:rsid w:val="005D6ADB"/>
    <w:rsid w:val="005E062E"/>
    <w:rsid w:val="005E0ABD"/>
    <w:rsid w:val="005E0D7A"/>
    <w:rsid w:val="005E1DD7"/>
    <w:rsid w:val="005E223F"/>
    <w:rsid w:val="005E2420"/>
    <w:rsid w:val="005E25EF"/>
    <w:rsid w:val="005E38E1"/>
    <w:rsid w:val="005E4BC1"/>
    <w:rsid w:val="005E52E9"/>
    <w:rsid w:val="005E540D"/>
    <w:rsid w:val="005E572B"/>
    <w:rsid w:val="005E5CAE"/>
    <w:rsid w:val="005E657F"/>
    <w:rsid w:val="005E66E1"/>
    <w:rsid w:val="005E6F4B"/>
    <w:rsid w:val="005E7020"/>
    <w:rsid w:val="005E7109"/>
    <w:rsid w:val="005E7EBA"/>
    <w:rsid w:val="005F0C22"/>
    <w:rsid w:val="005F0CC3"/>
    <w:rsid w:val="005F1506"/>
    <w:rsid w:val="005F1573"/>
    <w:rsid w:val="005F1F7D"/>
    <w:rsid w:val="005F1FB8"/>
    <w:rsid w:val="005F2F11"/>
    <w:rsid w:val="005F3231"/>
    <w:rsid w:val="005F3334"/>
    <w:rsid w:val="005F383D"/>
    <w:rsid w:val="005F3C71"/>
    <w:rsid w:val="005F3EA4"/>
    <w:rsid w:val="005F4AE8"/>
    <w:rsid w:val="005F4C84"/>
    <w:rsid w:val="005F4D82"/>
    <w:rsid w:val="005F55A7"/>
    <w:rsid w:val="005F602E"/>
    <w:rsid w:val="005F66AA"/>
    <w:rsid w:val="005F671F"/>
    <w:rsid w:val="005F67C5"/>
    <w:rsid w:val="005F7028"/>
    <w:rsid w:val="005F764A"/>
    <w:rsid w:val="005F7979"/>
    <w:rsid w:val="005F7A0E"/>
    <w:rsid w:val="006001B9"/>
    <w:rsid w:val="00600280"/>
    <w:rsid w:val="00600503"/>
    <w:rsid w:val="00600D0B"/>
    <w:rsid w:val="00600D23"/>
    <w:rsid w:val="00600EC3"/>
    <w:rsid w:val="00601872"/>
    <w:rsid w:val="00601F32"/>
    <w:rsid w:val="0060239F"/>
    <w:rsid w:val="00602867"/>
    <w:rsid w:val="006038E8"/>
    <w:rsid w:val="00603D16"/>
    <w:rsid w:val="00605BF3"/>
    <w:rsid w:val="00605C95"/>
    <w:rsid w:val="00605CBF"/>
    <w:rsid w:val="00606214"/>
    <w:rsid w:val="00606406"/>
    <w:rsid w:val="00606B37"/>
    <w:rsid w:val="00607B45"/>
    <w:rsid w:val="00607DBF"/>
    <w:rsid w:val="00610554"/>
    <w:rsid w:val="00610696"/>
    <w:rsid w:val="00610E92"/>
    <w:rsid w:val="006114F7"/>
    <w:rsid w:val="00611C12"/>
    <w:rsid w:val="00611C76"/>
    <w:rsid w:val="006125F8"/>
    <w:rsid w:val="0061280B"/>
    <w:rsid w:val="0061294B"/>
    <w:rsid w:val="006130C2"/>
    <w:rsid w:val="0061326B"/>
    <w:rsid w:val="0061330F"/>
    <w:rsid w:val="00613912"/>
    <w:rsid w:val="00613A82"/>
    <w:rsid w:val="00614982"/>
    <w:rsid w:val="00614999"/>
    <w:rsid w:val="006151B8"/>
    <w:rsid w:val="0061533B"/>
    <w:rsid w:val="0061581A"/>
    <w:rsid w:val="00615A69"/>
    <w:rsid w:val="00615E73"/>
    <w:rsid w:val="006162C5"/>
    <w:rsid w:val="00620113"/>
    <w:rsid w:val="006209A3"/>
    <w:rsid w:val="00620E1C"/>
    <w:rsid w:val="00621422"/>
    <w:rsid w:val="0062177C"/>
    <w:rsid w:val="00621935"/>
    <w:rsid w:val="00621B8F"/>
    <w:rsid w:val="00622708"/>
    <w:rsid w:val="006229E9"/>
    <w:rsid w:val="00622C23"/>
    <w:rsid w:val="00622C2E"/>
    <w:rsid w:val="00622D0B"/>
    <w:rsid w:val="006232EC"/>
    <w:rsid w:val="00623506"/>
    <w:rsid w:val="0062370B"/>
    <w:rsid w:val="006237F6"/>
    <w:rsid w:val="00623C74"/>
    <w:rsid w:val="00623C93"/>
    <w:rsid w:val="0062404E"/>
    <w:rsid w:val="0062432B"/>
    <w:rsid w:val="00624B07"/>
    <w:rsid w:val="00624B5E"/>
    <w:rsid w:val="00625045"/>
    <w:rsid w:val="00625AA3"/>
    <w:rsid w:val="00625E9D"/>
    <w:rsid w:val="006264B5"/>
    <w:rsid w:val="006266DA"/>
    <w:rsid w:val="00626A43"/>
    <w:rsid w:val="00627056"/>
    <w:rsid w:val="006271E8"/>
    <w:rsid w:val="006273E8"/>
    <w:rsid w:val="0062754C"/>
    <w:rsid w:val="006278E1"/>
    <w:rsid w:val="00630B3E"/>
    <w:rsid w:val="00630D73"/>
    <w:rsid w:val="006310CD"/>
    <w:rsid w:val="00631805"/>
    <w:rsid w:val="00631A0A"/>
    <w:rsid w:val="00631D95"/>
    <w:rsid w:val="0063274E"/>
    <w:rsid w:val="00632D0E"/>
    <w:rsid w:val="00632D9F"/>
    <w:rsid w:val="00633027"/>
    <w:rsid w:val="00633225"/>
    <w:rsid w:val="00633F64"/>
    <w:rsid w:val="00634BB5"/>
    <w:rsid w:val="00634D8A"/>
    <w:rsid w:val="006353DD"/>
    <w:rsid w:val="006354FA"/>
    <w:rsid w:val="006360A2"/>
    <w:rsid w:val="00636A6C"/>
    <w:rsid w:val="006370CE"/>
    <w:rsid w:val="006370D6"/>
    <w:rsid w:val="00637463"/>
    <w:rsid w:val="00637E25"/>
    <w:rsid w:val="00640CB3"/>
    <w:rsid w:val="0064177F"/>
    <w:rsid w:val="0064223F"/>
    <w:rsid w:val="006423E1"/>
    <w:rsid w:val="006425F7"/>
    <w:rsid w:val="00642659"/>
    <w:rsid w:val="006426B9"/>
    <w:rsid w:val="006426FE"/>
    <w:rsid w:val="00642A17"/>
    <w:rsid w:val="00642C9D"/>
    <w:rsid w:val="0064392E"/>
    <w:rsid w:val="006439AE"/>
    <w:rsid w:val="00643BC5"/>
    <w:rsid w:val="00644351"/>
    <w:rsid w:val="006445FC"/>
    <w:rsid w:val="0064462C"/>
    <w:rsid w:val="006446FB"/>
    <w:rsid w:val="00645381"/>
    <w:rsid w:val="00645405"/>
    <w:rsid w:val="00645AB1"/>
    <w:rsid w:val="00646349"/>
    <w:rsid w:val="006464DE"/>
    <w:rsid w:val="006466AF"/>
    <w:rsid w:val="00646703"/>
    <w:rsid w:val="0064690C"/>
    <w:rsid w:val="00646FDB"/>
    <w:rsid w:val="0065022F"/>
    <w:rsid w:val="0065056D"/>
    <w:rsid w:val="00650C18"/>
    <w:rsid w:val="006511DF"/>
    <w:rsid w:val="00651795"/>
    <w:rsid w:val="006519C3"/>
    <w:rsid w:val="00651D33"/>
    <w:rsid w:val="006521EC"/>
    <w:rsid w:val="0065259B"/>
    <w:rsid w:val="00652AC1"/>
    <w:rsid w:val="0065351F"/>
    <w:rsid w:val="006539B3"/>
    <w:rsid w:val="006542A8"/>
    <w:rsid w:val="006542E4"/>
    <w:rsid w:val="00654360"/>
    <w:rsid w:val="006554DD"/>
    <w:rsid w:val="00656128"/>
    <w:rsid w:val="0065621E"/>
    <w:rsid w:val="006564F7"/>
    <w:rsid w:val="006578DC"/>
    <w:rsid w:val="00657973"/>
    <w:rsid w:val="00657AF9"/>
    <w:rsid w:val="006600FA"/>
    <w:rsid w:val="006605FE"/>
    <w:rsid w:val="00660CCE"/>
    <w:rsid w:val="00661B78"/>
    <w:rsid w:val="00662522"/>
    <w:rsid w:val="006637E1"/>
    <w:rsid w:val="0066464E"/>
    <w:rsid w:val="006647B6"/>
    <w:rsid w:val="006650CA"/>
    <w:rsid w:val="00665888"/>
    <w:rsid w:val="006659B9"/>
    <w:rsid w:val="00665ADE"/>
    <w:rsid w:val="00666640"/>
    <w:rsid w:val="00666FEA"/>
    <w:rsid w:val="00667CBB"/>
    <w:rsid w:val="00670453"/>
    <w:rsid w:val="006704BD"/>
    <w:rsid w:val="006718CE"/>
    <w:rsid w:val="006721F2"/>
    <w:rsid w:val="00672732"/>
    <w:rsid w:val="00672FB9"/>
    <w:rsid w:val="00672FFD"/>
    <w:rsid w:val="0067319A"/>
    <w:rsid w:val="006731A2"/>
    <w:rsid w:val="00673CE3"/>
    <w:rsid w:val="00673D43"/>
    <w:rsid w:val="0067459B"/>
    <w:rsid w:val="006746A8"/>
    <w:rsid w:val="0067470D"/>
    <w:rsid w:val="00674D24"/>
    <w:rsid w:val="00675280"/>
    <w:rsid w:val="00676167"/>
    <w:rsid w:val="0067649C"/>
    <w:rsid w:val="00676AB5"/>
    <w:rsid w:val="006802D4"/>
    <w:rsid w:val="00680D1C"/>
    <w:rsid w:val="0068175B"/>
    <w:rsid w:val="00681780"/>
    <w:rsid w:val="006825BC"/>
    <w:rsid w:val="006831E4"/>
    <w:rsid w:val="006835FC"/>
    <w:rsid w:val="00684906"/>
    <w:rsid w:val="006865C6"/>
    <w:rsid w:val="0068667D"/>
    <w:rsid w:val="00686B16"/>
    <w:rsid w:val="006871ED"/>
    <w:rsid w:val="00687C99"/>
    <w:rsid w:val="00692190"/>
    <w:rsid w:val="00692402"/>
    <w:rsid w:val="00693032"/>
    <w:rsid w:val="00693134"/>
    <w:rsid w:val="00693334"/>
    <w:rsid w:val="00693773"/>
    <w:rsid w:val="00693D0C"/>
    <w:rsid w:val="00693E59"/>
    <w:rsid w:val="0069453E"/>
    <w:rsid w:val="00694DFD"/>
    <w:rsid w:val="00694F37"/>
    <w:rsid w:val="0069522D"/>
    <w:rsid w:val="006960A8"/>
    <w:rsid w:val="006965D2"/>
    <w:rsid w:val="00696F3D"/>
    <w:rsid w:val="00697044"/>
    <w:rsid w:val="00697116"/>
    <w:rsid w:val="00697EE6"/>
    <w:rsid w:val="00697EEA"/>
    <w:rsid w:val="006A00D1"/>
    <w:rsid w:val="006A0BCC"/>
    <w:rsid w:val="006A14B5"/>
    <w:rsid w:val="006A220C"/>
    <w:rsid w:val="006A23E1"/>
    <w:rsid w:val="006A29EA"/>
    <w:rsid w:val="006A3585"/>
    <w:rsid w:val="006A37E1"/>
    <w:rsid w:val="006A3AC3"/>
    <w:rsid w:val="006A4132"/>
    <w:rsid w:val="006A4BF9"/>
    <w:rsid w:val="006A572A"/>
    <w:rsid w:val="006A58FA"/>
    <w:rsid w:val="006A5E5A"/>
    <w:rsid w:val="006A6681"/>
    <w:rsid w:val="006A67E8"/>
    <w:rsid w:val="006A6B90"/>
    <w:rsid w:val="006A7895"/>
    <w:rsid w:val="006A7D1D"/>
    <w:rsid w:val="006B0836"/>
    <w:rsid w:val="006B1D3D"/>
    <w:rsid w:val="006B1DFB"/>
    <w:rsid w:val="006B2BBE"/>
    <w:rsid w:val="006B2CAB"/>
    <w:rsid w:val="006B3837"/>
    <w:rsid w:val="006B388A"/>
    <w:rsid w:val="006B392F"/>
    <w:rsid w:val="006B3BA4"/>
    <w:rsid w:val="006B3F62"/>
    <w:rsid w:val="006B4112"/>
    <w:rsid w:val="006B4354"/>
    <w:rsid w:val="006B4788"/>
    <w:rsid w:val="006B47AF"/>
    <w:rsid w:val="006B48C4"/>
    <w:rsid w:val="006B57EC"/>
    <w:rsid w:val="006B5C31"/>
    <w:rsid w:val="006B5FD4"/>
    <w:rsid w:val="006B6940"/>
    <w:rsid w:val="006B6D82"/>
    <w:rsid w:val="006B701E"/>
    <w:rsid w:val="006B7783"/>
    <w:rsid w:val="006B7A96"/>
    <w:rsid w:val="006C0F3E"/>
    <w:rsid w:val="006C1060"/>
    <w:rsid w:val="006C14B6"/>
    <w:rsid w:val="006C16E9"/>
    <w:rsid w:val="006C1BB1"/>
    <w:rsid w:val="006C20C0"/>
    <w:rsid w:val="006C2B19"/>
    <w:rsid w:val="006C2DFF"/>
    <w:rsid w:val="006C300F"/>
    <w:rsid w:val="006C3498"/>
    <w:rsid w:val="006C3A57"/>
    <w:rsid w:val="006C43D0"/>
    <w:rsid w:val="006C4CAE"/>
    <w:rsid w:val="006C56E7"/>
    <w:rsid w:val="006C5F5E"/>
    <w:rsid w:val="006C662E"/>
    <w:rsid w:val="006C6CC9"/>
    <w:rsid w:val="006C7673"/>
    <w:rsid w:val="006C7727"/>
    <w:rsid w:val="006C7F18"/>
    <w:rsid w:val="006D0373"/>
    <w:rsid w:val="006D0900"/>
    <w:rsid w:val="006D0A88"/>
    <w:rsid w:val="006D0B5C"/>
    <w:rsid w:val="006D0BAE"/>
    <w:rsid w:val="006D0C11"/>
    <w:rsid w:val="006D0F5A"/>
    <w:rsid w:val="006D11E5"/>
    <w:rsid w:val="006D198E"/>
    <w:rsid w:val="006D21D6"/>
    <w:rsid w:val="006D2234"/>
    <w:rsid w:val="006D268D"/>
    <w:rsid w:val="006D31FA"/>
    <w:rsid w:val="006D34BD"/>
    <w:rsid w:val="006D35F2"/>
    <w:rsid w:val="006D49A3"/>
    <w:rsid w:val="006D4BC7"/>
    <w:rsid w:val="006D4F90"/>
    <w:rsid w:val="006D57A3"/>
    <w:rsid w:val="006D596D"/>
    <w:rsid w:val="006D5A58"/>
    <w:rsid w:val="006D5B0F"/>
    <w:rsid w:val="006D5CD7"/>
    <w:rsid w:val="006D6D4C"/>
    <w:rsid w:val="006D6EFB"/>
    <w:rsid w:val="006D74DD"/>
    <w:rsid w:val="006D790F"/>
    <w:rsid w:val="006D7E81"/>
    <w:rsid w:val="006E032F"/>
    <w:rsid w:val="006E1743"/>
    <w:rsid w:val="006E1A1D"/>
    <w:rsid w:val="006E1C4D"/>
    <w:rsid w:val="006E1D77"/>
    <w:rsid w:val="006E23C4"/>
    <w:rsid w:val="006E26D5"/>
    <w:rsid w:val="006E28E7"/>
    <w:rsid w:val="006E2CC9"/>
    <w:rsid w:val="006E2FDF"/>
    <w:rsid w:val="006E300E"/>
    <w:rsid w:val="006E3081"/>
    <w:rsid w:val="006E3186"/>
    <w:rsid w:val="006E37E2"/>
    <w:rsid w:val="006E383D"/>
    <w:rsid w:val="006E3FEC"/>
    <w:rsid w:val="006E415D"/>
    <w:rsid w:val="006E451C"/>
    <w:rsid w:val="006E473A"/>
    <w:rsid w:val="006E4E29"/>
    <w:rsid w:val="006E4FF4"/>
    <w:rsid w:val="006E51F9"/>
    <w:rsid w:val="006E60DE"/>
    <w:rsid w:val="006E614F"/>
    <w:rsid w:val="006E64FB"/>
    <w:rsid w:val="006E6531"/>
    <w:rsid w:val="006E706B"/>
    <w:rsid w:val="006E791F"/>
    <w:rsid w:val="006E7B27"/>
    <w:rsid w:val="006F0250"/>
    <w:rsid w:val="006F0356"/>
    <w:rsid w:val="006F0519"/>
    <w:rsid w:val="006F0A46"/>
    <w:rsid w:val="006F16D9"/>
    <w:rsid w:val="006F17C2"/>
    <w:rsid w:val="006F1AE3"/>
    <w:rsid w:val="006F1F88"/>
    <w:rsid w:val="006F383B"/>
    <w:rsid w:val="006F3AA5"/>
    <w:rsid w:val="006F3E8D"/>
    <w:rsid w:val="006F3EF3"/>
    <w:rsid w:val="006F4273"/>
    <w:rsid w:val="006F42F7"/>
    <w:rsid w:val="006F488D"/>
    <w:rsid w:val="006F4E49"/>
    <w:rsid w:val="006F51E4"/>
    <w:rsid w:val="006F5385"/>
    <w:rsid w:val="006F6163"/>
    <w:rsid w:val="006F676B"/>
    <w:rsid w:val="006F6972"/>
    <w:rsid w:val="006F709D"/>
    <w:rsid w:val="006F718E"/>
    <w:rsid w:val="006F7980"/>
    <w:rsid w:val="006F7EBB"/>
    <w:rsid w:val="007003CF"/>
    <w:rsid w:val="00700A19"/>
    <w:rsid w:val="007030C2"/>
    <w:rsid w:val="00703315"/>
    <w:rsid w:val="00703861"/>
    <w:rsid w:val="00703863"/>
    <w:rsid w:val="00703AEE"/>
    <w:rsid w:val="00703C0A"/>
    <w:rsid w:val="00704C14"/>
    <w:rsid w:val="00704D40"/>
    <w:rsid w:val="007059C2"/>
    <w:rsid w:val="00705A56"/>
    <w:rsid w:val="00706641"/>
    <w:rsid w:val="007069B3"/>
    <w:rsid w:val="00706E28"/>
    <w:rsid w:val="0070769A"/>
    <w:rsid w:val="00710871"/>
    <w:rsid w:val="00711250"/>
    <w:rsid w:val="0071129D"/>
    <w:rsid w:val="007113AB"/>
    <w:rsid w:val="00711EAE"/>
    <w:rsid w:val="00713989"/>
    <w:rsid w:val="00713DA8"/>
    <w:rsid w:val="00713DB9"/>
    <w:rsid w:val="007147E1"/>
    <w:rsid w:val="00714B49"/>
    <w:rsid w:val="00714B9E"/>
    <w:rsid w:val="00715FED"/>
    <w:rsid w:val="007161AD"/>
    <w:rsid w:val="00716431"/>
    <w:rsid w:val="0071662B"/>
    <w:rsid w:val="007168A4"/>
    <w:rsid w:val="00717DE8"/>
    <w:rsid w:val="007200E4"/>
    <w:rsid w:val="00720296"/>
    <w:rsid w:val="00720A16"/>
    <w:rsid w:val="00720A1F"/>
    <w:rsid w:val="00720B64"/>
    <w:rsid w:val="00720B92"/>
    <w:rsid w:val="00720D5E"/>
    <w:rsid w:val="00720EF3"/>
    <w:rsid w:val="00720FB4"/>
    <w:rsid w:val="0072105C"/>
    <w:rsid w:val="007216BE"/>
    <w:rsid w:val="007219AF"/>
    <w:rsid w:val="00721D00"/>
    <w:rsid w:val="00721E33"/>
    <w:rsid w:val="00722D6B"/>
    <w:rsid w:val="007234EB"/>
    <w:rsid w:val="00723575"/>
    <w:rsid w:val="00723874"/>
    <w:rsid w:val="00724356"/>
    <w:rsid w:val="007243CA"/>
    <w:rsid w:val="007243E4"/>
    <w:rsid w:val="0072466E"/>
    <w:rsid w:val="007250EE"/>
    <w:rsid w:val="007253B8"/>
    <w:rsid w:val="007257C8"/>
    <w:rsid w:val="0072590A"/>
    <w:rsid w:val="00726211"/>
    <w:rsid w:val="00726F34"/>
    <w:rsid w:val="0072712C"/>
    <w:rsid w:val="00727151"/>
    <w:rsid w:val="00730176"/>
    <w:rsid w:val="00730202"/>
    <w:rsid w:val="00730BF9"/>
    <w:rsid w:val="0073104F"/>
    <w:rsid w:val="007321BC"/>
    <w:rsid w:val="00733895"/>
    <w:rsid w:val="00735336"/>
    <w:rsid w:val="00735CA4"/>
    <w:rsid w:val="007363A8"/>
    <w:rsid w:val="007364B9"/>
    <w:rsid w:val="00736B75"/>
    <w:rsid w:val="00737EE1"/>
    <w:rsid w:val="007403A2"/>
    <w:rsid w:val="00741244"/>
    <w:rsid w:val="00742555"/>
    <w:rsid w:val="00742A2D"/>
    <w:rsid w:val="00742A9F"/>
    <w:rsid w:val="00742D84"/>
    <w:rsid w:val="00743510"/>
    <w:rsid w:val="00743995"/>
    <w:rsid w:val="00743D14"/>
    <w:rsid w:val="0074417D"/>
    <w:rsid w:val="0074439A"/>
    <w:rsid w:val="00744919"/>
    <w:rsid w:val="0074508C"/>
    <w:rsid w:val="00745853"/>
    <w:rsid w:val="00745E0F"/>
    <w:rsid w:val="007460EE"/>
    <w:rsid w:val="007461A5"/>
    <w:rsid w:val="00746262"/>
    <w:rsid w:val="0074751E"/>
    <w:rsid w:val="007475A7"/>
    <w:rsid w:val="00750912"/>
    <w:rsid w:val="00750C1F"/>
    <w:rsid w:val="00750FC0"/>
    <w:rsid w:val="007512CB"/>
    <w:rsid w:val="00751663"/>
    <w:rsid w:val="0075180F"/>
    <w:rsid w:val="00751A68"/>
    <w:rsid w:val="00752706"/>
    <w:rsid w:val="00752FA9"/>
    <w:rsid w:val="007532AE"/>
    <w:rsid w:val="00753356"/>
    <w:rsid w:val="007543AC"/>
    <w:rsid w:val="00754A23"/>
    <w:rsid w:val="0075618A"/>
    <w:rsid w:val="00756565"/>
    <w:rsid w:val="00760006"/>
    <w:rsid w:val="007607CB"/>
    <w:rsid w:val="0076088E"/>
    <w:rsid w:val="00761815"/>
    <w:rsid w:val="00761A75"/>
    <w:rsid w:val="00761C1F"/>
    <w:rsid w:val="00761EEB"/>
    <w:rsid w:val="00762100"/>
    <w:rsid w:val="007628A5"/>
    <w:rsid w:val="00762B36"/>
    <w:rsid w:val="007630F6"/>
    <w:rsid w:val="00763724"/>
    <w:rsid w:val="00763969"/>
    <w:rsid w:val="00763990"/>
    <w:rsid w:val="00764E32"/>
    <w:rsid w:val="00764E43"/>
    <w:rsid w:val="00764F1C"/>
    <w:rsid w:val="00765188"/>
    <w:rsid w:val="007655E1"/>
    <w:rsid w:val="007658E6"/>
    <w:rsid w:val="00765EF0"/>
    <w:rsid w:val="00765F0B"/>
    <w:rsid w:val="00766434"/>
    <w:rsid w:val="0076658D"/>
    <w:rsid w:val="00766F13"/>
    <w:rsid w:val="00767B21"/>
    <w:rsid w:val="00767DEE"/>
    <w:rsid w:val="00770774"/>
    <w:rsid w:val="007707C9"/>
    <w:rsid w:val="00771180"/>
    <w:rsid w:val="00771741"/>
    <w:rsid w:val="00771945"/>
    <w:rsid w:val="00771AC6"/>
    <w:rsid w:val="00772113"/>
    <w:rsid w:val="007721A2"/>
    <w:rsid w:val="00772A45"/>
    <w:rsid w:val="007735D2"/>
    <w:rsid w:val="007735E9"/>
    <w:rsid w:val="00773D61"/>
    <w:rsid w:val="007741CA"/>
    <w:rsid w:val="00774B65"/>
    <w:rsid w:val="007758A6"/>
    <w:rsid w:val="00775E97"/>
    <w:rsid w:val="007761E9"/>
    <w:rsid w:val="0077696F"/>
    <w:rsid w:val="00776B6A"/>
    <w:rsid w:val="00776BA2"/>
    <w:rsid w:val="007772A0"/>
    <w:rsid w:val="0077793F"/>
    <w:rsid w:val="00777A72"/>
    <w:rsid w:val="00777C22"/>
    <w:rsid w:val="00777EB2"/>
    <w:rsid w:val="00780113"/>
    <w:rsid w:val="00780174"/>
    <w:rsid w:val="00780224"/>
    <w:rsid w:val="0078072E"/>
    <w:rsid w:val="00780C03"/>
    <w:rsid w:val="0078127E"/>
    <w:rsid w:val="0078185D"/>
    <w:rsid w:val="00781A87"/>
    <w:rsid w:val="00781C0F"/>
    <w:rsid w:val="00782254"/>
    <w:rsid w:val="00782F26"/>
    <w:rsid w:val="00783176"/>
    <w:rsid w:val="00783527"/>
    <w:rsid w:val="00783D0C"/>
    <w:rsid w:val="00784992"/>
    <w:rsid w:val="00784ED4"/>
    <w:rsid w:val="007850C0"/>
    <w:rsid w:val="0078601A"/>
    <w:rsid w:val="00786519"/>
    <w:rsid w:val="007866A5"/>
    <w:rsid w:val="0078675E"/>
    <w:rsid w:val="007869AE"/>
    <w:rsid w:val="00786A7F"/>
    <w:rsid w:val="00786A96"/>
    <w:rsid w:val="00786E48"/>
    <w:rsid w:val="00790109"/>
    <w:rsid w:val="007902D0"/>
    <w:rsid w:val="00790419"/>
    <w:rsid w:val="00790EAA"/>
    <w:rsid w:val="0079121E"/>
    <w:rsid w:val="00791908"/>
    <w:rsid w:val="00791994"/>
    <w:rsid w:val="00792481"/>
    <w:rsid w:val="00792981"/>
    <w:rsid w:val="00792982"/>
    <w:rsid w:val="00792F26"/>
    <w:rsid w:val="00793654"/>
    <w:rsid w:val="00793C9B"/>
    <w:rsid w:val="00794052"/>
    <w:rsid w:val="0079559A"/>
    <w:rsid w:val="00795F09"/>
    <w:rsid w:val="0079653A"/>
    <w:rsid w:val="00796592"/>
    <w:rsid w:val="00796984"/>
    <w:rsid w:val="00796A59"/>
    <w:rsid w:val="00797215"/>
    <w:rsid w:val="00797850"/>
    <w:rsid w:val="007978BC"/>
    <w:rsid w:val="00797E31"/>
    <w:rsid w:val="00797E7C"/>
    <w:rsid w:val="007A0174"/>
    <w:rsid w:val="007A05DE"/>
    <w:rsid w:val="007A085A"/>
    <w:rsid w:val="007A09C7"/>
    <w:rsid w:val="007A1B12"/>
    <w:rsid w:val="007A263B"/>
    <w:rsid w:val="007A27CF"/>
    <w:rsid w:val="007A27DE"/>
    <w:rsid w:val="007A2828"/>
    <w:rsid w:val="007A2A15"/>
    <w:rsid w:val="007A2F67"/>
    <w:rsid w:val="007A3254"/>
    <w:rsid w:val="007A3A8A"/>
    <w:rsid w:val="007A3F7F"/>
    <w:rsid w:val="007A44DE"/>
    <w:rsid w:val="007A4704"/>
    <w:rsid w:val="007A4AF8"/>
    <w:rsid w:val="007A4D4A"/>
    <w:rsid w:val="007A537B"/>
    <w:rsid w:val="007A5714"/>
    <w:rsid w:val="007A580B"/>
    <w:rsid w:val="007A58E3"/>
    <w:rsid w:val="007A5E0B"/>
    <w:rsid w:val="007A6A8E"/>
    <w:rsid w:val="007A7037"/>
    <w:rsid w:val="007A7519"/>
    <w:rsid w:val="007A764D"/>
    <w:rsid w:val="007A7FF7"/>
    <w:rsid w:val="007B0D7B"/>
    <w:rsid w:val="007B0E99"/>
    <w:rsid w:val="007B0F59"/>
    <w:rsid w:val="007B0FAB"/>
    <w:rsid w:val="007B22B2"/>
    <w:rsid w:val="007B2614"/>
    <w:rsid w:val="007B279D"/>
    <w:rsid w:val="007B2B8B"/>
    <w:rsid w:val="007B3445"/>
    <w:rsid w:val="007B4640"/>
    <w:rsid w:val="007B4677"/>
    <w:rsid w:val="007B4C9B"/>
    <w:rsid w:val="007B5143"/>
    <w:rsid w:val="007B53A5"/>
    <w:rsid w:val="007B56CC"/>
    <w:rsid w:val="007B6119"/>
    <w:rsid w:val="007B72DE"/>
    <w:rsid w:val="007C04FE"/>
    <w:rsid w:val="007C18DA"/>
    <w:rsid w:val="007C1BA6"/>
    <w:rsid w:val="007C23FF"/>
    <w:rsid w:val="007C2865"/>
    <w:rsid w:val="007C29EF"/>
    <w:rsid w:val="007C31E8"/>
    <w:rsid w:val="007C34D9"/>
    <w:rsid w:val="007C35F1"/>
    <w:rsid w:val="007C38CF"/>
    <w:rsid w:val="007C3942"/>
    <w:rsid w:val="007C3BD1"/>
    <w:rsid w:val="007C4390"/>
    <w:rsid w:val="007C4C10"/>
    <w:rsid w:val="007C50E0"/>
    <w:rsid w:val="007C569D"/>
    <w:rsid w:val="007C57A5"/>
    <w:rsid w:val="007C589D"/>
    <w:rsid w:val="007C6229"/>
    <w:rsid w:val="007C623C"/>
    <w:rsid w:val="007C6578"/>
    <w:rsid w:val="007C67EF"/>
    <w:rsid w:val="007C67F8"/>
    <w:rsid w:val="007C694A"/>
    <w:rsid w:val="007C696E"/>
    <w:rsid w:val="007C7622"/>
    <w:rsid w:val="007C7EE6"/>
    <w:rsid w:val="007D005D"/>
    <w:rsid w:val="007D01D4"/>
    <w:rsid w:val="007D04E2"/>
    <w:rsid w:val="007D0832"/>
    <w:rsid w:val="007D26C7"/>
    <w:rsid w:val="007D281C"/>
    <w:rsid w:val="007D2F76"/>
    <w:rsid w:val="007D3117"/>
    <w:rsid w:val="007D3213"/>
    <w:rsid w:val="007D3800"/>
    <w:rsid w:val="007D39AF"/>
    <w:rsid w:val="007D45B2"/>
    <w:rsid w:val="007D4693"/>
    <w:rsid w:val="007D47C4"/>
    <w:rsid w:val="007D4880"/>
    <w:rsid w:val="007D48BA"/>
    <w:rsid w:val="007D494B"/>
    <w:rsid w:val="007D5482"/>
    <w:rsid w:val="007D59CD"/>
    <w:rsid w:val="007D5C34"/>
    <w:rsid w:val="007D5F42"/>
    <w:rsid w:val="007D6007"/>
    <w:rsid w:val="007D6BE4"/>
    <w:rsid w:val="007D7011"/>
    <w:rsid w:val="007D7216"/>
    <w:rsid w:val="007D7259"/>
    <w:rsid w:val="007D7BBC"/>
    <w:rsid w:val="007D7BFD"/>
    <w:rsid w:val="007E14E2"/>
    <w:rsid w:val="007E1803"/>
    <w:rsid w:val="007E2DD2"/>
    <w:rsid w:val="007E2DD6"/>
    <w:rsid w:val="007E3082"/>
    <w:rsid w:val="007E323A"/>
    <w:rsid w:val="007E3862"/>
    <w:rsid w:val="007E3E09"/>
    <w:rsid w:val="007E4129"/>
    <w:rsid w:val="007E5564"/>
    <w:rsid w:val="007E6AC6"/>
    <w:rsid w:val="007E6FB8"/>
    <w:rsid w:val="007F0161"/>
    <w:rsid w:val="007F0820"/>
    <w:rsid w:val="007F0839"/>
    <w:rsid w:val="007F1071"/>
    <w:rsid w:val="007F14AE"/>
    <w:rsid w:val="007F14BF"/>
    <w:rsid w:val="007F1B7D"/>
    <w:rsid w:val="007F1BA6"/>
    <w:rsid w:val="007F1EC6"/>
    <w:rsid w:val="007F1EEE"/>
    <w:rsid w:val="007F2FBD"/>
    <w:rsid w:val="007F4899"/>
    <w:rsid w:val="007F49B3"/>
    <w:rsid w:val="007F4B55"/>
    <w:rsid w:val="007F4DC0"/>
    <w:rsid w:val="007F5308"/>
    <w:rsid w:val="007F5819"/>
    <w:rsid w:val="007F5B1C"/>
    <w:rsid w:val="007F5EF6"/>
    <w:rsid w:val="007F5FF7"/>
    <w:rsid w:val="007F6AB8"/>
    <w:rsid w:val="007F6B6A"/>
    <w:rsid w:val="007F784E"/>
    <w:rsid w:val="00800C57"/>
    <w:rsid w:val="008019AB"/>
    <w:rsid w:val="00801C26"/>
    <w:rsid w:val="00801E5D"/>
    <w:rsid w:val="008020DD"/>
    <w:rsid w:val="008027D4"/>
    <w:rsid w:val="00802C8A"/>
    <w:rsid w:val="0080358B"/>
    <w:rsid w:val="00803C86"/>
    <w:rsid w:val="008040EA"/>
    <w:rsid w:val="0080428C"/>
    <w:rsid w:val="00804B22"/>
    <w:rsid w:val="00804C80"/>
    <w:rsid w:val="0080564D"/>
    <w:rsid w:val="008056BE"/>
    <w:rsid w:val="00805E60"/>
    <w:rsid w:val="00806286"/>
    <w:rsid w:val="008066F6"/>
    <w:rsid w:val="00806BD8"/>
    <w:rsid w:val="00806F78"/>
    <w:rsid w:val="00807F8E"/>
    <w:rsid w:val="00810533"/>
    <w:rsid w:val="008109E6"/>
    <w:rsid w:val="00811743"/>
    <w:rsid w:val="00811A74"/>
    <w:rsid w:val="0081290B"/>
    <w:rsid w:val="00812AB8"/>
    <w:rsid w:val="00813356"/>
    <w:rsid w:val="008136EB"/>
    <w:rsid w:val="008137B0"/>
    <w:rsid w:val="00814121"/>
    <w:rsid w:val="00815A9A"/>
    <w:rsid w:val="00815C26"/>
    <w:rsid w:val="00815D76"/>
    <w:rsid w:val="00815E7A"/>
    <w:rsid w:val="00815ECD"/>
    <w:rsid w:val="008168FB"/>
    <w:rsid w:val="00816BAF"/>
    <w:rsid w:val="00816D1D"/>
    <w:rsid w:val="008172A6"/>
    <w:rsid w:val="00817517"/>
    <w:rsid w:val="008177DD"/>
    <w:rsid w:val="008202AD"/>
    <w:rsid w:val="008209AC"/>
    <w:rsid w:val="00820B41"/>
    <w:rsid w:val="00821578"/>
    <w:rsid w:val="008216F8"/>
    <w:rsid w:val="008219A4"/>
    <w:rsid w:val="00821B07"/>
    <w:rsid w:val="00821BB9"/>
    <w:rsid w:val="00822779"/>
    <w:rsid w:val="008228ED"/>
    <w:rsid w:val="00822E44"/>
    <w:rsid w:val="008230E6"/>
    <w:rsid w:val="008236B9"/>
    <w:rsid w:val="008239A1"/>
    <w:rsid w:val="00823EBF"/>
    <w:rsid w:val="00823F63"/>
    <w:rsid w:val="00824378"/>
    <w:rsid w:val="0082452F"/>
    <w:rsid w:val="00825D3F"/>
    <w:rsid w:val="00825FF3"/>
    <w:rsid w:val="008268CC"/>
    <w:rsid w:val="008274F6"/>
    <w:rsid w:val="008275BD"/>
    <w:rsid w:val="00827724"/>
    <w:rsid w:val="00827857"/>
    <w:rsid w:val="0083002A"/>
    <w:rsid w:val="0083031B"/>
    <w:rsid w:val="008307A9"/>
    <w:rsid w:val="00831655"/>
    <w:rsid w:val="00831796"/>
    <w:rsid w:val="00832622"/>
    <w:rsid w:val="00833279"/>
    <w:rsid w:val="008333EF"/>
    <w:rsid w:val="0083414D"/>
    <w:rsid w:val="0083470F"/>
    <w:rsid w:val="00834EBE"/>
    <w:rsid w:val="0083531C"/>
    <w:rsid w:val="00835662"/>
    <w:rsid w:val="00835F6F"/>
    <w:rsid w:val="008366DF"/>
    <w:rsid w:val="00836A3F"/>
    <w:rsid w:val="00836EB5"/>
    <w:rsid w:val="0084014B"/>
    <w:rsid w:val="00840468"/>
    <w:rsid w:val="00840F67"/>
    <w:rsid w:val="008412C0"/>
    <w:rsid w:val="008412F6"/>
    <w:rsid w:val="00841578"/>
    <w:rsid w:val="008425CA"/>
    <w:rsid w:val="00842DA2"/>
    <w:rsid w:val="00843551"/>
    <w:rsid w:val="00845571"/>
    <w:rsid w:val="00845A08"/>
    <w:rsid w:val="00845B19"/>
    <w:rsid w:val="00846A77"/>
    <w:rsid w:val="00846B38"/>
    <w:rsid w:val="008471AF"/>
    <w:rsid w:val="00847735"/>
    <w:rsid w:val="00847911"/>
    <w:rsid w:val="0085001B"/>
    <w:rsid w:val="008507D0"/>
    <w:rsid w:val="00850A40"/>
    <w:rsid w:val="00850A58"/>
    <w:rsid w:val="00850C42"/>
    <w:rsid w:val="00850C97"/>
    <w:rsid w:val="00850D5D"/>
    <w:rsid w:val="008523B9"/>
    <w:rsid w:val="0085240A"/>
    <w:rsid w:val="0085258B"/>
    <w:rsid w:val="0085267A"/>
    <w:rsid w:val="00852EC4"/>
    <w:rsid w:val="00853178"/>
    <w:rsid w:val="00853373"/>
    <w:rsid w:val="0085361E"/>
    <w:rsid w:val="00853AC6"/>
    <w:rsid w:val="00854E56"/>
    <w:rsid w:val="00855845"/>
    <w:rsid w:val="0085598D"/>
    <w:rsid w:val="00855A37"/>
    <w:rsid w:val="00855D03"/>
    <w:rsid w:val="008561E6"/>
    <w:rsid w:val="00856222"/>
    <w:rsid w:val="00856298"/>
    <w:rsid w:val="0085647D"/>
    <w:rsid w:val="008566EF"/>
    <w:rsid w:val="00856AE5"/>
    <w:rsid w:val="00856DF5"/>
    <w:rsid w:val="00857AA3"/>
    <w:rsid w:val="00857D4F"/>
    <w:rsid w:val="00857E2B"/>
    <w:rsid w:val="0086040D"/>
    <w:rsid w:val="008609BB"/>
    <w:rsid w:val="00860EE7"/>
    <w:rsid w:val="008614AC"/>
    <w:rsid w:val="00861584"/>
    <w:rsid w:val="0086181B"/>
    <w:rsid w:val="00861A24"/>
    <w:rsid w:val="00861CB1"/>
    <w:rsid w:val="008629B0"/>
    <w:rsid w:val="00862ADB"/>
    <w:rsid w:val="008636BC"/>
    <w:rsid w:val="00863C68"/>
    <w:rsid w:val="00864253"/>
    <w:rsid w:val="00864282"/>
    <w:rsid w:val="00865060"/>
    <w:rsid w:val="008651D7"/>
    <w:rsid w:val="00866407"/>
    <w:rsid w:val="00866472"/>
    <w:rsid w:val="008668E6"/>
    <w:rsid w:val="00867569"/>
    <w:rsid w:val="00867C96"/>
    <w:rsid w:val="00867D9C"/>
    <w:rsid w:val="00867E67"/>
    <w:rsid w:val="00867EED"/>
    <w:rsid w:val="0087005B"/>
    <w:rsid w:val="00870544"/>
    <w:rsid w:val="00870788"/>
    <w:rsid w:val="00870BB5"/>
    <w:rsid w:val="00870D7D"/>
    <w:rsid w:val="008711FF"/>
    <w:rsid w:val="0087128A"/>
    <w:rsid w:val="0087173D"/>
    <w:rsid w:val="00871747"/>
    <w:rsid w:val="0087338A"/>
    <w:rsid w:val="008738A4"/>
    <w:rsid w:val="00874E2F"/>
    <w:rsid w:val="008752A4"/>
    <w:rsid w:val="00875AEE"/>
    <w:rsid w:val="008762A0"/>
    <w:rsid w:val="00876636"/>
    <w:rsid w:val="0087666E"/>
    <w:rsid w:val="00876CF8"/>
    <w:rsid w:val="00876D00"/>
    <w:rsid w:val="00876DAD"/>
    <w:rsid w:val="0087735B"/>
    <w:rsid w:val="00877B03"/>
    <w:rsid w:val="00880493"/>
    <w:rsid w:val="008804E8"/>
    <w:rsid w:val="0088056B"/>
    <w:rsid w:val="00880949"/>
    <w:rsid w:val="00880B02"/>
    <w:rsid w:val="00880B9C"/>
    <w:rsid w:val="00880F76"/>
    <w:rsid w:val="008816D3"/>
    <w:rsid w:val="008818D3"/>
    <w:rsid w:val="00881BBA"/>
    <w:rsid w:val="008825D1"/>
    <w:rsid w:val="0088262A"/>
    <w:rsid w:val="008831C4"/>
    <w:rsid w:val="00883FE6"/>
    <w:rsid w:val="00884505"/>
    <w:rsid w:val="00884705"/>
    <w:rsid w:val="00884894"/>
    <w:rsid w:val="00884B74"/>
    <w:rsid w:val="008851EB"/>
    <w:rsid w:val="00885647"/>
    <w:rsid w:val="00885902"/>
    <w:rsid w:val="00885CA2"/>
    <w:rsid w:val="00885E11"/>
    <w:rsid w:val="00885FFF"/>
    <w:rsid w:val="00886746"/>
    <w:rsid w:val="008871C4"/>
    <w:rsid w:val="00887422"/>
    <w:rsid w:val="00887D7B"/>
    <w:rsid w:val="00887F4F"/>
    <w:rsid w:val="00891EB6"/>
    <w:rsid w:val="00891EFA"/>
    <w:rsid w:val="0089223C"/>
    <w:rsid w:val="008926D6"/>
    <w:rsid w:val="00892B61"/>
    <w:rsid w:val="008938EB"/>
    <w:rsid w:val="00893C22"/>
    <w:rsid w:val="00893CDB"/>
    <w:rsid w:val="00894983"/>
    <w:rsid w:val="00894D03"/>
    <w:rsid w:val="00895CC1"/>
    <w:rsid w:val="00896111"/>
    <w:rsid w:val="0089655B"/>
    <w:rsid w:val="00896A7D"/>
    <w:rsid w:val="0089743C"/>
    <w:rsid w:val="008A05B4"/>
    <w:rsid w:val="008A0BF2"/>
    <w:rsid w:val="008A1C55"/>
    <w:rsid w:val="008A213F"/>
    <w:rsid w:val="008A2257"/>
    <w:rsid w:val="008A24DE"/>
    <w:rsid w:val="008A2775"/>
    <w:rsid w:val="008A2E23"/>
    <w:rsid w:val="008A2FB0"/>
    <w:rsid w:val="008A3503"/>
    <w:rsid w:val="008A35A0"/>
    <w:rsid w:val="008A4502"/>
    <w:rsid w:val="008A4BD3"/>
    <w:rsid w:val="008A4DCE"/>
    <w:rsid w:val="008A4F38"/>
    <w:rsid w:val="008A57BF"/>
    <w:rsid w:val="008A5B21"/>
    <w:rsid w:val="008A5CDB"/>
    <w:rsid w:val="008A6047"/>
    <w:rsid w:val="008A677A"/>
    <w:rsid w:val="008A68D2"/>
    <w:rsid w:val="008A6909"/>
    <w:rsid w:val="008A6A4D"/>
    <w:rsid w:val="008A7840"/>
    <w:rsid w:val="008A7B3C"/>
    <w:rsid w:val="008B0161"/>
    <w:rsid w:val="008B0512"/>
    <w:rsid w:val="008B0523"/>
    <w:rsid w:val="008B0686"/>
    <w:rsid w:val="008B08EA"/>
    <w:rsid w:val="008B1295"/>
    <w:rsid w:val="008B1943"/>
    <w:rsid w:val="008B1BF7"/>
    <w:rsid w:val="008B210E"/>
    <w:rsid w:val="008B22CB"/>
    <w:rsid w:val="008B2311"/>
    <w:rsid w:val="008B2381"/>
    <w:rsid w:val="008B28F7"/>
    <w:rsid w:val="008B2B48"/>
    <w:rsid w:val="008B2C47"/>
    <w:rsid w:val="008B2FDD"/>
    <w:rsid w:val="008B332C"/>
    <w:rsid w:val="008B3DFD"/>
    <w:rsid w:val="008B3E0B"/>
    <w:rsid w:val="008B443C"/>
    <w:rsid w:val="008B534C"/>
    <w:rsid w:val="008B580D"/>
    <w:rsid w:val="008B58B9"/>
    <w:rsid w:val="008B5968"/>
    <w:rsid w:val="008B59F5"/>
    <w:rsid w:val="008B5A4B"/>
    <w:rsid w:val="008B78F0"/>
    <w:rsid w:val="008B7E68"/>
    <w:rsid w:val="008C00DA"/>
    <w:rsid w:val="008C026C"/>
    <w:rsid w:val="008C0AAF"/>
    <w:rsid w:val="008C0AB8"/>
    <w:rsid w:val="008C106C"/>
    <w:rsid w:val="008C138B"/>
    <w:rsid w:val="008C19DD"/>
    <w:rsid w:val="008C1C7A"/>
    <w:rsid w:val="008C1ED8"/>
    <w:rsid w:val="008C265A"/>
    <w:rsid w:val="008C2AC8"/>
    <w:rsid w:val="008C3671"/>
    <w:rsid w:val="008C36B6"/>
    <w:rsid w:val="008C46BC"/>
    <w:rsid w:val="008C4917"/>
    <w:rsid w:val="008C4A42"/>
    <w:rsid w:val="008C5302"/>
    <w:rsid w:val="008C56CC"/>
    <w:rsid w:val="008C5EBA"/>
    <w:rsid w:val="008C63F5"/>
    <w:rsid w:val="008C6B3C"/>
    <w:rsid w:val="008C76F2"/>
    <w:rsid w:val="008D00D7"/>
    <w:rsid w:val="008D00E7"/>
    <w:rsid w:val="008D069A"/>
    <w:rsid w:val="008D0886"/>
    <w:rsid w:val="008D0B34"/>
    <w:rsid w:val="008D0F2E"/>
    <w:rsid w:val="008D12C6"/>
    <w:rsid w:val="008D1B34"/>
    <w:rsid w:val="008D1B87"/>
    <w:rsid w:val="008D1E6D"/>
    <w:rsid w:val="008D2089"/>
    <w:rsid w:val="008D2542"/>
    <w:rsid w:val="008D2722"/>
    <w:rsid w:val="008D2785"/>
    <w:rsid w:val="008D2974"/>
    <w:rsid w:val="008D2C33"/>
    <w:rsid w:val="008D42FE"/>
    <w:rsid w:val="008D463F"/>
    <w:rsid w:val="008D47D8"/>
    <w:rsid w:val="008D542B"/>
    <w:rsid w:val="008D59AF"/>
    <w:rsid w:val="008D5C4F"/>
    <w:rsid w:val="008D60EB"/>
    <w:rsid w:val="008D62D4"/>
    <w:rsid w:val="008D65E9"/>
    <w:rsid w:val="008D6B8C"/>
    <w:rsid w:val="008D73A4"/>
    <w:rsid w:val="008D7670"/>
    <w:rsid w:val="008E070C"/>
    <w:rsid w:val="008E07BC"/>
    <w:rsid w:val="008E082F"/>
    <w:rsid w:val="008E1544"/>
    <w:rsid w:val="008E1E56"/>
    <w:rsid w:val="008E2575"/>
    <w:rsid w:val="008E2992"/>
    <w:rsid w:val="008E301F"/>
    <w:rsid w:val="008E302C"/>
    <w:rsid w:val="008E3034"/>
    <w:rsid w:val="008E3382"/>
    <w:rsid w:val="008E3849"/>
    <w:rsid w:val="008E3A15"/>
    <w:rsid w:val="008E3C76"/>
    <w:rsid w:val="008E4045"/>
    <w:rsid w:val="008E4510"/>
    <w:rsid w:val="008E515B"/>
    <w:rsid w:val="008E54C1"/>
    <w:rsid w:val="008E57EA"/>
    <w:rsid w:val="008E631C"/>
    <w:rsid w:val="008E662E"/>
    <w:rsid w:val="008E6698"/>
    <w:rsid w:val="008E6F7F"/>
    <w:rsid w:val="008E70F6"/>
    <w:rsid w:val="008E710A"/>
    <w:rsid w:val="008E72B2"/>
    <w:rsid w:val="008E7658"/>
    <w:rsid w:val="008E76E8"/>
    <w:rsid w:val="008E7886"/>
    <w:rsid w:val="008E7BC7"/>
    <w:rsid w:val="008E7CA5"/>
    <w:rsid w:val="008F097E"/>
    <w:rsid w:val="008F0B87"/>
    <w:rsid w:val="008F0F9D"/>
    <w:rsid w:val="008F1274"/>
    <w:rsid w:val="008F152D"/>
    <w:rsid w:val="008F1A13"/>
    <w:rsid w:val="008F1C3A"/>
    <w:rsid w:val="008F1EF1"/>
    <w:rsid w:val="008F2295"/>
    <w:rsid w:val="008F271B"/>
    <w:rsid w:val="008F3799"/>
    <w:rsid w:val="008F4D21"/>
    <w:rsid w:val="008F5A49"/>
    <w:rsid w:val="008F5A79"/>
    <w:rsid w:val="008F5C47"/>
    <w:rsid w:val="008F60C8"/>
    <w:rsid w:val="008F6312"/>
    <w:rsid w:val="008F67CF"/>
    <w:rsid w:val="008F700F"/>
    <w:rsid w:val="008F70DD"/>
    <w:rsid w:val="008F7522"/>
    <w:rsid w:val="008F766E"/>
    <w:rsid w:val="008F7B83"/>
    <w:rsid w:val="008F7F74"/>
    <w:rsid w:val="00900512"/>
    <w:rsid w:val="0090067A"/>
    <w:rsid w:val="00900C45"/>
    <w:rsid w:val="00900FF2"/>
    <w:rsid w:val="00901579"/>
    <w:rsid w:val="00901685"/>
    <w:rsid w:val="00901A69"/>
    <w:rsid w:val="00902A0D"/>
    <w:rsid w:val="00902BB6"/>
    <w:rsid w:val="00902D19"/>
    <w:rsid w:val="00902E02"/>
    <w:rsid w:val="009038C0"/>
    <w:rsid w:val="00903A13"/>
    <w:rsid w:val="00903BAC"/>
    <w:rsid w:val="00903BB8"/>
    <w:rsid w:val="00906A7B"/>
    <w:rsid w:val="00906AEC"/>
    <w:rsid w:val="00906D5B"/>
    <w:rsid w:val="00907343"/>
    <w:rsid w:val="0090756E"/>
    <w:rsid w:val="00907823"/>
    <w:rsid w:val="0091024B"/>
    <w:rsid w:val="009102A6"/>
    <w:rsid w:val="0091058A"/>
    <w:rsid w:val="00910846"/>
    <w:rsid w:val="00910B34"/>
    <w:rsid w:val="00910F99"/>
    <w:rsid w:val="0091123B"/>
    <w:rsid w:val="009113BF"/>
    <w:rsid w:val="009114B6"/>
    <w:rsid w:val="009115EC"/>
    <w:rsid w:val="009121F8"/>
    <w:rsid w:val="00912A9B"/>
    <w:rsid w:val="009130B4"/>
    <w:rsid w:val="009130E8"/>
    <w:rsid w:val="00913D54"/>
    <w:rsid w:val="00914129"/>
    <w:rsid w:val="00914954"/>
    <w:rsid w:val="00914A0E"/>
    <w:rsid w:val="00914CC2"/>
    <w:rsid w:val="00914F57"/>
    <w:rsid w:val="00915465"/>
    <w:rsid w:val="00915AA1"/>
    <w:rsid w:val="00915E62"/>
    <w:rsid w:val="00916942"/>
    <w:rsid w:val="00916E40"/>
    <w:rsid w:val="00916F7F"/>
    <w:rsid w:val="0091712E"/>
    <w:rsid w:val="0091739D"/>
    <w:rsid w:val="009174E6"/>
    <w:rsid w:val="009179C1"/>
    <w:rsid w:val="00917EB1"/>
    <w:rsid w:val="00917FAA"/>
    <w:rsid w:val="009207A7"/>
    <w:rsid w:val="00920ED8"/>
    <w:rsid w:val="00922044"/>
    <w:rsid w:val="009222F9"/>
    <w:rsid w:val="00922AAC"/>
    <w:rsid w:val="00922B4D"/>
    <w:rsid w:val="00922BFB"/>
    <w:rsid w:val="00922E86"/>
    <w:rsid w:val="0092343F"/>
    <w:rsid w:val="0092364C"/>
    <w:rsid w:val="0092371D"/>
    <w:rsid w:val="00923768"/>
    <w:rsid w:val="0092409A"/>
    <w:rsid w:val="009240DC"/>
    <w:rsid w:val="00925032"/>
    <w:rsid w:val="00925F47"/>
    <w:rsid w:val="00927CF2"/>
    <w:rsid w:val="00930040"/>
    <w:rsid w:val="009304C1"/>
    <w:rsid w:val="009305AD"/>
    <w:rsid w:val="00930711"/>
    <w:rsid w:val="00930A58"/>
    <w:rsid w:val="009314A4"/>
    <w:rsid w:val="009315DE"/>
    <w:rsid w:val="00931608"/>
    <w:rsid w:val="009317F6"/>
    <w:rsid w:val="00931B47"/>
    <w:rsid w:val="00931B5C"/>
    <w:rsid w:val="0093268B"/>
    <w:rsid w:val="00932842"/>
    <w:rsid w:val="00932C7E"/>
    <w:rsid w:val="0093368D"/>
    <w:rsid w:val="0093396C"/>
    <w:rsid w:val="00933AA4"/>
    <w:rsid w:val="00933B52"/>
    <w:rsid w:val="00933CA7"/>
    <w:rsid w:val="009341AA"/>
    <w:rsid w:val="009346A6"/>
    <w:rsid w:val="00934A96"/>
    <w:rsid w:val="00934C7B"/>
    <w:rsid w:val="009354F7"/>
    <w:rsid w:val="009356AA"/>
    <w:rsid w:val="0093591F"/>
    <w:rsid w:val="00936FF7"/>
    <w:rsid w:val="0093738C"/>
    <w:rsid w:val="009373F8"/>
    <w:rsid w:val="00937691"/>
    <w:rsid w:val="0094012D"/>
    <w:rsid w:val="009401DE"/>
    <w:rsid w:val="00940228"/>
    <w:rsid w:val="009403A5"/>
    <w:rsid w:val="00940419"/>
    <w:rsid w:val="00940603"/>
    <w:rsid w:val="00940627"/>
    <w:rsid w:val="00940A93"/>
    <w:rsid w:val="00940C13"/>
    <w:rsid w:val="00940C74"/>
    <w:rsid w:val="00941096"/>
    <w:rsid w:val="0094123D"/>
    <w:rsid w:val="009413B4"/>
    <w:rsid w:val="00941D0A"/>
    <w:rsid w:val="00941D9C"/>
    <w:rsid w:val="00941D9F"/>
    <w:rsid w:val="00942144"/>
    <w:rsid w:val="009421BE"/>
    <w:rsid w:val="00942914"/>
    <w:rsid w:val="0094451C"/>
    <w:rsid w:val="0094462F"/>
    <w:rsid w:val="009450B2"/>
    <w:rsid w:val="00945443"/>
    <w:rsid w:val="00945465"/>
    <w:rsid w:val="00945C83"/>
    <w:rsid w:val="00946009"/>
    <w:rsid w:val="0094604B"/>
    <w:rsid w:val="00950C2D"/>
    <w:rsid w:val="009516A2"/>
    <w:rsid w:val="0095187C"/>
    <w:rsid w:val="00951E5C"/>
    <w:rsid w:val="00952069"/>
    <w:rsid w:val="009528F9"/>
    <w:rsid w:val="00953173"/>
    <w:rsid w:val="00953314"/>
    <w:rsid w:val="009537E1"/>
    <w:rsid w:val="00953B81"/>
    <w:rsid w:val="00954235"/>
    <w:rsid w:val="00954260"/>
    <w:rsid w:val="00955024"/>
    <w:rsid w:val="00955BB1"/>
    <w:rsid w:val="009563DF"/>
    <w:rsid w:val="0095683A"/>
    <w:rsid w:val="00956958"/>
    <w:rsid w:val="00956995"/>
    <w:rsid w:val="00956C28"/>
    <w:rsid w:val="00957330"/>
    <w:rsid w:val="009576AE"/>
    <w:rsid w:val="00957A3C"/>
    <w:rsid w:val="0096046E"/>
    <w:rsid w:val="009609E2"/>
    <w:rsid w:val="00960C54"/>
    <w:rsid w:val="00960FB1"/>
    <w:rsid w:val="009613B2"/>
    <w:rsid w:val="00961D8D"/>
    <w:rsid w:val="00961F64"/>
    <w:rsid w:val="0096255A"/>
    <w:rsid w:val="0096260A"/>
    <w:rsid w:val="0096327A"/>
    <w:rsid w:val="00963852"/>
    <w:rsid w:val="00964800"/>
    <w:rsid w:val="009648C3"/>
    <w:rsid w:val="00964C63"/>
    <w:rsid w:val="00964D2A"/>
    <w:rsid w:val="00965252"/>
    <w:rsid w:val="009656B9"/>
    <w:rsid w:val="00965A6F"/>
    <w:rsid w:val="00965DCF"/>
    <w:rsid w:val="00965F30"/>
    <w:rsid w:val="009671A6"/>
    <w:rsid w:val="009677A9"/>
    <w:rsid w:val="00967BB4"/>
    <w:rsid w:val="00967F77"/>
    <w:rsid w:val="00970AE1"/>
    <w:rsid w:val="00970AF7"/>
    <w:rsid w:val="00971548"/>
    <w:rsid w:val="00971877"/>
    <w:rsid w:val="00971946"/>
    <w:rsid w:val="00971B0D"/>
    <w:rsid w:val="009722FF"/>
    <w:rsid w:val="00972544"/>
    <w:rsid w:val="00973C34"/>
    <w:rsid w:val="009740C3"/>
    <w:rsid w:val="00974275"/>
    <w:rsid w:val="0097437A"/>
    <w:rsid w:val="009745FD"/>
    <w:rsid w:val="00974AEB"/>
    <w:rsid w:val="00975512"/>
    <w:rsid w:val="00975665"/>
    <w:rsid w:val="00975BF2"/>
    <w:rsid w:val="00975D17"/>
    <w:rsid w:val="009767C7"/>
    <w:rsid w:val="00977E87"/>
    <w:rsid w:val="009814B5"/>
    <w:rsid w:val="00982066"/>
    <w:rsid w:val="009834B8"/>
    <w:rsid w:val="009839F4"/>
    <w:rsid w:val="00983D48"/>
    <w:rsid w:val="00983E48"/>
    <w:rsid w:val="00984004"/>
    <w:rsid w:val="00984643"/>
    <w:rsid w:val="009848E5"/>
    <w:rsid w:val="0098505B"/>
    <w:rsid w:val="009859EA"/>
    <w:rsid w:val="00985D71"/>
    <w:rsid w:val="00986580"/>
    <w:rsid w:val="009870A0"/>
    <w:rsid w:val="009872C4"/>
    <w:rsid w:val="009878EE"/>
    <w:rsid w:val="00987EE0"/>
    <w:rsid w:val="009909A8"/>
    <w:rsid w:val="009937AA"/>
    <w:rsid w:val="00993C36"/>
    <w:rsid w:val="0099404F"/>
    <w:rsid w:val="00994746"/>
    <w:rsid w:val="00994A0E"/>
    <w:rsid w:val="00994EF2"/>
    <w:rsid w:val="00995142"/>
    <w:rsid w:val="009953CC"/>
    <w:rsid w:val="009954D3"/>
    <w:rsid w:val="009955F5"/>
    <w:rsid w:val="00997076"/>
    <w:rsid w:val="00997ADC"/>
    <w:rsid w:val="009A0170"/>
    <w:rsid w:val="009A02FE"/>
    <w:rsid w:val="009A078E"/>
    <w:rsid w:val="009A0D18"/>
    <w:rsid w:val="009A1083"/>
    <w:rsid w:val="009A146E"/>
    <w:rsid w:val="009A154E"/>
    <w:rsid w:val="009A1586"/>
    <w:rsid w:val="009A1AC7"/>
    <w:rsid w:val="009A1FB6"/>
    <w:rsid w:val="009A2A3D"/>
    <w:rsid w:val="009A2D03"/>
    <w:rsid w:val="009A356F"/>
    <w:rsid w:val="009A369B"/>
    <w:rsid w:val="009A3FE1"/>
    <w:rsid w:val="009A40D9"/>
    <w:rsid w:val="009A48C8"/>
    <w:rsid w:val="009A4A4B"/>
    <w:rsid w:val="009A4DA7"/>
    <w:rsid w:val="009A4F7B"/>
    <w:rsid w:val="009A6CFD"/>
    <w:rsid w:val="009A746E"/>
    <w:rsid w:val="009B052D"/>
    <w:rsid w:val="009B07ED"/>
    <w:rsid w:val="009B08E5"/>
    <w:rsid w:val="009B111B"/>
    <w:rsid w:val="009B1724"/>
    <w:rsid w:val="009B1916"/>
    <w:rsid w:val="009B29E2"/>
    <w:rsid w:val="009B2D47"/>
    <w:rsid w:val="009B2DF1"/>
    <w:rsid w:val="009B2E9A"/>
    <w:rsid w:val="009B375C"/>
    <w:rsid w:val="009B3E22"/>
    <w:rsid w:val="009B4129"/>
    <w:rsid w:val="009B4D59"/>
    <w:rsid w:val="009B5086"/>
    <w:rsid w:val="009B52A0"/>
    <w:rsid w:val="009B5322"/>
    <w:rsid w:val="009B57D2"/>
    <w:rsid w:val="009B62A1"/>
    <w:rsid w:val="009B6355"/>
    <w:rsid w:val="009B684D"/>
    <w:rsid w:val="009C04AD"/>
    <w:rsid w:val="009C0D50"/>
    <w:rsid w:val="009C1097"/>
    <w:rsid w:val="009C114C"/>
    <w:rsid w:val="009C1189"/>
    <w:rsid w:val="009C1737"/>
    <w:rsid w:val="009C2D18"/>
    <w:rsid w:val="009C3A49"/>
    <w:rsid w:val="009C45BB"/>
    <w:rsid w:val="009C46D8"/>
    <w:rsid w:val="009C4D20"/>
    <w:rsid w:val="009C4DE2"/>
    <w:rsid w:val="009C56E7"/>
    <w:rsid w:val="009C577D"/>
    <w:rsid w:val="009C5E4E"/>
    <w:rsid w:val="009C6E8B"/>
    <w:rsid w:val="009C6FE7"/>
    <w:rsid w:val="009C705A"/>
    <w:rsid w:val="009D0043"/>
    <w:rsid w:val="009D0568"/>
    <w:rsid w:val="009D066D"/>
    <w:rsid w:val="009D0954"/>
    <w:rsid w:val="009D1297"/>
    <w:rsid w:val="009D1331"/>
    <w:rsid w:val="009D1497"/>
    <w:rsid w:val="009D27DE"/>
    <w:rsid w:val="009D364F"/>
    <w:rsid w:val="009D38FB"/>
    <w:rsid w:val="009D3A81"/>
    <w:rsid w:val="009D3F24"/>
    <w:rsid w:val="009D40E1"/>
    <w:rsid w:val="009D4DB7"/>
    <w:rsid w:val="009D50B0"/>
    <w:rsid w:val="009D537B"/>
    <w:rsid w:val="009D548B"/>
    <w:rsid w:val="009D55B1"/>
    <w:rsid w:val="009D55F5"/>
    <w:rsid w:val="009D57B7"/>
    <w:rsid w:val="009D6166"/>
    <w:rsid w:val="009D65E8"/>
    <w:rsid w:val="009D67AB"/>
    <w:rsid w:val="009D6F69"/>
    <w:rsid w:val="009D7AAC"/>
    <w:rsid w:val="009D7EFA"/>
    <w:rsid w:val="009E0ADF"/>
    <w:rsid w:val="009E1105"/>
    <w:rsid w:val="009E1760"/>
    <w:rsid w:val="009E1FA0"/>
    <w:rsid w:val="009E2078"/>
    <w:rsid w:val="009E22CC"/>
    <w:rsid w:val="009E25EF"/>
    <w:rsid w:val="009E3241"/>
    <w:rsid w:val="009E425E"/>
    <w:rsid w:val="009E43EE"/>
    <w:rsid w:val="009E445C"/>
    <w:rsid w:val="009E4C5B"/>
    <w:rsid w:val="009E4F6E"/>
    <w:rsid w:val="009E5443"/>
    <w:rsid w:val="009E57F8"/>
    <w:rsid w:val="009E5928"/>
    <w:rsid w:val="009E5F1C"/>
    <w:rsid w:val="009E6282"/>
    <w:rsid w:val="009E63C7"/>
    <w:rsid w:val="009E63D7"/>
    <w:rsid w:val="009E65E7"/>
    <w:rsid w:val="009E75F6"/>
    <w:rsid w:val="009F0167"/>
    <w:rsid w:val="009F0435"/>
    <w:rsid w:val="009F05DD"/>
    <w:rsid w:val="009F0614"/>
    <w:rsid w:val="009F0655"/>
    <w:rsid w:val="009F092D"/>
    <w:rsid w:val="009F0EDC"/>
    <w:rsid w:val="009F19E1"/>
    <w:rsid w:val="009F238D"/>
    <w:rsid w:val="009F2479"/>
    <w:rsid w:val="009F2BDE"/>
    <w:rsid w:val="009F3856"/>
    <w:rsid w:val="009F3A55"/>
    <w:rsid w:val="009F491D"/>
    <w:rsid w:val="009F4F19"/>
    <w:rsid w:val="009F5205"/>
    <w:rsid w:val="009F528A"/>
    <w:rsid w:val="009F720E"/>
    <w:rsid w:val="009F7588"/>
    <w:rsid w:val="009F7A21"/>
    <w:rsid w:val="009F7ABC"/>
    <w:rsid w:val="00A00220"/>
    <w:rsid w:val="00A00C70"/>
    <w:rsid w:val="00A00F18"/>
    <w:rsid w:val="00A013F9"/>
    <w:rsid w:val="00A017B2"/>
    <w:rsid w:val="00A01D8C"/>
    <w:rsid w:val="00A024E4"/>
    <w:rsid w:val="00A02B38"/>
    <w:rsid w:val="00A02C31"/>
    <w:rsid w:val="00A02C69"/>
    <w:rsid w:val="00A02E54"/>
    <w:rsid w:val="00A0357E"/>
    <w:rsid w:val="00A03913"/>
    <w:rsid w:val="00A03A41"/>
    <w:rsid w:val="00A040A6"/>
    <w:rsid w:val="00A04452"/>
    <w:rsid w:val="00A04A47"/>
    <w:rsid w:val="00A04FAA"/>
    <w:rsid w:val="00A04FB3"/>
    <w:rsid w:val="00A0515D"/>
    <w:rsid w:val="00A05463"/>
    <w:rsid w:val="00A05B0F"/>
    <w:rsid w:val="00A05F28"/>
    <w:rsid w:val="00A06060"/>
    <w:rsid w:val="00A064DE"/>
    <w:rsid w:val="00A07565"/>
    <w:rsid w:val="00A100FE"/>
    <w:rsid w:val="00A1022F"/>
    <w:rsid w:val="00A1149B"/>
    <w:rsid w:val="00A11D91"/>
    <w:rsid w:val="00A11FF0"/>
    <w:rsid w:val="00A1214E"/>
    <w:rsid w:val="00A12A9E"/>
    <w:rsid w:val="00A1322B"/>
    <w:rsid w:val="00A13356"/>
    <w:rsid w:val="00A137E0"/>
    <w:rsid w:val="00A13C71"/>
    <w:rsid w:val="00A13E54"/>
    <w:rsid w:val="00A13EEB"/>
    <w:rsid w:val="00A13F1F"/>
    <w:rsid w:val="00A140DB"/>
    <w:rsid w:val="00A147F1"/>
    <w:rsid w:val="00A153AC"/>
    <w:rsid w:val="00A159B3"/>
    <w:rsid w:val="00A15BC5"/>
    <w:rsid w:val="00A15C46"/>
    <w:rsid w:val="00A1694F"/>
    <w:rsid w:val="00A16B94"/>
    <w:rsid w:val="00A16CBA"/>
    <w:rsid w:val="00A16CE4"/>
    <w:rsid w:val="00A16FD6"/>
    <w:rsid w:val="00A17231"/>
    <w:rsid w:val="00A172E3"/>
    <w:rsid w:val="00A17506"/>
    <w:rsid w:val="00A17884"/>
    <w:rsid w:val="00A179AA"/>
    <w:rsid w:val="00A17AD5"/>
    <w:rsid w:val="00A17B16"/>
    <w:rsid w:val="00A17E27"/>
    <w:rsid w:val="00A20043"/>
    <w:rsid w:val="00A204CC"/>
    <w:rsid w:val="00A20ED4"/>
    <w:rsid w:val="00A21228"/>
    <w:rsid w:val="00A2130B"/>
    <w:rsid w:val="00A21360"/>
    <w:rsid w:val="00A217B0"/>
    <w:rsid w:val="00A21873"/>
    <w:rsid w:val="00A2191A"/>
    <w:rsid w:val="00A21968"/>
    <w:rsid w:val="00A21B73"/>
    <w:rsid w:val="00A21FDB"/>
    <w:rsid w:val="00A22C0B"/>
    <w:rsid w:val="00A22C20"/>
    <w:rsid w:val="00A22C59"/>
    <w:rsid w:val="00A23254"/>
    <w:rsid w:val="00A232AE"/>
    <w:rsid w:val="00A2350E"/>
    <w:rsid w:val="00A23589"/>
    <w:rsid w:val="00A23B51"/>
    <w:rsid w:val="00A23B7E"/>
    <w:rsid w:val="00A24301"/>
    <w:rsid w:val="00A24956"/>
    <w:rsid w:val="00A24BDA"/>
    <w:rsid w:val="00A24F63"/>
    <w:rsid w:val="00A25919"/>
    <w:rsid w:val="00A25924"/>
    <w:rsid w:val="00A2616D"/>
    <w:rsid w:val="00A263C0"/>
    <w:rsid w:val="00A26648"/>
    <w:rsid w:val="00A26755"/>
    <w:rsid w:val="00A26984"/>
    <w:rsid w:val="00A26C0E"/>
    <w:rsid w:val="00A26C65"/>
    <w:rsid w:val="00A27447"/>
    <w:rsid w:val="00A27569"/>
    <w:rsid w:val="00A27AFE"/>
    <w:rsid w:val="00A27B0C"/>
    <w:rsid w:val="00A27F81"/>
    <w:rsid w:val="00A301D8"/>
    <w:rsid w:val="00A30387"/>
    <w:rsid w:val="00A3040E"/>
    <w:rsid w:val="00A304C6"/>
    <w:rsid w:val="00A304CD"/>
    <w:rsid w:val="00A30CC2"/>
    <w:rsid w:val="00A30F25"/>
    <w:rsid w:val="00A311DF"/>
    <w:rsid w:val="00A312A8"/>
    <w:rsid w:val="00A313D4"/>
    <w:rsid w:val="00A315A0"/>
    <w:rsid w:val="00A31607"/>
    <w:rsid w:val="00A31FD4"/>
    <w:rsid w:val="00A32209"/>
    <w:rsid w:val="00A324E9"/>
    <w:rsid w:val="00A32663"/>
    <w:rsid w:val="00A32727"/>
    <w:rsid w:val="00A335F8"/>
    <w:rsid w:val="00A33779"/>
    <w:rsid w:val="00A33819"/>
    <w:rsid w:val="00A34674"/>
    <w:rsid w:val="00A34A14"/>
    <w:rsid w:val="00A34CBD"/>
    <w:rsid w:val="00A34EEA"/>
    <w:rsid w:val="00A35376"/>
    <w:rsid w:val="00A357E7"/>
    <w:rsid w:val="00A359F1"/>
    <w:rsid w:val="00A35E07"/>
    <w:rsid w:val="00A367EC"/>
    <w:rsid w:val="00A37033"/>
    <w:rsid w:val="00A37053"/>
    <w:rsid w:val="00A370F5"/>
    <w:rsid w:val="00A37297"/>
    <w:rsid w:val="00A373C8"/>
    <w:rsid w:val="00A401AE"/>
    <w:rsid w:val="00A40BCF"/>
    <w:rsid w:val="00A41514"/>
    <w:rsid w:val="00A416DE"/>
    <w:rsid w:val="00A418A6"/>
    <w:rsid w:val="00A424A6"/>
    <w:rsid w:val="00A425DB"/>
    <w:rsid w:val="00A42937"/>
    <w:rsid w:val="00A42CCB"/>
    <w:rsid w:val="00A42F16"/>
    <w:rsid w:val="00A4302F"/>
    <w:rsid w:val="00A43164"/>
    <w:rsid w:val="00A434D1"/>
    <w:rsid w:val="00A43A2B"/>
    <w:rsid w:val="00A43DD6"/>
    <w:rsid w:val="00A45733"/>
    <w:rsid w:val="00A457C5"/>
    <w:rsid w:val="00A45D56"/>
    <w:rsid w:val="00A46A25"/>
    <w:rsid w:val="00A46F22"/>
    <w:rsid w:val="00A47195"/>
    <w:rsid w:val="00A50107"/>
    <w:rsid w:val="00A50610"/>
    <w:rsid w:val="00A50651"/>
    <w:rsid w:val="00A507B5"/>
    <w:rsid w:val="00A50BB1"/>
    <w:rsid w:val="00A50F12"/>
    <w:rsid w:val="00A51311"/>
    <w:rsid w:val="00A520FD"/>
    <w:rsid w:val="00A52326"/>
    <w:rsid w:val="00A524DB"/>
    <w:rsid w:val="00A525AD"/>
    <w:rsid w:val="00A52B87"/>
    <w:rsid w:val="00A53370"/>
    <w:rsid w:val="00A53520"/>
    <w:rsid w:val="00A5352D"/>
    <w:rsid w:val="00A5391B"/>
    <w:rsid w:val="00A54221"/>
    <w:rsid w:val="00A54295"/>
    <w:rsid w:val="00A54609"/>
    <w:rsid w:val="00A54943"/>
    <w:rsid w:val="00A5502F"/>
    <w:rsid w:val="00A55191"/>
    <w:rsid w:val="00A556E9"/>
    <w:rsid w:val="00A57303"/>
    <w:rsid w:val="00A5734C"/>
    <w:rsid w:val="00A578BF"/>
    <w:rsid w:val="00A60760"/>
    <w:rsid w:val="00A60A31"/>
    <w:rsid w:val="00A610C6"/>
    <w:rsid w:val="00A61477"/>
    <w:rsid w:val="00A616C1"/>
    <w:rsid w:val="00A617A1"/>
    <w:rsid w:val="00A620C8"/>
    <w:rsid w:val="00A6242E"/>
    <w:rsid w:val="00A62CEB"/>
    <w:rsid w:val="00A62D82"/>
    <w:rsid w:val="00A6370E"/>
    <w:rsid w:val="00A63C18"/>
    <w:rsid w:val="00A6452A"/>
    <w:rsid w:val="00A65155"/>
    <w:rsid w:val="00A65588"/>
    <w:rsid w:val="00A65D6F"/>
    <w:rsid w:val="00A660EB"/>
    <w:rsid w:val="00A66459"/>
    <w:rsid w:val="00A66AE9"/>
    <w:rsid w:val="00A670FE"/>
    <w:rsid w:val="00A67136"/>
    <w:rsid w:val="00A678C0"/>
    <w:rsid w:val="00A67AE7"/>
    <w:rsid w:val="00A67BC2"/>
    <w:rsid w:val="00A70404"/>
    <w:rsid w:val="00A70545"/>
    <w:rsid w:val="00A7067B"/>
    <w:rsid w:val="00A71331"/>
    <w:rsid w:val="00A719CE"/>
    <w:rsid w:val="00A72136"/>
    <w:rsid w:val="00A72D82"/>
    <w:rsid w:val="00A738B3"/>
    <w:rsid w:val="00A73AD2"/>
    <w:rsid w:val="00A761A5"/>
    <w:rsid w:val="00A77E46"/>
    <w:rsid w:val="00A80337"/>
    <w:rsid w:val="00A8035B"/>
    <w:rsid w:val="00A808BA"/>
    <w:rsid w:val="00A80C42"/>
    <w:rsid w:val="00A80F1F"/>
    <w:rsid w:val="00A8134D"/>
    <w:rsid w:val="00A81AB7"/>
    <w:rsid w:val="00A81B39"/>
    <w:rsid w:val="00A8211D"/>
    <w:rsid w:val="00A82248"/>
    <w:rsid w:val="00A824DE"/>
    <w:rsid w:val="00A82ED2"/>
    <w:rsid w:val="00A82FF9"/>
    <w:rsid w:val="00A83174"/>
    <w:rsid w:val="00A83CBB"/>
    <w:rsid w:val="00A84668"/>
    <w:rsid w:val="00A848C7"/>
    <w:rsid w:val="00A84F57"/>
    <w:rsid w:val="00A850C0"/>
    <w:rsid w:val="00A861E1"/>
    <w:rsid w:val="00A86255"/>
    <w:rsid w:val="00A865F0"/>
    <w:rsid w:val="00A871D2"/>
    <w:rsid w:val="00A8768E"/>
    <w:rsid w:val="00A87F3B"/>
    <w:rsid w:val="00A87FCC"/>
    <w:rsid w:val="00A90F03"/>
    <w:rsid w:val="00A925F3"/>
    <w:rsid w:val="00A926FF"/>
    <w:rsid w:val="00A92973"/>
    <w:rsid w:val="00A92C91"/>
    <w:rsid w:val="00A92D20"/>
    <w:rsid w:val="00A92E85"/>
    <w:rsid w:val="00A94CF0"/>
    <w:rsid w:val="00A94DA3"/>
    <w:rsid w:val="00A95751"/>
    <w:rsid w:val="00A95941"/>
    <w:rsid w:val="00A9595A"/>
    <w:rsid w:val="00A9656C"/>
    <w:rsid w:val="00A96989"/>
    <w:rsid w:val="00A96B9B"/>
    <w:rsid w:val="00A972A8"/>
    <w:rsid w:val="00A97FC4"/>
    <w:rsid w:val="00AA0028"/>
    <w:rsid w:val="00AA0E1A"/>
    <w:rsid w:val="00AA0F6E"/>
    <w:rsid w:val="00AA118F"/>
    <w:rsid w:val="00AA14ED"/>
    <w:rsid w:val="00AA1DE0"/>
    <w:rsid w:val="00AA27F7"/>
    <w:rsid w:val="00AA3121"/>
    <w:rsid w:val="00AA435C"/>
    <w:rsid w:val="00AA4690"/>
    <w:rsid w:val="00AA4B9E"/>
    <w:rsid w:val="00AA4BF9"/>
    <w:rsid w:val="00AA4D48"/>
    <w:rsid w:val="00AA509B"/>
    <w:rsid w:val="00AA579A"/>
    <w:rsid w:val="00AA5815"/>
    <w:rsid w:val="00AA5A67"/>
    <w:rsid w:val="00AA6BAD"/>
    <w:rsid w:val="00AB0136"/>
    <w:rsid w:val="00AB095B"/>
    <w:rsid w:val="00AB0CEE"/>
    <w:rsid w:val="00AB1B01"/>
    <w:rsid w:val="00AB254F"/>
    <w:rsid w:val="00AB2C79"/>
    <w:rsid w:val="00AB2FF5"/>
    <w:rsid w:val="00AB3905"/>
    <w:rsid w:val="00AB39B6"/>
    <w:rsid w:val="00AB3BD7"/>
    <w:rsid w:val="00AB3C5D"/>
    <w:rsid w:val="00AB4BC7"/>
    <w:rsid w:val="00AB4F56"/>
    <w:rsid w:val="00AB506F"/>
    <w:rsid w:val="00AB50D5"/>
    <w:rsid w:val="00AB5360"/>
    <w:rsid w:val="00AB63C7"/>
    <w:rsid w:val="00AB696A"/>
    <w:rsid w:val="00AB6A57"/>
    <w:rsid w:val="00AB6A59"/>
    <w:rsid w:val="00AB6C11"/>
    <w:rsid w:val="00AB75FF"/>
    <w:rsid w:val="00AB7736"/>
    <w:rsid w:val="00AB77EB"/>
    <w:rsid w:val="00AB7BD6"/>
    <w:rsid w:val="00AC002C"/>
    <w:rsid w:val="00AC0B55"/>
    <w:rsid w:val="00AC13AD"/>
    <w:rsid w:val="00AC1685"/>
    <w:rsid w:val="00AC2E8E"/>
    <w:rsid w:val="00AC3196"/>
    <w:rsid w:val="00AC3AFE"/>
    <w:rsid w:val="00AC4224"/>
    <w:rsid w:val="00AC44A2"/>
    <w:rsid w:val="00AC4537"/>
    <w:rsid w:val="00AC4544"/>
    <w:rsid w:val="00AC47FC"/>
    <w:rsid w:val="00AC4EE5"/>
    <w:rsid w:val="00AC4F04"/>
    <w:rsid w:val="00AC5525"/>
    <w:rsid w:val="00AC632F"/>
    <w:rsid w:val="00AC647D"/>
    <w:rsid w:val="00AC682D"/>
    <w:rsid w:val="00AC68FD"/>
    <w:rsid w:val="00AC6AD4"/>
    <w:rsid w:val="00AC6ADF"/>
    <w:rsid w:val="00AC7182"/>
    <w:rsid w:val="00AC7871"/>
    <w:rsid w:val="00AC7DE2"/>
    <w:rsid w:val="00AD076E"/>
    <w:rsid w:val="00AD0B9C"/>
    <w:rsid w:val="00AD107A"/>
    <w:rsid w:val="00AD2165"/>
    <w:rsid w:val="00AD231A"/>
    <w:rsid w:val="00AD27E6"/>
    <w:rsid w:val="00AD3191"/>
    <w:rsid w:val="00AD37E0"/>
    <w:rsid w:val="00AD39E0"/>
    <w:rsid w:val="00AD3AAB"/>
    <w:rsid w:val="00AD4268"/>
    <w:rsid w:val="00AD44BA"/>
    <w:rsid w:val="00AD4F62"/>
    <w:rsid w:val="00AD54EE"/>
    <w:rsid w:val="00AD6346"/>
    <w:rsid w:val="00AD7435"/>
    <w:rsid w:val="00AD7A1E"/>
    <w:rsid w:val="00AD7FB6"/>
    <w:rsid w:val="00AE0348"/>
    <w:rsid w:val="00AE0A20"/>
    <w:rsid w:val="00AE1CB2"/>
    <w:rsid w:val="00AE23F9"/>
    <w:rsid w:val="00AE268A"/>
    <w:rsid w:val="00AE29A9"/>
    <w:rsid w:val="00AE2AAB"/>
    <w:rsid w:val="00AE3ABC"/>
    <w:rsid w:val="00AE3AD5"/>
    <w:rsid w:val="00AE43AC"/>
    <w:rsid w:val="00AE59ED"/>
    <w:rsid w:val="00AE5E9E"/>
    <w:rsid w:val="00AE6625"/>
    <w:rsid w:val="00AE68B7"/>
    <w:rsid w:val="00AE6BA5"/>
    <w:rsid w:val="00AE6E2E"/>
    <w:rsid w:val="00AF0944"/>
    <w:rsid w:val="00AF142A"/>
    <w:rsid w:val="00AF14A1"/>
    <w:rsid w:val="00AF24AB"/>
    <w:rsid w:val="00AF2586"/>
    <w:rsid w:val="00AF3412"/>
    <w:rsid w:val="00AF3AE3"/>
    <w:rsid w:val="00AF3E7A"/>
    <w:rsid w:val="00AF428C"/>
    <w:rsid w:val="00AF43B2"/>
    <w:rsid w:val="00AF4514"/>
    <w:rsid w:val="00AF4D73"/>
    <w:rsid w:val="00AF5054"/>
    <w:rsid w:val="00AF5509"/>
    <w:rsid w:val="00AF5851"/>
    <w:rsid w:val="00AF5D4C"/>
    <w:rsid w:val="00AF5E40"/>
    <w:rsid w:val="00AF60B9"/>
    <w:rsid w:val="00AF6115"/>
    <w:rsid w:val="00AF63AA"/>
    <w:rsid w:val="00AF64AA"/>
    <w:rsid w:val="00AF688E"/>
    <w:rsid w:val="00AF6BB0"/>
    <w:rsid w:val="00AF7240"/>
    <w:rsid w:val="00AF7268"/>
    <w:rsid w:val="00AF72D1"/>
    <w:rsid w:val="00AF759F"/>
    <w:rsid w:val="00B002C2"/>
    <w:rsid w:val="00B00306"/>
    <w:rsid w:val="00B006F3"/>
    <w:rsid w:val="00B00758"/>
    <w:rsid w:val="00B01009"/>
    <w:rsid w:val="00B012A7"/>
    <w:rsid w:val="00B01336"/>
    <w:rsid w:val="00B022BE"/>
    <w:rsid w:val="00B026E9"/>
    <w:rsid w:val="00B02819"/>
    <w:rsid w:val="00B031BC"/>
    <w:rsid w:val="00B043E4"/>
    <w:rsid w:val="00B0446B"/>
    <w:rsid w:val="00B044D2"/>
    <w:rsid w:val="00B052FC"/>
    <w:rsid w:val="00B056C2"/>
    <w:rsid w:val="00B05C59"/>
    <w:rsid w:val="00B06724"/>
    <w:rsid w:val="00B07020"/>
    <w:rsid w:val="00B07143"/>
    <w:rsid w:val="00B071D6"/>
    <w:rsid w:val="00B07376"/>
    <w:rsid w:val="00B079A9"/>
    <w:rsid w:val="00B10339"/>
    <w:rsid w:val="00B10586"/>
    <w:rsid w:val="00B1099C"/>
    <w:rsid w:val="00B1128F"/>
    <w:rsid w:val="00B115F9"/>
    <w:rsid w:val="00B11EB7"/>
    <w:rsid w:val="00B12351"/>
    <w:rsid w:val="00B129AC"/>
    <w:rsid w:val="00B12CC3"/>
    <w:rsid w:val="00B12E21"/>
    <w:rsid w:val="00B12EC5"/>
    <w:rsid w:val="00B131B5"/>
    <w:rsid w:val="00B14660"/>
    <w:rsid w:val="00B151D4"/>
    <w:rsid w:val="00B15333"/>
    <w:rsid w:val="00B155D6"/>
    <w:rsid w:val="00B15CFF"/>
    <w:rsid w:val="00B1641A"/>
    <w:rsid w:val="00B167A0"/>
    <w:rsid w:val="00B17135"/>
    <w:rsid w:val="00B173A2"/>
    <w:rsid w:val="00B20552"/>
    <w:rsid w:val="00B205AF"/>
    <w:rsid w:val="00B20C11"/>
    <w:rsid w:val="00B2175A"/>
    <w:rsid w:val="00B21AB4"/>
    <w:rsid w:val="00B21FB0"/>
    <w:rsid w:val="00B22167"/>
    <w:rsid w:val="00B22417"/>
    <w:rsid w:val="00B22BCD"/>
    <w:rsid w:val="00B23085"/>
    <w:rsid w:val="00B24130"/>
    <w:rsid w:val="00B2438C"/>
    <w:rsid w:val="00B24C24"/>
    <w:rsid w:val="00B25229"/>
    <w:rsid w:val="00B25533"/>
    <w:rsid w:val="00B2589F"/>
    <w:rsid w:val="00B26DBB"/>
    <w:rsid w:val="00B26F03"/>
    <w:rsid w:val="00B27C28"/>
    <w:rsid w:val="00B303CE"/>
    <w:rsid w:val="00B30570"/>
    <w:rsid w:val="00B309A9"/>
    <w:rsid w:val="00B30F93"/>
    <w:rsid w:val="00B31005"/>
    <w:rsid w:val="00B32088"/>
    <w:rsid w:val="00B321D4"/>
    <w:rsid w:val="00B32591"/>
    <w:rsid w:val="00B3295A"/>
    <w:rsid w:val="00B32F1C"/>
    <w:rsid w:val="00B33023"/>
    <w:rsid w:val="00B33052"/>
    <w:rsid w:val="00B3306A"/>
    <w:rsid w:val="00B33C86"/>
    <w:rsid w:val="00B3492B"/>
    <w:rsid w:val="00B3521B"/>
    <w:rsid w:val="00B356B3"/>
    <w:rsid w:val="00B359C2"/>
    <w:rsid w:val="00B35FB6"/>
    <w:rsid w:val="00B369D2"/>
    <w:rsid w:val="00B36A6F"/>
    <w:rsid w:val="00B36D96"/>
    <w:rsid w:val="00B37BEA"/>
    <w:rsid w:val="00B37F8E"/>
    <w:rsid w:val="00B40ABD"/>
    <w:rsid w:val="00B40B7A"/>
    <w:rsid w:val="00B41191"/>
    <w:rsid w:val="00B41693"/>
    <w:rsid w:val="00B416A4"/>
    <w:rsid w:val="00B419BF"/>
    <w:rsid w:val="00B41E0A"/>
    <w:rsid w:val="00B42A8F"/>
    <w:rsid w:val="00B42DAF"/>
    <w:rsid w:val="00B433E1"/>
    <w:rsid w:val="00B43EAE"/>
    <w:rsid w:val="00B43F59"/>
    <w:rsid w:val="00B44053"/>
    <w:rsid w:val="00B4469F"/>
    <w:rsid w:val="00B44891"/>
    <w:rsid w:val="00B4628A"/>
    <w:rsid w:val="00B466B3"/>
    <w:rsid w:val="00B46747"/>
    <w:rsid w:val="00B47DBE"/>
    <w:rsid w:val="00B50961"/>
    <w:rsid w:val="00B50F86"/>
    <w:rsid w:val="00B51210"/>
    <w:rsid w:val="00B5196B"/>
    <w:rsid w:val="00B523FA"/>
    <w:rsid w:val="00B527B0"/>
    <w:rsid w:val="00B52DA0"/>
    <w:rsid w:val="00B52EC6"/>
    <w:rsid w:val="00B53A76"/>
    <w:rsid w:val="00B53C68"/>
    <w:rsid w:val="00B54379"/>
    <w:rsid w:val="00B549B3"/>
    <w:rsid w:val="00B549E8"/>
    <w:rsid w:val="00B54D80"/>
    <w:rsid w:val="00B55313"/>
    <w:rsid w:val="00B56537"/>
    <w:rsid w:val="00B56643"/>
    <w:rsid w:val="00B56A31"/>
    <w:rsid w:val="00B56F0C"/>
    <w:rsid w:val="00B578B1"/>
    <w:rsid w:val="00B57A29"/>
    <w:rsid w:val="00B57BB0"/>
    <w:rsid w:val="00B57E83"/>
    <w:rsid w:val="00B60477"/>
    <w:rsid w:val="00B60686"/>
    <w:rsid w:val="00B606F3"/>
    <w:rsid w:val="00B611F8"/>
    <w:rsid w:val="00B613E5"/>
    <w:rsid w:val="00B61896"/>
    <w:rsid w:val="00B62BDD"/>
    <w:rsid w:val="00B62D90"/>
    <w:rsid w:val="00B630E4"/>
    <w:rsid w:val="00B63C97"/>
    <w:rsid w:val="00B6432E"/>
    <w:rsid w:val="00B64FA7"/>
    <w:rsid w:val="00B6579E"/>
    <w:rsid w:val="00B65984"/>
    <w:rsid w:val="00B6613E"/>
    <w:rsid w:val="00B66EAD"/>
    <w:rsid w:val="00B67133"/>
    <w:rsid w:val="00B671D3"/>
    <w:rsid w:val="00B6744F"/>
    <w:rsid w:val="00B67B9E"/>
    <w:rsid w:val="00B70182"/>
    <w:rsid w:val="00B701AE"/>
    <w:rsid w:val="00B7190B"/>
    <w:rsid w:val="00B72373"/>
    <w:rsid w:val="00B724BC"/>
    <w:rsid w:val="00B72533"/>
    <w:rsid w:val="00B728B9"/>
    <w:rsid w:val="00B73173"/>
    <w:rsid w:val="00B73E57"/>
    <w:rsid w:val="00B7453C"/>
    <w:rsid w:val="00B74D4F"/>
    <w:rsid w:val="00B754C0"/>
    <w:rsid w:val="00B757AE"/>
    <w:rsid w:val="00B75B67"/>
    <w:rsid w:val="00B75B76"/>
    <w:rsid w:val="00B76220"/>
    <w:rsid w:val="00B77421"/>
    <w:rsid w:val="00B775FC"/>
    <w:rsid w:val="00B77CB5"/>
    <w:rsid w:val="00B81C32"/>
    <w:rsid w:val="00B82302"/>
    <w:rsid w:val="00B82B0C"/>
    <w:rsid w:val="00B82B41"/>
    <w:rsid w:val="00B82BCE"/>
    <w:rsid w:val="00B83142"/>
    <w:rsid w:val="00B844C5"/>
    <w:rsid w:val="00B84509"/>
    <w:rsid w:val="00B8452B"/>
    <w:rsid w:val="00B848A4"/>
    <w:rsid w:val="00B84C02"/>
    <w:rsid w:val="00B84C67"/>
    <w:rsid w:val="00B84D61"/>
    <w:rsid w:val="00B85BB8"/>
    <w:rsid w:val="00B85DF4"/>
    <w:rsid w:val="00B85F91"/>
    <w:rsid w:val="00B86330"/>
    <w:rsid w:val="00B86367"/>
    <w:rsid w:val="00B872E6"/>
    <w:rsid w:val="00B8731B"/>
    <w:rsid w:val="00B87927"/>
    <w:rsid w:val="00B87B12"/>
    <w:rsid w:val="00B87BAD"/>
    <w:rsid w:val="00B87D0C"/>
    <w:rsid w:val="00B901B1"/>
    <w:rsid w:val="00B908E7"/>
    <w:rsid w:val="00B90CD4"/>
    <w:rsid w:val="00B916D0"/>
    <w:rsid w:val="00B91EBF"/>
    <w:rsid w:val="00B920A4"/>
    <w:rsid w:val="00B9289B"/>
    <w:rsid w:val="00B92F4D"/>
    <w:rsid w:val="00B93908"/>
    <w:rsid w:val="00B93C4D"/>
    <w:rsid w:val="00B93D59"/>
    <w:rsid w:val="00B94599"/>
    <w:rsid w:val="00B94809"/>
    <w:rsid w:val="00B94BA8"/>
    <w:rsid w:val="00B95028"/>
    <w:rsid w:val="00B95166"/>
    <w:rsid w:val="00B95311"/>
    <w:rsid w:val="00B955E8"/>
    <w:rsid w:val="00B95FB8"/>
    <w:rsid w:val="00B9621C"/>
    <w:rsid w:val="00B96A49"/>
    <w:rsid w:val="00B96A60"/>
    <w:rsid w:val="00B96D02"/>
    <w:rsid w:val="00B97141"/>
    <w:rsid w:val="00B97D77"/>
    <w:rsid w:val="00B97DB6"/>
    <w:rsid w:val="00BA006F"/>
    <w:rsid w:val="00BA07FE"/>
    <w:rsid w:val="00BA090A"/>
    <w:rsid w:val="00BA0C89"/>
    <w:rsid w:val="00BA1543"/>
    <w:rsid w:val="00BA154D"/>
    <w:rsid w:val="00BA1577"/>
    <w:rsid w:val="00BA24E5"/>
    <w:rsid w:val="00BA2761"/>
    <w:rsid w:val="00BA2B67"/>
    <w:rsid w:val="00BA2C73"/>
    <w:rsid w:val="00BA3832"/>
    <w:rsid w:val="00BA383F"/>
    <w:rsid w:val="00BA3F1C"/>
    <w:rsid w:val="00BA4253"/>
    <w:rsid w:val="00BA44D2"/>
    <w:rsid w:val="00BA4628"/>
    <w:rsid w:val="00BA572E"/>
    <w:rsid w:val="00BA5852"/>
    <w:rsid w:val="00BA5899"/>
    <w:rsid w:val="00BA5A2B"/>
    <w:rsid w:val="00BA6059"/>
    <w:rsid w:val="00BA6941"/>
    <w:rsid w:val="00BA6FA4"/>
    <w:rsid w:val="00BA7052"/>
    <w:rsid w:val="00BA7431"/>
    <w:rsid w:val="00BA75F5"/>
    <w:rsid w:val="00BA76FF"/>
    <w:rsid w:val="00BA782E"/>
    <w:rsid w:val="00BB0028"/>
    <w:rsid w:val="00BB08A3"/>
    <w:rsid w:val="00BB08D4"/>
    <w:rsid w:val="00BB0E13"/>
    <w:rsid w:val="00BB101B"/>
    <w:rsid w:val="00BB15BC"/>
    <w:rsid w:val="00BB1F04"/>
    <w:rsid w:val="00BB1F69"/>
    <w:rsid w:val="00BB1FFF"/>
    <w:rsid w:val="00BB2561"/>
    <w:rsid w:val="00BB2591"/>
    <w:rsid w:val="00BB25E1"/>
    <w:rsid w:val="00BB3C1C"/>
    <w:rsid w:val="00BB47D1"/>
    <w:rsid w:val="00BB4858"/>
    <w:rsid w:val="00BB4FAA"/>
    <w:rsid w:val="00BB5A92"/>
    <w:rsid w:val="00BB5A9E"/>
    <w:rsid w:val="00BB62F1"/>
    <w:rsid w:val="00BB680F"/>
    <w:rsid w:val="00BB6AD0"/>
    <w:rsid w:val="00BB7107"/>
    <w:rsid w:val="00BB72A2"/>
    <w:rsid w:val="00BB7491"/>
    <w:rsid w:val="00BB759C"/>
    <w:rsid w:val="00BB7600"/>
    <w:rsid w:val="00BB763C"/>
    <w:rsid w:val="00BC0124"/>
    <w:rsid w:val="00BC0649"/>
    <w:rsid w:val="00BC09BD"/>
    <w:rsid w:val="00BC1F14"/>
    <w:rsid w:val="00BC2585"/>
    <w:rsid w:val="00BC2BF3"/>
    <w:rsid w:val="00BC3B6C"/>
    <w:rsid w:val="00BC534F"/>
    <w:rsid w:val="00BC54C9"/>
    <w:rsid w:val="00BC59E6"/>
    <w:rsid w:val="00BC5B2A"/>
    <w:rsid w:val="00BC5B3A"/>
    <w:rsid w:val="00BC5C94"/>
    <w:rsid w:val="00BC66B7"/>
    <w:rsid w:val="00BC6AEC"/>
    <w:rsid w:val="00BC7295"/>
    <w:rsid w:val="00BC75BC"/>
    <w:rsid w:val="00BC783A"/>
    <w:rsid w:val="00BD025D"/>
    <w:rsid w:val="00BD05F2"/>
    <w:rsid w:val="00BD0A25"/>
    <w:rsid w:val="00BD0E98"/>
    <w:rsid w:val="00BD0FFE"/>
    <w:rsid w:val="00BD1150"/>
    <w:rsid w:val="00BD1394"/>
    <w:rsid w:val="00BD1871"/>
    <w:rsid w:val="00BD18A0"/>
    <w:rsid w:val="00BD1B59"/>
    <w:rsid w:val="00BD28FD"/>
    <w:rsid w:val="00BD377D"/>
    <w:rsid w:val="00BD37D0"/>
    <w:rsid w:val="00BD3B12"/>
    <w:rsid w:val="00BD3BE5"/>
    <w:rsid w:val="00BD3EB3"/>
    <w:rsid w:val="00BD419F"/>
    <w:rsid w:val="00BD43AA"/>
    <w:rsid w:val="00BD4539"/>
    <w:rsid w:val="00BD561A"/>
    <w:rsid w:val="00BD585C"/>
    <w:rsid w:val="00BD6178"/>
    <w:rsid w:val="00BD61EA"/>
    <w:rsid w:val="00BD675E"/>
    <w:rsid w:val="00BD67D9"/>
    <w:rsid w:val="00BD68BB"/>
    <w:rsid w:val="00BD6ACC"/>
    <w:rsid w:val="00BD6DA4"/>
    <w:rsid w:val="00BE0500"/>
    <w:rsid w:val="00BE1224"/>
    <w:rsid w:val="00BE14D4"/>
    <w:rsid w:val="00BE15C4"/>
    <w:rsid w:val="00BE1756"/>
    <w:rsid w:val="00BE1A47"/>
    <w:rsid w:val="00BE2060"/>
    <w:rsid w:val="00BE23FF"/>
    <w:rsid w:val="00BE2E7A"/>
    <w:rsid w:val="00BE36E0"/>
    <w:rsid w:val="00BE3743"/>
    <w:rsid w:val="00BE3B6D"/>
    <w:rsid w:val="00BE3F88"/>
    <w:rsid w:val="00BE4008"/>
    <w:rsid w:val="00BE4105"/>
    <w:rsid w:val="00BE422F"/>
    <w:rsid w:val="00BE4822"/>
    <w:rsid w:val="00BE58A3"/>
    <w:rsid w:val="00BE6773"/>
    <w:rsid w:val="00BE6A2D"/>
    <w:rsid w:val="00BE6C28"/>
    <w:rsid w:val="00BE6C4D"/>
    <w:rsid w:val="00BE6EDC"/>
    <w:rsid w:val="00BE753A"/>
    <w:rsid w:val="00BE7885"/>
    <w:rsid w:val="00BE79FB"/>
    <w:rsid w:val="00BF02C9"/>
    <w:rsid w:val="00BF05E2"/>
    <w:rsid w:val="00BF0AD8"/>
    <w:rsid w:val="00BF0B50"/>
    <w:rsid w:val="00BF0DC3"/>
    <w:rsid w:val="00BF0E80"/>
    <w:rsid w:val="00BF1136"/>
    <w:rsid w:val="00BF21BA"/>
    <w:rsid w:val="00BF29B1"/>
    <w:rsid w:val="00BF46CE"/>
    <w:rsid w:val="00BF567D"/>
    <w:rsid w:val="00BF5741"/>
    <w:rsid w:val="00BF6D68"/>
    <w:rsid w:val="00BF73CA"/>
    <w:rsid w:val="00BF7440"/>
    <w:rsid w:val="00BF772B"/>
    <w:rsid w:val="00BF7AA1"/>
    <w:rsid w:val="00C006A4"/>
    <w:rsid w:val="00C01DE2"/>
    <w:rsid w:val="00C0242F"/>
    <w:rsid w:val="00C02BB3"/>
    <w:rsid w:val="00C02CC1"/>
    <w:rsid w:val="00C02D8F"/>
    <w:rsid w:val="00C031A2"/>
    <w:rsid w:val="00C0359B"/>
    <w:rsid w:val="00C0370B"/>
    <w:rsid w:val="00C03B83"/>
    <w:rsid w:val="00C03CF9"/>
    <w:rsid w:val="00C03D14"/>
    <w:rsid w:val="00C047C2"/>
    <w:rsid w:val="00C048D8"/>
    <w:rsid w:val="00C04DD5"/>
    <w:rsid w:val="00C05078"/>
    <w:rsid w:val="00C0521D"/>
    <w:rsid w:val="00C05906"/>
    <w:rsid w:val="00C067E1"/>
    <w:rsid w:val="00C06885"/>
    <w:rsid w:val="00C07746"/>
    <w:rsid w:val="00C077B4"/>
    <w:rsid w:val="00C10560"/>
    <w:rsid w:val="00C11262"/>
    <w:rsid w:val="00C11758"/>
    <w:rsid w:val="00C1180D"/>
    <w:rsid w:val="00C12631"/>
    <w:rsid w:val="00C132A7"/>
    <w:rsid w:val="00C13302"/>
    <w:rsid w:val="00C14A94"/>
    <w:rsid w:val="00C15175"/>
    <w:rsid w:val="00C15F32"/>
    <w:rsid w:val="00C16405"/>
    <w:rsid w:val="00C16E4C"/>
    <w:rsid w:val="00C1771E"/>
    <w:rsid w:val="00C178DB"/>
    <w:rsid w:val="00C179BD"/>
    <w:rsid w:val="00C20A34"/>
    <w:rsid w:val="00C22282"/>
    <w:rsid w:val="00C230DE"/>
    <w:rsid w:val="00C233CE"/>
    <w:rsid w:val="00C2340B"/>
    <w:rsid w:val="00C239ED"/>
    <w:rsid w:val="00C23AB8"/>
    <w:rsid w:val="00C245A2"/>
    <w:rsid w:val="00C248ED"/>
    <w:rsid w:val="00C2504E"/>
    <w:rsid w:val="00C25556"/>
    <w:rsid w:val="00C26990"/>
    <w:rsid w:val="00C26ABF"/>
    <w:rsid w:val="00C270B8"/>
    <w:rsid w:val="00C272F5"/>
    <w:rsid w:val="00C27338"/>
    <w:rsid w:val="00C279E5"/>
    <w:rsid w:val="00C30119"/>
    <w:rsid w:val="00C30331"/>
    <w:rsid w:val="00C3094B"/>
    <w:rsid w:val="00C316B0"/>
    <w:rsid w:val="00C317CD"/>
    <w:rsid w:val="00C32266"/>
    <w:rsid w:val="00C32BAF"/>
    <w:rsid w:val="00C32C09"/>
    <w:rsid w:val="00C3351A"/>
    <w:rsid w:val="00C33AE0"/>
    <w:rsid w:val="00C33D52"/>
    <w:rsid w:val="00C34102"/>
    <w:rsid w:val="00C34A45"/>
    <w:rsid w:val="00C34A95"/>
    <w:rsid w:val="00C356D7"/>
    <w:rsid w:val="00C35862"/>
    <w:rsid w:val="00C35FE3"/>
    <w:rsid w:val="00C361A3"/>
    <w:rsid w:val="00C36489"/>
    <w:rsid w:val="00C37245"/>
    <w:rsid w:val="00C378F3"/>
    <w:rsid w:val="00C37F85"/>
    <w:rsid w:val="00C403DD"/>
    <w:rsid w:val="00C4195E"/>
    <w:rsid w:val="00C42B21"/>
    <w:rsid w:val="00C42FAC"/>
    <w:rsid w:val="00C43BBD"/>
    <w:rsid w:val="00C44277"/>
    <w:rsid w:val="00C448F4"/>
    <w:rsid w:val="00C451A6"/>
    <w:rsid w:val="00C45251"/>
    <w:rsid w:val="00C45C22"/>
    <w:rsid w:val="00C4600A"/>
    <w:rsid w:val="00C46347"/>
    <w:rsid w:val="00C46AA6"/>
    <w:rsid w:val="00C46B33"/>
    <w:rsid w:val="00C4796C"/>
    <w:rsid w:val="00C50561"/>
    <w:rsid w:val="00C50629"/>
    <w:rsid w:val="00C507D1"/>
    <w:rsid w:val="00C50BC1"/>
    <w:rsid w:val="00C50F50"/>
    <w:rsid w:val="00C51812"/>
    <w:rsid w:val="00C52226"/>
    <w:rsid w:val="00C52B84"/>
    <w:rsid w:val="00C52E1E"/>
    <w:rsid w:val="00C53077"/>
    <w:rsid w:val="00C53EAE"/>
    <w:rsid w:val="00C5451E"/>
    <w:rsid w:val="00C54DC0"/>
    <w:rsid w:val="00C54EA8"/>
    <w:rsid w:val="00C55349"/>
    <w:rsid w:val="00C55771"/>
    <w:rsid w:val="00C55DC9"/>
    <w:rsid w:val="00C567B6"/>
    <w:rsid w:val="00C57376"/>
    <w:rsid w:val="00C60F02"/>
    <w:rsid w:val="00C60F4B"/>
    <w:rsid w:val="00C615CD"/>
    <w:rsid w:val="00C61E65"/>
    <w:rsid w:val="00C620B9"/>
    <w:rsid w:val="00C63C02"/>
    <w:rsid w:val="00C63E04"/>
    <w:rsid w:val="00C64128"/>
    <w:rsid w:val="00C65073"/>
    <w:rsid w:val="00C658F2"/>
    <w:rsid w:val="00C65DD9"/>
    <w:rsid w:val="00C65ED8"/>
    <w:rsid w:val="00C665DA"/>
    <w:rsid w:val="00C67CA8"/>
    <w:rsid w:val="00C70080"/>
    <w:rsid w:val="00C706D6"/>
    <w:rsid w:val="00C706E3"/>
    <w:rsid w:val="00C70C1B"/>
    <w:rsid w:val="00C70DA2"/>
    <w:rsid w:val="00C713C4"/>
    <w:rsid w:val="00C71F50"/>
    <w:rsid w:val="00C72318"/>
    <w:rsid w:val="00C7258A"/>
    <w:rsid w:val="00C72D60"/>
    <w:rsid w:val="00C72F9E"/>
    <w:rsid w:val="00C7305D"/>
    <w:rsid w:val="00C735B8"/>
    <w:rsid w:val="00C73900"/>
    <w:rsid w:val="00C73BB7"/>
    <w:rsid w:val="00C73E8D"/>
    <w:rsid w:val="00C73EDF"/>
    <w:rsid w:val="00C741D3"/>
    <w:rsid w:val="00C74ACA"/>
    <w:rsid w:val="00C74C2B"/>
    <w:rsid w:val="00C74CD1"/>
    <w:rsid w:val="00C74D5E"/>
    <w:rsid w:val="00C7553A"/>
    <w:rsid w:val="00C75BD8"/>
    <w:rsid w:val="00C75C6E"/>
    <w:rsid w:val="00C76C4F"/>
    <w:rsid w:val="00C77212"/>
    <w:rsid w:val="00C77230"/>
    <w:rsid w:val="00C77DBA"/>
    <w:rsid w:val="00C77F08"/>
    <w:rsid w:val="00C77FB2"/>
    <w:rsid w:val="00C80B0E"/>
    <w:rsid w:val="00C80C8B"/>
    <w:rsid w:val="00C80E51"/>
    <w:rsid w:val="00C81201"/>
    <w:rsid w:val="00C8183A"/>
    <w:rsid w:val="00C81D2D"/>
    <w:rsid w:val="00C83373"/>
    <w:rsid w:val="00C8369F"/>
    <w:rsid w:val="00C838DA"/>
    <w:rsid w:val="00C83DE3"/>
    <w:rsid w:val="00C83ECC"/>
    <w:rsid w:val="00C83F87"/>
    <w:rsid w:val="00C84314"/>
    <w:rsid w:val="00C84471"/>
    <w:rsid w:val="00C84B16"/>
    <w:rsid w:val="00C8540D"/>
    <w:rsid w:val="00C85726"/>
    <w:rsid w:val="00C85EFA"/>
    <w:rsid w:val="00C8668E"/>
    <w:rsid w:val="00C86CE9"/>
    <w:rsid w:val="00C872AF"/>
    <w:rsid w:val="00C8740F"/>
    <w:rsid w:val="00C90CE6"/>
    <w:rsid w:val="00C91033"/>
    <w:rsid w:val="00C926C3"/>
    <w:rsid w:val="00C9272B"/>
    <w:rsid w:val="00C9363D"/>
    <w:rsid w:val="00C93CAF"/>
    <w:rsid w:val="00C944EF"/>
    <w:rsid w:val="00C959E0"/>
    <w:rsid w:val="00C95EB8"/>
    <w:rsid w:val="00C96A9E"/>
    <w:rsid w:val="00C977BF"/>
    <w:rsid w:val="00C97F8E"/>
    <w:rsid w:val="00CA0393"/>
    <w:rsid w:val="00CA0B95"/>
    <w:rsid w:val="00CA0D96"/>
    <w:rsid w:val="00CA1807"/>
    <w:rsid w:val="00CA1E7F"/>
    <w:rsid w:val="00CA250B"/>
    <w:rsid w:val="00CA2765"/>
    <w:rsid w:val="00CA27C5"/>
    <w:rsid w:val="00CA27CC"/>
    <w:rsid w:val="00CA2BDA"/>
    <w:rsid w:val="00CA2BE6"/>
    <w:rsid w:val="00CA2DC6"/>
    <w:rsid w:val="00CA2E56"/>
    <w:rsid w:val="00CA31D6"/>
    <w:rsid w:val="00CA3791"/>
    <w:rsid w:val="00CA37AA"/>
    <w:rsid w:val="00CA37B2"/>
    <w:rsid w:val="00CA3A52"/>
    <w:rsid w:val="00CA4E62"/>
    <w:rsid w:val="00CA504F"/>
    <w:rsid w:val="00CA516C"/>
    <w:rsid w:val="00CA5A66"/>
    <w:rsid w:val="00CA5E9C"/>
    <w:rsid w:val="00CA60F2"/>
    <w:rsid w:val="00CA6130"/>
    <w:rsid w:val="00CA61B2"/>
    <w:rsid w:val="00CA6DE0"/>
    <w:rsid w:val="00CA7408"/>
    <w:rsid w:val="00CA7578"/>
    <w:rsid w:val="00CA7711"/>
    <w:rsid w:val="00CB061B"/>
    <w:rsid w:val="00CB0E1D"/>
    <w:rsid w:val="00CB11E3"/>
    <w:rsid w:val="00CB144D"/>
    <w:rsid w:val="00CB1631"/>
    <w:rsid w:val="00CB18AF"/>
    <w:rsid w:val="00CB1BB9"/>
    <w:rsid w:val="00CB228D"/>
    <w:rsid w:val="00CB26AB"/>
    <w:rsid w:val="00CB302D"/>
    <w:rsid w:val="00CB368A"/>
    <w:rsid w:val="00CB36B9"/>
    <w:rsid w:val="00CB37EC"/>
    <w:rsid w:val="00CB3DF6"/>
    <w:rsid w:val="00CB4770"/>
    <w:rsid w:val="00CB47C0"/>
    <w:rsid w:val="00CB4933"/>
    <w:rsid w:val="00CB4A84"/>
    <w:rsid w:val="00CB4FDD"/>
    <w:rsid w:val="00CB5220"/>
    <w:rsid w:val="00CB5A3E"/>
    <w:rsid w:val="00CB5CB2"/>
    <w:rsid w:val="00CB6080"/>
    <w:rsid w:val="00CB657C"/>
    <w:rsid w:val="00CB6F44"/>
    <w:rsid w:val="00CB73BA"/>
    <w:rsid w:val="00CB777C"/>
    <w:rsid w:val="00CB7C61"/>
    <w:rsid w:val="00CB7CD0"/>
    <w:rsid w:val="00CC095E"/>
    <w:rsid w:val="00CC0BF4"/>
    <w:rsid w:val="00CC138E"/>
    <w:rsid w:val="00CC1830"/>
    <w:rsid w:val="00CC1A49"/>
    <w:rsid w:val="00CC1AAE"/>
    <w:rsid w:val="00CC1BC2"/>
    <w:rsid w:val="00CC24DD"/>
    <w:rsid w:val="00CC2BB6"/>
    <w:rsid w:val="00CC3098"/>
    <w:rsid w:val="00CC3548"/>
    <w:rsid w:val="00CC3A73"/>
    <w:rsid w:val="00CC413A"/>
    <w:rsid w:val="00CC4B69"/>
    <w:rsid w:val="00CC4D76"/>
    <w:rsid w:val="00CC5612"/>
    <w:rsid w:val="00CC598B"/>
    <w:rsid w:val="00CC6A04"/>
    <w:rsid w:val="00CC6BDF"/>
    <w:rsid w:val="00CC6EE2"/>
    <w:rsid w:val="00CC72CB"/>
    <w:rsid w:val="00CC7E25"/>
    <w:rsid w:val="00CD01C4"/>
    <w:rsid w:val="00CD14DB"/>
    <w:rsid w:val="00CD1DBD"/>
    <w:rsid w:val="00CD1ECE"/>
    <w:rsid w:val="00CD234B"/>
    <w:rsid w:val="00CD2707"/>
    <w:rsid w:val="00CD2A4B"/>
    <w:rsid w:val="00CD2C9A"/>
    <w:rsid w:val="00CD2FF7"/>
    <w:rsid w:val="00CD3772"/>
    <w:rsid w:val="00CD384F"/>
    <w:rsid w:val="00CD45E9"/>
    <w:rsid w:val="00CD48BD"/>
    <w:rsid w:val="00CD4B26"/>
    <w:rsid w:val="00CD4BD9"/>
    <w:rsid w:val="00CD4C78"/>
    <w:rsid w:val="00CD52CD"/>
    <w:rsid w:val="00CD592F"/>
    <w:rsid w:val="00CD5C4F"/>
    <w:rsid w:val="00CD6063"/>
    <w:rsid w:val="00CD635E"/>
    <w:rsid w:val="00CD665E"/>
    <w:rsid w:val="00CD684E"/>
    <w:rsid w:val="00CD68DC"/>
    <w:rsid w:val="00CD746E"/>
    <w:rsid w:val="00CD7751"/>
    <w:rsid w:val="00CD7926"/>
    <w:rsid w:val="00CD7B60"/>
    <w:rsid w:val="00CE0052"/>
    <w:rsid w:val="00CE08E1"/>
    <w:rsid w:val="00CE114E"/>
    <w:rsid w:val="00CE20B7"/>
    <w:rsid w:val="00CE22B6"/>
    <w:rsid w:val="00CE25D3"/>
    <w:rsid w:val="00CE30BB"/>
    <w:rsid w:val="00CE3503"/>
    <w:rsid w:val="00CE3596"/>
    <w:rsid w:val="00CE3CAB"/>
    <w:rsid w:val="00CE4BA5"/>
    <w:rsid w:val="00CE5135"/>
    <w:rsid w:val="00CE53F4"/>
    <w:rsid w:val="00CE5784"/>
    <w:rsid w:val="00CE5DA6"/>
    <w:rsid w:val="00CE6581"/>
    <w:rsid w:val="00CE7128"/>
    <w:rsid w:val="00CE7AF9"/>
    <w:rsid w:val="00CF0197"/>
    <w:rsid w:val="00CF04A5"/>
    <w:rsid w:val="00CF070F"/>
    <w:rsid w:val="00CF1189"/>
    <w:rsid w:val="00CF1912"/>
    <w:rsid w:val="00CF19DC"/>
    <w:rsid w:val="00CF1AC7"/>
    <w:rsid w:val="00CF1ACE"/>
    <w:rsid w:val="00CF1E81"/>
    <w:rsid w:val="00CF20F3"/>
    <w:rsid w:val="00CF2415"/>
    <w:rsid w:val="00CF243B"/>
    <w:rsid w:val="00CF25FE"/>
    <w:rsid w:val="00CF2814"/>
    <w:rsid w:val="00CF2DA9"/>
    <w:rsid w:val="00CF2DD0"/>
    <w:rsid w:val="00CF35CB"/>
    <w:rsid w:val="00CF37DF"/>
    <w:rsid w:val="00CF3A87"/>
    <w:rsid w:val="00CF3EAD"/>
    <w:rsid w:val="00CF3F61"/>
    <w:rsid w:val="00CF4B65"/>
    <w:rsid w:val="00CF4B97"/>
    <w:rsid w:val="00CF4D20"/>
    <w:rsid w:val="00CF505F"/>
    <w:rsid w:val="00CF51BB"/>
    <w:rsid w:val="00CF5929"/>
    <w:rsid w:val="00CF5A63"/>
    <w:rsid w:val="00CF5E29"/>
    <w:rsid w:val="00CF5F39"/>
    <w:rsid w:val="00CF6052"/>
    <w:rsid w:val="00CF64EB"/>
    <w:rsid w:val="00CF6572"/>
    <w:rsid w:val="00CF670B"/>
    <w:rsid w:val="00CF6769"/>
    <w:rsid w:val="00CF6C47"/>
    <w:rsid w:val="00D004DD"/>
    <w:rsid w:val="00D01373"/>
    <w:rsid w:val="00D0164F"/>
    <w:rsid w:val="00D019D5"/>
    <w:rsid w:val="00D02887"/>
    <w:rsid w:val="00D029A2"/>
    <w:rsid w:val="00D02E1A"/>
    <w:rsid w:val="00D030C3"/>
    <w:rsid w:val="00D03183"/>
    <w:rsid w:val="00D0387F"/>
    <w:rsid w:val="00D03A55"/>
    <w:rsid w:val="00D03BC1"/>
    <w:rsid w:val="00D03ED4"/>
    <w:rsid w:val="00D05159"/>
    <w:rsid w:val="00D05581"/>
    <w:rsid w:val="00D0573B"/>
    <w:rsid w:val="00D05E29"/>
    <w:rsid w:val="00D05EC1"/>
    <w:rsid w:val="00D06165"/>
    <w:rsid w:val="00D06321"/>
    <w:rsid w:val="00D06E7F"/>
    <w:rsid w:val="00D071D2"/>
    <w:rsid w:val="00D075AE"/>
    <w:rsid w:val="00D07815"/>
    <w:rsid w:val="00D07AEA"/>
    <w:rsid w:val="00D07E13"/>
    <w:rsid w:val="00D10B6B"/>
    <w:rsid w:val="00D10BC5"/>
    <w:rsid w:val="00D10CFC"/>
    <w:rsid w:val="00D112D0"/>
    <w:rsid w:val="00D115D3"/>
    <w:rsid w:val="00D117C3"/>
    <w:rsid w:val="00D121AD"/>
    <w:rsid w:val="00D12545"/>
    <w:rsid w:val="00D12A2A"/>
    <w:rsid w:val="00D12AAF"/>
    <w:rsid w:val="00D1309C"/>
    <w:rsid w:val="00D13C3D"/>
    <w:rsid w:val="00D13C65"/>
    <w:rsid w:val="00D1402A"/>
    <w:rsid w:val="00D148C0"/>
    <w:rsid w:val="00D14922"/>
    <w:rsid w:val="00D14D90"/>
    <w:rsid w:val="00D153F1"/>
    <w:rsid w:val="00D15B62"/>
    <w:rsid w:val="00D15C34"/>
    <w:rsid w:val="00D16320"/>
    <w:rsid w:val="00D1676B"/>
    <w:rsid w:val="00D17546"/>
    <w:rsid w:val="00D1779C"/>
    <w:rsid w:val="00D200DF"/>
    <w:rsid w:val="00D20905"/>
    <w:rsid w:val="00D20AF8"/>
    <w:rsid w:val="00D21E6D"/>
    <w:rsid w:val="00D22022"/>
    <w:rsid w:val="00D2273F"/>
    <w:rsid w:val="00D2320C"/>
    <w:rsid w:val="00D23366"/>
    <w:rsid w:val="00D24495"/>
    <w:rsid w:val="00D248B8"/>
    <w:rsid w:val="00D249AD"/>
    <w:rsid w:val="00D252B6"/>
    <w:rsid w:val="00D2543E"/>
    <w:rsid w:val="00D25E14"/>
    <w:rsid w:val="00D2640F"/>
    <w:rsid w:val="00D26445"/>
    <w:rsid w:val="00D26A19"/>
    <w:rsid w:val="00D26C1A"/>
    <w:rsid w:val="00D26D65"/>
    <w:rsid w:val="00D2745F"/>
    <w:rsid w:val="00D27B1C"/>
    <w:rsid w:val="00D31587"/>
    <w:rsid w:val="00D31FD4"/>
    <w:rsid w:val="00D323A7"/>
    <w:rsid w:val="00D326F1"/>
    <w:rsid w:val="00D33C85"/>
    <w:rsid w:val="00D34370"/>
    <w:rsid w:val="00D347AC"/>
    <w:rsid w:val="00D34ED8"/>
    <w:rsid w:val="00D35051"/>
    <w:rsid w:val="00D35257"/>
    <w:rsid w:val="00D35AC9"/>
    <w:rsid w:val="00D36538"/>
    <w:rsid w:val="00D36CE8"/>
    <w:rsid w:val="00D37332"/>
    <w:rsid w:val="00D40903"/>
    <w:rsid w:val="00D4102A"/>
    <w:rsid w:val="00D41088"/>
    <w:rsid w:val="00D41BBD"/>
    <w:rsid w:val="00D41EBA"/>
    <w:rsid w:val="00D41FFA"/>
    <w:rsid w:val="00D41FFE"/>
    <w:rsid w:val="00D428B1"/>
    <w:rsid w:val="00D43125"/>
    <w:rsid w:val="00D4312D"/>
    <w:rsid w:val="00D4348F"/>
    <w:rsid w:val="00D43771"/>
    <w:rsid w:val="00D43C38"/>
    <w:rsid w:val="00D4425D"/>
    <w:rsid w:val="00D4434D"/>
    <w:rsid w:val="00D44481"/>
    <w:rsid w:val="00D444D5"/>
    <w:rsid w:val="00D4481C"/>
    <w:rsid w:val="00D44BAE"/>
    <w:rsid w:val="00D450C3"/>
    <w:rsid w:val="00D458A7"/>
    <w:rsid w:val="00D47002"/>
    <w:rsid w:val="00D47111"/>
    <w:rsid w:val="00D47498"/>
    <w:rsid w:val="00D4751E"/>
    <w:rsid w:val="00D47659"/>
    <w:rsid w:val="00D47B3A"/>
    <w:rsid w:val="00D47BBE"/>
    <w:rsid w:val="00D503BF"/>
    <w:rsid w:val="00D50A5A"/>
    <w:rsid w:val="00D516DD"/>
    <w:rsid w:val="00D51989"/>
    <w:rsid w:val="00D51B5F"/>
    <w:rsid w:val="00D51BB3"/>
    <w:rsid w:val="00D51C6A"/>
    <w:rsid w:val="00D52082"/>
    <w:rsid w:val="00D5225C"/>
    <w:rsid w:val="00D5255E"/>
    <w:rsid w:val="00D526C6"/>
    <w:rsid w:val="00D5275E"/>
    <w:rsid w:val="00D52973"/>
    <w:rsid w:val="00D52F7B"/>
    <w:rsid w:val="00D534DA"/>
    <w:rsid w:val="00D53787"/>
    <w:rsid w:val="00D53887"/>
    <w:rsid w:val="00D53B09"/>
    <w:rsid w:val="00D53CE9"/>
    <w:rsid w:val="00D54806"/>
    <w:rsid w:val="00D54BC4"/>
    <w:rsid w:val="00D54C7C"/>
    <w:rsid w:val="00D55138"/>
    <w:rsid w:val="00D554A4"/>
    <w:rsid w:val="00D55766"/>
    <w:rsid w:val="00D55B22"/>
    <w:rsid w:val="00D56C44"/>
    <w:rsid w:val="00D570B9"/>
    <w:rsid w:val="00D601FF"/>
    <w:rsid w:val="00D6020D"/>
    <w:rsid w:val="00D60957"/>
    <w:rsid w:val="00D60A17"/>
    <w:rsid w:val="00D60D0E"/>
    <w:rsid w:val="00D61770"/>
    <w:rsid w:val="00D61E83"/>
    <w:rsid w:val="00D63617"/>
    <w:rsid w:val="00D638F3"/>
    <w:rsid w:val="00D6392F"/>
    <w:rsid w:val="00D63B02"/>
    <w:rsid w:val="00D64190"/>
    <w:rsid w:val="00D64331"/>
    <w:rsid w:val="00D64349"/>
    <w:rsid w:val="00D6469A"/>
    <w:rsid w:val="00D647E0"/>
    <w:rsid w:val="00D65119"/>
    <w:rsid w:val="00D658A6"/>
    <w:rsid w:val="00D65AE9"/>
    <w:rsid w:val="00D667C0"/>
    <w:rsid w:val="00D671B9"/>
    <w:rsid w:val="00D7086D"/>
    <w:rsid w:val="00D71B4D"/>
    <w:rsid w:val="00D71E6A"/>
    <w:rsid w:val="00D71FB3"/>
    <w:rsid w:val="00D7224B"/>
    <w:rsid w:val="00D7224F"/>
    <w:rsid w:val="00D72899"/>
    <w:rsid w:val="00D728F6"/>
    <w:rsid w:val="00D72C8A"/>
    <w:rsid w:val="00D730D3"/>
    <w:rsid w:val="00D73532"/>
    <w:rsid w:val="00D735CE"/>
    <w:rsid w:val="00D73B0C"/>
    <w:rsid w:val="00D74087"/>
    <w:rsid w:val="00D74979"/>
    <w:rsid w:val="00D74B37"/>
    <w:rsid w:val="00D757A4"/>
    <w:rsid w:val="00D759C8"/>
    <w:rsid w:val="00D75B8F"/>
    <w:rsid w:val="00D7621B"/>
    <w:rsid w:val="00D76B8C"/>
    <w:rsid w:val="00D7711C"/>
    <w:rsid w:val="00D775AE"/>
    <w:rsid w:val="00D80182"/>
    <w:rsid w:val="00D803E0"/>
    <w:rsid w:val="00D80533"/>
    <w:rsid w:val="00D80854"/>
    <w:rsid w:val="00D809F0"/>
    <w:rsid w:val="00D80BE2"/>
    <w:rsid w:val="00D80F16"/>
    <w:rsid w:val="00D81C17"/>
    <w:rsid w:val="00D81D5D"/>
    <w:rsid w:val="00D833DB"/>
    <w:rsid w:val="00D8343F"/>
    <w:rsid w:val="00D84455"/>
    <w:rsid w:val="00D846E5"/>
    <w:rsid w:val="00D8483E"/>
    <w:rsid w:val="00D8528F"/>
    <w:rsid w:val="00D86088"/>
    <w:rsid w:val="00D862E1"/>
    <w:rsid w:val="00D86B0E"/>
    <w:rsid w:val="00D86E36"/>
    <w:rsid w:val="00D87337"/>
    <w:rsid w:val="00D876FF"/>
    <w:rsid w:val="00D87A18"/>
    <w:rsid w:val="00D87FC0"/>
    <w:rsid w:val="00D90048"/>
    <w:rsid w:val="00D901B3"/>
    <w:rsid w:val="00D90595"/>
    <w:rsid w:val="00D9094F"/>
    <w:rsid w:val="00D90CC4"/>
    <w:rsid w:val="00D90F0D"/>
    <w:rsid w:val="00D92101"/>
    <w:rsid w:val="00D924CE"/>
    <w:rsid w:val="00D926FA"/>
    <w:rsid w:val="00D92EA2"/>
    <w:rsid w:val="00D93397"/>
    <w:rsid w:val="00D93606"/>
    <w:rsid w:val="00D93C1F"/>
    <w:rsid w:val="00D949DF"/>
    <w:rsid w:val="00D94A0B"/>
    <w:rsid w:val="00D955DD"/>
    <w:rsid w:val="00D959A6"/>
    <w:rsid w:val="00D95E8A"/>
    <w:rsid w:val="00D9661B"/>
    <w:rsid w:val="00D96A7B"/>
    <w:rsid w:val="00D9780F"/>
    <w:rsid w:val="00D97DAF"/>
    <w:rsid w:val="00DA0031"/>
    <w:rsid w:val="00DA0F4D"/>
    <w:rsid w:val="00DA0F66"/>
    <w:rsid w:val="00DA1122"/>
    <w:rsid w:val="00DA1D36"/>
    <w:rsid w:val="00DA2219"/>
    <w:rsid w:val="00DA282E"/>
    <w:rsid w:val="00DA28F2"/>
    <w:rsid w:val="00DA2B81"/>
    <w:rsid w:val="00DA3931"/>
    <w:rsid w:val="00DA46F6"/>
    <w:rsid w:val="00DA4B50"/>
    <w:rsid w:val="00DA5414"/>
    <w:rsid w:val="00DA54D2"/>
    <w:rsid w:val="00DA56A9"/>
    <w:rsid w:val="00DA5C99"/>
    <w:rsid w:val="00DA6113"/>
    <w:rsid w:val="00DA699A"/>
    <w:rsid w:val="00DA6B05"/>
    <w:rsid w:val="00DA6D39"/>
    <w:rsid w:val="00DA7339"/>
    <w:rsid w:val="00DA7377"/>
    <w:rsid w:val="00DA7561"/>
    <w:rsid w:val="00DA75D7"/>
    <w:rsid w:val="00DA77BB"/>
    <w:rsid w:val="00DB045B"/>
    <w:rsid w:val="00DB0BCD"/>
    <w:rsid w:val="00DB11A1"/>
    <w:rsid w:val="00DB14F7"/>
    <w:rsid w:val="00DB2C54"/>
    <w:rsid w:val="00DB2D8A"/>
    <w:rsid w:val="00DB2DE6"/>
    <w:rsid w:val="00DB2ED1"/>
    <w:rsid w:val="00DB2FC2"/>
    <w:rsid w:val="00DB353D"/>
    <w:rsid w:val="00DB3652"/>
    <w:rsid w:val="00DB3E8B"/>
    <w:rsid w:val="00DB45E0"/>
    <w:rsid w:val="00DB561C"/>
    <w:rsid w:val="00DB57DD"/>
    <w:rsid w:val="00DB5DB2"/>
    <w:rsid w:val="00DB5EBA"/>
    <w:rsid w:val="00DB7456"/>
    <w:rsid w:val="00DC00DB"/>
    <w:rsid w:val="00DC03C9"/>
    <w:rsid w:val="00DC13D5"/>
    <w:rsid w:val="00DC1482"/>
    <w:rsid w:val="00DC1A9B"/>
    <w:rsid w:val="00DC3093"/>
    <w:rsid w:val="00DC32B1"/>
    <w:rsid w:val="00DC3518"/>
    <w:rsid w:val="00DC3EA2"/>
    <w:rsid w:val="00DC432E"/>
    <w:rsid w:val="00DC43DF"/>
    <w:rsid w:val="00DC4590"/>
    <w:rsid w:val="00DC4B44"/>
    <w:rsid w:val="00DC4D41"/>
    <w:rsid w:val="00DC569F"/>
    <w:rsid w:val="00DC5C5F"/>
    <w:rsid w:val="00DC6145"/>
    <w:rsid w:val="00DC6973"/>
    <w:rsid w:val="00DC6D6E"/>
    <w:rsid w:val="00DC799A"/>
    <w:rsid w:val="00DC7A85"/>
    <w:rsid w:val="00DD00D8"/>
    <w:rsid w:val="00DD063B"/>
    <w:rsid w:val="00DD0A5B"/>
    <w:rsid w:val="00DD1433"/>
    <w:rsid w:val="00DD185E"/>
    <w:rsid w:val="00DD21D6"/>
    <w:rsid w:val="00DD4E3E"/>
    <w:rsid w:val="00DD5C21"/>
    <w:rsid w:val="00DD5E2F"/>
    <w:rsid w:val="00DD6124"/>
    <w:rsid w:val="00DD6906"/>
    <w:rsid w:val="00DD71D5"/>
    <w:rsid w:val="00DD7A0D"/>
    <w:rsid w:val="00DD7F6D"/>
    <w:rsid w:val="00DE009B"/>
    <w:rsid w:val="00DE047E"/>
    <w:rsid w:val="00DE09E7"/>
    <w:rsid w:val="00DE0AA7"/>
    <w:rsid w:val="00DE0B2B"/>
    <w:rsid w:val="00DE1E88"/>
    <w:rsid w:val="00DE2670"/>
    <w:rsid w:val="00DE3185"/>
    <w:rsid w:val="00DE3BD7"/>
    <w:rsid w:val="00DE410F"/>
    <w:rsid w:val="00DE4C2A"/>
    <w:rsid w:val="00DE4D41"/>
    <w:rsid w:val="00DE59C8"/>
    <w:rsid w:val="00DE5F9E"/>
    <w:rsid w:val="00DE5FF4"/>
    <w:rsid w:val="00DE70D4"/>
    <w:rsid w:val="00DE7992"/>
    <w:rsid w:val="00DF0307"/>
    <w:rsid w:val="00DF04B1"/>
    <w:rsid w:val="00DF0639"/>
    <w:rsid w:val="00DF14AD"/>
    <w:rsid w:val="00DF223A"/>
    <w:rsid w:val="00DF2382"/>
    <w:rsid w:val="00DF2CC8"/>
    <w:rsid w:val="00DF2E80"/>
    <w:rsid w:val="00DF34E7"/>
    <w:rsid w:val="00DF3558"/>
    <w:rsid w:val="00DF364F"/>
    <w:rsid w:val="00DF37E1"/>
    <w:rsid w:val="00DF3930"/>
    <w:rsid w:val="00DF3B6B"/>
    <w:rsid w:val="00DF3D75"/>
    <w:rsid w:val="00DF3FDD"/>
    <w:rsid w:val="00DF4110"/>
    <w:rsid w:val="00DF4351"/>
    <w:rsid w:val="00DF4D65"/>
    <w:rsid w:val="00DF533D"/>
    <w:rsid w:val="00DF54B4"/>
    <w:rsid w:val="00DF58D1"/>
    <w:rsid w:val="00DF5D22"/>
    <w:rsid w:val="00DF64A6"/>
    <w:rsid w:val="00DF6994"/>
    <w:rsid w:val="00DF6B38"/>
    <w:rsid w:val="00E004AB"/>
    <w:rsid w:val="00E004D7"/>
    <w:rsid w:val="00E005A5"/>
    <w:rsid w:val="00E00FED"/>
    <w:rsid w:val="00E01B4F"/>
    <w:rsid w:val="00E022BF"/>
    <w:rsid w:val="00E02794"/>
    <w:rsid w:val="00E02D4C"/>
    <w:rsid w:val="00E03149"/>
    <w:rsid w:val="00E0388B"/>
    <w:rsid w:val="00E03F72"/>
    <w:rsid w:val="00E047F8"/>
    <w:rsid w:val="00E047F9"/>
    <w:rsid w:val="00E063F4"/>
    <w:rsid w:val="00E07422"/>
    <w:rsid w:val="00E07765"/>
    <w:rsid w:val="00E07C0C"/>
    <w:rsid w:val="00E07E4E"/>
    <w:rsid w:val="00E101B5"/>
    <w:rsid w:val="00E1105B"/>
    <w:rsid w:val="00E11624"/>
    <w:rsid w:val="00E1186E"/>
    <w:rsid w:val="00E119A8"/>
    <w:rsid w:val="00E11E0D"/>
    <w:rsid w:val="00E1214F"/>
    <w:rsid w:val="00E1241D"/>
    <w:rsid w:val="00E12BDC"/>
    <w:rsid w:val="00E12C40"/>
    <w:rsid w:val="00E12F60"/>
    <w:rsid w:val="00E13484"/>
    <w:rsid w:val="00E13543"/>
    <w:rsid w:val="00E136DC"/>
    <w:rsid w:val="00E139C4"/>
    <w:rsid w:val="00E13D6C"/>
    <w:rsid w:val="00E13DFC"/>
    <w:rsid w:val="00E141AD"/>
    <w:rsid w:val="00E15A30"/>
    <w:rsid w:val="00E15D49"/>
    <w:rsid w:val="00E161ED"/>
    <w:rsid w:val="00E165C1"/>
    <w:rsid w:val="00E16807"/>
    <w:rsid w:val="00E16E7F"/>
    <w:rsid w:val="00E17987"/>
    <w:rsid w:val="00E179E1"/>
    <w:rsid w:val="00E17F02"/>
    <w:rsid w:val="00E206E6"/>
    <w:rsid w:val="00E207D4"/>
    <w:rsid w:val="00E21577"/>
    <w:rsid w:val="00E21E6F"/>
    <w:rsid w:val="00E22727"/>
    <w:rsid w:val="00E22CF8"/>
    <w:rsid w:val="00E22D01"/>
    <w:rsid w:val="00E22F80"/>
    <w:rsid w:val="00E238BC"/>
    <w:rsid w:val="00E242B2"/>
    <w:rsid w:val="00E252C0"/>
    <w:rsid w:val="00E252E9"/>
    <w:rsid w:val="00E259F8"/>
    <w:rsid w:val="00E25CEE"/>
    <w:rsid w:val="00E26361"/>
    <w:rsid w:val="00E2662A"/>
    <w:rsid w:val="00E266D7"/>
    <w:rsid w:val="00E27452"/>
    <w:rsid w:val="00E27705"/>
    <w:rsid w:val="00E300AB"/>
    <w:rsid w:val="00E302F2"/>
    <w:rsid w:val="00E308A2"/>
    <w:rsid w:val="00E30D08"/>
    <w:rsid w:val="00E30D1B"/>
    <w:rsid w:val="00E32301"/>
    <w:rsid w:val="00E32B47"/>
    <w:rsid w:val="00E32BE0"/>
    <w:rsid w:val="00E32C86"/>
    <w:rsid w:val="00E330D8"/>
    <w:rsid w:val="00E331B1"/>
    <w:rsid w:val="00E33355"/>
    <w:rsid w:val="00E341B7"/>
    <w:rsid w:val="00E34AA2"/>
    <w:rsid w:val="00E352D1"/>
    <w:rsid w:val="00E35689"/>
    <w:rsid w:val="00E358E2"/>
    <w:rsid w:val="00E359C4"/>
    <w:rsid w:val="00E35C05"/>
    <w:rsid w:val="00E367B5"/>
    <w:rsid w:val="00E367DB"/>
    <w:rsid w:val="00E36A2E"/>
    <w:rsid w:val="00E371F9"/>
    <w:rsid w:val="00E372BA"/>
    <w:rsid w:val="00E37604"/>
    <w:rsid w:val="00E376F4"/>
    <w:rsid w:val="00E3795A"/>
    <w:rsid w:val="00E402E6"/>
    <w:rsid w:val="00E403A2"/>
    <w:rsid w:val="00E403BC"/>
    <w:rsid w:val="00E40712"/>
    <w:rsid w:val="00E408B1"/>
    <w:rsid w:val="00E40ABE"/>
    <w:rsid w:val="00E41AC0"/>
    <w:rsid w:val="00E42209"/>
    <w:rsid w:val="00E42216"/>
    <w:rsid w:val="00E431F5"/>
    <w:rsid w:val="00E4334E"/>
    <w:rsid w:val="00E43EA8"/>
    <w:rsid w:val="00E44989"/>
    <w:rsid w:val="00E44F13"/>
    <w:rsid w:val="00E4537C"/>
    <w:rsid w:val="00E4538A"/>
    <w:rsid w:val="00E454FF"/>
    <w:rsid w:val="00E45607"/>
    <w:rsid w:val="00E4575A"/>
    <w:rsid w:val="00E45CE7"/>
    <w:rsid w:val="00E45ED8"/>
    <w:rsid w:val="00E46C6E"/>
    <w:rsid w:val="00E47301"/>
    <w:rsid w:val="00E47BE1"/>
    <w:rsid w:val="00E47D91"/>
    <w:rsid w:val="00E50108"/>
    <w:rsid w:val="00E506AA"/>
    <w:rsid w:val="00E509FC"/>
    <w:rsid w:val="00E51013"/>
    <w:rsid w:val="00E51075"/>
    <w:rsid w:val="00E512FD"/>
    <w:rsid w:val="00E5179B"/>
    <w:rsid w:val="00E51CAD"/>
    <w:rsid w:val="00E537DC"/>
    <w:rsid w:val="00E53D6D"/>
    <w:rsid w:val="00E541F5"/>
    <w:rsid w:val="00E5448F"/>
    <w:rsid w:val="00E546AE"/>
    <w:rsid w:val="00E54837"/>
    <w:rsid w:val="00E548F8"/>
    <w:rsid w:val="00E54D78"/>
    <w:rsid w:val="00E552D0"/>
    <w:rsid w:val="00E55679"/>
    <w:rsid w:val="00E557C7"/>
    <w:rsid w:val="00E5686F"/>
    <w:rsid w:val="00E572FB"/>
    <w:rsid w:val="00E57B3A"/>
    <w:rsid w:val="00E57C0F"/>
    <w:rsid w:val="00E60639"/>
    <w:rsid w:val="00E60720"/>
    <w:rsid w:val="00E60812"/>
    <w:rsid w:val="00E6094A"/>
    <w:rsid w:val="00E60BA4"/>
    <w:rsid w:val="00E617A0"/>
    <w:rsid w:val="00E61973"/>
    <w:rsid w:val="00E61A3F"/>
    <w:rsid w:val="00E61D64"/>
    <w:rsid w:val="00E61DDC"/>
    <w:rsid w:val="00E62DFB"/>
    <w:rsid w:val="00E634FB"/>
    <w:rsid w:val="00E63D17"/>
    <w:rsid w:val="00E6496B"/>
    <w:rsid w:val="00E64D97"/>
    <w:rsid w:val="00E6527C"/>
    <w:rsid w:val="00E652E5"/>
    <w:rsid w:val="00E65AD8"/>
    <w:rsid w:val="00E65F44"/>
    <w:rsid w:val="00E664C6"/>
    <w:rsid w:val="00E666CC"/>
    <w:rsid w:val="00E667A8"/>
    <w:rsid w:val="00E6680D"/>
    <w:rsid w:val="00E668B0"/>
    <w:rsid w:val="00E66EA0"/>
    <w:rsid w:val="00E703F9"/>
    <w:rsid w:val="00E70F18"/>
    <w:rsid w:val="00E71508"/>
    <w:rsid w:val="00E7161D"/>
    <w:rsid w:val="00E718C1"/>
    <w:rsid w:val="00E71A80"/>
    <w:rsid w:val="00E71B81"/>
    <w:rsid w:val="00E71CD0"/>
    <w:rsid w:val="00E727AD"/>
    <w:rsid w:val="00E727B7"/>
    <w:rsid w:val="00E72A06"/>
    <w:rsid w:val="00E72B8E"/>
    <w:rsid w:val="00E7308D"/>
    <w:rsid w:val="00E73431"/>
    <w:rsid w:val="00E7379F"/>
    <w:rsid w:val="00E73C61"/>
    <w:rsid w:val="00E73E92"/>
    <w:rsid w:val="00E73EAC"/>
    <w:rsid w:val="00E73EF8"/>
    <w:rsid w:val="00E743C7"/>
    <w:rsid w:val="00E748EC"/>
    <w:rsid w:val="00E74B11"/>
    <w:rsid w:val="00E75B11"/>
    <w:rsid w:val="00E75E14"/>
    <w:rsid w:val="00E76265"/>
    <w:rsid w:val="00E76515"/>
    <w:rsid w:val="00E76EEC"/>
    <w:rsid w:val="00E76F0C"/>
    <w:rsid w:val="00E773BD"/>
    <w:rsid w:val="00E8068C"/>
    <w:rsid w:val="00E80834"/>
    <w:rsid w:val="00E80B01"/>
    <w:rsid w:val="00E80B0F"/>
    <w:rsid w:val="00E80DA7"/>
    <w:rsid w:val="00E818C2"/>
    <w:rsid w:val="00E8285E"/>
    <w:rsid w:val="00E82B10"/>
    <w:rsid w:val="00E82B9F"/>
    <w:rsid w:val="00E82C0F"/>
    <w:rsid w:val="00E82D47"/>
    <w:rsid w:val="00E82FA5"/>
    <w:rsid w:val="00E83367"/>
    <w:rsid w:val="00E8364F"/>
    <w:rsid w:val="00E837F0"/>
    <w:rsid w:val="00E83FFC"/>
    <w:rsid w:val="00E8424A"/>
    <w:rsid w:val="00E84B36"/>
    <w:rsid w:val="00E84D0C"/>
    <w:rsid w:val="00E8536F"/>
    <w:rsid w:val="00E85612"/>
    <w:rsid w:val="00E8572A"/>
    <w:rsid w:val="00E858DC"/>
    <w:rsid w:val="00E85999"/>
    <w:rsid w:val="00E85FF8"/>
    <w:rsid w:val="00E8615A"/>
    <w:rsid w:val="00E87E21"/>
    <w:rsid w:val="00E87E9B"/>
    <w:rsid w:val="00E87EEF"/>
    <w:rsid w:val="00E900C0"/>
    <w:rsid w:val="00E90297"/>
    <w:rsid w:val="00E905DF"/>
    <w:rsid w:val="00E90789"/>
    <w:rsid w:val="00E909D2"/>
    <w:rsid w:val="00E91236"/>
    <w:rsid w:val="00E91254"/>
    <w:rsid w:val="00E91F4B"/>
    <w:rsid w:val="00E91F4E"/>
    <w:rsid w:val="00E92009"/>
    <w:rsid w:val="00E92017"/>
    <w:rsid w:val="00E923AE"/>
    <w:rsid w:val="00E92CD1"/>
    <w:rsid w:val="00E941FC"/>
    <w:rsid w:val="00E94641"/>
    <w:rsid w:val="00E94649"/>
    <w:rsid w:val="00E947E1"/>
    <w:rsid w:val="00E94A26"/>
    <w:rsid w:val="00E950C9"/>
    <w:rsid w:val="00E952C1"/>
    <w:rsid w:val="00E95523"/>
    <w:rsid w:val="00E95C49"/>
    <w:rsid w:val="00E96577"/>
    <w:rsid w:val="00E9675A"/>
    <w:rsid w:val="00E96C06"/>
    <w:rsid w:val="00E96FBF"/>
    <w:rsid w:val="00E96FD3"/>
    <w:rsid w:val="00E972B7"/>
    <w:rsid w:val="00E97678"/>
    <w:rsid w:val="00E976B3"/>
    <w:rsid w:val="00E97821"/>
    <w:rsid w:val="00E97873"/>
    <w:rsid w:val="00E979A9"/>
    <w:rsid w:val="00E97D43"/>
    <w:rsid w:val="00EA0749"/>
    <w:rsid w:val="00EA17EF"/>
    <w:rsid w:val="00EA18DE"/>
    <w:rsid w:val="00EA22CF"/>
    <w:rsid w:val="00EA28F6"/>
    <w:rsid w:val="00EA2D73"/>
    <w:rsid w:val="00EA2FC4"/>
    <w:rsid w:val="00EA3612"/>
    <w:rsid w:val="00EA373C"/>
    <w:rsid w:val="00EA3CBF"/>
    <w:rsid w:val="00EA48F2"/>
    <w:rsid w:val="00EA4F3E"/>
    <w:rsid w:val="00EA63BD"/>
    <w:rsid w:val="00EA6E20"/>
    <w:rsid w:val="00EA75FB"/>
    <w:rsid w:val="00EA765D"/>
    <w:rsid w:val="00EA7A4C"/>
    <w:rsid w:val="00EB0112"/>
    <w:rsid w:val="00EB02DC"/>
    <w:rsid w:val="00EB0784"/>
    <w:rsid w:val="00EB0C0F"/>
    <w:rsid w:val="00EB0F22"/>
    <w:rsid w:val="00EB1F3A"/>
    <w:rsid w:val="00EB25CB"/>
    <w:rsid w:val="00EB2B27"/>
    <w:rsid w:val="00EB2CB4"/>
    <w:rsid w:val="00EB31FF"/>
    <w:rsid w:val="00EB3514"/>
    <w:rsid w:val="00EB36BD"/>
    <w:rsid w:val="00EB3BD8"/>
    <w:rsid w:val="00EB3EC6"/>
    <w:rsid w:val="00EB4291"/>
    <w:rsid w:val="00EB42D9"/>
    <w:rsid w:val="00EB44AB"/>
    <w:rsid w:val="00EB44D8"/>
    <w:rsid w:val="00EB4669"/>
    <w:rsid w:val="00EB5911"/>
    <w:rsid w:val="00EB6162"/>
    <w:rsid w:val="00EB6616"/>
    <w:rsid w:val="00EB6C1E"/>
    <w:rsid w:val="00EB6EB7"/>
    <w:rsid w:val="00EB7480"/>
    <w:rsid w:val="00EB7D5B"/>
    <w:rsid w:val="00EB7FC2"/>
    <w:rsid w:val="00EC04CB"/>
    <w:rsid w:val="00EC0526"/>
    <w:rsid w:val="00EC07E7"/>
    <w:rsid w:val="00EC082C"/>
    <w:rsid w:val="00EC0D3C"/>
    <w:rsid w:val="00EC11FF"/>
    <w:rsid w:val="00EC1313"/>
    <w:rsid w:val="00EC1388"/>
    <w:rsid w:val="00EC17B4"/>
    <w:rsid w:val="00EC1A43"/>
    <w:rsid w:val="00EC2077"/>
    <w:rsid w:val="00EC28A1"/>
    <w:rsid w:val="00EC30EF"/>
    <w:rsid w:val="00EC347B"/>
    <w:rsid w:val="00EC3B5D"/>
    <w:rsid w:val="00EC3D0B"/>
    <w:rsid w:val="00EC4444"/>
    <w:rsid w:val="00EC4B82"/>
    <w:rsid w:val="00EC6180"/>
    <w:rsid w:val="00EC672D"/>
    <w:rsid w:val="00EC73B4"/>
    <w:rsid w:val="00EC7473"/>
    <w:rsid w:val="00EC7486"/>
    <w:rsid w:val="00ED048B"/>
    <w:rsid w:val="00ED05A2"/>
    <w:rsid w:val="00ED0991"/>
    <w:rsid w:val="00ED0D37"/>
    <w:rsid w:val="00ED0E9F"/>
    <w:rsid w:val="00ED26A9"/>
    <w:rsid w:val="00ED2FFE"/>
    <w:rsid w:val="00ED3CF8"/>
    <w:rsid w:val="00ED4622"/>
    <w:rsid w:val="00ED4759"/>
    <w:rsid w:val="00ED4BA5"/>
    <w:rsid w:val="00ED4D9E"/>
    <w:rsid w:val="00ED54FC"/>
    <w:rsid w:val="00ED67B3"/>
    <w:rsid w:val="00ED6971"/>
    <w:rsid w:val="00ED6C18"/>
    <w:rsid w:val="00ED6EFF"/>
    <w:rsid w:val="00ED700F"/>
    <w:rsid w:val="00ED73D1"/>
    <w:rsid w:val="00ED7415"/>
    <w:rsid w:val="00ED7BE3"/>
    <w:rsid w:val="00ED7C3F"/>
    <w:rsid w:val="00EE02C1"/>
    <w:rsid w:val="00EE0EC0"/>
    <w:rsid w:val="00EE0F79"/>
    <w:rsid w:val="00EE115B"/>
    <w:rsid w:val="00EE1709"/>
    <w:rsid w:val="00EE1B58"/>
    <w:rsid w:val="00EE1D0C"/>
    <w:rsid w:val="00EE1F4C"/>
    <w:rsid w:val="00EE2A6C"/>
    <w:rsid w:val="00EE2CDB"/>
    <w:rsid w:val="00EE3222"/>
    <w:rsid w:val="00EE33D1"/>
    <w:rsid w:val="00EE3473"/>
    <w:rsid w:val="00EE428F"/>
    <w:rsid w:val="00EE55AB"/>
    <w:rsid w:val="00EE5988"/>
    <w:rsid w:val="00EE5E15"/>
    <w:rsid w:val="00EE5EEF"/>
    <w:rsid w:val="00EE6D30"/>
    <w:rsid w:val="00EE70DC"/>
    <w:rsid w:val="00EE72E4"/>
    <w:rsid w:val="00EE78AA"/>
    <w:rsid w:val="00EE7EAD"/>
    <w:rsid w:val="00EE7F17"/>
    <w:rsid w:val="00EF1407"/>
    <w:rsid w:val="00EF1735"/>
    <w:rsid w:val="00EF20B6"/>
    <w:rsid w:val="00EF28D9"/>
    <w:rsid w:val="00EF292D"/>
    <w:rsid w:val="00EF2F59"/>
    <w:rsid w:val="00EF3761"/>
    <w:rsid w:val="00EF4209"/>
    <w:rsid w:val="00EF4341"/>
    <w:rsid w:val="00EF4513"/>
    <w:rsid w:val="00EF45C4"/>
    <w:rsid w:val="00EF4A07"/>
    <w:rsid w:val="00EF4BD0"/>
    <w:rsid w:val="00EF4EE9"/>
    <w:rsid w:val="00EF5272"/>
    <w:rsid w:val="00EF52DA"/>
    <w:rsid w:val="00EF5825"/>
    <w:rsid w:val="00EF5A68"/>
    <w:rsid w:val="00EF6078"/>
    <w:rsid w:val="00EF621E"/>
    <w:rsid w:val="00EF6251"/>
    <w:rsid w:val="00EF73EC"/>
    <w:rsid w:val="00F001A0"/>
    <w:rsid w:val="00F00666"/>
    <w:rsid w:val="00F008F9"/>
    <w:rsid w:val="00F013C5"/>
    <w:rsid w:val="00F0148E"/>
    <w:rsid w:val="00F01957"/>
    <w:rsid w:val="00F0225B"/>
    <w:rsid w:val="00F02501"/>
    <w:rsid w:val="00F02FCE"/>
    <w:rsid w:val="00F03958"/>
    <w:rsid w:val="00F03C57"/>
    <w:rsid w:val="00F03D0D"/>
    <w:rsid w:val="00F03FEF"/>
    <w:rsid w:val="00F0434B"/>
    <w:rsid w:val="00F04448"/>
    <w:rsid w:val="00F046FA"/>
    <w:rsid w:val="00F04EE2"/>
    <w:rsid w:val="00F04F45"/>
    <w:rsid w:val="00F05D2E"/>
    <w:rsid w:val="00F05E5C"/>
    <w:rsid w:val="00F06627"/>
    <w:rsid w:val="00F072AB"/>
    <w:rsid w:val="00F1012E"/>
    <w:rsid w:val="00F101DE"/>
    <w:rsid w:val="00F10227"/>
    <w:rsid w:val="00F10576"/>
    <w:rsid w:val="00F10C4A"/>
    <w:rsid w:val="00F10D7E"/>
    <w:rsid w:val="00F11BCD"/>
    <w:rsid w:val="00F12C9B"/>
    <w:rsid w:val="00F130EC"/>
    <w:rsid w:val="00F13A59"/>
    <w:rsid w:val="00F1499C"/>
    <w:rsid w:val="00F152A8"/>
    <w:rsid w:val="00F156DB"/>
    <w:rsid w:val="00F1595F"/>
    <w:rsid w:val="00F162C7"/>
    <w:rsid w:val="00F163E5"/>
    <w:rsid w:val="00F169B4"/>
    <w:rsid w:val="00F16F8F"/>
    <w:rsid w:val="00F17B2B"/>
    <w:rsid w:val="00F211D8"/>
    <w:rsid w:val="00F212CA"/>
    <w:rsid w:val="00F21482"/>
    <w:rsid w:val="00F215A1"/>
    <w:rsid w:val="00F218B1"/>
    <w:rsid w:val="00F21E5B"/>
    <w:rsid w:val="00F22AA8"/>
    <w:rsid w:val="00F23A9A"/>
    <w:rsid w:val="00F24605"/>
    <w:rsid w:val="00F24991"/>
    <w:rsid w:val="00F24BBB"/>
    <w:rsid w:val="00F24CFD"/>
    <w:rsid w:val="00F24E02"/>
    <w:rsid w:val="00F2594B"/>
    <w:rsid w:val="00F267EB"/>
    <w:rsid w:val="00F26C0D"/>
    <w:rsid w:val="00F270AE"/>
    <w:rsid w:val="00F276DF"/>
    <w:rsid w:val="00F2775D"/>
    <w:rsid w:val="00F30166"/>
    <w:rsid w:val="00F30518"/>
    <w:rsid w:val="00F3076A"/>
    <w:rsid w:val="00F30A78"/>
    <w:rsid w:val="00F30F9D"/>
    <w:rsid w:val="00F311EF"/>
    <w:rsid w:val="00F312B4"/>
    <w:rsid w:val="00F31661"/>
    <w:rsid w:val="00F31E00"/>
    <w:rsid w:val="00F321CA"/>
    <w:rsid w:val="00F32416"/>
    <w:rsid w:val="00F325BF"/>
    <w:rsid w:val="00F330B2"/>
    <w:rsid w:val="00F33503"/>
    <w:rsid w:val="00F3359A"/>
    <w:rsid w:val="00F337DE"/>
    <w:rsid w:val="00F33DA4"/>
    <w:rsid w:val="00F34129"/>
    <w:rsid w:val="00F358AB"/>
    <w:rsid w:val="00F35960"/>
    <w:rsid w:val="00F36717"/>
    <w:rsid w:val="00F36C3D"/>
    <w:rsid w:val="00F36D07"/>
    <w:rsid w:val="00F36E2D"/>
    <w:rsid w:val="00F37F4F"/>
    <w:rsid w:val="00F40020"/>
    <w:rsid w:val="00F411C8"/>
    <w:rsid w:val="00F4133D"/>
    <w:rsid w:val="00F41950"/>
    <w:rsid w:val="00F41DDE"/>
    <w:rsid w:val="00F421EA"/>
    <w:rsid w:val="00F422CF"/>
    <w:rsid w:val="00F42332"/>
    <w:rsid w:val="00F429B9"/>
    <w:rsid w:val="00F429FB"/>
    <w:rsid w:val="00F42D0C"/>
    <w:rsid w:val="00F438A1"/>
    <w:rsid w:val="00F43FD6"/>
    <w:rsid w:val="00F443AF"/>
    <w:rsid w:val="00F44793"/>
    <w:rsid w:val="00F4514E"/>
    <w:rsid w:val="00F452A8"/>
    <w:rsid w:val="00F452D2"/>
    <w:rsid w:val="00F45428"/>
    <w:rsid w:val="00F45516"/>
    <w:rsid w:val="00F4590F"/>
    <w:rsid w:val="00F45CA0"/>
    <w:rsid w:val="00F46AF1"/>
    <w:rsid w:val="00F473F5"/>
    <w:rsid w:val="00F47BF7"/>
    <w:rsid w:val="00F47CE8"/>
    <w:rsid w:val="00F50093"/>
    <w:rsid w:val="00F50906"/>
    <w:rsid w:val="00F50E11"/>
    <w:rsid w:val="00F50E9A"/>
    <w:rsid w:val="00F517E2"/>
    <w:rsid w:val="00F51E65"/>
    <w:rsid w:val="00F524BC"/>
    <w:rsid w:val="00F532EF"/>
    <w:rsid w:val="00F5337B"/>
    <w:rsid w:val="00F533A9"/>
    <w:rsid w:val="00F53FE6"/>
    <w:rsid w:val="00F540C6"/>
    <w:rsid w:val="00F5482D"/>
    <w:rsid w:val="00F55645"/>
    <w:rsid w:val="00F55944"/>
    <w:rsid w:val="00F5626D"/>
    <w:rsid w:val="00F57272"/>
    <w:rsid w:val="00F57321"/>
    <w:rsid w:val="00F57A43"/>
    <w:rsid w:val="00F60109"/>
    <w:rsid w:val="00F6079A"/>
    <w:rsid w:val="00F60AF9"/>
    <w:rsid w:val="00F61053"/>
    <w:rsid w:val="00F6288F"/>
    <w:rsid w:val="00F63476"/>
    <w:rsid w:val="00F64010"/>
    <w:rsid w:val="00F64465"/>
    <w:rsid w:val="00F647C1"/>
    <w:rsid w:val="00F65B48"/>
    <w:rsid w:val="00F65BDD"/>
    <w:rsid w:val="00F65C4D"/>
    <w:rsid w:val="00F65CD0"/>
    <w:rsid w:val="00F664D8"/>
    <w:rsid w:val="00F66921"/>
    <w:rsid w:val="00F66BCB"/>
    <w:rsid w:val="00F66DCD"/>
    <w:rsid w:val="00F66FB9"/>
    <w:rsid w:val="00F676FD"/>
    <w:rsid w:val="00F67A2F"/>
    <w:rsid w:val="00F67E97"/>
    <w:rsid w:val="00F71EDF"/>
    <w:rsid w:val="00F71F56"/>
    <w:rsid w:val="00F724A0"/>
    <w:rsid w:val="00F72617"/>
    <w:rsid w:val="00F72D8C"/>
    <w:rsid w:val="00F72E06"/>
    <w:rsid w:val="00F733D9"/>
    <w:rsid w:val="00F73921"/>
    <w:rsid w:val="00F73942"/>
    <w:rsid w:val="00F747E5"/>
    <w:rsid w:val="00F75475"/>
    <w:rsid w:val="00F7563C"/>
    <w:rsid w:val="00F75C22"/>
    <w:rsid w:val="00F75E05"/>
    <w:rsid w:val="00F76343"/>
    <w:rsid w:val="00F768A6"/>
    <w:rsid w:val="00F77004"/>
    <w:rsid w:val="00F7739A"/>
    <w:rsid w:val="00F8040A"/>
    <w:rsid w:val="00F809AC"/>
    <w:rsid w:val="00F80AA4"/>
    <w:rsid w:val="00F81528"/>
    <w:rsid w:val="00F817C3"/>
    <w:rsid w:val="00F819FD"/>
    <w:rsid w:val="00F81A6E"/>
    <w:rsid w:val="00F8252D"/>
    <w:rsid w:val="00F83256"/>
    <w:rsid w:val="00F8348B"/>
    <w:rsid w:val="00F83553"/>
    <w:rsid w:val="00F839B5"/>
    <w:rsid w:val="00F840B4"/>
    <w:rsid w:val="00F8458C"/>
    <w:rsid w:val="00F84E33"/>
    <w:rsid w:val="00F85049"/>
    <w:rsid w:val="00F852A0"/>
    <w:rsid w:val="00F8614C"/>
    <w:rsid w:val="00F86B8C"/>
    <w:rsid w:val="00F875CC"/>
    <w:rsid w:val="00F9020F"/>
    <w:rsid w:val="00F9106B"/>
    <w:rsid w:val="00F917E9"/>
    <w:rsid w:val="00F9203F"/>
    <w:rsid w:val="00F923F3"/>
    <w:rsid w:val="00F92742"/>
    <w:rsid w:val="00F92D5E"/>
    <w:rsid w:val="00F9361D"/>
    <w:rsid w:val="00F938EC"/>
    <w:rsid w:val="00F93B57"/>
    <w:rsid w:val="00F945AA"/>
    <w:rsid w:val="00F94D8A"/>
    <w:rsid w:val="00F956E4"/>
    <w:rsid w:val="00F95BBD"/>
    <w:rsid w:val="00F963B8"/>
    <w:rsid w:val="00F96FBE"/>
    <w:rsid w:val="00F979E9"/>
    <w:rsid w:val="00F97EAE"/>
    <w:rsid w:val="00FA03EF"/>
    <w:rsid w:val="00FA0A0D"/>
    <w:rsid w:val="00FA1A50"/>
    <w:rsid w:val="00FA1B7A"/>
    <w:rsid w:val="00FA26F6"/>
    <w:rsid w:val="00FA296F"/>
    <w:rsid w:val="00FA2E9A"/>
    <w:rsid w:val="00FA34BC"/>
    <w:rsid w:val="00FA37BC"/>
    <w:rsid w:val="00FA3B58"/>
    <w:rsid w:val="00FA3B95"/>
    <w:rsid w:val="00FA3CD8"/>
    <w:rsid w:val="00FA3E7E"/>
    <w:rsid w:val="00FA48C7"/>
    <w:rsid w:val="00FA4D9B"/>
    <w:rsid w:val="00FA50B4"/>
    <w:rsid w:val="00FA5115"/>
    <w:rsid w:val="00FA536C"/>
    <w:rsid w:val="00FA5445"/>
    <w:rsid w:val="00FA57E8"/>
    <w:rsid w:val="00FA6091"/>
    <w:rsid w:val="00FA6148"/>
    <w:rsid w:val="00FA617C"/>
    <w:rsid w:val="00FA6789"/>
    <w:rsid w:val="00FA6F42"/>
    <w:rsid w:val="00FA72CE"/>
    <w:rsid w:val="00FA76F3"/>
    <w:rsid w:val="00FA7D4B"/>
    <w:rsid w:val="00FA7E6A"/>
    <w:rsid w:val="00FB0027"/>
    <w:rsid w:val="00FB0AF9"/>
    <w:rsid w:val="00FB0CAE"/>
    <w:rsid w:val="00FB18A4"/>
    <w:rsid w:val="00FB1A0C"/>
    <w:rsid w:val="00FB1A49"/>
    <w:rsid w:val="00FB1C24"/>
    <w:rsid w:val="00FB24CF"/>
    <w:rsid w:val="00FB394F"/>
    <w:rsid w:val="00FB3D1C"/>
    <w:rsid w:val="00FB3D73"/>
    <w:rsid w:val="00FB3ECA"/>
    <w:rsid w:val="00FB42C3"/>
    <w:rsid w:val="00FB434B"/>
    <w:rsid w:val="00FB444B"/>
    <w:rsid w:val="00FB60D1"/>
    <w:rsid w:val="00FB61DF"/>
    <w:rsid w:val="00FB79F5"/>
    <w:rsid w:val="00FC009B"/>
    <w:rsid w:val="00FC02A7"/>
    <w:rsid w:val="00FC0300"/>
    <w:rsid w:val="00FC0358"/>
    <w:rsid w:val="00FC05C0"/>
    <w:rsid w:val="00FC085A"/>
    <w:rsid w:val="00FC0A36"/>
    <w:rsid w:val="00FC12D8"/>
    <w:rsid w:val="00FC161F"/>
    <w:rsid w:val="00FC1875"/>
    <w:rsid w:val="00FC1C65"/>
    <w:rsid w:val="00FC21A3"/>
    <w:rsid w:val="00FC22CE"/>
    <w:rsid w:val="00FC2D17"/>
    <w:rsid w:val="00FC2E39"/>
    <w:rsid w:val="00FC37AC"/>
    <w:rsid w:val="00FC3FF1"/>
    <w:rsid w:val="00FC5B63"/>
    <w:rsid w:val="00FC5FA6"/>
    <w:rsid w:val="00FC64CF"/>
    <w:rsid w:val="00FC65FA"/>
    <w:rsid w:val="00FC74CA"/>
    <w:rsid w:val="00FC7735"/>
    <w:rsid w:val="00FC7801"/>
    <w:rsid w:val="00FC7A93"/>
    <w:rsid w:val="00FC7FC5"/>
    <w:rsid w:val="00FD097C"/>
    <w:rsid w:val="00FD1E15"/>
    <w:rsid w:val="00FD2509"/>
    <w:rsid w:val="00FD2574"/>
    <w:rsid w:val="00FD2DCF"/>
    <w:rsid w:val="00FD2E62"/>
    <w:rsid w:val="00FD2FB9"/>
    <w:rsid w:val="00FD3F2D"/>
    <w:rsid w:val="00FD4B4F"/>
    <w:rsid w:val="00FD4D62"/>
    <w:rsid w:val="00FD53AF"/>
    <w:rsid w:val="00FD583B"/>
    <w:rsid w:val="00FD58E1"/>
    <w:rsid w:val="00FD5A8B"/>
    <w:rsid w:val="00FD5BF0"/>
    <w:rsid w:val="00FD5E17"/>
    <w:rsid w:val="00FD5F1B"/>
    <w:rsid w:val="00FD66AA"/>
    <w:rsid w:val="00FD705A"/>
    <w:rsid w:val="00FE0A39"/>
    <w:rsid w:val="00FE3AE0"/>
    <w:rsid w:val="00FE3EC2"/>
    <w:rsid w:val="00FE4A67"/>
    <w:rsid w:val="00FE4AB5"/>
    <w:rsid w:val="00FE4CAA"/>
    <w:rsid w:val="00FE501E"/>
    <w:rsid w:val="00FE561D"/>
    <w:rsid w:val="00FE661A"/>
    <w:rsid w:val="00FE695A"/>
    <w:rsid w:val="00FE721B"/>
    <w:rsid w:val="00FE734C"/>
    <w:rsid w:val="00FE7C5C"/>
    <w:rsid w:val="00FF0142"/>
    <w:rsid w:val="00FF0B31"/>
    <w:rsid w:val="00FF0C36"/>
    <w:rsid w:val="00FF107D"/>
    <w:rsid w:val="00FF1359"/>
    <w:rsid w:val="00FF1AEF"/>
    <w:rsid w:val="00FF1FD2"/>
    <w:rsid w:val="00FF27B5"/>
    <w:rsid w:val="00FF27DB"/>
    <w:rsid w:val="00FF28B5"/>
    <w:rsid w:val="00FF2BAD"/>
    <w:rsid w:val="00FF3334"/>
    <w:rsid w:val="00FF35D6"/>
    <w:rsid w:val="00FF50D3"/>
    <w:rsid w:val="00FF5720"/>
    <w:rsid w:val="00FF5DFB"/>
    <w:rsid w:val="00FF61E2"/>
    <w:rsid w:val="00FF67BC"/>
    <w:rsid w:val="00FF6A63"/>
    <w:rsid w:val="00FF6D0D"/>
    <w:rsid w:val="00FF708C"/>
    <w:rsid w:val="00FF79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0D"/>
    <w:pPr>
      <w:spacing w:after="0" w:line="360" w:lineRule="auto"/>
    </w:pPr>
    <w:rPr>
      <w:rFonts w:ascii="Times New Roman" w:hAnsi="Times New Roman"/>
      <w:sz w:val="24"/>
    </w:rPr>
  </w:style>
  <w:style w:type="paragraph" w:styleId="Balk1">
    <w:name w:val="heading 1"/>
    <w:aliases w:val="Ana Başlık"/>
    <w:basedOn w:val="Normal"/>
    <w:next w:val="Normal"/>
    <w:link w:val="Balk1Char"/>
    <w:autoRedefine/>
    <w:qFormat/>
    <w:rsid w:val="00CF2415"/>
    <w:pPr>
      <w:keepNext/>
      <w:keepLines/>
      <w:widowControl w:val="0"/>
      <w:suppressAutoHyphens/>
      <w:jc w:val="center"/>
      <w:outlineLvl w:val="0"/>
    </w:pPr>
    <w:rPr>
      <w:rFonts w:eastAsiaTheme="majorEastAsia" w:cstheme="majorBidi"/>
      <w:b/>
      <w:bCs/>
      <w:sz w:val="28"/>
      <w:szCs w:val="28"/>
      <w:lang w:eastAsia="zh-CN" w:bidi="hi-IN"/>
    </w:rPr>
  </w:style>
  <w:style w:type="paragraph" w:styleId="Balk2">
    <w:name w:val="heading 2"/>
    <w:aliases w:val="Resimler"/>
    <w:basedOn w:val="Normal"/>
    <w:next w:val="Normal"/>
    <w:link w:val="Balk2Char"/>
    <w:uiPriority w:val="9"/>
    <w:unhideWhenUsed/>
    <w:qFormat/>
    <w:rsid w:val="00C1180D"/>
    <w:pPr>
      <w:keepNext/>
      <w:keepLines/>
      <w:outlineLvl w:val="1"/>
    </w:pPr>
    <w:rPr>
      <w:rFonts w:eastAsiaTheme="majorEastAsia" w:cstheme="majorBidi"/>
      <w:b/>
      <w:bCs/>
      <w:szCs w:val="26"/>
    </w:rPr>
  </w:style>
  <w:style w:type="paragraph" w:styleId="Balk3">
    <w:name w:val="heading 3"/>
    <w:aliases w:val="Ekler"/>
    <w:basedOn w:val="Normal"/>
    <w:next w:val="Normal"/>
    <w:link w:val="Balk3Char"/>
    <w:uiPriority w:val="9"/>
    <w:unhideWhenUsed/>
    <w:qFormat/>
    <w:rsid w:val="00F93B57"/>
    <w:pPr>
      <w:keepNext/>
      <w:keepLines/>
      <w:spacing w:before="200"/>
      <w:outlineLvl w:val="2"/>
    </w:pPr>
    <w:rPr>
      <w:rFonts w:eastAsiaTheme="majorEastAsia" w:cstheme="majorBidi"/>
      <w:bCs/>
    </w:rPr>
  </w:style>
  <w:style w:type="paragraph" w:styleId="Balk4">
    <w:name w:val="heading 4"/>
    <w:basedOn w:val="Normal"/>
    <w:next w:val="Normal"/>
    <w:link w:val="Balk4Char"/>
    <w:uiPriority w:val="9"/>
    <w:unhideWhenUsed/>
    <w:qFormat/>
    <w:rsid w:val="00353010"/>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aliases w:val="şekil"/>
    <w:basedOn w:val="Normal"/>
    <w:next w:val="Normal"/>
    <w:link w:val="Balk5Char"/>
    <w:uiPriority w:val="9"/>
    <w:unhideWhenUsed/>
    <w:qFormat/>
    <w:rsid w:val="00353010"/>
    <w:pPr>
      <w:keepNext/>
      <w:keepLines/>
      <w:spacing w:before="200"/>
      <w:outlineLvl w:val="4"/>
    </w:pPr>
    <w:rPr>
      <w:rFonts w:eastAsiaTheme="majorEastAsia" w:cstheme="majorBidi"/>
    </w:rPr>
  </w:style>
  <w:style w:type="paragraph" w:styleId="Balk6">
    <w:name w:val="heading 6"/>
    <w:basedOn w:val="Normal"/>
    <w:next w:val="Normal"/>
    <w:link w:val="Balk6Char"/>
    <w:uiPriority w:val="9"/>
    <w:unhideWhenUsed/>
    <w:qFormat/>
    <w:rsid w:val="003530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na Başlık Char"/>
    <w:basedOn w:val="VarsaylanParagrafYazTipi"/>
    <w:link w:val="Balk1"/>
    <w:rsid w:val="00CF2415"/>
    <w:rPr>
      <w:rFonts w:ascii="Times New Roman" w:eastAsiaTheme="majorEastAsia" w:hAnsi="Times New Roman" w:cstheme="majorBidi"/>
      <w:b/>
      <w:bCs/>
      <w:sz w:val="28"/>
      <w:szCs w:val="28"/>
      <w:lang w:eastAsia="zh-CN" w:bidi="hi-IN"/>
    </w:rPr>
  </w:style>
  <w:style w:type="character" w:customStyle="1" w:styleId="Balk2Char">
    <w:name w:val="Başlık 2 Char"/>
    <w:aliases w:val="Resimler Char"/>
    <w:basedOn w:val="VarsaylanParagrafYazTipi"/>
    <w:link w:val="Balk2"/>
    <w:uiPriority w:val="9"/>
    <w:rsid w:val="00C1180D"/>
    <w:rPr>
      <w:rFonts w:ascii="Times New Roman" w:eastAsiaTheme="majorEastAsia" w:hAnsi="Times New Roman" w:cstheme="majorBidi"/>
      <w:b/>
      <w:bCs/>
      <w:sz w:val="24"/>
      <w:szCs w:val="26"/>
    </w:rPr>
  </w:style>
  <w:style w:type="character" w:customStyle="1" w:styleId="Balk3Char">
    <w:name w:val="Başlık 3 Char"/>
    <w:aliases w:val="Ekler Char"/>
    <w:basedOn w:val="VarsaylanParagrafYazTipi"/>
    <w:link w:val="Balk3"/>
    <w:uiPriority w:val="9"/>
    <w:rsid w:val="00F93B57"/>
    <w:rPr>
      <w:rFonts w:ascii="Times New Roman" w:eastAsiaTheme="majorEastAsia" w:hAnsi="Times New Roman" w:cstheme="majorBidi"/>
      <w:bCs/>
      <w:sz w:val="24"/>
    </w:rPr>
  </w:style>
  <w:style w:type="paragraph" w:styleId="AralkYok">
    <w:name w:val="No Spacing"/>
    <w:aliases w:val="Ara bAşlık"/>
    <w:next w:val="Normal"/>
    <w:qFormat/>
    <w:rsid w:val="00A21968"/>
    <w:pPr>
      <w:widowControl w:val="0"/>
      <w:suppressAutoHyphens/>
      <w:spacing w:before="240" w:after="120" w:line="360" w:lineRule="auto"/>
    </w:pPr>
    <w:rPr>
      <w:rFonts w:ascii="Times New Roman" w:eastAsia="DejaVu Sans" w:hAnsi="Times New Roman" w:cs="Mangal"/>
      <w:b/>
      <w:color w:val="00000A"/>
      <w:sz w:val="24"/>
      <w:szCs w:val="21"/>
      <w:lang w:eastAsia="zh-CN" w:bidi="hi-IN"/>
    </w:rPr>
  </w:style>
  <w:style w:type="paragraph" w:styleId="ListeParagraf">
    <w:name w:val="List Paragraph"/>
    <w:aliases w:val="Tablo-Çizelge Başlık"/>
    <w:basedOn w:val="Normal"/>
    <w:uiPriority w:val="34"/>
    <w:qFormat/>
    <w:rsid w:val="00A21968"/>
    <w:pPr>
      <w:widowControl w:val="0"/>
      <w:suppressAutoHyphens/>
      <w:spacing w:after="120"/>
      <w:contextualSpacing/>
      <w:jc w:val="both"/>
    </w:pPr>
    <w:rPr>
      <w:rFonts w:eastAsia="DejaVu Sans" w:cs="Lohit Hindi"/>
      <w:b/>
      <w:color w:val="00000A"/>
      <w:szCs w:val="24"/>
      <w:lang w:eastAsia="zh-CN" w:bidi="hi-IN"/>
    </w:rPr>
  </w:style>
  <w:style w:type="paragraph" w:styleId="KonuBal">
    <w:name w:val="Title"/>
    <w:aliases w:val="Şekiller"/>
    <w:basedOn w:val="Normal"/>
    <w:next w:val="Normal"/>
    <w:link w:val="KonuBalChar"/>
    <w:uiPriority w:val="10"/>
    <w:qFormat/>
    <w:rsid w:val="00C1180D"/>
    <w:pPr>
      <w:framePr w:wrap="notBeside" w:vAnchor="text" w:hAnchor="text" w:y="1"/>
      <w:contextualSpacing/>
    </w:pPr>
    <w:rPr>
      <w:rFonts w:eastAsiaTheme="majorEastAsia" w:cstheme="majorBidi"/>
      <w:spacing w:val="5"/>
      <w:kern w:val="28"/>
      <w:szCs w:val="52"/>
    </w:rPr>
  </w:style>
  <w:style w:type="character" w:customStyle="1" w:styleId="KonuBalChar">
    <w:name w:val="Konu Başlığı Char"/>
    <w:aliases w:val="Şekiller Char"/>
    <w:basedOn w:val="VarsaylanParagrafYazTipi"/>
    <w:link w:val="KonuBal"/>
    <w:uiPriority w:val="10"/>
    <w:rsid w:val="00C1180D"/>
    <w:rPr>
      <w:rFonts w:ascii="Times New Roman" w:eastAsiaTheme="majorEastAsia" w:hAnsi="Times New Roman" w:cstheme="majorBidi"/>
      <w:spacing w:val="5"/>
      <w:kern w:val="28"/>
      <w:sz w:val="24"/>
      <w:szCs w:val="52"/>
    </w:rPr>
  </w:style>
  <w:style w:type="paragraph" w:styleId="stbilgi">
    <w:name w:val="header"/>
    <w:basedOn w:val="Normal"/>
    <w:link w:val="stbilgiChar"/>
    <w:uiPriority w:val="99"/>
    <w:semiHidden/>
    <w:unhideWhenUsed/>
    <w:rsid w:val="00430839"/>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430839"/>
    <w:rPr>
      <w:rFonts w:ascii="Times New Roman" w:hAnsi="Times New Roman"/>
      <w:sz w:val="24"/>
    </w:rPr>
  </w:style>
  <w:style w:type="paragraph" w:styleId="Altbilgi">
    <w:name w:val="footer"/>
    <w:basedOn w:val="Normal"/>
    <w:link w:val="AltbilgiChar"/>
    <w:uiPriority w:val="99"/>
    <w:unhideWhenUsed/>
    <w:rsid w:val="0043083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30839"/>
    <w:rPr>
      <w:rFonts w:ascii="Times New Roman" w:hAnsi="Times New Roman"/>
      <w:sz w:val="24"/>
    </w:rPr>
  </w:style>
  <w:style w:type="paragraph" w:styleId="T1">
    <w:name w:val="toc 1"/>
    <w:basedOn w:val="Normal"/>
    <w:next w:val="Normal"/>
    <w:autoRedefine/>
    <w:uiPriority w:val="39"/>
    <w:unhideWhenUsed/>
    <w:rsid w:val="003B68B5"/>
    <w:pPr>
      <w:tabs>
        <w:tab w:val="right" w:leader="dot" w:pos="9062"/>
      </w:tabs>
      <w:spacing w:after="100"/>
      <w:jc w:val="both"/>
    </w:pPr>
  </w:style>
  <w:style w:type="character" w:styleId="Kpr">
    <w:name w:val="Hyperlink"/>
    <w:basedOn w:val="VarsaylanParagrafYazTipi"/>
    <w:uiPriority w:val="99"/>
    <w:unhideWhenUsed/>
    <w:rsid w:val="009D67AB"/>
    <w:rPr>
      <w:color w:val="0000FF" w:themeColor="hyperlink"/>
      <w:u w:val="single"/>
    </w:rPr>
  </w:style>
  <w:style w:type="paragraph" w:styleId="NormalWeb">
    <w:name w:val="Normal (Web)"/>
    <w:basedOn w:val="Normal"/>
    <w:uiPriority w:val="99"/>
    <w:rsid w:val="005F1573"/>
    <w:pPr>
      <w:spacing w:before="100" w:beforeAutospacing="1" w:after="100" w:afterAutospacing="1"/>
      <w:jc w:val="both"/>
    </w:pPr>
    <w:rPr>
      <w:rFonts w:eastAsia="Times New Roman" w:cs="Times New Roman"/>
      <w:szCs w:val="24"/>
      <w:lang w:eastAsia="tr-TR"/>
    </w:rPr>
  </w:style>
  <w:style w:type="paragraph" w:styleId="HTMLncedenBiimlendirilmi">
    <w:name w:val="HTML Preformatted"/>
    <w:basedOn w:val="Normal"/>
    <w:link w:val="HTMLncedenBiimlendirilmiChar"/>
    <w:uiPriority w:val="99"/>
    <w:unhideWhenUsed/>
    <w:rsid w:val="00BE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E36E0"/>
    <w:rPr>
      <w:rFonts w:ascii="Courier New" w:eastAsia="Times New Roman" w:hAnsi="Courier New" w:cs="Courier New"/>
      <w:sz w:val="20"/>
      <w:szCs w:val="20"/>
      <w:lang w:eastAsia="tr-TR"/>
    </w:rPr>
  </w:style>
  <w:style w:type="table" w:styleId="TabloKlavuzu">
    <w:name w:val="Table Grid"/>
    <w:basedOn w:val="NormalTablo"/>
    <w:uiPriority w:val="59"/>
    <w:rsid w:val="00CF3E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ta-key">
    <w:name w:val="meta-key"/>
    <w:basedOn w:val="VarsaylanParagrafYazTipi"/>
    <w:rsid w:val="004B53B2"/>
  </w:style>
  <w:style w:type="character" w:customStyle="1" w:styleId="meta-value">
    <w:name w:val="meta-value"/>
    <w:basedOn w:val="VarsaylanParagrafYazTipi"/>
    <w:rsid w:val="004B53B2"/>
  </w:style>
  <w:style w:type="character" w:styleId="zlenenKpr">
    <w:name w:val="FollowedHyperlink"/>
    <w:basedOn w:val="VarsaylanParagrafYazTipi"/>
    <w:uiPriority w:val="99"/>
    <w:semiHidden/>
    <w:unhideWhenUsed/>
    <w:rsid w:val="00D4751E"/>
    <w:rPr>
      <w:color w:val="800080" w:themeColor="followedHyperlink"/>
      <w:u w:val="single"/>
    </w:rPr>
  </w:style>
  <w:style w:type="character" w:styleId="AklamaBavurusu">
    <w:name w:val="annotation reference"/>
    <w:basedOn w:val="VarsaylanParagrafYazTipi"/>
    <w:uiPriority w:val="99"/>
    <w:semiHidden/>
    <w:unhideWhenUsed/>
    <w:rsid w:val="00722D6B"/>
    <w:rPr>
      <w:sz w:val="16"/>
      <w:szCs w:val="16"/>
    </w:rPr>
  </w:style>
  <w:style w:type="paragraph" w:styleId="AklamaMetni">
    <w:name w:val="annotation text"/>
    <w:basedOn w:val="Normal"/>
    <w:link w:val="AklamaMetniChar"/>
    <w:uiPriority w:val="99"/>
    <w:semiHidden/>
    <w:unhideWhenUsed/>
    <w:rsid w:val="00722D6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22D6B"/>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722D6B"/>
    <w:rPr>
      <w:b/>
      <w:bCs/>
    </w:rPr>
  </w:style>
  <w:style w:type="character" w:customStyle="1" w:styleId="AklamaKonusuChar">
    <w:name w:val="Açıklama Konusu Char"/>
    <w:basedOn w:val="AklamaMetniChar"/>
    <w:link w:val="AklamaKonusu"/>
    <w:uiPriority w:val="99"/>
    <w:semiHidden/>
    <w:rsid w:val="00722D6B"/>
    <w:rPr>
      <w:rFonts w:ascii="Times New Roman" w:hAnsi="Times New Roman"/>
      <w:b/>
      <w:bCs/>
      <w:sz w:val="20"/>
      <w:szCs w:val="20"/>
    </w:rPr>
  </w:style>
  <w:style w:type="paragraph" w:styleId="BalonMetni">
    <w:name w:val="Balloon Text"/>
    <w:basedOn w:val="Normal"/>
    <w:link w:val="BalonMetniChar"/>
    <w:uiPriority w:val="99"/>
    <w:semiHidden/>
    <w:unhideWhenUsed/>
    <w:rsid w:val="00722D6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D6B"/>
    <w:rPr>
      <w:rFonts w:ascii="Tahoma" w:hAnsi="Tahoma" w:cs="Tahoma"/>
      <w:sz w:val="16"/>
      <w:szCs w:val="16"/>
    </w:rPr>
  </w:style>
  <w:style w:type="paragraph" w:styleId="GvdeMetniGirintisi">
    <w:name w:val="Body Text Indent"/>
    <w:basedOn w:val="Normal"/>
    <w:link w:val="GvdeMetniGirintisiChar"/>
    <w:rsid w:val="00EF3761"/>
    <w:pPr>
      <w:spacing w:after="120" w:line="240" w:lineRule="auto"/>
      <w:ind w:left="283"/>
    </w:pPr>
    <w:rPr>
      <w:rFonts w:eastAsia="Times New Roman" w:cs="Times New Roman"/>
      <w:szCs w:val="24"/>
      <w:lang w:eastAsia="tr-TR"/>
    </w:rPr>
  </w:style>
  <w:style w:type="character" w:customStyle="1" w:styleId="GvdeMetniGirintisiChar">
    <w:name w:val="Gövde Metni Girintisi Char"/>
    <w:basedOn w:val="VarsaylanParagrafYazTipi"/>
    <w:link w:val="GvdeMetniGirintisi"/>
    <w:rsid w:val="00EF3761"/>
    <w:rPr>
      <w:rFonts w:ascii="Times New Roman" w:eastAsia="Times New Roman" w:hAnsi="Times New Roman" w:cs="Times New Roman"/>
      <w:sz w:val="24"/>
      <w:szCs w:val="24"/>
      <w:lang w:eastAsia="tr-TR"/>
    </w:rPr>
  </w:style>
  <w:style w:type="character" w:customStyle="1" w:styleId="autor">
    <w:name w:val="autor"/>
    <w:basedOn w:val="VarsaylanParagrafYazTipi"/>
    <w:rsid w:val="000139C5"/>
  </w:style>
  <w:style w:type="paragraph" w:customStyle="1" w:styleId="ecxmsonormal">
    <w:name w:val="ecxmsonormal"/>
    <w:basedOn w:val="Normal"/>
    <w:rsid w:val="00173082"/>
    <w:pPr>
      <w:spacing w:after="324" w:line="240" w:lineRule="auto"/>
    </w:pPr>
    <w:rPr>
      <w:rFonts w:eastAsia="Times New Roman" w:cs="Times New Roman"/>
      <w:szCs w:val="24"/>
      <w:lang w:eastAsia="tr-TR"/>
    </w:rPr>
  </w:style>
  <w:style w:type="paragraph" w:customStyle="1" w:styleId="ecxmsonospacing">
    <w:name w:val="ecxmsonospacing"/>
    <w:basedOn w:val="Normal"/>
    <w:rsid w:val="00173082"/>
    <w:pPr>
      <w:spacing w:after="324" w:line="240" w:lineRule="auto"/>
    </w:pPr>
    <w:rPr>
      <w:rFonts w:eastAsia="Times New Roman" w:cs="Times New Roman"/>
      <w:szCs w:val="24"/>
      <w:lang w:eastAsia="tr-TR"/>
    </w:rPr>
  </w:style>
  <w:style w:type="character" w:customStyle="1" w:styleId="ecxhps">
    <w:name w:val="ecxhps"/>
    <w:basedOn w:val="VarsaylanParagrafYazTipi"/>
    <w:rsid w:val="00173082"/>
  </w:style>
  <w:style w:type="paragraph" w:customStyle="1" w:styleId="13metinii">
    <w:name w:val="13metinii"/>
    <w:basedOn w:val="Normal"/>
    <w:rsid w:val="00322697"/>
    <w:pPr>
      <w:spacing w:before="100" w:beforeAutospacing="1" w:after="100" w:afterAutospacing="1" w:line="240" w:lineRule="auto"/>
    </w:pPr>
    <w:rPr>
      <w:rFonts w:eastAsia="Times New Roman" w:cs="Times New Roman"/>
      <w:szCs w:val="24"/>
      <w:lang w:eastAsia="tr-TR"/>
    </w:rPr>
  </w:style>
  <w:style w:type="character" w:customStyle="1" w:styleId="a3">
    <w:name w:val="a3"/>
    <w:basedOn w:val="VarsaylanParagrafYazTipi"/>
    <w:rsid w:val="00322697"/>
  </w:style>
  <w:style w:type="character" w:customStyle="1" w:styleId="a6">
    <w:name w:val="a6"/>
    <w:basedOn w:val="VarsaylanParagrafYazTipi"/>
    <w:rsid w:val="00322697"/>
  </w:style>
  <w:style w:type="paragraph" w:styleId="AltKonuBal">
    <w:name w:val="Subtitle"/>
    <w:basedOn w:val="Normal"/>
    <w:next w:val="Normal"/>
    <w:link w:val="AltKonuBalChar"/>
    <w:uiPriority w:val="11"/>
    <w:rsid w:val="00FB434B"/>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FB434B"/>
    <w:rPr>
      <w:rFonts w:asciiTheme="majorHAnsi" w:eastAsiaTheme="majorEastAsia" w:hAnsiTheme="majorHAnsi" w:cstheme="majorBidi"/>
      <w:i/>
      <w:iCs/>
      <w:color w:val="4F81BD" w:themeColor="accent1"/>
      <w:spacing w:val="15"/>
      <w:sz w:val="24"/>
      <w:szCs w:val="24"/>
    </w:rPr>
  </w:style>
  <w:style w:type="character" w:customStyle="1" w:styleId="artjournal">
    <w:name w:val="art_journal"/>
    <w:basedOn w:val="VarsaylanParagrafYazTipi"/>
    <w:rsid w:val="00DB3E8B"/>
  </w:style>
  <w:style w:type="paragraph" w:customStyle="1" w:styleId="Default">
    <w:name w:val="Default"/>
    <w:rsid w:val="00AF60B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T2">
    <w:name w:val="toc 2"/>
    <w:basedOn w:val="Normal"/>
    <w:next w:val="Normal"/>
    <w:autoRedefine/>
    <w:uiPriority w:val="39"/>
    <w:unhideWhenUsed/>
    <w:rsid w:val="00C959E0"/>
    <w:pPr>
      <w:spacing w:after="100" w:line="276" w:lineRule="auto"/>
      <w:ind w:left="220"/>
    </w:pPr>
    <w:rPr>
      <w:rFonts w:asciiTheme="minorHAnsi" w:eastAsiaTheme="minorEastAsia" w:hAnsiTheme="minorHAnsi"/>
      <w:sz w:val="22"/>
      <w:lang w:eastAsia="tr-TR"/>
    </w:rPr>
  </w:style>
  <w:style w:type="paragraph" w:styleId="T3">
    <w:name w:val="toc 3"/>
    <w:basedOn w:val="Normal"/>
    <w:next w:val="Normal"/>
    <w:autoRedefine/>
    <w:uiPriority w:val="39"/>
    <w:unhideWhenUsed/>
    <w:rsid w:val="00C959E0"/>
    <w:pPr>
      <w:spacing w:after="100" w:line="276" w:lineRule="auto"/>
      <w:ind w:left="440"/>
    </w:pPr>
    <w:rPr>
      <w:rFonts w:asciiTheme="minorHAnsi" w:eastAsiaTheme="minorEastAsia" w:hAnsiTheme="minorHAnsi"/>
      <w:sz w:val="22"/>
      <w:lang w:eastAsia="tr-TR"/>
    </w:rPr>
  </w:style>
  <w:style w:type="paragraph" w:styleId="T4">
    <w:name w:val="toc 4"/>
    <w:basedOn w:val="Normal"/>
    <w:next w:val="Normal"/>
    <w:autoRedefine/>
    <w:uiPriority w:val="39"/>
    <w:unhideWhenUsed/>
    <w:rsid w:val="00C959E0"/>
    <w:pPr>
      <w:spacing w:after="100" w:line="276" w:lineRule="auto"/>
      <w:ind w:left="660"/>
    </w:pPr>
    <w:rPr>
      <w:rFonts w:asciiTheme="minorHAnsi" w:eastAsiaTheme="minorEastAsia" w:hAnsiTheme="minorHAnsi"/>
      <w:sz w:val="22"/>
      <w:lang w:eastAsia="tr-TR"/>
    </w:rPr>
  </w:style>
  <w:style w:type="paragraph" w:styleId="T5">
    <w:name w:val="toc 5"/>
    <w:basedOn w:val="Normal"/>
    <w:next w:val="Normal"/>
    <w:autoRedefine/>
    <w:uiPriority w:val="39"/>
    <w:unhideWhenUsed/>
    <w:rsid w:val="00C959E0"/>
    <w:pPr>
      <w:spacing w:after="100" w:line="276" w:lineRule="auto"/>
      <w:ind w:left="880"/>
    </w:pPr>
    <w:rPr>
      <w:rFonts w:asciiTheme="minorHAnsi" w:eastAsiaTheme="minorEastAsia" w:hAnsiTheme="minorHAnsi"/>
      <w:sz w:val="22"/>
      <w:lang w:eastAsia="tr-TR"/>
    </w:rPr>
  </w:style>
  <w:style w:type="paragraph" w:styleId="T6">
    <w:name w:val="toc 6"/>
    <w:basedOn w:val="Normal"/>
    <w:next w:val="Normal"/>
    <w:autoRedefine/>
    <w:uiPriority w:val="39"/>
    <w:unhideWhenUsed/>
    <w:rsid w:val="00C959E0"/>
    <w:pPr>
      <w:spacing w:after="100" w:line="276" w:lineRule="auto"/>
      <w:ind w:left="1100"/>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C959E0"/>
    <w:pPr>
      <w:spacing w:after="100" w:line="276" w:lineRule="auto"/>
      <w:ind w:left="1320"/>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C959E0"/>
    <w:pPr>
      <w:spacing w:after="100" w:line="276" w:lineRule="auto"/>
      <w:ind w:left="1540"/>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C959E0"/>
    <w:pPr>
      <w:spacing w:after="100" w:line="276" w:lineRule="auto"/>
      <w:ind w:left="1760"/>
    </w:pPr>
    <w:rPr>
      <w:rFonts w:asciiTheme="minorHAnsi" w:eastAsiaTheme="minorEastAsia" w:hAnsiTheme="minorHAnsi"/>
      <w:sz w:val="22"/>
      <w:lang w:eastAsia="tr-TR"/>
    </w:rPr>
  </w:style>
  <w:style w:type="character" w:customStyle="1" w:styleId="tlid-translation">
    <w:name w:val="tlid-translation"/>
    <w:basedOn w:val="VarsaylanParagrafYazTipi"/>
    <w:rsid w:val="004112DF"/>
  </w:style>
  <w:style w:type="paragraph" w:styleId="ResimYazs">
    <w:name w:val="caption"/>
    <w:basedOn w:val="Normal"/>
    <w:next w:val="Normal"/>
    <w:uiPriority w:val="35"/>
    <w:unhideWhenUsed/>
    <w:qFormat/>
    <w:rsid w:val="00674D24"/>
    <w:pPr>
      <w:spacing w:after="200" w:line="240" w:lineRule="auto"/>
    </w:pPr>
    <w:rPr>
      <w:b/>
      <w:bCs/>
      <w:color w:val="4F81BD" w:themeColor="accent1"/>
      <w:sz w:val="18"/>
      <w:szCs w:val="18"/>
    </w:rPr>
  </w:style>
  <w:style w:type="paragraph" w:customStyle="1" w:styleId="font5">
    <w:name w:val="font5"/>
    <w:basedOn w:val="Normal"/>
    <w:rsid w:val="00F50906"/>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6">
    <w:name w:val="font6"/>
    <w:basedOn w:val="Normal"/>
    <w:rsid w:val="00F50906"/>
    <w:pP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xl63">
    <w:name w:val="xl63"/>
    <w:basedOn w:val="Normal"/>
    <w:rsid w:val="00F50906"/>
    <w:pPr>
      <w:spacing w:before="100" w:beforeAutospacing="1" w:after="100" w:afterAutospacing="1" w:line="240" w:lineRule="auto"/>
      <w:jc w:val="center"/>
    </w:pPr>
    <w:rPr>
      <w:rFonts w:eastAsia="Times New Roman" w:cs="Times New Roman"/>
      <w:szCs w:val="24"/>
      <w:lang w:eastAsia="tr-TR"/>
    </w:rPr>
  </w:style>
  <w:style w:type="paragraph" w:customStyle="1" w:styleId="xl64">
    <w:name w:val="xl64"/>
    <w:basedOn w:val="Normal"/>
    <w:rsid w:val="00F50906"/>
    <w:pPr>
      <w:spacing w:before="100" w:beforeAutospacing="1" w:after="100" w:afterAutospacing="1" w:line="240" w:lineRule="auto"/>
      <w:jc w:val="center"/>
    </w:pPr>
    <w:rPr>
      <w:rFonts w:eastAsia="Times New Roman" w:cs="Times New Roman"/>
      <w:color w:val="FF0000"/>
      <w:szCs w:val="24"/>
      <w:lang w:eastAsia="tr-TR"/>
    </w:rPr>
  </w:style>
  <w:style w:type="paragraph" w:customStyle="1" w:styleId="xl65">
    <w:name w:val="xl65"/>
    <w:basedOn w:val="Normal"/>
    <w:rsid w:val="00F50906"/>
    <w:pPr>
      <w:spacing w:before="100" w:beforeAutospacing="1" w:after="100" w:afterAutospacing="1" w:line="240" w:lineRule="auto"/>
      <w:jc w:val="center"/>
    </w:pPr>
    <w:rPr>
      <w:rFonts w:eastAsia="Times New Roman" w:cs="Times New Roman"/>
      <w:color w:val="92D050"/>
      <w:szCs w:val="24"/>
      <w:lang w:eastAsia="tr-TR"/>
    </w:rPr>
  </w:style>
  <w:style w:type="paragraph" w:customStyle="1" w:styleId="xl66">
    <w:name w:val="xl66"/>
    <w:basedOn w:val="Normal"/>
    <w:rsid w:val="00F50906"/>
    <w:pPr>
      <w:spacing w:before="100" w:beforeAutospacing="1" w:after="100" w:afterAutospacing="1" w:line="240" w:lineRule="auto"/>
      <w:jc w:val="center"/>
    </w:pPr>
    <w:rPr>
      <w:rFonts w:eastAsia="Times New Roman" w:cs="Times New Roman"/>
      <w:szCs w:val="24"/>
      <w:lang w:eastAsia="tr-TR"/>
    </w:rPr>
  </w:style>
  <w:style w:type="character" w:customStyle="1" w:styleId="Balk4Char">
    <w:name w:val="Başlık 4 Char"/>
    <w:basedOn w:val="VarsaylanParagrafYazTipi"/>
    <w:link w:val="Balk4"/>
    <w:uiPriority w:val="9"/>
    <w:rsid w:val="00353010"/>
    <w:rPr>
      <w:rFonts w:asciiTheme="majorHAnsi" w:eastAsiaTheme="majorEastAsia" w:hAnsiTheme="majorHAnsi" w:cstheme="majorBidi"/>
      <w:b/>
      <w:bCs/>
      <w:i/>
      <w:iCs/>
      <w:color w:val="4F81BD" w:themeColor="accent1"/>
      <w:sz w:val="24"/>
    </w:rPr>
  </w:style>
  <w:style w:type="character" w:customStyle="1" w:styleId="Balk5Char">
    <w:name w:val="Başlık 5 Char"/>
    <w:aliases w:val="şekil Char"/>
    <w:basedOn w:val="VarsaylanParagrafYazTipi"/>
    <w:link w:val="Balk5"/>
    <w:uiPriority w:val="9"/>
    <w:rsid w:val="00353010"/>
    <w:rPr>
      <w:rFonts w:ascii="Times New Roman" w:eastAsiaTheme="majorEastAsia" w:hAnsi="Times New Roman" w:cstheme="majorBidi"/>
      <w:sz w:val="24"/>
    </w:rPr>
  </w:style>
  <w:style w:type="character" w:customStyle="1" w:styleId="Balk6Char">
    <w:name w:val="Başlık 6 Char"/>
    <w:basedOn w:val="VarsaylanParagrafYazTipi"/>
    <w:link w:val="Balk6"/>
    <w:uiPriority w:val="9"/>
    <w:rsid w:val="00353010"/>
    <w:rPr>
      <w:rFonts w:asciiTheme="majorHAnsi" w:eastAsiaTheme="majorEastAsia" w:hAnsiTheme="majorHAnsi" w:cstheme="majorBidi"/>
      <w:i/>
      <w:iCs/>
      <w:color w:val="243F60" w:themeColor="accent1" w:themeShade="7F"/>
      <w:sz w:val="24"/>
    </w:rPr>
  </w:style>
  <w:style w:type="character" w:customStyle="1" w:styleId="A10">
    <w:name w:val="A10"/>
    <w:uiPriority w:val="99"/>
    <w:rsid w:val="00914129"/>
    <w:rPr>
      <w:color w:val="000000"/>
      <w:sz w:val="19"/>
      <w:szCs w:val="19"/>
    </w:rPr>
  </w:style>
  <w:style w:type="table" w:customStyle="1" w:styleId="TabloKlavuzu1">
    <w:name w:val="Tablo Kılavuzu1"/>
    <w:basedOn w:val="NormalTablo"/>
    <w:next w:val="TabloKlavuzu"/>
    <w:uiPriority w:val="59"/>
    <w:rsid w:val="00914129"/>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914129"/>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473C73"/>
    <w:rPr>
      <w:color w:val="808080"/>
    </w:rPr>
  </w:style>
  <w:style w:type="paragraph" w:styleId="Dzeltme">
    <w:name w:val="Revision"/>
    <w:hidden/>
    <w:uiPriority w:val="99"/>
    <w:semiHidden/>
    <w:rsid w:val="00BD675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0D"/>
    <w:pPr>
      <w:spacing w:after="0" w:line="360" w:lineRule="auto"/>
    </w:pPr>
    <w:rPr>
      <w:rFonts w:ascii="Times New Roman" w:hAnsi="Times New Roman"/>
      <w:sz w:val="24"/>
    </w:rPr>
  </w:style>
  <w:style w:type="paragraph" w:styleId="Balk1">
    <w:name w:val="heading 1"/>
    <w:aliases w:val="Ana Başlık"/>
    <w:basedOn w:val="Normal"/>
    <w:next w:val="Normal"/>
    <w:link w:val="Balk1Char"/>
    <w:autoRedefine/>
    <w:qFormat/>
    <w:rsid w:val="00CF2415"/>
    <w:pPr>
      <w:keepNext/>
      <w:keepLines/>
      <w:widowControl w:val="0"/>
      <w:suppressAutoHyphens/>
      <w:jc w:val="center"/>
      <w:outlineLvl w:val="0"/>
    </w:pPr>
    <w:rPr>
      <w:rFonts w:eastAsiaTheme="majorEastAsia" w:cstheme="majorBidi"/>
      <w:b/>
      <w:bCs/>
      <w:sz w:val="28"/>
      <w:szCs w:val="28"/>
      <w:lang w:eastAsia="zh-CN" w:bidi="hi-IN"/>
    </w:rPr>
  </w:style>
  <w:style w:type="paragraph" w:styleId="Balk2">
    <w:name w:val="heading 2"/>
    <w:aliases w:val="Resimler"/>
    <w:basedOn w:val="Normal"/>
    <w:next w:val="Normal"/>
    <w:link w:val="Balk2Char"/>
    <w:uiPriority w:val="9"/>
    <w:unhideWhenUsed/>
    <w:qFormat/>
    <w:rsid w:val="00C1180D"/>
    <w:pPr>
      <w:keepNext/>
      <w:keepLines/>
      <w:outlineLvl w:val="1"/>
    </w:pPr>
    <w:rPr>
      <w:rFonts w:eastAsiaTheme="majorEastAsia" w:cstheme="majorBidi"/>
      <w:b/>
      <w:bCs/>
      <w:szCs w:val="26"/>
    </w:rPr>
  </w:style>
  <w:style w:type="paragraph" w:styleId="Balk3">
    <w:name w:val="heading 3"/>
    <w:aliases w:val="Ekler"/>
    <w:basedOn w:val="Normal"/>
    <w:next w:val="Normal"/>
    <w:link w:val="Balk3Char"/>
    <w:uiPriority w:val="9"/>
    <w:unhideWhenUsed/>
    <w:qFormat/>
    <w:rsid w:val="00F93B57"/>
    <w:pPr>
      <w:keepNext/>
      <w:keepLines/>
      <w:spacing w:before="200"/>
      <w:outlineLvl w:val="2"/>
    </w:pPr>
    <w:rPr>
      <w:rFonts w:eastAsiaTheme="majorEastAsia" w:cstheme="majorBidi"/>
      <w:bCs/>
    </w:rPr>
  </w:style>
  <w:style w:type="paragraph" w:styleId="Balk4">
    <w:name w:val="heading 4"/>
    <w:basedOn w:val="Normal"/>
    <w:next w:val="Normal"/>
    <w:link w:val="Balk4Char"/>
    <w:uiPriority w:val="9"/>
    <w:unhideWhenUsed/>
    <w:qFormat/>
    <w:rsid w:val="00353010"/>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aliases w:val="şekil"/>
    <w:basedOn w:val="Normal"/>
    <w:next w:val="Normal"/>
    <w:link w:val="Balk5Char"/>
    <w:uiPriority w:val="9"/>
    <w:unhideWhenUsed/>
    <w:qFormat/>
    <w:rsid w:val="00353010"/>
    <w:pPr>
      <w:keepNext/>
      <w:keepLines/>
      <w:spacing w:before="200"/>
      <w:outlineLvl w:val="4"/>
    </w:pPr>
    <w:rPr>
      <w:rFonts w:eastAsiaTheme="majorEastAsia" w:cstheme="majorBidi"/>
    </w:rPr>
  </w:style>
  <w:style w:type="paragraph" w:styleId="Balk6">
    <w:name w:val="heading 6"/>
    <w:basedOn w:val="Normal"/>
    <w:next w:val="Normal"/>
    <w:link w:val="Balk6Char"/>
    <w:uiPriority w:val="9"/>
    <w:unhideWhenUsed/>
    <w:qFormat/>
    <w:rsid w:val="003530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na Başlık Char"/>
    <w:basedOn w:val="VarsaylanParagrafYazTipi"/>
    <w:link w:val="Balk1"/>
    <w:rsid w:val="00CF2415"/>
    <w:rPr>
      <w:rFonts w:ascii="Times New Roman" w:eastAsiaTheme="majorEastAsia" w:hAnsi="Times New Roman" w:cstheme="majorBidi"/>
      <w:b/>
      <w:bCs/>
      <w:sz w:val="28"/>
      <w:szCs w:val="28"/>
      <w:lang w:eastAsia="zh-CN" w:bidi="hi-IN"/>
    </w:rPr>
  </w:style>
  <w:style w:type="character" w:customStyle="1" w:styleId="Balk2Char">
    <w:name w:val="Başlık 2 Char"/>
    <w:aliases w:val="Resimler Char"/>
    <w:basedOn w:val="VarsaylanParagrafYazTipi"/>
    <w:link w:val="Balk2"/>
    <w:uiPriority w:val="9"/>
    <w:rsid w:val="00C1180D"/>
    <w:rPr>
      <w:rFonts w:ascii="Times New Roman" w:eastAsiaTheme="majorEastAsia" w:hAnsi="Times New Roman" w:cstheme="majorBidi"/>
      <w:b/>
      <w:bCs/>
      <w:sz w:val="24"/>
      <w:szCs w:val="26"/>
    </w:rPr>
  </w:style>
  <w:style w:type="character" w:customStyle="1" w:styleId="Balk3Char">
    <w:name w:val="Başlık 3 Char"/>
    <w:aliases w:val="Ekler Char"/>
    <w:basedOn w:val="VarsaylanParagrafYazTipi"/>
    <w:link w:val="Balk3"/>
    <w:uiPriority w:val="9"/>
    <w:rsid w:val="00F93B57"/>
    <w:rPr>
      <w:rFonts w:ascii="Times New Roman" w:eastAsiaTheme="majorEastAsia" w:hAnsi="Times New Roman" w:cstheme="majorBidi"/>
      <w:bCs/>
      <w:sz w:val="24"/>
    </w:rPr>
  </w:style>
  <w:style w:type="paragraph" w:styleId="AralkYok">
    <w:name w:val="No Spacing"/>
    <w:aliases w:val="Ara bAşlık"/>
    <w:next w:val="Normal"/>
    <w:qFormat/>
    <w:rsid w:val="00A21968"/>
    <w:pPr>
      <w:widowControl w:val="0"/>
      <w:suppressAutoHyphens/>
      <w:spacing w:before="240" w:after="120" w:line="360" w:lineRule="auto"/>
    </w:pPr>
    <w:rPr>
      <w:rFonts w:ascii="Times New Roman" w:eastAsia="DejaVu Sans" w:hAnsi="Times New Roman" w:cs="Mangal"/>
      <w:b/>
      <w:color w:val="00000A"/>
      <w:sz w:val="24"/>
      <w:szCs w:val="21"/>
      <w:lang w:eastAsia="zh-CN" w:bidi="hi-IN"/>
    </w:rPr>
  </w:style>
  <w:style w:type="paragraph" w:styleId="ListeParagraf">
    <w:name w:val="List Paragraph"/>
    <w:aliases w:val="Tablo-Çizelge Başlık"/>
    <w:basedOn w:val="Normal"/>
    <w:uiPriority w:val="34"/>
    <w:qFormat/>
    <w:rsid w:val="00A21968"/>
    <w:pPr>
      <w:widowControl w:val="0"/>
      <w:suppressAutoHyphens/>
      <w:spacing w:after="120"/>
      <w:contextualSpacing/>
      <w:jc w:val="both"/>
    </w:pPr>
    <w:rPr>
      <w:rFonts w:eastAsia="DejaVu Sans" w:cs="Lohit Hindi"/>
      <w:b/>
      <w:color w:val="00000A"/>
      <w:szCs w:val="24"/>
      <w:lang w:eastAsia="zh-CN" w:bidi="hi-IN"/>
    </w:rPr>
  </w:style>
  <w:style w:type="paragraph" w:styleId="KonuBal">
    <w:name w:val="Title"/>
    <w:aliases w:val="Şekiller"/>
    <w:basedOn w:val="Normal"/>
    <w:next w:val="Normal"/>
    <w:link w:val="KonuBalChar"/>
    <w:uiPriority w:val="10"/>
    <w:qFormat/>
    <w:rsid w:val="00C1180D"/>
    <w:pPr>
      <w:framePr w:wrap="notBeside" w:vAnchor="text" w:hAnchor="text" w:y="1"/>
      <w:contextualSpacing/>
    </w:pPr>
    <w:rPr>
      <w:rFonts w:eastAsiaTheme="majorEastAsia" w:cstheme="majorBidi"/>
      <w:spacing w:val="5"/>
      <w:kern w:val="28"/>
      <w:szCs w:val="52"/>
    </w:rPr>
  </w:style>
  <w:style w:type="character" w:customStyle="1" w:styleId="KonuBalChar">
    <w:name w:val="Konu Başlığı Char"/>
    <w:aliases w:val="Şekiller Char"/>
    <w:basedOn w:val="VarsaylanParagrafYazTipi"/>
    <w:link w:val="KonuBal"/>
    <w:uiPriority w:val="10"/>
    <w:rsid w:val="00C1180D"/>
    <w:rPr>
      <w:rFonts w:ascii="Times New Roman" w:eastAsiaTheme="majorEastAsia" w:hAnsi="Times New Roman" w:cstheme="majorBidi"/>
      <w:spacing w:val="5"/>
      <w:kern w:val="28"/>
      <w:sz w:val="24"/>
      <w:szCs w:val="52"/>
    </w:rPr>
  </w:style>
  <w:style w:type="paragraph" w:styleId="stbilgi">
    <w:name w:val="header"/>
    <w:basedOn w:val="Normal"/>
    <w:link w:val="stbilgiChar"/>
    <w:uiPriority w:val="99"/>
    <w:semiHidden/>
    <w:unhideWhenUsed/>
    <w:rsid w:val="00430839"/>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430839"/>
    <w:rPr>
      <w:rFonts w:ascii="Times New Roman" w:hAnsi="Times New Roman"/>
      <w:sz w:val="24"/>
    </w:rPr>
  </w:style>
  <w:style w:type="paragraph" w:styleId="Altbilgi">
    <w:name w:val="footer"/>
    <w:basedOn w:val="Normal"/>
    <w:link w:val="AltbilgiChar"/>
    <w:uiPriority w:val="99"/>
    <w:unhideWhenUsed/>
    <w:rsid w:val="00430839"/>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30839"/>
    <w:rPr>
      <w:rFonts w:ascii="Times New Roman" w:hAnsi="Times New Roman"/>
      <w:sz w:val="24"/>
    </w:rPr>
  </w:style>
  <w:style w:type="paragraph" w:styleId="T1">
    <w:name w:val="toc 1"/>
    <w:basedOn w:val="Normal"/>
    <w:next w:val="Normal"/>
    <w:autoRedefine/>
    <w:uiPriority w:val="39"/>
    <w:unhideWhenUsed/>
    <w:rsid w:val="003B68B5"/>
    <w:pPr>
      <w:tabs>
        <w:tab w:val="right" w:leader="dot" w:pos="9062"/>
      </w:tabs>
      <w:spacing w:after="100"/>
      <w:jc w:val="both"/>
    </w:pPr>
  </w:style>
  <w:style w:type="character" w:styleId="Kpr">
    <w:name w:val="Hyperlink"/>
    <w:basedOn w:val="VarsaylanParagrafYazTipi"/>
    <w:uiPriority w:val="99"/>
    <w:unhideWhenUsed/>
    <w:rsid w:val="009D67AB"/>
    <w:rPr>
      <w:color w:val="0000FF" w:themeColor="hyperlink"/>
      <w:u w:val="single"/>
    </w:rPr>
  </w:style>
  <w:style w:type="paragraph" w:styleId="NormalWeb">
    <w:name w:val="Normal (Web)"/>
    <w:basedOn w:val="Normal"/>
    <w:uiPriority w:val="99"/>
    <w:rsid w:val="005F1573"/>
    <w:pPr>
      <w:spacing w:before="100" w:beforeAutospacing="1" w:after="100" w:afterAutospacing="1"/>
      <w:jc w:val="both"/>
    </w:pPr>
    <w:rPr>
      <w:rFonts w:eastAsia="Times New Roman" w:cs="Times New Roman"/>
      <w:szCs w:val="24"/>
      <w:lang w:eastAsia="tr-TR"/>
    </w:rPr>
  </w:style>
  <w:style w:type="paragraph" w:styleId="HTMLncedenBiimlendirilmi">
    <w:name w:val="HTML Preformatted"/>
    <w:basedOn w:val="Normal"/>
    <w:link w:val="HTMLncedenBiimlendirilmiChar"/>
    <w:uiPriority w:val="99"/>
    <w:unhideWhenUsed/>
    <w:rsid w:val="00BE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E36E0"/>
    <w:rPr>
      <w:rFonts w:ascii="Courier New" w:eastAsia="Times New Roman" w:hAnsi="Courier New" w:cs="Courier New"/>
      <w:sz w:val="20"/>
      <w:szCs w:val="20"/>
      <w:lang w:eastAsia="tr-TR"/>
    </w:rPr>
  </w:style>
  <w:style w:type="table" w:styleId="TabloKlavuzu">
    <w:name w:val="Table Grid"/>
    <w:basedOn w:val="NormalTablo"/>
    <w:uiPriority w:val="59"/>
    <w:rsid w:val="00CF3E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ta-key">
    <w:name w:val="meta-key"/>
    <w:basedOn w:val="VarsaylanParagrafYazTipi"/>
    <w:rsid w:val="004B53B2"/>
  </w:style>
  <w:style w:type="character" w:customStyle="1" w:styleId="meta-value">
    <w:name w:val="meta-value"/>
    <w:basedOn w:val="VarsaylanParagrafYazTipi"/>
    <w:rsid w:val="004B53B2"/>
  </w:style>
  <w:style w:type="character" w:styleId="zlenenKpr">
    <w:name w:val="FollowedHyperlink"/>
    <w:basedOn w:val="VarsaylanParagrafYazTipi"/>
    <w:uiPriority w:val="99"/>
    <w:semiHidden/>
    <w:unhideWhenUsed/>
    <w:rsid w:val="00D4751E"/>
    <w:rPr>
      <w:color w:val="800080" w:themeColor="followedHyperlink"/>
      <w:u w:val="single"/>
    </w:rPr>
  </w:style>
  <w:style w:type="character" w:styleId="AklamaBavurusu">
    <w:name w:val="annotation reference"/>
    <w:basedOn w:val="VarsaylanParagrafYazTipi"/>
    <w:uiPriority w:val="99"/>
    <w:semiHidden/>
    <w:unhideWhenUsed/>
    <w:rsid w:val="00722D6B"/>
    <w:rPr>
      <w:sz w:val="16"/>
      <w:szCs w:val="16"/>
    </w:rPr>
  </w:style>
  <w:style w:type="paragraph" w:styleId="AklamaMetni">
    <w:name w:val="annotation text"/>
    <w:basedOn w:val="Normal"/>
    <w:link w:val="AklamaMetniChar"/>
    <w:uiPriority w:val="99"/>
    <w:semiHidden/>
    <w:unhideWhenUsed/>
    <w:rsid w:val="00722D6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22D6B"/>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722D6B"/>
    <w:rPr>
      <w:b/>
      <w:bCs/>
    </w:rPr>
  </w:style>
  <w:style w:type="character" w:customStyle="1" w:styleId="AklamaKonusuChar">
    <w:name w:val="Açıklama Konusu Char"/>
    <w:basedOn w:val="AklamaMetniChar"/>
    <w:link w:val="AklamaKonusu"/>
    <w:uiPriority w:val="99"/>
    <w:semiHidden/>
    <w:rsid w:val="00722D6B"/>
    <w:rPr>
      <w:rFonts w:ascii="Times New Roman" w:hAnsi="Times New Roman"/>
      <w:b/>
      <w:bCs/>
      <w:sz w:val="20"/>
      <w:szCs w:val="20"/>
    </w:rPr>
  </w:style>
  <w:style w:type="paragraph" w:styleId="BalonMetni">
    <w:name w:val="Balloon Text"/>
    <w:basedOn w:val="Normal"/>
    <w:link w:val="BalonMetniChar"/>
    <w:uiPriority w:val="99"/>
    <w:semiHidden/>
    <w:unhideWhenUsed/>
    <w:rsid w:val="00722D6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D6B"/>
    <w:rPr>
      <w:rFonts w:ascii="Tahoma" w:hAnsi="Tahoma" w:cs="Tahoma"/>
      <w:sz w:val="16"/>
      <w:szCs w:val="16"/>
    </w:rPr>
  </w:style>
  <w:style w:type="paragraph" w:styleId="GvdeMetniGirintisi">
    <w:name w:val="Body Text Indent"/>
    <w:basedOn w:val="Normal"/>
    <w:link w:val="GvdeMetniGirintisiChar"/>
    <w:rsid w:val="00EF3761"/>
    <w:pPr>
      <w:spacing w:after="120" w:line="240" w:lineRule="auto"/>
      <w:ind w:left="283"/>
    </w:pPr>
    <w:rPr>
      <w:rFonts w:eastAsia="Times New Roman" w:cs="Times New Roman"/>
      <w:szCs w:val="24"/>
      <w:lang w:eastAsia="tr-TR"/>
    </w:rPr>
  </w:style>
  <w:style w:type="character" w:customStyle="1" w:styleId="GvdeMetniGirintisiChar">
    <w:name w:val="Gövde Metni Girintisi Char"/>
    <w:basedOn w:val="VarsaylanParagrafYazTipi"/>
    <w:link w:val="GvdeMetniGirintisi"/>
    <w:rsid w:val="00EF3761"/>
    <w:rPr>
      <w:rFonts w:ascii="Times New Roman" w:eastAsia="Times New Roman" w:hAnsi="Times New Roman" w:cs="Times New Roman"/>
      <w:sz w:val="24"/>
      <w:szCs w:val="24"/>
      <w:lang w:eastAsia="tr-TR"/>
    </w:rPr>
  </w:style>
  <w:style w:type="character" w:customStyle="1" w:styleId="autor">
    <w:name w:val="autor"/>
    <w:basedOn w:val="VarsaylanParagrafYazTipi"/>
    <w:rsid w:val="000139C5"/>
  </w:style>
  <w:style w:type="paragraph" w:customStyle="1" w:styleId="ecxmsonormal">
    <w:name w:val="ecxmsonormal"/>
    <w:basedOn w:val="Normal"/>
    <w:rsid w:val="00173082"/>
    <w:pPr>
      <w:spacing w:after="324" w:line="240" w:lineRule="auto"/>
    </w:pPr>
    <w:rPr>
      <w:rFonts w:eastAsia="Times New Roman" w:cs="Times New Roman"/>
      <w:szCs w:val="24"/>
      <w:lang w:eastAsia="tr-TR"/>
    </w:rPr>
  </w:style>
  <w:style w:type="paragraph" w:customStyle="1" w:styleId="ecxmsonospacing">
    <w:name w:val="ecxmsonospacing"/>
    <w:basedOn w:val="Normal"/>
    <w:rsid w:val="00173082"/>
    <w:pPr>
      <w:spacing w:after="324" w:line="240" w:lineRule="auto"/>
    </w:pPr>
    <w:rPr>
      <w:rFonts w:eastAsia="Times New Roman" w:cs="Times New Roman"/>
      <w:szCs w:val="24"/>
      <w:lang w:eastAsia="tr-TR"/>
    </w:rPr>
  </w:style>
  <w:style w:type="character" w:customStyle="1" w:styleId="ecxhps">
    <w:name w:val="ecxhps"/>
    <w:basedOn w:val="VarsaylanParagrafYazTipi"/>
    <w:rsid w:val="00173082"/>
  </w:style>
  <w:style w:type="paragraph" w:customStyle="1" w:styleId="13metinii">
    <w:name w:val="13metinii"/>
    <w:basedOn w:val="Normal"/>
    <w:rsid w:val="00322697"/>
    <w:pPr>
      <w:spacing w:before="100" w:beforeAutospacing="1" w:after="100" w:afterAutospacing="1" w:line="240" w:lineRule="auto"/>
    </w:pPr>
    <w:rPr>
      <w:rFonts w:eastAsia="Times New Roman" w:cs="Times New Roman"/>
      <w:szCs w:val="24"/>
      <w:lang w:eastAsia="tr-TR"/>
    </w:rPr>
  </w:style>
  <w:style w:type="character" w:customStyle="1" w:styleId="a3">
    <w:name w:val="a3"/>
    <w:basedOn w:val="VarsaylanParagrafYazTipi"/>
    <w:rsid w:val="00322697"/>
  </w:style>
  <w:style w:type="character" w:customStyle="1" w:styleId="a6">
    <w:name w:val="a6"/>
    <w:basedOn w:val="VarsaylanParagrafYazTipi"/>
    <w:rsid w:val="00322697"/>
  </w:style>
  <w:style w:type="paragraph" w:styleId="AltKonuBal">
    <w:name w:val="Subtitle"/>
    <w:basedOn w:val="Normal"/>
    <w:next w:val="Normal"/>
    <w:link w:val="AltKonuBalChar"/>
    <w:uiPriority w:val="11"/>
    <w:rsid w:val="00FB434B"/>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FB434B"/>
    <w:rPr>
      <w:rFonts w:asciiTheme="majorHAnsi" w:eastAsiaTheme="majorEastAsia" w:hAnsiTheme="majorHAnsi" w:cstheme="majorBidi"/>
      <w:i/>
      <w:iCs/>
      <w:color w:val="4F81BD" w:themeColor="accent1"/>
      <w:spacing w:val="15"/>
      <w:sz w:val="24"/>
      <w:szCs w:val="24"/>
    </w:rPr>
  </w:style>
  <w:style w:type="character" w:customStyle="1" w:styleId="artjournal">
    <w:name w:val="art_journal"/>
    <w:basedOn w:val="VarsaylanParagrafYazTipi"/>
    <w:rsid w:val="00DB3E8B"/>
  </w:style>
  <w:style w:type="paragraph" w:customStyle="1" w:styleId="Default">
    <w:name w:val="Default"/>
    <w:rsid w:val="00AF60B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T2">
    <w:name w:val="toc 2"/>
    <w:basedOn w:val="Normal"/>
    <w:next w:val="Normal"/>
    <w:autoRedefine/>
    <w:uiPriority w:val="39"/>
    <w:unhideWhenUsed/>
    <w:rsid w:val="00C959E0"/>
    <w:pPr>
      <w:spacing w:after="100" w:line="276" w:lineRule="auto"/>
      <w:ind w:left="220"/>
    </w:pPr>
    <w:rPr>
      <w:rFonts w:asciiTheme="minorHAnsi" w:eastAsiaTheme="minorEastAsia" w:hAnsiTheme="minorHAnsi"/>
      <w:sz w:val="22"/>
      <w:lang w:eastAsia="tr-TR"/>
    </w:rPr>
  </w:style>
  <w:style w:type="paragraph" w:styleId="T3">
    <w:name w:val="toc 3"/>
    <w:basedOn w:val="Normal"/>
    <w:next w:val="Normal"/>
    <w:autoRedefine/>
    <w:uiPriority w:val="39"/>
    <w:unhideWhenUsed/>
    <w:rsid w:val="00C959E0"/>
    <w:pPr>
      <w:spacing w:after="100" w:line="276" w:lineRule="auto"/>
      <w:ind w:left="440"/>
    </w:pPr>
    <w:rPr>
      <w:rFonts w:asciiTheme="minorHAnsi" w:eastAsiaTheme="minorEastAsia" w:hAnsiTheme="minorHAnsi"/>
      <w:sz w:val="22"/>
      <w:lang w:eastAsia="tr-TR"/>
    </w:rPr>
  </w:style>
  <w:style w:type="paragraph" w:styleId="T4">
    <w:name w:val="toc 4"/>
    <w:basedOn w:val="Normal"/>
    <w:next w:val="Normal"/>
    <w:autoRedefine/>
    <w:uiPriority w:val="39"/>
    <w:unhideWhenUsed/>
    <w:rsid w:val="00C959E0"/>
    <w:pPr>
      <w:spacing w:after="100" w:line="276" w:lineRule="auto"/>
      <w:ind w:left="660"/>
    </w:pPr>
    <w:rPr>
      <w:rFonts w:asciiTheme="minorHAnsi" w:eastAsiaTheme="minorEastAsia" w:hAnsiTheme="minorHAnsi"/>
      <w:sz w:val="22"/>
      <w:lang w:eastAsia="tr-TR"/>
    </w:rPr>
  </w:style>
  <w:style w:type="paragraph" w:styleId="T5">
    <w:name w:val="toc 5"/>
    <w:basedOn w:val="Normal"/>
    <w:next w:val="Normal"/>
    <w:autoRedefine/>
    <w:uiPriority w:val="39"/>
    <w:unhideWhenUsed/>
    <w:rsid w:val="00C959E0"/>
    <w:pPr>
      <w:spacing w:after="100" w:line="276" w:lineRule="auto"/>
      <w:ind w:left="880"/>
    </w:pPr>
    <w:rPr>
      <w:rFonts w:asciiTheme="minorHAnsi" w:eastAsiaTheme="minorEastAsia" w:hAnsiTheme="minorHAnsi"/>
      <w:sz w:val="22"/>
      <w:lang w:eastAsia="tr-TR"/>
    </w:rPr>
  </w:style>
  <w:style w:type="paragraph" w:styleId="T6">
    <w:name w:val="toc 6"/>
    <w:basedOn w:val="Normal"/>
    <w:next w:val="Normal"/>
    <w:autoRedefine/>
    <w:uiPriority w:val="39"/>
    <w:unhideWhenUsed/>
    <w:rsid w:val="00C959E0"/>
    <w:pPr>
      <w:spacing w:after="100" w:line="276" w:lineRule="auto"/>
      <w:ind w:left="1100"/>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C959E0"/>
    <w:pPr>
      <w:spacing w:after="100" w:line="276" w:lineRule="auto"/>
      <w:ind w:left="1320"/>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C959E0"/>
    <w:pPr>
      <w:spacing w:after="100" w:line="276" w:lineRule="auto"/>
      <w:ind w:left="1540"/>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C959E0"/>
    <w:pPr>
      <w:spacing w:after="100" w:line="276" w:lineRule="auto"/>
      <w:ind w:left="1760"/>
    </w:pPr>
    <w:rPr>
      <w:rFonts w:asciiTheme="minorHAnsi" w:eastAsiaTheme="minorEastAsia" w:hAnsiTheme="minorHAnsi"/>
      <w:sz w:val="22"/>
      <w:lang w:eastAsia="tr-TR"/>
    </w:rPr>
  </w:style>
  <w:style w:type="character" w:customStyle="1" w:styleId="tlid-translation">
    <w:name w:val="tlid-translation"/>
    <w:basedOn w:val="VarsaylanParagrafYazTipi"/>
    <w:rsid w:val="004112DF"/>
  </w:style>
  <w:style w:type="paragraph" w:styleId="ResimYazs">
    <w:name w:val="caption"/>
    <w:basedOn w:val="Normal"/>
    <w:next w:val="Normal"/>
    <w:uiPriority w:val="35"/>
    <w:unhideWhenUsed/>
    <w:qFormat/>
    <w:rsid w:val="00674D24"/>
    <w:pPr>
      <w:spacing w:after="200" w:line="240" w:lineRule="auto"/>
    </w:pPr>
    <w:rPr>
      <w:b/>
      <w:bCs/>
      <w:color w:val="4F81BD" w:themeColor="accent1"/>
      <w:sz w:val="18"/>
      <w:szCs w:val="18"/>
    </w:rPr>
  </w:style>
  <w:style w:type="paragraph" w:customStyle="1" w:styleId="font5">
    <w:name w:val="font5"/>
    <w:basedOn w:val="Normal"/>
    <w:rsid w:val="00F50906"/>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6">
    <w:name w:val="font6"/>
    <w:basedOn w:val="Normal"/>
    <w:rsid w:val="00F50906"/>
    <w:pP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xl63">
    <w:name w:val="xl63"/>
    <w:basedOn w:val="Normal"/>
    <w:rsid w:val="00F50906"/>
    <w:pPr>
      <w:spacing w:before="100" w:beforeAutospacing="1" w:after="100" w:afterAutospacing="1" w:line="240" w:lineRule="auto"/>
      <w:jc w:val="center"/>
    </w:pPr>
    <w:rPr>
      <w:rFonts w:eastAsia="Times New Roman" w:cs="Times New Roman"/>
      <w:szCs w:val="24"/>
      <w:lang w:eastAsia="tr-TR"/>
    </w:rPr>
  </w:style>
  <w:style w:type="paragraph" w:customStyle="1" w:styleId="xl64">
    <w:name w:val="xl64"/>
    <w:basedOn w:val="Normal"/>
    <w:rsid w:val="00F50906"/>
    <w:pPr>
      <w:spacing w:before="100" w:beforeAutospacing="1" w:after="100" w:afterAutospacing="1" w:line="240" w:lineRule="auto"/>
      <w:jc w:val="center"/>
    </w:pPr>
    <w:rPr>
      <w:rFonts w:eastAsia="Times New Roman" w:cs="Times New Roman"/>
      <w:color w:val="FF0000"/>
      <w:szCs w:val="24"/>
      <w:lang w:eastAsia="tr-TR"/>
    </w:rPr>
  </w:style>
  <w:style w:type="paragraph" w:customStyle="1" w:styleId="xl65">
    <w:name w:val="xl65"/>
    <w:basedOn w:val="Normal"/>
    <w:rsid w:val="00F50906"/>
    <w:pPr>
      <w:spacing w:before="100" w:beforeAutospacing="1" w:after="100" w:afterAutospacing="1" w:line="240" w:lineRule="auto"/>
      <w:jc w:val="center"/>
    </w:pPr>
    <w:rPr>
      <w:rFonts w:eastAsia="Times New Roman" w:cs="Times New Roman"/>
      <w:color w:val="92D050"/>
      <w:szCs w:val="24"/>
      <w:lang w:eastAsia="tr-TR"/>
    </w:rPr>
  </w:style>
  <w:style w:type="paragraph" w:customStyle="1" w:styleId="xl66">
    <w:name w:val="xl66"/>
    <w:basedOn w:val="Normal"/>
    <w:rsid w:val="00F50906"/>
    <w:pPr>
      <w:spacing w:before="100" w:beforeAutospacing="1" w:after="100" w:afterAutospacing="1" w:line="240" w:lineRule="auto"/>
      <w:jc w:val="center"/>
    </w:pPr>
    <w:rPr>
      <w:rFonts w:eastAsia="Times New Roman" w:cs="Times New Roman"/>
      <w:szCs w:val="24"/>
      <w:lang w:eastAsia="tr-TR"/>
    </w:rPr>
  </w:style>
  <w:style w:type="character" w:customStyle="1" w:styleId="Balk4Char">
    <w:name w:val="Başlık 4 Char"/>
    <w:basedOn w:val="VarsaylanParagrafYazTipi"/>
    <w:link w:val="Balk4"/>
    <w:uiPriority w:val="9"/>
    <w:rsid w:val="00353010"/>
    <w:rPr>
      <w:rFonts w:asciiTheme="majorHAnsi" w:eastAsiaTheme="majorEastAsia" w:hAnsiTheme="majorHAnsi" w:cstheme="majorBidi"/>
      <w:b/>
      <w:bCs/>
      <w:i/>
      <w:iCs/>
      <w:color w:val="4F81BD" w:themeColor="accent1"/>
      <w:sz w:val="24"/>
    </w:rPr>
  </w:style>
  <w:style w:type="character" w:customStyle="1" w:styleId="Balk5Char">
    <w:name w:val="Başlık 5 Char"/>
    <w:aliases w:val="şekil Char"/>
    <w:basedOn w:val="VarsaylanParagrafYazTipi"/>
    <w:link w:val="Balk5"/>
    <w:uiPriority w:val="9"/>
    <w:rsid w:val="00353010"/>
    <w:rPr>
      <w:rFonts w:ascii="Times New Roman" w:eastAsiaTheme="majorEastAsia" w:hAnsi="Times New Roman" w:cstheme="majorBidi"/>
      <w:sz w:val="24"/>
    </w:rPr>
  </w:style>
  <w:style w:type="character" w:customStyle="1" w:styleId="Balk6Char">
    <w:name w:val="Başlık 6 Char"/>
    <w:basedOn w:val="VarsaylanParagrafYazTipi"/>
    <w:link w:val="Balk6"/>
    <w:uiPriority w:val="9"/>
    <w:rsid w:val="00353010"/>
    <w:rPr>
      <w:rFonts w:asciiTheme="majorHAnsi" w:eastAsiaTheme="majorEastAsia" w:hAnsiTheme="majorHAnsi" w:cstheme="majorBidi"/>
      <w:i/>
      <w:iCs/>
      <w:color w:val="243F60" w:themeColor="accent1" w:themeShade="7F"/>
      <w:sz w:val="24"/>
    </w:rPr>
  </w:style>
  <w:style w:type="character" w:customStyle="1" w:styleId="A10">
    <w:name w:val="A10"/>
    <w:uiPriority w:val="99"/>
    <w:rsid w:val="00914129"/>
    <w:rPr>
      <w:color w:val="000000"/>
      <w:sz w:val="19"/>
      <w:szCs w:val="19"/>
    </w:rPr>
  </w:style>
  <w:style w:type="table" w:customStyle="1" w:styleId="TabloKlavuzu1">
    <w:name w:val="Tablo Kılavuzu1"/>
    <w:basedOn w:val="NormalTablo"/>
    <w:next w:val="TabloKlavuzu"/>
    <w:uiPriority w:val="59"/>
    <w:rsid w:val="00914129"/>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914129"/>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473C73"/>
    <w:rPr>
      <w:color w:val="808080"/>
    </w:rPr>
  </w:style>
  <w:style w:type="paragraph" w:styleId="Dzeltme">
    <w:name w:val="Revision"/>
    <w:hidden/>
    <w:uiPriority w:val="99"/>
    <w:semiHidden/>
    <w:rsid w:val="00BD675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7432">
      <w:bodyDiv w:val="1"/>
      <w:marLeft w:val="0"/>
      <w:marRight w:val="0"/>
      <w:marTop w:val="0"/>
      <w:marBottom w:val="0"/>
      <w:divBdr>
        <w:top w:val="none" w:sz="0" w:space="0" w:color="auto"/>
        <w:left w:val="none" w:sz="0" w:space="0" w:color="auto"/>
        <w:bottom w:val="none" w:sz="0" w:space="0" w:color="auto"/>
        <w:right w:val="none" w:sz="0" w:space="0" w:color="auto"/>
      </w:divBdr>
    </w:div>
    <w:div w:id="130369245">
      <w:bodyDiv w:val="1"/>
      <w:marLeft w:val="0"/>
      <w:marRight w:val="0"/>
      <w:marTop w:val="0"/>
      <w:marBottom w:val="0"/>
      <w:divBdr>
        <w:top w:val="none" w:sz="0" w:space="0" w:color="auto"/>
        <w:left w:val="none" w:sz="0" w:space="0" w:color="auto"/>
        <w:bottom w:val="none" w:sz="0" w:space="0" w:color="auto"/>
        <w:right w:val="none" w:sz="0" w:space="0" w:color="auto"/>
      </w:divBdr>
    </w:div>
    <w:div w:id="133498146">
      <w:bodyDiv w:val="1"/>
      <w:marLeft w:val="0"/>
      <w:marRight w:val="0"/>
      <w:marTop w:val="0"/>
      <w:marBottom w:val="0"/>
      <w:divBdr>
        <w:top w:val="none" w:sz="0" w:space="0" w:color="auto"/>
        <w:left w:val="none" w:sz="0" w:space="0" w:color="auto"/>
        <w:bottom w:val="none" w:sz="0" w:space="0" w:color="auto"/>
        <w:right w:val="none" w:sz="0" w:space="0" w:color="auto"/>
      </w:divBdr>
      <w:divsChild>
        <w:div w:id="1744335126">
          <w:marLeft w:val="0"/>
          <w:marRight w:val="0"/>
          <w:marTop w:val="0"/>
          <w:marBottom w:val="0"/>
          <w:divBdr>
            <w:top w:val="none" w:sz="0" w:space="0" w:color="auto"/>
            <w:left w:val="none" w:sz="0" w:space="0" w:color="auto"/>
            <w:bottom w:val="none" w:sz="0" w:space="0" w:color="auto"/>
            <w:right w:val="none" w:sz="0" w:space="0" w:color="auto"/>
          </w:divBdr>
        </w:div>
      </w:divsChild>
    </w:div>
    <w:div w:id="150753652">
      <w:bodyDiv w:val="1"/>
      <w:marLeft w:val="0"/>
      <w:marRight w:val="0"/>
      <w:marTop w:val="0"/>
      <w:marBottom w:val="0"/>
      <w:divBdr>
        <w:top w:val="none" w:sz="0" w:space="0" w:color="auto"/>
        <w:left w:val="none" w:sz="0" w:space="0" w:color="auto"/>
        <w:bottom w:val="none" w:sz="0" w:space="0" w:color="auto"/>
        <w:right w:val="none" w:sz="0" w:space="0" w:color="auto"/>
      </w:divBdr>
    </w:div>
    <w:div w:id="190195012">
      <w:bodyDiv w:val="1"/>
      <w:marLeft w:val="0"/>
      <w:marRight w:val="0"/>
      <w:marTop w:val="0"/>
      <w:marBottom w:val="0"/>
      <w:divBdr>
        <w:top w:val="none" w:sz="0" w:space="0" w:color="auto"/>
        <w:left w:val="none" w:sz="0" w:space="0" w:color="auto"/>
        <w:bottom w:val="none" w:sz="0" w:space="0" w:color="auto"/>
        <w:right w:val="none" w:sz="0" w:space="0" w:color="auto"/>
      </w:divBdr>
    </w:div>
    <w:div w:id="195506042">
      <w:bodyDiv w:val="1"/>
      <w:marLeft w:val="0"/>
      <w:marRight w:val="0"/>
      <w:marTop w:val="0"/>
      <w:marBottom w:val="0"/>
      <w:divBdr>
        <w:top w:val="none" w:sz="0" w:space="0" w:color="auto"/>
        <w:left w:val="none" w:sz="0" w:space="0" w:color="auto"/>
        <w:bottom w:val="none" w:sz="0" w:space="0" w:color="auto"/>
        <w:right w:val="none" w:sz="0" w:space="0" w:color="auto"/>
      </w:divBdr>
    </w:div>
    <w:div w:id="206842289">
      <w:bodyDiv w:val="1"/>
      <w:marLeft w:val="0"/>
      <w:marRight w:val="0"/>
      <w:marTop w:val="0"/>
      <w:marBottom w:val="0"/>
      <w:divBdr>
        <w:top w:val="none" w:sz="0" w:space="0" w:color="auto"/>
        <w:left w:val="none" w:sz="0" w:space="0" w:color="auto"/>
        <w:bottom w:val="none" w:sz="0" w:space="0" w:color="auto"/>
        <w:right w:val="none" w:sz="0" w:space="0" w:color="auto"/>
      </w:divBdr>
      <w:divsChild>
        <w:div w:id="671570498">
          <w:marLeft w:val="0"/>
          <w:marRight w:val="0"/>
          <w:marTop w:val="0"/>
          <w:marBottom w:val="0"/>
          <w:divBdr>
            <w:top w:val="none" w:sz="0" w:space="0" w:color="auto"/>
            <w:left w:val="none" w:sz="0" w:space="0" w:color="auto"/>
            <w:bottom w:val="none" w:sz="0" w:space="0" w:color="auto"/>
            <w:right w:val="none" w:sz="0" w:space="0" w:color="auto"/>
          </w:divBdr>
          <w:divsChild>
            <w:div w:id="244535376">
              <w:marLeft w:val="0"/>
              <w:marRight w:val="54"/>
              <w:marTop w:val="0"/>
              <w:marBottom w:val="0"/>
              <w:divBdr>
                <w:top w:val="none" w:sz="0" w:space="0" w:color="auto"/>
                <w:left w:val="none" w:sz="0" w:space="0" w:color="auto"/>
                <w:bottom w:val="none" w:sz="0" w:space="0" w:color="auto"/>
                <w:right w:val="none" w:sz="0" w:space="0" w:color="auto"/>
              </w:divBdr>
              <w:divsChild>
                <w:div w:id="1333601720">
                  <w:marLeft w:val="0"/>
                  <w:marRight w:val="0"/>
                  <w:marTop w:val="0"/>
                  <w:marBottom w:val="109"/>
                  <w:divBdr>
                    <w:top w:val="single" w:sz="6" w:space="0" w:color="A0A0A0"/>
                    <w:left w:val="single" w:sz="6" w:space="0" w:color="B9B9B9"/>
                    <w:bottom w:val="single" w:sz="6" w:space="0" w:color="B9B9B9"/>
                    <w:right w:val="single" w:sz="6" w:space="0" w:color="B9B9B9"/>
                  </w:divBdr>
                  <w:divsChild>
                    <w:div w:id="51781776">
                      <w:marLeft w:val="0"/>
                      <w:marRight w:val="0"/>
                      <w:marTop w:val="0"/>
                      <w:marBottom w:val="0"/>
                      <w:divBdr>
                        <w:top w:val="none" w:sz="0" w:space="0" w:color="auto"/>
                        <w:left w:val="none" w:sz="0" w:space="0" w:color="auto"/>
                        <w:bottom w:val="none" w:sz="0" w:space="0" w:color="auto"/>
                        <w:right w:val="none" w:sz="0" w:space="0" w:color="auto"/>
                      </w:divBdr>
                    </w:div>
                    <w:div w:id="523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3335">
          <w:marLeft w:val="0"/>
          <w:marRight w:val="0"/>
          <w:marTop w:val="0"/>
          <w:marBottom w:val="0"/>
          <w:divBdr>
            <w:top w:val="none" w:sz="0" w:space="0" w:color="auto"/>
            <w:left w:val="none" w:sz="0" w:space="0" w:color="auto"/>
            <w:bottom w:val="none" w:sz="0" w:space="0" w:color="auto"/>
            <w:right w:val="none" w:sz="0" w:space="0" w:color="auto"/>
          </w:divBdr>
          <w:divsChild>
            <w:div w:id="166869271">
              <w:marLeft w:val="54"/>
              <w:marRight w:val="0"/>
              <w:marTop w:val="0"/>
              <w:marBottom w:val="0"/>
              <w:divBdr>
                <w:top w:val="none" w:sz="0" w:space="0" w:color="auto"/>
                <w:left w:val="none" w:sz="0" w:space="0" w:color="auto"/>
                <w:bottom w:val="none" w:sz="0" w:space="0" w:color="auto"/>
                <w:right w:val="none" w:sz="0" w:space="0" w:color="auto"/>
              </w:divBdr>
              <w:divsChild>
                <w:div w:id="397675648">
                  <w:marLeft w:val="0"/>
                  <w:marRight w:val="0"/>
                  <w:marTop w:val="0"/>
                  <w:marBottom w:val="0"/>
                  <w:divBdr>
                    <w:top w:val="none" w:sz="0" w:space="0" w:color="auto"/>
                    <w:left w:val="none" w:sz="0" w:space="0" w:color="auto"/>
                    <w:bottom w:val="none" w:sz="0" w:space="0" w:color="auto"/>
                    <w:right w:val="none" w:sz="0" w:space="0" w:color="auto"/>
                  </w:divBdr>
                  <w:divsChild>
                    <w:div w:id="16271776">
                      <w:marLeft w:val="0"/>
                      <w:marRight w:val="0"/>
                      <w:marTop w:val="0"/>
                      <w:marBottom w:val="109"/>
                      <w:divBdr>
                        <w:top w:val="single" w:sz="6" w:space="0" w:color="F5F5F5"/>
                        <w:left w:val="single" w:sz="6" w:space="0" w:color="F5F5F5"/>
                        <w:bottom w:val="single" w:sz="6" w:space="0" w:color="F5F5F5"/>
                        <w:right w:val="single" w:sz="6" w:space="0" w:color="F5F5F5"/>
                      </w:divBdr>
                      <w:divsChild>
                        <w:div w:id="873269032">
                          <w:marLeft w:val="0"/>
                          <w:marRight w:val="0"/>
                          <w:marTop w:val="0"/>
                          <w:marBottom w:val="0"/>
                          <w:divBdr>
                            <w:top w:val="none" w:sz="0" w:space="0" w:color="auto"/>
                            <w:left w:val="none" w:sz="0" w:space="0" w:color="auto"/>
                            <w:bottom w:val="none" w:sz="0" w:space="0" w:color="auto"/>
                            <w:right w:val="none" w:sz="0" w:space="0" w:color="auto"/>
                          </w:divBdr>
                          <w:divsChild>
                            <w:div w:id="12506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25538">
      <w:bodyDiv w:val="1"/>
      <w:marLeft w:val="0"/>
      <w:marRight w:val="0"/>
      <w:marTop w:val="0"/>
      <w:marBottom w:val="0"/>
      <w:divBdr>
        <w:top w:val="none" w:sz="0" w:space="0" w:color="auto"/>
        <w:left w:val="none" w:sz="0" w:space="0" w:color="auto"/>
        <w:bottom w:val="none" w:sz="0" w:space="0" w:color="auto"/>
        <w:right w:val="none" w:sz="0" w:space="0" w:color="auto"/>
      </w:divBdr>
    </w:div>
    <w:div w:id="294140673">
      <w:bodyDiv w:val="1"/>
      <w:marLeft w:val="0"/>
      <w:marRight w:val="0"/>
      <w:marTop w:val="0"/>
      <w:marBottom w:val="0"/>
      <w:divBdr>
        <w:top w:val="none" w:sz="0" w:space="0" w:color="auto"/>
        <w:left w:val="none" w:sz="0" w:space="0" w:color="auto"/>
        <w:bottom w:val="none" w:sz="0" w:space="0" w:color="auto"/>
        <w:right w:val="none" w:sz="0" w:space="0" w:color="auto"/>
      </w:divBdr>
    </w:div>
    <w:div w:id="315494206">
      <w:bodyDiv w:val="1"/>
      <w:marLeft w:val="0"/>
      <w:marRight w:val="0"/>
      <w:marTop w:val="0"/>
      <w:marBottom w:val="0"/>
      <w:divBdr>
        <w:top w:val="none" w:sz="0" w:space="0" w:color="auto"/>
        <w:left w:val="none" w:sz="0" w:space="0" w:color="auto"/>
        <w:bottom w:val="none" w:sz="0" w:space="0" w:color="auto"/>
        <w:right w:val="none" w:sz="0" w:space="0" w:color="auto"/>
      </w:divBdr>
    </w:div>
    <w:div w:id="318193466">
      <w:bodyDiv w:val="1"/>
      <w:marLeft w:val="0"/>
      <w:marRight w:val="0"/>
      <w:marTop w:val="0"/>
      <w:marBottom w:val="0"/>
      <w:divBdr>
        <w:top w:val="none" w:sz="0" w:space="0" w:color="auto"/>
        <w:left w:val="none" w:sz="0" w:space="0" w:color="auto"/>
        <w:bottom w:val="none" w:sz="0" w:space="0" w:color="auto"/>
        <w:right w:val="none" w:sz="0" w:space="0" w:color="auto"/>
      </w:divBdr>
    </w:div>
    <w:div w:id="356585859">
      <w:bodyDiv w:val="1"/>
      <w:marLeft w:val="0"/>
      <w:marRight w:val="0"/>
      <w:marTop w:val="0"/>
      <w:marBottom w:val="0"/>
      <w:divBdr>
        <w:top w:val="none" w:sz="0" w:space="0" w:color="auto"/>
        <w:left w:val="none" w:sz="0" w:space="0" w:color="auto"/>
        <w:bottom w:val="none" w:sz="0" w:space="0" w:color="auto"/>
        <w:right w:val="none" w:sz="0" w:space="0" w:color="auto"/>
      </w:divBdr>
    </w:div>
    <w:div w:id="378628082">
      <w:bodyDiv w:val="1"/>
      <w:marLeft w:val="0"/>
      <w:marRight w:val="0"/>
      <w:marTop w:val="0"/>
      <w:marBottom w:val="0"/>
      <w:divBdr>
        <w:top w:val="none" w:sz="0" w:space="0" w:color="auto"/>
        <w:left w:val="none" w:sz="0" w:space="0" w:color="auto"/>
        <w:bottom w:val="none" w:sz="0" w:space="0" w:color="auto"/>
        <w:right w:val="none" w:sz="0" w:space="0" w:color="auto"/>
      </w:divBdr>
    </w:div>
    <w:div w:id="420374012">
      <w:bodyDiv w:val="1"/>
      <w:marLeft w:val="0"/>
      <w:marRight w:val="0"/>
      <w:marTop w:val="0"/>
      <w:marBottom w:val="0"/>
      <w:divBdr>
        <w:top w:val="none" w:sz="0" w:space="0" w:color="auto"/>
        <w:left w:val="none" w:sz="0" w:space="0" w:color="auto"/>
        <w:bottom w:val="none" w:sz="0" w:space="0" w:color="auto"/>
        <w:right w:val="none" w:sz="0" w:space="0" w:color="auto"/>
      </w:divBdr>
      <w:divsChild>
        <w:div w:id="166991220">
          <w:marLeft w:val="0"/>
          <w:marRight w:val="0"/>
          <w:marTop w:val="0"/>
          <w:marBottom w:val="0"/>
          <w:divBdr>
            <w:top w:val="none" w:sz="0" w:space="0" w:color="auto"/>
            <w:left w:val="none" w:sz="0" w:space="0" w:color="auto"/>
            <w:bottom w:val="none" w:sz="0" w:space="0" w:color="auto"/>
            <w:right w:val="none" w:sz="0" w:space="0" w:color="auto"/>
          </w:divBdr>
        </w:div>
      </w:divsChild>
    </w:div>
    <w:div w:id="420417241">
      <w:bodyDiv w:val="1"/>
      <w:marLeft w:val="0"/>
      <w:marRight w:val="0"/>
      <w:marTop w:val="0"/>
      <w:marBottom w:val="0"/>
      <w:divBdr>
        <w:top w:val="none" w:sz="0" w:space="0" w:color="auto"/>
        <w:left w:val="none" w:sz="0" w:space="0" w:color="auto"/>
        <w:bottom w:val="none" w:sz="0" w:space="0" w:color="auto"/>
        <w:right w:val="none" w:sz="0" w:space="0" w:color="auto"/>
      </w:divBdr>
    </w:div>
    <w:div w:id="474685079">
      <w:bodyDiv w:val="1"/>
      <w:marLeft w:val="0"/>
      <w:marRight w:val="0"/>
      <w:marTop w:val="0"/>
      <w:marBottom w:val="0"/>
      <w:divBdr>
        <w:top w:val="none" w:sz="0" w:space="0" w:color="auto"/>
        <w:left w:val="none" w:sz="0" w:space="0" w:color="auto"/>
        <w:bottom w:val="none" w:sz="0" w:space="0" w:color="auto"/>
        <w:right w:val="none" w:sz="0" w:space="0" w:color="auto"/>
      </w:divBdr>
    </w:div>
    <w:div w:id="476579859">
      <w:bodyDiv w:val="1"/>
      <w:marLeft w:val="0"/>
      <w:marRight w:val="0"/>
      <w:marTop w:val="0"/>
      <w:marBottom w:val="0"/>
      <w:divBdr>
        <w:top w:val="none" w:sz="0" w:space="0" w:color="auto"/>
        <w:left w:val="none" w:sz="0" w:space="0" w:color="auto"/>
        <w:bottom w:val="none" w:sz="0" w:space="0" w:color="auto"/>
        <w:right w:val="none" w:sz="0" w:space="0" w:color="auto"/>
      </w:divBdr>
    </w:div>
    <w:div w:id="483744229">
      <w:bodyDiv w:val="1"/>
      <w:marLeft w:val="0"/>
      <w:marRight w:val="0"/>
      <w:marTop w:val="0"/>
      <w:marBottom w:val="0"/>
      <w:divBdr>
        <w:top w:val="none" w:sz="0" w:space="0" w:color="auto"/>
        <w:left w:val="none" w:sz="0" w:space="0" w:color="auto"/>
        <w:bottom w:val="none" w:sz="0" w:space="0" w:color="auto"/>
        <w:right w:val="none" w:sz="0" w:space="0" w:color="auto"/>
      </w:divBdr>
    </w:div>
    <w:div w:id="523328082">
      <w:bodyDiv w:val="1"/>
      <w:marLeft w:val="0"/>
      <w:marRight w:val="0"/>
      <w:marTop w:val="0"/>
      <w:marBottom w:val="0"/>
      <w:divBdr>
        <w:top w:val="none" w:sz="0" w:space="0" w:color="auto"/>
        <w:left w:val="none" w:sz="0" w:space="0" w:color="auto"/>
        <w:bottom w:val="none" w:sz="0" w:space="0" w:color="auto"/>
        <w:right w:val="none" w:sz="0" w:space="0" w:color="auto"/>
      </w:divBdr>
    </w:div>
    <w:div w:id="571474278">
      <w:bodyDiv w:val="1"/>
      <w:marLeft w:val="0"/>
      <w:marRight w:val="0"/>
      <w:marTop w:val="0"/>
      <w:marBottom w:val="0"/>
      <w:divBdr>
        <w:top w:val="none" w:sz="0" w:space="0" w:color="auto"/>
        <w:left w:val="none" w:sz="0" w:space="0" w:color="auto"/>
        <w:bottom w:val="none" w:sz="0" w:space="0" w:color="auto"/>
        <w:right w:val="none" w:sz="0" w:space="0" w:color="auto"/>
      </w:divBdr>
      <w:divsChild>
        <w:div w:id="1148286986">
          <w:marLeft w:val="0"/>
          <w:marRight w:val="0"/>
          <w:marTop w:val="0"/>
          <w:marBottom w:val="0"/>
          <w:divBdr>
            <w:top w:val="none" w:sz="0" w:space="0" w:color="auto"/>
            <w:left w:val="none" w:sz="0" w:space="0" w:color="auto"/>
            <w:bottom w:val="none" w:sz="0" w:space="0" w:color="auto"/>
            <w:right w:val="none" w:sz="0" w:space="0" w:color="auto"/>
          </w:divBdr>
          <w:divsChild>
            <w:div w:id="1545678903">
              <w:marLeft w:val="0"/>
              <w:marRight w:val="0"/>
              <w:marTop w:val="0"/>
              <w:marBottom w:val="0"/>
              <w:divBdr>
                <w:top w:val="none" w:sz="0" w:space="0" w:color="auto"/>
                <w:left w:val="none" w:sz="0" w:space="0" w:color="auto"/>
                <w:bottom w:val="none" w:sz="0" w:space="0" w:color="auto"/>
                <w:right w:val="none" w:sz="0" w:space="0" w:color="auto"/>
              </w:divBdr>
              <w:divsChild>
                <w:div w:id="1353993964">
                  <w:marLeft w:val="0"/>
                  <w:marRight w:val="0"/>
                  <w:marTop w:val="0"/>
                  <w:marBottom w:val="0"/>
                  <w:divBdr>
                    <w:top w:val="none" w:sz="0" w:space="0" w:color="auto"/>
                    <w:left w:val="none" w:sz="0" w:space="0" w:color="auto"/>
                    <w:bottom w:val="none" w:sz="0" w:space="0" w:color="auto"/>
                    <w:right w:val="none" w:sz="0" w:space="0" w:color="auto"/>
                  </w:divBdr>
                  <w:divsChild>
                    <w:div w:id="820191500">
                      <w:marLeft w:val="0"/>
                      <w:marRight w:val="0"/>
                      <w:marTop w:val="0"/>
                      <w:marBottom w:val="0"/>
                      <w:divBdr>
                        <w:top w:val="none" w:sz="0" w:space="0" w:color="auto"/>
                        <w:left w:val="none" w:sz="0" w:space="0" w:color="auto"/>
                        <w:bottom w:val="none" w:sz="0" w:space="0" w:color="auto"/>
                        <w:right w:val="none" w:sz="0" w:space="0" w:color="auto"/>
                      </w:divBdr>
                      <w:divsChild>
                        <w:div w:id="447284674">
                          <w:marLeft w:val="0"/>
                          <w:marRight w:val="0"/>
                          <w:marTop w:val="0"/>
                          <w:marBottom w:val="0"/>
                          <w:divBdr>
                            <w:top w:val="none" w:sz="0" w:space="0" w:color="auto"/>
                            <w:left w:val="none" w:sz="0" w:space="0" w:color="auto"/>
                            <w:bottom w:val="none" w:sz="0" w:space="0" w:color="auto"/>
                            <w:right w:val="none" w:sz="0" w:space="0" w:color="auto"/>
                          </w:divBdr>
                        </w:div>
                        <w:div w:id="1438794274">
                          <w:marLeft w:val="0"/>
                          <w:marRight w:val="0"/>
                          <w:marTop w:val="0"/>
                          <w:marBottom w:val="0"/>
                          <w:divBdr>
                            <w:top w:val="none" w:sz="0" w:space="0" w:color="auto"/>
                            <w:left w:val="none" w:sz="0" w:space="0" w:color="auto"/>
                            <w:bottom w:val="none" w:sz="0" w:space="0" w:color="auto"/>
                            <w:right w:val="none" w:sz="0" w:space="0" w:color="auto"/>
                          </w:divBdr>
                          <w:divsChild>
                            <w:div w:id="1992252101">
                              <w:marLeft w:val="0"/>
                              <w:marRight w:val="277"/>
                              <w:marTop w:val="166"/>
                              <w:marBottom w:val="0"/>
                              <w:divBdr>
                                <w:top w:val="none" w:sz="0" w:space="0" w:color="auto"/>
                                <w:left w:val="none" w:sz="0" w:space="0" w:color="auto"/>
                                <w:bottom w:val="none" w:sz="0" w:space="0" w:color="auto"/>
                                <w:right w:val="none" w:sz="0" w:space="0" w:color="auto"/>
                              </w:divBdr>
                              <w:divsChild>
                                <w:div w:id="17382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490370">
          <w:marLeft w:val="0"/>
          <w:marRight w:val="0"/>
          <w:marTop w:val="0"/>
          <w:marBottom w:val="0"/>
          <w:divBdr>
            <w:top w:val="none" w:sz="0" w:space="0" w:color="auto"/>
            <w:left w:val="none" w:sz="0" w:space="0" w:color="auto"/>
            <w:bottom w:val="none" w:sz="0" w:space="0" w:color="auto"/>
            <w:right w:val="none" w:sz="0" w:space="0" w:color="auto"/>
          </w:divBdr>
          <w:divsChild>
            <w:div w:id="185170305">
              <w:marLeft w:val="0"/>
              <w:marRight w:val="0"/>
              <w:marTop w:val="0"/>
              <w:marBottom w:val="0"/>
              <w:divBdr>
                <w:top w:val="none" w:sz="0" w:space="0" w:color="auto"/>
                <w:left w:val="none" w:sz="0" w:space="0" w:color="auto"/>
                <w:bottom w:val="none" w:sz="0" w:space="0" w:color="auto"/>
                <w:right w:val="none" w:sz="0" w:space="0" w:color="auto"/>
              </w:divBdr>
              <w:divsChild>
                <w:div w:id="1982732930">
                  <w:marLeft w:val="0"/>
                  <w:marRight w:val="0"/>
                  <w:marTop w:val="0"/>
                  <w:marBottom w:val="0"/>
                  <w:divBdr>
                    <w:top w:val="none" w:sz="0" w:space="0" w:color="auto"/>
                    <w:left w:val="none" w:sz="0" w:space="0" w:color="auto"/>
                    <w:bottom w:val="none" w:sz="0" w:space="0" w:color="auto"/>
                    <w:right w:val="none" w:sz="0" w:space="0" w:color="auto"/>
                  </w:divBdr>
                  <w:divsChild>
                    <w:div w:id="1982226368">
                      <w:marLeft w:val="0"/>
                      <w:marRight w:val="0"/>
                      <w:marTop w:val="0"/>
                      <w:marBottom w:val="0"/>
                      <w:divBdr>
                        <w:top w:val="none" w:sz="0" w:space="0" w:color="auto"/>
                        <w:left w:val="none" w:sz="0" w:space="0" w:color="auto"/>
                        <w:bottom w:val="none" w:sz="0" w:space="0" w:color="auto"/>
                        <w:right w:val="none" w:sz="0" w:space="0" w:color="auto"/>
                      </w:divBdr>
                      <w:divsChild>
                        <w:div w:id="12047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972797">
      <w:bodyDiv w:val="1"/>
      <w:marLeft w:val="0"/>
      <w:marRight w:val="0"/>
      <w:marTop w:val="0"/>
      <w:marBottom w:val="0"/>
      <w:divBdr>
        <w:top w:val="none" w:sz="0" w:space="0" w:color="auto"/>
        <w:left w:val="none" w:sz="0" w:space="0" w:color="auto"/>
        <w:bottom w:val="none" w:sz="0" w:space="0" w:color="auto"/>
        <w:right w:val="none" w:sz="0" w:space="0" w:color="auto"/>
      </w:divBdr>
      <w:divsChild>
        <w:div w:id="364645493">
          <w:marLeft w:val="0"/>
          <w:marRight w:val="0"/>
          <w:marTop w:val="0"/>
          <w:marBottom w:val="0"/>
          <w:divBdr>
            <w:top w:val="none" w:sz="0" w:space="0" w:color="auto"/>
            <w:left w:val="none" w:sz="0" w:space="0" w:color="auto"/>
            <w:bottom w:val="none" w:sz="0" w:space="0" w:color="auto"/>
            <w:right w:val="none" w:sz="0" w:space="0" w:color="auto"/>
          </w:divBdr>
        </w:div>
        <w:div w:id="1668822270">
          <w:marLeft w:val="-50"/>
          <w:marRight w:val="0"/>
          <w:marTop w:val="0"/>
          <w:marBottom w:val="0"/>
          <w:divBdr>
            <w:top w:val="single" w:sz="6" w:space="0" w:color="FFFFFF"/>
            <w:left w:val="single" w:sz="6" w:space="0" w:color="FFFFFF"/>
            <w:bottom w:val="single" w:sz="6" w:space="0" w:color="FFFFFF"/>
            <w:right w:val="single" w:sz="6" w:space="0" w:color="FFFFFF"/>
          </w:divBdr>
        </w:div>
      </w:divsChild>
    </w:div>
    <w:div w:id="680200675">
      <w:bodyDiv w:val="1"/>
      <w:marLeft w:val="0"/>
      <w:marRight w:val="0"/>
      <w:marTop w:val="0"/>
      <w:marBottom w:val="0"/>
      <w:divBdr>
        <w:top w:val="none" w:sz="0" w:space="0" w:color="auto"/>
        <w:left w:val="none" w:sz="0" w:space="0" w:color="auto"/>
        <w:bottom w:val="none" w:sz="0" w:space="0" w:color="auto"/>
        <w:right w:val="none" w:sz="0" w:space="0" w:color="auto"/>
      </w:divBdr>
      <w:divsChild>
        <w:div w:id="1837306755">
          <w:marLeft w:val="0"/>
          <w:marRight w:val="0"/>
          <w:marTop w:val="0"/>
          <w:marBottom w:val="0"/>
          <w:divBdr>
            <w:top w:val="none" w:sz="0" w:space="0" w:color="auto"/>
            <w:left w:val="none" w:sz="0" w:space="0" w:color="auto"/>
            <w:bottom w:val="none" w:sz="0" w:space="0" w:color="auto"/>
            <w:right w:val="none" w:sz="0" w:space="0" w:color="auto"/>
          </w:divBdr>
        </w:div>
        <w:div w:id="2124419216">
          <w:marLeft w:val="0"/>
          <w:marRight w:val="0"/>
          <w:marTop w:val="0"/>
          <w:marBottom w:val="0"/>
          <w:divBdr>
            <w:top w:val="none" w:sz="0" w:space="0" w:color="auto"/>
            <w:left w:val="none" w:sz="0" w:space="0" w:color="auto"/>
            <w:bottom w:val="none" w:sz="0" w:space="0" w:color="auto"/>
            <w:right w:val="none" w:sz="0" w:space="0" w:color="auto"/>
          </w:divBdr>
        </w:div>
      </w:divsChild>
    </w:div>
    <w:div w:id="705911311">
      <w:bodyDiv w:val="1"/>
      <w:marLeft w:val="0"/>
      <w:marRight w:val="0"/>
      <w:marTop w:val="0"/>
      <w:marBottom w:val="0"/>
      <w:divBdr>
        <w:top w:val="none" w:sz="0" w:space="0" w:color="auto"/>
        <w:left w:val="none" w:sz="0" w:space="0" w:color="auto"/>
        <w:bottom w:val="none" w:sz="0" w:space="0" w:color="auto"/>
        <w:right w:val="none" w:sz="0" w:space="0" w:color="auto"/>
      </w:divBdr>
      <w:divsChild>
        <w:div w:id="82918557">
          <w:marLeft w:val="0"/>
          <w:marRight w:val="0"/>
          <w:marTop w:val="0"/>
          <w:marBottom w:val="0"/>
          <w:divBdr>
            <w:top w:val="none" w:sz="0" w:space="0" w:color="auto"/>
            <w:left w:val="none" w:sz="0" w:space="0" w:color="auto"/>
            <w:bottom w:val="none" w:sz="0" w:space="0" w:color="auto"/>
            <w:right w:val="none" w:sz="0" w:space="0" w:color="auto"/>
          </w:divBdr>
          <w:divsChild>
            <w:div w:id="1218325017">
              <w:marLeft w:val="0"/>
              <w:marRight w:val="50"/>
              <w:marTop w:val="0"/>
              <w:marBottom w:val="0"/>
              <w:divBdr>
                <w:top w:val="none" w:sz="0" w:space="0" w:color="auto"/>
                <w:left w:val="none" w:sz="0" w:space="0" w:color="auto"/>
                <w:bottom w:val="none" w:sz="0" w:space="0" w:color="auto"/>
                <w:right w:val="none" w:sz="0" w:space="0" w:color="auto"/>
              </w:divBdr>
              <w:divsChild>
                <w:div w:id="1789425878">
                  <w:marLeft w:val="0"/>
                  <w:marRight w:val="0"/>
                  <w:marTop w:val="0"/>
                  <w:marBottom w:val="100"/>
                  <w:divBdr>
                    <w:top w:val="single" w:sz="4" w:space="0" w:color="C0C0C0"/>
                    <w:left w:val="single" w:sz="4" w:space="0" w:color="D9D9D9"/>
                    <w:bottom w:val="single" w:sz="4" w:space="0" w:color="D9D9D9"/>
                    <w:right w:val="single" w:sz="4" w:space="0" w:color="D9D9D9"/>
                  </w:divBdr>
                  <w:divsChild>
                    <w:div w:id="231551679">
                      <w:marLeft w:val="0"/>
                      <w:marRight w:val="0"/>
                      <w:marTop w:val="0"/>
                      <w:marBottom w:val="0"/>
                      <w:divBdr>
                        <w:top w:val="none" w:sz="0" w:space="0" w:color="auto"/>
                        <w:left w:val="none" w:sz="0" w:space="0" w:color="auto"/>
                        <w:bottom w:val="none" w:sz="0" w:space="0" w:color="auto"/>
                        <w:right w:val="none" w:sz="0" w:space="0" w:color="auto"/>
                      </w:divBdr>
                    </w:div>
                    <w:div w:id="9260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4520">
          <w:marLeft w:val="0"/>
          <w:marRight w:val="0"/>
          <w:marTop w:val="0"/>
          <w:marBottom w:val="0"/>
          <w:divBdr>
            <w:top w:val="none" w:sz="0" w:space="0" w:color="auto"/>
            <w:left w:val="none" w:sz="0" w:space="0" w:color="auto"/>
            <w:bottom w:val="none" w:sz="0" w:space="0" w:color="auto"/>
            <w:right w:val="none" w:sz="0" w:space="0" w:color="auto"/>
          </w:divBdr>
          <w:divsChild>
            <w:div w:id="460417347">
              <w:marLeft w:val="50"/>
              <w:marRight w:val="0"/>
              <w:marTop w:val="0"/>
              <w:marBottom w:val="0"/>
              <w:divBdr>
                <w:top w:val="none" w:sz="0" w:space="0" w:color="auto"/>
                <w:left w:val="none" w:sz="0" w:space="0" w:color="auto"/>
                <w:bottom w:val="none" w:sz="0" w:space="0" w:color="auto"/>
                <w:right w:val="none" w:sz="0" w:space="0" w:color="auto"/>
              </w:divBdr>
              <w:divsChild>
                <w:div w:id="1910728355">
                  <w:marLeft w:val="0"/>
                  <w:marRight w:val="0"/>
                  <w:marTop w:val="0"/>
                  <w:marBottom w:val="0"/>
                  <w:divBdr>
                    <w:top w:val="none" w:sz="0" w:space="0" w:color="auto"/>
                    <w:left w:val="none" w:sz="0" w:space="0" w:color="auto"/>
                    <w:bottom w:val="none" w:sz="0" w:space="0" w:color="auto"/>
                    <w:right w:val="none" w:sz="0" w:space="0" w:color="auto"/>
                  </w:divBdr>
                  <w:divsChild>
                    <w:div w:id="1958288362">
                      <w:marLeft w:val="0"/>
                      <w:marRight w:val="0"/>
                      <w:marTop w:val="0"/>
                      <w:marBottom w:val="100"/>
                      <w:divBdr>
                        <w:top w:val="single" w:sz="4" w:space="0" w:color="F5F5F5"/>
                        <w:left w:val="single" w:sz="4" w:space="0" w:color="F5F5F5"/>
                        <w:bottom w:val="single" w:sz="4" w:space="0" w:color="F5F5F5"/>
                        <w:right w:val="single" w:sz="4" w:space="0" w:color="F5F5F5"/>
                      </w:divBdr>
                      <w:divsChild>
                        <w:div w:id="1213735971">
                          <w:marLeft w:val="0"/>
                          <w:marRight w:val="0"/>
                          <w:marTop w:val="0"/>
                          <w:marBottom w:val="0"/>
                          <w:divBdr>
                            <w:top w:val="none" w:sz="0" w:space="0" w:color="auto"/>
                            <w:left w:val="none" w:sz="0" w:space="0" w:color="auto"/>
                            <w:bottom w:val="none" w:sz="0" w:space="0" w:color="auto"/>
                            <w:right w:val="none" w:sz="0" w:space="0" w:color="auto"/>
                          </w:divBdr>
                          <w:divsChild>
                            <w:div w:id="16870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953549">
      <w:bodyDiv w:val="1"/>
      <w:marLeft w:val="0"/>
      <w:marRight w:val="0"/>
      <w:marTop w:val="0"/>
      <w:marBottom w:val="0"/>
      <w:divBdr>
        <w:top w:val="none" w:sz="0" w:space="0" w:color="auto"/>
        <w:left w:val="none" w:sz="0" w:space="0" w:color="auto"/>
        <w:bottom w:val="none" w:sz="0" w:space="0" w:color="auto"/>
        <w:right w:val="none" w:sz="0" w:space="0" w:color="auto"/>
      </w:divBdr>
      <w:divsChild>
        <w:div w:id="339695159">
          <w:marLeft w:val="0"/>
          <w:marRight w:val="0"/>
          <w:marTop w:val="0"/>
          <w:marBottom w:val="0"/>
          <w:divBdr>
            <w:top w:val="none" w:sz="0" w:space="0" w:color="auto"/>
            <w:left w:val="none" w:sz="0" w:space="0" w:color="auto"/>
            <w:bottom w:val="none" w:sz="0" w:space="0" w:color="auto"/>
            <w:right w:val="none" w:sz="0" w:space="0" w:color="auto"/>
          </w:divBdr>
        </w:div>
      </w:divsChild>
    </w:div>
    <w:div w:id="803503673">
      <w:bodyDiv w:val="1"/>
      <w:marLeft w:val="0"/>
      <w:marRight w:val="0"/>
      <w:marTop w:val="0"/>
      <w:marBottom w:val="0"/>
      <w:divBdr>
        <w:top w:val="none" w:sz="0" w:space="0" w:color="auto"/>
        <w:left w:val="none" w:sz="0" w:space="0" w:color="auto"/>
        <w:bottom w:val="none" w:sz="0" w:space="0" w:color="auto"/>
        <w:right w:val="none" w:sz="0" w:space="0" w:color="auto"/>
      </w:divBdr>
    </w:div>
    <w:div w:id="892498144">
      <w:bodyDiv w:val="1"/>
      <w:marLeft w:val="0"/>
      <w:marRight w:val="0"/>
      <w:marTop w:val="0"/>
      <w:marBottom w:val="0"/>
      <w:divBdr>
        <w:top w:val="none" w:sz="0" w:space="0" w:color="auto"/>
        <w:left w:val="none" w:sz="0" w:space="0" w:color="auto"/>
        <w:bottom w:val="none" w:sz="0" w:space="0" w:color="auto"/>
        <w:right w:val="none" w:sz="0" w:space="0" w:color="auto"/>
      </w:divBdr>
      <w:divsChild>
        <w:div w:id="877399332">
          <w:marLeft w:val="0"/>
          <w:marRight w:val="0"/>
          <w:marTop w:val="0"/>
          <w:marBottom w:val="0"/>
          <w:divBdr>
            <w:top w:val="none" w:sz="0" w:space="0" w:color="auto"/>
            <w:left w:val="none" w:sz="0" w:space="0" w:color="auto"/>
            <w:bottom w:val="none" w:sz="0" w:space="0" w:color="auto"/>
            <w:right w:val="none" w:sz="0" w:space="0" w:color="auto"/>
          </w:divBdr>
          <w:divsChild>
            <w:div w:id="343440908">
              <w:marLeft w:val="0"/>
              <w:marRight w:val="0"/>
              <w:marTop w:val="0"/>
              <w:marBottom w:val="0"/>
              <w:divBdr>
                <w:top w:val="none" w:sz="0" w:space="0" w:color="auto"/>
                <w:left w:val="none" w:sz="0" w:space="0" w:color="auto"/>
                <w:bottom w:val="none" w:sz="0" w:space="0" w:color="auto"/>
                <w:right w:val="none" w:sz="0" w:space="0" w:color="auto"/>
              </w:divBdr>
              <w:divsChild>
                <w:div w:id="15486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7840">
      <w:bodyDiv w:val="1"/>
      <w:marLeft w:val="0"/>
      <w:marRight w:val="0"/>
      <w:marTop w:val="0"/>
      <w:marBottom w:val="0"/>
      <w:divBdr>
        <w:top w:val="none" w:sz="0" w:space="0" w:color="auto"/>
        <w:left w:val="none" w:sz="0" w:space="0" w:color="auto"/>
        <w:bottom w:val="none" w:sz="0" w:space="0" w:color="auto"/>
        <w:right w:val="none" w:sz="0" w:space="0" w:color="auto"/>
      </w:divBdr>
    </w:div>
    <w:div w:id="926229628">
      <w:bodyDiv w:val="1"/>
      <w:marLeft w:val="0"/>
      <w:marRight w:val="0"/>
      <w:marTop w:val="0"/>
      <w:marBottom w:val="0"/>
      <w:divBdr>
        <w:top w:val="none" w:sz="0" w:space="0" w:color="auto"/>
        <w:left w:val="none" w:sz="0" w:space="0" w:color="auto"/>
        <w:bottom w:val="none" w:sz="0" w:space="0" w:color="auto"/>
        <w:right w:val="none" w:sz="0" w:space="0" w:color="auto"/>
      </w:divBdr>
    </w:div>
    <w:div w:id="929655761">
      <w:bodyDiv w:val="1"/>
      <w:marLeft w:val="0"/>
      <w:marRight w:val="0"/>
      <w:marTop w:val="0"/>
      <w:marBottom w:val="0"/>
      <w:divBdr>
        <w:top w:val="none" w:sz="0" w:space="0" w:color="auto"/>
        <w:left w:val="none" w:sz="0" w:space="0" w:color="auto"/>
        <w:bottom w:val="none" w:sz="0" w:space="0" w:color="auto"/>
        <w:right w:val="none" w:sz="0" w:space="0" w:color="auto"/>
      </w:divBdr>
    </w:div>
    <w:div w:id="1023366442">
      <w:bodyDiv w:val="1"/>
      <w:marLeft w:val="0"/>
      <w:marRight w:val="0"/>
      <w:marTop w:val="0"/>
      <w:marBottom w:val="0"/>
      <w:divBdr>
        <w:top w:val="none" w:sz="0" w:space="0" w:color="auto"/>
        <w:left w:val="none" w:sz="0" w:space="0" w:color="auto"/>
        <w:bottom w:val="none" w:sz="0" w:space="0" w:color="auto"/>
        <w:right w:val="none" w:sz="0" w:space="0" w:color="auto"/>
      </w:divBdr>
      <w:divsChild>
        <w:div w:id="511341888">
          <w:marLeft w:val="0"/>
          <w:marRight w:val="0"/>
          <w:marTop w:val="0"/>
          <w:marBottom w:val="0"/>
          <w:divBdr>
            <w:top w:val="none" w:sz="0" w:space="0" w:color="auto"/>
            <w:left w:val="none" w:sz="0" w:space="0" w:color="auto"/>
            <w:bottom w:val="none" w:sz="0" w:space="0" w:color="auto"/>
            <w:right w:val="none" w:sz="0" w:space="0" w:color="auto"/>
          </w:divBdr>
        </w:div>
      </w:divsChild>
    </w:div>
    <w:div w:id="1073814803">
      <w:bodyDiv w:val="1"/>
      <w:marLeft w:val="0"/>
      <w:marRight w:val="0"/>
      <w:marTop w:val="0"/>
      <w:marBottom w:val="0"/>
      <w:divBdr>
        <w:top w:val="none" w:sz="0" w:space="0" w:color="auto"/>
        <w:left w:val="none" w:sz="0" w:space="0" w:color="auto"/>
        <w:bottom w:val="none" w:sz="0" w:space="0" w:color="auto"/>
        <w:right w:val="none" w:sz="0" w:space="0" w:color="auto"/>
      </w:divBdr>
    </w:div>
    <w:div w:id="1079985003">
      <w:bodyDiv w:val="1"/>
      <w:marLeft w:val="0"/>
      <w:marRight w:val="0"/>
      <w:marTop w:val="0"/>
      <w:marBottom w:val="0"/>
      <w:divBdr>
        <w:top w:val="none" w:sz="0" w:space="0" w:color="auto"/>
        <w:left w:val="none" w:sz="0" w:space="0" w:color="auto"/>
        <w:bottom w:val="none" w:sz="0" w:space="0" w:color="auto"/>
        <w:right w:val="none" w:sz="0" w:space="0" w:color="auto"/>
      </w:divBdr>
      <w:divsChild>
        <w:div w:id="787313152">
          <w:marLeft w:val="0"/>
          <w:marRight w:val="0"/>
          <w:marTop w:val="0"/>
          <w:marBottom w:val="0"/>
          <w:divBdr>
            <w:top w:val="none" w:sz="0" w:space="0" w:color="auto"/>
            <w:left w:val="none" w:sz="0" w:space="0" w:color="auto"/>
            <w:bottom w:val="none" w:sz="0" w:space="0" w:color="auto"/>
            <w:right w:val="none" w:sz="0" w:space="0" w:color="auto"/>
          </w:divBdr>
          <w:divsChild>
            <w:div w:id="92409218">
              <w:marLeft w:val="0"/>
              <w:marRight w:val="0"/>
              <w:marTop w:val="100"/>
              <w:marBottom w:val="100"/>
              <w:divBdr>
                <w:top w:val="none" w:sz="0" w:space="0" w:color="auto"/>
                <w:left w:val="none" w:sz="0" w:space="0" w:color="auto"/>
                <w:bottom w:val="none" w:sz="0" w:space="0" w:color="auto"/>
                <w:right w:val="none" w:sz="0" w:space="0" w:color="auto"/>
              </w:divBdr>
              <w:divsChild>
                <w:div w:id="8115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3455">
      <w:bodyDiv w:val="1"/>
      <w:marLeft w:val="0"/>
      <w:marRight w:val="0"/>
      <w:marTop w:val="0"/>
      <w:marBottom w:val="0"/>
      <w:divBdr>
        <w:top w:val="none" w:sz="0" w:space="0" w:color="auto"/>
        <w:left w:val="none" w:sz="0" w:space="0" w:color="auto"/>
        <w:bottom w:val="none" w:sz="0" w:space="0" w:color="auto"/>
        <w:right w:val="none" w:sz="0" w:space="0" w:color="auto"/>
      </w:divBdr>
    </w:div>
    <w:div w:id="1101946935">
      <w:bodyDiv w:val="1"/>
      <w:marLeft w:val="0"/>
      <w:marRight w:val="0"/>
      <w:marTop w:val="0"/>
      <w:marBottom w:val="0"/>
      <w:divBdr>
        <w:top w:val="none" w:sz="0" w:space="0" w:color="auto"/>
        <w:left w:val="none" w:sz="0" w:space="0" w:color="auto"/>
        <w:bottom w:val="none" w:sz="0" w:space="0" w:color="auto"/>
        <w:right w:val="none" w:sz="0" w:space="0" w:color="auto"/>
      </w:divBdr>
      <w:divsChild>
        <w:div w:id="130026271">
          <w:marLeft w:val="0"/>
          <w:marRight w:val="0"/>
          <w:marTop w:val="0"/>
          <w:marBottom w:val="0"/>
          <w:divBdr>
            <w:top w:val="none" w:sz="0" w:space="0" w:color="auto"/>
            <w:left w:val="none" w:sz="0" w:space="0" w:color="auto"/>
            <w:bottom w:val="none" w:sz="0" w:space="0" w:color="auto"/>
            <w:right w:val="none" w:sz="0" w:space="0" w:color="auto"/>
          </w:divBdr>
          <w:divsChild>
            <w:div w:id="39911878">
              <w:marLeft w:val="0"/>
              <w:marRight w:val="0"/>
              <w:marTop w:val="0"/>
              <w:marBottom w:val="0"/>
              <w:divBdr>
                <w:top w:val="none" w:sz="0" w:space="0" w:color="auto"/>
                <w:left w:val="none" w:sz="0" w:space="0" w:color="auto"/>
                <w:bottom w:val="none" w:sz="0" w:space="0" w:color="auto"/>
                <w:right w:val="none" w:sz="0" w:space="0" w:color="auto"/>
              </w:divBdr>
              <w:divsChild>
                <w:div w:id="18357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7847">
      <w:bodyDiv w:val="1"/>
      <w:marLeft w:val="0"/>
      <w:marRight w:val="0"/>
      <w:marTop w:val="0"/>
      <w:marBottom w:val="0"/>
      <w:divBdr>
        <w:top w:val="none" w:sz="0" w:space="0" w:color="auto"/>
        <w:left w:val="none" w:sz="0" w:space="0" w:color="auto"/>
        <w:bottom w:val="none" w:sz="0" w:space="0" w:color="auto"/>
        <w:right w:val="none" w:sz="0" w:space="0" w:color="auto"/>
      </w:divBdr>
      <w:divsChild>
        <w:div w:id="1128208567">
          <w:marLeft w:val="0"/>
          <w:marRight w:val="0"/>
          <w:marTop w:val="0"/>
          <w:marBottom w:val="0"/>
          <w:divBdr>
            <w:top w:val="none" w:sz="0" w:space="0" w:color="auto"/>
            <w:left w:val="none" w:sz="0" w:space="0" w:color="auto"/>
            <w:bottom w:val="none" w:sz="0" w:space="0" w:color="auto"/>
            <w:right w:val="none" w:sz="0" w:space="0" w:color="auto"/>
          </w:divBdr>
          <w:divsChild>
            <w:div w:id="141894760">
              <w:marLeft w:val="0"/>
              <w:marRight w:val="0"/>
              <w:marTop w:val="0"/>
              <w:marBottom w:val="0"/>
              <w:divBdr>
                <w:top w:val="none" w:sz="0" w:space="0" w:color="auto"/>
                <w:left w:val="none" w:sz="0" w:space="0" w:color="auto"/>
                <w:bottom w:val="none" w:sz="0" w:space="0" w:color="auto"/>
                <w:right w:val="none" w:sz="0" w:space="0" w:color="auto"/>
              </w:divBdr>
              <w:divsChild>
                <w:div w:id="4281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1189">
      <w:bodyDiv w:val="1"/>
      <w:marLeft w:val="0"/>
      <w:marRight w:val="0"/>
      <w:marTop w:val="0"/>
      <w:marBottom w:val="0"/>
      <w:divBdr>
        <w:top w:val="none" w:sz="0" w:space="0" w:color="auto"/>
        <w:left w:val="none" w:sz="0" w:space="0" w:color="auto"/>
        <w:bottom w:val="none" w:sz="0" w:space="0" w:color="auto"/>
        <w:right w:val="none" w:sz="0" w:space="0" w:color="auto"/>
      </w:divBdr>
    </w:div>
    <w:div w:id="1157645159">
      <w:bodyDiv w:val="1"/>
      <w:marLeft w:val="0"/>
      <w:marRight w:val="0"/>
      <w:marTop w:val="0"/>
      <w:marBottom w:val="0"/>
      <w:divBdr>
        <w:top w:val="none" w:sz="0" w:space="0" w:color="auto"/>
        <w:left w:val="none" w:sz="0" w:space="0" w:color="auto"/>
        <w:bottom w:val="none" w:sz="0" w:space="0" w:color="auto"/>
        <w:right w:val="none" w:sz="0" w:space="0" w:color="auto"/>
      </w:divBdr>
    </w:div>
    <w:div w:id="1175261885">
      <w:bodyDiv w:val="1"/>
      <w:marLeft w:val="0"/>
      <w:marRight w:val="0"/>
      <w:marTop w:val="0"/>
      <w:marBottom w:val="0"/>
      <w:divBdr>
        <w:top w:val="none" w:sz="0" w:space="0" w:color="auto"/>
        <w:left w:val="none" w:sz="0" w:space="0" w:color="auto"/>
        <w:bottom w:val="none" w:sz="0" w:space="0" w:color="auto"/>
        <w:right w:val="none" w:sz="0" w:space="0" w:color="auto"/>
      </w:divBdr>
    </w:div>
    <w:div w:id="1214998452">
      <w:bodyDiv w:val="1"/>
      <w:marLeft w:val="0"/>
      <w:marRight w:val="0"/>
      <w:marTop w:val="0"/>
      <w:marBottom w:val="0"/>
      <w:divBdr>
        <w:top w:val="none" w:sz="0" w:space="0" w:color="auto"/>
        <w:left w:val="none" w:sz="0" w:space="0" w:color="auto"/>
        <w:bottom w:val="none" w:sz="0" w:space="0" w:color="auto"/>
        <w:right w:val="none" w:sz="0" w:space="0" w:color="auto"/>
      </w:divBdr>
    </w:div>
    <w:div w:id="1229069183">
      <w:bodyDiv w:val="1"/>
      <w:marLeft w:val="0"/>
      <w:marRight w:val="0"/>
      <w:marTop w:val="0"/>
      <w:marBottom w:val="0"/>
      <w:divBdr>
        <w:top w:val="none" w:sz="0" w:space="0" w:color="auto"/>
        <w:left w:val="none" w:sz="0" w:space="0" w:color="auto"/>
        <w:bottom w:val="none" w:sz="0" w:space="0" w:color="auto"/>
        <w:right w:val="none" w:sz="0" w:space="0" w:color="auto"/>
      </w:divBdr>
      <w:divsChild>
        <w:div w:id="88815207">
          <w:marLeft w:val="0"/>
          <w:marRight w:val="0"/>
          <w:marTop w:val="0"/>
          <w:marBottom w:val="0"/>
          <w:divBdr>
            <w:top w:val="none" w:sz="0" w:space="0" w:color="auto"/>
            <w:left w:val="none" w:sz="0" w:space="0" w:color="auto"/>
            <w:bottom w:val="none" w:sz="0" w:space="0" w:color="auto"/>
            <w:right w:val="none" w:sz="0" w:space="0" w:color="auto"/>
          </w:divBdr>
        </w:div>
        <w:div w:id="759832650">
          <w:marLeft w:val="0"/>
          <w:marRight w:val="0"/>
          <w:marTop w:val="0"/>
          <w:marBottom w:val="0"/>
          <w:divBdr>
            <w:top w:val="none" w:sz="0" w:space="0" w:color="auto"/>
            <w:left w:val="none" w:sz="0" w:space="0" w:color="auto"/>
            <w:bottom w:val="none" w:sz="0" w:space="0" w:color="auto"/>
            <w:right w:val="none" w:sz="0" w:space="0" w:color="auto"/>
          </w:divBdr>
        </w:div>
      </w:divsChild>
    </w:div>
    <w:div w:id="1283417694">
      <w:bodyDiv w:val="1"/>
      <w:marLeft w:val="0"/>
      <w:marRight w:val="0"/>
      <w:marTop w:val="0"/>
      <w:marBottom w:val="0"/>
      <w:divBdr>
        <w:top w:val="none" w:sz="0" w:space="0" w:color="auto"/>
        <w:left w:val="none" w:sz="0" w:space="0" w:color="auto"/>
        <w:bottom w:val="none" w:sz="0" w:space="0" w:color="auto"/>
        <w:right w:val="none" w:sz="0" w:space="0" w:color="auto"/>
      </w:divBdr>
    </w:div>
    <w:div w:id="1302423631">
      <w:bodyDiv w:val="1"/>
      <w:marLeft w:val="0"/>
      <w:marRight w:val="0"/>
      <w:marTop w:val="0"/>
      <w:marBottom w:val="0"/>
      <w:divBdr>
        <w:top w:val="none" w:sz="0" w:space="0" w:color="auto"/>
        <w:left w:val="none" w:sz="0" w:space="0" w:color="auto"/>
        <w:bottom w:val="none" w:sz="0" w:space="0" w:color="auto"/>
        <w:right w:val="none" w:sz="0" w:space="0" w:color="auto"/>
      </w:divBdr>
    </w:div>
    <w:div w:id="1312835090">
      <w:bodyDiv w:val="1"/>
      <w:marLeft w:val="0"/>
      <w:marRight w:val="0"/>
      <w:marTop w:val="0"/>
      <w:marBottom w:val="0"/>
      <w:divBdr>
        <w:top w:val="none" w:sz="0" w:space="0" w:color="auto"/>
        <w:left w:val="none" w:sz="0" w:space="0" w:color="auto"/>
        <w:bottom w:val="none" w:sz="0" w:space="0" w:color="auto"/>
        <w:right w:val="none" w:sz="0" w:space="0" w:color="auto"/>
      </w:divBdr>
      <w:divsChild>
        <w:div w:id="479880875">
          <w:marLeft w:val="0"/>
          <w:marRight w:val="0"/>
          <w:marTop w:val="0"/>
          <w:marBottom w:val="0"/>
          <w:divBdr>
            <w:top w:val="none" w:sz="0" w:space="0" w:color="auto"/>
            <w:left w:val="none" w:sz="0" w:space="0" w:color="auto"/>
            <w:bottom w:val="none" w:sz="0" w:space="0" w:color="auto"/>
            <w:right w:val="none" w:sz="0" w:space="0" w:color="auto"/>
          </w:divBdr>
        </w:div>
      </w:divsChild>
    </w:div>
    <w:div w:id="1453357403">
      <w:bodyDiv w:val="1"/>
      <w:marLeft w:val="0"/>
      <w:marRight w:val="0"/>
      <w:marTop w:val="0"/>
      <w:marBottom w:val="0"/>
      <w:divBdr>
        <w:top w:val="none" w:sz="0" w:space="0" w:color="auto"/>
        <w:left w:val="none" w:sz="0" w:space="0" w:color="auto"/>
        <w:bottom w:val="none" w:sz="0" w:space="0" w:color="auto"/>
        <w:right w:val="none" w:sz="0" w:space="0" w:color="auto"/>
      </w:divBdr>
      <w:divsChild>
        <w:div w:id="511837557">
          <w:marLeft w:val="0"/>
          <w:marRight w:val="0"/>
          <w:marTop w:val="0"/>
          <w:marBottom w:val="0"/>
          <w:divBdr>
            <w:top w:val="none" w:sz="0" w:space="0" w:color="auto"/>
            <w:left w:val="none" w:sz="0" w:space="0" w:color="auto"/>
            <w:bottom w:val="none" w:sz="0" w:space="0" w:color="auto"/>
            <w:right w:val="none" w:sz="0" w:space="0" w:color="auto"/>
          </w:divBdr>
        </w:div>
      </w:divsChild>
    </w:div>
    <w:div w:id="1474954737">
      <w:bodyDiv w:val="1"/>
      <w:marLeft w:val="0"/>
      <w:marRight w:val="0"/>
      <w:marTop w:val="0"/>
      <w:marBottom w:val="0"/>
      <w:divBdr>
        <w:top w:val="none" w:sz="0" w:space="0" w:color="auto"/>
        <w:left w:val="none" w:sz="0" w:space="0" w:color="auto"/>
        <w:bottom w:val="none" w:sz="0" w:space="0" w:color="auto"/>
        <w:right w:val="none" w:sz="0" w:space="0" w:color="auto"/>
      </w:divBdr>
    </w:div>
    <w:div w:id="1517772163">
      <w:bodyDiv w:val="1"/>
      <w:marLeft w:val="0"/>
      <w:marRight w:val="0"/>
      <w:marTop w:val="0"/>
      <w:marBottom w:val="0"/>
      <w:divBdr>
        <w:top w:val="none" w:sz="0" w:space="0" w:color="auto"/>
        <w:left w:val="none" w:sz="0" w:space="0" w:color="auto"/>
        <w:bottom w:val="none" w:sz="0" w:space="0" w:color="auto"/>
        <w:right w:val="none" w:sz="0" w:space="0" w:color="auto"/>
      </w:divBdr>
    </w:div>
    <w:div w:id="1532184898">
      <w:bodyDiv w:val="1"/>
      <w:marLeft w:val="0"/>
      <w:marRight w:val="0"/>
      <w:marTop w:val="0"/>
      <w:marBottom w:val="0"/>
      <w:divBdr>
        <w:top w:val="none" w:sz="0" w:space="0" w:color="auto"/>
        <w:left w:val="none" w:sz="0" w:space="0" w:color="auto"/>
        <w:bottom w:val="none" w:sz="0" w:space="0" w:color="auto"/>
        <w:right w:val="none" w:sz="0" w:space="0" w:color="auto"/>
      </w:divBdr>
    </w:div>
    <w:div w:id="1577787759">
      <w:bodyDiv w:val="1"/>
      <w:marLeft w:val="0"/>
      <w:marRight w:val="0"/>
      <w:marTop w:val="0"/>
      <w:marBottom w:val="0"/>
      <w:divBdr>
        <w:top w:val="none" w:sz="0" w:space="0" w:color="auto"/>
        <w:left w:val="none" w:sz="0" w:space="0" w:color="auto"/>
        <w:bottom w:val="none" w:sz="0" w:space="0" w:color="auto"/>
        <w:right w:val="none" w:sz="0" w:space="0" w:color="auto"/>
      </w:divBdr>
      <w:divsChild>
        <w:div w:id="1226843364">
          <w:marLeft w:val="0"/>
          <w:marRight w:val="0"/>
          <w:marTop w:val="0"/>
          <w:marBottom w:val="0"/>
          <w:divBdr>
            <w:top w:val="none" w:sz="0" w:space="0" w:color="auto"/>
            <w:left w:val="none" w:sz="0" w:space="0" w:color="auto"/>
            <w:bottom w:val="none" w:sz="0" w:space="0" w:color="auto"/>
            <w:right w:val="none" w:sz="0" w:space="0" w:color="auto"/>
          </w:divBdr>
        </w:div>
      </w:divsChild>
    </w:div>
    <w:div w:id="1605917878">
      <w:bodyDiv w:val="1"/>
      <w:marLeft w:val="0"/>
      <w:marRight w:val="0"/>
      <w:marTop w:val="0"/>
      <w:marBottom w:val="0"/>
      <w:divBdr>
        <w:top w:val="none" w:sz="0" w:space="0" w:color="auto"/>
        <w:left w:val="none" w:sz="0" w:space="0" w:color="auto"/>
        <w:bottom w:val="none" w:sz="0" w:space="0" w:color="auto"/>
        <w:right w:val="none" w:sz="0" w:space="0" w:color="auto"/>
      </w:divBdr>
      <w:divsChild>
        <w:div w:id="1659924083">
          <w:marLeft w:val="0"/>
          <w:marRight w:val="0"/>
          <w:marTop w:val="0"/>
          <w:marBottom w:val="0"/>
          <w:divBdr>
            <w:top w:val="none" w:sz="0" w:space="0" w:color="auto"/>
            <w:left w:val="none" w:sz="0" w:space="0" w:color="auto"/>
            <w:bottom w:val="none" w:sz="0" w:space="0" w:color="auto"/>
            <w:right w:val="none" w:sz="0" w:space="0" w:color="auto"/>
          </w:divBdr>
        </w:div>
      </w:divsChild>
    </w:div>
    <w:div w:id="1640766521">
      <w:bodyDiv w:val="1"/>
      <w:marLeft w:val="0"/>
      <w:marRight w:val="0"/>
      <w:marTop w:val="0"/>
      <w:marBottom w:val="0"/>
      <w:divBdr>
        <w:top w:val="none" w:sz="0" w:space="0" w:color="auto"/>
        <w:left w:val="none" w:sz="0" w:space="0" w:color="auto"/>
        <w:bottom w:val="none" w:sz="0" w:space="0" w:color="auto"/>
        <w:right w:val="none" w:sz="0" w:space="0" w:color="auto"/>
      </w:divBdr>
    </w:div>
    <w:div w:id="1668022707">
      <w:bodyDiv w:val="1"/>
      <w:marLeft w:val="0"/>
      <w:marRight w:val="0"/>
      <w:marTop w:val="0"/>
      <w:marBottom w:val="0"/>
      <w:divBdr>
        <w:top w:val="none" w:sz="0" w:space="0" w:color="auto"/>
        <w:left w:val="none" w:sz="0" w:space="0" w:color="auto"/>
        <w:bottom w:val="none" w:sz="0" w:space="0" w:color="auto"/>
        <w:right w:val="none" w:sz="0" w:space="0" w:color="auto"/>
      </w:divBdr>
    </w:div>
    <w:div w:id="1691639526">
      <w:bodyDiv w:val="1"/>
      <w:marLeft w:val="0"/>
      <w:marRight w:val="0"/>
      <w:marTop w:val="0"/>
      <w:marBottom w:val="0"/>
      <w:divBdr>
        <w:top w:val="none" w:sz="0" w:space="0" w:color="auto"/>
        <w:left w:val="none" w:sz="0" w:space="0" w:color="auto"/>
        <w:bottom w:val="none" w:sz="0" w:space="0" w:color="auto"/>
        <w:right w:val="none" w:sz="0" w:space="0" w:color="auto"/>
      </w:divBdr>
    </w:div>
    <w:div w:id="1697729585">
      <w:bodyDiv w:val="1"/>
      <w:marLeft w:val="0"/>
      <w:marRight w:val="0"/>
      <w:marTop w:val="0"/>
      <w:marBottom w:val="0"/>
      <w:divBdr>
        <w:top w:val="none" w:sz="0" w:space="0" w:color="auto"/>
        <w:left w:val="none" w:sz="0" w:space="0" w:color="auto"/>
        <w:bottom w:val="none" w:sz="0" w:space="0" w:color="auto"/>
        <w:right w:val="none" w:sz="0" w:space="0" w:color="auto"/>
      </w:divBdr>
      <w:divsChild>
        <w:div w:id="1396733561">
          <w:marLeft w:val="0"/>
          <w:marRight w:val="0"/>
          <w:marTop w:val="0"/>
          <w:marBottom w:val="0"/>
          <w:divBdr>
            <w:top w:val="none" w:sz="0" w:space="0" w:color="auto"/>
            <w:left w:val="none" w:sz="0" w:space="0" w:color="auto"/>
            <w:bottom w:val="none" w:sz="0" w:space="0" w:color="auto"/>
            <w:right w:val="none" w:sz="0" w:space="0" w:color="auto"/>
          </w:divBdr>
          <w:divsChild>
            <w:div w:id="1825269876">
              <w:marLeft w:val="0"/>
              <w:marRight w:val="0"/>
              <w:marTop w:val="100"/>
              <w:marBottom w:val="100"/>
              <w:divBdr>
                <w:top w:val="none" w:sz="0" w:space="0" w:color="auto"/>
                <w:left w:val="none" w:sz="0" w:space="0" w:color="auto"/>
                <w:bottom w:val="none" w:sz="0" w:space="0" w:color="auto"/>
                <w:right w:val="none" w:sz="0" w:space="0" w:color="auto"/>
              </w:divBdr>
              <w:divsChild>
                <w:div w:id="13448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77436">
      <w:bodyDiv w:val="1"/>
      <w:marLeft w:val="0"/>
      <w:marRight w:val="0"/>
      <w:marTop w:val="0"/>
      <w:marBottom w:val="0"/>
      <w:divBdr>
        <w:top w:val="none" w:sz="0" w:space="0" w:color="auto"/>
        <w:left w:val="none" w:sz="0" w:space="0" w:color="auto"/>
        <w:bottom w:val="none" w:sz="0" w:space="0" w:color="auto"/>
        <w:right w:val="none" w:sz="0" w:space="0" w:color="auto"/>
      </w:divBdr>
      <w:divsChild>
        <w:div w:id="705953841">
          <w:marLeft w:val="0"/>
          <w:marRight w:val="0"/>
          <w:marTop w:val="0"/>
          <w:marBottom w:val="0"/>
          <w:divBdr>
            <w:top w:val="none" w:sz="0" w:space="0" w:color="auto"/>
            <w:left w:val="none" w:sz="0" w:space="0" w:color="auto"/>
            <w:bottom w:val="none" w:sz="0" w:space="0" w:color="auto"/>
            <w:right w:val="none" w:sz="0" w:space="0" w:color="auto"/>
          </w:divBdr>
        </w:div>
      </w:divsChild>
    </w:div>
    <w:div w:id="1729720284">
      <w:bodyDiv w:val="1"/>
      <w:marLeft w:val="0"/>
      <w:marRight w:val="0"/>
      <w:marTop w:val="0"/>
      <w:marBottom w:val="0"/>
      <w:divBdr>
        <w:top w:val="none" w:sz="0" w:space="0" w:color="auto"/>
        <w:left w:val="none" w:sz="0" w:space="0" w:color="auto"/>
        <w:bottom w:val="none" w:sz="0" w:space="0" w:color="auto"/>
        <w:right w:val="none" w:sz="0" w:space="0" w:color="auto"/>
      </w:divBdr>
    </w:div>
    <w:div w:id="1730884597">
      <w:bodyDiv w:val="1"/>
      <w:marLeft w:val="0"/>
      <w:marRight w:val="0"/>
      <w:marTop w:val="0"/>
      <w:marBottom w:val="0"/>
      <w:divBdr>
        <w:top w:val="none" w:sz="0" w:space="0" w:color="auto"/>
        <w:left w:val="none" w:sz="0" w:space="0" w:color="auto"/>
        <w:bottom w:val="none" w:sz="0" w:space="0" w:color="auto"/>
        <w:right w:val="none" w:sz="0" w:space="0" w:color="auto"/>
      </w:divBdr>
    </w:div>
    <w:div w:id="1766459884">
      <w:bodyDiv w:val="1"/>
      <w:marLeft w:val="0"/>
      <w:marRight w:val="0"/>
      <w:marTop w:val="0"/>
      <w:marBottom w:val="0"/>
      <w:divBdr>
        <w:top w:val="none" w:sz="0" w:space="0" w:color="auto"/>
        <w:left w:val="none" w:sz="0" w:space="0" w:color="auto"/>
        <w:bottom w:val="none" w:sz="0" w:space="0" w:color="auto"/>
        <w:right w:val="none" w:sz="0" w:space="0" w:color="auto"/>
      </w:divBdr>
      <w:divsChild>
        <w:div w:id="1639188136">
          <w:marLeft w:val="0"/>
          <w:marRight w:val="0"/>
          <w:marTop w:val="0"/>
          <w:marBottom w:val="0"/>
          <w:divBdr>
            <w:top w:val="none" w:sz="0" w:space="0" w:color="auto"/>
            <w:left w:val="none" w:sz="0" w:space="0" w:color="auto"/>
            <w:bottom w:val="none" w:sz="0" w:space="0" w:color="auto"/>
            <w:right w:val="none" w:sz="0" w:space="0" w:color="auto"/>
          </w:divBdr>
        </w:div>
      </w:divsChild>
    </w:div>
    <w:div w:id="1840538681">
      <w:bodyDiv w:val="1"/>
      <w:marLeft w:val="0"/>
      <w:marRight w:val="0"/>
      <w:marTop w:val="0"/>
      <w:marBottom w:val="0"/>
      <w:divBdr>
        <w:top w:val="none" w:sz="0" w:space="0" w:color="auto"/>
        <w:left w:val="none" w:sz="0" w:space="0" w:color="auto"/>
        <w:bottom w:val="none" w:sz="0" w:space="0" w:color="auto"/>
        <w:right w:val="none" w:sz="0" w:space="0" w:color="auto"/>
      </w:divBdr>
    </w:div>
    <w:div w:id="1905800447">
      <w:bodyDiv w:val="1"/>
      <w:marLeft w:val="0"/>
      <w:marRight w:val="0"/>
      <w:marTop w:val="0"/>
      <w:marBottom w:val="0"/>
      <w:divBdr>
        <w:top w:val="none" w:sz="0" w:space="0" w:color="auto"/>
        <w:left w:val="none" w:sz="0" w:space="0" w:color="auto"/>
        <w:bottom w:val="none" w:sz="0" w:space="0" w:color="auto"/>
        <w:right w:val="none" w:sz="0" w:space="0" w:color="auto"/>
      </w:divBdr>
      <w:divsChild>
        <w:div w:id="924345711">
          <w:marLeft w:val="0"/>
          <w:marRight w:val="0"/>
          <w:marTop w:val="0"/>
          <w:marBottom w:val="0"/>
          <w:divBdr>
            <w:top w:val="none" w:sz="0" w:space="0" w:color="auto"/>
            <w:left w:val="none" w:sz="0" w:space="0" w:color="auto"/>
            <w:bottom w:val="none" w:sz="0" w:space="0" w:color="auto"/>
            <w:right w:val="none" w:sz="0" w:space="0" w:color="auto"/>
          </w:divBdr>
          <w:divsChild>
            <w:div w:id="1953703606">
              <w:marLeft w:val="0"/>
              <w:marRight w:val="0"/>
              <w:marTop w:val="0"/>
              <w:marBottom w:val="0"/>
              <w:divBdr>
                <w:top w:val="none" w:sz="0" w:space="0" w:color="auto"/>
                <w:left w:val="none" w:sz="0" w:space="0" w:color="auto"/>
                <w:bottom w:val="none" w:sz="0" w:space="0" w:color="auto"/>
                <w:right w:val="none" w:sz="0" w:space="0" w:color="auto"/>
              </w:divBdr>
              <w:divsChild>
                <w:div w:id="1128625423">
                  <w:marLeft w:val="0"/>
                  <w:marRight w:val="0"/>
                  <w:marTop w:val="0"/>
                  <w:marBottom w:val="0"/>
                  <w:divBdr>
                    <w:top w:val="none" w:sz="0" w:space="0" w:color="auto"/>
                    <w:left w:val="none" w:sz="0" w:space="0" w:color="auto"/>
                    <w:bottom w:val="none" w:sz="0" w:space="0" w:color="auto"/>
                    <w:right w:val="none" w:sz="0" w:space="0" w:color="auto"/>
                  </w:divBdr>
                  <w:divsChild>
                    <w:div w:id="336006357">
                      <w:marLeft w:val="0"/>
                      <w:marRight w:val="0"/>
                      <w:marTop w:val="0"/>
                      <w:marBottom w:val="0"/>
                      <w:divBdr>
                        <w:top w:val="none" w:sz="0" w:space="0" w:color="auto"/>
                        <w:left w:val="none" w:sz="0" w:space="0" w:color="auto"/>
                        <w:bottom w:val="none" w:sz="0" w:space="0" w:color="auto"/>
                        <w:right w:val="none" w:sz="0" w:space="0" w:color="auto"/>
                      </w:divBdr>
                      <w:divsChild>
                        <w:div w:id="1967739740">
                          <w:marLeft w:val="0"/>
                          <w:marRight w:val="0"/>
                          <w:marTop w:val="0"/>
                          <w:marBottom w:val="0"/>
                          <w:divBdr>
                            <w:top w:val="none" w:sz="0" w:space="0" w:color="auto"/>
                            <w:left w:val="none" w:sz="0" w:space="0" w:color="auto"/>
                            <w:bottom w:val="none" w:sz="0" w:space="0" w:color="auto"/>
                            <w:right w:val="none" w:sz="0" w:space="0" w:color="auto"/>
                          </w:divBdr>
                          <w:divsChild>
                            <w:div w:id="854536916">
                              <w:marLeft w:val="0"/>
                              <w:marRight w:val="250"/>
                              <w:marTop w:val="150"/>
                              <w:marBottom w:val="0"/>
                              <w:divBdr>
                                <w:top w:val="none" w:sz="0" w:space="0" w:color="auto"/>
                                <w:left w:val="none" w:sz="0" w:space="0" w:color="auto"/>
                                <w:bottom w:val="none" w:sz="0" w:space="0" w:color="auto"/>
                                <w:right w:val="none" w:sz="0" w:space="0" w:color="auto"/>
                              </w:divBdr>
                              <w:divsChild>
                                <w:div w:id="16548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93337">
          <w:marLeft w:val="0"/>
          <w:marRight w:val="0"/>
          <w:marTop w:val="0"/>
          <w:marBottom w:val="0"/>
          <w:divBdr>
            <w:top w:val="none" w:sz="0" w:space="0" w:color="auto"/>
            <w:left w:val="none" w:sz="0" w:space="0" w:color="auto"/>
            <w:bottom w:val="none" w:sz="0" w:space="0" w:color="auto"/>
            <w:right w:val="none" w:sz="0" w:space="0" w:color="auto"/>
          </w:divBdr>
          <w:divsChild>
            <w:div w:id="1351834445">
              <w:marLeft w:val="0"/>
              <w:marRight w:val="0"/>
              <w:marTop w:val="0"/>
              <w:marBottom w:val="0"/>
              <w:divBdr>
                <w:top w:val="none" w:sz="0" w:space="0" w:color="auto"/>
                <w:left w:val="none" w:sz="0" w:space="0" w:color="auto"/>
                <w:bottom w:val="none" w:sz="0" w:space="0" w:color="auto"/>
                <w:right w:val="none" w:sz="0" w:space="0" w:color="auto"/>
              </w:divBdr>
              <w:divsChild>
                <w:div w:id="384452962">
                  <w:marLeft w:val="0"/>
                  <w:marRight w:val="0"/>
                  <w:marTop w:val="0"/>
                  <w:marBottom w:val="0"/>
                  <w:divBdr>
                    <w:top w:val="none" w:sz="0" w:space="0" w:color="auto"/>
                    <w:left w:val="none" w:sz="0" w:space="0" w:color="auto"/>
                    <w:bottom w:val="none" w:sz="0" w:space="0" w:color="auto"/>
                    <w:right w:val="none" w:sz="0" w:space="0" w:color="auto"/>
                  </w:divBdr>
                  <w:divsChild>
                    <w:div w:id="1255895495">
                      <w:marLeft w:val="0"/>
                      <w:marRight w:val="0"/>
                      <w:marTop w:val="0"/>
                      <w:marBottom w:val="0"/>
                      <w:divBdr>
                        <w:top w:val="none" w:sz="0" w:space="0" w:color="auto"/>
                        <w:left w:val="none" w:sz="0" w:space="0" w:color="auto"/>
                        <w:bottom w:val="none" w:sz="0" w:space="0" w:color="auto"/>
                        <w:right w:val="none" w:sz="0" w:space="0" w:color="auto"/>
                      </w:divBdr>
                      <w:divsChild>
                        <w:div w:id="962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219599">
      <w:bodyDiv w:val="1"/>
      <w:marLeft w:val="0"/>
      <w:marRight w:val="0"/>
      <w:marTop w:val="0"/>
      <w:marBottom w:val="0"/>
      <w:divBdr>
        <w:top w:val="none" w:sz="0" w:space="0" w:color="auto"/>
        <w:left w:val="none" w:sz="0" w:space="0" w:color="auto"/>
        <w:bottom w:val="none" w:sz="0" w:space="0" w:color="auto"/>
        <w:right w:val="none" w:sz="0" w:space="0" w:color="auto"/>
      </w:divBdr>
      <w:divsChild>
        <w:div w:id="1942182341">
          <w:marLeft w:val="0"/>
          <w:marRight w:val="0"/>
          <w:marTop w:val="0"/>
          <w:marBottom w:val="0"/>
          <w:divBdr>
            <w:top w:val="none" w:sz="0" w:space="0" w:color="auto"/>
            <w:left w:val="none" w:sz="0" w:space="0" w:color="auto"/>
            <w:bottom w:val="none" w:sz="0" w:space="0" w:color="auto"/>
            <w:right w:val="none" w:sz="0" w:space="0" w:color="auto"/>
          </w:divBdr>
        </w:div>
      </w:divsChild>
    </w:div>
    <w:div w:id="1937980244">
      <w:bodyDiv w:val="1"/>
      <w:marLeft w:val="0"/>
      <w:marRight w:val="0"/>
      <w:marTop w:val="0"/>
      <w:marBottom w:val="0"/>
      <w:divBdr>
        <w:top w:val="none" w:sz="0" w:space="0" w:color="auto"/>
        <w:left w:val="none" w:sz="0" w:space="0" w:color="auto"/>
        <w:bottom w:val="none" w:sz="0" w:space="0" w:color="auto"/>
        <w:right w:val="none" w:sz="0" w:space="0" w:color="auto"/>
      </w:divBdr>
    </w:div>
    <w:div w:id="1940867750">
      <w:bodyDiv w:val="1"/>
      <w:marLeft w:val="0"/>
      <w:marRight w:val="0"/>
      <w:marTop w:val="0"/>
      <w:marBottom w:val="0"/>
      <w:divBdr>
        <w:top w:val="none" w:sz="0" w:space="0" w:color="auto"/>
        <w:left w:val="none" w:sz="0" w:space="0" w:color="auto"/>
        <w:bottom w:val="none" w:sz="0" w:space="0" w:color="auto"/>
        <w:right w:val="none" w:sz="0" w:space="0" w:color="auto"/>
      </w:divBdr>
    </w:div>
    <w:div w:id="1969436496">
      <w:bodyDiv w:val="1"/>
      <w:marLeft w:val="0"/>
      <w:marRight w:val="0"/>
      <w:marTop w:val="0"/>
      <w:marBottom w:val="0"/>
      <w:divBdr>
        <w:top w:val="none" w:sz="0" w:space="0" w:color="auto"/>
        <w:left w:val="none" w:sz="0" w:space="0" w:color="auto"/>
        <w:bottom w:val="none" w:sz="0" w:space="0" w:color="auto"/>
        <w:right w:val="none" w:sz="0" w:space="0" w:color="auto"/>
      </w:divBdr>
    </w:div>
    <w:div w:id="2021082463">
      <w:bodyDiv w:val="1"/>
      <w:marLeft w:val="0"/>
      <w:marRight w:val="0"/>
      <w:marTop w:val="0"/>
      <w:marBottom w:val="0"/>
      <w:divBdr>
        <w:top w:val="none" w:sz="0" w:space="0" w:color="auto"/>
        <w:left w:val="none" w:sz="0" w:space="0" w:color="auto"/>
        <w:bottom w:val="none" w:sz="0" w:space="0" w:color="auto"/>
        <w:right w:val="none" w:sz="0" w:space="0" w:color="auto"/>
      </w:divBdr>
    </w:div>
    <w:div w:id="2038659967">
      <w:bodyDiv w:val="1"/>
      <w:marLeft w:val="0"/>
      <w:marRight w:val="0"/>
      <w:marTop w:val="0"/>
      <w:marBottom w:val="0"/>
      <w:divBdr>
        <w:top w:val="none" w:sz="0" w:space="0" w:color="auto"/>
        <w:left w:val="none" w:sz="0" w:space="0" w:color="auto"/>
        <w:bottom w:val="none" w:sz="0" w:space="0" w:color="auto"/>
        <w:right w:val="none" w:sz="0" w:space="0" w:color="auto"/>
      </w:divBdr>
    </w:div>
    <w:div w:id="21226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ncbi.nlm.nih.gov/pubmed/?term=Sakatani%20M%5BAuthor%5D&amp;cauthor=true&amp;cauthor_uid=2257479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cbi.nlm.nih.gov/pubmed/?term=Takahashi%20M%5BAuthor%5D&amp;cauthor=true&amp;cauthor_uid=22574791"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livestocktrail.illinois.edu/dairynet/paperDisplay.cfm?ContentID=55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ncbi.nlm.nih.gov/pubmed/?term=Yamanaka%20K%5BAuthor%5D&amp;cauthor=true&amp;cauthor_uid=225747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mgm.gov.tr/veridegerlendirme/il-ve-ilceler-istatistik.aspx?m=AYDIN"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tarimorman.gov.tr/HAYGE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ncbi.nlm.nih.gov/pubmed/?term=Balboula%20AZ%5BAuthor%5D&amp;cauthor=true&amp;cauthor_uid=2257479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www.cambridge.org/core/journals/proceedings-of-the-nutrition-society"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09908-ED20-418F-9A2B-9444EEEE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23766</Words>
  <Characters>135467</Characters>
  <Application>Microsoft Office Word</Application>
  <DocSecurity>0</DocSecurity>
  <Lines>1128</Lines>
  <Paragraphs>317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 Şahiner</dc:creator>
  <cp:lastModifiedBy>user</cp:lastModifiedBy>
  <cp:revision>4</cp:revision>
  <cp:lastPrinted>2019-11-15T14:08:00Z</cp:lastPrinted>
  <dcterms:created xsi:type="dcterms:W3CDTF">2019-11-15T14:07:00Z</dcterms:created>
  <dcterms:modified xsi:type="dcterms:W3CDTF">2019-11-15T14:08:00Z</dcterms:modified>
</cp:coreProperties>
</file>