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4EF0D2" w14:textId="0BA4B544" w:rsidR="00761CC1" w:rsidRDefault="00761CC1" w:rsidP="00A07AB7">
      <w:pPr>
        <w:pStyle w:val="GvdeMetni"/>
        <w:rPr>
          <w:sz w:val="20"/>
        </w:rPr>
      </w:pPr>
    </w:p>
    <w:p w14:paraId="21799D7B" w14:textId="77777777" w:rsidR="00761CC1" w:rsidRDefault="00761CC1" w:rsidP="00A07AB7">
      <w:pPr>
        <w:pStyle w:val="GvdeMetni"/>
        <w:rPr>
          <w:sz w:val="20"/>
        </w:rPr>
      </w:pPr>
    </w:p>
    <w:p w14:paraId="519B2E75" w14:textId="77777777" w:rsidR="00761CC1" w:rsidRDefault="00761CC1" w:rsidP="00A07AB7">
      <w:pPr>
        <w:pStyle w:val="GvdeMetni"/>
        <w:spacing w:before="2"/>
        <w:rPr>
          <w:sz w:val="21"/>
        </w:rPr>
      </w:pPr>
    </w:p>
    <w:p w14:paraId="49520FE0" w14:textId="77777777" w:rsidR="00761CC1" w:rsidRDefault="00A129AA" w:rsidP="00A07AB7">
      <w:pPr>
        <w:pStyle w:val="Balk2"/>
        <w:ind w:left="0"/>
        <w:jc w:val="center"/>
      </w:pPr>
      <w:proofErr w:type="gramStart"/>
      <w:r>
        <w:t>T.C.</w:t>
      </w:r>
      <w:proofErr w:type="gramEnd"/>
    </w:p>
    <w:p w14:paraId="5CD9F860" w14:textId="48CAB9B6" w:rsidR="00DB3ABA" w:rsidRDefault="00C367FD" w:rsidP="00A07AB7">
      <w:pPr>
        <w:spacing w:before="41" w:line="276" w:lineRule="auto"/>
        <w:jc w:val="center"/>
        <w:rPr>
          <w:b/>
          <w:sz w:val="24"/>
        </w:rPr>
      </w:pPr>
      <w:r>
        <w:rPr>
          <w:b/>
          <w:sz w:val="24"/>
        </w:rPr>
        <w:t xml:space="preserve">AYDIN </w:t>
      </w:r>
      <w:r w:rsidR="00A129AA">
        <w:rPr>
          <w:b/>
          <w:sz w:val="24"/>
        </w:rPr>
        <w:t>ADNAN MENDERES ÜNİVERSİTESİ</w:t>
      </w:r>
    </w:p>
    <w:p w14:paraId="6C37E841" w14:textId="311A5397" w:rsidR="00761CC1" w:rsidRDefault="00A129AA" w:rsidP="00A07AB7">
      <w:pPr>
        <w:spacing w:before="41" w:line="276" w:lineRule="auto"/>
        <w:jc w:val="center"/>
        <w:rPr>
          <w:b/>
          <w:sz w:val="24"/>
        </w:rPr>
      </w:pPr>
      <w:r>
        <w:rPr>
          <w:b/>
          <w:sz w:val="24"/>
        </w:rPr>
        <w:t>SAĞLIK BİLİMLERİ ENSTİTÜSÜ</w:t>
      </w:r>
    </w:p>
    <w:p w14:paraId="37D5E453" w14:textId="21F02F02" w:rsidR="00761CC1" w:rsidRDefault="00A129AA" w:rsidP="00A07AB7">
      <w:pPr>
        <w:spacing w:line="278" w:lineRule="auto"/>
        <w:jc w:val="center"/>
        <w:rPr>
          <w:b/>
          <w:sz w:val="24"/>
        </w:rPr>
      </w:pPr>
      <w:r>
        <w:rPr>
          <w:b/>
          <w:sz w:val="24"/>
        </w:rPr>
        <w:t xml:space="preserve">İÇ HASTALIKLARI (VETERİNER) </w:t>
      </w:r>
      <w:r w:rsidR="00DB3ABA">
        <w:rPr>
          <w:b/>
          <w:sz w:val="24"/>
        </w:rPr>
        <w:t>YÜKSEK LİSANS PROGRAMI</w:t>
      </w:r>
    </w:p>
    <w:p w14:paraId="16482A48" w14:textId="79EA834B" w:rsidR="002E5F66" w:rsidRDefault="00782389" w:rsidP="00A07AB7">
      <w:pPr>
        <w:spacing w:line="278" w:lineRule="auto"/>
        <w:jc w:val="center"/>
        <w:rPr>
          <w:b/>
          <w:sz w:val="24"/>
        </w:rPr>
      </w:pPr>
      <w:r>
        <w:rPr>
          <w:b/>
          <w:sz w:val="24"/>
        </w:rPr>
        <w:t>VİH</w:t>
      </w:r>
      <w:r w:rsidR="002E5F66">
        <w:rPr>
          <w:b/>
          <w:sz w:val="24"/>
        </w:rPr>
        <w:t>-2019-</w:t>
      </w:r>
      <w:r>
        <w:rPr>
          <w:b/>
          <w:sz w:val="24"/>
        </w:rPr>
        <w:t>0011</w:t>
      </w:r>
    </w:p>
    <w:p w14:paraId="23A50E69" w14:textId="77777777" w:rsidR="00761CC1" w:rsidRDefault="00761CC1" w:rsidP="00A07AB7">
      <w:pPr>
        <w:pStyle w:val="GvdeMetni"/>
        <w:rPr>
          <w:b/>
          <w:sz w:val="26"/>
        </w:rPr>
      </w:pPr>
    </w:p>
    <w:p w14:paraId="0E2685D9" w14:textId="77777777" w:rsidR="00761CC1" w:rsidRDefault="00761CC1" w:rsidP="00A07AB7">
      <w:pPr>
        <w:pStyle w:val="GvdeMetni"/>
        <w:rPr>
          <w:b/>
          <w:sz w:val="26"/>
        </w:rPr>
      </w:pPr>
    </w:p>
    <w:p w14:paraId="76E9960B" w14:textId="77777777" w:rsidR="00761CC1" w:rsidRDefault="00761CC1" w:rsidP="00A07AB7">
      <w:pPr>
        <w:pStyle w:val="GvdeMetni"/>
        <w:rPr>
          <w:b/>
          <w:sz w:val="26"/>
        </w:rPr>
      </w:pPr>
    </w:p>
    <w:p w14:paraId="7A2E1762" w14:textId="77777777" w:rsidR="00761CC1" w:rsidRDefault="00761CC1" w:rsidP="00A07AB7">
      <w:pPr>
        <w:pStyle w:val="GvdeMetni"/>
        <w:rPr>
          <w:b/>
          <w:sz w:val="26"/>
        </w:rPr>
      </w:pPr>
    </w:p>
    <w:p w14:paraId="2824872D" w14:textId="77777777" w:rsidR="00A07AB7" w:rsidRDefault="00A07AB7" w:rsidP="00A07AB7">
      <w:pPr>
        <w:pStyle w:val="GvdeMetni"/>
        <w:rPr>
          <w:b/>
          <w:sz w:val="26"/>
        </w:rPr>
      </w:pPr>
    </w:p>
    <w:p w14:paraId="1C629481" w14:textId="77777777" w:rsidR="00A07AB7" w:rsidRDefault="00A07AB7" w:rsidP="00A07AB7">
      <w:pPr>
        <w:pStyle w:val="GvdeMetni"/>
        <w:rPr>
          <w:b/>
          <w:sz w:val="26"/>
        </w:rPr>
      </w:pPr>
    </w:p>
    <w:p w14:paraId="55440050" w14:textId="77777777" w:rsidR="00761CC1" w:rsidRDefault="00761CC1" w:rsidP="00A07AB7">
      <w:pPr>
        <w:pStyle w:val="GvdeMetni"/>
        <w:spacing w:before="3"/>
        <w:rPr>
          <w:b/>
        </w:rPr>
      </w:pPr>
    </w:p>
    <w:p w14:paraId="2CCCE4B1" w14:textId="77777777" w:rsidR="00761CC1" w:rsidRDefault="00A129AA" w:rsidP="00A07AB7">
      <w:pPr>
        <w:spacing w:before="1" w:line="276" w:lineRule="auto"/>
        <w:ind w:firstLine="4"/>
        <w:jc w:val="center"/>
        <w:rPr>
          <w:b/>
          <w:sz w:val="32"/>
        </w:rPr>
      </w:pPr>
      <w:r>
        <w:rPr>
          <w:b/>
          <w:sz w:val="32"/>
        </w:rPr>
        <w:t xml:space="preserve">ANEMİLİ KÖPEKLERDE </w:t>
      </w:r>
      <w:r w:rsidR="00141EA4">
        <w:rPr>
          <w:b/>
          <w:sz w:val="32"/>
        </w:rPr>
        <w:t>PLAZMA LAKTAT KONSANTRASYONUNUN İNCELENMESİ</w:t>
      </w:r>
    </w:p>
    <w:p w14:paraId="4B6E15CB" w14:textId="77777777" w:rsidR="00761CC1" w:rsidRDefault="00761CC1" w:rsidP="00A07AB7">
      <w:pPr>
        <w:pStyle w:val="GvdeMetni"/>
        <w:rPr>
          <w:b/>
          <w:sz w:val="34"/>
        </w:rPr>
      </w:pPr>
    </w:p>
    <w:p w14:paraId="5946EF20" w14:textId="77777777" w:rsidR="00761CC1" w:rsidRDefault="00761CC1" w:rsidP="00A07AB7">
      <w:pPr>
        <w:pStyle w:val="GvdeMetni"/>
        <w:spacing w:before="10"/>
        <w:rPr>
          <w:b/>
          <w:sz w:val="48"/>
        </w:rPr>
      </w:pPr>
    </w:p>
    <w:p w14:paraId="5A017E2E" w14:textId="77777777" w:rsidR="00761CC1" w:rsidRDefault="00761CC1" w:rsidP="00A07AB7">
      <w:pPr>
        <w:pStyle w:val="GvdeMetni"/>
        <w:rPr>
          <w:b/>
          <w:sz w:val="26"/>
        </w:rPr>
      </w:pPr>
    </w:p>
    <w:p w14:paraId="0652A3A6" w14:textId="77777777" w:rsidR="00761CC1" w:rsidRDefault="00761CC1" w:rsidP="00A07AB7">
      <w:pPr>
        <w:pStyle w:val="GvdeMetni"/>
        <w:rPr>
          <w:b/>
          <w:sz w:val="26"/>
        </w:rPr>
      </w:pPr>
    </w:p>
    <w:p w14:paraId="2B5CD13A" w14:textId="77777777" w:rsidR="00761CC1" w:rsidRDefault="00761CC1" w:rsidP="00A07AB7">
      <w:pPr>
        <w:pStyle w:val="GvdeMetni"/>
        <w:rPr>
          <w:b/>
          <w:sz w:val="26"/>
        </w:rPr>
      </w:pPr>
    </w:p>
    <w:p w14:paraId="22D36135" w14:textId="77777777" w:rsidR="00761CC1" w:rsidRDefault="00761CC1" w:rsidP="00A07AB7">
      <w:pPr>
        <w:pStyle w:val="GvdeMetni"/>
        <w:rPr>
          <w:b/>
          <w:sz w:val="36"/>
        </w:rPr>
      </w:pPr>
    </w:p>
    <w:p w14:paraId="2244FE81" w14:textId="77777777" w:rsidR="00761CC1" w:rsidRDefault="00141EA4" w:rsidP="00A07AB7">
      <w:pPr>
        <w:jc w:val="center"/>
        <w:rPr>
          <w:b/>
          <w:sz w:val="24"/>
        </w:rPr>
      </w:pPr>
      <w:r>
        <w:rPr>
          <w:b/>
          <w:sz w:val="24"/>
        </w:rPr>
        <w:t>Gizem BATTAL</w:t>
      </w:r>
    </w:p>
    <w:p w14:paraId="675EF48F" w14:textId="77777777" w:rsidR="00A07AB7" w:rsidRDefault="00A07AB7" w:rsidP="00A07AB7">
      <w:pPr>
        <w:jc w:val="center"/>
        <w:rPr>
          <w:b/>
          <w:sz w:val="24"/>
        </w:rPr>
      </w:pPr>
    </w:p>
    <w:p w14:paraId="2DBA83CC" w14:textId="77777777" w:rsidR="00A07AB7" w:rsidRDefault="00A07AB7" w:rsidP="00A07AB7">
      <w:pPr>
        <w:pStyle w:val="Balk2"/>
        <w:ind w:left="0"/>
        <w:jc w:val="center"/>
      </w:pPr>
      <w:r>
        <w:t>Yüksek Lisans Tezi</w:t>
      </w:r>
    </w:p>
    <w:p w14:paraId="34A80AFE" w14:textId="77777777" w:rsidR="00A07AB7" w:rsidRDefault="00A07AB7" w:rsidP="00A07AB7">
      <w:pPr>
        <w:jc w:val="center"/>
        <w:rPr>
          <w:b/>
          <w:sz w:val="24"/>
        </w:rPr>
      </w:pPr>
    </w:p>
    <w:p w14:paraId="4BE462F2" w14:textId="77777777" w:rsidR="00761CC1" w:rsidRDefault="00761CC1" w:rsidP="00A07AB7">
      <w:pPr>
        <w:pStyle w:val="GvdeMetni"/>
        <w:rPr>
          <w:b/>
          <w:sz w:val="26"/>
        </w:rPr>
      </w:pPr>
    </w:p>
    <w:p w14:paraId="13B4ADB7" w14:textId="77777777" w:rsidR="00761CC1" w:rsidRDefault="00761CC1" w:rsidP="00A07AB7">
      <w:pPr>
        <w:pStyle w:val="GvdeMetni"/>
        <w:rPr>
          <w:b/>
          <w:sz w:val="26"/>
        </w:rPr>
      </w:pPr>
    </w:p>
    <w:p w14:paraId="6218D9A8" w14:textId="77777777" w:rsidR="00A07AB7" w:rsidRDefault="00A07AB7" w:rsidP="00A07AB7">
      <w:pPr>
        <w:pStyle w:val="GvdeMetni"/>
        <w:rPr>
          <w:b/>
          <w:sz w:val="26"/>
        </w:rPr>
      </w:pPr>
    </w:p>
    <w:p w14:paraId="15790A1E" w14:textId="77777777" w:rsidR="00761CC1" w:rsidRDefault="00761CC1" w:rsidP="00A07AB7">
      <w:pPr>
        <w:pStyle w:val="GvdeMetni"/>
        <w:spacing w:before="4"/>
        <w:rPr>
          <w:b/>
          <w:sz w:val="34"/>
        </w:rPr>
      </w:pPr>
    </w:p>
    <w:p w14:paraId="5F85E30F" w14:textId="13FD9F44" w:rsidR="00761CC1" w:rsidRDefault="00A129AA" w:rsidP="00A07AB7">
      <w:pPr>
        <w:spacing w:before="1"/>
        <w:jc w:val="center"/>
        <w:rPr>
          <w:b/>
          <w:sz w:val="24"/>
        </w:rPr>
      </w:pPr>
      <w:r>
        <w:rPr>
          <w:b/>
          <w:sz w:val="24"/>
        </w:rPr>
        <w:t>DANIŞMAN</w:t>
      </w:r>
    </w:p>
    <w:p w14:paraId="40D90EC8" w14:textId="77777777" w:rsidR="00A07AB7" w:rsidRDefault="00A07AB7" w:rsidP="00A07AB7">
      <w:pPr>
        <w:spacing w:before="1"/>
        <w:jc w:val="center"/>
        <w:rPr>
          <w:b/>
          <w:sz w:val="24"/>
        </w:rPr>
      </w:pPr>
    </w:p>
    <w:p w14:paraId="2E649F33" w14:textId="77777777" w:rsidR="00761CC1" w:rsidRDefault="00A129AA" w:rsidP="00A07AB7">
      <w:pPr>
        <w:spacing w:before="40"/>
        <w:jc w:val="center"/>
        <w:rPr>
          <w:b/>
          <w:sz w:val="24"/>
        </w:rPr>
      </w:pPr>
      <w:r>
        <w:rPr>
          <w:b/>
          <w:sz w:val="24"/>
        </w:rPr>
        <w:t xml:space="preserve">Prof. Dr. </w:t>
      </w:r>
      <w:r w:rsidR="00141EA4">
        <w:rPr>
          <w:b/>
          <w:sz w:val="24"/>
        </w:rPr>
        <w:t>Bülent ULUTAŞ</w:t>
      </w:r>
    </w:p>
    <w:p w14:paraId="653C3ED1" w14:textId="77777777" w:rsidR="00761CC1" w:rsidRDefault="00761CC1" w:rsidP="00A07AB7">
      <w:pPr>
        <w:jc w:val="center"/>
        <w:rPr>
          <w:sz w:val="24"/>
        </w:rPr>
      </w:pPr>
    </w:p>
    <w:p w14:paraId="63404AA6" w14:textId="77777777" w:rsidR="00DB3ABA" w:rsidRDefault="00DB3ABA" w:rsidP="00A07AB7">
      <w:pPr>
        <w:jc w:val="center"/>
        <w:rPr>
          <w:sz w:val="24"/>
        </w:rPr>
      </w:pPr>
    </w:p>
    <w:p w14:paraId="347CAF07" w14:textId="77777777" w:rsidR="00DB3ABA" w:rsidRDefault="00DB3ABA" w:rsidP="00A07AB7">
      <w:pPr>
        <w:jc w:val="center"/>
        <w:rPr>
          <w:sz w:val="24"/>
        </w:rPr>
      </w:pPr>
    </w:p>
    <w:p w14:paraId="2E536886" w14:textId="77777777" w:rsidR="00DB3ABA" w:rsidRDefault="00DB3ABA" w:rsidP="00A07AB7">
      <w:pPr>
        <w:jc w:val="center"/>
        <w:rPr>
          <w:sz w:val="24"/>
        </w:rPr>
      </w:pPr>
    </w:p>
    <w:p w14:paraId="50DDB35F" w14:textId="77777777" w:rsidR="00DB3ABA" w:rsidRDefault="00DB3ABA" w:rsidP="00A07AB7">
      <w:pPr>
        <w:jc w:val="center"/>
        <w:rPr>
          <w:sz w:val="24"/>
        </w:rPr>
      </w:pPr>
    </w:p>
    <w:p w14:paraId="6437236B" w14:textId="77777777" w:rsidR="00DB3ABA" w:rsidRDefault="00DB3ABA" w:rsidP="00A07AB7">
      <w:pPr>
        <w:jc w:val="center"/>
        <w:rPr>
          <w:sz w:val="24"/>
        </w:rPr>
      </w:pPr>
    </w:p>
    <w:p w14:paraId="3256ACE5" w14:textId="77777777" w:rsidR="00DB3ABA" w:rsidRDefault="00DB3ABA" w:rsidP="00A07AB7">
      <w:pPr>
        <w:jc w:val="center"/>
        <w:rPr>
          <w:sz w:val="24"/>
        </w:rPr>
      </w:pPr>
    </w:p>
    <w:p w14:paraId="7F89165E" w14:textId="77777777" w:rsidR="00C92733" w:rsidRDefault="00C92733" w:rsidP="00A07AB7">
      <w:pPr>
        <w:pStyle w:val="Altbilgi"/>
        <w:jc w:val="center"/>
        <w:rPr>
          <w:sz w:val="24"/>
        </w:rPr>
      </w:pPr>
    </w:p>
    <w:p w14:paraId="0AA6FA0D" w14:textId="77777777" w:rsidR="00C92733" w:rsidRDefault="00C92733" w:rsidP="00A07AB7">
      <w:pPr>
        <w:pStyle w:val="Altbilgi"/>
        <w:jc w:val="center"/>
        <w:rPr>
          <w:sz w:val="24"/>
        </w:rPr>
      </w:pPr>
    </w:p>
    <w:p w14:paraId="74A4E004" w14:textId="77777777" w:rsidR="00C92733" w:rsidRDefault="00C92733" w:rsidP="00A07AB7">
      <w:pPr>
        <w:pStyle w:val="Altbilgi"/>
        <w:jc w:val="center"/>
        <w:rPr>
          <w:sz w:val="24"/>
        </w:rPr>
      </w:pPr>
    </w:p>
    <w:p w14:paraId="72CA31F2" w14:textId="73A68814" w:rsidR="00721B9D" w:rsidRDefault="00721B9D" w:rsidP="00A07AB7">
      <w:pPr>
        <w:pStyle w:val="Altbilgi"/>
        <w:jc w:val="center"/>
        <w:rPr>
          <w:b/>
          <w:sz w:val="24"/>
          <w:szCs w:val="24"/>
        </w:rPr>
        <w:sectPr w:rsidR="00721B9D" w:rsidSect="00721B9D">
          <w:footerReference w:type="default" r:id="rId9"/>
          <w:type w:val="continuous"/>
          <w:pgSz w:w="11910" w:h="16840" w:code="9"/>
          <w:pgMar w:top="1418" w:right="1134" w:bottom="1418" w:left="1701" w:header="0" w:footer="1010" w:gutter="0"/>
          <w:pgNumType w:fmt="lowerRoman" w:start="1"/>
          <w:cols w:space="708"/>
        </w:sectPr>
      </w:pPr>
      <w:r>
        <w:rPr>
          <w:b/>
          <w:noProof/>
          <w:sz w:val="24"/>
          <w:szCs w:val="24"/>
          <w:lang w:val="tr-TR" w:eastAsia="tr-TR"/>
        </w:rPr>
        <mc:AlternateContent>
          <mc:Choice Requires="wps">
            <w:drawing>
              <wp:anchor distT="0" distB="0" distL="114300" distR="114300" simplePos="0" relativeHeight="251659264" behindDoc="0" locked="0" layoutInCell="1" allowOverlap="1" wp14:anchorId="56BF6585" wp14:editId="4E106D12">
                <wp:simplePos x="0" y="0"/>
                <wp:positionH relativeFrom="column">
                  <wp:posOffset>4743149</wp:posOffset>
                </wp:positionH>
                <wp:positionV relativeFrom="paragraph">
                  <wp:posOffset>244074</wp:posOffset>
                </wp:positionV>
                <wp:extent cx="1371600" cy="721895"/>
                <wp:effectExtent l="0" t="0" r="0" b="2540"/>
                <wp:wrapNone/>
                <wp:docPr id="3" name="Metin Kutusu 3"/>
                <wp:cNvGraphicFramePr/>
                <a:graphic xmlns:a="http://schemas.openxmlformats.org/drawingml/2006/main">
                  <a:graphicData uri="http://schemas.microsoft.com/office/word/2010/wordprocessingShape">
                    <wps:wsp>
                      <wps:cNvSpPr txBox="1"/>
                      <wps:spPr>
                        <a:xfrm>
                          <a:off x="0" y="0"/>
                          <a:ext cx="1371600" cy="721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F8047" w14:textId="77777777" w:rsidR="00407E64" w:rsidRDefault="00407E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3" o:spid="_x0000_s1026" type="#_x0000_t202" style="position:absolute;left:0;text-align:left;margin-left:373.5pt;margin-top:19.2pt;width:108pt;height:56.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" fillcolor="white [3201]" stroked="f" strokeweight=".5pt">
                <v:textbox>
                  <w:txbxContent>
                    <w:p w14:paraId="372F8047" w14:textId="77777777" w:rsidR="002D12E0" w:rsidRDefault="002D12E0"/>
                  </w:txbxContent>
                </v:textbox>
              </v:shape>
            </w:pict>
          </mc:Fallback>
        </mc:AlternateContent>
      </w:r>
      <w:r w:rsidR="00C13A4E">
        <w:rPr>
          <w:b/>
          <w:sz w:val="24"/>
          <w:szCs w:val="24"/>
        </w:rPr>
        <w:t>AYDIN-</w:t>
      </w:r>
      <w:r w:rsidR="00DB3ABA" w:rsidRPr="001D2820">
        <w:rPr>
          <w:b/>
          <w:sz w:val="24"/>
          <w:szCs w:val="24"/>
        </w:rPr>
        <w:t>2019</w:t>
      </w:r>
    </w:p>
    <w:p w14:paraId="3F4237DF" w14:textId="4CB3C85C" w:rsidR="00AA133E" w:rsidRDefault="00AA133E" w:rsidP="00AA133E">
      <w:pPr>
        <w:pStyle w:val="GvdeMetni"/>
        <w:jc w:val="center"/>
        <w:rPr>
          <w:b/>
          <w:sz w:val="28"/>
          <w:szCs w:val="28"/>
        </w:rPr>
      </w:pPr>
      <w:r w:rsidRPr="00AA133E">
        <w:rPr>
          <w:b/>
          <w:sz w:val="28"/>
          <w:szCs w:val="28"/>
        </w:rPr>
        <w:lastRenderedPageBreak/>
        <w:t>KABUL VE ONAY SAYFASI</w:t>
      </w:r>
    </w:p>
    <w:p w14:paraId="7DC241CD" w14:textId="693BAFB5" w:rsidR="00AA133E" w:rsidRDefault="00AA133E" w:rsidP="00AA133E">
      <w:pPr>
        <w:pStyle w:val="GvdeMetni"/>
        <w:jc w:val="center"/>
        <w:rPr>
          <w:b/>
          <w:sz w:val="28"/>
          <w:szCs w:val="28"/>
        </w:rPr>
      </w:pPr>
    </w:p>
    <w:p w14:paraId="31D0A745" w14:textId="77777777" w:rsidR="00C92733" w:rsidRPr="00AA133E" w:rsidRDefault="00C92733" w:rsidP="00AA133E">
      <w:pPr>
        <w:pStyle w:val="GvdeMetni"/>
        <w:jc w:val="center"/>
        <w:rPr>
          <w:b/>
          <w:sz w:val="28"/>
          <w:szCs w:val="28"/>
        </w:rPr>
      </w:pPr>
    </w:p>
    <w:p w14:paraId="20B69365" w14:textId="070C910E" w:rsidR="00FB0680" w:rsidRPr="00AA133E" w:rsidRDefault="00FB0680" w:rsidP="00AA133E">
      <w:pPr>
        <w:pStyle w:val="GvdeMetni"/>
      </w:pPr>
    </w:p>
    <w:p w14:paraId="6F6A42D7" w14:textId="77777777" w:rsidR="00AA133E" w:rsidRPr="00AA133E" w:rsidRDefault="00AA133E" w:rsidP="00AA133E">
      <w:pPr>
        <w:pStyle w:val="GvdeMetni"/>
        <w:spacing w:line="360" w:lineRule="auto"/>
        <w:ind w:firstLine="720"/>
        <w:jc w:val="both"/>
      </w:pPr>
      <w:r w:rsidRPr="00AA133E">
        <w:t>T.C. Aydın Adnan Menderes Üniversitesi Sağlık Bilimleri Enstitüsü İç Hastalıkları</w:t>
      </w:r>
    </w:p>
    <w:p w14:paraId="1071FAC3" w14:textId="1287DB00" w:rsidR="00AA133E" w:rsidRPr="00AA133E" w:rsidRDefault="00AA133E" w:rsidP="00AA133E">
      <w:pPr>
        <w:pStyle w:val="GvdeMetni"/>
        <w:spacing w:line="360" w:lineRule="auto"/>
        <w:jc w:val="both"/>
      </w:pPr>
      <w:r w:rsidRPr="00AA133E">
        <w:t xml:space="preserve">(Veteriner) Anabilim Dalı Yüksek Lisans Programı çerçevesinde </w:t>
      </w:r>
      <w:r>
        <w:t xml:space="preserve">Gizem BATTAL </w:t>
      </w:r>
      <w:r w:rsidRPr="00AA133E">
        <w:t>tarafından hazırlanan “Anemili Köpeklerde Plazma Laktat Konsantrasyonunun İncelenmesi” başlıklı tez, aşağıdaki jüri</w:t>
      </w:r>
      <w:r>
        <w:t xml:space="preserve"> </w:t>
      </w:r>
      <w:r w:rsidRPr="00AA133E">
        <w:t>tarafından Yüksek Lisans Tezi olarak kabul edilmiştir.</w:t>
      </w:r>
    </w:p>
    <w:p w14:paraId="7FADC162" w14:textId="11C8F1D4" w:rsidR="00AA133E" w:rsidRDefault="00AA133E" w:rsidP="00AA133E">
      <w:pPr>
        <w:pStyle w:val="GvdeMetni"/>
      </w:pPr>
      <w:r w:rsidRPr="00AA133E">
        <w:t xml:space="preserve">Tez Savunma Tarihi: </w:t>
      </w:r>
    </w:p>
    <w:p w14:paraId="64F21B38" w14:textId="77777777" w:rsidR="00FB0680" w:rsidRPr="00AA133E" w:rsidRDefault="00FB0680" w:rsidP="00AA133E">
      <w:pPr>
        <w:pStyle w:val="GvdeMetni"/>
      </w:pPr>
    </w:p>
    <w:p w14:paraId="47E0D5CC" w14:textId="77777777" w:rsidR="00AA133E" w:rsidRPr="00AA133E" w:rsidRDefault="00AA133E" w:rsidP="00AA133E">
      <w:pPr>
        <w:pStyle w:val="GvdeMetni"/>
      </w:pPr>
    </w:p>
    <w:p w14:paraId="1776BD11" w14:textId="2BB6AF18" w:rsidR="00AA133E" w:rsidRPr="00AA133E" w:rsidRDefault="00A769D9" w:rsidP="00AA133E">
      <w:pPr>
        <w:pStyle w:val="GvdeMetni"/>
        <w:spacing w:line="360" w:lineRule="auto"/>
      </w:pPr>
      <w:r>
        <w:t>Üye (T.D.)</w:t>
      </w:r>
      <w:r>
        <w:tab/>
        <w:t>:</w:t>
      </w:r>
      <w:r w:rsidR="00AA133E">
        <w:t xml:space="preserve"> Prof. Dr. Bülent ULUTAŞ</w:t>
      </w:r>
    </w:p>
    <w:p w14:paraId="413FF35E" w14:textId="00B0CDC5" w:rsidR="00AA133E" w:rsidRPr="00AA133E" w:rsidRDefault="00AA133E" w:rsidP="00A769D9">
      <w:pPr>
        <w:pStyle w:val="GvdeMetni"/>
        <w:spacing w:line="360" w:lineRule="auto"/>
        <w:ind w:left="720" w:firstLine="720"/>
      </w:pPr>
      <w:r>
        <w:t>Adnan Menderes Üniversitesi Veteriner Fakültesi</w:t>
      </w:r>
    </w:p>
    <w:p w14:paraId="31660353" w14:textId="77777777" w:rsidR="00A769D9" w:rsidRDefault="00A769D9" w:rsidP="00AA133E">
      <w:pPr>
        <w:pStyle w:val="GvdeMetni"/>
        <w:spacing w:line="360" w:lineRule="auto"/>
      </w:pPr>
    </w:p>
    <w:p w14:paraId="4D682DD9" w14:textId="12C88369" w:rsidR="00AA133E" w:rsidRPr="00AA133E" w:rsidRDefault="00A769D9" w:rsidP="00AA133E">
      <w:pPr>
        <w:pStyle w:val="GvdeMetni"/>
        <w:spacing w:line="360" w:lineRule="auto"/>
      </w:pPr>
      <w:r>
        <w:t>Üye</w:t>
      </w:r>
      <w:r>
        <w:tab/>
      </w:r>
      <w:r>
        <w:tab/>
        <w:t>:</w:t>
      </w:r>
      <w:r w:rsidR="00AA133E" w:rsidRPr="00AA133E">
        <w:t xml:space="preserve"> </w:t>
      </w:r>
      <w:r w:rsidR="006A740C">
        <w:t>Prof.  Dr. Funda KIRAL</w:t>
      </w:r>
    </w:p>
    <w:p w14:paraId="68F8961A" w14:textId="77777777" w:rsidR="006A740C" w:rsidRDefault="006A740C" w:rsidP="00A769D9">
      <w:pPr>
        <w:pStyle w:val="GvdeMetni"/>
        <w:spacing w:line="360" w:lineRule="auto"/>
        <w:ind w:left="720" w:firstLine="720"/>
      </w:pPr>
      <w:r w:rsidRPr="006A740C">
        <w:t>Adnan Menderes Üniversitesi Veteriner Fakültesi</w:t>
      </w:r>
    </w:p>
    <w:p w14:paraId="1CAEF532" w14:textId="77777777" w:rsidR="00A769D9" w:rsidRDefault="00A769D9" w:rsidP="00AA133E">
      <w:pPr>
        <w:pStyle w:val="GvdeMetni"/>
        <w:spacing w:line="360" w:lineRule="auto"/>
      </w:pPr>
    </w:p>
    <w:p w14:paraId="77750BDB" w14:textId="06AFADE6" w:rsidR="00AA133E" w:rsidRPr="00AA133E" w:rsidRDefault="00A769D9" w:rsidP="00AA133E">
      <w:pPr>
        <w:pStyle w:val="GvdeMetni"/>
        <w:spacing w:line="360" w:lineRule="auto"/>
      </w:pPr>
      <w:r>
        <w:t>Üye</w:t>
      </w:r>
      <w:r>
        <w:tab/>
      </w:r>
      <w:r>
        <w:tab/>
        <w:t>:</w:t>
      </w:r>
      <w:r w:rsidR="00AA133E" w:rsidRPr="00AA133E">
        <w:t xml:space="preserve"> </w:t>
      </w:r>
      <w:r w:rsidR="006A740C">
        <w:t xml:space="preserve">Doç. Dr. Abuzer </w:t>
      </w:r>
      <w:r>
        <w:t>ACAR</w:t>
      </w:r>
    </w:p>
    <w:p w14:paraId="6054BDCD" w14:textId="7DF2D96C" w:rsidR="00AA133E" w:rsidRPr="00AA133E" w:rsidRDefault="00A769D9" w:rsidP="00A769D9">
      <w:pPr>
        <w:pStyle w:val="GvdeMetni"/>
        <w:spacing w:line="360" w:lineRule="auto"/>
        <w:ind w:left="720" w:firstLine="720"/>
      </w:pPr>
      <w:r>
        <w:t>Afyon Kocatepe Üniversitesi Veteriner Fakültesi</w:t>
      </w:r>
    </w:p>
    <w:p w14:paraId="2E025B62" w14:textId="1395D3B0" w:rsidR="00AA133E" w:rsidRDefault="00AA133E" w:rsidP="00AA133E">
      <w:pPr>
        <w:pStyle w:val="GvdeMetni"/>
        <w:spacing w:line="360" w:lineRule="auto"/>
      </w:pPr>
    </w:p>
    <w:p w14:paraId="66F85675" w14:textId="2EB6B1BE" w:rsidR="00FB0680" w:rsidRDefault="00FB0680" w:rsidP="00AA133E">
      <w:pPr>
        <w:pStyle w:val="GvdeMetni"/>
        <w:spacing w:line="360" w:lineRule="auto"/>
      </w:pPr>
    </w:p>
    <w:p w14:paraId="1AB831DD" w14:textId="77777777" w:rsidR="00FB0680" w:rsidRPr="00AA133E" w:rsidRDefault="00FB0680" w:rsidP="00AA133E">
      <w:pPr>
        <w:pStyle w:val="GvdeMetni"/>
        <w:spacing w:line="360" w:lineRule="auto"/>
      </w:pPr>
    </w:p>
    <w:p w14:paraId="2B788662" w14:textId="77777777" w:rsidR="00AA133E" w:rsidRPr="00AA133E" w:rsidRDefault="00AA133E" w:rsidP="00FB0680">
      <w:pPr>
        <w:pStyle w:val="GvdeMetni"/>
        <w:spacing w:line="360" w:lineRule="auto"/>
        <w:jc w:val="both"/>
      </w:pPr>
      <w:r w:rsidRPr="00AA133E">
        <w:t>ONAY:</w:t>
      </w:r>
    </w:p>
    <w:p w14:paraId="44537A06" w14:textId="4D94B1BB" w:rsidR="00AA133E" w:rsidRPr="00AA133E" w:rsidRDefault="00AA133E" w:rsidP="00FB0680">
      <w:pPr>
        <w:pStyle w:val="GvdeMetni"/>
        <w:spacing w:line="360" w:lineRule="auto"/>
        <w:jc w:val="both"/>
      </w:pPr>
      <w:r w:rsidRPr="00AA133E">
        <w:t>Bu tez Aydın Adnan Menderes Üniversitesi Lis</w:t>
      </w:r>
      <w:r>
        <w:t xml:space="preserve">ansüstü Eğitim-Öğretim ve Sınav </w:t>
      </w:r>
      <w:r w:rsidRPr="00AA133E">
        <w:t>Yönetmeliğinin ilgili maddeleri uyarınca yukarıdaki jüri tara</w:t>
      </w:r>
      <w:r w:rsidR="00FB0680">
        <w:t xml:space="preserve">fından uygun görülmüş ve Sağlık </w:t>
      </w:r>
      <w:r w:rsidRPr="00AA133E">
        <w:t xml:space="preserve">Bilimleri </w:t>
      </w:r>
      <w:proofErr w:type="gramStart"/>
      <w:r w:rsidRPr="00AA133E">
        <w:t>Enstitüsünün .....</w:t>
      </w:r>
      <w:proofErr w:type="gramEnd"/>
      <w:r w:rsidRPr="00AA133E">
        <w:t xml:space="preserve">/...../2019 tarih </w:t>
      </w:r>
      <w:proofErr w:type="gramStart"/>
      <w:r w:rsidRPr="00AA133E">
        <w:t>ve ....................</w:t>
      </w:r>
      <w:r w:rsidR="00FB0680">
        <w:t>......</w:t>
      </w:r>
      <w:proofErr w:type="gramEnd"/>
      <w:r w:rsidR="00FB0680">
        <w:t xml:space="preserve"> </w:t>
      </w:r>
      <w:proofErr w:type="gramStart"/>
      <w:r w:rsidR="00FB0680">
        <w:t>sayılı</w:t>
      </w:r>
      <w:proofErr w:type="gramEnd"/>
      <w:r w:rsidR="00FB0680">
        <w:t xml:space="preserve"> oturumunda alınan </w:t>
      </w:r>
      <w:r w:rsidRPr="00AA133E">
        <w:t>......................... nolu Yönetim Kurulu kararıyla kabul edilmiştir.</w:t>
      </w:r>
    </w:p>
    <w:p w14:paraId="517D152A" w14:textId="3CD28735" w:rsidR="00AA133E" w:rsidRDefault="00AA133E" w:rsidP="00AA133E">
      <w:pPr>
        <w:pStyle w:val="GvdeMetni"/>
        <w:spacing w:line="360" w:lineRule="auto"/>
      </w:pPr>
    </w:p>
    <w:p w14:paraId="7399CEF9" w14:textId="1ECC04E0" w:rsidR="00FB0680" w:rsidRDefault="00FB0680" w:rsidP="00AA133E">
      <w:pPr>
        <w:pStyle w:val="GvdeMetni"/>
        <w:spacing w:line="360" w:lineRule="auto"/>
      </w:pPr>
    </w:p>
    <w:p w14:paraId="2E756FE7" w14:textId="0184E5B7" w:rsidR="00FB0680" w:rsidRDefault="00FB0680" w:rsidP="00AA133E">
      <w:pPr>
        <w:pStyle w:val="GvdeMetni"/>
        <w:spacing w:line="360" w:lineRule="auto"/>
      </w:pPr>
    </w:p>
    <w:p w14:paraId="3E97B7FF" w14:textId="514DB68A" w:rsidR="00FB0680" w:rsidRDefault="00FB0680" w:rsidP="00AA133E">
      <w:pPr>
        <w:pStyle w:val="GvdeMetni"/>
        <w:spacing w:line="360" w:lineRule="auto"/>
      </w:pPr>
    </w:p>
    <w:p w14:paraId="0D490A20" w14:textId="5065372C" w:rsidR="00FB0680" w:rsidRDefault="00FB0680" w:rsidP="00AA133E">
      <w:pPr>
        <w:pStyle w:val="GvdeMetni"/>
        <w:spacing w:line="360" w:lineRule="auto"/>
      </w:pPr>
    </w:p>
    <w:p w14:paraId="0486F856" w14:textId="77777777" w:rsidR="00FB0680" w:rsidRPr="00AA133E" w:rsidRDefault="00FB0680" w:rsidP="00AA133E">
      <w:pPr>
        <w:pStyle w:val="GvdeMetni"/>
        <w:spacing w:line="360" w:lineRule="auto"/>
      </w:pPr>
    </w:p>
    <w:p w14:paraId="46A1D60E" w14:textId="77777777" w:rsidR="00AA133E" w:rsidRPr="00AA133E" w:rsidRDefault="00AA133E" w:rsidP="00FB0680">
      <w:pPr>
        <w:pStyle w:val="GvdeMetni"/>
        <w:spacing w:line="360" w:lineRule="auto"/>
        <w:ind w:left="5760" w:firstLine="720"/>
        <w:jc w:val="center"/>
      </w:pPr>
      <w:r w:rsidRPr="00AA133E">
        <w:t>(Ünvanı, Adı Soyadı)</w:t>
      </w:r>
    </w:p>
    <w:p w14:paraId="794D5E38" w14:textId="7A6F7B1D" w:rsidR="00A07AB7" w:rsidRDefault="00AA133E" w:rsidP="00A769D9">
      <w:pPr>
        <w:pStyle w:val="GvdeMetni"/>
        <w:spacing w:line="360" w:lineRule="auto"/>
        <w:ind w:left="6480"/>
        <w:jc w:val="center"/>
      </w:pPr>
      <w:r w:rsidRPr="00AA133E">
        <w:t>Enstitü Müdürü</w:t>
      </w:r>
    </w:p>
    <w:p w14:paraId="6821C629" w14:textId="187B077D" w:rsidR="00D92F06" w:rsidRDefault="00D92F06" w:rsidP="001D2820">
      <w:pPr>
        <w:pStyle w:val="Balk1"/>
        <w:ind w:left="0"/>
        <w:jc w:val="center"/>
      </w:pPr>
      <w:r>
        <w:lastRenderedPageBreak/>
        <w:t>TEŞEKKÜR</w:t>
      </w:r>
    </w:p>
    <w:p w14:paraId="7DDFF25E" w14:textId="684CD333" w:rsidR="00D92F06" w:rsidRDefault="00D92F06" w:rsidP="001D2820">
      <w:pPr>
        <w:pStyle w:val="Balk1"/>
        <w:ind w:left="383"/>
        <w:jc w:val="center"/>
      </w:pPr>
    </w:p>
    <w:p w14:paraId="664F2A62" w14:textId="77777777" w:rsidR="00FB4BB3" w:rsidRDefault="00FB4BB3" w:rsidP="001D2820">
      <w:pPr>
        <w:pStyle w:val="Balk1"/>
        <w:ind w:left="383"/>
        <w:jc w:val="center"/>
      </w:pPr>
    </w:p>
    <w:p w14:paraId="1F00C171" w14:textId="2E98E91D" w:rsidR="00D92F06" w:rsidRPr="00A07AB7" w:rsidRDefault="00E8143B" w:rsidP="003F1E9E">
      <w:pPr>
        <w:widowControl/>
        <w:autoSpaceDE/>
        <w:autoSpaceDN/>
        <w:spacing w:line="360" w:lineRule="auto"/>
        <w:ind w:firstLine="567"/>
        <w:jc w:val="both"/>
        <w:rPr>
          <w:rFonts w:eastAsia="Arial Unicode MS"/>
          <w:sz w:val="24"/>
          <w:szCs w:val="24"/>
          <w:lang w:val="tr-TR"/>
        </w:rPr>
      </w:pPr>
      <w:r>
        <w:rPr>
          <w:rFonts w:eastAsia="Arial Unicode MS"/>
          <w:sz w:val="24"/>
          <w:szCs w:val="24"/>
          <w:lang w:val="tr-TR"/>
        </w:rPr>
        <w:t>Bilgi ve tecrübeleriyle meslek hayatıma sağladığı katkılar</w:t>
      </w:r>
      <w:r w:rsidR="00C318B1">
        <w:rPr>
          <w:rFonts w:eastAsia="Arial Unicode MS"/>
          <w:sz w:val="24"/>
          <w:szCs w:val="24"/>
          <w:lang w:val="tr-TR"/>
        </w:rPr>
        <w:t>ı</w:t>
      </w:r>
      <w:r>
        <w:rPr>
          <w:rFonts w:eastAsia="Arial Unicode MS"/>
          <w:sz w:val="24"/>
          <w:szCs w:val="24"/>
          <w:lang w:val="tr-TR"/>
        </w:rPr>
        <w:t>, y</w:t>
      </w:r>
      <w:r w:rsidR="00D92F06" w:rsidRPr="00A07AB7">
        <w:rPr>
          <w:rFonts w:eastAsia="Arial Unicode MS"/>
          <w:sz w:val="24"/>
          <w:szCs w:val="24"/>
          <w:lang w:val="tr-TR"/>
        </w:rPr>
        <w:t xml:space="preserve">üksek lisans öğrenimim ve tez çalışmam süresince </w:t>
      </w:r>
      <w:r>
        <w:rPr>
          <w:rFonts w:eastAsia="Arial Unicode MS"/>
          <w:sz w:val="24"/>
          <w:szCs w:val="24"/>
          <w:lang w:val="tr-TR"/>
        </w:rPr>
        <w:t>eksik etmediği yardımları için danışman hocam</w:t>
      </w:r>
      <w:r w:rsidR="00C13A4E">
        <w:rPr>
          <w:rFonts w:eastAsia="Arial Unicode MS"/>
          <w:sz w:val="24"/>
          <w:szCs w:val="24"/>
          <w:lang w:val="tr-TR"/>
        </w:rPr>
        <w:t xml:space="preserve"> Prof.</w:t>
      </w:r>
      <w:r w:rsidR="006A740C">
        <w:rPr>
          <w:rFonts w:eastAsia="Arial Unicode MS"/>
          <w:sz w:val="24"/>
          <w:szCs w:val="24"/>
          <w:lang w:val="tr-TR"/>
        </w:rPr>
        <w:t xml:space="preserve"> </w:t>
      </w:r>
      <w:r w:rsidR="00D92F06" w:rsidRPr="00A07AB7">
        <w:rPr>
          <w:rFonts w:eastAsia="Arial Unicode MS"/>
          <w:sz w:val="24"/>
          <w:szCs w:val="24"/>
          <w:lang w:val="tr-TR"/>
        </w:rPr>
        <w:t>Dr. Bülent ULUTAŞ’ a,</w:t>
      </w:r>
    </w:p>
    <w:p w14:paraId="7B09C704" w14:textId="61A482A7" w:rsidR="00D92F06" w:rsidRPr="00A07AB7" w:rsidRDefault="00D92F06" w:rsidP="003F1E9E">
      <w:pPr>
        <w:widowControl/>
        <w:autoSpaceDE/>
        <w:autoSpaceDN/>
        <w:spacing w:line="360" w:lineRule="auto"/>
        <w:ind w:firstLine="567"/>
        <w:jc w:val="both"/>
        <w:rPr>
          <w:rFonts w:eastAsia="Arial Unicode MS"/>
          <w:sz w:val="24"/>
          <w:szCs w:val="24"/>
          <w:lang w:val="tr-TR"/>
        </w:rPr>
      </w:pPr>
      <w:r w:rsidRPr="00A07AB7">
        <w:rPr>
          <w:rFonts w:eastAsia="Arial Unicode MS"/>
          <w:sz w:val="24"/>
          <w:szCs w:val="24"/>
          <w:lang w:val="tr-TR"/>
        </w:rPr>
        <w:t>Yüksek lisans eğitimim boyunca yardım</w:t>
      </w:r>
      <w:r w:rsidR="00C13A4E">
        <w:rPr>
          <w:rFonts w:eastAsia="Arial Unicode MS"/>
          <w:sz w:val="24"/>
          <w:szCs w:val="24"/>
          <w:lang w:val="tr-TR"/>
        </w:rPr>
        <w:t xml:space="preserve"> ve desteklerinden dolayı Prof.</w:t>
      </w:r>
      <w:r w:rsidR="006A740C">
        <w:rPr>
          <w:rFonts w:eastAsia="Arial Unicode MS"/>
          <w:sz w:val="24"/>
          <w:szCs w:val="24"/>
          <w:lang w:val="tr-TR"/>
        </w:rPr>
        <w:t xml:space="preserve"> </w:t>
      </w:r>
      <w:r w:rsidR="00E8143B">
        <w:rPr>
          <w:rFonts w:eastAsia="Arial Unicode MS"/>
          <w:sz w:val="24"/>
          <w:szCs w:val="24"/>
          <w:lang w:val="tr-TR"/>
        </w:rPr>
        <w:t>Dr. Hüseyin VOYVODA, Arş.</w:t>
      </w:r>
      <w:r w:rsidR="006A740C">
        <w:rPr>
          <w:rFonts w:eastAsia="Arial Unicode MS"/>
          <w:sz w:val="24"/>
          <w:szCs w:val="24"/>
          <w:lang w:val="tr-TR"/>
        </w:rPr>
        <w:t xml:space="preserve"> </w:t>
      </w:r>
      <w:r w:rsidR="00E8143B">
        <w:rPr>
          <w:rFonts w:eastAsia="Arial Unicode MS"/>
          <w:sz w:val="24"/>
          <w:szCs w:val="24"/>
          <w:lang w:val="tr-TR"/>
        </w:rPr>
        <w:t>Gör.</w:t>
      </w:r>
      <w:r w:rsidR="00C13A4E">
        <w:rPr>
          <w:rFonts w:eastAsia="Arial Unicode MS"/>
          <w:sz w:val="24"/>
          <w:szCs w:val="24"/>
          <w:lang w:val="tr-TR"/>
        </w:rPr>
        <w:t xml:space="preserve"> </w:t>
      </w:r>
      <w:proofErr w:type="gramStart"/>
      <w:r w:rsidR="00C13A4E">
        <w:rPr>
          <w:rFonts w:eastAsia="Arial Unicode MS"/>
          <w:sz w:val="24"/>
          <w:szCs w:val="24"/>
          <w:lang w:val="tr-TR"/>
        </w:rPr>
        <w:t>Emek TUNA, Arş.</w:t>
      </w:r>
      <w:r w:rsidR="006A740C">
        <w:rPr>
          <w:rFonts w:eastAsia="Arial Unicode MS"/>
          <w:sz w:val="24"/>
          <w:szCs w:val="24"/>
          <w:lang w:val="tr-TR"/>
        </w:rPr>
        <w:t xml:space="preserve"> </w:t>
      </w:r>
      <w:proofErr w:type="gramEnd"/>
      <w:r w:rsidR="00C13A4E">
        <w:rPr>
          <w:rFonts w:eastAsia="Arial Unicode MS"/>
          <w:sz w:val="24"/>
          <w:szCs w:val="24"/>
          <w:lang w:val="tr-TR"/>
        </w:rPr>
        <w:t>Gör</w:t>
      </w:r>
      <w:r w:rsidR="00E8143B">
        <w:rPr>
          <w:rFonts w:eastAsia="Arial Unicode MS"/>
          <w:sz w:val="24"/>
          <w:szCs w:val="24"/>
          <w:lang w:val="tr-TR"/>
        </w:rPr>
        <w:t>.</w:t>
      </w:r>
      <w:r w:rsidR="00C13A4E">
        <w:rPr>
          <w:rFonts w:eastAsia="Arial Unicode MS"/>
          <w:sz w:val="24"/>
          <w:szCs w:val="24"/>
          <w:lang w:val="tr-TR"/>
        </w:rPr>
        <w:t xml:space="preserve"> C</w:t>
      </w:r>
      <w:r w:rsidR="00E8143B">
        <w:rPr>
          <w:rFonts w:eastAsia="Arial Unicode MS"/>
          <w:sz w:val="24"/>
          <w:szCs w:val="24"/>
          <w:lang w:val="tr-TR"/>
        </w:rPr>
        <w:t>eren DİNLER’ e</w:t>
      </w:r>
      <w:r w:rsidRPr="00A07AB7">
        <w:rPr>
          <w:rFonts w:eastAsia="Arial Unicode MS"/>
          <w:sz w:val="24"/>
          <w:szCs w:val="24"/>
          <w:lang w:val="tr-TR"/>
        </w:rPr>
        <w:t>,</w:t>
      </w:r>
    </w:p>
    <w:p w14:paraId="4124E2C8" w14:textId="594814E3" w:rsidR="00D92F06" w:rsidRPr="00A07AB7" w:rsidRDefault="00D92F06" w:rsidP="003F1E9E">
      <w:pPr>
        <w:widowControl/>
        <w:autoSpaceDE/>
        <w:autoSpaceDN/>
        <w:spacing w:line="360" w:lineRule="auto"/>
        <w:ind w:firstLine="567"/>
        <w:jc w:val="both"/>
        <w:rPr>
          <w:rFonts w:eastAsia="Arial Unicode MS"/>
          <w:sz w:val="24"/>
          <w:szCs w:val="24"/>
          <w:lang w:val="tr-TR"/>
        </w:rPr>
      </w:pPr>
      <w:r w:rsidRPr="00A07AB7">
        <w:rPr>
          <w:rFonts w:eastAsia="Arial Unicode MS"/>
          <w:sz w:val="24"/>
          <w:szCs w:val="24"/>
          <w:lang w:val="tr-TR"/>
        </w:rPr>
        <w:t xml:space="preserve">Çalışmada elde edilen verilerin, istatistik analizlerinin yapılmasındaki </w:t>
      </w:r>
      <w:r w:rsidR="00C13A4E">
        <w:rPr>
          <w:rFonts w:eastAsia="Arial Unicode MS"/>
          <w:sz w:val="24"/>
          <w:szCs w:val="24"/>
          <w:lang w:val="tr-TR"/>
        </w:rPr>
        <w:t>yardımlarından dolayı Prof.</w:t>
      </w:r>
      <w:r w:rsidR="006A740C">
        <w:rPr>
          <w:rFonts w:eastAsia="Arial Unicode MS"/>
          <w:sz w:val="24"/>
          <w:szCs w:val="24"/>
          <w:lang w:val="tr-TR"/>
        </w:rPr>
        <w:t xml:space="preserve"> </w:t>
      </w:r>
      <w:r w:rsidR="00C13A4E">
        <w:rPr>
          <w:rFonts w:eastAsia="Arial Unicode MS"/>
          <w:sz w:val="24"/>
          <w:szCs w:val="24"/>
          <w:lang w:val="tr-TR"/>
        </w:rPr>
        <w:t>Dr. Nihat TOPLU, Doç.</w:t>
      </w:r>
      <w:r w:rsidR="006A740C">
        <w:rPr>
          <w:rFonts w:eastAsia="Arial Unicode MS"/>
          <w:sz w:val="24"/>
          <w:szCs w:val="24"/>
          <w:lang w:val="tr-TR"/>
        </w:rPr>
        <w:t xml:space="preserve"> </w:t>
      </w:r>
      <w:r w:rsidR="00C13A4E">
        <w:rPr>
          <w:rFonts w:eastAsia="Arial Unicode MS"/>
          <w:sz w:val="24"/>
          <w:szCs w:val="24"/>
          <w:lang w:val="tr-TR"/>
        </w:rPr>
        <w:t>Dr. Değer ORAL TOPLU, Arş.</w:t>
      </w:r>
      <w:r w:rsidR="006A740C">
        <w:rPr>
          <w:rFonts w:eastAsia="Arial Unicode MS"/>
          <w:sz w:val="24"/>
          <w:szCs w:val="24"/>
          <w:lang w:val="tr-TR"/>
        </w:rPr>
        <w:t xml:space="preserve"> </w:t>
      </w:r>
      <w:r w:rsidR="00C13A4E">
        <w:rPr>
          <w:rFonts w:eastAsia="Arial Unicode MS"/>
          <w:sz w:val="24"/>
          <w:szCs w:val="24"/>
          <w:lang w:val="tr-TR"/>
        </w:rPr>
        <w:t>Gör. Mehmet KAYA ve Arş.</w:t>
      </w:r>
      <w:r w:rsidR="006A740C">
        <w:rPr>
          <w:rFonts w:eastAsia="Arial Unicode MS"/>
          <w:sz w:val="24"/>
          <w:szCs w:val="24"/>
          <w:lang w:val="tr-TR"/>
        </w:rPr>
        <w:t xml:space="preserve"> </w:t>
      </w:r>
      <w:r w:rsidRPr="00A07AB7">
        <w:rPr>
          <w:rFonts w:eastAsia="Arial Unicode MS"/>
          <w:sz w:val="24"/>
          <w:szCs w:val="24"/>
          <w:lang w:val="tr-TR"/>
        </w:rPr>
        <w:t>Gör. Solmaz KARAARSLAN’ a,</w:t>
      </w:r>
    </w:p>
    <w:p w14:paraId="3F1CF616" w14:textId="77777777" w:rsidR="00D92F06" w:rsidRPr="00A07AB7" w:rsidRDefault="00D92F06" w:rsidP="003F1E9E">
      <w:pPr>
        <w:widowControl/>
        <w:autoSpaceDE/>
        <w:autoSpaceDN/>
        <w:spacing w:line="360" w:lineRule="auto"/>
        <w:ind w:firstLine="567"/>
        <w:jc w:val="both"/>
        <w:rPr>
          <w:rFonts w:eastAsia="Arial Unicode MS"/>
          <w:sz w:val="24"/>
          <w:szCs w:val="24"/>
          <w:lang w:val="tr-TR"/>
        </w:rPr>
      </w:pPr>
      <w:r w:rsidRPr="00A07AB7">
        <w:rPr>
          <w:rFonts w:eastAsia="Arial Unicode MS"/>
          <w:sz w:val="24"/>
          <w:szCs w:val="24"/>
          <w:lang w:val="tr-TR"/>
        </w:rPr>
        <w:t>Henüz öğrenciyken bana kapılarını açan, hala her anımda yanımda olan ve benden hiçbir konuda desteğini esirgemeyen, hakkını asla ödeyemeyeceğim Vet. Hek. Burhan YILMAZ’ a,</w:t>
      </w:r>
    </w:p>
    <w:p w14:paraId="55198541" w14:textId="71135E51" w:rsidR="00D92F06" w:rsidRPr="00A07AB7" w:rsidRDefault="00D92F06" w:rsidP="003F1E9E">
      <w:pPr>
        <w:widowControl/>
        <w:autoSpaceDE/>
        <w:autoSpaceDN/>
        <w:spacing w:line="360" w:lineRule="auto"/>
        <w:ind w:firstLine="567"/>
        <w:jc w:val="both"/>
        <w:rPr>
          <w:rFonts w:eastAsia="Arial Unicode MS"/>
          <w:sz w:val="24"/>
          <w:szCs w:val="24"/>
          <w:lang w:val="tr-TR"/>
        </w:rPr>
      </w:pPr>
      <w:r w:rsidRPr="00A07AB7">
        <w:rPr>
          <w:rFonts w:eastAsia="Arial Unicode MS"/>
          <w:sz w:val="24"/>
          <w:szCs w:val="24"/>
          <w:lang w:val="tr-TR"/>
        </w:rPr>
        <w:t>Tez çalışmam boyunca, nadir bulunan boş vakitlerini bana ayırıp yardım ve destek sağlayan, bilgi ve tecr</w:t>
      </w:r>
      <w:r w:rsidR="00E8143B">
        <w:rPr>
          <w:rFonts w:eastAsia="Arial Unicode MS"/>
          <w:sz w:val="24"/>
          <w:szCs w:val="24"/>
          <w:lang w:val="tr-TR"/>
        </w:rPr>
        <w:t>übesini benden esirgemeyen Doç.</w:t>
      </w:r>
      <w:r w:rsidR="00847541">
        <w:rPr>
          <w:rFonts w:eastAsia="Arial Unicode MS"/>
          <w:sz w:val="24"/>
          <w:szCs w:val="24"/>
          <w:lang w:val="tr-TR"/>
        </w:rPr>
        <w:t xml:space="preserve"> </w:t>
      </w:r>
      <w:r w:rsidRPr="00A07AB7">
        <w:rPr>
          <w:rFonts w:eastAsia="Arial Unicode MS"/>
          <w:sz w:val="24"/>
          <w:szCs w:val="24"/>
          <w:lang w:val="tr-TR"/>
        </w:rPr>
        <w:t>Dr. Mensure YILMAZ ÇAKIRGÖZ’ e ve sevgili YILMAZ ailesine,</w:t>
      </w:r>
    </w:p>
    <w:p w14:paraId="4F19F198" w14:textId="39731283" w:rsidR="00D92F06" w:rsidRPr="00A07AB7" w:rsidRDefault="00D92F06" w:rsidP="003F1E9E">
      <w:pPr>
        <w:widowControl/>
        <w:autoSpaceDE/>
        <w:autoSpaceDN/>
        <w:spacing w:line="360" w:lineRule="auto"/>
        <w:ind w:firstLine="567"/>
        <w:jc w:val="both"/>
        <w:rPr>
          <w:rFonts w:eastAsia="Arial Unicode MS"/>
          <w:sz w:val="24"/>
          <w:szCs w:val="24"/>
          <w:lang w:val="tr-TR"/>
        </w:rPr>
      </w:pPr>
      <w:r w:rsidRPr="00A07AB7">
        <w:rPr>
          <w:rFonts w:eastAsia="Arial Unicode MS"/>
          <w:sz w:val="24"/>
          <w:szCs w:val="24"/>
          <w:lang w:val="tr-TR"/>
        </w:rPr>
        <w:t>Tez dönemimde benimle birlikte çalışan, benden yardım ve desteklerini es</w:t>
      </w:r>
      <w:r w:rsidR="00E8143B">
        <w:rPr>
          <w:rFonts w:eastAsia="Arial Unicode MS"/>
          <w:sz w:val="24"/>
          <w:szCs w:val="24"/>
          <w:lang w:val="tr-TR"/>
        </w:rPr>
        <w:t>irgemeyen, iş arkadaşlarım Uzm.</w:t>
      </w:r>
      <w:r w:rsidR="00847541">
        <w:rPr>
          <w:rFonts w:eastAsia="Arial Unicode MS"/>
          <w:sz w:val="24"/>
          <w:szCs w:val="24"/>
          <w:lang w:val="tr-TR"/>
        </w:rPr>
        <w:t xml:space="preserve"> </w:t>
      </w:r>
      <w:r w:rsidR="00E8143B">
        <w:rPr>
          <w:rFonts w:eastAsia="Arial Unicode MS"/>
          <w:sz w:val="24"/>
          <w:szCs w:val="24"/>
          <w:lang w:val="tr-TR"/>
        </w:rPr>
        <w:t>Vet.</w:t>
      </w:r>
      <w:r w:rsidR="00847541">
        <w:rPr>
          <w:rFonts w:eastAsia="Arial Unicode MS"/>
          <w:sz w:val="24"/>
          <w:szCs w:val="24"/>
          <w:lang w:val="tr-TR"/>
        </w:rPr>
        <w:t xml:space="preserve"> </w:t>
      </w:r>
      <w:r w:rsidR="00E8143B">
        <w:rPr>
          <w:rFonts w:eastAsia="Arial Unicode MS"/>
          <w:sz w:val="24"/>
          <w:szCs w:val="24"/>
          <w:lang w:val="tr-TR"/>
        </w:rPr>
        <w:t>Hek. Serkan ÖZKAN, Uzm.</w:t>
      </w:r>
      <w:r w:rsidR="00847541">
        <w:rPr>
          <w:rFonts w:eastAsia="Arial Unicode MS"/>
          <w:sz w:val="24"/>
          <w:szCs w:val="24"/>
          <w:lang w:val="tr-TR"/>
        </w:rPr>
        <w:t xml:space="preserve"> </w:t>
      </w:r>
      <w:r w:rsidR="00E8143B">
        <w:rPr>
          <w:rFonts w:eastAsia="Arial Unicode MS"/>
          <w:sz w:val="24"/>
          <w:szCs w:val="24"/>
          <w:lang w:val="tr-TR"/>
        </w:rPr>
        <w:t>Vet.</w:t>
      </w:r>
      <w:r w:rsidR="00847541">
        <w:rPr>
          <w:rFonts w:eastAsia="Arial Unicode MS"/>
          <w:sz w:val="24"/>
          <w:szCs w:val="24"/>
          <w:lang w:val="tr-TR"/>
        </w:rPr>
        <w:t xml:space="preserve"> </w:t>
      </w:r>
      <w:r w:rsidRPr="00A07AB7">
        <w:rPr>
          <w:rFonts w:eastAsia="Arial Unicode MS"/>
          <w:sz w:val="24"/>
          <w:szCs w:val="24"/>
          <w:lang w:val="tr-TR"/>
        </w:rPr>
        <w:t>Hek. Tuğba ERSOY’ a,</w:t>
      </w:r>
    </w:p>
    <w:p w14:paraId="31562C09" w14:textId="24CAF89B" w:rsidR="00D92F06" w:rsidRPr="00A07AB7" w:rsidRDefault="00D92F06" w:rsidP="003F1E9E">
      <w:pPr>
        <w:widowControl/>
        <w:autoSpaceDE/>
        <w:autoSpaceDN/>
        <w:spacing w:line="360" w:lineRule="auto"/>
        <w:ind w:firstLine="567"/>
        <w:jc w:val="both"/>
        <w:rPr>
          <w:rFonts w:eastAsia="Arial Unicode MS"/>
          <w:sz w:val="24"/>
          <w:szCs w:val="24"/>
          <w:lang w:val="tr-TR"/>
        </w:rPr>
      </w:pPr>
      <w:r w:rsidRPr="00A07AB7">
        <w:rPr>
          <w:rFonts w:eastAsia="Arial Unicode MS"/>
          <w:sz w:val="24"/>
          <w:szCs w:val="24"/>
          <w:lang w:val="tr-TR"/>
        </w:rPr>
        <w:t>İ</w:t>
      </w:r>
      <w:r w:rsidR="00E8143B">
        <w:rPr>
          <w:rFonts w:eastAsia="Arial Unicode MS"/>
          <w:sz w:val="24"/>
          <w:szCs w:val="24"/>
          <w:lang w:val="tr-TR"/>
        </w:rPr>
        <w:t xml:space="preserve">çinde olduğum ve bu sebeple </w:t>
      </w:r>
      <w:r w:rsidRPr="00A07AB7">
        <w:rPr>
          <w:rFonts w:eastAsia="Arial Unicode MS"/>
          <w:sz w:val="24"/>
          <w:szCs w:val="24"/>
          <w:lang w:val="tr-TR"/>
        </w:rPr>
        <w:t>mutluluk ve gurur duyduğum, Therapy Hayvan Hastanesi ailesine,</w:t>
      </w:r>
    </w:p>
    <w:p w14:paraId="51E42A9D" w14:textId="2F67468D" w:rsidR="00D92F06" w:rsidRPr="00A07AB7" w:rsidRDefault="00D92F06" w:rsidP="003F1E9E">
      <w:pPr>
        <w:widowControl/>
        <w:autoSpaceDE/>
        <w:autoSpaceDN/>
        <w:spacing w:line="360" w:lineRule="auto"/>
        <w:ind w:firstLine="567"/>
        <w:jc w:val="both"/>
        <w:rPr>
          <w:rFonts w:eastAsia="Arial Unicode MS"/>
          <w:sz w:val="24"/>
          <w:szCs w:val="24"/>
          <w:lang w:val="tr-TR"/>
        </w:rPr>
      </w:pPr>
      <w:r w:rsidRPr="00A07AB7">
        <w:rPr>
          <w:rFonts w:eastAsia="Arial Unicode MS"/>
          <w:sz w:val="24"/>
          <w:szCs w:val="24"/>
          <w:lang w:val="tr-TR"/>
        </w:rPr>
        <w:t>Her zaman yanımda olan, sevgili aileme sonsuz teşekkürlerimi sunarım…</w:t>
      </w:r>
    </w:p>
    <w:p w14:paraId="5A0EF733" w14:textId="77777777" w:rsidR="00D92F06" w:rsidRPr="00A07AB7" w:rsidRDefault="00D92F06" w:rsidP="00A07AB7">
      <w:pPr>
        <w:pStyle w:val="Balk1"/>
        <w:spacing w:line="360" w:lineRule="auto"/>
        <w:ind w:left="383"/>
        <w:jc w:val="both"/>
        <w:rPr>
          <w:rFonts w:eastAsia="Arial Unicode MS"/>
          <w:sz w:val="24"/>
          <w:szCs w:val="24"/>
        </w:rPr>
      </w:pPr>
    </w:p>
    <w:p w14:paraId="1F04955E" w14:textId="77777777" w:rsidR="00D92F06" w:rsidRPr="00A07AB7" w:rsidRDefault="00D92F06" w:rsidP="00A07AB7">
      <w:pPr>
        <w:pStyle w:val="Balk1"/>
        <w:spacing w:line="360" w:lineRule="auto"/>
        <w:ind w:left="383"/>
        <w:jc w:val="both"/>
        <w:rPr>
          <w:rFonts w:eastAsia="Arial Unicode MS"/>
          <w:sz w:val="24"/>
          <w:szCs w:val="24"/>
        </w:rPr>
      </w:pPr>
    </w:p>
    <w:p w14:paraId="2DA920FF" w14:textId="77777777" w:rsidR="00A07AB7" w:rsidRDefault="00A07AB7" w:rsidP="001D2820">
      <w:pPr>
        <w:pStyle w:val="Balk1"/>
        <w:ind w:left="383"/>
        <w:jc w:val="center"/>
      </w:pPr>
    </w:p>
    <w:p w14:paraId="4C639E45" w14:textId="77777777" w:rsidR="00A07AB7" w:rsidRDefault="00A07AB7" w:rsidP="001D2820">
      <w:pPr>
        <w:pStyle w:val="Balk1"/>
        <w:ind w:left="383"/>
        <w:jc w:val="center"/>
      </w:pPr>
    </w:p>
    <w:p w14:paraId="24BB896C" w14:textId="77777777" w:rsidR="00A07AB7" w:rsidRDefault="00A07AB7" w:rsidP="001D2820">
      <w:pPr>
        <w:pStyle w:val="Balk1"/>
        <w:ind w:left="383"/>
        <w:jc w:val="center"/>
      </w:pPr>
    </w:p>
    <w:p w14:paraId="4993AB3B" w14:textId="77777777" w:rsidR="00A07AB7" w:rsidRDefault="00A07AB7" w:rsidP="001D2820">
      <w:pPr>
        <w:pStyle w:val="Balk1"/>
        <w:ind w:left="383"/>
        <w:jc w:val="center"/>
      </w:pPr>
    </w:p>
    <w:p w14:paraId="411CDCB6" w14:textId="77777777" w:rsidR="00A07AB7" w:rsidRDefault="00A07AB7" w:rsidP="001D2820">
      <w:pPr>
        <w:pStyle w:val="Balk1"/>
        <w:ind w:left="383"/>
        <w:jc w:val="center"/>
      </w:pPr>
    </w:p>
    <w:p w14:paraId="56B33E6E" w14:textId="77777777" w:rsidR="003F1E9E" w:rsidRDefault="003F1E9E" w:rsidP="001D2820">
      <w:pPr>
        <w:pStyle w:val="Balk1"/>
        <w:ind w:left="383"/>
        <w:jc w:val="center"/>
      </w:pPr>
    </w:p>
    <w:p w14:paraId="356EDBF3" w14:textId="77777777" w:rsidR="003F1E9E" w:rsidRDefault="003F1E9E" w:rsidP="001D2820">
      <w:pPr>
        <w:pStyle w:val="Balk1"/>
        <w:ind w:left="383"/>
        <w:jc w:val="center"/>
      </w:pPr>
    </w:p>
    <w:p w14:paraId="78F8D8E2" w14:textId="77777777" w:rsidR="003F1E9E" w:rsidRDefault="003F1E9E" w:rsidP="001D2820">
      <w:pPr>
        <w:pStyle w:val="Balk1"/>
        <w:ind w:left="383"/>
        <w:jc w:val="center"/>
      </w:pPr>
    </w:p>
    <w:p w14:paraId="0BEFCA0D" w14:textId="0CE03AC4" w:rsidR="006A740C" w:rsidRDefault="006A740C" w:rsidP="00E644A3">
      <w:pPr>
        <w:pStyle w:val="Balk1"/>
        <w:ind w:left="0"/>
      </w:pPr>
    </w:p>
    <w:p w14:paraId="113B2FFF" w14:textId="77777777" w:rsidR="00847541" w:rsidRDefault="00847541" w:rsidP="00E644A3">
      <w:pPr>
        <w:pStyle w:val="Balk1"/>
        <w:ind w:left="0"/>
      </w:pPr>
    </w:p>
    <w:p w14:paraId="26AE41BB" w14:textId="0F188934" w:rsidR="00761CC1" w:rsidRDefault="00A129AA" w:rsidP="001D2820">
      <w:pPr>
        <w:pStyle w:val="Balk1"/>
        <w:ind w:left="383"/>
        <w:jc w:val="center"/>
      </w:pPr>
      <w:r>
        <w:lastRenderedPageBreak/>
        <w:t>İÇİNDEKİLER</w:t>
      </w:r>
    </w:p>
    <w:p w14:paraId="445F0F6D" w14:textId="6EF98FF7" w:rsidR="00761CC1" w:rsidRDefault="00761CC1" w:rsidP="001D2820"/>
    <w:sdt>
      <w:sdtPr>
        <w:rPr>
          <w:rFonts w:ascii="Times New Roman" w:eastAsia="Times New Roman" w:hAnsi="Times New Roman" w:cs="Times New Roman"/>
          <w:color w:val="auto"/>
          <w:sz w:val="22"/>
          <w:szCs w:val="22"/>
          <w:lang w:val="en-US" w:eastAsia="en-US"/>
        </w:rPr>
        <w:id w:val="-1338770956"/>
        <w:docPartObj>
          <w:docPartGallery w:val="Table of Contents"/>
          <w:docPartUnique/>
        </w:docPartObj>
      </w:sdtPr>
      <w:sdtContent>
        <w:p w14:paraId="3CC621A5" w14:textId="0BCE3FCA" w:rsidR="00F76FEF" w:rsidRDefault="00F76FEF" w:rsidP="001D2820">
          <w:pPr>
            <w:pStyle w:val="TBal"/>
          </w:pPr>
        </w:p>
        <w:p w14:paraId="18058B50" w14:textId="50E33EED" w:rsidR="00F76FEF" w:rsidRPr="00CF2447" w:rsidRDefault="00C13A4E" w:rsidP="00721B9D">
          <w:pPr>
            <w:pStyle w:val="T1"/>
            <w:tabs>
              <w:tab w:val="left" w:leader="dot" w:pos="8505"/>
            </w:tabs>
            <w:spacing w:before="0" w:line="360" w:lineRule="auto"/>
            <w:ind w:right="428"/>
          </w:pPr>
          <w:r>
            <w:rPr>
              <w:bCs/>
            </w:rPr>
            <w:t>KABUL VE ONAY</w:t>
          </w:r>
          <w:r w:rsidR="00F76FEF" w:rsidRPr="00CF2447">
            <w:ptab w:relativeTo="margin" w:alignment="right" w:leader="dot"/>
          </w:r>
          <w:r w:rsidR="00D642BA">
            <w:rPr>
              <w:bCs/>
              <w:lang w:val="tr-TR"/>
            </w:rPr>
            <w:t>i</w:t>
          </w:r>
        </w:p>
        <w:p w14:paraId="6B7A70B4" w14:textId="4B652523" w:rsidR="00F76FEF" w:rsidRPr="00CF2447" w:rsidRDefault="00F76FEF" w:rsidP="00721B9D">
          <w:pPr>
            <w:pStyle w:val="T1"/>
            <w:tabs>
              <w:tab w:val="left" w:leader="dot" w:pos="8505"/>
            </w:tabs>
            <w:spacing w:before="0" w:line="360" w:lineRule="auto"/>
            <w:ind w:right="428"/>
            <w:rPr>
              <w:bCs/>
              <w:lang w:val="tr-TR"/>
            </w:rPr>
          </w:pPr>
          <w:r w:rsidRPr="00CF2447">
            <w:rPr>
              <w:bCs/>
            </w:rPr>
            <w:t>TEŞEKKÜR</w:t>
          </w:r>
          <w:r w:rsidRPr="00CF2447">
            <w:ptab w:relativeTo="margin" w:alignment="right" w:leader="dot"/>
          </w:r>
          <w:r w:rsidR="00D642BA">
            <w:rPr>
              <w:bCs/>
              <w:lang w:val="tr-TR"/>
            </w:rPr>
            <w:t>ii</w:t>
          </w:r>
        </w:p>
        <w:p w14:paraId="39837715" w14:textId="712B88A3" w:rsidR="00F76FEF" w:rsidRPr="00CF2447" w:rsidRDefault="00C13A4E" w:rsidP="00CF2447">
          <w:pPr>
            <w:pStyle w:val="T1"/>
            <w:tabs>
              <w:tab w:val="left" w:leader="dot" w:pos="8505"/>
            </w:tabs>
            <w:spacing w:before="0" w:line="360" w:lineRule="auto"/>
            <w:rPr>
              <w:bCs/>
              <w:lang w:val="tr-TR"/>
            </w:rPr>
          </w:pPr>
          <w:r>
            <w:rPr>
              <w:bCs/>
              <w:lang w:val="tr-TR"/>
            </w:rPr>
            <w:t>İÇİNDEKİLER</w:t>
          </w:r>
          <w:r w:rsidR="00CF2447" w:rsidRPr="00CF2447">
            <w:rPr>
              <w:bCs/>
              <w:lang w:val="tr-TR"/>
            </w:rPr>
            <w:tab/>
          </w:r>
          <w:r w:rsidR="00A07AB7">
            <w:rPr>
              <w:bCs/>
              <w:lang w:val="tr-TR"/>
            </w:rPr>
            <w:t>iii</w:t>
          </w:r>
        </w:p>
        <w:p w14:paraId="2935C771" w14:textId="3A21D6EE" w:rsidR="00F76FEF" w:rsidRPr="00CF2447" w:rsidRDefault="00F76FEF" w:rsidP="00CF2447">
          <w:pPr>
            <w:pStyle w:val="T1"/>
            <w:tabs>
              <w:tab w:val="left" w:leader="dot" w:pos="8505"/>
            </w:tabs>
            <w:spacing w:before="0" w:line="360" w:lineRule="auto"/>
            <w:rPr>
              <w:bCs/>
              <w:lang w:val="tr-TR"/>
            </w:rPr>
          </w:pPr>
          <w:r w:rsidRPr="00CF2447">
            <w:rPr>
              <w:bCs/>
              <w:lang w:val="tr-TR"/>
            </w:rPr>
            <w:t>SİMGELER VE KISALTMALAR</w:t>
          </w:r>
          <w:r w:rsidR="00CF2447" w:rsidRPr="00CF2447">
            <w:rPr>
              <w:bCs/>
              <w:lang w:val="tr-TR"/>
            </w:rPr>
            <w:tab/>
          </w:r>
          <w:r w:rsidR="00A07AB7">
            <w:rPr>
              <w:bCs/>
              <w:lang w:val="tr-TR"/>
            </w:rPr>
            <w:t>v</w:t>
          </w:r>
        </w:p>
        <w:p w14:paraId="7C37EFD6" w14:textId="668414DC" w:rsidR="00F76FEF" w:rsidRPr="00CF2447" w:rsidRDefault="00F76FEF" w:rsidP="00CF2447">
          <w:pPr>
            <w:pStyle w:val="T1"/>
            <w:tabs>
              <w:tab w:val="left" w:leader="dot" w:pos="8505"/>
            </w:tabs>
            <w:spacing w:before="0" w:line="360" w:lineRule="auto"/>
          </w:pPr>
          <w:r w:rsidRPr="00CF2447">
            <w:t>ŞEKİLLER DİZİNİ</w:t>
          </w:r>
          <w:r w:rsidR="00CF2447" w:rsidRPr="00CF2447">
            <w:tab/>
          </w:r>
          <w:r w:rsidR="00A07AB7">
            <w:t>vii</w:t>
          </w:r>
        </w:p>
        <w:p w14:paraId="5C706486" w14:textId="06B92238" w:rsidR="00F76FEF" w:rsidRPr="00CF2447" w:rsidRDefault="00F76FEF" w:rsidP="00CF2447">
          <w:pPr>
            <w:pStyle w:val="T1"/>
            <w:tabs>
              <w:tab w:val="left" w:leader="dot" w:pos="8505"/>
            </w:tabs>
            <w:spacing w:before="0" w:line="360" w:lineRule="auto"/>
          </w:pPr>
          <w:r w:rsidRPr="00CF2447">
            <w:t xml:space="preserve">RESİMLER DİZİNİ </w:t>
          </w:r>
          <w:r w:rsidR="00CF2447" w:rsidRPr="00CF2447">
            <w:tab/>
          </w:r>
          <w:r w:rsidR="00C13A4E">
            <w:t>vii</w:t>
          </w:r>
        </w:p>
        <w:p w14:paraId="488092FC" w14:textId="1F786914" w:rsidR="00F76FEF" w:rsidRPr="00CF2447" w:rsidRDefault="00F76FEF" w:rsidP="00CF2447">
          <w:pPr>
            <w:pStyle w:val="T1"/>
            <w:tabs>
              <w:tab w:val="left" w:leader="dot" w:pos="8505"/>
            </w:tabs>
            <w:spacing w:before="0" w:line="360" w:lineRule="auto"/>
          </w:pPr>
          <w:r w:rsidRPr="00CF2447">
            <w:t>TABLOLAR DİZİNİ</w:t>
          </w:r>
          <w:r w:rsidR="00CF2447" w:rsidRPr="00CF2447">
            <w:tab/>
          </w:r>
          <w:r w:rsidR="00C13A4E">
            <w:t>i</w:t>
          </w:r>
          <w:r w:rsidR="00A07AB7">
            <w:t>x</w:t>
          </w:r>
        </w:p>
        <w:p w14:paraId="74E3A465" w14:textId="4A5834FE" w:rsidR="00F76FEF" w:rsidRPr="00CF2447" w:rsidRDefault="00F76FEF" w:rsidP="00CF2447">
          <w:pPr>
            <w:pStyle w:val="T1"/>
            <w:tabs>
              <w:tab w:val="left" w:leader="dot" w:pos="8505"/>
            </w:tabs>
            <w:spacing w:before="0" w:line="360" w:lineRule="auto"/>
          </w:pPr>
          <w:r w:rsidRPr="00CF2447">
            <w:t>ÖZET</w:t>
          </w:r>
          <w:r w:rsidR="00CF2447" w:rsidRPr="00CF2447">
            <w:tab/>
          </w:r>
          <w:r w:rsidR="00A07AB7">
            <w:t>x</w:t>
          </w:r>
        </w:p>
        <w:p w14:paraId="71882BA3" w14:textId="3A718CD7" w:rsidR="00F76FEF" w:rsidRPr="00CF2447" w:rsidRDefault="00F76FEF" w:rsidP="00CF2447">
          <w:pPr>
            <w:pStyle w:val="T1"/>
            <w:tabs>
              <w:tab w:val="left" w:leader="dot" w:pos="8505"/>
            </w:tabs>
            <w:spacing w:before="0" w:line="360" w:lineRule="auto"/>
          </w:pPr>
          <w:r w:rsidRPr="00CF2447">
            <w:t>ABSTRACT</w:t>
          </w:r>
          <w:r w:rsidR="00CF2447" w:rsidRPr="00CF2447">
            <w:tab/>
          </w:r>
          <w:r w:rsidR="00A07AB7">
            <w:t>xi</w:t>
          </w:r>
        </w:p>
        <w:p w14:paraId="5892F5B9" w14:textId="492FB6E2" w:rsidR="00F76FEF" w:rsidRPr="00CF2447" w:rsidRDefault="00C47771" w:rsidP="00C47771">
          <w:pPr>
            <w:pStyle w:val="T1"/>
            <w:tabs>
              <w:tab w:val="left" w:leader="dot" w:pos="8505"/>
            </w:tabs>
            <w:spacing w:before="0" w:line="360" w:lineRule="auto"/>
          </w:pPr>
          <w:r>
            <w:t xml:space="preserve">1. </w:t>
          </w:r>
          <w:r w:rsidR="00F76FEF" w:rsidRPr="00CF2447">
            <w:t>GİRİŞ</w:t>
          </w:r>
          <w:r w:rsidR="00CF2447" w:rsidRPr="00CF2447">
            <w:tab/>
          </w:r>
          <w:r w:rsidR="00F41B7A">
            <w:t>1</w:t>
          </w:r>
        </w:p>
        <w:p w14:paraId="0D2E260E" w14:textId="77777777" w:rsidR="00C47771" w:rsidRDefault="00C47771" w:rsidP="00C47771">
          <w:pPr>
            <w:pStyle w:val="T1"/>
            <w:tabs>
              <w:tab w:val="left" w:leader="dot" w:pos="8505"/>
            </w:tabs>
            <w:spacing w:before="0" w:line="360" w:lineRule="auto"/>
            <w:rPr>
              <w:color w:val="000000" w:themeColor="text1"/>
            </w:rPr>
          </w:pPr>
          <w:r>
            <w:rPr>
              <w:color w:val="000000" w:themeColor="text1"/>
            </w:rPr>
            <w:t xml:space="preserve">2. </w:t>
          </w:r>
          <w:r w:rsidR="00F76FEF" w:rsidRPr="00847541">
            <w:rPr>
              <w:color w:val="000000" w:themeColor="text1"/>
            </w:rPr>
            <w:t>GENEL BİLGİLER</w:t>
          </w:r>
          <w:r w:rsidR="00CF2447" w:rsidRPr="00847541">
            <w:rPr>
              <w:color w:val="000000" w:themeColor="text1"/>
            </w:rPr>
            <w:tab/>
          </w:r>
          <w:r w:rsidR="003C5C2D" w:rsidRPr="00847541">
            <w:rPr>
              <w:color w:val="000000" w:themeColor="text1"/>
            </w:rPr>
            <w:t>3</w:t>
          </w:r>
        </w:p>
        <w:p w14:paraId="7EEEF0E0" w14:textId="77777777" w:rsidR="00C47771" w:rsidRDefault="00C47771" w:rsidP="00C47771">
          <w:pPr>
            <w:pStyle w:val="T1"/>
            <w:tabs>
              <w:tab w:val="left" w:leader="dot" w:pos="8505"/>
            </w:tabs>
            <w:spacing w:before="0" w:line="360" w:lineRule="auto"/>
            <w:rPr>
              <w:color w:val="000000" w:themeColor="text1"/>
            </w:rPr>
          </w:pPr>
          <w:r>
            <w:rPr>
              <w:color w:val="000000" w:themeColor="text1"/>
            </w:rPr>
            <w:t xml:space="preserve">2.1. </w:t>
          </w:r>
          <w:r w:rsidR="00F76FEF" w:rsidRPr="00847541">
            <w:rPr>
              <w:color w:val="000000" w:themeColor="text1"/>
            </w:rPr>
            <w:t>Laktat</w:t>
          </w:r>
          <w:r w:rsidR="00CF2447" w:rsidRPr="00847541">
            <w:rPr>
              <w:color w:val="000000" w:themeColor="text1"/>
            </w:rPr>
            <w:tab/>
          </w:r>
          <w:r w:rsidR="003C5C2D" w:rsidRPr="00847541">
            <w:rPr>
              <w:color w:val="000000" w:themeColor="text1"/>
            </w:rPr>
            <w:t>3</w:t>
          </w:r>
        </w:p>
        <w:p w14:paraId="65C14968" w14:textId="77777777" w:rsidR="00C47771" w:rsidRDefault="00C47771" w:rsidP="00C47771">
          <w:pPr>
            <w:pStyle w:val="T1"/>
            <w:tabs>
              <w:tab w:val="left" w:leader="dot" w:pos="8505"/>
            </w:tabs>
            <w:spacing w:before="0" w:line="360" w:lineRule="auto"/>
            <w:rPr>
              <w:color w:val="000000" w:themeColor="text1"/>
            </w:rPr>
          </w:pPr>
          <w:r>
            <w:rPr>
              <w:color w:val="000000" w:themeColor="text1"/>
            </w:rPr>
            <w:t xml:space="preserve">2.1.1. </w:t>
          </w:r>
          <w:r w:rsidR="00F76FEF" w:rsidRPr="00847541">
            <w:rPr>
              <w:color w:val="000000" w:themeColor="text1"/>
            </w:rPr>
            <w:t>Laktat Metabolizması</w:t>
          </w:r>
          <w:r w:rsidR="00CF2447" w:rsidRPr="00847541">
            <w:rPr>
              <w:color w:val="000000" w:themeColor="text1"/>
            </w:rPr>
            <w:tab/>
          </w:r>
          <w:r w:rsidR="003C5C2D" w:rsidRPr="00847541">
            <w:rPr>
              <w:color w:val="000000" w:themeColor="text1"/>
            </w:rPr>
            <w:t>5</w:t>
          </w:r>
        </w:p>
        <w:p w14:paraId="2FF1D55B" w14:textId="68676590" w:rsidR="00F76FEF" w:rsidRPr="00847541" w:rsidRDefault="00C47771" w:rsidP="00C47771">
          <w:pPr>
            <w:pStyle w:val="T1"/>
            <w:tabs>
              <w:tab w:val="left" w:leader="dot" w:pos="8505"/>
            </w:tabs>
            <w:spacing w:before="0" w:line="360" w:lineRule="auto"/>
            <w:rPr>
              <w:color w:val="000000" w:themeColor="text1"/>
            </w:rPr>
          </w:pPr>
          <w:r>
            <w:rPr>
              <w:color w:val="000000" w:themeColor="text1"/>
            </w:rPr>
            <w:t xml:space="preserve">2.1.2. </w:t>
          </w:r>
          <w:r w:rsidR="00F76FEF" w:rsidRPr="00847541">
            <w:rPr>
              <w:color w:val="000000" w:themeColor="text1"/>
            </w:rPr>
            <w:t>Hiperlak</w:t>
          </w:r>
          <w:r w:rsidR="008A13E8" w:rsidRPr="00847541">
            <w:rPr>
              <w:color w:val="000000" w:themeColor="text1"/>
            </w:rPr>
            <w:t>ta</w:t>
          </w:r>
          <w:r w:rsidR="00F76FEF" w:rsidRPr="00847541">
            <w:rPr>
              <w:color w:val="000000" w:themeColor="text1"/>
            </w:rPr>
            <w:t>temi</w:t>
          </w:r>
          <w:r w:rsidR="008A13E8" w:rsidRPr="00847541">
            <w:rPr>
              <w:color w:val="000000" w:themeColor="text1"/>
            </w:rPr>
            <w:t xml:space="preserve"> ve Nedenleri</w:t>
          </w:r>
          <w:r w:rsidR="00CF2447" w:rsidRPr="00847541">
            <w:rPr>
              <w:color w:val="000000" w:themeColor="text1"/>
            </w:rPr>
            <w:tab/>
          </w:r>
          <w:r w:rsidR="003C5C2D" w:rsidRPr="00847541">
            <w:rPr>
              <w:color w:val="000000" w:themeColor="text1"/>
            </w:rPr>
            <w:t>9</w:t>
          </w:r>
        </w:p>
        <w:p w14:paraId="02FC450F" w14:textId="06519A89" w:rsidR="00F76FEF" w:rsidRPr="00847541" w:rsidRDefault="00F76FEF" w:rsidP="00774A43">
          <w:pPr>
            <w:pStyle w:val="T1"/>
            <w:numPr>
              <w:ilvl w:val="3"/>
              <w:numId w:val="2"/>
            </w:numPr>
            <w:tabs>
              <w:tab w:val="left" w:leader="dot" w:pos="8505"/>
            </w:tabs>
            <w:spacing w:before="0" w:line="360" w:lineRule="auto"/>
            <w:rPr>
              <w:color w:val="000000" w:themeColor="text1"/>
            </w:rPr>
          </w:pPr>
          <w:r w:rsidRPr="00847541">
            <w:rPr>
              <w:color w:val="000000" w:themeColor="text1"/>
            </w:rPr>
            <w:t xml:space="preserve"> </w:t>
          </w:r>
          <w:r w:rsidR="008030D8" w:rsidRPr="00847541">
            <w:rPr>
              <w:color w:val="000000" w:themeColor="text1"/>
            </w:rPr>
            <w:t>A tipi m</w:t>
          </w:r>
          <w:r w:rsidR="00FF4103" w:rsidRPr="00847541">
            <w:rPr>
              <w:color w:val="000000" w:themeColor="text1"/>
            </w:rPr>
            <w:t xml:space="preserve">utlak </w:t>
          </w:r>
          <w:r w:rsidR="008030D8" w:rsidRPr="00847541">
            <w:rPr>
              <w:color w:val="000000" w:themeColor="text1"/>
            </w:rPr>
            <w:t>h</w:t>
          </w:r>
          <w:r w:rsidR="00FF4103" w:rsidRPr="00847541">
            <w:rPr>
              <w:color w:val="000000" w:themeColor="text1"/>
            </w:rPr>
            <w:t>iperlak</w:t>
          </w:r>
          <w:r w:rsidR="008A13E8" w:rsidRPr="00847541">
            <w:rPr>
              <w:color w:val="000000" w:themeColor="text1"/>
            </w:rPr>
            <w:t>ta</w:t>
          </w:r>
          <w:r w:rsidR="00FF4103" w:rsidRPr="00847541">
            <w:rPr>
              <w:color w:val="000000" w:themeColor="text1"/>
            </w:rPr>
            <w:t>temi</w:t>
          </w:r>
          <w:r w:rsidR="008030D8" w:rsidRPr="00847541">
            <w:rPr>
              <w:color w:val="000000" w:themeColor="text1"/>
            </w:rPr>
            <w:t>: oksijen y</w:t>
          </w:r>
          <w:r w:rsidR="00FF4103" w:rsidRPr="00847541">
            <w:rPr>
              <w:color w:val="000000" w:themeColor="text1"/>
            </w:rPr>
            <w:t>etersizliği ile</w:t>
          </w:r>
          <w:r w:rsidR="008030D8" w:rsidRPr="00847541">
            <w:rPr>
              <w:color w:val="000000" w:themeColor="text1"/>
            </w:rPr>
            <w:t xml:space="preserve"> i</w:t>
          </w:r>
          <w:r w:rsidR="00FF4103" w:rsidRPr="00847541">
            <w:rPr>
              <w:color w:val="000000" w:themeColor="text1"/>
            </w:rPr>
            <w:t>lişkili</w:t>
          </w:r>
          <w:r w:rsidR="00CF2447" w:rsidRPr="00847541">
            <w:rPr>
              <w:color w:val="000000" w:themeColor="text1"/>
            </w:rPr>
            <w:tab/>
          </w:r>
          <w:r w:rsidR="003C5C2D" w:rsidRPr="00847541">
            <w:rPr>
              <w:color w:val="000000" w:themeColor="text1"/>
            </w:rPr>
            <w:t>10</w:t>
          </w:r>
        </w:p>
        <w:p w14:paraId="5F495342" w14:textId="71DACAE9" w:rsidR="00F76FEF" w:rsidRPr="00847541" w:rsidRDefault="00C47771" w:rsidP="00C47771">
          <w:pPr>
            <w:pStyle w:val="T1"/>
            <w:tabs>
              <w:tab w:val="left" w:leader="dot" w:pos="8505"/>
            </w:tabs>
            <w:spacing w:before="0" w:line="360" w:lineRule="auto"/>
            <w:rPr>
              <w:color w:val="000000" w:themeColor="text1"/>
            </w:rPr>
          </w:pPr>
          <w:r>
            <w:rPr>
              <w:color w:val="000000" w:themeColor="text1"/>
            </w:rPr>
            <w:t xml:space="preserve">2.1.2.1.1. </w:t>
          </w:r>
          <w:r w:rsidR="00FF4103" w:rsidRPr="00847541">
            <w:rPr>
              <w:color w:val="000000" w:themeColor="text1"/>
            </w:rPr>
            <w:t>Hiperlak</w:t>
          </w:r>
          <w:r w:rsidR="008030D8" w:rsidRPr="00847541">
            <w:rPr>
              <w:color w:val="000000" w:themeColor="text1"/>
            </w:rPr>
            <w:t>tatemi ve ş</w:t>
          </w:r>
          <w:r w:rsidR="00FF4103" w:rsidRPr="00847541">
            <w:rPr>
              <w:color w:val="000000" w:themeColor="text1"/>
            </w:rPr>
            <w:t>ok</w:t>
          </w:r>
          <w:r w:rsidR="00CF2447" w:rsidRPr="00847541">
            <w:rPr>
              <w:color w:val="000000" w:themeColor="text1"/>
            </w:rPr>
            <w:tab/>
          </w:r>
          <w:r w:rsidR="003C5C2D" w:rsidRPr="00847541">
            <w:rPr>
              <w:color w:val="000000" w:themeColor="text1"/>
            </w:rPr>
            <w:t>10</w:t>
          </w:r>
        </w:p>
        <w:p w14:paraId="04CBE1E9" w14:textId="0201356E" w:rsidR="00F76FEF" w:rsidRPr="00847541" w:rsidRDefault="00C47771" w:rsidP="00C47771">
          <w:pPr>
            <w:pStyle w:val="T1"/>
            <w:tabs>
              <w:tab w:val="left" w:leader="dot" w:pos="8505"/>
            </w:tabs>
            <w:spacing w:before="0" w:line="360" w:lineRule="auto"/>
            <w:rPr>
              <w:color w:val="000000" w:themeColor="text1"/>
            </w:rPr>
          </w:pPr>
          <w:r>
            <w:rPr>
              <w:color w:val="000000" w:themeColor="text1"/>
            </w:rPr>
            <w:t xml:space="preserve">2.1.2.1.2. </w:t>
          </w:r>
          <w:r w:rsidR="008030D8" w:rsidRPr="00847541">
            <w:rPr>
              <w:color w:val="000000" w:themeColor="text1"/>
            </w:rPr>
            <w:t>Sistemik h</w:t>
          </w:r>
          <w:r w:rsidR="00DB6379" w:rsidRPr="00847541">
            <w:rPr>
              <w:color w:val="000000" w:themeColor="text1"/>
            </w:rPr>
            <w:t>ipoperfüzyon</w:t>
          </w:r>
          <w:r w:rsidR="00CF2447" w:rsidRPr="00847541">
            <w:rPr>
              <w:color w:val="000000" w:themeColor="text1"/>
            </w:rPr>
            <w:tab/>
          </w:r>
          <w:r w:rsidR="003C5C2D" w:rsidRPr="00847541">
            <w:rPr>
              <w:color w:val="000000" w:themeColor="text1"/>
            </w:rPr>
            <w:t>1</w:t>
          </w:r>
          <w:r w:rsidR="00F17E83">
            <w:rPr>
              <w:color w:val="000000" w:themeColor="text1"/>
            </w:rPr>
            <w:t>1</w:t>
          </w:r>
        </w:p>
        <w:p w14:paraId="5208D125" w14:textId="36DB5E7D" w:rsidR="00A421DA" w:rsidRPr="00847541" w:rsidRDefault="00C47771" w:rsidP="00C47771">
          <w:pPr>
            <w:pStyle w:val="T1"/>
            <w:tabs>
              <w:tab w:val="left" w:leader="dot" w:pos="8505"/>
            </w:tabs>
            <w:spacing w:before="0" w:line="360" w:lineRule="auto"/>
            <w:rPr>
              <w:color w:val="000000" w:themeColor="text1"/>
            </w:rPr>
          </w:pPr>
          <w:r>
            <w:rPr>
              <w:color w:val="000000" w:themeColor="text1"/>
            </w:rPr>
            <w:t xml:space="preserve">2.1.2.1.3. </w:t>
          </w:r>
          <w:r w:rsidR="008030D8" w:rsidRPr="00847541">
            <w:rPr>
              <w:color w:val="000000" w:themeColor="text1"/>
            </w:rPr>
            <w:t>Lokal h</w:t>
          </w:r>
          <w:r w:rsidR="00DB6379" w:rsidRPr="00847541">
            <w:rPr>
              <w:color w:val="000000" w:themeColor="text1"/>
            </w:rPr>
            <w:t>ipoperfüzyon</w:t>
          </w:r>
          <w:r w:rsidR="00CF2447" w:rsidRPr="00847541">
            <w:rPr>
              <w:color w:val="000000" w:themeColor="text1"/>
            </w:rPr>
            <w:tab/>
          </w:r>
          <w:r w:rsidR="003C5C2D" w:rsidRPr="00847541">
            <w:rPr>
              <w:color w:val="000000" w:themeColor="text1"/>
            </w:rPr>
            <w:t>1</w:t>
          </w:r>
          <w:r w:rsidR="00DB6379" w:rsidRPr="00847541">
            <w:rPr>
              <w:color w:val="000000" w:themeColor="text1"/>
            </w:rPr>
            <w:t>2</w:t>
          </w:r>
        </w:p>
        <w:p w14:paraId="280BBC6F" w14:textId="35F1A311" w:rsidR="00A421DA" w:rsidRPr="00847541" w:rsidRDefault="00C47771" w:rsidP="00C47771">
          <w:pPr>
            <w:pStyle w:val="T1"/>
            <w:tabs>
              <w:tab w:val="left" w:leader="dot" w:pos="8505"/>
            </w:tabs>
            <w:spacing w:before="0" w:line="360" w:lineRule="auto"/>
            <w:rPr>
              <w:color w:val="000000" w:themeColor="text1"/>
            </w:rPr>
          </w:pPr>
          <w:r>
            <w:rPr>
              <w:color w:val="000000" w:themeColor="text1"/>
            </w:rPr>
            <w:t xml:space="preserve">2.1.2.1.4. </w:t>
          </w:r>
          <w:r w:rsidR="008030D8" w:rsidRPr="00847541">
            <w:rPr>
              <w:color w:val="000000" w:themeColor="text1"/>
            </w:rPr>
            <w:t>Anemi ve h</w:t>
          </w:r>
          <w:r w:rsidR="00DB6379" w:rsidRPr="00847541">
            <w:rPr>
              <w:color w:val="000000" w:themeColor="text1"/>
            </w:rPr>
            <w:t>ipoksemi</w:t>
          </w:r>
          <w:r w:rsidR="00CF2447" w:rsidRPr="00847541">
            <w:rPr>
              <w:color w:val="000000" w:themeColor="text1"/>
            </w:rPr>
            <w:tab/>
          </w:r>
          <w:r w:rsidR="00F17E83">
            <w:rPr>
              <w:color w:val="000000" w:themeColor="text1"/>
            </w:rPr>
            <w:t>12</w:t>
          </w:r>
        </w:p>
        <w:p w14:paraId="478BC5D6" w14:textId="3DF2FB97" w:rsidR="00A421DA" w:rsidRPr="00847541" w:rsidRDefault="00C47771" w:rsidP="00C47771">
          <w:pPr>
            <w:pStyle w:val="T1"/>
            <w:tabs>
              <w:tab w:val="left" w:leader="dot" w:pos="8505"/>
            </w:tabs>
            <w:spacing w:before="0" w:line="360" w:lineRule="auto"/>
            <w:rPr>
              <w:color w:val="000000" w:themeColor="text1"/>
            </w:rPr>
          </w:pPr>
          <w:r>
            <w:rPr>
              <w:color w:val="000000" w:themeColor="text1"/>
            </w:rPr>
            <w:t xml:space="preserve">2.1.2.1.5. </w:t>
          </w:r>
          <w:r w:rsidR="003573C9" w:rsidRPr="00847541">
            <w:rPr>
              <w:color w:val="000000" w:themeColor="text1"/>
            </w:rPr>
            <w:t>Karbonmonoksit</w:t>
          </w:r>
          <w:r w:rsidR="00CF2447" w:rsidRPr="00847541">
            <w:rPr>
              <w:color w:val="000000" w:themeColor="text1"/>
            </w:rPr>
            <w:tab/>
          </w:r>
          <w:r w:rsidR="003C5C2D" w:rsidRPr="00847541">
            <w:rPr>
              <w:color w:val="000000" w:themeColor="text1"/>
            </w:rPr>
            <w:t>1</w:t>
          </w:r>
          <w:r w:rsidR="003573C9" w:rsidRPr="00847541">
            <w:rPr>
              <w:color w:val="000000" w:themeColor="text1"/>
            </w:rPr>
            <w:t>3</w:t>
          </w:r>
        </w:p>
        <w:p w14:paraId="745328FE" w14:textId="281F8475" w:rsidR="00A421DA" w:rsidRPr="00CF2447" w:rsidRDefault="00C47771" w:rsidP="00C47771">
          <w:pPr>
            <w:pStyle w:val="T1"/>
            <w:tabs>
              <w:tab w:val="left" w:leader="dot" w:pos="8505"/>
            </w:tabs>
            <w:spacing w:before="0" w:line="360" w:lineRule="auto"/>
          </w:pPr>
          <w:r>
            <w:rPr>
              <w:color w:val="000000" w:themeColor="text1"/>
            </w:rPr>
            <w:t xml:space="preserve">2.1.2.2. </w:t>
          </w:r>
          <w:r w:rsidR="003573C9" w:rsidRPr="00847541">
            <w:rPr>
              <w:color w:val="000000" w:themeColor="text1"/>
            </w:rPr>
            <w:t xml:space="preserve">A </w:t>
          </w:r>
          <w:r w:rsidR="008030D8" w:rsidRPr="00847541">
            <w:rPr>
              <w:color w:val="000000" w:themeColor="text1"/>
            </w:rPr>
            <w:t>tipi relatif h</w:t>
          </w:r>
          <w:r w:rsidR="003573C9" w:rsidRPr="00847541">
            <w:rPr>
              <w:color w:val="000000" w:themeColor="text1"/>
            </w:rPr>
            <w:t>iperlak</w:t>
          </w:r>
          <w:r w:rsidR="008A13E8" w:rsidRPr="00847541">
            <w:rPr>
              <w:color w:val="000000" w:themeColor="text1"/>
            </w:rPr>
            <w:t>ta</w:t>
          </w:r>
          <w:r w:rsidR="003573C9" w:rsidRPr="00847541">
            <w:rPr>
              <w:color w:val="000000" w:themeColor="text1"/>
            </w:rPr>
            <w:t>temi</w:t>
          </w:r>
          <w:r w:rsidR="008030D8" w:rsidRPr="00847541">
            <w:rPr>
              <w:color w:val="000000" w:themeColor="text1"/>
            </w:rPr>
            <w:t xml:space="preserve">: </w:t>
          </w:r>
          <w:r w:rsidR="008030D8">
            <w:t>artan oksijen t</w:t>
          </w:r>
          <w:r w:rsidR="003573C9">
            <w:t>alebi</w:t>
          </w:r>
          <w:r w:rsidR="008030D8">
            <w:t xml:space="preserve"> ile i</w:t>
          </w:r>
          <w:r w:rsidR="008A13E8">
            <w:t>lişkili</w:t>
          </w:r>
          <w:r w:rsidR="00CF2447" w:rsidRPr="00CF2447">
            <w:tab/>
          </w:r>
          <w:r w:rsidR="003C5C2D">
            <w:t>1</w:t>
          </w:r>
          <w:r w:rsidR="00F17E83">
            <w:t>3</w:t>
          </w:r>
        </w:p>
        <w:p w14:paraId="275F1495" w14:textId="28FEAF2C" w:rsidR="00A421DA" w:rsidRPr="00CF2447" w:rsidRDefault="00C47771" w:rsidP="00C47771">
          <w:pPr>
            <w:pStyle w:val="T1"/>
            <w:tabs>
              <w:tab w:val="left" w:leader="dot" w:pos="8505"/>
            </w:tabs>
            <w:spacing w:before="0" w:line="360" w:lineRule="auto"/>
          </w:pPr>
          <w:r>
            <w:t xml:space="preserve">2.1.2.2.1. </w:t>
          </w:r>
          <w:r w:rsidR="003573C9">
            <w:t>Egzersiz</w:t>
          </w:r>
          <w:r w:rsidR="00CF2447" w:rsidRPr="00CF2447">
            <w:tab/>
          </w:r>
          <w:r w:rsidR="003C5C2D">
            <w:t>1</w:t>
          </w:r>
          <w:r w:rsidR="00F17E83">
            <w:t>3</w:t>
          </w:r>
        </w:p>
        <w:p w14:paraId="2F9765DA" w14:textId="77777777" w:rsidR="00C47771" w:rsidRDefault="00C47771" w:rsidP="00C47771">
          <w:pPr>
            <w:pStyle w:val="T1"/>
            <w:tabs>
              <w:tab w:val="left" w:leader="dot" w:pos="8505"/>
            </w:tabs>
            <w:spacing w:before="0" w:line="360" w:lineRule="auto"/>
          </w:pPr>
          <w:r>
            <w:t xml:space="preserve">2.1.2.3. </w:t>
          </w:r>
          <w:r w:rsidR="008200C3">
            <w:t>B1</w:t>
          </w:r>
          <w:r w:rsidR="008030D8">
            <w:t xml:space="preserve"> tipi h</w:t>
          </w:r>
          <w:r w:rsidR="003573C9">
            <w:t>iperlak</w:t>
          </w:r>
          <w:r w:rsidR="00016871">
            <w:t>ta</w:t>
          </w:r>
          <w:r w:rsidR="008030D8">
            <w:t>temi: altta y</w:t>
          </w:r>
          <w:r w:rsidR="003573C9">
            <w:t>ata</w:t>
          </w:r>
          <w:r w:rsidR="008030D8">
            <w:t>n hastalık i</w:t>
          </w:r>
          <w:r w:rsidR="003573C9">
            <w:t>lişkili</w:t>
          </w:r>
          <w:r w:rsidR="00CF2447" w:rsidRPr="00CF2447">
            <w:tab/>
          </w:r>
          <w:r w:rsidR="003C5C2D">
            <w:t>1</w:t>
          </w:r>
          <w:r w:rsidR="003573C9">
            <w:t>4</w:t>
          </w:r>
        </w:p>
        <w:p w14:paraId="11E6D625" w14:textId="77777777" w:rsidR="00C47771" w:rsidRDefault="00C47771" w:rsidP="00C47771">
          <w:pPr>
            <w:pStyle w:val="T1"/>
            <w:tabs>
              <w:tab w:val="left" w:leader="dot" w:pos="8505"/>
            </w:tabs>
            <w:spacing w:before="0" w:line="360" w:lineRule="auto"/>
          </w:pPr>
          <w:r>
            <w:t xml:space="preserve">2.1.2.3.1. </w:t>
          </w:r>
          <w:r w:rsidR="003573C9">
            <w:t>Hiperlak</w:t>
          </w:r>
          <w:r w:rsidR="00016871">
            <w:t>ta</w:t>
          </w:r>
          <w:r w:rsidR="008030D8">
            <w:t>temi ve s</w:t>
          </w:r>
          <w:r w:rsidR="003573C9">
            <w:t>epsis</w:t>
          </w:r>
          <w:r w:rsidR="00CF2447">
            <w:tab/>
          </w:r>
          <w:r w:rsidR="003C5C2D">
            <w:t>1</w:t>
          </w:r>
          <w:r w:rsidR="003573C9">
            <w:t>4</w:t>
          </w:r>
        </w:p>
        <w:p w14:paraId="33B77976" w14:textId="0C4F09A2" w:rsidR="00C47771" w:rsidRDefault="00C47771" w:rsidP="00C47771">
          <w:pPr>
            <w:pStyle w:val="T1"/>
            <w:tabs>
              <w:tab w:val="left" w:leader="dot" w:pos="8505"/>
            </w:tabs>
            <w:spacing w:before="0" w:line="360" w:lineRule="auto"/>
          </w:pPr>
          <w:r>
            <w:t xml:space="preserve">2.1.2.3.2. </w:t>
          </w:r>
          <w:r w:rsidR="003573C9">
            <w:t>Mikrosirkülat</w:t>
          </w:r>
          <w:r w:rsidR="008030D8">
            <w:t>uar disfonksiyon ve mito</w:t>
          </w:r>
          <w:r w:rsidR="00016871">
            <w:t>kondriyel</w:t>
          </w:r>
          <w:r w:rsidR="008030D8">
            <w:t xml:space="preserve"> p</w:t>
          </w:r>
          <w:r w:rsidR="003573C9">
            <w:t>roblemler</w:t>
          </w:r>
          <w:r w:rsidR="00CF2447">
            <w:tab/>
          </w:r>
          <w:r w:rsidR="003C5C2D">
            <w:t>1</w:t>
          </w:r>
          <w:r w:rsidR="00F17E83">
            <w:t>4</w:t>
          </w:r>
        </w:p>
        <w:p w14:paraId="1204FC09" w14:textId="24A50871" w:rsidR="00A421DA" w:rsidRPr="00CF2447" w:rsidRDefault="00C47771" w:rsidP="00C47771">
          <w:pPr>
            <w:pStyle w:val="T1"/>
            <w:tabs>
              <w:tab w:val="left" w:leader="dot" w:pos="8505"/>
            </w:tabs>
            <w:spacing w:before="0" w:line="360" w:lineRule="auto"/>
          </w:pPr>
          <w:r>
            <w:t xml:space="preserve">2.1.2.3.3. </w:t>
          </w:r>
          <w:r w:rsidR="00DF74F2">
            <w:t>A</w:t>
          </w:r>
          <w:r w:rsidR="008030D8">
            <w:t>drenerjik etki: a</w:t>
          </w:r>
          <w:r w:rsidR="00DF74F2" w:rsidRPr="00DF74F2">
            <w:t>rt</w:t>
          </w:r>
          <w:r w:rsidR="008030D8">
            <w:t>mış glikolitik a</w:t>
          </w:r>
          <w:r w:rsidR="00016871">
            <w:t>kış ve Na-K-ATPaz</w:t>
          </w:r>
          <w:r w:rsidR="008030D8">
            <w:t xml:space="preserve"> a</w:t>
          </w:r>
          <w:r w:rsidR="00DF74F2" w:rsidRPr="00DF74F2">
            <w:t>ktivitesi</w:t>
          </w:r>
          <w:r w:rsidR="00CF2447">
            <w:tab/>
          </w:r>
          <w:r w:rsidR="003C5C2D">
            <w:t>1</w:t>
          </w:r>
          <w:r w:rsidR="00F17E83">
            <w:t>5</w:t>
          </w:r>
        </w:p>
        <w:p w14:paraId="48E93EDB" w14:textId="58DEAB55" w:rsidR="00A421DA" w:rsidRPr="00CF2447" w:rsidRDefault="00C460BA" w:rsidP="00C47771">
          <w:pPr>
            <w:pStyle w:val="T1"/>
            <w:tabs>
              <w:tab w:val="left" w:leader="dot" w:pos="8505"/>
            </w:tabs>
            <w:spacing w:before="0" w:line="360" w:lineRule="auto"/>
          </w:pPr>
          <w:r>
            <w:t>2.1.2</w:t>
          </w:r>
          <w:r w:rsidR="00C47771">
            <w:t xml:space="preserve">.3.4. </w:t>
          </w:r>
          <w:r w:rsidR="008030D8">
            <w:t>Diğer altta yatan h</w:t>
          </w:r>
          <w:r w:rsidR="00DF74F2">
            <w:t>astalıklar</w:t>
          </w:r>
          <w:r w:rsidR="00CF2447" w:rsidRPr="00CF2447">
            <w:tab/>
          </w:r>
          <w:r w:rsidR="003C5C2D">
            <w:t>1</w:t>
          </w:r>
          <w:r w:rsidR="00DF74F2">
            <w:t>6</w:t>
          </w:r>
        </w:p>
        <w:p w14:paraId="0A069E08" w14:textId="1BAC06F9" w:rsidR="00A421DA" w:rsidRPr="00CF2447" w:rsidRDefault="00C460BA" w:rsidP="00C47771">
          <w:pPr>
            <w:pStyle w:val="T1"/>
            <w:tabs>
              <w:tab w:val="left" w:leader="dot" w:pos="8505"/>
            </w:tabs>
            <w:spacing w:before="0" w:line="360" w:lineRule="auto"/>
          </w:pPr>
          <w:r>
            <w:t>2.1.2</w:t>
          </w:r>
          <w:r w:rsidR="00C47771">
            <w:t xml:space="preserve">.3.4.1. </w:t>
          </w:r>
          <w:r w:rsidR="00DF74F2">
            <w:t>Neoplaziler</w:t>
          </w:r>
          <w:r w:rsidR="00CF2447" w:rsidRPr="00CF2447">
            <w:tab/>
          </w:r>
          <w:r w:rsidR="003C5C2D">
            <w:t>1</w:t>
          </w:r>
          <w:r w:rsidR="00F17E83">
            <w:t>6</w:t>
          </w:r>
        </w:p>
        <w:p w14:paraId="5071878C" w14:textId="7D744411" w:rsidR="00A421DA" w:rsidRDefault="00C47771" w:rsidP="00C47771">
          <w:pPr>
            <w:pStyle w:val="T1"/>
            <w:tabs>
              <w:tab w:val="left" w:leader="dot" w:pos="8505"/>
            </w:tabs>
            <w:spacing w:before="0" w:line="360" w:lineRule="auto"/>
          </w:pPr>
          <w:r>
            <w:t xml:space="preserve">2.1.2.3.4.2. </w:t>
          </w:r>
          <w:r w:rsidR="008030D8">
            <w:t>Şeker h</w:t>
          </w:r>
          <w:r w:rsidR="00DF74F2">
            <w:t>astalığı</w:t>
          </w:r>
          <w:r w:rsidR="00CF2447" w:rsidRPr="00CF2447">
            <w:tab/>
          </w:r>
          <w:r w:rsidR="003C5C2D">
            <w:t>1</w:t>
          </w:r>
          <w:r w:rsidR="002D12E0">
            <w:t>7</w:t>
          </w:r>
        </w:p>
        <w:p w14:paraId="4E62E9ED" w14:textId="6F80CFAA" w:rsidR="00DF74F2" w:rsidRDefault="00C47771" w:rsidP="00C47771">
          <w:pPr>
            <w:pStyle w:val="T1"/>
            <w:tabs>
              <w:tab w:val="left" w:leader="dot" w:pos="8505"/>
            </w:tabs>
            <w:spacing w:before="0" w:line="360" w:lineRule="auto"/>
          </w:pPr>
          <w:r>
            <w:t xml:space="preserve">2.1.2.3.4.3. </w:t>
          </w:r>
          <w:r w:rsidR="008030D8">
            <w:t>Karaciğer ve böbrek h</w:t>
          </w:r>
          <w:r w:rsidR="00DF74F2">
            <w:t>astalığı</w:t>
          </w:r>
          <w:r w:rsidR="00DF74F2">
            <w:tab/>
            <w:t>18</w:t>
          </w:r>
        </w:p>
        <w:p w14:paraId="2459EA55" w14:textId="338440F3" w:rsidR="00C460BA" w:rsidRDefault="00C47771" w:rsidP="00C460BA">
          <w:pPr>
            <w:pStyle w:val="T1"/>
            <w:tabs>
              <w:tab w:val="left" w:leader="dot" w:pos="8505"/>
            </w:tabs>
            <w:spacing w:before="0" w:line="360" w:lineRule="auto"/>
          </w:pPr>
          <w:r>
            <w:t>2.1.2.3.4.4</w:t>
          </w:r>
          <w:r w:rsidR="00C460BA">
            <w:t xml:space="preserve">. </w:t>
          </w:r>
          <w:r w:rsidR="008030D8">
            <w:t>Tiamin e</w:t>
          </w:r>
          <w:r w:rsidR="00DF74F2">
            <w:t>ksikliği</w:t>
          </w:r>
          <w:r w:rsidR="00CE7B22">
            <w:t xml:space="preserve"> </w:t>
          </w:r>
          <w:r w:rsidR="002D12E0">
            <w:tab/>
            <w:t>18</w:t>
          </w:r>
        </w:p>
        <w:p w14:paraId="0ECA8231" w14:textId="6A52917D" w:rsidR="00DF74F2" w:rsidRDefault="00C460BA" w:rsidP="00C460BA">
          <w:pPr>
            <w:pStyle w:val="T1"/>
            <w:tabs>
              <w:tab w:val="left" w:leader="dot" w:pos="8505"/>
            </w:tabs>
            <w:spacing w:before="0" w:line="360" w:lineRule="auto"/>
          </w:pPr>
          <w:r>
            <w:lastRenderedPageBreak/>
            <w:t xml:space="preserve">2.1.2.3.4.5. </w:t>
          </w:r>
          <w:r w:rsidR="00035900" w:rsidRPr="00035900">
            <w:t>Hipertiroidi</w:t>
          </w:r>
          <w:r w:rsidR="00DF74F2">
            <w:tab/>
            <w:t>19</w:t>
          </w:r>
        </w:p>
        <w:p w14:paraId="1A4A17C6" w14:textId="1C5D3B78" w:rsidR="00C460BA" w:rsidRDefault="00C460BA" w:rsidP="00C460BA">
          <w:pPr>
            <w:pStyle w:val="T1"/>
            <w:tabs>
              <w:tab w:val="left" w:leader="dot" w:pos="8505"/>
            </w:tabs>
            <w:spacing w:before="0" w:line="360" w:lineRule="auto"/>
          </w:pPr>
          <w:r>
            <w:t xml:space="preserve">2.1.2.4. </w:t>
          </w:r>
          <w:r w:rsidR="008200C3">
            <w:t>B2</w:t>
          </w:r>
          <w:r w:rsidR="008030D8">
            <w:t xml:space="preserve"> tipi h</w:t>
          </w:r>
          <w:r w:rsidR="00DF74F2">
            <w:t>iperlak</w:t>
          </w:r>
          <w:r w:rsidR="00016871">
            <w:t>ta</w:t>
          </w:r>
          <w:r w:rsidR="008030D8">
            <w:t>temi: ilaç ve toksin i</w:t>
          </w:r>
          <w:r w:rsidR="002D12E0">
            <w:t>lişkili</w:t>
          </w:r>
          <w:r w:rsidR="002D12E0">
            <w:tab/>
            <w:t>19</w:t>
          </w:r>
        </w:p>
        <w:p w14:paraId="080768E8" w14:textId="14A8B827" w:rsidR="00C460BA" w:rsidRDefault="00C460BA" w:rsidP="00C460BA">
          <w:pPr>
            <w:pStyle w:val="T1"/>
            <w:tabs>
              <w:tab w:val="left" w:leader="dot" w:pos="8505"/>
            </w:tabs>
            <w:spacing w:before="0" w:line="360" w:lineRule="auto"/>
          </w:pPr>
          <w:r>
            <w:t>2.1.2.4.1. Glikokortikoidler</w:t>
          </w:r>
          <w:r>
            <w:tab/>
          </w:r>
          <w:r w:rsidR="002D12E0">
            <w:t>19</w:t>
          </w:r>
        </w:p>
        <w:p w14:paraId="65AF45FD" w14:textId="09E0BA3C" w:rsidR="00DF74F2" w:rsidRDefault="00C460BA" w:rsidP="00C460BA">
          <w:pPr>
            <w:pStyle w:val="T1"/>
            <w:tabs>
              <w:tab w:val="left" w:leader="dot" w:pos="8505"/>
            </w:tabs>
            <w:spacing w:before="0" w:line="360" w:lineRule="auto"/>
          </w:pPr>
          <w:r>
            <w:t xml:space="preserve">2.1.2.4.2. </w:t>
          </w:r>
          <w:r w:rsidR="00DF74F2">
            <w:t>Alkoller (</w:t>
          </w:r>
          <w:r w:rsidR="00DF74F2" w:rsidRPr="00DF74F2">
            <w:t>etanol, metanol, propilen glikol, etilen</w:t>
          </w:r>
          <w:r w:rsidR="002D12E0">
            <w:t xml:space="preserve"> glikol)</w:t>
          </w:r>
          <w:r w:rsidR="002D12E0">
            <w:tab/>
            <w:t>19</w:t>
          </w:r>
        </w:p>
        <w:p w14:paraId="072411E7" w14:textId="33246A75" w:rsidR="00DF74F2" w:rsidRDefault="00C460BA" w:rsidP="008200C3">
          <w:pPr>
            <w:pStyle w:val="T1"/>
            <w:tabs>
              <w:tab w:val="left" w:leader="dot" w:pos="8505"/>
            </w:tabs>
            <w:spacing w:before="0" w:line="360" w:lineRule="auto"/>
          </w:pPr>
          <w:r>
            <w:t xml:space="preserve">2.1.2.4.3. </w:t>
          </w:r>
          <w:r w:rsidR="008030D8">
            <w:t>Asetaminofen ve s</w:t>
          </w:r>
          <w:r w:rsidR="00DF74F2" w:rsidRPr="00DF74F2">
            <w:t>alisilatlar</w:t>
          </w:r>
          <w:r w:rsidR="002D12E0">
            <w:tab/>
            <w:t>20</w:t>
          </w:r>
        </w:p>
        <w:p w14:paraId="10F44DC7" w14:textId="42D92152" w:rsidR="00DF74F2" w:rsidRDefault="00DF74F2" w:rsidP="008200C3">
          <w:pPr>
            <w:pStyle w:val="T1"/>
            <w:tabs>
              <w:tab w:val="left" w:leader="dot" w:pos="8505"/>
            </w:tabs>
            <w:spacing w:before="0" w:line="360" w:lineRule="auto"/>
          </w:pPr>
          <w:r>
            <w:t xml:space="preserve">2.1.2.4.4. </w:t>
          </w:r>
          <w:r w:rsidR="008030D8">
            <w:t>Adrenerjik agonistler ve s</w:t>
          </w:r>
          <w:r w:rsidRPr="00DF74F2">
            <w:t>empatomimetikler</w:t>
          </w:r>
          <w:r w:rsidR="002D12E0">
            <w:tab/>
            <w:t>20</w:t>
          </w:r>
        </w:p>
        <w:p w14:paraId="07F278DF" w14:textId="17C3A761" w:rsidR="00DF74F2" w:rsidRDefault="00DF74F2" w:rsidP="008200C3">
          <w:pPr>
            <w:pStyle w:val="T1"/>
            <w:tabs>
              <w:tab w:val="left" w:leader="dot" w:pos="8505"/>
            </w:tabs>
            <w:spacing w:before="0" w:line="360" w:lineRule="auto"/>
          </w:pPr>
          <w:r>
            <w:t xml:space="preserve">2.1.2.4.5. </w:t>
          </w:r>
          <w:r w:rsidR="00CA28FA">
            <w:t>Propofol</w:t>
          </w:r>
          <w:r w:rsidR="00CA28FA">
            <w:tab/>
            <w:t>2</w:t>
          </w:r>
          <w:r w:rsidR="002D12E0">
            <w:t>1</w:t>
          </w:r>
        </w:p>
        <w:p w14:paraId="3A4758F3" w14:textId="63EFD230" w:rsidR="00CA28FA" w:rsidRDefault="00CA28FA" w:rsidP="008200C3">
          <w:pPr>
            <w:pStyle w:val="T1"/>
            <w:tabs>
              <w:tab w:val="left" w:leader="dot" w:pos="8505"/>
            </w:tabs>
            <w:spacing w:before="0" w:line="360" w:lineRule="auto"/>
          </w:pPr>
          <w:r>
            <w:t xml:space="preserve">2.1.2.4.6. </w:t>
          </w:r>
          <w:r w:rsidR="00C16729" w:rsidRPr="00C16729">
            <w:t>Siyanür/sodyum nitropurisit</w:t>
          </w:r>
          <w:r w:rsidR="002D12E0">
            <w:tab/>
            <w:t>21</w:t>
          </w:r>
        </w:p>
        <w:p w14:paraId="1FC117BC" w14:textId="335CCE82" w:rsidR="00D4467E" w:rsidRDefault="00D4467E" w:rsidP="008200C3">
          <w:pPr>
            <w:pStyle w:val="T1"/>
            <w:tabs>
              <w:tab w:val="left" w:leader="dot" w:pos="8505"/>
            </w:tabs>
            <w:spacing w:before="0" w:line="360" w:lineRule="auto"/>
          </w:pPr>
          <w:r>
            <w:t>2.1.2.4.7. Laktuloz</w:t>
          </w:r>
          <w:r>
            <w:tab/>
            <w:t>2</w:t>
          </w:r>
          <w:r w:rsidR="002D12E0">
            <w:t>1</w:t>
          </w:r>
        </w:p>
        <w:p w14:paraId="3A0E0FEE" w14:textId="11998DD6" w:rsidR="00D4467E" w:rsidRDefault="00D4467E" w:rsidP="008200C3">
          <w:pPr>
            <w:pStyle w:val="T1"/>
            <w:tabs>
              <w:tab w:val="left" w:leader="dot" w:pos="8505"/>
            </w:tabs>
            <w:spacing w:before="0" w:line="360" w:lineRule="auto"/>
          </w:pPr>
          <w:r>
            <w:t>2.1.2.5. B</w:t>
          </w:r>
          <w:r w:rsidR="008200C3">
            <w:t>3</w:t>
          </w:r>
          <w:r w:rsidR="008030D8">
            <w:t xml:space="preserve"> t</w:t>
          </w:r>
          <w:r>
            <w:t xml:space="preserve">ipi </w:t>
          </w:r>
          <w:r w:rsidR="008030D8">
            <w:t>h</w:t>
          </w:r>
          <w:r w:rsidR="00A87EE1">
            <w:t>iperlaktatemi</w:t>
          </w:r>
          <w:r w:rsidR="008030D8">
            <w:t>: d</w:t>
          </w:r>
          <w:r>
            <w:t>oğmasal</w:t>
          </w:r>
          <w:r>
            <w:tab/>
            <w:t>2</w:t>
          </w:r>
          <w:r w:rsidR="002D12E0">
            <w:t>2</w:t>
          </w:r>
        </w:p>
        <w:p w14:paraId="0FA0AA39" w14:textId="489E60CC" w:rsidR="00D4467E" w:rsidRDefault="008030D8" w:rsidP="008200C3">
          <w:pPr>
            <w:pStyle w:val="T1"/>
            <w:tabs>
              <w:tab w:val="left" w:leader="dot" w:pos="8505"/>
            </w:tabs>
            <w:spacing w:before="0" w:line="360" w:lineRule="auto"/>
          </w:pPr>
          <w:r>
            <w:t>2.1.2.5.1. D-l</w:t>
          </w:r>
          <w:r w:rsidR="00DC7489">
            <w:t>aktat</w:t>
          </w:r>
          <w:r w:rsidR="008200C3">
            <w:tab/>
            <w:t>2</w:t>
          </w:r>
          <w:r w:rsidR="002D12E0">
            <w:t>2</w:t>
          </w:r>
        </w:p>
        <w:p w14:paraId="0E7F249D" w14:textId="2FACEE46" w:rsidR="00D4467E" w:rsidRPr="00DF74F2" w:rsidRDefault="00C460BA" w:rsidP="008200C3">
          <w:pPr>
            <w:pStyle w:val="T1"/>
            <w:tabs>
              <w:tab w:val="left" w:leader="dot" w:pos="8505"/>
            </w:tabs>
            <w:spacing w:before="0" w:line="360" w:lineRule="auto"/>
          </w:pPr>
          <w:r>
            <w:t>2.1.3</w:t>
          </w:r>
          <w:r w:rsidR="00D4467E">
            <w:t xml:space="preserve">. </w:t>
          </w:r>
          <w:r w:rsidR="009B383C">
            <w:t>Klinikte Plazma Laktat Parametresi</w:t>
          </w:r>
          <w:r w:rsidR="00D4467E">
            <w:tab/>
            <w:t>2</w:t>
          </w:r>
          <w:r w:rsidR="002D12E0">
            <w:t>2</w:t>
          </w:r>
        </w:p>
        <w:p w14:paraId="4A154ACA" w14:textId="1C842222" w:rsidR="00A421DA" w:rsidRPr="00CF2447" w:rsidRDefault="00016871" w:rsidP="00016871">
          <w:pPr>
            <w:pStyle w:val="T1"/>
            <w:tabs>
              <w:tab w:val="left" w:leader="dot" w:pos="8505"/>
            </w:tabs>
            <w:spacing w:before="0" w:line="360" w:lineRule="auto"/>
          </w:pPr>
          <w:r>
            <w:t xml:space="preserve">2.2. </w:t>
          </w:r>
          <w:r w:rsidR="00A421DA" w:rsidRPr="00CF2447">
            <w:t>Köpeklerde Anemi</w:t>
          </w:r>
          <w:r w:rsidR="00CF2447" w:rsidRPr="00CF2447">
            <w:tab/>
          </w:r>
          <w:r w:rsidR="00D4467E">
            <w:t>2</w:t>
          </w:r>
          <w:r w:rsidR="002D12E0">
            <w:t>3</w:t>
          </w:r>
        </w:p>
        <w:p w14:paraId="5D0FFD02" w14:textId="16F6D725" w:rsidR="00A421DA" w:rsidRPr="00CF2447" w:rsidRDefault="00C460BA" w:rsidP="00C460BA">
          <w:pPr>
            <w:pStyle w:val="T1"/>
            <w:tabs>
              <w:tab w:val="left" w:leader="dot" w:pos="8505"/>
            </w:tabs>
            <w:spacing w:before="0" w:line="360" w:lineRule="auto"/>
          </w:pPr>
          <w:r>
            <w:t xml:space="preserve">2.2.1. </w:t>
          </w:r>
          <w:r w:rsidR="00A421DA" w:rsidRPr="00CF2447">
            <w:t>Aneminin Şiddetine Göre Derecelendirilmesi</w:t>
          </w:r>
          <w:r w:rsidR="00CF2447" w:rsidRPr="00CF2447">
            <w:tab/>
          </w:r>
          <w:r w:rsidR="00D4467E">
            <w:t>2</w:t>
          </w:r>
          <w:r w:rsidR="002D12E0">
            <w:t>4</w:t>
          </w:r>
        </w:p>
        <w:p w14:paraId="7E5A90BB" w14:textId="091D4928" w:rsidR="00A421DA" w:rsidRPr="00CF2447" w:rsidRDefault="00C460BA" w:rsidP="00C460BA">
          <w:pPr>
            <w:pStyle w:val="T1"/>
            <w:tabs>
              <w:tab w:val="left" w:leader="dot" w:pos="8505"/>
            </w:tabs>
            <w:spacing w:before="0" w:line="360" w:lineRule="auto"/>
          </w:pPr>
          <w:r>
            <w:t xml:space="preserve">2.2.2. </w:t>
          </w:r>
          <w:r w:rsidR="00A421DA" w:rsidRPr="00CF2447">
            <w:t>Aneminin Sınıflandırılması</w:t>
          </w:r>
          <w:r w:rsidR="00CF2447" w:rsidRPr="00CF2447">
            <w:tab/>
          </w:r>
          <w:r w:rsidR="00D4467E">
            <w:t>2</w:t>
          </w:r>
          <w:r w:rsidR="002D12E0">
            <w:t>5</w:t>
          </w:r>
        </w:p>
        <w:p w14:paraId="7D92C7C4" w14:textId="6E7EC47A" w:rsidR="00A421DA" w:rsidRPr="00CF2447" w:rsidRDefault="00C460BA" w:rsidP="00C460BA">
          <w:pPr>
            <w:pStyle w:val="T1"/>
            <w:tabs>
              <w:tab w:val="left" w:leader="dot" w:pos="8505"/>
            </w:tabs>
            <w:spacing w:before="0" w:line="360" w:lineRule="auto"/>
          </w:pPr>
          <w:r>
            <w:t xml:space="preserve">2.2.2.1. </w:t>
          </w:r>
          <w:r w:rsidR="00BE2B07">
            <w:t>Morfolojik s</w:t>
          </w:r>
          <w:r w:rsidR="00A421DA" w:rsidRPr="00CF2447">
            <w:t>ınıflandırma</w:t>
          </w:r>
          <w:r w:rsidR="00CF2447" w:rsidRPr="00CF2447">
            <w:tab/>
          </w:r>
          <w:r w:rsidR="00D4467E">
            <w:t>2</w:t>
          </w:r>
          <w:r w:rsidR="002D12E0">
            <w:t>6</w:t>
          </w:r>
        </w:p>
        <w:p w14:paraId="16F22D58" w14:textId="5F3CCA57" w:rsidR="00A421DA" w:rsidRPr="00CF2447" w:rsidRDefault="00C460BA" w:rsidP="00774A43">
          <w:pPr>
            <w:pStyle w:val="T1"/>
            <w:numPr>
              <w:ilvl w:val="3"/>
              <w:numId w:val="3"/>
            </w:numPr>
            <w:tabs>
              <w:tab w:val="left" w:leader="dot" w:pos="8505"/>
            </w:tabs>
            <w:spacing w:before="0" w:line="360" w:lineRule="auto"/>
          </w:pPr>
          <w:r>
            <w:t xml:space="preserve"> </w:t>
          </w:r>
          <w:r w:rsidR="00BE2B07">
            <w:t>Patofizyolojik s</w:t>
          </w:r>
          <w:r w:rsidR="00A421DA" w:rsidRPr="00CF2447">
            <w:t>ınıflandırma</w:t>
          </w:r>
          <w:r w:rsidR="00CF2447" w:rsidRPr="00CF2447">
            <w:tab/>
          </w:r>
          <w:r w:rsidR="002D12E0">
            <w:t>28</w:t>
          </w:r>
        </w:p>
        <w:p w14:paraId="424FF1FE" w14:textId="12089468" w:rsidR="00A421DA" w:rsidRPr="00CF2447" w:rsidRDefault="00C460BA" w:rsidP="00C460BA">
          <w:pPr>
            <w:pStyle w:val="T1"/>
            <w:tabs>
              <w:tab w:val="left" w:leader="dot" w:pos="8505"/>
            </w:tabs>
            <w:spacing w:before="0" w:line="360" w:lineRule="auto"/>
          </w:pPr>
          <w:r>
            <w:t xml:space="preserve">3. </w:t>
          </w:r>
          <w:r w:rsidR="00A421DA" w:rsidRPr="00CF2447">
            <w:t xml:space="preserve">GEREÇ </w:t>
          </w:r>
          <w:r w:rsidR="008C636C">
            <w:t xml:space="preserve">ve </w:t>
          </w:r>
          <w:r w:rsidR="00A421DA" w:rsidRPr="00CF2447">
            <w:t>YÖNTEM</w:t>
          </w:r>
          <w:r w:rsidR="00CF2447" w:rsidRPr="00CF2447">
            <w:tab/>
          </w:r>
          <w:r w:rsidR="002D12E0">
            <w:t>31</w:t>
          </w:r>
        </w:p>
        <w:p w14:paraId="5632EC92" w14:textId="56C303E3" w:rsidR="00A421DA" w:rsidRPr="00CF2447" w:rsidRDefault="00C460BA" w:rsidP="00C460BA">
          <w:pPr>
            <w:pStyle w:val="T1"/>
            <w:tabs>
              <w:tab w:val="left" w:leader="dot" w:pos="8505"/>
            </w:tabs>
            <w:spacing w:before="0" w:line="360" w:lineRule="auto"/>
          </w:pPr>
          <w:r>
            <w:t xml:space="preserve">3.1. </w:t>
          </w:r>
          <w:r w:rsidR="003F1E9E">
            <w:t>Gereç</w:t>
          </w:r>
          <w:r w:rsidR="00CF2447" w:rsidRPr="00CF2447">
            <w:tab/>
          </w:r>
          <w:r w:rsidR="00D4467E">
            <w:t>3</w:t>
          </w:r>
          <w:r w:rsidR="002D12E0">
            <w:t>1</w:t>
          </w:r>
        </w:p>
        <w:p w14:paraId="37EF758A" w14:textId="1BABF633" w:rsidR="00A421DA" w:rsidRPr="00CF2447" w:rsidRDefault="00C460BA" w:rsidP="00C460BA">
          <w:pPr>
            <w:pStyle w:val="T1"/>
            <w:tabs>
              <w:tab w:val="left" w:leader="dot" w:pos="8505"/>
            </w:tabs>
            <w:spacing w:before="0" w:line="360" w:lineRule="auto"/>
          </w:pPr>
          <w:r>
            <w:t xml:space="preserve">3.2. </w:t>
          </w:r>
          <w:r w:rsidR="003F1E9E">
            <w:t>Yöntem</w:t>
          </w:r>
          <w:r w:rsidR="00CF2447" w:rsidRPr="00CF2447">
            <w:tab/>
          </w:r>
          <w:r w:rsidR="00D4467E">
            <w:t>3</w:t>
          </w:r>
          <w:r w:rsidR="002D12E0">
            <w:t>1</w:t>
          </w:r>
        </w:p>
        <w:p w14:paraId="24EFBC44" w14:textId="50AE83F3" w:rsidR="00A421DA" w:rsidRPr="00CF2447" w:rsidRDefault="00C460BA" w:rsidP="00774A43">
          <w:pPr>
            <w:pStyle w:val="T1"/>
            <w:numPr>
              <w:ilvl w:val="1"/>
              <w:numId w:val="4"/>
            </w:numPr>
            <w:tabs>
              <w:tab w:val="left" w:leader="dot" w:pos="8505"/>
            </w:tabs>
            <w:spacing w:before="0" w:line="360" w:lineRule="auto"/>
          </w:pPr>
          <w:r>
            <w:t xml:space="preserve"> </w:t>
          </w:r>
          <w:r w:rsidR="00CF2447" w:rsidRPr="00CF2447">
            <w:t>İstatistiksel Değerlendirme</w:t>
          </w:r>
          <w:r w:rsidR="00CF2447" w:rsidRPr="00CF2447">
            <w:tab/>
          </w:r>
          <w:r w:rsidR="00E644A3">
            <w:t>3</w:t>
          </w:r>
          <w:r w:rsidR="002D12E0">
            <w:t>3</w:t>
          </w:r>
        </w:p>
        <w:p w14:paraId="4ABBF947" w14:textId="1FBCDE3E" w:rsidR="00C460BA" w:rsidRDefault="00C460BA" w:rsidP="00C460BA">
          <w:pPr>
            <w:pStyle w:val="T1"/>
            <w:tabs>
              <w:tab w:val="left" w:leader="dot" w:pos="8505"/>
            </w:tabs>
            <w:spacing w:before="0" w:line="360" w:lineRule="auto"/>
          </w:pPr>
          <w:r>
            <w:t xml:space="preserve">4. </w:t>
          </w:r>
          <w:r w:rsidR="008A63D1" w:rsidRPr="00CF2447">
            <w:t>BULGULAR</w:t>
          </w:r>
          <w:r w:rsidR="00CF2447" w:rsidRPr="00CF2447">
            <w:tab/>
          </w:r>
          <w:r w:rsidR="00E644A3">
            <w:t>3</w:t>
          </w:r>
          <w:r w:rsidR="002D12E0">
            <w:t>4</w:t>
          </w:r>
        </w:p>
        <w:p w14:paraId="3F02994C" w14:textId="36E4402D" w:rsidR="008A63D1" w:rsidRDefault="00C460BA" w:rsidP="00C460BA">
          <w:pPr>
            <w:pStyle w:val="T1"/>
            <w:tabs>
              <w:tab w:val="left" w:leader="dot" w:pos="8505"/>
            </w:tabs>
            <w:spacing w:before="0" w:line="360" w:lineRule="auto"/>
          </w:pPr>
          <w:r>
            <w:t xml:space="preserve">4.1. </w:t>
          </w:r>
          <w:r w:rsidR="009152B0">
            <w:t>Laboratuvar Bulgular</w:t>
          </w:r>
          <w:r w:rsidR="00CF2447" w:rsidRPr="00CF2447">
            <w:tab/>
          </w:r>
          <w:r w:rsidR="00E644A3">
            <w:t>3</w:t>
          </w:r>
          <w:r w:rsidR="002D12E0">
            <w:t>4</w:t>
          </w:r>
        </w:p>
        <w:p w14:paraId="462C56AC" w14:textId="050E92F9" w:rsidR="009152B0" w:rsidRPr="00CF2447" w:rsidRDefault="002D12E0" w:rsidP="002D12E0">
          <w:pPr>
            <w:pStyle w:val="T1"/>
            <w:tabs>
              <w:tab w:val="left" w:leader="dot" w:pos="8505"/>
            </w:tabs>
            <w:spacing w:before="0" w:line="360" w:lineRule="auto"/>
          </w:pPr>
          <w:r>
            <w:t xml:space="preserve">4.1.1. </w:t>
          </w:r>
          <w:r w:rsidR="009152B0" w:rsidRPr="009152B0">
            <w:t>Hematolojik Bulgular</w:t>
          </w:r>
          <w:r w:rsidR="009152B0" w:rsidRPr="009152B0">
            <w:tab/>
            <w:t>3</w:t>
          </w:r>
          <w:r>
            <w:t>4</w:t>
          </w:r>
        </w:p>
        <w:p w14:paraId="01345049" w14:textId="7E5637FE" w:rsidR="008A63D1" w:rsidRDefault="002D12E0" w:rsidP="002D12E0">
          <w:pPr>
            <w:pStyle w:val="T1"/>
            <w:tabs>
              <w:tab w:val="left" w:leader="dot" w:pos="8505"/>
            </w:tabs>
            <w:spacing w:before="0" w:line="360" w:lineRule="auto"/>
          </w:pPr>
          <w:r>
            <w:t xml:space="preserve">4.1.2. </w:t>
          </w:r>
          <w:r w:rsidR="00E644A3">
            <w:t>Biyokimyasal Bulgular</w:t>
          </w:r>
          <w:r w:rsidR="00CF2447" w:rsidRPr="00CF2447">
            <w:tab/>
          </w:r>
          <w:r>
            <w:t>36</w:t>
          </w:r>
        </w:p>
        <w:p w14:paraId="134A5B37" w14:textId="6B8DCCCB" w:rsidR="008A63D1" w:rsidRPr="00CF2447" w:rsidRDefault="00C460BA" w:rsidP="00C460BA">
          <w:pPr>
            <w:pStyle w:val="T1"/>
            <w:tabs>
              <w:tab w:val="left" w:leader="dot" w:pos="8505"/>
            </w:tabs>
            <w:spacing w:before="0" w:line="360" w:lineRule="auto"/>
          </w:pPr>
          <w:r>
            <w:t xml:space="preserve">5. </w:t>
          </w:r>
          <w:r w:rsidR="008A63D1" w:rsidRPr="00CF2447">
            <w:t>TARTIŞMA</w:t>
          </w:r>
          <w:r w:rsidR="00CF2447" w:rsidRPr="00CF2447">
            <w:tab/>
          </w:r>
          <w:r w:rsidR="00AE6FF2">
            <w:t>39</w:t>
          </w:r>
        </w:p>
        <w:p w14:paraId="71FB8F6D" w14:textId="2F10CDFB" w:rsidR="00C460BA" w:rsidRDefault="00C460BA" w:rsidP="00C460BA">
          <w:pPr>
            <w:pStyle w:val="T1"/>
            <w:tabs>
              <w:tab w:val="left" w:leader="dot" w:pos="8505"/>
            </w:tabs>
            <w:spacing w:before="0" w:line="360" w:lineRule="auto"/>
          </w:pPr>
          <w:r>
            <w:t xml:space="preserve">6. </w:t>
          </w:r>
          <w:r w:rsidR="008A63D1" w:rsidRPr="00CF2447">
            <w:t>SONUÇ</w:t>
          </w:r>
          <w:r w:rsidR="003F1E9E">
            <w:t xml:space="preserve"> VE ÖNERİLER</w:t>
          </w:r>
          <w:r w:rsidR="00CF2447" w:rsidRPr="00CF2447">
            <w:tab/>
          </w:r>
          <w:r w:rsidR="00AE6FF2">
            <w:t>43</w:t>
          </w:r>
        </w:p>
        <w:p w14:paraId="1F4E1C53" w14:textId="2944F90F" w:rsidR="00C460BA" w:rsidRDefault="008A63D1" w:rsidP="00C460BA">
          <w:pPr>
            <w:pStyle w:val="T1"/>
            <w:tabs>
              <w:tab w:val="left" w:leader="dot" w:pos="8505"/>
            </w:tabs>
            <w:spacing w:before="0" w:line="360" w:lineRule="auto"/>
          </w:pPr>
          <w:r w:rsidRPr="00CF2447">
            <w:t>KAYNAKLAR</w:t>
          </w:r>
          <w:r w:rsidR="00CF2447" w:rsidRPr="00CF2447">
            <w:tab/>
          </w:r>
          <w:r w:rsidR="00E644A3">
            <w:t>4</w:t>
          </w:r>
          <w:r w:rsidR="00AE6FF2">
            <w:t>4</w:t>
          </w:r>
        </w:p>
        <w:p w14:paraId="5109E820" w14:textId="39D7140E" w:rsidR="00C460BA" w:rsidRDefault="00847541" w:rsidP="00C460BA">
          <w:pPr>
            <w:pStyle w:val="T1"/>
            <w:tabs>
              <w:tab w:val="left" w:leader="dot" w:pos="8505"/>
            </w:tabs>
            <w:spacing w:before="0" w:line="360" w:lineRule="auto"/>
          </w:pPr>
          <w:r w:rsidRPr="00847541">
            <w:t>E</w:t>
          </w:r>
          <w:r>
            <w:t>K</w:t>
          </w:r>
          <w:r w:rsidR="00C460BA">
            <w:t xml:space="preserve"> 1 (ADÜ-HADYEK Kararı)</w:t>
          </w:r>
          <w:r w:rsidR="00C460BA">
            <w:tab/>
          </w:r>
          <w:r w:rsidR="00C77693">
            <w:t>6</w:t>
          </w:r>
          <w:r w:rsidR="00D66F92">
            <w:t>4</w:t>
          </w:r>
          <w:bookmarkStart w:id="0" w:name="_GoBack"/>
          <w:bookmarkEnd w:id="0"/>
        </w:p>
        <w:p w14:paraId="49FA641D" w14:textId="0E087060" w:rsidR="008A63D1" w:rsidRPr="00CF2447" w:rsidRDefault="008A63D1" w:rsidP="00C460BA">
          <w:pPr>
            <w:pStyle w:val="T1"/>
            <w:tabs>
              <w:tab w:val="left" w:leader="dot" w:pos="8505"/>
            </w:tabs>
            <w:spacing w:before="0" w:line="360" w:lineRule="auto"/>
          </w:pPr>
          <w:r w:rsidRPr="00CF2447">
            <w:t>ÖZGEÇMİŞ</w:t>
          </w:r>
          <w:r w:rsidR="00CF2447" w:rsidRPr="00CF2447">
            <w:tab/>
          </w:r>
          <w:r w:rsidR="00C52E80">
            <w:t>6</w:t>
          </w:r>
          <w:r w:rsidR="00D66F92">
            <w:t>5</w:t>
          </w:r>
        </w:p>
        <w:p w14:paraId="3B9CCA24" w14:textId="4D7741AE" w:rsidR="00F76FEF" w:rsidRPr="00F76FEF" w:rsidRDefault="00BE6932" w:rsidP="001D2820">
          <w:pPr>
            <w:rPr>
              <w:lang w:val="tr-TR" w:eastAsia="tr-TR"/>
            </w:rPr>
          </w:pPr>
        </w:p>
      </w:sdtContent>
    </w:sdt>
    <w:p w14:paraId="7714EC24" w14:textId="77777777" w:rsidR="00F76FEF" w:rsidRDefault="00F76FEF" w:rsidP="001D2820">
      <w:pPr>
        <w:sectPr w:rsidR="00F76FEF" w:rsidSect="00721B9D">
          <w:pgSz w:w="11910" w:h="16840" w:code="9"/>
          <w:pgMar w:top="1418" w:right="1134" w:bottom="1418" w:left="1701" w:header="0" w:footer="1010" w:gutter="0"/>
          <w:pgNumType w:fmt="lowerRoman" w:start="1"/>
          <w:cols w:space="708"/>
        </w:sectPr>
      </w:pPr>
    </w:p>
    <w:p w14:paraId="67353BB4" w14:textId="77777777" w:rsidR="00721B9D" w:rsidRDefault="00721B9D" w:rsidP="001D2820">
      <w:pPr>
        <w:spacing w:before="77"/>
        <w:ind w:left="2538"/>
        <w:rPr>
          <w:b/>
          <w:sz w:val="28"/>
        </w:rPr>
      </w:pPr>
    </w:p>
    <w:p w14:paraId="00406560" w14:textId="77777777" w:rsidR="00721B9D" w:rsidRDefault="00721B9D" w:rsidP="001D2820">
      <w:pPr>
        <w:spacing w:before="77"/>
        <w:ind w:left="2538"/>
        <w:rPr>
          <w:b/>
          <w:sz w:val="28"/>
        </w:rPr>
      </w:pPr>
    </w:p>
    <w:p w14:paraId="417DC674" w14:textId="77777777" w:rsidR="00721B9D" w:rsidRDefault="00721B9D" w:rsidP="001D2820">
      <w:pPr>
        <w:spacing w:before="77"/>
        <w:ind w:left="2538"/>
        <w:rPr>
          <w:b/>
          <w:sz w:val="28"/>
        </w:rPr>
      </w:pPr>
    </w:p>
    <w:p w14:paraId="0DDF92B5" w14:textId="77777777" w:rsidR="00761CC1" w:rsidRDefault="00A129AA" w:rsidP="001D2820">
      <w:pPr>
        <w:spacing w:before="77"/>
        <w:ind w:left="2538"/>
        <w:rPr>
          <w:b/>
          <w:sz w:val="28"/>
        </w:rPr>
      </w:pPr>
      <w:r>
        <w:rPr>
          <w:b/>
          <w:sz w:val="28"/>
        </w:rPr>
        <w:lastRenderedPageBreak/>
        <w:t>SİMGELER VE KISALTMALAR</w:t>
      </w:r>
    </w:p>
    <w:p w14:paraId="7AC00DDA" w14:textId="6E3F630D" w:rsidR="00761CC1" w:rsidRDefault="00761CC1" w:rsidP="001D2820">
      <w:pPr>
        <w:spacing w:line="276" w:lineRule="auto"/>
      </w:pPr>
    </w:p>
    <w:p w14:paraId="10C7ECA0" w14:textId="4B8928CF" w:rsidR="00FC5872" w:rsidRDefault="00FC5872" w:rsidP="001D2820">
      <w:pPr>
        <w:spacing w:line="276" w:lineRule="auto"/>
      </w:pPr>
    </w:p>
    <w:p w14:paraId="67EF6DEE" w14:textId="0E21E59C" w:rsidR="00FC5872" w:rsidRDefault="00FC5872" w:rsidP="001D2820">
      <w:pPr>
        <w:spacing w:line="276" w:lineRule="auto"/>
      </w:pPr>
    </w:p>
    <w:p w14:paraId="024B4E25" w14:textId="77777777" w:rsidR="00D468D2" w:rsidRPr="00D642BA" w:rsidRDefault="00D468D2" w:rsidP="00D642BA">
      <w:pPr>
        <w:spacing w:line="360" w:lineRule="auto"/>
        <w:rPr>
          <w:sz w:val="24"/>
          <w:szCs w:val="24"/>
        </w:rPr>
      </w:pPr>
      <w:r w:rsidRPr="00591C59">
        <w:rPr>
          <w:b/>
          <w:sz w:val="24"/>
          <w:szCs w:val="24"/>
        </w:rPr>
        <w:t>2</w:t>
      </w:r>
      <w:proofErr w:type="gramStart"/>
      <w:r w:rsidRPr="00591C59">
        <w:rPr>
          <w:b/>
          <w:sz w:val="24"/>
          <w:szCs w:val="24"/>
        </w:rPr>
        <w:t>,3</w:t>
      </w:r>
      <w:proofErr w:type="gramEnd"/>
      <w:r w:rsidRPr="00591C59">
        <w:rPr>
          <w:b/>
          <w:sz w:val="24"/>
          <w:szCs w:val="24"/>
        </w:rPr>
        <w:t xml:space="preserve"> DPG</w:t>
      </w:r>
      <w:r>
        <w:rPr>
          <w:b/>
          <w:sz w:val="24"/>
          <w:szCs w:val="24"/>
        </w:rPr>
        <w:tab/>
      </w:r>
      <w:r w:rsidRPr="00591C59">
        <w:rPr>
          <w:b/>
          <w:sz w:val="24"/>
          <w:szCs w:val="24"/>
        </w:rPr>
        <w:t>:</w:t>
      </w:r>
      <w:r>
        <w:rPr>
          <w:b/>
          <w:sz w:val="24"/>
          <w:szCs w:val="24"/>
        </w:rPr>
        <w:t xml:space="preserve"> </w:t>
      </w:r>
      <w:r w:rsidRPr="00D642BA">
        <w:rPr>
          <w:sz w:val="24"/>
          <w:szCs w:val="24"/>
        </w:rPr>
        <w:t>2,3 difosfogliserat</w:t>
      </w:r>
    </w:p>
    <w:p w14:paraId="1E019405" w14:textId="77777777" w:rsidR="00D468D2" w:rsidRPr="00D642BA" w:rsidRDefault="00D468D2" w:rsidP="00D642BA">
      <w:pPr>
        <w:spacing w:line="360" w:lineRule="auto"/>
        <w:rPr>
          <w:sz w:val="24"/>
          <w:szCs w:val="24"/>
        </w:rPr>
      </w:pPr>
      <w:r>
        <w:rPr>
          <w:b/>
          <w:sz w:val="24"/>
          <w:szCs w:val="24"/>
        </w:rPr>
        <w:t>AD</w:t>
      </w:r>
      <w:r w:rsidRPr="00591C59">
        <w:rPr>
          <w:b/>
          <w:sz w:val="24"/>
          <w:szCs w:val="24"/>
        </w:rPr>
        <w:t>P</w:t>
      </w:r>
      <w:r w:rsidRPr="00591C59">
        <w:rPr>
          <w:b/>
          <w:sz w:val="24"/>
          <w:szCs w:val="24"/>
        </w:rPr>
        <w:tab/>
      </w:r>
      <w:r>
        <w:rPr>
          <w:b/>
          <w:sz w:val="24"/>
          <w:szCs w:val="24"/>
        </w:rPr>
        <w:tab/>
      </w:r>
      <w:r w:rsidRPr="00591C59">
        <w:rPr>
          <w:b/>
          <w:sz w:val="24"/>
          <w:szCs w:val="24"/>
        </w:rPr>
        <w:t>:</w:t>
      </w:r>
      <w:r>
        <w:rPr>
          <w:b/>
          <w:sz w:val="24"/>
          <w:szCs w:val="24"/>
        </w:rPr>
        <w:t xml:space="preserve"> </w:t>
      </w:r>
      <w:r>
        <w:rPr>
          <w:sz w:val="24"/>
          <w:szCs w:val="24"/>
        </w:rPr>
        <w:t>Adenozin di</w:t>
      </w:r>
      <w:r w:rsidRPr="00D642BA">
        <w:rPr>
          <w:sz w:val="24"/>
          <w:szCs w:val="24"/>
        </w:rPr>
        <w:t>fosfat</w:t>
      </w:r>
    </w:p>
    <w:p w14:paraId="3D984E99" w14:textId="77777777" w:rsidR="00D468D2" w:rsidRPr="00D642BA" w:rsidRDefault="00D468D2" w:rsidP="00D642BA">
      <w:pPr>
        <w:spacing w:line="360" w:lineRule="auto"/>
        <w:rPr>
          <w:sz w:val="24"/>
          <w:szCs w:val="24"/>
        </w:rPr>
      </w:pPr>
      <w:r w:rsidRPr="00591C59">
        <w:rPr>
          <w:b/>
          <w:sz w:val="24"/>
          <w:szCs w:val="24"/>
        </w:rPr>
        <w:t>ATP</w:t>
      </w:r>
      <w:r w:rsidRPr="00591C59">
        <w:rPr>
          <w:b/>
          <w:sz w:val="24"/>
          <w:szCs w:val="24"/>
        </w:rPr>
        <w:tab/>
      </w:r>
      <w:r>
        <w:rPr>
          <w:b/>
          <w:sz w:val="24"/>
          <w:szCs w:val="24"/>
        </w:rPr>
        <w:tab/>
      </w:r>
      <w:r w:rsidRPr="00591C59">
        <w:rPr>
          <w:b/>
          <w:sz w:val="24"/>
          <w:szCs w:val="24"/>
        </w:rPr>
        <w:t>:</w:t>
      </w:r>
      <w:r>
        <w:rPr>
          <w:b/>
          <w:sz w:val="24"/>
          <w:szCs w:val="24"/>
        </w:rPr>
        <w:t xml:space="preserve"> </w:t>
      </w:r>
      <w:r w:rsidRPr="00D642BA">
        <w:rPr>
          <w:sz w:val="24"/>
          <w:szCs w:val="24"/>
        </w:rPr>
        <w:t>Adenozin trifosfat</w:t>
      </w:r>
    </w:p>
    <w:p w14:paraId="170C18B4" w14:textId="56522E56" w:rsidR="00D468D2" w:rsidRPr="00D468D2" w:rsidRDefault="00D468D2" w:rsidP="00D468D2">
      <w:pPr>
        <w:spacing w:line="360" w:lineRule="auto"/>
        <w:rPr>
          <w:sz w:val="24"/>
          <w:szCs w:val="24"/>
        </w:rPr>
      </w:pPr>
      <w:r w:rsidRPr="00D468D2">
        <w:rPr>
          <w:b/>
          <w:sz w:val="24"/>
          <w:szCs w:val="24"/>
        </w:rPr>
        <w:t>CAMP</w:t>
      </w:r>
      <w:r>
        <w:rPr>
          <w:b/>
          <w:sz w:val="24"/>
          <w:szCs w:val="24"/>
        </w:rPr>
        <w:tab/>
      </w:r>
      <w:r>
        <w:rPr>
          <w:b/>
          <w:sz w:val="24"/>
          <w:szCs w:val="24"/>
        </w:rPr>
        <w:tab/>
      </w:r>
      <w:r w:rsidRPr="00D468D2">
        <w:rPr>
          <w:b/>
          <w:sz w:val="24"/>
          <w:szCs w:val="24"/>
        </w:rPr>
        <w:t>:</w:t>
      </w:r>
      <w:r w:rsidR="000444CE">
        <w:rPr>
          <w:sz w:val="24"/>
          <w:szCs w:val="24"/>
        </w:rPr>
        <w:t xml:space="preserve"> Siklik </w:t>
      </w:r>
      <w:r w:rsidR="000444CE" w:rsidRPr="00E32D76">
        <w:rPr>
          <w:color w:val="000000" w:themeColor="text1"/>
          <w:sz w:val="24"/>
          <w:szCs w:val="24"/>
        </w:rPr>
        <w:t>adenozin m</w:t>
      </w:r>
      <w:r w:rsidRPr="00E32D76">
        <w:rPr>
          <w:color w:val="000000" w:themeColor="text1"/>
          <w:sz w:val="24"/>
          <w:szCs w:val="24"/>
        </w:rPr>
        <w:t>onofosfat</w:t>
      </w:r>
    </w:p>
    <w:p w14:paraId="461C720E" w14:textId="7CCBD706" w:rsidR="00D468D2" w:rsidRPr="00D468D2" w:rsidRDefault="00B002B2" w:rsidP="00D468D2">
      <w:pPr>
        <w:spacing w:line="360" w:lineRule="auto"/>
        <w:rPr>
          <w:sz w:val="24"/>
          <w:szCs w:val="24"/>
        </w:rPr>
      </w:pPr>
      <w:r>
        <w:rPr>
          <w:b/>
          <w:sz w:val="24"/>
          <w:szCs w:val="24"/>
        </w:rPr>
        <w:t>CO</w:t>
      </w:r>
      <w:r w:rsidRPr="00B002B2">
        <w:rPr>
          <w:b/>
          <w:sz w:val="24"/>
          <w:szCs w:val="24"/>
          <w:vertAlign w:val="subscript"/>
        </w:rPr>
        <w:t>2</w:t>
      </w:r>
      <w:r w:rsidR="00D468D2">
        <w:rPr>
          <w:b/>
          <w:sz w:val="24"/>
          <w:szCs w:val="24"/>
        </w:rPr>
        <w:tab/>
      </w:r>
      <w:r w:rsidR="00D468D2">
        <w:rPr>
          <w:b/>
          <w:sz w:val="24"/>
          <w:szCs w:val="24"/>
        </w:rPr>
        <w:tab/>
      </w:r>
      <w:r w:rsidR="00D468D2" w:rsidRPr="00D468D2">
        <w:rPr>
          <w:b/>
          <w:sz w:val="24"/>
          <w:szCs w:val="24"/>
        </w:rPr>
        <w:t>:</w:t>
      </w:r>
      <w:r w:rsidR="00D468D2" w:rsidRPr="00D468D2">
        <w:rPr>
          <w:sz w:val="24"/>
          <w:szCs w:val="24"/>
        </w:rPr>
        <w:t xml:space="preserve"> Karbondioksit</w:t>
      </w:r>
    </w:p>
    <w:p w14:paraId="52EA5E10" w14:textId="571418A3" w:rsidR="00D468D2" w:rsidRPr="00D642BA" w:rsidRDefault="00B002B2" w:rsidP="00D642BA">
      <w:pPr>
        <w:spacing w:line="360" w:lineRule="auto"/>
        <w:rPr>
          <w:sz w:val="24"/>
          <w:szCs w:val="24"/>
        </w:rPr>
      </w:pPr>
      <w:r>
        <w:rPr>
          <w:b/>
          <w:sz w:val="24"/>
          <w:szCs w:val="24"/>
        </w:rPr>
        <w:t>DO</w:t>
      </w:r>
      <w:r w:rsidRPr="00B002B2">
        <w:rPr>
          <w:b/>
          <w:sz w:val="24"/>
          <w:szCs w:val="24"/>
          <w:vertAlign w:val="subscript"/>
        </w:rPr>
        <w:t>2</w:t>
      </w:r>
      <w:r w:rsidR="00D468D2" w:rsidRPr="00591C59">
        <w:rPr>
          <w:b/>
          <w:sz w:val="24"/>
          <w:szCs w:val="24"/>
        </w:rPr>
        <w:tab/>
      </w:r>
      <w:r w:rsidR="00D468D2">
        <w:rPr>
          <w:b/>
          <w:sz w:val="24"/>
          <w:szCs w:val="24"/>
        </w:rPr>
        <w:tab/>
      </w:r>
      <w:r w:rsidR="00D468D2" w:rsidRPr="00591C59">
        <w:rPr>
          <w:b/>
          <w:sz w:val="24"/>
          <w:szCs w:val="24"/>
        </w:rPr>
        <w:t>:</w:t>
      </w:r>
      <w:r w:rsidR="00D468D2">
        <w:rPr>
          <w:b/>
          <w:sz w:val="24"/>
          <w:szCs w:val="24"/>
        </w:rPr>
        <w:t xml:space="preserve"> </w:t>
      </w:r>
      <w:r w:rsidR="00D468D2" w:rsidRPr="00D642BA">
        <w:rPr>
          <w:sz w:val="24"/>
          <w:szCs w:val="24"/>
        </w:rPr>
        <w:t>Oksijen sunumu</w:t>
      </w:r>
    </w:p>
    <w:p w14:paraId="04275D1D" w14:textId="62A49D3A" w:rsidR="00D468D2" w:rsidRPr="00104689" w:rsidRDefault="00D468D2" w:rsidP="00D642BA">
      <w:pPr>
        <w:spacing w:line="360" w:lineRule="auto"/>
        <w:rPr>
          <w:color w:val="000000" w:themeColor="text1"/>
          <w:sz w:val="24"/>
          <w:szCs w:val="24"/>
        </w:rPr>
      </w:pPr>
      <w:r w:rsidRPr="00591C59">
        <w:rPr>
          <w:b/>
          <w:sz w:val="24"/>
          <w:szCs w:val="24"/>
        </w:rPr>
        <w:t>EDTA</w:t>
      </w:r>
      <w:r>
        <w:rPr>
          <w:b/>
          <w:sz w:val="24"/>
          <w:szCs w:val="24"/>
        </w:rPr>
        <w:tab/>
      </w:r>
      <w:r w:rsidRPr="00591C59">
        <w:rPr>
          <w:b/>
          <w:sz w:val="24"/>
          <w:szCs w:val="24"/>
        </w:rPr>
        <w:tab/>
      </w:r>
      <w:r w:rsidRPr="00104689">
        <w:rPr>
          <w:b/>
          <w:color w:val="000000" w:themeColor="text1"/>
          <w:sz w:val="24"/>
          <w:szCs w:val="24"/>
        </w:rPr>
        <w:t xml:space="preserve">: </w:t>
      </w:r>
      <w:r w:rsidRPr="00104689">
        <w:rPr>
          <w:color w:val="000000" w:themeColor="text1"/>
          <w:sz w:val="24"/>
          <w:szCs w:val="24"/>
        </w:rPr>
        <w:t xml:space="preserve">Etilen diamin </w:t>
      </w:r>
      <w:r w:rsidR="000444CE" w:rsidRPr="00104689">
        <w:rPr>
          <w:color w:val="000000" w:themeColor="text1"/>
          <w:sz w:val="24"/>
          <w:szCs w:val="24"/>
        </w:rPr>
        <w:t>tetraasetik asit</w:t>
      </w:r>
    </w:p>
    <w:p w14:paraId="752BD814" w14:textId="752A5E11" w:rsidR="00D468D2" w:rsidRPr="00104689" w:rsidRDefault="00D468D2" w:rsidP="00D468D2">
      <w:pPr>
        <w:spacing w:line="360" w:lineRule="auto"/>
        <w:rPr>
          <w:color w:val="000000" w:themeColor="text1"/>
          <w:sz w:val="24"/>
          <w:szCs w:val="24"/>
        </w:rPr>
      </w:pPr>
      <w:r w:rsidRPr="00104689">
        <w:rPr>
          <w:b/>
          <w:color w:val="000000" w:themeColor="text1"/>
          <w:sz w:val="24"/>
          <w:szCs w:val="24"/>
        </w:rPr>
        <w:t>EG</w:t>
      </w:r>
      <w:r w:rsidRPr="00104689">
        <w:rPr>
          <w:b/>
          <w:color w:val="000000" w:themeColor="text1"/>
          <w:sz w:val="24"/>
          <w:szCs w:val="24"/>
        </w:rPr>
        <w:tab/>
      </w:r>
      <w:r w:rsidRPr="00104689">
        <w:rPr>
          <w:b/>
          <w:color w:val="000000" w:themeColor="text1"/>
          <w:sz w:val="24"/>
          <w:szCs w:val="24"/>
        </w:rPr>
        <w:tab/>
        <w:t>:</w:t>
      </w:r>
      <w:r w:rsidR="002E5F66" w:rsidRPr="00104689">
        <w:rPr>
          <w:color w:val="000000" w:themeColor="text1"/>
          <w:sz w:val="24"/>
          <w:szCs w:val="24"/>
        </w:rPr>
        <w:t xml:space="preserve"> </w:t>
      </w:r>
      <w:r w:rsidRPr="00104689">
        <w:rPr>
          <w:color w:val="000000" w:themeColor="text1"/>
          <w:sz w:val="24"/>
          <w:szCs w:val="24"/>
        </w:rPr>
        <w:t>Etilen glikol</w:t>
      </w:r>
    </w:p>
    <w:p w14:paraId="5705F8D2" w14:textId="77777777" w:rsidR="00D468D2" w:rsidRPr="00D642BA" w:rsidRDefault="00D468D2" w:rsidP="00D642BA">
      <w:pPr>
        <w:spacing w:line="360" w:lineRule="auto"/>
        <w:rPr>
          <w:position w:val="6"/>
          <w:sz w:val="24"/>
          <w:szCs w:val="24"/>
        </w:rPr>
      </w:pPr>
      <w:r w:rsidRPr="00591C59">
        <w:rPr>
          <w:b/>
          <w:sz w:val="24"/>
          <w:szCs w:val="24"/>
        </w:rPr>
        <w:t>H</w:t>
      </w:r>
      <w:r w:rsidRPr="00591C59">
        <w:rPr>
          <w:b/>
          <w:position w:val="6"/>
          <w:sz w:val="24"/>
          <w:szCs w:val="24"/>
        </w:rPr>
        <w:t>+</w:t>
      </w:r>
      <w:r w:rsidRPr="00591C59">
        <w:rPr>
          <w:b/>
          <w:position w:val="6"/>
          <w:sz w:val="24"/>
          <w:szCs w:val="24"/>
        </w:rPr>
        <w:tab/>
      </w:r>
      <w:r>
        <w:rPr>
          <w:b/>
          <w:position w:val="6"/>
          <w:sz w:val="24"/>
          <w:szCs w:val="24"/>
        </w:rPr>
        <w:tab/>
      </w:r>
      <w:r w:rsidRPr="00591C59">
        <w:rPr>
          <w:b/>
          <w:position w:val="6"/>
          <w:sz w:val="24"/>
          <w:szCs w:val="24"/>
        </w:rPr>
        <w:t>:</w:t>
      </w:r>
      <w:r>
        <w:rPr>
          <w:position w:val="6"/>
          <w:sz w:val="24"/>
          <w:szCs w:val="24"/>
        </w:rPr>
        <w:t xml:space="preserve"> </w:t>
      </w:r>
      <w:r w:rsidRPr="00D642BA">
        <w:rPr>
          <w:position w:val="6"/>
          <w:sz w:val="24"/>
          <w:szCs w:val="24"/>
        </w:rPr>
        <w:t>Hidrojen İyonu</w:t>
      </w:r>
    </w:p>
    <w:p w14:paraId="2E156426" w14:textId="77777777" w:rsidR="00D468D2" w:rsidRPr="00D642BA" w:rsidRDefault="00D468D2" w:rsidP="00D642BA">
      <w:pPr>
        <w:spacing w:line="360" w:lineRule="auto"/>
        <w:rPr>
          <w:sz w:val="24"/>
          <w:szCs w:val="24"/>
        </w:rPr>
      </w:pPr>
      <w:r w:rsidRPr="00591C59">
        <w:rPr>
          <w:b/>
          <w:sz w:val="24"/>
          <w:szCs w:val="24"/>
        </w:rPr>
        <w:t>HCT</w:t>
      </w:r>
      <w:r w:rsidRPr="00591C59">
        <w:rPr>
          <w:b/>
          <w:sz w:val="24"/>
          <w:szCs w:val="24"/>
        </w:rPr>
        <w:tab/>
      </w:r>
      <w:r>
        <w:rPr>
          <w:b/>
          <w:sz w:val="24"/>
          <w:szCs w:val="24"/>
        </w:rPr>
        <w:tab/>
      </w:r>
      <w:r w:rsidRPr="00591C59">
        <w:rPr>
          <w:b/>
          <w:sz w:val="24"/>
          <w:szCs w:val="24"/>
        </w:rPr>
        <w:t>:</w:t>
      </w:r>
      <w:r>
        <w:rPr>
          <w:b/>
          <w:sz w:val="24"/>
          <w:szCs w:val="24"/>
        </w:rPr>
        <w:t xml:space="preserve"> </w:t>
      </w:r>
      <w:r w:rsidRPr="00D642BA">
        <w:rPr>
          <w:sz w:val="24"/>
          <w:szCs w:val="24"/>
        </w:rPr>
        <w:t>Hematokrit</w:t>
      </w:r>
    </w:p>
    <w:p w14:paraId="05AFE33F" w14:textId="77777777" w:rsidR="00D468D2" w:rsidRPr="00D642BA" w:rsidRDefault="00D468D2" w:rsidP="00D642BA">
      <w:pPr>
        <w:spacing w:line="360" w:lineRule="auto"/>
        <w:rPr>
          <w:sz w:val="24"/>
          <w:szCs w:val="24"/>
        </w:rPr>
      </w:pPr>
      <w:r w:rsidRPr="00591C59">
        <w:rPr>
          <w:b/>
          <w:sz w:val="24"/>
          <w:szCs w:val="24"/>
        </w:rPr>
        <w:t>HGB</w:t>
      </w:r>
      <w:r w:rsidRPr="00591C59">
        <w:rPr>
          <w:b/>
          <w:sz w:val="24"/>
          <w:szCs w:val="24"/>
        </w:rPr>
        <w:tab/>
      </w:r>
      <w:r>
        <w:rPr>
          <w:b/>
          <w:sz w:val="24"/>
          <w:szCs w:val="24"/>
        </w:rPr>
        <w:tab/>
      </w:r>
      <w:r w:rsidRPr="00591C59">
        <w:rPr>
          <w:b/>
          <w:sz w:val="24"/>
          <w:szCs w:val="24"/>
        </w:rPr>
        <w:t>:</w:t>
      </w:r>
      <w:r>
        <w:rPr>
          <w:b/>
          <w:sz w:val="24"/>
          <w:szCs w:val="24"/>
        </w:rPr>
        <w:t xml:space="preserve"> </w:t>
      </w:r>
      <w:r w:rsidRPr="00D642BA">
        <w:rPr>
          <w:sz w:val="24"/>
          <w:szCs w:val="24"/>
        </w:rPr>
        <w:t>Hemoglobin</w:t>
      </w:r>
    </w:p>
    <w:p w14:paraId="47AD8868" w14:textId="4AAB66AB" w:rsidR="00D468D2" w:rsidRPr="00D642BA" w:rsidRDefault="00D468D2" w:rsidP="00D642BA">
      <w:pPr>
        <w:spacing w:line="360" w:lineRule="auto"/>
        <w:rPr>
          <w:sz w:val="24"/>
          <w:szCs w:val="24"/>
        </w:rPr>
      </w:pPr>
      <w:r w:rsidRPr="00591C59">
        <w:rPr>
          <w:b/>
          <w:sz w:val="24"/>
          <w:szCs w:val="24"/>
        </w:rPr>
        <w:t>IMHA</w:t>
      </w:r>
      <w:r w:rsidRPr="00591C59">
        <w:rPr>
          <w:b/>
          <w:sz w:val="24"/>
          <w:szCs w:val="24"/>
        </w:rPr>
        <w:tab/>
      </w:r>
      <w:r>
        <w:rPr>
          <w:b/>
          <w:sz w:val="24"/>
          <w:szCs w:val="24"/>
        </w:rPr>
        <w:tab/>
      </w:r>
      <w:r w:rsidRPr="00591C59">
        <w:rPr>
          <w:b/>
          <w:sz w:val="24"/>
          <w:szCs w:val="24"/>
        </w:rPr>
        <w:t>:</w:t>
      </w:r>
      <w:r>
        <w:rPr>
          <w:b/>
          <w:sz w:val="24"/>
          <w:szCs w:val="24"/>
        </w:rPr>
        <w:t xml:space="preserve"> </w:t>
      </w:r>
      <w:r w:rsidRPr="00D642BA">
        <w:rPr>
          <w:sz w:val="24"/>
          <w:szCs w:val="24"/>
        </w:rPr>
        <w:t xml:space="preserve">İmmun </w:t>
      </w:r>
      <w:r w:rsidR="00104689">
        <w:rPr>
          <w:sz w:val="24"/>
          <w:szCs w:val="24"/>
        </w:rPr>
        <w:t>aracılı hemolitik a</w:t>
      </w:r>
      <w:r w:rsidRPr="00D642BA">
        <w:rPr>
          <w:sz w:val="24"/>
          <w:szCs w:val="24"/>
        </w:rPr>
        <w:t>nemi</w:t>
      </w:r>
    </w:p>
    <w:p w14:paraId="6756D12D" w14:textId="77777777" w:rsidR="00D468D2" w:rsidRPr="00D642BA" w:rsidRDefault="00D468D2" w:rsidP="00D642BA">
      <w:pPr>
        <w:spacing w:line="360" w:lineRule="auto"/>
        <w:rPr>
          <w:sz w:val="24"/>
          <w:szCs w:val="24"/>
        </w:rPr>
      </w:pPr>
      <w:r w:rsidRPr="00591C59">
        <w:rPr>
          <w:b/>
          <w:sz w:val="24"/>
          <w:szCs w:val="24"/>
        </w:rPr>
        <w:t>K</w:t>
      </w:r>
      <w:r w:rsidRPr="00591C59">
        <w:rPr>
          <w:b/>
          <w:sz w:val="24"/>
          <w:szCs w:val="24"/>
        </w:rPr>
        <w:tab/>
      </w:r>
      <w:r>
        <w:rPr>
          <w:b/>
          <w:sz w:val="24"/>
          <w:szCs w:val="24"/>
        </w:rPr>
        <w:tab/>
      </w:r>
      <w:r w:rsidRPr="00591C59">
        <w:rPr>
          <w:b/>
          <w:sz w:val="24"/>
          <w:szCs w:val="24"/>
        </w:rPr>
        <w:t>:</w:t>
      </w:r>
      <w:r>
        <w:rPr>
          <w:b/>
          <w:sz w:val="24"/>
          <w:szCs w:val="24"/>
        </w:rPr>
        <w:t xml:space="preserve"> </w:t>
      </w:r>
      <w:r w:rsidRPr="00D642BA">
        <w:rPr>
          <w:sz w:val="24"/>
          <w:szCs w:val="24"/>
        </w:rPr>
        <w:t>Potasyum</w:t>
      </w:r>
    </w:p>
    <w:p w14:paraId="08A38B8F" w14:textId="56DBFB6C" w:rsidR="00D468D2" w:rsidRPr="00D468D2" w:rsidRDefault="000444CE" w:rsidP="00D468D2">
      <w:pPr>
        <w:spacing w:line="360" w:lineRule="auto"/>
        <w:rPr>
          <w:sz w:val="24"/>
          <w:szCs w:val="24"/>
        </w:rPr>
      </w:pPr>
      <w:r>
        <w:rPr>
          <w:b/>
          <w:sz w:val="24"/>
          <w:szCs w:val="24"/>
        </w:rPr>
        <w:t>L-</w:t>
      </w:r>
      <w:r w:rsidR="00D468D2">
        <w:rPr>
          <w:b/>
          <w:sz w:val="24"/>
          <w:szCs w:val="24"/>
        </w:rPr>
        <w:t>Izomer</w:t>
      </w:r>
      <w:r w:rsidR="00D468D2" w:rsidRPr="00D468D2">
        <w:rPr>
          <w:b/>
          <w:sz w:val="24"/>
          <w:szCs w:val="24"/>
        </w:rPr>
        <w:t>i</w:t>
      </w:r>
      <w:r w:rsidR="00D468D2">
        <w:rPr>
          <w:b/>
          <w:sz w:val="24"/>
          <w:szCs w:val="24"/>
        </w:rPr>
        <w:tab/>
        <w:t xml:space="preserve">: </w:t>
      </w:r>
      <w:r w:rsidR="00D468D2" w:rsidRPr="00D468D2">
        <w:rPr>
          <w:sz w:val="24"/>
          <w:szCs w:val="24"/>
        </w:rPr>
        <w:t>Laktat izomeri</w:t>
      </w:r>
    </w:p>
    <w:p w14:paraId="69D1DD3F" w14:textId="77777777" w:rsidR="00D468D2" w:rsidRPr="00E32D76" w:rsidRDefault="00D468D2" w:rsidP="00D642BA">
      <w:pPr>
        <w:spacing w:line="360" w:lineRule="auto"/>
        <w:rPr>
          <w:color w:val="000000" w:themeColor="text1"/>
          <w:sz w:val="24"/>
          <w:szCs w:val="24"/>
        </w:rPr>
      </w:pPr>
      <w:r w:rsidRPr="00591C59">
        <w:rPr>
          <w:b/>
          <w:sz w:val="24"/>
          <w:szCs w:val="24"/>
        </w:rPr>
        <w:t>LDH</w:t>
      </w:r>
      <w:r w:rsidRPr="00591C59">
        <w:rPr>
          <w:b/>
          <w:sz w:val="24"/>
          <w:szCs w:val="24"/>
        </w:rPr>
        <w:tab/>
      </w:r>
      <w:r>
        <w:rPr>
          <w:b/>
          <w:sz w:val="24"/>
          <w:szCs w:val="24"/>
        </w:rPr>
        <w:tab/>
      </w:r>
      <w:r w:rsidRPr="00591C59">
        <w:rPr>
          <w:b/>
          <w:sz w:val="24"/>
          <w:szCs w:val="24"/>
        </w:rPr>
        <w:t>:</w:t>
      </w:r>
      <w:r>
        <w:rPr>
          <w:b/>
          <w:sz w:val="24"/>
          <w:szCs w:val="24"/>
        </w:rPr>
        <w:t xml:space="preserve"> </w:t>
      </w:r>
      <w:r w:rsidRPr="00D642BA">
        <w:rPr>
          <w:sz w:val="24"/>
          <w:szCs w:val="24"/>
        </w:rPr>
        <w:t xml:space="preserve">Laktat </w:t>
      </w:r>
      <w:r w:rsidRPr="00E32D76">
        <w:rPr>
          <w:color w:val="000000" w:themeColor="text1"/>
          <w:sz w:val="24"/>
          <w:szCs w:val="24"/>
        </w:rPr>
        <w:t>dehidrojenaz</w:t>
      </w:r>
    </w:p>
    <w:p w14:paraId="3321B97E" w14:textId="4F8A74C8" w:rsidR="00D468D2" w:rsidRPr="00E32D76" w:rsidRDefault="00D468D2" w:rsidP="00D642BA">
      <w:pPr>
        <w:spacing w:line="360" w:lineRule="auto"/>
        <w:rPr>
          <w:color w:val="000000" w:themeColor="text1"/>
          <w:sz w:val="24"/>
          <w:szCs w:val="24"/>
        </w:rPr>
      </w:pPr>
      <w:r w:rsidRPr="00E32D76">
        <w:rPr>
          <w:b/>
          <w:color w:val="000000" w:themeColor="text1"/>
          <w:sz w:val="24"/>
          <w:szCs w:val="24"/>
        </w:rPr>
        <w:t>LDL</w:t>
      </w:r>
      <w:r w:rsidRPr="00E32D76">
        <w:rPr>
          <w:b/>
          <w:color w:val="000000" w:themeColor="text1"/>
          <w:sz w:val="24"/>
          <w:szCs w:val="24"/>
        </w:rPr>
        <w:tab/>
      </w:r>
      <w:r w:rsidRPr="00E32D76">
        <w:rPr>
          <w:b/>
          <w:color w:val="000000" w:themeColor="text1"/>
          <w:sz w:val="24"/>
          <w:szCs w:val="24"/>
        </w:rPr>
        <w:tab/>
        <w:t xml:space="preserve">: </w:t>
      </w:r>
      <w:r w:rsidRPr="00E32D76">
        <w:rPr>
          <w:color w:val="000000" w:themeColor="text1"/>
          <w:sz w:val="24"/>
          <w:szCs w:val="24"/>
        </w:rPr>
        <w:t xml:space="preserve">Düşük dansiteli </w:t>
      </w:r>
      <w:r w:rsidR="000444CE" w:rsidRPr="00E32D76">
        <w:rPr>
          <w:color w:val="000000" w:themeColor="text1"/>
          <w:sz w:val="24"/>
          <w:szCs w:val="24"/>
        </w:rPr>
        <w:t>lipoprotein</w:t>
      </w:r>
    </w:p>
    <w:p w14:paraId="2FD5D710" w14:textId="77777777" w:rsidR="00D468D2" w:rsidRPr="00591C59" w:rsidRDefault="00D468D2" w:rsidP="00D642BA">
      <w:pPr>
        <w:spacing w:line="360" w:lineRule="auto"/>
        <w:rPr>
          <w:sz w:val="24"/>
          <w:szCs w:val="24"/>
        </w:rPr>
      </w:pPr>
      <w:r w:rsidRPr="00591C59">
        <w:rPr>
          <w:b/>
          <w:sz w:val="24"/>
          <w:szCs w:val="24"/>
        </w:rPr>
        <w:t>MCH</w:t>
      </w:r>
      <w:r w:rsidRPr="00591C59">
        <w:rPr>
          <w:b/>
          <w:sz w:val="24"/>
          <w:szCs w:val="24"/>
        </w:rPr>
        <w:tab/>
      </w:r>
      <w:r>
        <w:rPr>
          <w:b/>
          <w:sz w:val="24"/>
          <w:szCs w:val="24"/>
        </w:rPr>
        <w:tab/>
      </w:r>
      <w:r w:rsidRPr="00591C59">
        <w:rPr>
          <w:b/>
          <w:sz w:val="24"/>
          <w:szCs w:val="24"/>
        </w:rPr>
        <w:t>:</w:t>
      </w:r>
      <w:r>
        <w:rPr>
          <w:b/>
          <w:sz w:val="24"/>
          <w:szCs w:val="24"/>
        </w:rPr>
        <w:t xml:space="preserve"> </w:t>
      </w:r>
      <w:r w:rsidRPr="00591C59">
        <w:rPr>
          <w:sz w:val="24"/>
          <w:szCs w:val="24"/>
        </w:rPr>
        <w:t>Ortalama eritrosit hemoglobin miktarı</w:t>
      </w:r>
    </w:p>
    <w:p w14:paraId="39A854CF" w14:textId="77777777" w:rsidR="00D468D2" w:rsidRPr="00591C59" w:rsidRDefault="00D468D2" w:rsidP="00D642BA">
      <w:pPr>
        <w:spacing w:line="360" w:lineRule="auto"/>
        <w:rPr>
          <w:sz w:val="24"/>
          <w:szCs w:val="24"/>
        </w:rPr>
      </w:pPr>
      <w:r w:rsidRPr="00591C59">
        <w:rPr>
          <w:b/>
          <w:sz w:val="24"/>
          <w:szCs w:val="24"/>
        </w:rPr>
        <w:t>MCHC</w:t>
      </w:r>
      <w:r>
        <w:rPr>
          <w:b/>
          <w:sz w:val="24"/>
          <w:szCs w:val="24"/>
        </w:rPr>
        <w:tab/>
      </w:r>
      <w:r w:rsidRPr="00591C59">
        <w:rPr>
          <w:b/>
          <w:sz w:val="24"/>
          <w:szCs w:val="24"/>
        </w:rPr>
        <w:t>:</w:t>
      </w:r>
      <w:r>
        <w:rPr>
          <w:b/>
          <w:sz w:val="24"/>
          <w:szCs w:val="24"/>
        </w:rPr>
        <w:t xml:space="preserve"> </w:t>
      </w:r>
      <w:r w:rsidRPr="00591C59">
        <w:rPr>
          <w:sz w:val="24"/>
          <w:szCs w:val="24"/>
        </w:rPr>
        <w:t xml:space="preserve">Ortalama eritrosit hemoglobin konsantrasyonu </w:t>
      </w:r>
    </w:p>
    <w:p w14:paraId="09CA546E" w14:textId="77777777" w:rsidR="00D468D2" w:rsidRPr="00D642BA" w:rsidRDefault="00D468D2" w:rsidP="00D642BA">
      <w:pPr>
        <w:spacing w:line="360" w:lineRule="auto"/>
        <w:rPr>
          <w:sz w:val="24"/>
          <w:szCs w:val="24"/>
        </w:rPr>
      </w:pPr>
      <w:r w:rsidRPr="00591C59">
        <w:rPr>
          <w:b/>
          <w:sz w:val="24"/>
          <w:szCs w:val="24"/>
        </w:rPr>
        <w:t>MCV</w:t>
      </w:r>
      <w:r w:rsidRPr="00591C59">
        <w:rPr>
          <w:b/>
          <w:sz w:val="24"/>
          <w:szCs w:val="24"/>
        </w:rPr>
        <w:tab/>
      </w:r>
      <w:r>
        <w:rPr>
          <w:b/>
          <w:sz w:val="24"/>
          <w:szCs w:val="24"/>
        </w:rPr>
        <w:tab/>
      </w:r>
      <w:r w:rsidRPr="00591C59">
        <w:rPr>
          <w:b/>
          <w:sz w:val="24"/>
          <w:szCs w:val="24"/>
        </w:rPr>
        <w:t>:</w:t>
      </w:r>
      <w:r>
        <w:rPr>
          <w:b/>
          <w:sz w:val="24"/>
          <w:szCs w:val="24"/>
        </w:rPr>
        <w:t xml:space="preserve"> </w:t>
      </w:r>
      <w:r w:rsidRPr="00D642BA">
        <w:rPr>
          <w:sz w:val="24"/>
          <w:szCs w:val="24"/>
        </w:rPr>
        <w:t>Ortalama eritrosit hacmi</w:t>
      </w:r>
    </w:p>
    <w:p w14:paraId="3215C186" w14:textId="6C7EDA83" w:rsidR="00D468D2" w:rsidRPr="00D468D2" w:rsidRDefault="00D468D2" w:rsidP="00D468D2">
      <w:pPr>
        <w:spacing w:line="360" w:lineRule="auto"/>
        <w:rPr>
          <w:sz w:val="24"/>
          <w:szCs w:val="24"/>
        </w:rPr>
      </w:pPr>
      <w:r w:rsidRPr="00D468D2">
        <w:rPr>
          <w:b/>
          <w:sz w:val="24"/>
          <w:szCs w:val="24"/>
        </w:rPr>
        <w:t>MELAS</w:t>
      </w:r>
      <w:r>
        <w:rPr>
          <w:b/>
          <w:sz w:val="24"/>
          <w:szCs w:val="24"/>
        </w:rPr>
        <w:tab/>
      </w:r>
      <w:r w:rsidRPr="00D468D2">
        <w:rPr>
          <w:b/>
          <w:sz w:val="24"/>
          <w:szCs w:val="24"/>
        </w:rPr>
        <w:t>:</w:t>
      </w:r>
      <w:r w:rsidRPr="00D468D2">
        <w:rPr>
          <w:sz w:val="24"/>
          <w:szCs w:val="24"/>
        </w:rPr>
        <w:t xml:space="preserve"> Mitokondriyal ensefalomiyopati, laktik asidoz ve stroke</w:t>
      </w:r>
      <w:r w:rsidR="00104689">
        <w:rPr>
          <w:sz w:val="24"/>
          <w:szCs w:val="24"/>
        </w:rPr>
        <w:t xml:space="preserve"> benzeri</w:t>
      </w:r>
      <w:r w:rsidRPr="00D468D2">
        <w:rPr>
          <w:sz w:val="24"/>
          <w:szCs w:val="24"/>
        </w:rPr>
        <w:t xml:space="preserve"> ataklar.</w:t>
      </w:r>
    </w:p>
    <w:p w14:paraId="07AE090D" w14:textId="6C5AC106" w:rsidR="00D468D2" w:rsidRPr="00D642BA" w:rsidRDefault="00104689" w:rsidP="00D642BA">
      <w:pPr>
        <w:spacing w:line="360" w:lineRule="auto"/>
        <w:rPr>
          <w:sz w:val="24"/>
          <w:szCs w:val="24"/>
        </w:rPr>
      </w:pPr>
      <w:proofErr w:type="gramStart"/>
      <w:r>
        <w:rPr>
          <w:b/>
          <w:sz w:val="24"/>
          <w:szCs w:val="24"/>
        </w:rPr>
        <w:t>mmHg</w:t>
      </w:r>
      <w:proofErr w:type="gramEnd"/>
      <w:r>
        <w:rPr>
          <w:b/>
          <w:sz w:val="24"/>
          <w:szCs w:val="24"/>
        </w:rPr>
        <w:tab/>
      </w:r>
      <w:r w:rsidR="004650DB">
        <w:rPr>
          <w:b/>
          <w:sz w:val="24"/>
          <w:szCs w:val="24"/>
        </w:rPr>
        <w:tab/>
      </w:r>
      <w:r w:rsidR="00D468D2" w:rsidRPr="00591C59">
        <w:rPr>
          <w:b/>
          <w:sz w:val="24"/>
          <w:szCs w:val="24"/>
        </w:rPr>
        <w:t>:</w:t>
      </w:r>
      <w:r w:rsidR="00D468D2">
        <w:rPr>
          <w:b/>
          <w:sz w:val="24"/>
          <w:szCs w:val="24"/>
        </w:rPr>
        <w:t xml:space="preserve"> </w:t>
      </w:r>
      <w:r w:rsidR="00D468D2" w:rsidRPr="00D642BA">
        <w:rPr>
          <w:sz w:val="24"/>
          <w:szCs w:val="24"/>
        </w:rPr>
        <w:t>Milimetre</w:t>
      </w:r>
      <w:r w:rsidR="000444CE">
        <w:rPr>
          <w:sz w:val="24"/>
          <w:szCs w:val="24"/>
        </w:rPr>
        <w:t xml:space="preserve"> </w:t>
      </w:r>
      <w:r w:rsidR="00D468D2" w:rsidRPr="00D642BA">
        <w:rPr>
          <w:sz w:val="24"/>
          <w:szCs w:val="24"/>
        </w:rPr>
        <w:t>civa</w:t>
      </w:r>
    </w:p>
    <w:p w14:paraId="3C72761B" w14:textId="77777777" w:rsidR="00D468D2" w:rsidRPr="00D642BA" w:rsidRDefault="00D468D2" w:rsidP="00D642BA">
      <w:pPr>
        <w:spacing w:line="360" w:lineRule="auto"/>
        <w:rPr>
          <w:sz w:val="24"/>
          <w:szCs w:val="24"/>
        </w:rPr>
      </w:pPr>
      <w:r w:rsidRPr="00591C59">
        <w:rPr>
          <w:b/>
          <w:position w:val="6"/>
          <w:sz w:val="24"/>
          <w:szCs w:val="24"/>
        </w:rPr>
        <w:t>NAD</w:t>
      </w:r>
      <w:r w:rsidRPr="00591C59">
        <w:rPr>
          <w:b/>
          <w:position w:val="6"/>
          <w:sz w:val="24"/>
          <w:szCs w:val="24"/>
        </w:rPr>
        <w:tab/>
      </w:r>
      <w:r>
        <w:rPr>
          <w:b/>
          <w:position w:val="6"/>
          <w:sz w:val="24"/>
          <w:szCs w:val="24"/>
        </w:rPr>
        <w:tab/>
      </w:r>
      <w:r w:rsidRPr="00591C59">
        <w:rPr>
          <w:b/>
          <w:position w:val="6"/>
          <w:sz w:val="24"/>
          <w:szCs w:val="24"/>
        </w:rPr>
        <w:t>:</w:t>
      </w:r>
      <w:r>
        <w:rPr>
          <w:b/>
          <w:position w:val="6"/>
          <w:sz w:val="24"/>
          <w:szCs w:val="24"/>
        </w:rPr>
        <w:t xml:space="preserve"> </w:t>
      </w:r>
      <w:r w:rsidRPr="00D642BA">
        <w:rPr>
          <w:sz w:val="24"/>
          <w:szCs w:val="24"/>
        </w:rPr>
        <w:t>Nikotinamid adenin dinükleotid</w:t>
      </w:r>
    </w:p>
    <w:p w14:paraId="0E29AB39" w14:textId="77777777" w:rsidR="00D468D2" w:rsidRPr="00D642BA" w:rsidRDefault="00D468D2" w:rsidP="00D642BA">
      <w:pPr>
        <w:spacing w:line="360" w:lineRule="auto"/>
        <w:rPr>
          <w:sz w:val="24"/>
          <w:szCs w:val="24"/>
        </w:rPr>
      </w:pPr>
      <w:r w:rsidRPr="00591C59">
        <w:rPr>
          <w:b/>
          <w:sz w:val="24"/>
          <w:szCs w:val="24"/>
        </w:rPr>
        <w:t>NADH</w:t>
      </w:r>
      <w:r>
        <w:rPr>
          <w:b/>
          <w:sz w:val="24"/>
          <w:szCs w:val="24"/>
        </w:rPr>
        <w:tab/>
      </w:r>
      <w:r w:rsidRPr="00591C59">
        <w:rPr>
          <w:b/>
          <w:sz w:val="24"/>
          <w:szCs w:val="24"/>
        </w:rPr>
        <w:tab/>
        <w:t>:</w:t>
      </w:r>
      <w:r>
        <w:rPr>
          <w:b/>
          <w:sz w:val="24"/>
          <w:szCs w:val="24"/>
        </w:rPr>
        <w:t xml:space="preserve"> </w:t>
      </w:r>
      <w:r w:rsidRPr="00D642BA">
        <w:rPr>
          <w:sz w:val="24"/>
          <w:szCs w:val="24"/>
        </w:rPr>
        <w:t>İndirgenmiş nikotinamid adenin dinükleotid</w:t>
      </w:r>
    </w:p>
    <w:p w14:paraId="6F9A7322" w14:textId="77777777" w:rsidR="00D468D2" w:rsidRPr="00D642BA" w:rsidRDefault="00D468D2" w:rsidP="00D642BA">
      <w:pPr>
        <w:spacing w:line="360" w:lineRule="auto"/>
        <w:rPr>
          <w:sz w:val="24"/>
          <w:szCs w:val="24"/>
        </w:rPr>
      </w:pPr>
      <w:r w:rsidRPr="00591C59">
        <w:rPr>
          <w:b/>
          <w:sz w:val="24"/>
          <w:szCs w:val="24"/>
        </w:rPr>
        <w:t>NADPH</w:t>
      </w:r>
      <w:r>
        <w:rPr>
          <w:b/>
          <w:sz w:val="24"/>
          <w:szCs w:val="24"/>
        </w:rPr>
        <w:tab/>
      </w:r>
      <w:r w:rsidRPr="00591C59">
        <w:rPr>
          <w:b/>
          <w:sz w:val="24"/>
          <w:szCs w:val="24"/>
        </w:rPr>
        <w:t>:</w:t>
      </w:r>
      <w:r>
        <w:rPr>
          <w:b/>
          <w:sz w:val="24"/>
          <w:szCs w:val="24"/>
        </w:rPr>
        <w:t xml:space="preserve"> </w:t>
      </w:r>
      <w:r w:rsidRPr="00D642BA">
        <w:rPr>
          <w:sz w:val="24"/>
          <w:szCs w:val="24"/>
        </w:rPr>
        <w:t xml:space="preserve">Nikotin adenin dinükleotid fosfat </w:t>
      </w:r>
    </w:p>
    <w:p w14:paraId="133FDFDB" w14:textId="3555C22B" w:rsidR="00D468D2" w:rsidRPr="00D468D2" w:rsidRDefault="00B002B2" w:rsidP="00D468D2">
      <w:pPr>
        <w:spacing w:line="360" w:lineRule="auto"/>
        <w:rPr>
          <w:sz w:val="24"/>
          <w:szCs w:val="24"/>
        </w:rPr>
      </w:pPr>
      <w:r>
        <w:rPr>
          <w:b/>
          <w:sz w:val="24"/>
          <w:szCs w:val="24"/>
        </w:rPr>
        <w:t>PaO</w:t>
      </w:r>
      <w:r w:rsidRPr="00B002B2">
        <w:rPr>
          <w:b/>
          <w:sz w:val="24"/>
          <w:szCs w:val="24"/>
          <w:vertAlign w:val="subscript"/>
        </w:rPr>
        <w:t>2</w:t>
      </w:r>
      <w:r w:rsidR="00D468D2" w:rsidRPr="00267C4D">
        <w:rPr>
          <w:b/>
          <w:sz w:val="24"/>
          <w:szCs w:val="24"/>
          <w:vertAlign w:val="subscript"/>
        </w:rPr>
        <w:tab/>
      </w:r>
      <w:r w:rsidR="00D468D2">
        <w:rPr>
          <w:b/>
          <w:sz w:val="24"/>
          <w:szCs w:val="24"/>
        </w:rPr>
        <w:tab/>
      </w:r>
      <w:r w:rsidR="00D468D2" w:rsidRPr="00D468D2">
        <w:rPr>
          <w:b/>
          <w:sz w:val="24"/>
          <w:szCs w:val="24"/>
        </w:rPr>
        <w:t>:</w:t>
      </w:r>
      <w:r w:rsidR="000444CE">
        <w:rPr>
          <w:sz w:val="24"/>
          <w:szCs w:val="24"/>
        </w:rPr>
        <w:t xml:space="preserve"> A</w:t>
      </w:r>
      <w:r w:rsidR="00D468D2" w:rsidRPr="00D468D2">
        <w:rPr>
          <w:sz w:val="24"/>
          <w:szCs w:val="24"/>
        </w:rPr>
        <w:t>rteryel oksijen basıncı</w:t>
      </w:r>
    </w:p>
    <w:p w14:paraId="651570CC" w14:textId="332D4959" w:rsidR="00D468D2" w:rsidRPr="00D468D2" w:rsidRDefault="00D468D2" w:rsidP="00D468D2">
      <w:pPr>
        <w:spacing w:line="360" w:lineRule="auto"/>
        <w:rPr>
          <w:sz w:val="24"/>
          <w:szCs w:val="24"/>
        </w:rPr>
      </w:pPr>
      <w:r w:rsidRPr="00D468D2">
        <w:rPr>
          <w:b/>
          <w:sz w:val="24"/>
          <w:szCs w:val="24"/>
        </w:rPr>
        <w:t>PDH</w:t>
      </w:r>
      <w:r>
        <w:rPr>
          <w:b/>
          <w:sz w:val="24"/>
          <w:szCs w:val="24"/>
        </w:rPr>
        <w:tab/>
      </w:r>
      <w:r>
        <w:rPr>
          <w:b/>
          <w:sz w:val="24"/>
          <w:szCs w:val="24"/>
        </w:rPr>
        <w:tab/>
      </w:r>
      <w:r w:rsidRPr="00D468D2">
        <w:rPr>
          <w:b/>
          <w:sz w:val="24"/>
          <w:szCs w:val="24"/>
        </w:rPr>
        <w:t>:</w:t>
      </w:r>
      <w:r w:rsidRPr="00D468D2">
        <w:rPr>
          <w:sz w:val="24"/>
          <w:szCs w:val="24"/>
        </w:rPr>
        <w:t xml:space="preserve"> </w:t>
      </w:r>
      <w:r w:rsidR="00205844">
        <w:rPr>
          <w:sz w:val="24"/>
          <w:szCs w:val="24"/>
        </w:rPr>
        <w:t>Pirüvat</w:t>
      </w:r>
      <w:r w:rsidRPr="00D468D2">
        <w:rPr>
          <w:sz w:val="24"/>
          <w:szCs w:val="24"/>
        </w:rPr>
        <w:t xml:space="preserve"> </w:t>
      </w:r>
      <w:r w:rsidR="000444CE">
        <w:rPr>
          <w:sz w:val="24"/>
          <w:szCs w:val="24"/>
        </w:rPr>
        <w:t>dehidrojenaz</w:t>
      </w:r>
    </w:p>
    <w:p w14:paraId="02953414" w14:textId="1C376E60" w:rsidR="00D468D2" w:rsidRPr="00D468D2" w:rsidRDefault="00D468D2" w:rsidP="00D468D2">
      <w:pPr>
        <w:spacing w:line="360" w:lineRule="auto"/>
        <w:rPr>
          <w:sz w:val="24"/>
          <w:szCs w:val="24"/>
        </w:rPr>
      </w:pPr>
      <w:r w:rsidRPr="00D468D2">
        <w:rPr>
          <w:b/>
          <w:sz w:val="24"/>
          <w:szCs w:val="24"/>
        </w:rPr>
        <w:t>PG</w:t>
      </w:r>
      <w:r>
        <w:rPr>
          <w:b/>
          <w:sz w:val="24"/>
          <w:szCs w:val="24"/>
        </w:rPr>
        <w:tab/>
      </w:r>
      <w:r>
        <w:rPr>
          <w:b/>
          <w:sz w:val="24"/>
          <w:szCs w:val="24"/>
        </w:rPr>
        <w:tab/>
      </w:r>
      <w:r w:rsidRPr="00D468D2">
        <w:rPr>
          <w:b/>
          <w:sz w:val="24"/>
          <w:szCs w:val="24"/>
        </w:rPr>
        <w:t>:</w:t>
      </w:r>
      <w:r w:rsidR="002E5F66">
        <w:rPr>
          <w:sz w:val="24"/>
          <w:szCs w:val="24"/>
        </w:rPr>
        <w:t xml:space="preserve"> </w:t>
      </w:r>
      <w:r w:rsidRPr="00D468D2">
        <w:rPr>
          <w:sz w:val="24"/>
          <w:szCs w:val="24"/>
        </w:rPr>
        <w:t>Propilen glikol</w:t>
      </w:r>
    </w:p>
    <w:p w14:paraId="30FBA14F" w14:textId="77777777" w:rsidR="00D468D2" w:rsidRPr="00D642BA" w:rsidRDefault="00D468D2" w:rsidP="00D642BA">
      <w:pPr>
        <w:spacing w:line="360" w:lineRule="auto"/>
        <w:rPr>
          <w:sz w:val="24"/>
          <w:szCs w:val="24"/>
        </w:rPr>
      </w:pPr>
      <w:r w:rsidRPr="00591C59">
        <w:rPr>
          <w:b/>
          <w:sz w:val="24"/>
          <w:szCs w:val="24"/>
        </w:rPr>
        <w:t>PLT</w:t>
      </w:r>
      <w:r w:rsidRPr="00591C59">
        <w:rPr>
          <w:b/>
          <w:sz w:val="24"/>
          <w:szCs w:val="24"/>
        </w:rPr>
        <w:tab/>
      </w:r>
      <w:r>
        <w:rPr>
          <w:b/>
          <w:sz w:val="24"/>
          <w:szCs w:val="24"/>
        </w:rPr>
        <w:tab/>
      </w:r>
      <w:r w:rsidRPr="00591C59">
        <w:rPr>
          <w:b/>
          <w:sz w:val="24"/>
          <w:szCs w:val="24"/>
        </w:rPr>
        <w:t>:</w:t>
      </w:r>
      <w:r>
        <w:rPr>
          <w:b/>
          <w:sz w:val="24"/>
          <w:szCs w:val="24"/>
        </w:rPr>
        <w:t xml:space="preserve"> </w:t>
      </w:r>
      <w:r w:rsidRPr="00D642BA">
        <w:rPr>
          <w:sz w:val="24"/>
          <w:szCs w:val="24"/>
        </w:rPr>
        <w:t>Trombosit</w:t>
      </w:r>
    </w:p>
    <w:p w14:paraId="40681677" w14:textId="7311E684" w:rsidR="00D468D2" w:rsidRPr="00E32D76" w:rsidRDefault="00D468D2" w:rsidP="00D468D2">
      <w:pPr>
        <w:spacing w:line="360" w:lineRule="auto"/>
        <w:rPr>
          <w:color w:val="000000" w:themeColor="text1"/>
          <w:sz w:val="24"/>
          <w:szCs w:val="24"/>
        </w:rPr>
      </w:pPr>
      <w:r w:rsidRPr="00E32D76">
        <w:rPr>
          <w:b/>
          <w:color w:val="000000" w:themeColor="text1"/>
          <w:sz w:val="24"/>
          <w:szCs w:val="24"/>
        </w:rPr>
        <w:t>POC</w:t>
      </w:r>
      <w:r w:rsidR="00267C4D" w:rsidRPr="00E32D76">
        <w:rPr>
          <w:b/>
          <w:color w:val="000000" w:themeColor="text1"/>
          <w:sz w:val="24"/>
          <w:szCs w:val="24"/>
        </w:rPr>
        <w:tab/>
      </w:r>
      <w:r w:rsidRPr="00E32D76">
        <w:rPr>
          <w:b/>
          <w:color w:val="000000" w:themeColor="text1"/>
          <w:sz w:val="24"/>
          <w:szCs w:val="24"/>
        </w:rPr>
        <w:tab/>
      </w:r>
      <w:r w:rsidRPr="004650DB">
        <w:rPr>
          <w:b/>
          <w:color w:val="000000" w:themeColor="text1"/>
          <w:sz w:val="24"/>
          <w:szCs w:val="24"/>
        </w:rPr>
        <w:t>:</w:t>
      </w:r>
      <w:r w:rsidRPr="00E32D76">
        <w:rPr>
          <w:color w:val="000000" w:themeColor="text1"/>
          <w:sz w:val="24"/>
          <w:szCs w:val="24"/>
        </w:rPr>
        <w:t xml:space="preserve"> </w:t>
      </w:r>
      <w:r w:rsidR="00267C4D" w:rsidRPr="00E32D76">
        <w:rPr>
          <w:color w:val="000000" w:themeColor="text1"/>
          <w:sz w:val="24"/>
          <w:szCs w:val="24"/>
        </w:rPr>
        <w:t>Hasta başı</w:t>
      </w:r>
      <w:r w:rsidR="00267C4D" w:rsidRPr="00E32D76">
        <w:rPr>
          <w:b/>
          <w:color w:val="000000" w:themeColor="text1"/>
          <w:sz w:val="24"/>
          <w:szCs w:val="24"/>
        </w:rPr>
        <w:t xml:space="preserve"> </w:t>
      </w:r>
    </w:p>
    <w:p w14:paraId="743297A3" w14:textId="77777777" w:rsidR="00D468D2" w:rsidRPr="00D468D2" w:rsidRDefault="00D468D2" w:rsidP="00D468D2">
      <w:pPr>
        <w:spacing w:line="360" w:lineRule="auto"/>
        <w:rPr>
          <w:sz w:val="24"/>
          <w:szCs w:val="24"/>
        </w:rPr>
      </w:pPr>
      <w:r w:rsidRPr="00D468D2">
        <w:rPr>
          <w:b/>
          <w:sz w:val="24"/>
          <w:szCs w:val="24"/>
        </w:rPr>
        <w:t>PRIS</w:t>
      </w:r>
      <w:r>
        <w:rPr>
          <w:b/>
          <w:sz w:val="24"/>
          <w:szCs w:val="24"/>
        </w:rPr>
        <w:tab/>
      </w:r>
      <w:r>
        <w:rPr>
          <w:b/>
          <w:sz w:val="24"/>
          <w:szCs w:val="24"/>
        </w:rPr>
        <w:tab/>
      </w:r>
      <w:r w:rsidRPr="00D468D2">
        <w:rPr>
          <w:b/>
          <w:sz w:val="24"/>
          <w:szCs w:val="24"/>
        </w:rPr>
        <w:t>:</w:t>
      </w:r>
      <w:r w:rsidRPr="00D468D2">
        <w:rPr>
          <w:sz w:val="24"/>
          <w:szCs w:val="24"/>
        </w:rPr>
        <w:t xml:space="preserve"> Propofol infüzyon sendrom</w:t>
      </w:r>
    </w:p>
    <w:p w14:paraId="53F04232" w14:textId="77777777" w:rsidR="00D468D2" w:rsidRPr="00794F9D" w:rsidRDefault="00D468D2" w:rsidP="00D642BA">
      <w:pPr>
        <w:spacing w:line="360" w:lineRule="auto"/>
        <w:rPr>
          <w:sz w:val="24"/>
          <w:szCs w:val="24"/>
        </w:rPr>
      </w:pPr>
      <w:proofErr w:type="gramStart"/>
      <w:r w:rsidRPr="00267C4D">
        <w:rPr>
          <w:b/>
          <w:sz w:val="24"/>
          <w:szCs w:val="24"/>
        </w:rPr>
        <w:lastRenderedPageBreak/>
        <w:t>r</w:t>
      </w:r>
      <w:proofErr w:type="gramEnd"/>
      <w:r w:rsidRPr="00267C4D">
        <w:rPr>
          <w:b/>
          <w:sz w:val="24"/>
          <w:szCs w:val="24"/>
        </w:rPr>
        <w:tab/>
      </w:r>
      <w:r w:rsidRPr="00267C4D">
        <w:rPr>
          <w:b/>
          <w:sz w:val="24"/>
          <w:szCs w:val="24"/>
        </w:rPr>
        <w:tab/>
        <w:t xml:space="preserve">: </w:t>
      </w:r>
      <w:r w:rsidRPr="00267C4D">
        <w:rPr>
          <w:sz w:val="24"/>
          <w:szCs w:val="24"/>
        </w:rPr>
        <w:t>Pearson korelasyon katsayısı</w:t>
      </w:r>
    </w:p>
    <w:p w14:paraId="43286D47" w14:textId="77777777" w:rsidR="00D468D2" w:rsidRPr="00D642BA" w:rsidRDefault="00D468D2" w:rsidP="00D642BA">
      <w:pPr>
        <w:spacing w:line="360" w:lineRule="auto"/>
        <w:rPr>
          <w:sz w:val="24"/>
          <w:szCs w:val="24"/>
        </w:rPr>
      </w:pPr>
      <w:r w:rsidRPr="00591C59">
        <w:rPr>
          <w:b/>
          <w:sz w:val="24"/>
          <w:szCs w:val="24"/>
        </w:rPr>
        <w:t>RBC</w:t>
      </w:r>
      <w:r w:rsidRPr="00591C59">
        <w:rPr>
          <w:b/>
          <w:sz w:val="24"/>
          <w:szCs w:val="24"/>
        </w:rPr>
        <w:tab/>
      </w:r>
      <w:r>
        <w:rPr>
          <w:b/>
          <w:sz w:val="24"/>
          <w:szCs w:val="24"/>
        </w:rPr>
        <w:tab/>
      </w:r>
      <w:r w:rsidRPr="00591C59">
        <w:rPr>
          <w:b/>
          <w:sz w:val="24"/>
          <w:szCs w:val="24"/>
        </w:rPr>
        <w:t>:</w:t>
      </w:r>
      <w:r>
        <w:rPr>
          <w:b/>
          <w:sz w:val="24"/>
          <w:szCs w:val="24"/>
        </w:rPr>
        <w:t xml:space="preserve"> </w:t>
      </w:r>
      <w:r w:rsidRPr="00D642BA">
        <w:rPr>
          <w:sz w:val="24"/>
          <w:szCs w:val="24"/>
        </w:rPr>
        <w:t>Eritrosit</w:t>
      </w:r>
    </w:p>
    <w:p w14:paraId="00F512F7" w14:textId="5F127149" w:rsidR="00D468D2" w:rsidRPr="00D468D2" w:rsidRDefault="00D468D2" w:rsidP="00D468D2">
      <w:pPr>
        <w:spacing w:line="360" w:lineRule="auto"/>
        <w:rPr>
          <w:sz w:val="24"/>
          <w:szCs w:val="24"/>
        </w:rPr>
      </w:pPr>
      <w:r w:rsidRPr="00D468D2">
        <w:rPr>
          <w:b/>
          <w:sz w:val="24"/>
          <w:szCs w:val="24"/>
        </w:rPr>
        <w:t>SCV</w:t>
      </w:r>
      <w:r w:rsidR="00B002B2">
        <w:rPr>
          <w:b/>
          <w:sz w:val="24"/>
          <w:szCs w:val="24"/>
        </w:rPr>
        <w:t>O</w:t>
      </w:r>
      <w:r w:rsidR="00B002B2" w:rsidRPr="00B002B2">
        <w:rPr>
          <w:b/>
          <w:sz w:val="24"/>
          <w:szCs w:val="24"/>
          <w:vertAlign w:val="subscript"/>
        </w:rPr>
        <w:t>2</w:t>
      </w:r>
      <w:r>
        <w:rPr>
          <w:b/>
          <w:sz w:val="24"/>
          <w:szCs w:val="24"/>
        </w:rPr>
        <w:tab/>
      </w:r>
      <w:r w:rsidRPr="00D468D2">
        <w:rPr>
          <w:b/>
          <w:sz w:val="24"/>
          <w:szCs w:val="24"/>
        </w:rPr>
        <w:t>:</w:t>
      </w:r>
      <w:r w:rsidRPr="00D468D2">
        <w:rPr>
          <w:sz w:val="24"/>
          <w:szCs w:val="24"/>
        </w:rPr>
        <w:t xml:space="preserve"> Santral venöz </w:t>
      </w:r>
      <w:proofErr w:type="gramStart"/>
      <w:r w:rsidRPr="00D468D2">
        <w:rPr>
          <w:sz w:val="24"/>
          <w:szCs w:val="24"/>
        </w:rPr>
        <w:t>kan</w:t>
      </w:r>
      <w:proofErr w:type="gramEnd"/>
      <w:r w:rsidRPr="00D468D2">
        <w:rPr>
          <w:sz w:val="24"/>
          <w:szCs w:val="24"/>
        </w:rPr>
        <w:t xml:space="preserve"> satürasyonu</w:t>
      </w:r>
    </w:p>
    <w:p w14:paraId="54E53CDC" w14:textId="5DD2DE8A" w:rsidR="00D468D2" w:rsidRPr="00D468D2" w:rsidRDefault="00D468D2" w:rsidP="00D468D2">
      <w:pPr>
        <w:spacing w:line="360" w:lineRule="auto"/>
        <w:rPr>
          <w:sz w:val="24"/>
          <w:szCs w:val="24"/>
        </w:rPr>
      </w:pPr>
      <w:r w:rsidRPr="00D468D2">
        <w:rPr>
          <w:b/>
          <w:sz w:val="24"/>
          <w:szCs w:val="24"/>
        </w:rPr>
        <w:t>SIRS</w:t>
      </w:r>
      <w:r>
        <w:rPr>
          <w:b/>
          <w:sz w:val="24"/>
          <w:szCs w:val="24"/>
        </w:rPr>
        <w:tab/>
      </w:r>
      <w:r>
        <w:rPr>
          <w:b/>
          <w:sz w:val="24"/>
          <w:szCs w:val="24"/>
        </w:rPr>
        <w:tab/>
      </w:r>
      <w:r w:rsidRPr="00D468D2">
        <w:rPr>
          <w:b/>
          <w:sz w:val="24"/>
          <w:szCs w:val="24"/>
        </w:rPr>
        <w:t>:</w:t>
      </w:r>
      <w:r w:rsidRPr="00D468D2">
        <w:rPr>
          <w:sz w:val="24"/>
          <w:szCs w:val="24"/>
        </w:rPr>
        <w:t xml:space="preserve"> Sist</w:t>
      </w:r>
      <w:r w:rsidR="00794F9D">
        <w:rPr>
          <w:sz w:val="24"/>
          <w:szCs w:val="24"/>
        </w:rPr>
        <w:t>emik inflamatuar cevap sendromu</w:t>
      </w:r>
    </w:p>
    <w:p w14:paraId="728FEE4A" w14:textId="17E37023" w:rsidR="00D468D2" w:rsidRPr="00D468D2" w:rsidRDefault="00D468D2" w:rsidP="00D468D2">
      <w:pPr>
        <w:spacing w:line="360" w:lineRule="auto"/>
        <w:rPr>
          <w:sz w:val="24"/>
          <w:szCs w:val="24"/>
        </w:rPr>
      </w:pPr>
      <w:r w:rsidRPr="00D468D2">
        <w:rPr>
          <w:b/>
          <w:sz w:val="24"/>
          <w:szCs w:val="24"/>
        </w:rPr>
        <w:t>TPN</w:t>
      </w:r>
      <w:r>
        <w:rPr>
          <w:b/>
          <w:sz w:val="24"/>
          <w:szCs w:val="24"/>
        </w:rPr>
        <w:tab/>
      </w:r>
      <w:r>
        <w:rPr>
          <w:b/>
          <w:sz w:val="24"/>
          <w:szCs w:val="24"/>
        </w:rPr>
        <w:tab/>
      </w:r>
      <w:r w:rsidRPr="00D468D2">
        <w:rPr>
          <w:b/>
          <w:sz w:val="24"/>
          <w:szCs w:val="24"/>
        </w:rPr>
        <w:t>:</w:t>
      </w:r>
      <w:r w:rsidRPr="00D468D2">
        <w:rPr>
          <w:sz w:val="24"/>
          <w:szCs w:val="24"/>
        </w:rPr>
        <w:t xml:space="preserve"> Total parenteral beslenme</w:t>
      </w:r>
    </w:p>
    <w:p w14:paraId="16B58A17" w14:textId="5EF43E88" w:rsidR="00D468D2" w:rsidRPr="00D642BA" w:rsidRDefault="00B002B2" w:rsidP="00D642BA">
      <w:pPr>
        <w:spacing w:line="360" w:lineRule="auto"/>
        <w:rPr>
          <w:sz w:val="24"/>
          <w:szCs w:val="24"/>
        </w:rPr>
      </w:pPr>
      <w:r>
        <w:rPr>
          <w:b/>
          <w:sz w:val="24"/>
          <w:szCs w:val="24"/>
        </w:rPr>
        <w:t>VO</w:t>
      </w:r>
      <w:r w:rsidRPr="00B002B2">
        <w:rPr>
          <w:b/>
          <w:sz w:val="24"/>
          <w:szCs w:val="24"/>
          <w:vertAlign w:val="subscript"/>
        </w:rPr>
        <w:t>2</w:t>
      </w:r>
      <w:r w:rsidR="00D468D2" w:rsidRPr="00591C59">
        <w:rPr>
          <w:b/>
          <w:sz w:val="24"/>
          <w:szCs w:val="24"/>
        </w:rPr>
        <w:tab/>
      </w:r>
      <w:r w:rsidR="00D468D2">
        <w:rPr>
          <w:b/>
          <w:sz w:val="24"/>
          <w:szCs w:val="24"/>
        </w:rPr>
        <w:tab/>
      </w:r>
      <w:r w:rsidR="00D468D2" w:rsidRPr="00591C59">
        <w:rPr>
          <w:b/>
          <w:sz w:val="24"/>
          <w:szCs w:val="24"/>
        </w:rPr>
        <w:t>:</w:t>
      </w:r>
      <w:r w:rsidR="00D468D2">
        <w:rPr>
          <w:b/>
          <w:sz w:val="24"/>
          <w:szCs w:val="24"/>
        </w:rPr>
        <w:t xml:space="preserve"> </w:t>
      </w:r>
      <w:r w:rsidR="00D468D2" w:rsidRPr="00D642BA">
        <w:rPr>
          <w:sz w:val="24"/>
          <w:szCs w:val="24"/>
        </w:rPr>
        <w:t>Oksijen tüketimi</w:t>
      </w:r>
    </w:p>
    <w:p w14:paraId="4D7F5BE9" w14:textId="6BBFCCAC" w:rsidR="00D468D2" w:rsidRDefault="00D468D2" w:rsidP="00D642BA">
      <w:pPr>
        <w:spacing w:line="360" w:lineRule="auto"/>
        <w:rPr>
          <w:sz w:val="24"/>
          <w:szCs w:val="24"/>
        </w:rPr>
      </w:pPr>
      <w:r w:rsidRPr="00591C59">
        <w:rPr>
          <w:b/>
          <w:sz w:val="24"/>
          <w:szCs w:val="24"/>
        </w:rPr>
        <w:t>WBC</w:t>
      </w:r>
      <w:r w:rsidRPr="00591C59">
        <w:rPr>
          <w:b/>
          <w:sz w:val="24"/>
          <w:szCs w:val="24"/>
        </w:rPr>
        <w:tab/>
      </w:r>
      <w:r>
        <w:rPr>
          <w:b/>
          <w:sz w:val="24"/>
          <w:szCs w:val="24"/>
        </w:rPr>
        <w:tab/>
      </w:r>
      <w:r w:rsidRPr="00591C59">
        <w:rPr>
          <w:b/>
          <w:sz w:val="24"/>
          <w:szCs w:val="24"/>
        </w:rPr>
        <w:t>:</w:t>
      </w:r>
      <w:r>
        <w:rPr>
          <w:b/>
          <w:sz w:val="24"/>
          <w:szCs w:val="24"/>
        </w:rPr>
        <w:t xml:space="preserve"> </w:t>
      </w:r>
      <w:r w:rsidRPr="00D642BA">
        <w:rPr>
          <w:sz w:val="24"/>
          <w:szCs w:val="24"/>
        </w:rPr>
        <w:t>Total Lökosit</w:t>
      </w:r>
    </w:p>
    <w:p w14:paraId="783B09D0" w14:textId="77777777" w:rsidR="00A47EBE" w:rsidRDefault="00A47EBE" w:rsidP="001D2820">
      <w:pPr>
        <w:spacing w:line="276" w:lineRule="auto"/>
        <w:rPr>
          <w:sz w:val="24"/>
          <w:szCs w:val="24"/>
        </w:rPr>
      </w:pPr>
    </w:p>
    <w:p w14:paraId="74E50C30" w14:textId="77777777" w:rsidR="00A47EBE" w:rsidRDefault="00A47EBE" w:rsidP="001D2820">
      <w:pPr>
        <w:spacing w:line="276" w:lineRule="auto"/>
        <w:rPr>
          <w:sz w:val="24"/>
          <w:szCs w:val="24"/>
        </w:rPr>
      </w:pPr>
    </w:p>
    <w:p w14:paraId="670B4EE2" w14:textId="77777777" w:rsidR="00D255D4" w:rsidRDefault="00D255D4" w:rsidP="001D2820">
      <w:pPr>
        <w:spacing w:line="276" w:lineRule="auto"/>
        <w:rPr>
          <w:sz w:val="24"/>
          <w:szCs w:val="24"/>
        </w:rPr>
      </w:pPr>
    </w:p>
    <w:p w14:paraId="35EBBA79" w14:textId="0B3D7F5B" w:rsidR="00D255D4" w:rsidRDefault="00D255D4" w:rsidP="001D2820">
      <w:pPr>
        <w:pStyle w:val="GvdeMetni"/>
        <w:tabs>
          <w:tab w:val="left" w:pos="1637"/>
        </w:tabs>
        <w:spacing w:before="237"/>
        <w:rPr>
          <w:b/>
        </w:rPr>
      </w:pPr>
    </w:p>
    <w:p w14:paraId="7877E8E1" w14:textId="08642CC3" w:rsidR="00D255D4" w:rsidRDefault="00D255D4" w:rsidP="001D2820">
      <w:pPr>
        <w:pStyle w:val="GvdeMetni"/>
        <w:tabs>
          <w:tab w:val="left" w:pos="1637"/>
        </w:tabs>
        <w:spacing w:before="237"/>
        <w:rPr>
          <w:b/>
        </w:rPr>
      </w:pPr>
    </w:p>
    <w:p w14:paraId="7081733A" w14:textId="77777777" w:rsidR="00D642BA" w:rsidRDefault="00D642BA" w:rsidP="001D2820">
      <w:pPr>
        <w:pStyle w:val="GvdeMetni"/>
        <w:tabs>
          <w:tab w:val="left" w:pos="1637"/>
        </w:tabs>
        <w:spacing w:before="237"/>
        <w:rPr>
          <w:b/>
        </w:rPr>
      </w:pPr>
    </w:p>
    <w:p w14:paraId="2ED10AEC" w14:textId="06A20AD0" w:rsidR="00D642BA" w:rsidRDefault="00D642BA" w:rsidP="001D2820">
      <w:pPr>
        <w:pStyle w:val="GvdeMetni"/>
        <w:tabs>
          <w:tab w:val="left" w:pos="1637"/>
        </w:tabs>
        <w:spacing w:before="237"/>
        <w:rPr>
          <w:b/>
        </w:rPr>
      </w:pPr>
    </w:p>
    <w:p w14:paraId="11857787" w14:textId="2624DCBF" w:rsidR="00794F9D" w:rsidRDefault="00794F9D" w:rsidP="001D2820">
      <w:pPr>
        <w:pStyle w:val="GvdeMetni"/>
        <w:tabs>
          <w:tab w:val="left" w:pos="1637"/>
        </w:tabs>
        <w:spacing w:before="237"/>
        <w:rPr>
          <w:b/>
        </w:rPr>
      </w:pPr>
    </w:p>
    <w:p w14:paraId="6F354F1F" w14:textId="20B9E765" w:rsidR="00794F9D" w:rsidRDefault="00794F9D" w:rsidP="001D2820">
      <w:pPr>
        <w:pStyle w:val="GvdeMetni"/>
        <w:tabs>
          <w:tab w:val="left" w:pos="1637"/>
        </w:tabs>
        <w:spacing w:before="237"/>
        <w:rPr>
          <w:b/>
        </w:rPr>
      </w:pPr>
    </w:p>
    <w:p w14:paraId="16EEBF72" w14:textId="03A93606" w:rsidR="00794F9D" w:rsidRDefault="00794F9D" w:rsidP="001D2820">
      <w:pPr>
        <w:pStyle w:val="GvdeMetni"/>
        <w:tabs>
          <w:tab w:val="left" w:pos="1637"/>
        </w:tabs>
        <w:spacing w:before="237"/>
        <w:rPr>
          <w:b/>
        </w:rPr>
      </w:pPr>
    </w:p>
    <w:p w14:paraId="0D8A32DD" w14:textId="4A31AA58" w:rsidR="00794F9D" w:rsidRDefault="00794F9D" w:rsidP="001D2820">
      <w:pPr>
        <w:pStyle w:val="GvdeMetni"/>
        <w:tabs>
          <w:tab w:val="left" w:pos="1637"/>
        </w:tabs>
        <w:spacing w:before="237"/>
        <w:rPr>
          <w:b/>
        </w:rPr>
      </w:pPr>
    </w:p>
    <w:p w14:paraId="6E60BD45" w14:textId="36D0293A" w:rsidR="00794F9D" w:rsidRDefault="00794F9D" w:rsidP="001D2820">
      <w:pPr>
        <w:pStyle w:val="GvdeMetni"/>
        <w:tabs>
          <w:tab w:val="left" w:pos="1637"/>
        </w:tabs>
        <w:spacing w:before="237"/>
        <w:rPr>
          <w:b/>
        </w:rPr>
      </w:pPr>
    </w:p>
    <w:p w14:paraId="6ACA56BB" w14:textId="55657CB1" w:rsidR="00794F9D" w:rsidRDefault="00794F9D" w:rsidP="001D2820">
      <w:pPr>
        <w:pStyle w:val="GvdeMetni"/>
        <w:tabs>
          <w:tab w:val="left" w:pos="1637"/>
        </w:tabs>
        <w:spacing w:before="237"/>
        <w:rPr>
          <w:b/>
        </w:rPr>
      </w:pPr>
    </w:p>
    <w:p w14:paraId="316D62A0" w14:textId="50418D27" w:rsidR="00794F9D" w:rsidRDefault="00794F9D" w:rsidP="001D2820">
      <w:pPr>
        <w:pStyle w:val="GvdeMetni"/>
        <w:tabs>
          <w:tab w:val="left" w:pos="1637"/>
        </w:tabs>
        <w:spacing w:before="237"/>
        <w:rPr>
          <w:b/>
        </w:rPr>
      </w:pPr>
    </w:p>
    <w:p w14:paraId="7DD0EE13" w14:textId="082B1A78" w:rsidR="00794F9D" w:rsidRDefault="00794F9D" w:rsidP="001D2820">
      <w:pPr>
        <w:pStyle w:val="GvdeMetni"/>
        <w:tabs>
          <w:tab w:val="left" w:pos="1637"/>
        </w:tabs>
        <w:spacing w:before="237"/>
        <w:rPr>
          <w:b/>
        </w:rPr>
      </w:pPr>
    </w:p>
    <w:p w14:paraId="78A31A79" w14:textId="77777777" w:rsidR="00794F9D" w:rsidRDefault="00794F9D" w:rsidP="001D2820">
      <w:pPr>
        <w:pStyle w:val="GvdeMetni"/>
        <w:tabs>
          <w:tab w:val="left" w:pos="1637"/>
        </w:tabs>
        <w:spacing w:before="237"/>
        <w:rPr>
          <w:b/>
        </w:rPr>
      </w:pPr>
    </w:p>
    <w:p w14:paraId="71E172B6" w14:textId="00CC702D" w:rsidR="00D468D2" w:rsidRDefault="00D468D2" w:rsidP="001D2820">
      <w:pPr>
        <w:pStyle w:val="GvdeMetni"/>
        <w:tabs>
          <w:tab w:val="left" w:pos="1637"/>
        </w:tabs>
        <w:spacing w:before="237"/>
        <w:rPr>
          <w:b/>
          <w:noProof/>
          <w:lang w:val="tr-TR" w:eastAsia="tr-TR"/>
        </w:rPr>
      </w:pPr>
    </w:p>
    <w:p w14:paraId="3DF8220C" w14:textId="6BE05067" w:rsidR="00E32D76" w:rsidRDefault="00E32D76" w:rsidP="001D2820">
      <w:pPr>
        <w:pStyle w:val="GvdeMetni"/>
        <w:tabs>
          <w:tab w:val="left" w:pos="1637"/>
        </w:tabs>
        <w:spacing w:before="237"/>
        <w:rPr>
          <w:b/>
          <w:noProof/>
          <w:lang w:val="tr-TR" w:eastAsia="tr-TR"/>
        </w:rPr>
      </w:pPr>
    </w:p>
    <w:p w14:paraId="17797A74" w14:textId="08203060" w:rsidR="00E32D76" w:rsidRDefault="00E32D76" w:rsidP="001D2820">
      <w:pPr>
        <w:pStyle w:val="GvdeMetni"/>
        <w:tabs>
          <w:tab w:val="left" w:pos="1637"/>
        </w:tabs>
        <w:spacing w:before="237"/>
        <w:rPr>
          <w:b/>
          <w:noProof/>
          <w:lang w:val="tr-TR" w:eastAsia="tr-TR"/>
        </w:rPr>
      </w:pPr>
    </w:p>
    <w:p w14:paraId="55EC9629" w14:textId="75E376F7" w:rsidR="00E32D76" w:rsidRDefault="00E32D76" w:rsidP="001D2820">
      <w:pPr>
        <w:pStyle w:val="GvdeMetni"/>
        <w:tabs>
          <w:tab w:val="left" w:pos="1637"/>
        </w:tabs>
        <w:spacing w:before="237"/>
        <w:rPr>
          <w:b/>
          <w:noProof/>
          <w:lang w:val="tr-TR" w:eastAsia="tr-TR"/>
        </w:rPr>
      </w:pPr>
    </w:p>
    <w:p w14:paraId="3257D8DE" w14:textId="1B3A6E98" w:rsidR="00E32D76" w:rsidRDefault="00E32D76" w:rsidP="001D2820">
      <w:pPr>
        <w:pStyle w:val="GvdeMetni"/>
        <w:tabs>
          <w:tab w:val="left" w:pos="1637"/>
        </w:tabs>
        <w:spacing w:before="237"/>
        <w:rPr>
          <w:b/>
          <w:noProof/>
          <w:lang w:val="tr-TR" w:eastAsia="tr-TR"/>
        </w:rPr>
      </w:pPr>
    </w:p>
    <w:p w14:paraId="2BB16DA0" w14:textId="77777777" w:rsidR="00B002B2" w:rsidRDefault="00B002B2" w:rsidP="001D2820">
      <w:pPr>
        <w:pStyle w:val="GvdeMetni"/>
        <w:tabs>
          <w:tab w:val="left" w:pos="1637"/>
        </w:tabs>
        <w:spacing w:before="237"/>
        <w:rPr>
          <w:b/>
          <w:noProof/>
          <w:lang w:val="tr-TR" w:eastAsia="tr-TR"/>
        </w:rPr>
      </w:pPr>
    </w:p>
    <w:p w14:paraId="32C35099" w14:textId="3A24BF70" w:rsidR="007C7A9E" w:rsidRPr="009152F9" w:rsidRDefault="007C7A9E" w:rsidP="009152F9">
      <w:pPr>
        <w:pStyle w:val="GvdeMetni"/>
        <w:tabs>
          <w:tab w:val="left" w:pos="1637"/>
        </w:tabs>
        <w:spacing w:before="237"/>
        <w:jc w:val="center"/>
        <w:rPr>
          <w:b/>
          <w:sz w:val="28"/>
        </w:rPr>
      </w:pPr>
      <w:r w:rsidRPr="009152F9">
        <w:rPr>
          <w:b/>
          <w:sz w:val="28"/>
        </w:rPr>
        <w:lastRenderedPageBreak/>
        <w:t>ŞEKİLLER DİZİNİ</w:t>
      </w:r>
    </w:p>
    <w:p w14:paraId="6D84D098" w14:textId="047F71F8" w:rsidR="00D642BA" w:rsidRDefault="00D642BA" w:rsidP="001D2820">
      <w:pPr>
        <w:pStyle w:val="GvdeMetni"/>
        <w:tabs>
          <w:tab w:val="left" w:pos="1637"/>
        </w:tabs>
        <w:spacing w:before="237"/>
      </w:pPr>
    </w:p>
    <w:p w14:paraId="2843F49D" w14:textId="77777777" w:rsidR="00DF2CA5" w:rsidRDefault="00DF2CA5" w:rsidP="001D2820">
      <w:pPr>
        <w:pStyle w:val="GvdeMetni"/>
        <w:tabs>
          <w:tab w:val="left" w:pos="1637"/>
        </w:tabs>
        <w:spacing w:before="237"/>
      </w:pPr>
    </w:p>
    <w:p w14:paraId="139BADDC" w14:textId="075A36B7" w:rsidR="007C7A9E" w:rsidRPr="007C7A9E" w:rsidRDefault="007C7A9E" w:rsidP="009152F9">
      <w:pPr>
        <w:pStyle w:val="GvdeMetni"/>
        <w:tabs>
          <w:tab w:val="left" w:pos="1637"/>
          <w:tab w:val="left" w:leader="dot" w:pos="8505"/>
        </w:tabs>
        <w:spacing w:line="360" w:lineRule="auto"/>
        <w:ind w:left="993" w:hanging="993"/>
      </w:pPr>
      <w:proofErr w:type="gramStart"/>
      <w:r w:rsidRPr="007C7A9E">
        <w:rPr>
          <w:b/>
        </w:rPr>
        <w:t>Şekil 1.</w:t>
      </w:r>
      <w:proofErr w:type="gramEnd"/>
      <w:r w:rsidRPr="007C7A9E">
        <w:rPr>
          <w:b/>
        </w:rPr>
        <w:t xml:space="preserve"> </w:t>
      </w:r>
      <w:r w:rsidRPr="007C7A9E">
        <w:t xml:space="preserve">Laktik asit ve laktatın gösterilmesi </w:t>
      </w:r>
      <w:r w:rsidR="009152F9">
        <w:tab/>
      </w:r>
      <w:r w:rsidR="001649F2">
        <w:t>3</w:t>
      </w:r>
    </w:p>
    <w:p w14:paraId="589189AA" w14:textId="46D4FAFE" w:rsidR="007C7A9E" w:rsidRPr="007C7A9E" w:rsidRDefault="00405AF1" w:rsidP="009152F9">
      <w:pPr>
        <w:pStyle w:val="GvdeMetni"/>
        <w:tabs>
          <w:tab w:val="left" w:pos="1637"/>
          <w:tab w:val="left" w:leader="dot" w:pos="8505"/>
        </w:tabs>
        <w:spacing w:line="360" w:lineRule="auto"/>
        <w:ind w:left="993" w:hanging="993"/>
      </w:pPr>
      <w:proofErr w:type="gramStart"/>
      <w:r>
        <w:rPr>
          <w:b/>
        </w:rPr>
        <w:t>Şekil 2</w:t>
      </w:r>
      <w:r w:rsidR="007C7A9E" w:rsidRPr="007C7A9E">
        <w:rPr>
          <w:b/>
        </w:rPr>
        <w:t>.</w:t>
      </w:r>
      <w:proofErr w:type="gramEnd"/>
      <w:r w:rsidR="00794F9D">
        <w:t xml:space="preserve"> L-</w:t>
      </w:r>
      <w:r w:rsidR="00591C59">
        <w:t>lak</w:t>
      </w:r>
      <w:r w:rsidR="00794F9D">
        <w:t>tat ve D-</w:t>
      </w:r>
      <w:r w:rsidR="007C7A9E" w:rsidRPr="007C7A9E">
        <w:t>laktat ster</w:t>
      </w:r>
      <w:r w:rsidR="00794F9D">
        <w:t>e</w:t>
      </w:r>
      <w:r w:rsidR="007C7A9E" w:rsidRPr="007C7A9E">
        <w:t xml:space="preserve">oizomerlerinin gösterimi </w:t>
      </w:r>
      <w:r w:rsidR="009152F9">
        <w:tab/>
      </w:r>
      <w:r w:rsidR="00FB0680">
        <w:t>4</w:t>
      </w:r>
    </w:p>
    <w:p w14:paraId="5E779879" w14:textId="3BB54022" w:rsidR="007C7A9E" w:rsidRPr="007C7A9E" w:rsidRDefault="00405AF1" w:rsidP="00794F9D">
      <w:pPr>
        <w:pStyle w:val="GvdeMetni"/>
        <w:tabs>
          <w:tab w:val="left" w:pos="1637"/>
          <w:tab w:val="left" w:leader="dot" w:pos="8505"/>
        </w:tabs>
        <w:spacing w:line="360" w:lineRule="auto"/>
        <w:ind w:left="993" w:hanging="993"/>
      </w:pPr>
      <w:proofErr w:type="gramStart"/>
      <w:r>
        <w:rPr>
          <w:b/>
        </w:rPr>
        <w:t>Şekil 3</w:t>
      </w:r>
      <w:r w:rsidR="007C7A9E" w:rsidRPr="007C7A9E">
        <w:rPr>
          <w:b/>
        </w:rPr>
        <w:t>.</w:t>
      </w:r>
      <w:proofErr w:type="gramEnd"/>
      <w:r w:rsidR="007C7A9E" w:rsidRPr="007C7A9E">
        <w:rPr>
          <w:b/>
        </w:rPr>
        <w:t xml:space="preserve"> </w:t>
      </w:r>
      <w:r w:rsidR="007C7A9E" w:rsidRPr="007C7A9E">
        <w:t>Glikoliz ve</w:t>
      </w:r>
      <w:r w:rsidR="00794F9D">
        <w:t xml:space="preserve"> Krebs siklusunun gösterilmesi</w:t>
      </w:r>
      <w:r w:rsidR="009152F9">
        <w:tab/>
      </w:r>
      <w:r w:rsidR="001649F2">
        <w:t>6</w:t>
      </w:r>
    </w:p>
    <w:p w14:paraId="7039CED8" w14:textId="4B61DBDB" w:rsidR="007C7A9E" w:rsidRPr="007C7A9E" w:rsidRDefault="00405AF1" w:rsidP="009152F9">
      <w:pPr>
        <w:pStyle w:val="GvdeMetni"/>
        <w:tabs>
          <w:tab w:val="left" w:pos="1637"/>
          <w:tab w:val="left" w:leader="dot" w:pos="8505"/>
        </w:tabs>
        <w:spacing w:line="360" w:lineRule="auto"/>
        <w:ind w:left="993" w:hanging="993"/>
      </w:pPr>
      <w:proofErr w:type="gramStart"/>
      <w:r>
        <w:rPr>
          <w:b/>
        </w:rPr>
        <w:t>Şekil 4</w:t>
      </w:r>
      <w:r w:rsidR="007C7A9E" w:rsidRPr="007C7A9E">
        <w:rPr>
          <w:b/>
        </w:rPr>
        <w:t>.</w:t>
      </w:r>
      <w:proofErr w:type="gramEnd"/>
      <w:r w:rsidR="007C7A9E" w:rsidRPr="007C7A9E">
        <w:rPr>
          <w:b/>
        </w:rPr>
        <w:t xml:space="preserve"> </w:t>
      </w:r>
      <w:r w:rsidR="007C7A9E" w:rsidRPr="007C7A9E">
        <w:t>Sitozolde gerçekleşen glikoliz ve sonuçta laktatın açığa çıkması</w:t>
      </w:r>
      <w:r w:rsidR="007C7A9E" w:rsidRPr="007C7A9E">
        <w:rPr>
          <w:b/>
        </w:rPr>
        <w:t xml:space="preserve"> </w:t>
      </w:r>
      <w:r w:rsidR="009152F9">
        <w:tab/>
      </w:r>
      <w:r w:rsidR="001649F2">
        <w:t>7</w:t>
      </w:r>
    </w:p>
    <w:p w14:paraId="4028A9DC" w14:textId="77777777" w:rsidR="00721B9D" w:rsidRDefault="00405AF1" w:rsidP="00721B9D">
      <w:pPr>
        <w:pStyle w:val="GvdeMetni"/>
        <w:tabs>
          <w:tab w:val="left" w:pos="1637"/>
          <w:tab w:val="left" w:leader="dot" w:pos="8505"/>
        </w:tabs>
        <w:spacing w:line="360" w:lineRule="auto"/>
        <w:ind w:left="993" w:hanging="993"/>
      </w:pPr>
      <w:proofErr w:type="gramStart"/>
      <w:r>
        <w:rPr>
          <w:b/>
        </w:rPr>
        <w:t>Şekil 5</w:t>
      </w:r>
      <w:r w:rsidR="007C7A9E" w:rsidRPr="007C7A9E">
        <w:rPr>
          <w:b/>
        </w:rPr>
        <w:t>.</w:t>
      </w:r>
      <w:proofErr w:type="gramEnd"/>
      <w:r w:rsidR="007C7A9E" w:rsidRPr="007C7A9E">
        <w:t xml:space="preserve"> Laktat fermentasyonunun gösterilmesi</w:t>
      </w:r>
      <w:r w:rsidR="009152F9">
        <w:tab/>
      </w:r>
      <w:r w:rsidR="00D75486">
        <w:t>8</w:t>
      </w:r>
    </w:p>
    <w:p w14:paraId="0C5C766C" w14:textId="73093CD4" w:rsidR="007C7A9E" w:rsidRPr="007C7A9E" w:rsidRDefault="00721B9D" w:rsidP="00721B9D">
      <w:pPr>
        <w:pStyle w:val="GvdeMetni"/>
        <w:tabs>
          <w:tab w:val="left" w:pos="1637"/>
          <w:tab w:val="left" w:leader="dot" w:pos="8505"/>
        </w:tabs>
        <w:spacing w:line="360" w:lineRule="auto"/>
        <w:ind w:left="993" w:hanging="993"/>
      </w:pPr>
      <w:proofErr w:type="gramStart"/>
      <w:r>
        <w:rPr>
          <w:b/>
        </w:rPr>
        <w:t xml:space="preserve">Şekil </w:t>
      </w:r>
      <w:r w:rsidR="00405AF1">
        <w:rPr>
          <w:b/>
        </w:rPr>
        <w:t>6</w:t>
      </w:r>
      <w:r w:rsidR="007C7A9E" w:rsidRPr="007C7A9E">
        <w:rPr>
          <w:b/>
        </w:rPr>
        <w:t>.</w:t>
      </w:r>
      <w:proofErr w:type="gramEnd"/>
      <w:r w:rsidR="00A17B0A">
        <w:t xml:space="preserve"> K</w:t>
      </w:r>
      <w:r w:rsidR="007C7A9E" w:rsidRPr="007C7A9E">
        <w:t>ori siklusunun; laktatın glikoneogenez yoluyla karaciğerde tekrar glikoza</w:t>
      </w:r>
      <w:r w:rsidR="009152F9">
        <w:t xml:space="preserve"> </w:t>
      </w:r>
      <w:r w:rsidR="007C7A9E" w:rsidRPr="007C7A9E">
        <w:t xml:space="preserve">dönüştürülmesinin gösterilmesi </w:t>
      </w:r>
      <w:r>
        <w:tab/>
      </w:r>
      <w:r w:rsidR="00D75486">
        <w:t>9</w:t>
      </w:r>
    </w:p>
    <w:p w14:paraId="3DCC701A" w14:textId="6A0FEC50" w:rsidR="007C7A9E" w:rsidRDefault="00405AF1" w:rsidP="009152F9">
      <w:pPr>
        <w:pStyle w:val="GvdeMetni"/>
        <w:tabs>
          <w:tab w:val="left" w:pos="1637"/>
          <w:tab w:val="left" w:leader="dot" w:pos="8505"/>
        </w:tabs>
        <w:spacing w:line="360" w:lineRule="auto"/>
        <w:ind w:left="993" w:hanging="993"/>
      </w:pPr>
      <w:proofErr w:type="gramStart"/>
      <w:r>
        <w:rPr>
          <w:b/>
        </w:rPr>
        <w:t>Şekil 7</w:t>
      </w:r>
      <w:r w:rsidR="007C7A9E" w:rsidRPr="007C7A9E">
        <w:rPr>
          <w:b/>
        </w:rPr>
        <w:t>.</w:t>
      </w:r>
      <w:proofErr w:type="gramEnd"/>
      <w:r w:rsidR="007C7A9E" w:rsidRPr="007C7A9E">
        <w:rPr>
          <w:b/>
        </w:rPr>
        <w:t xml:space="preserve"> </w:t>
      </w:r>
      <w:r w:rsidR="007C7A9E" w:rsidRPr="007C7A9E">
        <w:t xml:space="preserve">Köpeklerde aneminin </w:t>
      </w:r>
      <w:r w:rsidR="00E32D76">
        <w:t xml:space="preserve">patofizyolojik </w:t>
      </w:r>
      <w:r w:rsidR="007C7A9E" w:rsidRPr="007C7A9E">
        <w:t>nedenleri</w:t>
      </w:r>
      <w:r w:rsidR="007C7A9E" w:rsidRPr="007C7A9E">
        <w:rPr>
          <w:b/>
        </w:rPr>
        <w:t xml:space="preserve"> </w:t>
      </w:r>
      <w:r w:rsidR="009152F9">
        <w:tab/>
      </w:r>
      <w:r w:rsidR="00965147">
        <w:t>28</w:t>
      </w:r>
    </w:p>
    <w:p w14:paraId="558D4916" w14:textId="68597705" w:rsidR="007C7A9E" w:rsidRDefault="007C7A9E" w:rsidP="009152F9">
      <w:pPr>
        <w:pStyle w:val="GvdeMetni"/>
        <w:tabs>
          <w:tab w:val="left" w:pos="1637"/>
          <w:tab w:val="left" w:leader="dot" w:pos="8505"/>
        </w:tabs>
        <w:spacing w:line="360" w:lineRule="auto"/>
      </w:pPr>
    </w:p>
    <w:p w14:paraId="4B37EFA1" w14:textId="0EFF8E90" w:rsidR="007C7A9E" w:rsidRDefault="007C7A9E" w:rsidP="009152F9">
      <w:pPr>
        <w:pStyle w:val="GvdeMetni"/>
        <w:tabs>
          <w:tab w:val="left" w:pos="1637"/>
          <w:tab w:val="left" w:leader="dot" w:pos="8505"/>
        </w:tabs>
        <w:spacing w:line="360" w:lineRule="auto"/>
      </w:pPr>
    </w:p>
    <w:p w14:paraId="7D0CD11F" w14:textId="3C644A50" w:rsidR="007C7A9E" w:rsidRDefault="007C7A9E" w:rsidP="001D2820">
      <w:pPr>
        <w:pStyle w:val="GvdeMetni"/>
        <w:tabs>
          <w:tab w:val="left" w:pos="1637"/>
        </w:tabs>
        <w:spacing w:before="237"/>
      </w:pPr>
    </w:p>
    <w:p w14:paraId="6E83C064" w14:textId="0701D63B" w:rsidR="007C7A9E" w:rsidRDefault="007C7A9E" w:rsidP="001D2820">
      <w:pPr>
        <w:pStyle w:val="GvdeMetni"/>
        <w:tabs>
          <w:tab w:val="left" w:pos="1637"/>
        </w:tabs>
        <w:spacing w:before="237"/>
      </w:pPr>
    </w:p>
    <w:p w14:paraId="6C8439B2" w14:textId="1FE227A1" w:rsidR="007C7A9E" w:rsidRDefault="007C7A9E" w:rsidP="001D2820">
      <w:pPr>
        <w:pStyle w:val="GvdeMetni"/>
        <w:tabs>
          <w:tab w:val="left" w:pos="1637"/>
        </w:tabs>
        <w:spacing w:before="237"/>
      </w:pPr>
    </w:p>
    <w:p w14:paraId="2FF14C74" w14:textId="73AFFA9A" w:rsidR="007C7A9E" w:rsidRDefault="007C7A9E" w:rsidP="001D2820">
      <w:pPr>
        <w:pStyle w:val="GvdeMetni"/>
        <w:tabs>
          <w:tab w:val="left" w:pos="1637"/>
        </w:tabs>
        <w:spacing w:before="237"/>
      </w:pPr>
    </w:p>
    <w:p w14:paraId="412DE373" w14:textId="77777777" w:rsidR="008F2FB2" w:rsidRDefault="008F2FB2" w:rsidP="001D2820">
      <w:pPr>
        <w:pStyle w:val="GvdeMetni"/>
        <w:tabs>
          <w:tab w:val="left" w:pos="1637"/>
        </w:tabs>
        <w:spacing w:before="237"/>
      </w:pPr>
    </w:p>
    <w:p w14:paraId="5D619923" w14:textId="77777777" w:rsidR="009152F9" w:rsidRDefault="009152F9" w:rsidP="001D2820">
      <w:pPr>
        <w:pStyle w:val="GvdeMetni"/>
        <w:tabs>
          <w:tab w:val="left" w:pos="1637"/>
        </w:tabs>
        <w:spacing w:before="237"/>
      </w:pPr>
    </w:p>
    <w:p w14:paraId="043CC409" w14:textId="77777777" w:rsidR="009152F9" w:rsidRDefault="009152F9" w:rsidP="001D2820">
      <w:pPr>
        <w:pStyle w:val="GvdeMetni"/>
        <w:tabs>
          <w:tab w:val="left" w:pos="1637"/>
        </w:tabs>
        <w:spacing w:before="237"/>
      </w:pPr>
    </w:p>
    <w:p w14:paraId="2A394B76" w14:textId="77777777" w:rsidR="009152F9" w:rsidRDefault="009152F9" w:rsidP="001D2820">
      <w:pPr>
        <w:pStyle w:val="GvdeMetni"/>
        <w:tabs>
          <w:tab w:val="left" w:pos="1637"/>
        </w:tabs>
        <w:spacing w:before="237"/>
      </w:pPr>
    </w:p>
    <w:p w14:paraId="7EED44B7" w14:textId="77777777" w:rsidR="009152F9" w:rsidRDefault="009152F9" w:rsidP="001D2820">
      <w:pPr>
        <w:pStyle w:val="GvdeMetni"/>
        <w:tabs>
          <w:tab w:val="left" w:pos="1637"/>
        </w:tabs>
        <w:spacing w:before="237"/>
      </w:pPr>
    </w:p>
    <w:p w14:paraId="6F721238" w14:textId="77777777" w:rsidR="009152F9" w:rsidRDefault="009152F9" w:rsidP="001D2820">
      <w:pPr>
        <w:pStyle w:val="GvdeMetni"/>
        <w:tabs>
          <w:tab w:val="left" w:pos="1637"/>
        </w:tabs>
        <w:spacing w:before="237"/>
      </w:pPr>
    </w:p>
    <w:p w14:paraId="0631E45C" w14:textId="77777777" w:rsidR="009152F9" w:rsidRDefault="009152F9" w:rsidP="001D2820">
      <w:pPr>
        <w:pStyle w:val="GvdeMetni"/>
        <w:tabs>
          <w:tab w:val="left" w:pos="1637"/>
        </w:tabs>
        <w:spacing w:before="237"/>
      </w:pPr>
    </w:p>
    <w:p w14:paraId="43125432" w14:textId="77777777" w:rsidR="009152F9" w:rsidRDefault="009152F9" w:rsidP="001D2820">
      <w:pPr>
        <w:pStyle w:val="GvdeMetni"/>
        <w:tabs>
          <w:tab w:val="left" w:pos="1637"/>
        </w:tabs>
        <w:spacing w:before="237"/>
      </w:pPr>
    </w:p>
    <w:p w14:paraId="3134D38A" w14:textId="77777777" w:rsidR="009152F9" w:rsidRDefault="009152F9" w:rsidP="001D2820">
      <w:pPr>
        <w:pStyle w:val="GvdeMetni"/>
        <w:tabs>
          <w:tab w:val="left" w:pos="1637"/>
        </w:tabs>
        <w:spacing w:before="237"/>
      </w:pPr>
    </w:p>
    <w:p w14:paraId="7310BE90" w14:textId="77777777" w:rsidR="009152F9" w:rsidRDefault="009152F9" w:rsidP="001D2820">
      <w:pPr>
        <w:pStyle w:val="GvdeMetni"/>
        <w:tabs>
          <w:tab w:val="left" w:pos="1637"/>
        </w:tabs>
        <w:spacing w:before="237"/>
      </w:pPr>
    </w:p>
    <w:p w14:paraId="646B8C34" w14:textId="77777777" w:rsidR="009152F9" w:rsidRDefault="009152F9" w:rsidP="001D2820">
      <w:pPr>
        <w:pStyle w:val="GvdeMetni"/>
        <w:tabs>
          <w:tab w:val="left" w:pos="1637"/>
        </w:tabs>
        <w:spacing w:before="237"/>
      </w:pPr>
    </w:p>
    <w:p w14:paraId="56D589BC" w14:textId="395F2FF0" w:rsidR="00591C59" w:rsidRDefault="00591C59" w:rsidP="001D2820">
      <w:pPr>
        <w:pStyle w:val="GvdeMetni"/>
        <w:tabs>
          <w:tab w:val="left" w:pos="1637"/>
        </w:tabs>
        <w:spacing w:before="237"/>
      </w:pPr>
    </w:p>
    <w:p w14:paraId="52A412A6" w14:textId="77777777" w:rsidR="009152F9" w:rsidRDefault="009152F9" w:rsidP="009152F9">
      <w:pPr>
        <w:pStyle w:val="GvdeMetni"/>
        <w:tabs>
          <w:tab w:val="left" w:pos="1637"/>
          <w:tab w:val="left" w:leader="dot" w:pos="8505"/>
        </w:tabs>
        <w:spacing w:line="360" w:lineRule="auto"/>
        <w:jc w:val="both"/>
        <w:rPr>
          <w:b/>
        </w:rPr>
      </w:pPr>
    </w:p>
    <w:p w14:paraId="64CA5FA5" w14:textId="7881E681" w:rsidR="007C7A9E" w:rsidRPr="001649F2" w:rsidRDefault="007C7A9E" w:rsidP="009152F9">
      <w:pPr>
        <w:pStyle w:val="GvdeMetni"/>
        <w:tabs>
          <w:tab w:val="left" w:pos="1637"/>
          <w:tab w:val="left" w:leader="dot" w:pos="8505"/>
        </w:tabs>
        <w:spacing w:line="360" w:lineRule="auto"/>
        <w:jc w:val="center"/>
        <w:rPr>
          <w:b/>
          <w:sz w:val="28"/>
        </w:rPr>
      </w:pPr>
      <w:r w:rsidRPr="001649F2">
        <w:rPr>
          <w:b/>
          <w:sz w:val="28"/>
        </w:rPr>
        <w:lastRenderedPageBreak/>
        <w:t>RESİMLER DİZİNİ</w:t>
      </w:r>
    </w:p>
    <w:p w14:paraId="2FF27953" w14:textId="4AE3CAB8" w:rsidR="007205E0" w:rsidRDefault="007205E0" w:rsidP="009152F9">
      <w:pPr>
        <w:pStyle w:val="GvdeMetni"/>
        <w:tabs>
          <w:tab w:val="left" w:leader="dot" w:pos="8505"/>
        </w:tabs>
        <w:spacing w:line="360" w:lineRule="auto"/>
        <w:jc w:val="both"/>
        <w:rPr>
          <w:b/>
        </w:rPr>
      </w:pPr>
    </w:p>
    <w:p w14:paraId="1FE4D547" w14:textId="77777777" w:rsidR="00DF2CA5" w:rsidRPr="009152F9" w:rsidRDefault="00DF2CA5" w:rsidP="00721B9D">
      <w:pPr>
        <w:pStyle w:val="GvdeMetni"/>
        <w:tabs>
          <w:tab w:val="left" w:leader="dot" w:pos="8505"/>
        </w:tabs>
        <w:spacing w:line="360" w:lineRule="auto"/>
        <w:ind w:right="711"/>
        <w:jc w:val="both"/>
        <w:rPr>
          <w:b/>
        </w:rPr>
      </w:pPr>
    </w:p>
    <w:p w14:paraId="3BDA6AFE" w14:textId="3953F1B6" w:rsidR="007205E0" w:rsidRDefault="007205E0" w:rsidP="00721B9D">
      <w:pPr>
        <w:pStyle w:val="GvdeMetni"/>
        <w:tabs>
          <w:tab w:val="left" w:leader="dot" w:pos="8505"/>
        </w:tabs>
        <w:spacing w:line="360" w:lineRule="auto"/>
        <w:ind w:left="993" w:right="711" w:hanging="993"/>
        <w:jc w:val="both"/>
      </w:pPr>
      <w:proofErr w:type="gramStart"/>
      <w:r w:rsidRPr="009152F9">
        <w:rPr>
          <w:b/>
        </w:rPr>
        <w:t>Resim 1.</w:t>
      </w:r>
      <w:proofErr w:type="gramEnd"/>
      <w:r w:rsidRPr="009152F9">
        <w:rPr>
          <w:b/>
        </w:rPr>
        <w:t xml:space="preserve"> </w:t>
      </w:r>
      <w:r w:rsidRPr="009152F9">
        <w:t>Çok şiddetli anemili bir köpekte oral mukozanın gösterilmesi</w:t>
      </w:r>
      <w:r w:rsidR="009152F9">
        <w:tab/>
      </w:r>
      <w:r w:rsidR="00965147">
        <w:t>25</w:t>
      </w:r>
    </w:p>
    <w:p w14:paraId="4021A45D" w14:textId="0BDAD067" w:rsidR="007205E0" w:rsidRPr="009152F9" w:rsidRDefault="00FD5C2F" w:rsidP="00721B9D">
      <w:pPr>
        <w:pStyle w:val="GvdeMetni"/>
        <w:tabs>
          <w:tab w:val="left" w:leader="dot" w:pos="8505"/>
        </w:tabs>
        <w:spacing w:line="360" w:lineRule="auto"/>
        <w:ind w:left="993" w:right="711" w:hanging="993"/>
        <w:jc w:val="both"/>
        <w:rPr>
          <w:noProof/>
          <w:lang w:val="tr-TR" w:eastAsia="tr-TR"/>
        </w:rPr>
      </w:pPr>
      <w:proofErr w:type="gramStart"/>
      <w:r>
        <w:rPr>
          <w:b/>
        </w:rPr>
        <w:t>Resim 2.</w:t>
      </w:r>
      <w:proofErr w:type="gramEnd"/>
      <w:r>
        <w:t xml:space="preserve"> </w:t>
      </w:r>
      <w:r w:rsidR="004C09DF" w:rsidRPr="004C09DF">
        <w:t xml:space="preserve">Çalışmanın orta şiddetli anemi grubuna dahil edilen bir köpekten alınmış </w:t>
      </w:r>
      <w:proofErr w:type="gramStart"/>
      <w:r w:rsidR="004C09DF" w:rsidRPr="004C09DF">
        <w:t>kan</w:t>
      </w:r>
      <w:proofErr w:type="gramEnd"/>
      <w:r w:rsidR="004C09DF" w:rsidRPr="004C09DF">
        <w:t xml:space="preserve"> örneğinin, New metilen blue boyama ile hazırlanmış frotisinde, retikülosit gösterimi.</w:t>
      </w:r>
      <w:r w:rsidR="00965147">
        <w:tab/>
        <w:t>32</w:t>
      </w:r>
    </w:p>
    <w:p w14:paraId="0EF27041" w14:textId="2E130979" w:rsidR="007205E0" w:rsidRPr="009152F9" w:rsidRDefault="007205E0" w:rsidP="009152F9">
      <w:pPr>
        <w:tabs>
          <w:tab w:val="left" w:leader="dot" w:pos="8505"/>
        </w:tabs>
        <w:spacing w:line="360" w:lineRule="auto"/>
        <w:ind w:left="993" w:hanging="993"/>
        <w:jc w:val="both"/>
        <w:rPr>
          <w:noProof/>
          <w:sz w:val="24"/>
          <w:szCs w:val="24"/>
          <w:lang w:val="tr-TR" w:eastAsia="tr-TR"/>
        </w:rPr>
      </w:pPr>
    </w:p>
    <w:p w14:paraId="2B5F3C9A" w14:textId="60823D8F" w:rsidR="007205E0" w:rsidRPr="009152F9" w:rsidRDefault="007205E0" w:rsidP="009152F9">
      <w:pPr>
        <w:tabs>
          <w:tab w:val="left" w:leader="dot" w:pos="8505"/>
        </w:tabs>
        <w:spacing w:line="360" w:lineRule="auto"/>
        <w:ind w:left="993" w:hanging="993"/>
        <w:jc w:val="both"/>
        <w:rPr>
          <w:noProof/>
          <w:sz w:val="24"/>
          <w:szCs w:val="24"/>
          <w:lang w:val="tr-TR" w:eastAsia="tr-TR"/>
        </w:rPr>
      </w:pPr>
    </w:p>
    <w:p w14:paraId="7F806F23" w14:textId="4538806B" w:rsidR="007205E0" w:rsidRPr="009152F9" w:rsidRDefault="007205E0" w:rsidP="009152F9">
      <w:pPr>
        <w:tabs>
          <w:tab w:val="left" w:leader="dot" w:pos="8505"/>
        </w:tabs>
        <w:spacing w:line="360" w:lineRule="auto"/>
        <w:jc w:val="both"/>
        <w:rPr>
          <w:noProof/>
          <w:sz w:val="24"/>
          <w:szCs w:val="24"/>
          <w:lang w:val="tr-TR" w:eastAsia="tr-TR"/>
        </w:rPr>
      </w:pPr>
    </w:p>
    <w:p w14:paraId="23A34FC1" w14:textId="6CB99DDE" w:rsidR="007205E0" w:rsidRPr="009152F9" w:rsidRDefault="007205E0" w:rsidP="009152F9">
      <w:pPr>
        <w:tabs>
          <w:tab w:val="left" w:leader="dot" w:pos="8505"/>
        </w:tabs>
        <w:spacing w:line="360" w:lineRule="auto"/>
        <w:jc w:val="both"/>
        <w:rPr>
          <w:noProof/>
          <w:sz w:val="24"/>
          <w:szCs w:val="24"/>
          <w:lang w:val="tr-TR" w:eastAsia="tr-TR"/>
        </w:rPr>
      </w:pPr>
    </w:p>
    <w:p w14:paraId="27EA38CC" w14:textId="2CBB2AA5" w:rsidR="007205E0" w:rsidRPr="009152F9" w:rsidRDefault="007205E0" w:rsidP="009152F9">
      <w:pPr>
        <w:tabs>
          <w:tab w:val="left" w:leader="dot" w:pos="8505"/>
        </w:tabs>
        <w:spacing w:line="360" w:lineRule="auto"/>
        <w:jc w:val="both"/>
        <w:rPr>
          <w:noProof/>
          <w:sz w:val="24"/>
          <w:szCs w:val="24"/>
          <w:lang w:val="tr-TR" w:eastAsia="tr-TR"/>
        </w:rPr>
      </w:pPr>
    </w:p>
    <w:p w14:paraId="235FD170" w14:textId="22283F8A" w:rsidR="007205E0" w:rsidRPr="009152F9" w:rsidRDefault="007205E0" w:rsidP="009152F9">
      <w:pPr>
        <w:tabs>
          <w:tab w:val="left" w:leader="dot" w:pos="8505"/>
        </w:tabs>
        <w:spacing w:line="360" w:lineRule="auto"/>
        <w:jc w:val="both"/>
        <w:rPr>
          <w:noProof/>
          <w:sz w:val="24"/>
          <w:szCs w:val="24"/>
          <w:lang w:val="tr-TR" w:eastAsia="tr-TR"/>
        </w:rPr>
      </w:pPr>
    </w:p>
    <w:p w14:paraId="2C2D9D05" w14:textId="72FEB0BF" w:rsidR="007205E0" w:rsidRPr="009152F9" w:rsidRDefault="007205E0" w:rsidP="009152F9">
      <w:pPr>
        <w:tabs>
          <w:tab w:val="left" w:leader="dot" w:pos="8505"/>
        </w:tabs>
        <w:spacing w:line="360" w:lineRule="auto"/>
        <w:jc w:val="both"/>
        <w:rPr>
          <w:noProof/>
          <w:sz w:val="24"/>
          <w:szCs w:val="24"/>
          <w:lang w:val="tr-TR" w:eastAsia="tr-TR"/>
        </w:rPr>
      </w:pPr>
    </w:p>
    <w:p w14:paraId="2FCF7E5B" w14:textId="77777777" w:rsidR="008F2FB2" w:rsidRPr="009152F9" w:rsidRDefault="008F2FB2" w:rsidP="009152F9">
      <w:pPr>
        <w:tabs>
          <w:tab w:val="left" w:leader="dot" w:pos="8505"/>
        </w:tabs>
        <w:spacing w:line="360" w:lineRule="auto"/>
        <w:jc w:val="both"/>
        <w:rPr>
          <w:noProof/>
          <w:sz w:val="24"/>
          <w:szCs w:val="24"/>
          <w:lang w:val="tr-TR" w:eastAsia="tr-TR"/>
        </w:rPr>
      </w:pPr>
    </w:p>
    <w:p w14:paraId="49A7A175" w14:textId="7DB79114" w:rsidR="007205E0" w:rsidRPr="009152F9" w:rsidRDefault="007205E0" w:rsidP="009152F9">
      <w:pPr>
        <w:tabs>
          <w:tab w:val="left" w:leader="dot" w:pos="8505"/>
        </w:tabs>
        <w:spacing w:line="360" w:lineRule="auto"/>
        <w:jc w:val="both"/>
        <w:rPr>
          <w:noProof/>
          <w:sz w:val="24"/>
          <w:szCs w:val="24"/>
          <w:lang w:val="tr-TR" w:eastAsia="tr-TR"/>
        </w:rPr>
      </w:pPr>
    </w:p>
    <w:p w14:paraId="0645A08F" w14:textId="663F808C" w:rsidR="007205E0" w:rsidRPr="009152F9" w:rsidRDefault="007205E0" w:rsidP="009152F9">
      <w:pPr>
        <w:tabs>
          <w:tab w:val="left" w:leader="dot" w:pos="8505"/>
        </w:tabs>
        <w:spacing w:line="360" w:lineRule="auto"/>
        <w:jc w:val="both"/>
        <w:rPr>
          <w:noProof/>
          <w:sz w:val="24"/>
          <w:szCs w:val="24"/>
          <w:lang w:val="tr-TR" w:eastAsia="tr-TR"/>
        </w:rPr>
      </w:pPr>
    </w:p>
    <w:p w14:paraId="521396FD" w14:textId="48AD83BE" w:rsidR="007205E0" w:rsidRPr="009152F9" w:rsidRDefault="007205E0" w:rsidP="009152F9">
      <w:pPr>
        <w:tabs>
          <w:tab w:val="left" w:leader="dot" w:pos="8505"/>
        </w:tabs>
        <w:spacing w:line="360" w:lineRule="auto"/>
        <w:jc w:val="both"/>
        <w:rPr>
          <w:noProof/>
          <w:sz w:val="24"/>
          <w:szCs w:val="24"/>
          <w:lang w:val="tr-TR" w:eastAsia="tr-TR"/>
        </w:rPr>
      </w:pPr>
    </w:p>
    <w:p w14:paraId="43A3EAB0" w14:textId="4B1210EF" w:rsidR="008F2FB2" w:rsidRPr="009152F9" w:rsidRDefault="008F2FB2" w:rsidP="009152F9">
      <w:pPr>
        <w:tabs>
          <w:tab w:val="left" w:leader="dot" w:pos="8505"/>
        </w:tabs>
        <w:spacing w:line="360" w:lineRule="auto"/>
        <w:jc w:val="both"/>
        <w:rPr>
          <w:noProof/>
          <w:sz w:val="24"/>
          <w:szCs w:val="24"/>
          <w:lang w:val="tr-TR" w:eastAsia="tr-TR"/>
        </w:rPr>
      </w:pPr>
    </w:p>
    <w:p w14:paraId="0F206F5A" w14:textId="018852FA" w:rsidR="008F2FB2" w:rsidRPr="009152F9" w:rsidRDefault="008F2FB2" w:rsidP="009152F9">
      <w:pPr>
        <w:tabs>
          <w:tab w:val="left" w:leader="dot" w:pos="8505"/>
        </w:tabs>
        <w:spacing w:line="360" w:lineRule="auto"/>
        <w:jc w:val="both"/>
        <w:rPr>
          <w:noProof/>
          <w:sz w:val="24"/>
          <w:szCs w:val="24"/>
          <w:lang w:val="tr-TR" w:eastAsia="tr-TR"/>
        </w:rPr>
      </w:pPr>
    </w:p>
    <w:p w14:paraId="65E403F4" w14:textId="180E8CE4" w:rsidR="008F2FB2" w:rsidRPr="009152F9" w:rsidRDefault="008F2FB2" w:rsidP="009152F9">
      <w:pPr>
        <w:tabs>
          <w:tab w:val="left" w:leader="dot" w:pos="8505"/>
        </w:tabs>
        <w:spacing w:line="360" w:lineRule="auto"/>
        <w:jc w:val="both"/>
        <w:rPr>
          <w:noProof/>
          <w:sz w:val="24"/>
          <w:szCs w:val="24"/>
          <w:lang w:val="tr-TR" w:eastAsia="tr-TR"/>
        </w:rPr>
      </w:pPr>
    </w:p>
    <w:p w14:paraId="013FC313" w14:textId="29C3C49A" w:rsidR="008F2FB2" w:rsidRDefault="008F2FB2" w:rsidP="009152F9">
      <w:pPr>
        <w:tabs>
          <w:tab w:val="left" w:leader="dot" w:pos="8505"/>
        </w:tabs>
        <w:spacing w:line="360" w:lineRule="auto"/>
        <w:jc w:val="both"/>
        <w:rPr>
          <w:noProof/>
          <w:sz w:val="24"/>
          <w:szCs w:val="24"/>
          <w:lang w:val="tr-TR" w:eastAsia="tr-TR"/>
        </w:rPr>
      </w:pPr>
    </w:p>
    <w:p w14:paraId="3618DC36" w14:textId="77777777" w:rsidR="009152F9" w:rsidRPr="009152F9" w:rsidRDefault="009152F9" w:rsidP="009152F9">
      <w:pPr>
        <w:tabs>
          <w:tab w:val="left" w:leader="dot" w:pos="8505"/>
        </w:tabs>
        <w:spacing w:line="360" w:lineRule="auto"/>
        <w:jc w:val="both"/>
        <w:rPr>
          <w:noProof/>
          <w:sz w:val="24"/>
          <w:szCs w:val="24"/>
          <w:lang w:val="tr-TR" w:eastAsia="tr-TR"/>
        </w:rPr>
      </w:pPr>
    </w:p>
    <w:p w14:paraId="565A10A0" w14:textId="753A3E43" w:rsidR="008F2FB2" w:rsidRPr="009152F9" w:rsidRDefault="008F2FB2" w:rsidP="009152F9">
      <w:pPr>
        <w:tabs>
          <w:tab w:val="left" w:leader="dot" w:pos="8505"/>
        </w:tabs>
        <w:spacing w:line="360" w:lineRule="auto"/>
        <w:jc w:val="both"/>
        <w:rPr>
          <w:noProof/>
          <w:sz w:val="24"/>
          <w:szCs w:val="24"/>
          <w:lang w:val="tr-TR" w:eastAsia="tr-TR"/>
        </w:rPr>
      </w:pPr>
    </w:p>
    <w:p w14:paraId="56739509" w14:textId="1AB26D0D" w:rsidR="008F2FB2" w:rsidRPr="009152F9" w:rsidRDefault="008F2FB2" w:rsidP="009152F9">
      <w:pPr>
        <w:tabs>
          <w:tab w:val="left" w:leader="dot" w:pos="8505"/>
        </w:tabs>
        <w:spacing w:line="360" w:lineRule="auto"/>
        <w:jc w:val="both"/>
        <w:rPr>
          <w:noProof/>
          <w:sz w:val="24"/>
          <w:szCs w:val="24"/>
          <w:lang w:val="tr-TR" w:eastAsia="tr-TR"/>
        </w:rPr>
      </w:pPr>
    </w:p>
    <w:p w14:paraId="4A0E4890" w14:textId="6BFB28BD" w:rsidR="008F2FB2" w:rsidRPr="009152F9" w:rsidRDefault="008F2FB2" w:rsidP="009152F9">
      <w:pPr>
        <w:tabs>
          <w:tab w:val="left" w:leader="dot" w:pos="8505"/>
        </w:tabs>
        <w:spacing w:line="360" w:lineRule="auto"/>
        <w:jc w:val="both"/>
        <w:rPr>
          <w:noProof/>
          <w:sz w:val="24"/>
          <w:szCs w:val="24"/>
          <w:lang w:val="tr-TR" w:eastAsia="tr-TR"/>
        </w:rPr>
      </w:pPr>
    </w:p>
    <w:p w14:paraId="1D56CCC7" w14:textId="51F17860" w:rsidR="008F2FB2" w:rsidRPr="009152F9" w:rsidRDefault="008F2FB2" w:rsidP="009152F9">
      <w:pPr>
        <w:tabs>
          <w:tab w:val="left" w:leader="dot" w:pos="8505"/>
        </w:tabs>
        <w:spacing w:line="360" w:lineRule="auto"/>
        <w:jc w:val="both"/>
        <w:rPr>
          <w:noProof/>
          <w:sz w:val="24"/>
          <w:szCs w:val="24"/>
          <w:lang w:val="tr-TR" w:eastAsia="tr-TR"/>
        </w:rPr>
      </w:pPr>
    </w:p>
    <w:p w14:paraId="37A3E071" w14:textId="130B6482" w:rsidR="008F2FB2" w:rsidRDefault="008F2FB2" w:rsidP="009152F9">
      <w:pPr>
        <w:tabs>
          <w:tab w:val="left" w:leader="dot" w:pos="8505"/>
        </w:tabs>
        <w:spacing w:line="360" w:lineRule="auto"/>
        <w:jc w:val="both"/>
        <w:rPr>
          <w:noProof/>
          <w:sz w:val="24"/>
          <w:szCs w:val="24"/>
          <w:lang w:val="tr-TR" w:eastAsia="tr-TR"/>
        </w:rPr>
      </w:pPr>
    </w:p>
    <w:p w14:paraId="371B99EE" w14:textId="7C1DBA7B" w:rsidR="00ED0D3E" w:rsidRDefault="00ED0D3E" w:rsidP="009152F9">
      <w:pPr>
        <w:tabs>
          <w:tab w:val="left" w:leader="dot" w:pos="8505"/>
        </w:tabs>
        <w:spacing w:line="360" w:lineRule="auto"/>
        <w:jc w:val="both"/>
        <w:rPr>
          <w:noProof/>
          <w:sz w:val="24"/>
          <w:szCs w:val="24"/>
          <w:lang w:val="tr-TR" w:eastAsia="tr-TR"/>
        </w:rPr>
      </w:pPr>
    </w:p>
    <w:p w14:paraId="1B87FA4B" w14:textId="5A618FA1" w:rsidR="00ED0D3E" w:rsidRDefault="00ED0D3E" w:rsidP="009152F9">
      <w:pPr>
        <w:tabs>
          <w:tab w:val="left" w:leader="dot" w:pos="8505"/>
        </w:tabs>
        <w:spacing w:line="360" w:lineRule="auto"/>
        <w:jc w:val="both"/>
        <w:rPr>
          <w:noProof/>
          <w:sz w:val="24"/>
          <w:szCs w:val="24"/>
          <w:lang w:val="tr-TR" w:eastAsia="tr-TR"/>
        </w:rPr>
      </w:pPr>
    </w:p>
    <w:p w14:paraId="6BCFF8DD" w14:textId="75D62832" w:rsidR="00ED0D3E" w:rsidRDefault="00ED0D3E" w:rsidP="009152F9">
      <w:pPr>
        <w:tabs>
          <w:tab w:val="left" w:leader="dot" w:pos="8505"/>
        </w:tabs>
        <w:spacing w:line="360" w:lineRule="auto"/>
        <w:jc w:val="both"/>
        <w:rPr>
          <w:noProof/>
          <w:sz w:val="24"/>
          <w:szCs w:val="24"/>
          <w:lang w:val="tr-TR" w:eastAsia="tr-TR"/>
        </w:rPr>
      </w:pPr>
    </w:p>
    <w:p w14:paraId="1D093AC4" w14:textId="32FF29E0" w:rsidR="00ED0D3E" w:rsidRDefault="00ED0D3E" w:rsidP="009152F9">
      <w:pPr>
        <w:tabs>
          <w:tab w:val="left" w:leader="dot" w:pos="8505"/>
        </w:tabs>
        <w:spacing w:line="360" w:lineRule="auto"/>
        <w:jc w:val="center"/>
        <w:rPr>
          <w:noProof/>
          <w:sz w:val="24"/>
          <w:szCs w:val="24"/>
          <w:lang w:val="tr-TR" w:eastAsia="tr-TR"/>
        </w:rPr>
      </w:pPr>
    </w:p>
    <w:p w14:paraId="01F642E2" w14:textId="77777777" w:rsidR="00A769D9" w:rsidRDefault="00A769D9" w:rsidP="009152F9">
      <w:pPr>
        <w:tabs>
          <w:tab w:val="left" w:leader="dot" w:pos="8505"/>
        </w:tabs>
        <w:spacing w:line="360" w:lineRule="auto"/>
        <w:jc w:val="center"/>
        <w:rPr>
          <w:noProof/>
          <w:sz w:val="24"/>
          <w:szCs w:val="24"/>
          <w:lang w:val="tr-TR" w:eastAsia="tr-TR"/>
        </w:rPr>
      </w:pPr>
    </w:p>
    <w:p w14:paraId="5BBC4859" w14:textId="04611FAF" w:rsidR="007205E0" w:rsidRPr="009152F9" w:rsidRDefault="007205E0" w:rsidP="009152F9">
      <w:pPr>
        <w:tabs>
          <w:tab w:val="left" w:leader="dot" w:pos="8505"/>
        </w:tabs>
        <w:spacing w:line="360" w:lineRule="auto"/>
        <w:jc w:val="center"/>
        <w:rPr>
          <w:b/>
          <w:noProof/>
          <w:sz w:val="28"/>
          <w:szCs w:val="24"/>
          <w:lang w:val="tr-TR" w:eastAsia="tr-TR"/>
        </w:rPr>
      </w:pPr>
      <w:r w:rsidRPr="009152F9">
        <w:rPr>
          <w:b/>
          <w:noProof/>
          <w:sz w:val="28"/>
          <w:szCs w:val="24"/>
          <w:lang w:val="tr-TR" w:eastAsia="tr-TR"/>
        </w:rPr>
        <w:lastRenderedPageBreak/>
        <w:t>TABLOLAR DİZİNİ</w:t>
      </w:r>
    </w:p>
    <w:p w14:paraId="29DEFDE5" w14:textId="3BDE4764" w:rsidR="007205E0" w:rsidRDefault="007205E0" w:rsidP="009152F9">
      <w:pPr>
        <w:tabs>
          <w:tab w:val="left" w:leader="dot" w:pos="8505"/>
        </w:tabs>
        <w:spacing w:line="360" w:lineRule="auto"/>
        <w:jc w:val="both"/>
        <w:rPr>
          <w:b/>
          <w:noProof/>
          <w:sz w:val="24"/>
          <w:szCs w:val="24"/>
          <w:lang w:val="tr-TR" w:eastAsia="tr-TR"/>
        </w:rPr>
      </w:pPr>
    </w:p>
    <w:p w14:paraId="5965A92F" w14:textId="77777777" w:rsidR="00DF2CA5" w:rsidRPr="009152F9" w:rsidRDefault="00DF2CA5" w:rsidP="009152F9">
      <w:pPr>
        <w:tabs>
          <w:tab w:val="left" w:leader="dot" w:pos="8505"/>
        </w:tabs>
        <w:spacing w:line="360" w:lineRule="auto"/>
        <w:jc w:val="both"/>
        <w:rPr>
          <w:b/>
          <w:noProof/>
          <w:sz w:val="24"/>
          <w:szCs w:val="24"/>
          <w:lang w:val="tr-TR" w:eastAsia="tr-TR"/>
        </w:rPr>
      </w:pPr>
    </w:p>
    <w:p w14:paraId="2A9CBCE7" w14:textId="43266612" w:rsidR="007205E0" w:rsidRPr="009152F9" w:rsidRDefault="007205E0" w:rsidP="00721B9D">
      <w:pPr>
        <w:pStyle w:val="GvdeMetni"/>
        <w:tabs>
          <w:tab w:val="left" w:leader="dot" w:pos="8505"/>
        </w:tabs>
        <w:spacing w:line="360" w:lineRule="auto"/>
        <w:ind w:left="851" w:right="853" w:hanging="851"/>
        <w:jc w:val="both"/>
        <w:rPr>
          <w:lang w:val="tr-TR"/>
        </w:rPr>
      </w:pPr>
      <w:r w:rsidRPr="009152F9">
        <w:rPr>
          <w:b/>
          <w:noProof/>
          <w:lang w:val="tr-TR" w:eastAsia="tr-TR"/>
        </w:rPr>
        <w:t xml:space="preserve">Tablo 1. </w:t>
      </w:r>
      <w:r w:rsidR="00FD5C2F">
        <w:rPr>
          <w:lang w:val="tr-TR"/>
        </w:rPr>
        <w:t>Hiperlaktateminin sebeplerine bağlı olarak sınıflandırılması</w:t>
      </w:r>
      <w:r w:rsidR="009152F9">
        <w:rPr>
          <w:lang w:val="tr-TR"/>
        </w:rPr>
        <w:tab/>
      </w:r>
      <w:r w:rsidR="00AA5BA4">
        <w:rPr>
          <w:lang w:val="tr-TR"/>
        </w:rPr>
        <w:t>1</w:t>
      </w:r>
      <w:r w:rsidR="00ED0D3E">
        <w:rPr>
          <w:lang w:val="tr-TR"/>
        </w:rPr>
        <w:t>1</w:t>
      </w:r>
    </w:p>
    <w:p w14:paraId="62AB90D7" w14:textId="2EEA292C" w:rsidR="007205E0" w:rsidRPr="009152F9" w:rsidRDefault="007205E0" w:rsidP="00721B9D">
      <w:pPr>
        <w:tabs>
          <w:tab w:val="left" w:leader="dot" w:pos="8505"/>
        </w:tabs>
        <w:spacing w:line="360" w:lineRule="auto"/>
        <w:ind w:left="851" w:right="853" w:hanging="851"/>
        <w:jc w:val="both"/>
        <w:rPr>
          <w:b/>
          <w:noProof/>
          <w:sz w:val="24"/>
          <w:szCs w:val="24"/>
          <w:lang w:val="tr-TR" w:eastAsia="tr-TR"/>
        </w:rPr>
      </w:pPr>
      <w:r w:rsidRPr="009152F9">
        <w:rPr>
          <w:b/>
          <w:noProof/>
          <w:sz w:val="24"/>
          <w:szCs w:val="24"/>
          <w:lang w:val="tr-TR" w:eastAsia="tr-TR"/>
        </w:rPr>
        <w:t xml:space="preserve">Tablo 2. </w:t>
      </w:r>
      <w:r w:rsidRPr="00FD5C2F">
        <w:rPr>
          <w:sz w:val="24"/>
          <w:szCs w:val="24"/>
        </w:rPr>
        <w:t xml:space="preserve">Şiddetine göre aneminin derecelendirilmesi </w:t>
      </w:r>
      <w:r w:rsidR="009152F9">
        <w:rPr>
          <w:sz w:val="24"/>
          <w:szCs w:val="24"/>
        </w:rPr>
        <w:tab/>
      </w:r>
      <w:r w:rsidR="00FD5C2F">
        <w:rPr>
          <w:sz w:val="24"/>
          <w:szCs w:val="24"/>
        </w:rPr>
        <w:t>2</w:t>
      </w:r>
      <w:r w:rsidR="00965147">
        <w:rPr>
          <w:sz w:val="24"/>
          <w:szCs w:val="24"/>
        </w:rPr>
        <w:t>5</w:t>
      </w:r>
    </w:p>
    <w:p w14:paraId="23BA4CD0" w14:textId="0B31B080" w:rsidR="007205E0" w:rsidRPr="009152F9" w:rsidRDefault="007205E0" w:rsidP="00721B9D">
      <w:pPr>
        <w:tabs>
          <w:tab w:val="left" w:leader="dot" w:pos="8505"/>
        </w:tabs>
        <w:spacing w:line="360" w:lineRule="auto"/>
        <w:ind w:left="851" w:right="853" w:hanging="851"/>
        <w:jc w:val="both"/>
        <w:rPr>
          <w:b/>
          <w:noProof/>
          <w:sz w:val="24"/>
          <w:szCs w:val="24"/>
          <w:lang w:val="tr-TR" w:eastAsia="tr-TR"/>
        </w:rPr>
      </w:pPr>
      <w:r w:rsidRPr="009152F9">
        <w:rPr>
          <w:b/>
          <w:noProof/>
          <w:sz w:val="24"/>
          <w:szCs w:val="24"/>
          <w:lang w:val="tr-TR" w:eastAsia="tr-TR"/>
        </w:rPr>
        <w:t xml:space="preserve">Tablo 3. </w:t>
      </w:r>
      <w:r w:rsidRPr="009152F9">
        <w:rPr>
          <w:noProof/>
          <w:sz w:val="24"/>
          <w:szCs w:val="24"/>
          <w:lang w:eastAsia="tr-TR"/>
        </w:rPr>
        <w:t xml:space="preserve">Anemilerin morfolojik sınıflandırması </w:t>
      </w:r>
      <w:r w:rsidR="009152F9">
        <w:rPr>
          <w:noProof/>
          <w:sz w:val="24"/>
          <w:szCs w:val="24"/>
          <w:lang w:eastAsia="tr-TR"/>
        </w:rPr>
        <w:tab/>
      </w:r>
      <w:r w:rsidR="00965147">
        <w:rPr>
          <w:noProof/>
          <w:sz w:val="24"/>
          <w:szCs w:val="24"/>
          <w:lang w:eastAsia="tr-TR"/>
        </w:rPr>
        <w:t>26</w:t>
      </w:r>
    </w:p>
    <w:p w14:paraId="66C979CD" w14:textId="3286F3F8" w:rsidR="007205E0" w:rsidRPr="009152F9" w:rsidRDefault="007205E0" w:rsidP="00721B9D">
      <w:pPr>
        <w:tabs>
          <w:tab w:val="left" w:leader="dot" w:pos="8505"/>
        </w:tabs>
        <w:spacing w:line="360" w:lineRule="auto"/>
        <w:ind w:left="851" w:right="853" w:hanging="851"/>
        <w:jc w:val="both"/>
        <w:rPr>
          <w:b/>
          <w:noProof/>
          <w:sz w:val="24"/>
          <w:szCs w:val="24"/>
          <w:lang w:val="tr-TR" w:eastAsia="tr-TR"/>
        </w:rPr>
      </w:pPr>
      <w:r w:rsidRPr="009152F9">
        <w:rPr>
          <w:b/>
          <w:noProof/>
          <w:sz w:val="24"/>
          <w:szCs w:val="24"/>
          <w:lang w:val="tr-TR" w:eastAsia="tr-TR"/>
        </w:rPr>
        <w:t xml:space="preserve">Tablo 4. </w:t>
      </w:r>
      <w:r w:rsidRPr="009152F9">
        <w:rPr>
          <w:bCs/>
          <w:sz w:val="24"/>
          <w:szCs w:val="24"/>
        </w:rPr>
        <w:t>Köpeklerde anemilerin et</w:t>
      </w:r>
      <w:r w:rsidR="00FD5C2F">
        <w:rPr>
          <w:bCs/>
          <w:sz w:val="24"/>
          <w:szCs w:val="24"/>
        </w:rPr>
        <w:t>i</w:t>
      </w:r>
      <w:r w:rsidRPr="009152F9">
        <w:rPr>
          <w:bCs/>
          <w:sz w:val="24"/>
          <w:szCs w:val="24"/>
        </w:rPr>
        <w:t xml:space="preserve">yopatogenezisi </w:t>
      </w:r>
      <w:r w:rsidR="009152F9">
        <w:rPr>
          <w:bCs/>
          <w:sz w:val="24"/>
          <w:szCs w:val="24"/>
        </w:rPr>
        <w:tab/>
      </w:r>
      <w:r w:rsidR="00965147">
        <w:rPr>
          <w:bCs/>
          <w:sz w:val="24"/>
          <w:szCs w:val="24"/>
        </w:rPr>
        <w:t>30</w:t>
      </w:r>
    </w:p>
    <w:p w14:paraId="5BBA3D05" w14:textId="015219B6" w:rsidR="007205E0" w:rsidRPr="009152F9" w:rsidRDefault="007205E0" w:rsidP="00721B9D">
      <w:pPr>
        <w:tabs>
          <w:tab w:val="left" w:leader="dot" w:pos="8505"/>
        </w:tabs>
        <w:spacing w:line="360" w:lineRule="auto"/>
        <w:ind w:left="851" w:right="853" w:hanging="851"/>
        <w:jc w:val="both"/>
        <w:rPr>
          <w:b/>
          <w:noProof/>
          <w:sz w:val="24"/>
          <w:szCs w:val="24"/>
          <w:lang w:val="tr-TR" w:eastAsia="tr-TR"/>
        </w:rPr>
      </w:pPr>
      <w:r w:rsidRPr="009152F9">
        <w:rPr>
          <w:b/>
          <w:noProof/>
          <w:sz w:val="24"/>
          <w:szCs w:val="24"/>
          <w:lang w:val="tr-TR" w:eastAsia="tr-TR"/>
        </w:rPr>
        <w:t xml:space="preserve">Tablo 5. </w:t>
      </w:r>
      <w:r w:rsidRPr="009152F9">
        <w:rPr>
          <w:sz w:val="24"/>
          <w:szCs w:val="24"/>
        </w:rPr>
        <w:t xml:space="preserve">Anemili köpeklerin </w:t>
      </w:r>
      <w:r w:rsidR="00FD5C2F">
        <w:rPr>
          <w:sz w:val="24"/>
          <w:szCs w:val="24"/>
        </w:rPr>
        <w:t xml:space="preserve">bazı </w:t>
      </w:r>
      <w:r w:rsidRPr="009152F9">
        <w:rPr>
          <w:sz w:val="24"/>
          <w:szCs w:val="24"/>
        </w:rPr>
        <w:t>hematolojik bulguları</w:t>
      </w:r>
      <w:r w:rsidR="00FD5C2F">
        <w:rPr>
          <w:sz w:val="24"/>
          <w:szCs w:val="24"/>
        </w:rPr>
        <w:t>nın değerlendirilmesi</w:t>
      </w:r>
      <w:r w:rsidR="009152F9">
        <w:rPr>
          <w:sz w:val="24"/>
          <w:szCs w:val="24"/>
        </w:rPr>
        <w:tab/>
      </w:r>
      <w:r w:rsidR="00ED0D3E">
        <w:rPr>
          <w:sz w:val="24"/>
          <w:szCs w:val="24"/>
        </w:rPr>
        <w:t>3</w:t>
      </w:r>
      <w:r w:rsidR="00965147">
        <w:rPr>
          <w:sz w:val="24"/>
          <w:szCs w:val="24"/>
        </w:rPr>
        <w:t>4</w:t>
      </w:r>
    </w:p>
    <w:p w14:paraId="5AFAFFC3" w14:textId="7A048B8C" w:rsidR="007205E0" w:rsidRPr="009152F9" w:rsidRDefault="007205E0" w:rsidP="00721B9D">
      <w:pPr>
        <w:tabs>
          <w:tab w:val="left" w:leader="dot" w:pos="8505"/>
        </w:tabs>
        <w:spacing w:line="360" w:lineRule="auto"/>
        <w:ind w:left="851" w:right="853" w:hanging="851"/>
        <w:jc w:val="both"/>
        <w:rPr>
          <w:b/>
          <w:noProof/>
          <w:sz w:val="24"/>
          <w:szCs w:val="24"/>
          <w:lang w:val="tr-TR" w:eastAsia="tr-TR"/>
        </w:rPr>
      </w:pPr>
      <w:r w:rsidRPr="009152F9">
        <w:rPr>
          <w:b/>
          <w:noProof/>
          <w:sz w:val="24"/>
          <w:szCs w:val="24"/>
          <w:lang w:val="tr-TR" w:eastAsia="tr-TR"/>
        </w:rPr>
        <w:t xml:space="preserve">Tablo 6. </w:t>
      </w:r>
      <w:r w:rsidR="00ED0D3E">
        <w:rPr>
          <w:sz w:val="24"/>
          <w:szCs w:val="24"/>
        </w:rPr>
        <w:t xml:space="preserve">Aneminin şiddetine göre </w:t>
      </w:r>
      <w:r w:rsidR="00FD5C2F">
        <w:rPr>
          <w:sz w:val="24"/>
          <w:szCs w:val="24"/>
        </w:rPr>
        <w:t xml:space="preserve">bazı </w:t>
      </w:r>
      <w:r w:rsidR="00ED0D3E">
        <w:rPr>
          <w:sz w:val="24"/>
          <w:szCs w:val="24"/>
        </w:rPr>
        <w:t>h</w:t>
      </w:r>
      <w:r w:rsidRPr="009152F9">
        <w:rPr>
          <w:sz w:val="24"/>
          <w:szCs w:val="24"/>
        </w:rPr>
        <w:t xml:space="preserve">emogram </w:t>
      </w:r>
      <w:r w:rsidR="00FD5C2F">
        <w:rPr>
          <w:sz w:val="24"/>
          <w:szCs w:val="24"/>
        </w:rPr>
        <w:t>parametrelerinin</w:t>
      </w:r>
      <w:r w:rsidR="00ED0D3E">
        <w:rPr>
          <w:sz w:val="24"/>
          <w:szCs w:val="24"/>
        </w:rPr>
        <w:t xml:space="preserve"> d</w:t>
      </w:r>
      <w:r w:rsidRPr="009152F9">
        <w:rPr>
          <w:sz w:val="24"/>
          <w:szCs w:val="24"/>
        </w:rPr>
        <w:t>eğerlendirilmesi</w:t>
      </w:r>
      <w:r w:rsidR="009152F9">
        <w:rPr>
          <w:sz w:val="24"/>
          <w:szCs w:val="24"/>
        </w:rPr>
        <w:tab/>
      </w:r>
      <w:r w:rsidR="00965147">
        <w:rPr>
          <w:sz w:val="24"/>
          <w:szCs w:val="24"/>
        </w:rPr>
        <w:t>35</w:t>
      </w:r>
    </w:p>
    <w:p w14:paraId="053292FC" w14:textId="5508A154" w:rsidR="007205E0" w:rsidRDefault="007205E0" w:rsidP="00721B9D">
      <w:pPr>
        <w:tabs>
          <w:tab w:val="left" w:leader="dot" w:pos="8505"/>
        </w:tabs>
        <w:spacing w:line="360" w:lineRule="auto"/>
        <w:ind w:left="851" w:right="1562" w:hanging="851"/>
        <w:jc w:val="both"/>
        <w:rPr>
          <w:sz w:val="24"/>
          <w:szCs w:val="24"/>
        </w:rPr>
      </w:pPr>
      <w:r w:rsidRPr="009152F9">
        <w:rPr>
          <w:b/>
          <w:noProof/>
          <w:sz w:val="24"/>
          <w:szCs w:val="24"/>
          <w:lang w:val="tr-TR" w:eastAsia="tr-TR"/>
        </w:rPr>
        <w:t xml:space="preserve">Tablo 7. </w:t>
      </w:r>
      <w:r w:rsidR="00FD5C2F">
        <w:rPr>
          <w:sz w:val="24"/>
          <w:szCs w:val="24"/>
        </w:rPr>
        <w:t>Aneminin tipine</w:t>
      </w:r>
      <w:r w:rsidRPr="009152F9">
        <w:rPr>
          <w:sz w:val="24"/>
          <w:szCs w:val="24"/>
        </w:rPr>
        <w:t xml:space="preserve"> göre </w:t>
      </w:r>
      <w:r w:rsidR="00FD5C2F">
        <w:rPr>
          <w:sz w:val="24"/>
          <w:szCs w:val="24"/>
        </w:rPr>
        <w:t xml:space="preserve">gruplandırılmış </w:t>
      </w:r>
      <w:r w:rsidRPr="009152F9">
        <w:rPr>
          <w:sz w:val="24"/>
          <w:szCs w:val="24"/>
        </w:rPr>
        <w:t xml:space="preserve">köpeklerin </w:t>
      </w:r>
      <w:r w:rsidR="00FD5C2F">
        <w:rPr>
          <w:sz w:val="24"/>
          <w:szCs w:val="24"/>
        </w:rPr>
        <w:t xml:space="preserve">bazı </w:t>
      </w:r>
      <w:r w:rsidRPr="009152F9">
        <w:rPr>
          <w:sz w:val="24"/>
          <w:szCs w:val="24"/>
        </w:rPr>
        <w:t>hemogram değerlerinin gösterilmesi.</w:t>
      </w:r>
      <w:r w:rsidR="009152F9">
        <w:rPr>
          <w:sz w:val="24"/>
          <w:szCs w:val="24"/>
        </w:rPr>
        <w:tab/>
      </w:r>
      <w:r w:rsidR="00965147">
        <w:rPr>
          <w:sz w:val="24"/>
          <w:szCs w:val="24"/>
        </w:rPr>
        <w:t>36</w:t>
      </w:r>
    </w:p>
    <w:p w14:paraId="41DBD38E" w14:textId="2F015974" w:rsidR="00500B05" w:rsidRPr="009152F9" w:rsidRDefault="00500B05" w:rsidP="00721B9D">
      <w:pPr>
        <w:tabs>
          <w:tab w:val="left" w:leader="dot" w:pos="8505"/>
        </w:tabs>
        <w:spacing w:line="360" w:lineRule="auto"/>
        <w:ind w:left="851" w:right="853" w:hanging="851"/>
        <w:jc w:val="both"/>
        <w:rPr>
          <w:b/>
          <w:noProof/>
          <w:sz w:val="24"/>
          <w:szCs w:val="24"/>
          <w:lang w:val="tr-TR" w:eastAsia="tr-TR"/>
        </w:rPr>
      </w:pPr>
      <w:r>
        <w:rPr>
          <w:b/>
          <w:noProof/>
          <w:sz w:val="24"/>
          <w:szCs w:val="24"/>
          <w:lang w:val="tr-TR" w:eastAsia="tr-TR"/>
        </w:rPr>
        <w:t>Tablo 8</w:t>
      </w:r>
      <w:r w:rsidRPr="009152F9">
        <w:rPr>
          <w:b/>
          <w:noProof/>
          <w:sz w:val="24"/>
          <w:szCs w:val="24"/>
          <w:lang w:val="tr-TR" w:eastAsia="tr-TR"/>
        </w:rPr>
        <w:t xml:space="preserve">. </w:t>
      </w:r>
      <w:r>
        <w:rPr>
          <w:sz w:val="24"/>
          <w:szCs w:val="24"/>
        </w:rPr>
        <w:t xml:space="preserve">Sağlıklı ve anemili köpeklerin plazma laktat </w:t>
      </w:r>
      <w:proofErr w:type="gramStart"/>
      <w:r>
        <w:rPr>
          <w:sz w:val="24"/>
          <w:szCs w:val="24"/>
        </w:rPr>
        <w:t>konsantrasyonları</w:t>
      </w:r>
      <w:proofErr w:type="gramEnd"/>
      <w:r>
        <w:rPr>
          <w:sz w:val="24"/>
          <w:szCs w:val="24"/>
        </w:rPr>
        <w:tab/>
      </w:r>
      <w:r w:rsidR="00965147">
        <w:rPr>
          <w:sz w:val="24"/>
          <w:szCs w:val="24"/>
        </w:rPr>
        <w:t>37</w:t>
      </w:r>
    </w:p>
    <w:p w14:paraId="76E196D7" w14:textId="75877B6A" w:rsidR="00500B05" w:rsidRPr="009152F9" w:rsidRDefault="00500B05" w:rsidP="00721B9D">
      <w:pPr>
        <w:tabs>
          <w:tab w:val="left" w:leader="dot" w:pos="8505"/>
        </w:tabs>
        <w:spacing w:line="360" w:lineRule="auto"/>
        <w:ind w:left="851" w:right="853" w:hanging="851"/>
        <w:jc w:val="both"/>
        <w:rPr>
          <w:b/>
          <w:noProof/>
          <w:sz w:val="24"/>
          <w:szCs w:val="24"/>
          <w:lang w:val="tr-TR" w:eastAsia="tr-TR"/>
        </w:rPr>
      </w:pPr>
      <w:r>
        <w:rPr>
          <w:b/>
          <w:noProof/>
          <w:sz w:val="24"/>
          <w:szCs w:val="24"/>
          <w:lang w:val="tr-TR" w:eastAsia="tr-TR"/>
        </w:rPr>
        <w:t>Tablo 9</w:t>
      </w:r>
      <w:r w:rsidRPr="009152F9">
        <w:rPr>
          <w:b/>
          <w:noProof/>
          <w:sz w:val="24"/>
          <w:szCs w:val="24"/>
          <w:lang w:val="tr-TR" w:eastAsia="tr-TR"/>
        </w:rPr>
        <w:t xml:space="preserve">. </w:t>
      </w:r>
      <w:r>
        <w:rPr>
          <w:sz w:val="24"/>
          <w:szCs w:val="24"/>
        </w:rPr>
        <w:t xml:space="preserve">Sağlıklı ve aneminin şiddetine göre gruplandırılmış köpeklerin plazma laktat </w:t>
      </w:r>
      <w:proofErr w:type="gramStart"/>
      <w:r w:rsidR="00FD5C2F">
        <w:rPr>
          <w:sz w:val="24"/>
          <w:szCs w:val="24"/>
        </w:rPr>
        <w:t>konsantrasyonlarının</w:t>
      </w:r>
      <w:proofErr w:type="gramEnd"/>
      <w:r>
        <w:rPr>
          <w:sz w:val="24"/>
          <w:szCs w:val="24"/>
        </w:rPr>
        <w:t xml:space="preserve"> değerlendirilmesi</w:t>
      </w:r>
      <w:r>
        <w:rPr>
          <w:sz w:val="24"/>
          <w:szCs w:val="24"/>
        </w:rPr>
        <w:tab/>
      </w:r>
      <w:r w:rsidR="00965147">
        <w:rPr>
          <w:sz w:val="24"/>
          <w:szCs w:val="24"/>
        </w:rPr>
        <w:t>37</w:t>
      </w:r>
    </w:p>
    <w:p w14:paraId="07ED0BAF" w14:textId="5DD29C53" w:rsidR="00E72467" w:rsidRPr="009152F9" w:rsidRDefault="00E72467" w:rsidP="00721B9D">
      <w:pPr>
        <w:tabs>
          <w:tab w:val="left" w:leader="dot" w:pos="8505"/>
        </w:tabs>
        <w:spacing w:line="360" w:lineRule="auto"/>
        <w:ind w:left="851" w:right="853" w:hanging="851"/>
        <w:jc w:val="both"/>
        <w:rPr>
          <w:b/>
          <w:noProof/>
          <w:sz w:val="24"/>
          <w:szCs w:val="24"/>
          <w:lang w:val="tr-TR" w:eastAsia="tr-TR"/>
        </w:rPr>
      </w:pPr>
      <w:r>
        <w:rPr>
          <w:b/>
          <w:noProof/>
          <w:sz w:val="24"/>
          <w:szCs w:val="24"/>
          <w:lang w:val="tr-TR" w:eastAsia="tr-TR"/>
        </w:rPr>
        <w:t>Tablo 10</w:t>
      </w:r>
      <w:r w:rsidRPr="009152F9">
        <w:rPr>
          <w:b/>
          <w:noProof/>
          <w:sz w:val="24"/>
          <w:szCs w:val="24"/>
          <w:lang w:val="tr-TR" w:eastAsia="tr-TR"/>
        </w:rPr>
        <w:t xml:space="preserve">. </w:t>
      </w:r>
      <w:r>
        <w:rPr>
          <w:sz w:val="24"/>
          <w:szCs w:val="24"/>
        </w:rPr>
        <w:t xml:space="preserve">Sağlıklı, rejeneratif ve nonrejeneratif anemili köpeklerin plazma laktat </w:t>
      </w:r>
      <w:proofErr w:type="gramStart"/>
      <w:r w:rsidR="00FD5C2F">
        <w:rPr>
          <w:sz w:val="24"/>
          <w:szCs w:val="24"/>
        </w:rPr>
        <w:t>konsantrasyonlarının</w:t>
      </w:r>
      <w:proofErr w:type="gramEnd"/>
      <w:r w:rsidR="00AE4461">
        <w:rPr>
          <w:sz w:val="24"/>
          <w:szCs w:val="24"/>
        </w:rPr>
        <w:t xml:space="preserve"> değerlendirilm</w:t>
      </w:r>
      <w:r w:rsidR="00965147">
        <w:rPr>
          <w:sz w:val="24"/>
          <w:szCs w:val="24"/>
        </w:rPr>
        <w:t>esi</w:t>
      </w:r>
      <w:r w:rsidR="00965147">
        <w:rPr>
          <w:sz w:val="24"/>
          <w:szCs w:val="24"/>
        </w:rPr>
        <w:tab/>
        <w:t>38</w:t>
      </w:r>
    </w:p>
    <w:p w14:paraId="265598EE" w14:textId="77777777" w:rsidR="00E72467" w:rsidRPr="009152F9" w:rsidRDefault="00E72467" w:rsidP="00721B9D">
      <w:pPr>
        <w:tabs>
          <w:tab w:val="left" w:leader="dot" w:pos="8505"/>
        </w:tabs>
        <w:spacing w:line="360" w:lineRule="auto"/>
        <w:ind w:left="851" w:right="853" w:hanging="851"/>
        <w:jc w:val="both"/>
        <w:rPr>
          <w:b/>
          <w:noProof/>
          <w:sz w:val="24"/>
          <w:szCs w:val="24"/>
          <w:lang w:val="tr-TR" w:eastAsia="tr-TR"/>
        </w:rPr>
      </w:pPr>
    </w:p>
    <w:p w14:paraId="1327618B" w14:textId="77777777" w:rsidR="007205E0" w:rsidRPr="009152F9" w:rsidRDefault="007205E0" w:rsidP="00721B9D">
      <w:pPr>
        <w:tabs>
          <w:tab w:val="left" w:leader="dot" w:pos="8505"/>
        </w:tabs>
        <w:spacing w:line="360" w:lineRule="auto"/>
        <w:ind w:right="853"/>
        <w:jc w:val="both"/>
        <w:rPr>
          <w:b/>
          <w:noProof/>
          <w:sz w:val="24"/>
          <w:szCs w:val="24"/>
          <w:lang w:val="tr-TR" w:eastAsia="tr-TR"/>
        </w:rPr>
      </w:pPr>
    </w:p>
    <w:p w14:paraId="37E0BCAF" w14:textId="77777777" w:rsidR="007205E0" w:rsidRPr="009152F9" w:rsidRDefault="007205E0" w:rsidP="00721B9D">
      <w:pPr>
        <w:tabs>
          <w:tab w:val="left" w:leader="dot" w:pos="8505"/>
        </w:tabs>
        <w:spacing w:line="360" w:lineRule="auto"/>
        <w:ind w:right="853"/>
        <w:jc w:val="both"/>
        <w:rPr>
          <w:noProof/>
          <w:sz w:val="24"/>
          <w:szCs w:val="24"/>
          <w:lang w:val="tr-TR" w:eastAsia="tr-TR"/>
        </w:rPr>
      </w:pPr>
    </w:p>
    <w:p w14:paraId="437D98A4" w14:textId="77777777" w:rsidR="007205E0" w:rsidRPr="00D47192" w:rsidRDefault="007205E0" w:rsidP="001D2820">
      <w:pPr>
        <w:pStyle w:val="GvdeMetni"/>
        <w:rPr>
          <w:noProof/>
          <w:lang w:eastAsia="tr-TR"/>
        </w:rPr>
      </w:pPr>
    </w:p>
    <w:p w14:paraId="4D8BE466" w14:textId="77777777" w:rsidR="007205E0" w:rsidRDefault="007205E0" w:rsidP="001D2820">
      <w:pPr>
        <w:spacing w:line="360" w:lineRule="auto"/>
        <w:jc w:val="both"/>
        <w:rPr>
          <w:sz w:val="24"/>
          <w:szCs w:val="24"/>
        </w:rPr>
      </w:pPr>
    </w:p>
    <w:p w14:paraId="602FB8CC" w14:textId="77777777" w:rsidR="007205E0" w:rsidRDefault="007205E0" w:rsidP="001D2820">
      <w:pPr>
        <w:spacing w:line="360" w:lineRule="auto"/>
        <w:jc w:val="both"/>
        <w:rPr>
          <w:sz w:val="24"/>
          <w:szCs w:val="24"/>
        </w:rPr>
      </w:pPr>
    </w:p>
    <w:p w14:paraId="33B8752B" w14:textId="77777777" w:rsidR="00721B9D" w:rsidRDefault="00721B9D" w:rsidP="001D2820">
      <w:pPr>
        <w:spacing w:line="360" w:lineRule="auto"/>
        <w:jc w:val="both"/>
        <w:rPr>
          <w:sz w:val="24"/>
          <w:szCs w:val="24"/>
        </w:rPr>
      </w:pPr>
    </w:p>
    <w:p w14:paraId="4673D214" w14:textId="77777777" w:rsidR="00721B9D" w:rsidRDefault="00721B9D" w:rsidP="001D2820">
      <w:pPr>
        <w:spacing w:line="360" w:lineRule="auto"/>
        <w:jc w:val="both"/>
        <w:rPr>
          <w:sz w:val="24"/>
          <w:szCs w:val="24"/>
        </w:rPr>
      </w:pPr>
    </w:p>
    <w:p w14:paraId="644F32D6" w14:textId="77777777" w:rsidR="00721B9D" w:rsidRDefault="00721B9D" w:rsidP="001D2820">
      <w:pPr>
        <w:spacing w:line="360" w:lineRule="auto"/>
        <w:jc w:val="both"/>
        <w:rPr>
          <w:sz w:val="24"/>
          <w:szCs w:val="24"/>
        </w:rPr>
      </w:pPr>
    </w:p>
    <w:p w14:paraId="4D5E3952" w14:textId="77777777" w:rsidR="00721B9D" w:rsidRDefault="00721B9D" w:rsidP="001D2820">
      <w:pPr>
        <w:spacing w:line="360" w:lineRule="auto"/>
        <w:jc w:val="both"/>
        <w:rPr>
          <w:sz w:val="24"/>
          <w:szCs w:val="24"/>
        </w:rPr>
      </w:pPr>
    </w:p>
    <w:p w14:paraId="32C9E91D" w14:textId="77777777" w:rsidR="00721B9D" w:rsidRDefault="00721B9D" w:rsidP="001D2820">
      <w:pPr>
        <w:spacing w:line="360" w:lineRule="auto"/>
        <w:jc w:val="both"/>
        <w:rPr>
          <w:sz w:val="24"/>
          <w:szCs w:val="24"/>
        </w:rPr>
      </w:pPr>
    </w:p>
    <w:p w14:paraId="0700CDB6" w14:textId="77777777" w:rsidR="00721B9D" w:rsidRDefault="00721B9D" w:rsidP="001D2820">
      <w:pPr>
        <w:spacing w:line="360" w:lineRule="auto"/>
        <w:jc w:val="both"/>
        <w:rPr>
          <w:sz w:val="24"/>
          <w:szCs w:val="24"/>
        </w:rPr>
      </w:pPr>
    </w:p>
    <w:p w14:paraId="44E0803B" w14:textId="77777777" w:rsidR="00721B9D" w:rsidRDefault="00721B9D" w:rsidP="001D2820">
      <w:pPr>
        <w:spacing w:line="360" w:lineRule="auto"/>
        <w:jc w:val="both"/>
        <w:rPr>
          <w:sz w:val="24"/>
          <w:szCs w:val="24"/>
        </w:rPr>
      </w:pPr>
    </w:p>
    <w:p w14:paraId="73A42B5A" w14:textId="77777777" w:rsidR="00721B9D" w:rsidRDefault="00721B9D" w:rsidP="001D2820">
      <w:pPr>
        <w:spacing w:line="360" w:lineRule="auto"/>
        <w:jc w:val="both"/>
        <w:rPr>
          <w:sz w:val="24"/>
          <w:szCs w:val="24"/>
        </w:rPr>
      </w:pPr>
    </w:p>
    <w:p w14:paraId="7C200651" w14:textId="77777777" w:rsidR="00721B9D" w:rsidRDefault="00721B9D" w:rsidP="001D2820">
      <w:pPr>
        <w:spacing w:line="360" w:lineRule="auto"/>
        <w:jc w:val="both"/>
        <w:rPr>
          <w:sz w:val="24"/>
          <w:szCs w:val="24"/>
        </w:rPr>
      </w:pPr>
    </w:p>
    <w:p w14:paraId="739F3D8B" w14:textId="77777777" w:rsidR="00721B9D" w:rsidRDefault="00721B9D" w:rsidP="001D2820">
      <w:pPr>
        <w:spacing w:line="360" w:lineRule="auto"/>
        <w:jc w:val="both"/>
        <w:rPr>
          <w:sz w:val="24"/>
          <w:szCs w:val="24"/>
        </w:rPr>
      </w:pPr>
    </w:p>
    <w:p w14:paraId="3F0901E5" w14:textId="77777777" w:rsidR="00721B9D" w:rsidRDefault="00721B9D" w:rsidP="001D2820">
      <w:pPr>
        <w:spacing w:line="360" w:lineRule="auto"/>
        <w:jc w:val="both"/>
        <w:rPr>
          <w:sz w:val="24"/>
          <w:szCs w:val="24"/>
        </w:rPr>
      </w:pPr>
    </w:p>
    <w:p w14:paraId="1317C0D3" w14:textId="77777777" w:rsidR="007205E0" w:rsidRPr="00D47192" w:rsidRDefault="007205E0" w:rsidP="001D2820">
      <w:pPr>
        <w:spacing w:line="360" w:lineRule="auto"/>
        <w:jc w:val="both"/>
        <w:rPr>
          <w:sz w:val="24"/>
          <w:szCs w:val="24"/>
        </w:rPr>
      </w:pPr>
    </w:p>
    <w:p w14:paraId="3EA8BDEC" w14:textId="6A47631A" w:rsidR="00761CC1" w:rsidRPr="008F2FB2" w:rsidRDefault="00761CC1" w:rsidP="001D2820">
      <w:pPr>
        <w:pStyle w:val="GvdeMetni"/>
        <w:rPr>
          <w:b/>
        </w:rPr>
        <w:sectPr w:rsidR="00761CC1" w:rsidRPr="008F2FB2" w:rsidSect="00721B9D">
          <w:footerReference w:type="default" r:id="rId10"/>
          <w:type w:val="continuous"/>
          <w:pgSz w:w="11910" w:h="16840" w:code="9"/>
          <w:pgMar w:top="1418" w:right="1134" w:bottom="1418" w:left="1701" w:header="0" w:footer="1010" w:gutter="0"/>
          <w:cols w:space="708"/>
        </w:sectPr>
      </w:pPr>
    </w:p>
    <w:p w14:paraId="4C7429E2" w14:textId="77777777" w:rsidR="009C747E" w:rsidRPr="0030754E" w:rsidRDefault="009C747E" w:rsidP="001D2820">
      <w:pPr>
        <w:spacing w:line="360" w:lineRule="auto"/>
        <w:ind w:left="222" w:hanging="222"/>
        <w:jc w:val="center"/>
        <w:rPr>
          <w:b/>
          <w:sz w:val="28"/>
          <w:szCs w:val="28"/>
        </w:rPr>
      </w:pPr>
      <w:r w:rsidRPr="0030754E">
        <w:rPr>
          <w:b/>
          <w:sz w:val="28"/>
          <w:szCs w:val="28"/>
        </w:rPr>
        <w:lastRenderedPageBreak/>
        <w:t>ÖZET</w:t>
      </w:r>
    </w:p>
    <w:p w14:paraId="592F78D3" w14:textId="1DE5B73B" w:rsidR="00DF2CA5" w:rsidRPr="0030754E" w:rsidRDefault="00DF2CA5" w:rsidP="001D2820">
      <w:pPr>
        <w:spacing w:line="360" w:lineRule="auto"/>
        <w:ind w:left="222" w:hanging="222"/>
        <w:jc w:val="center"/>
        <w:rPr>
          <w:b/>
          <w:sz w:val="28"/>
          <w:szCs w:val="28"/>
        </w:rPr>
      </w:pPr>
    </w:p>
    <w:p w14:paraId="1F779227" w14:textId="10CF06E0" w:rsidR="009C747E" w:rsidRPr="0030754E" w:rsidRDefault="001D2820" w:rsidP="001D2820">
      <w:pPr>
        <w:spacing w:line="360" w:lineRule="auto"/>
        <w:jc w:val="center"/>
        <w:rPr>
          <w:b/>
          <w:sz w:val="24"/>
          <w:szCs w:val="24"/>
        </w:rPr>
      </w:pPr>
      <w:r w:rsidRPr="0030754E">
        <w:rPr>
          <w:b/>
          <w:sz w:val="24"/>
          <w:szCs w:val="24"/>
        </w:rPr>
        <w:t>ANEMİLİ KÖPEKLERDE PLAZMA LAKTAT KONSANTRASYONUNUN İNCELENMESİ</w:t>
      </w:r>
    </w:p>
    <w:p w14:paraId="5D476447" w14:textId="77777777" w:rsidR="001D2820" w:rsidRPr="0030754E" w:rsidRDefault="001D2820" w:rsidP="001D2820">
      <w:pPr>
        <w:spacing w:line="360" w:lineRule="auto"/>
        <w:jc w:val="center"/>
        <w:rPr>
          <w:b/>
          <w:sz w:val="24"/>
          <w:szCs w:val="24"/>
        </w:rPr>
      </w:pPr>
    </w:p>
    <w:p w14:paraId="492EADD8" w14:textId="2FD3CD5E" w:rsidR="009C747E" w:rsidRPr="0030754E" w:rsidRDefault="009C747E" w:rsidP="005D27C6">
      <w:pPr>
        <w:spacing w:after="240" w:line="360" w:lineRule="auto"/>
        <w:jc w:val="both"/>
        <w:rPr>
          <w:b/>
          <w:sz w:val="24"/>
          <w:szCs w:val="24"/>
        </w:rPr>
      </w:pPr>
      <w:proofErr w:type="gramStart"/>
      <w:r w:rsidRPr="0030754E">
        <w:rPr>
          <w:b/>
          <w:sz w:val="24"/>
          <w:szCs w:val="24"/>
        </w:rPr>
        <w:t xml:space="preserve">Battal, G. Aydın Adnan Menderes Üniversitesi Sağlık Bilimleri Enstitüsü, İç Hastalıkları </w:t>
      </w:r>
      <w:r w:rsidR="00BE6932">
        <w:rPr>
          <w:b/>
          <w:sz w:val="24"/>
          <w:szCs w:val="24"/>
        </w:rPr>
        <w:t xml:space="preserve">(Veteriner) </w:t>
      </w:r>
      <w:r w:rsidRPr="0030754E">
        <w:rPr>
          <w:b/>
          <w:sz w:val="24"/>
          <w:szCs w:val="24"/>
        </w:rPr>
        <w:t xml:space="preserve">Yüksek Lisans </w:t>
      </w:r>
      <w:r w:rsidR="003F1E9E">
        <w:rPr>
          <w:b/>
          <w:sz w:val="24"/>
          <w:szCs w:val="24"/>
        </w:rPr>
        <w:t xml:space="preserve">Programı, </w:t>
      </w:r>
      <w:r w:rsidRPr="0030754E">
        <w:rPr>
          <w:b/>
          <w:sz w:val="24"/>
          <w:szCs w:val="24"/>
        </w:rPr>
        <w:t>Ayd</w:t>
      </w:r>
      <w:r w:rsidR="00721B9D">
        <w:rPr>
          <w:b/>
          <w:sz w:val="24"/>
          <w:szCs w:val="24"/>
        </w:rPr>
        <w:t>ı</w:t>
      </w:r>
      <w:r w:rsidR="00BE6932">
        <w:rPr>
          <w:b/>
          <w:sz w:val="24"/>
          <w:szCs w:val="24"/>
        </w:rPr>
        <w:t>n.</w:t>
      </w:r>
      <w:proofErr w:type="gramEnd"/>
    </w:p>
    <w:p w14:paraId="7C98E326" w14:textId="77777777" w:rsidR="005B02F2" w:rsidRPr="005B02F2" w:rsidRDefault="005B02F2" w:rsidP="005B02F2">
      <w:pPr>
        <w:spacing w:line="360" w:lineRule="auto"/>
        <w:jc w:val="both"/>
        <w:rPr>
          <w:sz w:val="24"/>
          <w:szCs w:val="24"/>
          <w:lang w:val="tr-TR"/>
        </w:rPr>
      </w:pPr>
      <w:r w:rsidRPr="005B02F2">
        <w:rPr>
          <w:sz w:val="24"/>
          <w:szCs w:val="24"/>
          <w:lang w:val="tr-TR"/>
        </w:rPr>
        <w:t xml:space="preserve">Birçok klinik durumda, laktat düzeyinin belirlenmesinin önemi vurgulanırken anemik durumlarda aneminin tipi ve şiddetinin plazma laktat </w:t>
      </w:r>
      <w:proofErr w:type="gramStart"/>
      <w:r w:rsidRPr="005B02F2">
        <w:rPr>
          <w:sz w:val="24"/>
          <w:szCs w:val="24"/>
          <w:lang w:val="tr-TR"/>
        </w:rPr>
        <w:t>konsantrasyonuna</w:t>
      </w:r>
      <w:proofErr w:type="gramEnd"/>
      <w:r w:rsidRPr="005B02F2">
        <w:rPr>
          <w:sz w:val="24"/>
          <w:szCs w:val="24"/>
          <w:lang w:val="tr-TR"/>
        </w:rPr>
        <w:t xml:space="preserve"> etkisi tam anlamıyla bilinmemektedir. Bu çalışmada anemili köpeklerde aneminin şiddeti ve tipinin plazma laktat </w:t>
      </w:r>
      <w:proofErr w:type="gramStart"/>
      <w:r w:rsidRPr="005B02F2">
        <w:rPr>
          <w:sz w:val="24"/>
          <w:szCs w:val="24"/>
          <w:lang w:val="tr-TR"/>
        </w:rPr>
        <w:t>konsantrasyonlarına</w:t>
      </w:r>
      <w:proofErr w:type="gramEnd"/>
      <w:r w:rsidRPr="005B02F2">
        <w:rPr>
          <w:sz w:val="24"/>
          <w:szCs w:val="24"/>
          <w:lang w:val="tr-TR"/>
        </w:rPr>
        <w:t xml:space="preserve"> etkisinin değerlendirilmesi amaçlandı.</w:t>
      </w:r>
    </w:p>
    <w:p w14:paraId="104F1634" w14:textId="1FF1EE4B" w:rsidR="005B02F2" w:rsidRPr="005B02F2" w:rsidRDefault="005B02F2" w:rsidP="005B02F2">
      <w:pPr>
        <w:spacing w:line="360" w:lineRule="auto"/>
        <w:jc w:val="both"/>
        <w:rPr>
          <w:sz w:val="24"/>
          <w:szCs w:val="24"/>
          <w:lang w:val="tr-TR"/>
        </w:rPr>
      </w:pPr>
      <w:r w:rsidRPr="005B02F2">
        <w:rPr>
          <w:sz w:val="24"/>
          <w:szCs w:val="24"/>
          <w:lang w:val="tr-TR"/>
        </w:rPr>
        <w:t>Çalışmada farklı ırk, yaş ve her iki cinsiyetten 36 anemik, 12 sağlıklı</w:t>
      </w:r>
      <w:r w:rsidR="00660586">
        <w:rPr>
          <w:sz w:val="24"/>
          <w:szCs w:val="24"/>
          <w:lang w:val="tr-TR"/>
        </w:rPr>
        <w:t>,</w:t>
      </w:r>
      <w:r w:rsidRPr="005B02F2">
        <w:rPr>
          <w:sz w:val="24"/>
          <w:szCs w:val="24"/>
          <w:lang w:val="tr-TR"/>
        </w:rPr>
        <w:t xml:space="preserve"> toplam 48 köpek çalışmaya </w:t>
      </w:r>
      <w:proofErr w:type="gramStart"/>
      <w:r w:rsidRPr="005B02F2">
        <w:rPr>
          <w:sz w:val="24"/>
          <w:szCs w:val="24"/>
          <w:lang w:val="tr-TR"/>
        </w:rPr>
        <w:t>dahil</w:t>
      </w:r>
      <w:proofErr w:type="gramEnd"/>
      <w:r w:rsidRPr="005B02F2">
        <w:rPr>
          <w:sz w:val="24"/>
          <w:szCs w:val="24"/>
          <w:lang w:val="tr-TR"/>
        </w:rPr>
        <w:t xml:space="preserve"> edildi. Anemili köpekler aneminin şiddetine ve tipine göre sınıflandırıldı.  Hematolojik değerlendirmeler RBC, HGB, HCT </w:t>
      </w:r>
      <w:r w:rsidR="00660586">
        <w:rPr>
          <w:sz w:val="24"/>
          <w:szCs w:val="24"/>
          <w:lang w:val="tr-TR"/>
        </w:rPr>
        <w:t xml:space="preserve">ve MCV ölçümlerini kapsadı. </w:t>
      </w:r>
      <w:r w:rsidR="00660586" w:rsidRPr="00267C4D">
        <w:rPr>
          <w:sz w:val="24"/>
          <w:szCs w:val="24"/>
          <w:lang w:val="tr-TR"/>
        </w:rPr>
        <w:t>Plaz</w:t>
      </w:r>
      <w:r w:rsidRPr="00267C4D">
        <w:rPr>
          <w:sz w:val="24"/>
          <w:szCs w:val="24"/>
          <w:lang w:val="tr-TR"/>
        </w:rPr>
        <w:t xml:space="preserve">ma laktat </w:t>
      </w:r>
      <w:proofErr w:type="gramStart"/>
      <w:r w:rsidRPr="00267C4D">
        <w:rPr>
          <w:sz w:val="24"/>
          <w:szCs w:val="24"/>
          <w:lang w:val="tr-TR"/>
        </w:rPr>
        <w:t>konsantrasyonları</w:t>
      </w:r>
      <w:proofErr w:type="gramEnd"/>
      <w:r w:rsidRPr="00267C4D">
        <w:rPr>
          <w:sz w:val="24"/>
          <w:szCs w:val="24"/>
          <w:lang w:val="tr-TR"/>
        </w:rPr>
        <w:t xml:space="preserve"> </w:t>
      </w:r>
      <w:r w:rsidR="00267C4D" w:rsidRPr="00267C4D">
        <w:rPr>
          <w:sz w:val="24"/>
          <w:szCs w:val="24"/>
          <w:lang w:val="tr-TR"/>
        </w:rPr>
        <w:t>hasta başı</w:t>
      </w:r>
      <w:r w:rsidR="00660586" w:rsidRPr="00267C4D">
        <w:rPr>
          <w:sz w:val="24"/>
          <w:szCs w:val="24"/>
          <w:lang w:val="tr-TR"/>
        </w:rPr>
        <w:t xml:space="preserve"> analizörü ile </w:t>
      </w:r>
      <w:r w:rsidRPr="00267C4D">
        <w:rPr>
          <w:sz w:val="24"/>
          <w:szCs w:val="24"/>
          <w:lang w:val="tr-TR"/>
        </w:rPr>
        <w:t>k</w:t>
      </w:r>
      <w:r w:rsidR="00660586" w:rsidRPr="00267C4D">
        <w:rPr>
          <w:sz w:val="24"/>
          <w:szCs w:val="24"/>
          <w:lang w:val="tr-TR"/>
        </w:rPr>
        <w:t>olori</w:t>
      </w:r>
      <w:r w:rsidRPr="00267C4D">
        <w:rPr>
          <w:sz w:val="24"/>
          <w:szCs w:val="24"/>
          <w:lang w:val="tr-TR"/>
        </w:rPr>
        <w:t xml:space="preserve">metrik olarak test edildi. </w:t>
      </w:r>
      <w:r w:rsidRPr="005B02F2">
        <w:rPr>
          <w:sz w:val="24"/>
          <w:szCs w:val="24"/>
          <w:lang w:val="tr-TR"/>
        </w:rPr>
        <w:t>Anemili köpeklerde  plazma laktat değeri sağ</w:t>
      </w:r>
      <w:r w:rsidR="009B383C">
        <w:rPr>
          <w:sz w:val="24"/>
          <w:szCs w:val="24"/>
          <w:lang w:val="tr-TR"/>
        </w:rPr>
        <w:t>lıklı köpeklere göre önemli (p&lt;</w:t>
      </w:r>
      <w:r w:rsidRPr="005B02F2">
        <w:rPr>
          <w:sz w:val="24"/>
          <w:szCs w:val="24"/>
          <w:lang w:val="tr-TR"/>
        </w:rPr>
        <w:t>0,05) düzeyde yüksek bulundu. </w:t>
      </w:r>
    </w:p>
    <w:p w14:paraId="451383DC" w14:textId="7D3BB4DA" w:rsidR="005B02F2" w:rsidRPr="005B02F2" w:rsidRDefault="005B02F2" w:rsidP="005B02F2">
      <w:pPr>
        <w:spacing w:line="360" w:lineRule="auto"/>
        <w:jc w:val="both"/>
        <w:rPr>
          <w:sz w:val="24"/>
          <w:szCs w:val="24"/>
          <w:lang w:val="tr-TR"/>
        </w:rPr>
      </w:pPr>
      <w:r w:rsidRPr="005B02F2">
        <w:rPr>
          <w:sz w:val="24"/>
          <w:szCs w:val="24"/>
          <w:lang w:val="tr-TR"/>
        </w:rPr>
        <w:t>Şiddetli anemili köpeklerde, plazma laktat değer</w:t>
      </w:r>
      <w:r w:rsidR="00660586">
        <w:rPr>
          <w:sz w:val="24"/>
          <w:szCs w:val="24"/>
          <w:lang w:val="tr-TR"/>
        </w:rPr>
        <w:t>i,</w:t>
      </w:r>
      <w:r w:rsidRPr="005B02F2">
        <w:rPr>
          <w:sz w:val="24"/>
          <w:szCs w:val="24"/>
          <w:lang w:val="tr-TR"/>
        </w:rPr>
        <w:t xml:space="preserve"> sağlıklı köpeklere göre önemli (p&lt;0,05) düzeyde yüksek belirlendi. Rejeneratif anemili köpeklerin plazma laktat </w:t>
      </w:r>
      <w:proofErr w:type="gramStart"/>
      <w:r w:rsidRPr="005B02F2">
        <w:rPr>
          <w:sz w:val="24"/>
          <w:szCs w:val="24"/>
          <w:lang w:val="tr-TR"/>
        </w:rPr>
        <w:t>konsantrasyonları</w:t>
      </w:r>
      <w:proofErr w:type="gramEnd"/>
      <w:r w:rsidRPr="005B02F2">
        <w:rPr>
          <w:sz w:val="24"/>
          <w:szCs w:val="24"/>
          <w:lang w:val="tr-TR"/>
        </w:rPr>
        <w:t>, sağl</w:t>
      </w:r>
      <w:r w:rsidR="009B383C">
        <w:rPr>
          <w:sz w:val="24"/>
          <w:szCs w:val="24"/>
          <w:lang w:val="tr-TR"/>
        </w:rPr>
        <w:t>ıklı</w:t>
      </w:r>
      <w:r w:rsidR="009B383C" w:rsidRPr="009A42A3">
        <w:rPr>
          <w:color w:val="000000" w:themeColor="text1"/>
          <w:sz w:val="24"/>
          <w:szCs w:val="24"/>
          <w:lang w:val="tr-TR"/>
        </w:rPr>
        <w:t xml:space="preserve"> köpeklere göre önemli (p&lt;0,</w:t>
      </w:r>
      <w:r w:rsidRPr="009A42A3">
        <w:rPr>
          <w:color w:val="000000" w:themeColor="text1"/>
          <w:sz w:val="24"/>
          <w:szCs w:val="24"/>
          <w:lang w:val="tr-TR"/>
        </w:rPr>
        <w:t>05) düzeyde yüksek belirlen</w:t>
      </w:r>
      <w:r w:rsidR="00660586" w:rsidRPr="009A42A3">
        <w:rPr>
          <w:color w:val="000000" w:themeColor="text1"/>
          <w:sz w:val="24"/>
          <w:szCs w:val="24"/>
          <w:lang w:val="tr-TR"/>
        </w:rPr>
        <w:t>irken,</w:t>
      </w:r>
      <w:r w:rsidRPr="009A42A3">
        <w:rPr>
          <w:color w:val="000000" w:themeColor="text1"/>
          <w:sz w:val="24"/>
          <w:szCs w:val="24"/>
          <w:lang w:val="tr-TR"/>
        </w:rPr>
        <w:t> </w:t>
      </w:r>
      <w:r w:rsidR="00660586" w:rsidRPr="009A42A3">
        <w:rPr>
          <w:color w:val="000000" w:themeColor="text1"/>
          <w:sz w:val="24"/>
          <w:szCs w:val="24"/>
          <w:lang w:val="tr-TR"/>
        </w:rPr>
        <w:t>rejeneratif ve nonrejeneratif anemili gruplar arasında plazma laktat değerleri için önemli düzeyde farklılık belirlenmedi.</w:t>
      </w:r>
    </w:p>
    <w:p w14:paraId="18B666E4" w14:textId="5947B76D" w:rsidR="005B02F2" w:rsidRPr="00D21454" w:rsidRDefault="005B02F2" w:rsidP="005B02F2">
      <w:pPr>
        <w:spacing w:line="360" w:lineRule="auto"/>
        <w:jc w:val="both"/>
        <w:rPr>
          <w:color w:val="000000" w:themeColor="text1"/>
          <w:sz w:val="24"/>
          <w:szCs w:val="24"/>
          <w:lang w:val="tr-TR"/>
        </w:rPr>
      </w:pPr>
      <w:r w:rsidRPr="00D21454">
        <w:rPr>
          <w:color w:val="000000" w:themeColor="text1"/>
          <w:sz w:val="24"/>
          <w:szCs w:val="24"/>
          <w:lang w:val="tr-TR"/>
        </w:rPr>
        <w:t xml:space="preserve">Bu çalışma ile köpeklerde aneminin tip ve şiddetinin plazma laktat </w:t>
      </w:r>
      <w:proofErr w:type="gramStart"/>
      <w:r w:rsidRPr="00D21454">
        <w:rPr>
          <w:color w:val="000000" w:themeColor="text1"/>
          <w:sz w:val="24"/>
          <w:szCs w:val="24"/>
          <w:lang w:val="tr-TR"/>
        </w:rPr>
        <w:t>konsantrasyonu</w:t>
      </w:r>
      <w:proofErr w:type="gramEnd"/>
      <w:r w:rsidRPr="00D21454">
        <w:rPr>
          <w:color w:val="000000" w:themeColor="text1"/>
          <w:sz w:val="24"/>
          <w:szCs w:val="24"/>
          <w:lang w:val="tr-TR"/>
        </w:rPr>
        <w:t xml:space="preserve"> üzerine etkisinin olabileceği </w:t>
      </w:r>
      <w:r w:rsidR="00267C4D" w:rsidRPr="00D21454">
        <w:rPr>
          <w:color w:val="000000" w:themeColor="text1"/>
          <w:sz w:val="24"/>
          <w:szCs w:val="24"/>
          <w:lang w:val="tr-TR"/>
        </w:rPr>
        <w:t xml:space="preserve">ve </w:t>
      </w:r>
      <w:r w:rsidR="009A42A3" w:rsidRPr="00D21454">
        <w:rPr>
          <w:color w:val="000000" w:themeColor="text1"/>
          <w:sz w:val="24"/>
          <w:szCs w:val="24"/>
          <w:lang w:val="tr-TR"/>
        </w:rPr>
        <w:t xml:space="preserve">bu verilerin gelecekte köpeklerde yapılacak daha geniş kapsamlı araştırmaların yürütülmesi için bir referans olarak kullanılabileceği </w:t>
      </w:r>
      <w:r w:rsidRPr="00D21454">
        <w:rPr>
          <w:color w:val="000000" w:themeColor="text1"/>
          <w:sz w:val="24"/>
          <w:szCs w:val="24"/>
          <w:lang w:val="tr-TR"/>
        </w:rPr>
        <w:t>sonucuna varıldı.</w:t>
      </w:r>
    </w:p>
    <w:p w14:paraId="19D77C34" w14:textId="7A879079" w:rsidR="00CA25FF" w:rsidRPr="00CA25FF" w:rsidRDefault="00CA25FF" w:rsidP="00CA25FF">
      <w:pPr>
        <w:spacing w:line="360" w:lineRule="auto"/>
        <w:jc w:val="both"/>
        <w:rPr>
          <w:sz w:val="24"/>
          <w:szCs w:val="24"/>
        </w:rPr>
      </w:pPr>
    </w:p>
    <w:p w14:paraId="1CCB74DB" w14:textId="77777777" w:rsidR="006A6763" w:rsidRPr="0030754E" w:rsidRDefault="006A6763" w:rsidP="001D2820">
      <w:pPr>
        <w:spacing w:line="360" w:lineRule="auto"/>
        <w:jc w:val="both"/>
        <w:rPr>
          <w:sz w:val="24"/>
          <w:szCs w:val="24"/>
        </w:rPr>
      </w:pPr>
    </w:p>
    <w:p w14:paraId="0C7924EF" w14:textId="6AB2BBA6" w:rsidR="009C747E" w:rsidRPr="0030754E" w:rsidRDefault="009C747E" w:rsidP="001D2820">
      <w:pPr>
        <w:spacing w:line="360" w:lineRule="auto"/>
        <w:jc w:val="both"/>
        <w:rPr>
          <w:sz w:val="24"/>
          <w:szCs w:val="24"/>
        </w:rPr>
      </w:pPr>
      <w:r w:rsidRPr="0030754E">
        <w:rPr>
          <w:b/>
          <w:sz w:val="24"/>
          <w:szCs w:val="24"/>
        </w:rPr>
        <w:t>Anahtar kelimeler:</w:t>
      </w:r>
      <w:r w:rsidR="00660586">
        <w:rPr>
          <w:sz w:val="24"/>
          <w:szCs w:val="24"/>
        </w:rPr>
        <w:t xml:space="preserve"> </w:t>
      </w:r>
      <w:r w:rsidR="00B40EF4">
        <w:rPr>
          <w:sz w:val="24"/>
          <w:szCs w:val="24"/>
        </w:rPr>
        <w:t>Anemi</w:t>
      </w:r>
      <w:r w:rsidR="00BE6932">
        <w:rPr>
          <w:sz w:val="24"/>
          <w:szCs w:val="24"/>
        </w:rPr>
        <w:t>,</w:t>
      </w:r>
      <w:r w:rsidR="003F7564">
        <w:rPr>
          <w:sz w:val="24"/>
          <w:szCs w:val="24"/>
        </w:rPr>
        <w:t xml:space="preserve"> </w:t>
      </w:r>
      <w:r w:rsidR="00BE6932">
        <w:rPr>
          <w:sz w:val="24"/>
          <w:szCs w:val="24"/>
        </w:rPr>
        <w:t>köpekler,</w:t>
      </w:r>
      <w:r w:rsidR="00253355">
        <w:rPr>
          <w:sz w:val="24"/>
          <w:szCs w:val="24"/>
        </w:rPr>
        <w:t xml:space="preserve"> </w:t>
      </w:r>
      <w:r w:rsidR="004C12DE">
        <w:rPr>
          <w:sz w:val="24"/>
          <w:szCs w:val="24"/>
        </w:rPr>
        <w:t>lak</w:t>
      </w:r>
      <w:r w:rsidR="003F7564">
        <w:rPr>
          <w:sz w:val="24"/>
          <w:szCs w:val="24"/>
        </w:rPr>
        <w:t>tat</w:t>
      </w:r>
      <w:r w:rsidR="00253355">
        <w:rPr>
          <w:sz w:val="24"/>
          <w:szCs w:val="24"/>
        </w:rPr>
        <w:t>.</w:t>
      </w:r>
    </w:p>
    <w:p w14:paraId="1E8A9036" w14:textId="77777777" w:rsidR="009C747E" w:rsidRDefault="009C747E" w:rsidP="001D2820">
      <w:pPr>
        <w:spacing w:line="360" w:lineRule="auto"/>
        <w:jc w:val="both"/>
        <w:rPr>
          <w:sz w:val="24"/>
          <w:szCs w:val="24"/>
        </w:rPr>
      </w:pPr>
    </w:p>
    <w:p w14:paraId="44CB219D" w14:textId="77777777" w:rsidR="009C747E" w:rsidRDefault="009C747E" w:rsidP="001D2820">
      <w:pPr>
        <w:spacing w:line="360" w:lineRule="auto"/>
        <w:jc w:val="both"/>
        <w:rPr>
          <w:sz w:val="24"/>
          <w:szCs w:val="24"/>
        </w:rPr>
      </w:pPr>
    </w:p>
    <w:p w14:paraId="4F5B027A" w14:textId="67A3DD32" w:rsidR="005B02F2" w:rsidRDefault="005B02F2" w:rsidP="001D2820">
      <w:pPr>
        <w:spacing w:line="360" w:lineRule="auto"/>
        <w:jc w:val="both"/>
        <w:rPr>
          <w:sz w:val="24"/>
          <w:szCs w:val="24"/>
        </w:rPr>
      </w:pPr>
    </w:p>
    <w:p w14:paraId="48C48A49" w14:textId="77777777" w:rsidR="00721B9D" w:rsidRDefault="00721B9D" w:rsidP="001D2820">
      <w:pPr>
        <w:spacing w:line="360" w:lineRule="auto"/>
        <w:jc w:val="both"/>
        <w:rPr>
          <w:sz w:val="24"/>
          <w:szCs w:val="24"/>
        </w:rPr>
      </w:pPr>
    </w:p>
    <w:p w14:paraId="36F9E4F1" w14:textId="77777777" w:rsidR="00721B9D" w:rsidRDefault="00721B9D" w:rsidP="001D2820">
      <w:pPr>
        <w:spacing w:line="360" w:lineRule="auto"/>
        <w:jc w:val="both"/>
        <w:rPr>
          <w:sz w:val="24"/>
          <w:szCs w:val="24"/>
        </w:rPr>
      </w:pPr>
    </w:p>
    <w:p w14:paraId="32289D4B" w14:textId="77777777" w:rsidR="009C747E" w:rsidRDefault="009C747E" w:rsidP="001D2820">
      <w:pPr>
        <w:spacing w:line="360" w:lineRule="auto"/>
        <w:jc w:val="center"/>
        <w:rPr>
          <w:b/>
          <w:sz w:val="28"/>
          <w:szCs w:val="28"/>
        </w:rPr>
      </w:pPr>
      <w:r w:rsidRPr="009C747E">
        <w:rPr>
          <w:b/>
          <w:sz w:val="28"/>
          <w:szCs w:val="28"/>
        </w:rPr>
        <w:lastRenderedPageBreak/>
        <w:t>ABSTRACT</w:t>
      </w:r>
    </w:p>
    <w:p w14:paraId="441DBEB6" w14:textId="77777777" w:rsidR="001D2820" w:rsidRPr="009C747E" w:rsidRDefault="001D2820" w:rsidP="001D2820">
      <w:pPr>
        <w:spacing w:line="360" w:lineRule="auto"/>
        <w:jc w:val="center"/>
        <w:rPr>
          <w:b/>
          <w:sz w:val="28"/>
          <w:szCs w:val="28"/>
        </w:rPr>
      </w:pPr>
    </w:p>
    <w:p w14:paraId="5B270FD3" w14:textId="7F10D73A" w:rsidR="009C747E" w:rsidRDefault="001D2820" w:rsidP="001D2820">
      <w:pPr>
        <w:spacing w:line="360" w:lineRule="auto"/>
        <w:jc w:val="center"/>
        <w:rPr>
          <w:b/>
          <w:sz w:val="24"/>
          <w:szCs w:val="24"/>
        </w:rPr>
      </w:pPr>
      <w:r w:rsidRPr="001D2820">
        <w:rPr>
          <w:b/>
          <w:sz w:val="24"/>
          <w:szCs w:val="24"/>
        </w:rPr>
        <w:t>INVESTIGATION OF PLASMA LACTATE CONCENTRATION IN DIFFERENT DOGS</w:t>
      </w:r>
    </w:p>
    <w:p w14:paraId="442A22A9" w14:textId="77777777" w:rsidR="001D2820" w:rsidRPr="001D2820" w:rsidRDefault="001D2820" w:rsidP="001D2820">
      <w:pPr>
        <w:spacing w:line="360" w:lineRule="auto"/>
        <w:jc w:val="center"/>
        <w:rPr>
          <w:b/>
          <w:sz w:val="24"/>
          <w:szCs w:val="24"/>
        </w:rPr>
      </w:pPr>
    </w:p>
    <w:p w14:paraId="0496F9BB" w14:textId="54F4DF8D" w:rsidR="009C747E" w:rsidRPr="001D2820" w:rsidRDefault="00721B9D" w:rsidP="005D27C6">
      <w:pPr>
        <w:spacing w:after="240" w:line="360" w:lineRule="auto"/>
        <w:jc w:val="both"/>
        <w:rPr>
          <w:b/>
          <w:sz w:val="24"/>
          <w:szCs w:val="24"/>
        </w:rPr>
      </w:pPr>
      <w:proofErr w:type="gramStart"/>
      <w:r>
        <w:rPr>
          <w:b/>
          <w:sz w:val="24"/>
          <w:szCs w:val="24"/>
        </w:rPr>
        <w:t xml:space="preserve">Battal, G. </w:t>
      </w:r>
      <w:r w:rsidR="009C747E" w:rsidRPr="001D2820">
        <w:rPr>
          <w:b/>
          <w:sz w:val="24"/>
          <w:szCs w:val="24"/>
        </w:rPr>
        <w:t>Ayd</w:t>
      </w:r>
      <w:r>
        <w:rPr>
          <w:b/>
          <w:sz w:val="24"/>
          <w:szCs w:val="24"/>
        </w:rPr>
        <w:t>i</w:t>
      </w:r>
      <w:r w:rsidR="009C747E" w:rsidRPr="001D2820">
        <w:rPr>
          <w:b/>
          <w:sz w:val="24"/>
          <w:szCs w:val="24"/>
        </w:rPr>
        <w:t>n Adnan Menderes University, Institute of Health Sciences, Department of Internal Diseases</w:t>
      </w:r>
      <w:r w:rsidR="00BE6932">
        <w:rPr>
          <w:b/>
          <w:sz w:val="24"/>
          <w:szCs w:val="24"/>
        </w:rPr>
        <w:t xml:space="preserve"> (Veterinary)</w:t>
      </w:r>
      <w:r w:rsidR="009C747E" w:rsidRPr="001D2820">
        <w:rPr>
          <w:b/>
          <w:sz w:val="24"/>
          <w:szCs w:val="24"/>
        </w:rPr>
        <w:t xml:space="preserve"> Master’s Thesis Aydın</w:t>
      </w:r>
      <w:r w:rsidR="00BE6932">
        <w:rPr>
          <w:b/>
          <w:sz w:val="24"/>
          <w:szCs w:val="24"/>
        </w:rPr>
        <w:t>.</w:t>
      </w:r>
      <w:proofErr w:type="gramEnd"/>
    </w:p>
    <w:p w14:paraId="1D132462" w14:textId="77777777" w:rsidR="005B02F2" w:rsidRPr="005B02F2" w:rsidRDefault="005B02F2" w:rsidP="005B02F2">
      <w:pPr>
        <w:spacing w:line="360" w:lineRule="auto"/>
        <w:jc w:val="both"/>
        <w:rPr>
          <w:sz w:val="24"/>
          <w:szCs w:val="24"/>
          <w:lang w:val="tr-TR"/>
        </w:rPr>
      </w:pPr>
      <w:r w:rsidRPr="005B02F2">
        <w:rPr>
          <w:sz w:val="24"/>
          <w:szCs w:val="24"/>
          <w:lang w:val="tr-TR"/>
        </w:rPr>
        <w:t>In many clinical situations, the importance of determining the level of lactate is emphasized, while the effect of type and severity of anemia on plasma lactate concentration in anemic conditions is not fully known. The aim of this study was to evaluate the effect of type and severity of anemia on plasma lactate concentrations in dogs with anemia.</w:t>
      </w:r>
    </w:p>
    <w:p w14:paraId="02679162" w14:textId="33AEA444" w:rsidR="005B02F2" w:rsidRPr="005B02F2" w:rsidRDefault="005B02F2" w:rsidP="005B02F2">
      <w:pPr>
        <w:spacing w:line="360" w:lineRule="auto"/>
        <w:jc w:val="both"/>
        <w:rPr>
          <w:sz w:val="24"/>
          <w:szCs w:val="24"/>
          <w:lang w:val="tr-TR"/>
        </w:rPr>
      </w:pPr>
      <w:r w:rsidRPr="005B02F2">
        <w:rPr>
          <w:sz w:val="24"/>
          <w:szCs w:val="24"/>
          <w:lang w:val="tr-TR"/>
        </w:rPr>
        <w:t xml:space="preserve">A total of 48 dogs (36 anemic, 12 healthy) of different breeds, ages and both sexes were included in the study. Dogs with anemia were classified according to the severity and type of anemia. Hematologic evaluations included RBC, HGB, HCT and MCV measurements. Plasma lactate concentrations were colorometrically tested on a point of care </w:t>
      </w:r>
      <w:r w:rsidR="00267C4D">
        <w:rPr>
          <w:sz w:val="24"/>
          <w:szCs w:val="24"/>
          <w:lang w:val="tr-TR"/>
        </w:rPr>
        <w:t>analyzer</w:t>
      </w:r>
      <w:r w:rsidRPr="005B02F2">
        <w:rPr>
          <w:sz w:val="24"/>
          <w:szCs w:val="24"/>
          <w:lang w:val="tr-TR"/>
        </w:rPr>
        <w:t>. Plasma lactate levels were significantly higher in dogs w</w:t>
      </w:r>
      <w:r w:rsidR="004C12DE">
        <w:rPr>
          <w:sz w:val="24"/>
          <w:szCs w:val="24"/>
          <w:lang w:val="tr-TR"/>
        </w:rPr>
        <w:t>ith anemia than healthy dogs (p&lt;0,</w:t>
      </w:r>
      <w:r w:rsidRPr="005B02F2">
        <w:rPr>
          <w:sz w:val="24"/>
          <w:szCs w:val="24"/>
          <w:lang w:val="tr-TR"/>
        </w:rPr>
        <w:t>05).</w:t>
      </w:r>
    </w:p>
    <w:p w14:paraId="5A40FE8B" w14:textId="065D3F39" w:rsidR="005B02F2" w:rsidRPr="00267C4D" w:rsidRDefault="005B02F2" w:rsidP="005B02F2">
      <w:pPr>
        <w:spacing w:line="360" w:lineRule="auto"/>
        <w:jc w:val="both"/>
        <w:rPr>
          <w:sz w:val="24"/>
          <w:szCs w:val="24"/>
          <w:lang w:val="tr-TR"/>
        </w:rPr>
      </w:pPr>
      <w:r w:rsidRPr="005B02F2">
        <w:rPr>
          <w:sz w:val="24"/>
          <w:szCs w:val="24"/>
          <w:lang w:val="tr-TR"/>
        </w:rPr>
        <w:t>Plasma lactate levels were significantly higher in dogs with severe</w:t>
      </w:r>
      <w:r w:rsidR="00AD07F0">
        <w:rPr>
          <w:sz w:val="24"/>
          <w:szCs w:val="24"/>
          <w:lang w:val="tr-TR"/>
        </w:rPr>
        <w:t xml:space="preserve"> anemia than in healthy dogs (p</w:t>
      </w:r>
      <w:r w:rsidRPr="005B02F2">
        <w:rPr>
          <w:sz w:val="24"/>
          <w:szCs w:val="24"/>
          <w:lang w:val="tr-TR"/>
        </w:rPr>
        <w:t xml:space="preserve">&lt;0.05). </w:t>
      </w:r>
      <w:r w:rsidR="00717AD7" w:rsidRPr="00267C4D">
        <w:rPr>
          <w:sz w:val="24"/>
          <w:szCs w:val="24"/>
          <w:lang w:val="tr-TR"/>
        </w:rPr>
        <w:t>Plasma lactate concentrations of dogs with regenerative anemia were significan</w:t>
      </w:r>
      <w:r w:rsidR="00371B3D" w:rsidRPr="00267C4D">
        <w:rPr>
          <w:sz w:val="24"/>
          <w:szCs w:val="24"/>
          <w:lang w:val="tr-TR"/>
        </w:rPr>
        <w:t>tly higher than healthy dogs (p</w:t>
      </w:r>
      <w:r w:rsidR="00717AD7" w:rsidRPr="00267C4D">
        <w:rPr>
          <w:sz w:val="24"/>
          <w:szCs w:val="24"/>
          <w:lang w:val="tr-TR"/>
        </w:rPr>
        <w:t>&lt;0.05), but there was no significant difference between regenerative and nonregenerative anemia groups for plasma lactate levels.</w:t>
      </w:r>
    </w:p>
    <w:p w14:paraId="3B8E28E1" w14:textId="7415103D" w:rsidR="009C747E" w:rsidRDefault="009A42A3" w:rsidP="001D2820">
      <w:pPr>
        <w:spacing w:line="360" w:lineRule="auto"/>
        <w:jc w:val="both"/>
        <w:rPr>
          <w:color w:val="000000" w:themeColor="text1"/>
          <w:sz w:val="24"/>
          <w:szCs w:val="24"/>
          <w:lang w:val="tr-TR"/>
        </w:rPr>
      </w:pPr>
      <w:r w:rsidRPr="00D21454">
        <w:rPr>
          <w:color w:val="000000" w:themeColor="text1"/>
          <w:sz w:val="24"/>
          <w:szCs w:val="24"/>
          <w:lang w:val="tr-TR"/>
        </w:rPr>
        <w:t xml:space="preserve">In this study, it was concluded that the type and severity of anemia in dogs may have an effect on plasma lactate concentration and that these </w:t>
      </w:r>
      <w:proofErr w:type="gramStart"/>
      <w:r w:rsidRPr="00D21454">
        <w:rPr>
          <w:color w:val="000000" w:themeColor="text1"/>
          <w:sz w:val="24"/>
          <w:szCs w:val="24"/>
          <w:lang w:val="tr-TR"/>
        </w:rPr>
        <w:t>data</w:t>
      </w:r>
      <w:proofErr w:type="gramEnd"/>
      <w:r w:rsidRPr="00D21454">
        <w:rPr>
          <w:color w:val="000000" w:themeColor="text1"/>
          <w:sz w:val="24"/>
          <w:szCs w:val="24"/>
          <w:lang w:val="tr-TR"/>
        </w:rPr>
        <w:t xml:space="preserve"> could be used as a reference for conducting more comprehensive studies in dogs in the future.</w:t>
      </w:r>
    </w:p>
    <w:p w14:paraId="671CD9C3" w14:textId="3B7C2055" w:rsidR="003F7564" w:rsidRDefault="003F7564" w:rsidP="001D2820">
      <w:pPr>
        <w:spacing w:line="360" w:lineRule="auto"/>
        <w:jc w:val="both"/>
        <w:rPr>
          <w:color w:val="000000" w:themeColor="text1"/>
          <w:sz w:val="24"/>
          <w:szCs w:val="24"/>
          <w:lang w:val="tr-TR"/>
        </w:rPr>
      </w:pPr>
    </w:p>
    <w:p w14:paraId="23F140AF" w14:textId="77777777" w:rsidR="003F7564" w:rsidRPr="00D21454" w:rsidRDefault="003F7564" w:rsidP="001D2820">
      <w:pPr>
        <w:spacing w:line="360" w:lineRule="auto"/>
        <w:jc w:val="both"/>
        <w:rPr>
          <w:color w:val="000000" w:themeColor="text1"/>
          <w:sz w:val="24"/>
          <w:szCs w:val="24"/>
        </w:rPr>
      </w:pPr>
    </w:p>
    <w:p w14:paraId="57C304E6" w14:textId="3BBB0699" w:rsidR="009C747E" w:rsidRDefault="009C747E" w:rsidP="001D2820">
      <w:pPr>
        <w:spacing w:line="360" w:lineRule="auto"/>
        <w:jc w:val="both"/>
        <w:rPr>
          <w:sz w:val="24"/>
          <w:szCs w:val="24"/>
        </w:rPr>
      </w:pPr>
      <w:r w:rsidRPr="006A6763">
        <w:rPr>
          <w:b/>
          <w:sz w:val="24"/>
          <w:szCs w:val="24"/>
        </w:rPr>
        <w:t>Key words:</w:t>
      </w:r>
      <w:r w:rsidR="00717AD7">
        <w:rPr>
          <w:sz w:val="24"/>
          <w:szCs w:val="24"/>
        </w:rPr>
        <w:t xml:space="preserve"> A</w:t>
      </w:r>
      <w:r w:rsidR="00BE6932">
        <w:rPr>
          <w:sz w:val="24"/>
          <w:szCs w:val="24"/>
        </w:rPr>
        <w:t>nemia,</w:t>
      </w:r>
      <w:r w:rsidRPr="00551D83">
        <w:rPr>
          <w:sz w:val="24"/>
          <w:szCs w:val="24"/>
        </w:rPr>
        <w:t xml:space="preserve"> </w:t>
      </w:r>
      <w:r w:rsidR="003F7564">
        <w:rPr>
          <w:sz w:val="24"/>
          <w:szCs w:val="24"/>
        </w:rPr>
        <w:t>dog</w:t>
      </w:r>
      <w:r w:rsidR="00B40EF4">
        <w:rPr>
          <w:sz w:val="24"/>
          <w:szCs w:val="24"/>
        </w:rPr>
        <w:t>s</w:t>
      </w:r>
      <w:r w:rsidR="00BE6932">
        <w:rPr>
          <w:sz w:val="24"/>
          <w:szCs w:val="24"/>
        </w:rPr>
        <w:t>,</w:t>
      </w:r>
      <w:r w:rsidR="00DB1728" w:rsidRPr="00551D83">
        <w:rPr>
          <w:sz w:val="24"/>
          <w:szCs w:val="24"/>
        </w:rPr>
        <w:t xml:space="preserve"> </w:t>
      </w:r>
      <w:proofErr w:type="gramStart"/>
      <w:r w:rsidRPr="00551D83">
        <w:rPr>
          <w:sz w:val="24"/>
          <w:szCs w:val="24"/>
        </w:rPr>
        <w:t>lactate</w:t>
      </w:r>
      <w:proofErr w:type="gramEnd"/>
      <w:r w:rsidR="00B40EF4">
        <w:rPr>
          <w:sz w:val="24"/>
          <w:szCs w:val="24"/>
        </w:rPr>
        <w:t>.</w:t>
      </w:r>
    </w:p>
    <w:p w14:paraId="7143A6C8" w14:textId="77777777" w:rsidR="00721B9D" w:rsidRDefault="00721B9D" w:rsidP="00D67038">
      <w:pPr>
        <w:pStyle w:val="GvdeMetni"/>
        <w:spacing w:line="360" w:lineRule="auto"/>
        <w:ind w:left="720"/>
        <w:jc w:val="center"/>
        <w:rPr>
          <w:b/>
          <w:sz w:val="28"/>
        </w:rPr>
      </w:pPr>
    </w:p>
    <w:p w14:paraId="4B623DF1" w14:textId="77777777" w:rsidR="00721B9D" w:rsidRDefault="00721B9D" w:rsidP="00D67038">
      <w:pPr>
        <w:pStyle w:val="GvdeMetni"/>
        <w:spacing w:line="360" w:lineRule="auto"/>
        <w:ind w:left="720"/>
        <w:jc w:val="center"/>
        <w:rPr>
          <w:b/>
          <w:sz w:val="28"/>
        </w:rPr>
      </w:pPr>
    </w:p>
    <w:p w14:paraId="12EF26FD" w14:textId="77777777" w:rsidR="00721B9D" w:rsidRDefault="00721B9D" w:rsidP="00D67038">
      <w:pPr>
        <w:pStyle w:val="GvdeMetni"/>
        <w:spacing w:line="360" w:lineRule="auto"/>
        <w:ind w:left="720"/>
        <w:jc w:val="center"/>
        <w:rPr>
          <w:b/>
          <w:sz w:val="28"/>
        </w:rPr>
      </w:pPr>
    </w:p>
    <w:p w14:paraId="7BB7629E" w14:textId="77777777" w:rsidR="00721B9D" w:rsidRDefault="00721B9D" w:rsidP="00D67038">
      <w:pPr>
        <w:pStyle w:val="GvdeMetni"/>
        <w:spacing w:line="360" w:lineRule="auto"/>
        <w:ind w:left="720"/>
        <w:jc w:val="center"/>
        <w:rPr>
          <w:b/>
          <w:sz w:val="28"/>
        </w:rPr>
      </w:pPr>
    </w:p>
    <w:p w14:paraId="454F35C5" w14:textId="77777777" w:rsidR="00721B9D" w:rsidRDefault="00721B9D" w:rsidP="00D67038">
      <w:pPr>
        <w:pStyle w:val="GvdeMetni"/>
        <w:spacing w:line="360" w:lineRule="auto"/>
        <w:ind w:left="720"/>
        <w:jc w:val="center"/>
        <w:rPr>
          <w:b/>
          <w:sz w:val="28"/>
        </w:rPr>
      </w:pPr>
    </w:p>
    <w:p w14:paraId="39EBCB3E" w14:textId="77777777" w:rsidR="00721B9D" w:rsidRDefault="00721B9D" w:rsidP="00D67038">
      <w:pPr>
        <w:pStyle w:val="GvdeMetni"/>
        <w:spacing w:line="360" w:lineRule="auto"/>
        <w:ind w:left="720"/>
        <w:jc w:val="center"/>
        <w:rPr>
          <w:b/>
          <w:sz w:val="28"/>
        </w:rPr>
        <w:sectPr w:rsidR="00721B9D" w:rsidSect="00721B9D">
          <w:footerReference w:type="default" r:id="rId11"/>
          <w:type w:val="continuous"/>
          <w:pgSz w:w="11910" w:h="16840" w:code="9"/>
          <w:pgMar w:top="1418" w:right="1134" w:bottom="1418" w:left="1701" w:header="0" w:footer="1027" w:gutter="0"/>
          <w:pgNumType w:fmt="lowerRoman" w:start="10"/>
          <w:cols w:space="708"/>
        </w:sectPr>
      </w:pPr>
    </w:p>
    <w:p w14:paraId="02249E51" w14:textId="4396BCD2" w:rsidR="00761CC1" w:rsidRDefault="00D67038" w:rsidP="00D67038">
      <w:pPr>
        <w:pStyle w:val="GvdeMetni"/>
        <w:spacing w:line="360" w:lineRule="auto"/>
        <w:ind w:left="720"/>
        <w:jc w:val="center"/>
        <w:rPr>
          <w:b/>
          <w:sz w:val="28"/>
        </w:rPr>
      </w:pPr>
      <w:r>
        <w:rPr>
          <w:b/>
          <w:sz w:val="28"/>
        </w:rPr>
        <w:lastRenderedPageBreak/>
        <w:t xml:space="preserve">1. </w:t>
      </w:r>
      <w:r w:rsidR="00B70506" w:rsidRPr="001D2820">
        <w:rPr>
          <w:b/>
          <w:sz w:val="28"/>
        </w:rPr>
        <w:t>GİRİŞ</w:t>
      </w:r>
    </w:p>
    <w:p w14:paraId="3B590C21" w14:textId="07E2A95F" w:rsidR="00D939BF" w:rsidRDefault="00D939BF" w:rsidP="00D939BF">
      <w:pPr>
        <w:pStyle w:val="GvdeMetni"/>
        <w:spacing w:line="360" w:lineRule="auto"/>
        <w:ind w:left="720"/>
        <w:rPr>
          <w:b/>
          <w:sz w:val="28"/>
        </w:rPr>
      </w:pPr>
    </w:p>
    <w:p w14:paraId="1D884987" w14:textId="77777777" w:rsidR="00DF2CA5" w:rsidRPr="00D939BF" w:rsidRDefault="00DF2CA5" w:rsidP="00D939BF">
      <w:pPr>
        <w:pStyle w:val="GvdeMetni"/>
        <w:spacing w:line="360" w:lineRule="auto"/>
        <w:ind w:left="720"/>
        <w:rPr>
          <w:b/>
          <w:sz w:val="28"/>
        </w:rPr>
      </w:pPr>
    </w:p>
    <w:p w14:paraId="48A38C42" w14:textId="7ABCA185" w:rsidR="00B70506" w:rsidRPr="00B70506" w:rsidRDefault="00267C4D" w:rsidP="00570AC5">
      <w:pPr>
        <w:spacing w:line="360" w:lineRule="auto"/>
        <w:ind w:firstLine="567"/>
        <w:jc w:val="both"/>
        <w:rPr>
          <w:sz w:val="24"/>
          <w:szCs w:val="24"/>
        </w:rPr>
      </w:pPr>
      <w:proofErr w:type="gramStart"/>
      <w:r w:rsidRPr="00267C4D">
        <w:rPr>
          <w:sz w:val="24"/>
          <w:szCs w:val="24"/>
        </w:rPr>
        <w:t>L</w:t>
      </w:r>
      <w:r w:rsidR="00B70506" w:rsidRPr="00267C4D">
        <w:rPr>
          <w:sz w:val="24"/>
          <w:szCs w:val="24"/>
        </w:rPr>
        <w:t>aktat m</w:t>
      </w:r>
      <w:r w:rsidR="00B70506" w:rsidRPr="00B70506">
        <w:rPr>
          <w:sz w:val="24"/>
          <w:szCs w:val="24"/>
        </w:rPr>
        <w:t xml:space="preserve">emeliler tarafından üretilen ve küçük hayvan hastalıklarını etkileyen en önemli </w:t>
      </w:r>
      <w:r>
        <w:rPr>
          <w:sz w:val="24"/>
          <w:szCs w:val="24"/>
        </w:rPr>
        <w:t>bir bi</w:t>
      </w:r>
      <w:r w:rsidR="008A014F">
        <w:rPr>
          <w:sz w:val="24"/>
          <w:szCs w:val="24"/>
        </w:rPr>
        <w:t>y</w:t>
      </w:r>
      <w:r>
        <w:rPr>
          <w:sz w:val="24"/>
          <w:szCs w:val="24"/>
        </w:rPr>
        <w:t>obelirteçtir.</w:t>
      </w:r>
      <w:proofErr w:type="gramEnd"/>
      <w:r w:rsidR="00B70506" w:rsidRPr="00B70506">
        <w:rPr>
          <w:sz w:val="24"/>
          <w:szCs w:val="24"/>
        </w:rPr>
        <w:t xml:space="preserve"> </w:t>
      </w:r>
      <w:proofErr w:type="gramStart"/>
      <w:r w:rsidR="00B70506" w:rsidRPr="00B70506">
        <w:rPr>
          <w:sz w:val="24"/>
          <w:szCs w:val="24"/>
        </w:rPr>
        <w:t xml:space="preserve">Kan laktat düzeyinin ölçülmesinin, insanlarda çok çeşitli klinik sendromların teşhisinde, izlenmesinde </w:t>
      </w:r>
      <w:r w:rsidR="00B70506">
        <w:rPr>
          <w:sz w:val="24"/>
          <w:szCs w:val="24"/>
        </w:rPr>
        <w:t xml:space="preserve">ve prognozunun belirlenmesinde </w:t>
      </w:r>
      <w:r w:rsidR="00B70506" w:rsidRPr="00B70506">
        <w:rPr>
          <w:sz w:val="24"/>
          <w:szCs w:val="24"/>
        </w:rPr>
        <w:t>faydalı bir parametre olduğu kanıtlanmıştır.</w:t>
      </w:r>
      <w:proofErr w:type="gramEnd"/>
      <w:r w:rsidR="00B70506" w:rsidRPr="00B70506">
        <w:rPr>
          <w:sz w:val="24"/>
          <w:szCs w:val="24"/>
        </w:rPr>
        <w:t xml:space="preserve"> </w:t>
      </w:r>
      <w:proofErr w:type="gramStart"/>
      <w:r w:rsidR="00B70506" w:rsidRPr="00B70506">
        <w:rPr>
          <w:sz w:val="24"/>
          <w:szCs w:val="24"/>
        </w:rPr>
        <w:t xml:space="preserve">Küçük hayvanlarda da klinik kullanımı artmakta olup </w:t>
      </w:r>
      <w:r w:rsidR="00717AD7" w:rsidRPr="00267C4D">
        <w:rPr>
          <w:sz w:val="24"/>
          <w:szCs w:val="24"/>
        </w:rPr>
        <w:t xml:space="preserve">özellikle </w:t>
      </w:r>
      <w:r w:rsidR="00B70506" w:rsidRPr="00267C4D">
        <w:rPr>
          <w:sz w:val="24"/>
          <w:szCs w:val="24"/>
        </w:rPr>
        <w:t>y</w:t>
      </w:r>
      <w:r w:rsidR="00B70506" w:rsidRPr="00B70506">
        <w:rPr>
          <w:sz w:val="24"/>
          <w:szCs w:val="24"/>
        </w:rPr>
        <w:t>oğun bakımda rolünü gö</w:t>
      </w:r>
      <w:r w:rsidR="00A638AF">
        <w:rPr>
          <w:sz w:val="24"/>
          <w:szCs w:val="24"/>
        </w:rPr>
        <w:t>steren çalışmalar bulunmaktadır</w:t>
      </w:r>
      <w:r w:rsidR="00B70506" w:rsidRPr="00B70506">
        <w:rPr>
          <w:sz w:val="24"/>
          <w:szCs w:val="24"/>
        </w:rPr>
        <w:t xml:space="preserve"> (</w:t>
      </w:r>
      <w:r w:rsidR="00B70506" w:rsidRPr="00DF175D">
        <w:rPr>
          <w:sz w:val="24"/>
          <w:szCs w:val="24"/>
        </w:rPr>
        <w:t>Pang</w:t>
      </w:r>
      <w:r w:rsidR="00A638AF" w:rsidRPr="00DF175D">
        <w:rPr>
          <w:sz w:val="24"/>
          <w:szCs w:val="24"/>
        </w:rPr>
        <w:t xml:space="preserve"> ve Boysen, </w:t>
      </w:r>
      <w:r w:rsidR="00B70506" w:rsidRPr="00DF175D">
        <w:rPr>
          <w:sz w:val="24"/>
          <w:szCs w:val="24"/>
        </w:rPr>
        <w:t>2007)</w:t>
      </w:r>
      <w:r w:rsidR="00A638AF" w:rsidRPr="00DF175D">
        <w:rPr>
          <w:sz w:val="24"/>
          <w:szCs w:val="24"/>
        </w:rPr>
        <w:t>.</w:t>
      </w:r>
      <w:proofErr w:type="gramEnd"/>
    </w:p>
    <w:p w14:paraId="0E21EE83" w14:textId="23298D7F" w:rsidR="00B70506" w:rsidRPr="00B70506" w:rsidRDefault="00B70506" w:rsidP="00570AC5">
      <w:pPr>
        <w:pStyle w:val="GvdeMetni"/>
        <w:spacing w:line="360" w:lineRule="auto"/>
        <w:ind w:firstLine="567"/>
        <w:jc w:val="both"/>
      </w:pPr>
      <w:proofErr w:type="gramStart"/>
      <w:r w:rsidRPr="00B70506">
        <w:t>Laktat anaerobik glikolizin son ürünüdür (Nalbant ve Karan, 2010).</w:t>
      </w:r>
      <w:proofErr w:type="gramEnd"/>
      <w:r w:rsidRPr="00B70506">
        <w:t xml:space="preserve"> </w:t>
      </w:r>
      <w:proofErr w:type="gramStart"/>
      <w:r w:rsidR="00C7497A">
        <w:t>L</w:t>
      </w:r>
      <w:r w:rsidRPr="00B70506">
        <w:t>aktat üretim hızı</w:t>
      </w:r>
      <w:r w:rsidR="00C7497A">
        <w:t>,</w:t>
      </w:r>
      <w:r w:rsidRPr="00B70506">
        <w:t xml:space="preserve"> </w:t>
      </w:r>
      <w:r w:rsidR="00C7497A">
        <w:t>h</w:t>
      </w:r>
      <w:r w:rsidR="00C7497A" w:rsidRPr="00B70506">
        <w:t xml:space="preserve">ipoksi gibi durumlarda </w:t>
      </w:r>
      <w:r w:rsidRPr="00B70506">
        <w:t>artmaktadır (Hood</w:t>
      </w:r>
      <w:r w:rsidR="00A638AF">
        <w:t>,</w:t>
      </w:r>
      <w:r w:rsidRPr="00B70506">
        <w:t xml:space="preserve"> 2005).</w:t>
      </w:r>
      <w:proofErr w:type="gramEnd"/>
      <w:r w:rsidRPr="00B70506">
        <w:t xml:space="preserve"> </w:t>
      </w:r>
      <w:r w:rsidR="00C7497A">
        <w:t>E</w:t>
      </w:r>
      <w:r w:rsidR="00C7497A" w:rsidRPr="00B70506">
        <w:t>ritrositler, iskelet kası,</w:t>
      </w:r>
      <w:r w:rsidR="00C7497A">
        <w:t xml:space="preserve"> beyin, cilt ve renal medulla hücreleri,</w:t>
      </w:r>
      <w:r w:rsidR="00C7497A" w:rsidRPr="00B70506">
        <w:t xml:space="preserve"> </w:t>
      </w:r>
      <w:r w:rsidR="00C7497A">
        <w:t>l</w:t>
      </w:r>
      <w:r w:rsidRPr="00B70506">
        <w:t>aktat üretip dolaşıma salan hücreler</w:t>
      </w:r>
      <w:r w:rsidR="00C7497A">
        <w:t>dir</w:t>
      </w:r>
      <w:r w:rsidRPr="00B70506">
        <w:t xml:space="preserve"> (</w:t>
      </w:r>
      <w:proofErr w:type="gramStart"/>
      <w:r w:rsidRPr="00B70506">
        <w:t>Fall</w:t>
      </w:r>
      <w:proofErr w:type="gramEnd"/>
      <w:r w:rsidRPr="00B70506">
        <w:t xml:space="preserve"> ve Szerlip</w:t>
      </w:r>
      <w:r w:rsidR="00A638AF">
        <w:t>,</w:t>
      </w:r>
      <w:r w:rsidRPr="00B70506">
        <w:t xml:space="preserve"> 2005). </w:t>
      </w:r>
      <w:proofErr w:type="gramStart"/>
      <w:r w:rsidRPr="00B70506">
        <w:t>Üretilen laktatın büyük bir kısmı karaciğer tarafından uzaklaştırılırken bir kısmı da kalp ve böbrek tarafından ortadan kaldırılır (Dugdale</w:t>
      </w:r>
      <w:r w:rsidR="00A638AF">
        <w:t>,</w:t>
      </w:r>
      <w:r w:rsidRPr="00B70506">
        <w:t xml:space="preserve"> 2010).</w:t>
      </w:r>
      <w:proofErr w:type="gramEnd"/>
      <w:r w:rsidRPr="00B70506">
        <w:t xml:space="preserve"> Laktat, metabolizması için</w:t>
      </w:r>
      <w:r w:rsidR="00A638AF">
        <w:t>,</w:t>
      </w:r>
      <w:r w:rsidRPr="00B70506">
        <w:t xml:space="preserve"> birincil önem</w:t>
      </w:r>
      <w:r w:rsidR="00C7497A">
        <w:t xml:space="preserve">e sahip olan karaciğere taşınır ve </w:t>
      </w:r>
      <w:proofErr w:type="gramStart"/>
      <w:r w:rsidR="00C7497A">
        <w:t>e</w:t>
      </w:r>
      <w:r w:rsidRPr="00B70506">
        <w:t>ğer</w:t>
      </w:r>
      <w:proofErr w:type="gramEnd"/>
      <w:r w:rsidRPr="00B70506">
        <w:t xml:space="preserve"> laktat üretimi karaciğerin metabolize edebileciği kapasiteyi aşarsa </w:t>
      </w:r>
      <w:r w:rsidR="00A87EE1">
        <w:t>hiperlaktatemi</w:t>
      </w:r>
      <w:r w:rsidRPr="00B70506">
        <w:t xml:space="preserve"> oluşur (Nel ve ark</w:t>
      </w:r>
      <w:r w:rsidR="00A638AF">
        <w:t>,</w:t>
      </w:r>
      <w:r w:rsidRPr="00B70506">
        <w:t xml:space="preserve"> 2004).</w:t>
      </w:r>
    </w:p>
    <w:p w14:paraId="7D46F47F" w14:textId="258AD312" w:rsidR="00B70506" w:rsidRPr="00B70506" w:rsidRDefault="00B70506" w:rsidP="00570AC5">
      <w:pPr>
        <w:pStyle w:val="GvdeMetni"/>
        <w:spacing w:line="360" w:lineRule="auto"/>
        <w:ind w:firstLine="567"/>
        <w:jc w:val="both"/>
      </w:pPr>
      <w:proofErr w:type="gramStart"/>
      <w:r w:rsidRPr="00B70506">
        <w:t>Plazma laktat konsantrasyon ölçümleri ile ilgili çalışmalar, laktatın hem tedaviye yanıt hem de prognoz açısından, iyi bir öngörücü olduğunu göstermiştir (</w:t>
      </w:r>
      <w:r w:rsidR="000679BA" w:rsidRPr="00B70506">
        <w:t>Vincent</w:t>
      </w:r>
      <w:r w:rsidR="000679BA">
        <w:t xml:space="preserve"> ve ark,</w:t>
      </w:r>
      <w:r w:rsidR="000679BA" w:rsidRPr="00B70506">
        <w:t xml:space="preserve"> 1983</w:t>
      </w:r>
      <w:r w:rsidR="000679BA">
        <w:t xml:space="preserve">; </w:t>
      </w:r>
      <w:r w:rsidRPr="00B70506">
        <w:t>Abramson</w:t>
      </w:r>
      <w:r w:rsidR="000A000A">
        <w:t xml:space="preserve"> ve ark,</w:t>
      </w:r>
      <w:r w:rsidR="000679BA">
        <w:t xml:space="preserve"> 1993</w:t>
      </w:r>
      <w:r w:rsidRPr="00B70506">
        <w:t>).</w:t>
      </w:r>
      <w:proofErr w:type="gramEnd"/>
      <w:r w:rsidR="00C367FD">
        <w:t xml:space="preserve"> </w:t>
      </w:r>
      <w:proofErr w:type="gramStart"/>
      <w:r w:rsidRPr="00B70506">
        <w:t>Çalışmalar, seri laktat ölçümlerinin tedavi başlangıcı ve yanıt değerlendirmede güvenilir olduğunu göstermiştir (Dellinger</w:t>
      </w:r>
      <w:r w:rsidR="005B636D">
        <w:t xml:space="preserve"> ve ark</w:t>
      </w:r>
      <w:r w:rsidR="00A638AF">
        <w:t>,</w:t>
      </w:r>
      <w:r w:rsidRPr="00B70506">
        <w:t xml:space="preserve"> 2008).</w:t>
      </w:r>
      <w:proofErr w:type="gramEnd"/>
      <w:r w:rsidR="00C367FD">
        <w:t xml:space="preserve"> </w:t>
      </w:r>
      <w:r w:rsidR="00C7497A">
        <w:t>Kedi ve köpek h</w:t>
      </w:r>
      <w:r w:rsidRPr="00B70506">
        <w:t>ekimliğinde pratikte</w:t>
      </w:r>
      <w:r w:rsidR="00C7497A">
        <w:t>,</w:t>
      </w:r>
      <w:r w:rsidRPr="00B70506">
        <w:t xml:space="preserve"> </w:t>
      </w:r>
      <w:proofErr w:type="gramStart"/>
      <w:r w:rsidRPr="00B70506">
        <w:t>kan</w:t>
      </w:r>
      <w:proofErr w:type="gramEnd"/>
      <w:r w:rsidRPr="00B70506">
        <w:t xml:space="preserve"> laktat değerinin ölçümünden</w:t>
      </w:r>
      <w:r w:rsidR="00C7497A">
        <w:t>,</w:t>
      </w:r>
      <w:r w:rsidRPr="00B70506">
        <w:t xml:space="preserve"> hipovoleminin belirlenmesinde, prognoz tayininde ve bazı hastalık gruplarında teşhisin konulmasında yararlanılır (Başer</w:t>
      </w:r>
      <w:r w:rsidR="00A638AF">
        <w:t>,</w:t>
      </w:r>
      <w:r w:rsidRPr="00B70506">
        <w:t xml:space="preserve"> 2006).</w:t>
      </w:r>
    </w:p>
    <w:p w14:paraId="0C52D3E0" w14:textId="3C41FE1E" w:rsidR="00F46042" w:rsidRDefault="00B70506" w:rsidP="00570AC5">
      <w:pPr>
        <w:pStyle w:val="GvdeMetni"/>
        <w:spacing w:line="360" w:lineRule="auto"/>
        <w:ind w:firstLine="567"/>
        <w:jc w:val="both"/>
      </w:pPr>
      <w:r w:rsidRPr="00B70506">
        <w:t xml:space="preserve">Köpeklerde ortalama laktat </w:t>
      </w:r>
      <w:r w:rsidR="00C7497A">
        <w:t xml:space="preserve">referans </w:t>
      </w:r>
      <w:r w:rsidR="00A638AF">
        <w:t>değeri 0</w:t>
      </w:r>
      <w:proofErr w:type="gramStart"/>
      <w:r w:rsidR="00A638AF">
        <w:t>,</w:t>
      </w:r>
      <w:r w:rsidR="00F46042">
        <w:t>3</w:t>
      </w:r>
      <w:proofErr w:type="gramEnd"/>
      <w:r w:rsidRPr="00B70506">
        <w:t>-</w:t>
      </w:r>
      <w:r w:rsidR="00A638AF">
        <w:t>2,</w:t>
      </w:r>
      <w:r w:rsidR="00C7497A">
        <w:t xml:space="preserve">5 mmol/L arasındadır </w:t>
      </w:r>
      <w:r w:rsidRPr="00B70506">
        <w:t>(Hughes</w:t>
      </w:r>
      <w:r w:rsidR="00A638AF">
        <w:t>,</w:t>
      </w:r>
      <w:r w:rsidRPr="00B70506">
        <w:t xml:space="preserve"> 2000). </w:t>
      </w:r>
      <w:proofErr w:type="gramStart"/>
      <w:r w:rsidR="00A638AF">
        <w:t>H</w:t>
      </w:r>
      <w:r w:rsidR="00A638AF" w:rsidRPr="00B70506">
        <w:t xml:space="preserve">em veteriner hem de beşeri hastalar için </w:t>
      </w:r>
      <w:r w:rsidRPr="00B70506">
        <w:t>2 mmol/L’ lik bir plazma laktat konsantrasyonu</w:t>
      </w:r>
      <w:r w:rsidR="00A638AF">
        <w:t>,</w:t>
      </w:r>
      <w:r w:rsidRPr="00B70506">
        <w:t xml:space="preserve"> hedeflenen bir ölçüt olarak</w:t>
      </w:r>
      <w:r w:rsidR="00C367FD">
        <w:t xml:space="preserve"> belirtilmiştir </w:t>
      </w:r>
      <w:r>
        <w:t>(Pritte</w:t>
      </w:r>
      <w:r w:rsidR="00A638AF">
        <w:t>,</w:t>
      </w:r>
      <w:r>
        <w:t xml:space="preserve"> 2006).</w:t>
      </w:r>
      <w:proofErr w:type="gramEnd"/>
      <w:r>
        <w:t xml:space="preserve"> </w:t>
      </w:r>
      <w:proofErr w:type="gramStart"/>
      <w:r w:rsidRPr="00B70506">
        <w:t>Köpeklerde plazma laktat konsantrasyondaki artış derecelendirilmiştir.</w:t>
      </w:r>
      <w:proofErr w:type="gramEnd"/>
      <w:r w:rsidRPr="00B70506">
        <w:t xml:space="preserve"> </w:t>
      </w:r>
      <w:proofErr w:type="gramStart"/>
      <w:r w:rsidRPr="00B70506">
        <w:t>3-5 mmol/L hafif artış, 5-8 mmol/L orta, 8 mmol/L ve üzeri ise şiddetli artış olarak değerlendirilmiştir (Mathews</w:t>
      </w:r>
      <w:r w:rsidR="00A638AF">
        <w:t>,</w:t>
      </w:r>
      <w:r w:rsidRPr="00B70506">
        <w:t xml:space="preserve"> 2012).</w:t>
      </w:r>
      <w:proofErr w:type="gramEnd"/>
      <w:r w:rsidRPr="00B70506">
        <w:t xml:space="preserve"> </w:t>
      </w:r>
      <w:proofErr w:type="gramStart"/>
      <w:r w:rsidRPr="00B70506">
        <w:t>Veteriner hastalarda seri laktat ölçüm ve takibinin faydası, çoklu çalışmalarda gösterilmiştir.</w:t>
      </w:r>
      <w:proofErr w:type="gramEnd"/>
      <w:r w:rsidRPr="00B70506">
        <w:t xml:space="preserve"> </w:t>
      </w:r>
      <w:proofErr w:type="gramStart"/>
      <w:r w:rsidRPr="00B70506">
        <w:t>Kan laktat konsantrasyonu, septik peritonit, bağışıklı</w:t>
      </w:r>
      <w:r w:rsidR="00F46042">
        <w:t>k aracılı hemolitik anemi, babezyozis</w:t>
      </w:r>
      <w:r w:rsidRPr="00B70506">
        <w:t>, travma, gastrik dilatasyon-volvulus ve intrakranial hastalık gibi bir çok hastalık sürecinde önemli ölçüde yükselmiştir (Di Mauro</w:t>
      </w:r>
      <w:r w:rsidR="00D358F0">
        <w:t xml:space="preserve"> ve ark</w:t>
      </w:r>
      <w:r w:rsidR="00A638AF">
        <w:t>,</w:t>
      </w:r>
      <w:r w:rsidR="00D939BF">
        <w:t xml:space="preserve"> 2016).</w:t>
      </w:r>
      <w:proofErr w:type="gramEnd"/>
    </w:p>
    <w:p w14:paraId="1EE96472" w14:textId="32414077" w:rsidR="00B70506" w:rsidRPr="00B70506" w:rsidRDefault="00B70506" w:rsidP="00570AC5">
      <w:pPr>
        <w:pStyle w:val="GvdeMetni"/>
        <w:spacing w:line="360" w:lineRule="auto"/>
        <w:ind w:firstLine="567"/>
        <w:jc w:val="both"/>
      </w:pPr>
      <w:proofErr w:type="gramStart"/>
      <w:r w:rsidRPr="00B70506">
        <w:t>Anemi başlı başına bir hastalık olmayıp birçok hastalığın seyri veya sonucunda ortaya çıkan bir bulgudur.</w:t>
      </w:r>
      <w:proofErr w:type="gramEnd"/>
      <w:r w:rsidRPr="00B70506">
        <w:t xml:space="preserve"> </w:t>
      </w:r>
      <w:proofErr w:type="gramStart"/>
      <w:r w:rsidRPr="00B70506">
        <w:t xml:space="preserve">Laboratuvar bulgusu olarak anemi, ilgili türde eritrosit sayısı veya </w:t>
      </w:r>
      <w:r w:rsidRPr="00B70506">
        <w:lastRenderedPageBreak/>
        <w:t>hematokrit (HCT) ile hemoglobin (HGB) konsantrasyonunun fizyolojik alt sınırın altına düşmesi ile karakterize edi</w:t>
      </w:r>
      <w:r w:rsidR="00C367FD">
        <w:t>lir (Mills</w:t>
      </w:r>
      <w:r w:rsidR="00670923">
        <w:t>,</w:t>
      </w:r>
      <w:r w:rsidR="00C367FD">
        <w:t xml:space="preserve"> 2012; Furman</w:t>
      </w:r>
      <w:r w:rsidR="00D358F0">
        <w:t xml:space="preserve"> ve ark</w:t>
      </w:r>
      <w:r w:rsidR="00670923">
        <w:t>,</w:t>
      </w:r>
      <w:r w:rsidR="00C367FD">
        <w:t xml:space="preserve"> 2014).</w:t>
      </w:r>
      <w:proofErr w:type="gramEnd"/>
      <w:r w:rsidR="00C367FD">
        <w:t xml:space="preserve"> </w:t>
      </w:r>
      <w:proofErr w:type="gramStart"/>
      <w:r w:rsidRPr="00B70506">
        <w:t>Temel olarak eritrosit yapımı ile yıkımı veya kaybı arasındaki dengenin bozulması sonucu gelişir (Mills</w:t>
      </w:r>
      <w:r w:rsidR="002D7884">
        <w:t>,</w:t>
      </w:r>
      <w:r w:rsidRPr="00B70506">
        <w:t xml:space="preserve"> 2012).</w:t>
      </w:r>
      <w:proofErr w:type="gramEnd"/>
      <w:r w:rsidRPr="00B70506">
        <w:t xml:space="preserve"> Köpeklerde de sık rastlanılan, şiddeti ve tipi ile ilişkili olarak organizmanın tamamında önemli olumsuzluklara neden olabilen bu semptom, orta ve şiddetli derecede olduğunda klinik olarak belirlenebilir. </w:t>
      </w:r>
      <w:proofErr w:type="gramStart"/>
      <w:r w:rsidRPr="00B70506">
        <w:t>Buna karşın hafif şiddetteki anemiler ancak laboratuvar bulgularla ortaya konulabilir (Tvedten</w:t>
      </w:r>
      <w:r w:rsidR="002D7884">
        <w:t>,</w:t>
      </w:r>
      <w:r w:rsidRPr="00B70506">
        <w:t xml:space="preserve"> 2010).</w:t>
      </w:r>
      <w:proofErr w:type="gramEnd"/>
    </w:p>
    <w:p w14:paraId="1339AC2E" w14:textId="634C50A5" w:rsidR="00B70506" w:rsidRPr="00B70506" w:rsidRDefault="00B70506" w:rsidP="00570AC5">
      <w:pPr>
        <w:pStyle w:val="GvdeMetni"/>
        <w:spacing w:line="360" w:lineRule="auto"/>
        <w:ind w:firstLine="567"/>
        <w:jc w:val="both"/>
      </w:pPr>
      <w:proofErr w:type="gramStart"/>
      <w:r w:rsidRPr="00B70506">
        <w:t>Anemiler, patofizyolojik olarak, rejeneratif ve nonrejeneratif anemiler olarak sınıflandırılır ve bu sınıflandırma etiyolojinin belirlenmesinde yardımcı olabilir.</w:t>
      </w:r>
      <w:proofErr w:type="gramEnd"/>
      <w:r w:rsidRPr="00B70506">
        <w:t xml:space="preserve"> </w:t>
      </w:r>
      <w:proofErr w:type="gramStart"/>
      <w:r w:rsidRPr="00B70506">
        <w:t>Sınıflandırma şemaları retikülosit sayısı</w:t>
      </w:r>
      <w:r w:rsidRPr="00FD7494">
        <w:t xml:space="preserve">, </w:t>
      </w:r>
      <w:r w:rsidR="002C7C5C" w:rsidRPr="00FD7494">
        <w:t>eritrosit i</w:t>
      </w:r>
      <w:r w:rsidRPr="00FD7494">
        <w:t xml:space="preserve">ndeksleri </w:t>
      </w:r>
      <w:r w:rsidRPr="00B70506">
        <w:t>ve patogeneze dayanmaktadır.</w:t>
      </w:r>
      <w:proofErr w:type="gramEnd"/>
      <w:r w:rsidRPr="00B70506">
        <w:t xml:space="preserve"> Retikülositlerin kronik hemorajiye yanıtı değişkendir ve demir eksikliği gelişir, indeksler mikrositoz ve hipokromaziyi gösterir. </w:t>
      </w:r>
      <w:proofErr w:type="gramStart"/>
      <w:r w:rsidRPr="00B70506">
        <w:t>Nonrejeneratif anemilerde ise normositik</w:t>
      </w:r>
      <w:r w:rsidR="000604CD">
        <w:t xml:space="preserve"> </w:t>
      </w:r>
      <w:r w:rsidRPr="00B70506">
        <w:t>normokromiktir.</w:t>
      </w:r>
      <w:proofErr w:type="gramEnd"/>
      <w:r w:rsidRPr="00B70506">
        <w:t xml:space="preserve"> Rejeneratif anemilerin patolojisi iç veya dış kanamayı ve intravasküler veya ekstravasküler hemolizi içerir. </w:t>
      </w:r>
      <w:proofErr w:type="gramStart"/>
      <w:r w:rsidRPr="00B70506">
        <w:t xml:space="preserve">Nonregeneratif anemiler ise kronik hastalıkları, kronik böbrek yetmezlikleri, primer kemik iliği hastalığı gibi </w:t>
      </w:r>
      <w:r w:rsidR="002D7884">
        <w:t>anemileri içerir</w:t>
      </w:r>
      <w:r w:rsidR="00C367FD">
        <w:t xml:space="preserve"> (Thrall, 2004)</w:t>
      </w:r>
      <w:r w:rsidRPr="00B70506">
        <w:t>.</w:t>
      </w:r>
      <w:proofErr w:type="gramEnd"/>
    </w:p>
    <w:p w14:paraId="5CB26854" w14:textId="5B6B392C" w:rsidR="00B70506" w:rsidRPr="00B70506" w:rsidRDefault="00B70506" w:rsidP="00570AC5">
      <w:pPr>
        <w:pStyle w:val="GvdeMetni"/>
        <w:spacing w:line="360" w:lineRule="auto"/>
        <w:ind w:firstLine="567"/>
        <w:jc w:val="both"/>
      </w:pPr>
      <w:proofErr w:type="gramStart"/>
      <w:r w:rsidRPr="00B70506">
        <w:t>Eritrositlerin temel fonksiyonu reoksijenizasyondur (</w:t>
      </w:r>
      <w:r w:rsidR="004C12DE" w:rsidRPr="00B70506">
        <w:t>Lang ve ark</w:t>
      </w:r>
      <w:r w:rsidR="004C12DE">
        <w:t>,</w:t>
      </w:r>
      <w:r w:rsidR="004C12DE" w:rsidRPr="00B70506">
        <w:t xml:space="preserve"> 20</w:t>
      </w:r>
      <w:r w:rsidR="004C12DE">
        <w:t>06; Mohanty ve ark, 2014</w:t>
      </w:r>
      <w:r w:rsidR="000679BA">
        <w:t>)</w:t>
      </w:r>
      <w:r w:rsidR="002D7884">
        <w:t xml:space="preserve"> </w:t>
      </w:r>
      <w:r w:rsidRPr="00B70506">
        <w:t>Farklı etyolojilerden ileri gelen anemiler</w:t>
      </w:r>
      <w:r w:rsidR="002D7884">
        <w:t>,</w:t>
      </w:r>
      <w:r w:rsidRPr="00B70506">
        <w:t xml:space="preserve"> çeşitli mekanizmalarla oksidatif strese neden olmakta, gelişen oksidatif stress de eritrositlerin yaşam süresini kısaltmakta ve oksijen taşıma kapasitesini azaltmaktadır (Nagababu ve ark</w:t>
      </w:r>
      <w:r w:rsidR="00993BE5">
        <w:t>, 2008;</w:t>
      </w:r>
      <w:r w:rsidRPr="00B70506">
        <w:t xml:space="preserve"> Harvey</w:t>
      </w:r>
      <w:r w:rsidR="002D7884">
        <w:t>,</w:t>
      </w:r>
      <w:r w:rsidR="00462C3E">
        <w:t xml:space="preserve"> 2010;</w:t>
      </w:r>
      <w:r w:rsidRPr="00B70506">
        <w:t xml:space="preserve"> Iuchi</w:t>
      </w:r>
      <w:r w:rsidR="002D7884">
        <w:t>,</w:t>
      </w:r>
      <w:r w:rsidRPr="00B70506">
        <w:t xml:space="preserve"> 2012).</w:t>
      </w:r>
      <w:proofErr w:type="gramEnd"/>
    </w:p>
    <w:p w14:paraId="4359488A" w14:textId="3254A583" w:rsidR="00B70506" w:rsidRPr="00B70506" w:rsidRDefault="00B70506" w:rsidP="00570AC5">
      <w:pPr>
        <w:pStyle w:val="GvdeMetni"/>
        <w:spacing w:line="360" w:lineRule="auto"/>
        <w:ind w:firstLine="567"/>
        <w:jc w:val="both"/>
      </w:pPr>
      <w:r w:rsidRPr="00B70506">
        <w:t xml:space="preserve">Şiddetli anemi, özellikle anemi başlangıçta akut ise, hipoperfüzyon yokluğunda hafif </w:t>
      </w:r>
      <w:proofErr w:type="gramStart"/>
      <w:r w:rsidRPr="00B70506">
        <w:t>ila</w:t>
      </w:r>
      <w:proofErr w:type="gramEnd"/>
      <w:r w:rsidRPr="00B70506">
        <w:t xml:space="preserve"> orta şiddette hiperlaktetemi oluşturabilir. </w:t>
      </w:r>
      <w:proofErr w:type="gramStart"/>
      <w:r w:rsidRPr="00B70506">
        <w:t>Övolemik hemodilüsyonel aneminin deneysel çalışmalarında, plazma laktatını arttırmak için %15'</w:t>
      </w:r>
      <w:r w:rsidR="008A410F">
        <w:t xml:space="preserve"> </w:t>
      </w:r>
      <w:r w:rsidRPr="00B70506">
        <w:t>den daha düşük bir PCV gerekmiştir.</w:t>
      </w:r>
      <w:proofErr w:type="gramEnd"/>
      <w:r w:rsidRPr="00B70506">
        <w:t xml:space="preserve"> Hipoksik dokudaki laktat üretimi oranı vücuttaki laktat metabolizma hızını aştığında, </w:t>
      </w:r>
      <w:proofErr w:type="gramStart"/>
      <w:r w:rsidRPr="00B70506">
        <w:t>kan</w:t>
      </w:r>
      <w:proofErr w:type="gramEnd"/>
      <w:r w:rsidRPr="00B70506">
        <w:t xml:space="preserve"> laktat konsantrasyonunda artış gelişir. </w:t>
      </w:r>
      <w:proofErr w:type="gramStart"/>
      <w:r w:rsidR="00D255D4">
        <w:t>İmmun hemolitik anemili (IMHA)</w:t>
      </w:r>
      <w:r w:rsidRPr="00B70506">
        <w:t xml:space="preserve"> köpeklerdeki hiperlaktatemi; şiddetli anemi veya sistemik hipoperfüzyonun sonucunda dokulara oksijen verilmesinin azalması sonucun</w:t>
      </w:r>
      <w:r w:rsidR="00C367FD">
        <w:t>da olabilir.</w:t>
      </w:r>
      <w:proofErr w:type="gramEnd"/>
      <w:r w:rsidR="00C367FD">
        <w:t xml:space="preserve">  </w:t>
      </w:r>
      <w:proofErr w:type="gramStart"/>
      <w:r w:rsidR="00C367FD">
        <w:t xml:space="preserve">Bu durumda derin </w:t>
      </w:r>
      <w:r w:rsidRPr="00B70506">
        <w:t xml:space="preserve">anemi ve doku hipoksisi ile yüksek laktat konsantrasyonuna sahip olan köpeklerin çoklu organ yetmezliği, ardından ölüm riskinin yüksek olması </w:t>
      </w:r>
      <w:r w:rsidR="00C367FD">
        <w:t>beklenir (Holahan</w:t>
      </w:r>
      <w:r w:rsidR="007817C1">
        <w:t xml:space="preserve"> ve ark</w:t>
      </w:r>
      <w:r w:rsidR="00C367FD">
        <w:t>, 2006).</w:t>
      </w:r>
      <w:proofErr w:type="gramEnd"/>
    </w:p>
    <w:p w14:paraId="73CB53B4" w14:textId="77777777" w:rsidR="00B70506" w:rsidRPr="00B70506" w:rsidRDefault="00B70506" w:rsidP="00570AC5">
      <w:pPr>
        <w:pStyle w:val="GvdeMetni"/>
        <w:spacing w:line="360" w:lineRule="auto"/>
        <w:ind w:firstLine="567"/>
        <w:jc w:val="both"/>
      </w:pPr>
      <w:proofErr w:type="gramStart"/>
      <w:r w:rsidRPr="00B70506">
        <w:t>Birçok klinik durumda, laktat düzeyinin belirlenmesinin önemi vurgulanırken anemik durumlarda aneminin tipi ve şiddetinin plazma laktat konsantrasyonuna etkisi tam anlamıyla bilinmemektedir.</w:t>
      </w:r>
      <w:proofErr w:type="gramEnd"/>
      <w:r w:rsidRPr="00B70506">
        <w:t xml:space="preserve"> </w:t>
      </w:r>
      <w:proofErr w:type="gramStart"/>
      <w:r w:rsidRPr="00B70506">
        <w:t>Bu tez kapsamında anemik köpeklerde aneminin şiddetinin ve tipinin plazma laktat konsantrasyonlarına etkisinin değerlendirilmesi amaçlanmıştır.</w:t>
      </w:r>
      <w:proofErr w:type="gramEnd"/>
    </w:p>
    <w:p w14:paraId="03CE75E9" w14:textId="77777777" w:rsidR="00761CC1" w:rsidRDefault="00761CC1" w:rsidP="001D2820">
      <w:pPr>
        <w:spacing w:line="360" w:lineRule="auto"/>
        <w:jc w:val="both"/>
        <w:rPr>
          <w:sz w:val="24"/>
        </w:rPr>
        <w:sectPr w:rsidR="00761CC1" w:rsidSect="00721B9D">
          <w:pgSz w:w="11910" w:h="16840" w:code="9"/>
          <w:pgMar w:top="1418" w:right="1134" w:bottom="1418" w:left="1701" w:header="0" w:footer="1027" w:gutter="0"/>
          <w:pgNumType w:start="1"/>
          <w:cols w:space="708"/>
        </w:sectPr>
      </w:pPr>
    </w:p>
    <w:p w14:paraId="7A0DD2B1" w14:textId="77777777" w:rsidR="00721B9D" w:rsidRDefault="00721B9D" w:rsidP="00D67038">
      <w:pPr>
        <w:pStyle w:val="Balk2"/>
        <w:tabs>
          <w:tab w:val="left" w:pos="642"/>
        </w:tabs>
        <w:spacing w:line="360" w:lineRule="auto"/>
        <w:ind w:left="0"/>
        <w:jc w:val="center"/>
        <w:rPr>
          <w:sz w:val="28"/>
          <w:szCs w:val="28"/>
        </w:rPr>
      </w:pPr>
    </w:p>
    <w:p w14:paraId="228E20C5" w14:textId="7518519A" w:rsidR="00761CC1" w:rsidRDefault="00D67038" w:rsidP="00D67038">
      <w:pPr>
        <w:pStyle w:val="Balk2"/>
        <w:tabs>
          <w:tab w:val="left" w:pos="642"/>
        </w:tabs>
        <w:spacing w:line="360" w:lineRule="auto"/>
        <w:ind w:left="0"/>
        <w:jc w:val="center"/>
        <w:rPr>
          <w:sz w:val="28"/>
          <w:szCs w:val="28"/>
        </w:rPr>
      </w:pPr>
      <w:r>
        <w:rPr>
          <w:sz w:val="28"/>
          <w:szCs w:val="28"/>
        </w:rPr>
        <w:lastRenderedPageBreak/>
        <w:t xml:space="preserve">2. </w:t>
      </w:r>
      <w:r w:rsidR="00A86057" w:rsidRPr="00A86057">
        <w:rPr>
          <w:sz w:val="28"/>
          <w:szCs w:val="28"/>
        </w:rPr>
        <w:t>GENEL BİLGİLER</w:t>
      </w:r>
    </w:p>
    <w:p w14:paraId="064C3CD1" w14:textId="20D673A4" w:rsidR="003940D6" w:rsidRDefault="003940D6" w:rsidP="00D939BF">
      <w:pPr>
        <w:pStyle w:val="Balk2"/>
        <w:tabs>
          <w:tab w:val="left" w:pos="642"/>
        </w:tabs>
        <w:spacing w:line="360" w:lineRule="auto"/>
        <w:ind w:left="0"/>
        <w:rPr>
          <w:sz w:val="28"/>
          <w:szCs w:val="28"/>
        </w:rPr>
      </w:pPr>
    </w:p>
    <w:p w14:paraId="5E1F1D7D" w14:textId="77777777" w:rsidR="00DF2CA5" w:rsidRPr="00A86057" w:rsidRDefault="00DF2CA5" w:rsidP="00D939BF">
      <w:pPr>
        <w:pStyle w:val="Balk2"/>
        <w:tabs>
          <w:tab w:val="left" w:pos="642"/>
        </w:tabs>
        <w:spacing w:line="360" w:lineRule="auto"/>
        <w:ind w:left="0"/>
        <w:rPr>
          <w:sz w:val="28"/>
          <w:szCs w:val="28"/>
        </w:rPr>
      </w:pPr>
    </w:p>
    <w:p w14:paraId="6726A525" w14:textId="36303EED" w:rsidR="00A86057" w:rsidRPr="006A6763" w:rsidRDefault="00D67038" w:rsidP="00D67038">
      <w:pPr>
        <w:pStyle w:val="Balk2"/>
        <w:tabs>
          <w:tab w:val="left" w:pos="642"/>
        </w:tabs>
        <w:spacing w:line="360" w:lineRule="auto"/>
        <w:ind w:left="0"/>
      </w:pPr>
      <w:r>
        <w:t xml:space="preserve">2.1. </w:t>
      </w:r>
      <w:r w:rsidR="0066138A">
        <w:t>Laktat</w:t>
      </w:r>
    </w:p>
    <w:p w14:paraId="418BF717" w14:textId="77777777" w:rsidR="00761CC1" w:rsidRDefault="00761CC1" w:rsidP="001D2820">
      <w:pPr>
        <w:pStyle w:val="GvdeMetni"/>
        <w:spacing w:line="360" w:lineRule="auto"/>
        <w:rPr>
          <w:b/>
          <w:sz w:val="32"/>
        </w:rPr>
      </w:pPr>
    </w:p>
    <w:p w14:paraId="02E3516B" w14:textId="0DF9F668" w:rsidR="001D2820" w:rsidRPr="00F20EA7" w:rsidRDefault="00591C59" w:rsidP="00570AC5">
      <w:pPr>
        <w:pStyle w:val="GvdeMetni"/>
        <w:spacing w:line="360" w:lineRule="auto"/>
        <w:ind w:firstLine="567"/>
        <w:jc w:val="both"/>
        <w:rPr>
          <w:lang w:val="tr-TR"/>
        </w:rPr>
      </w:pPr>
      <w:r w:rsidRPr="00591C59">
        <w:rPr>
          <w:lang w:val="tr-TR"/>
        </w:rPr>
        <w:t>Son yıllarda</w:t>
      </w:r>
      <w:r w:rsidR="00D939BF">
        <w:rPr>
          <w:lang w:val="tr-TR"/>
        </w:rPr>
        <w:t>,</w:t>
      </w:r>
      <w:r w:rsidRPr="00591C59">
        <w:rPr>
          <w:lang w:val="tr-TR"/>
        </w:rPr>
        <w:t xml:space="preserve"> geleneksel olarak </w:t>
      </w:r>
      <w:r w:rsidRPr="00FD7494">
        <w:rPr>
          <w:lang w:val="tr-TR"/>
        </w:rPr>
        <w:t>anaerobi</w:t>
      </w:r>
      <w:r w:rsidR="00D939BF" w:rsidRPr="00FD7494">
        <w:rPr>
          <w:lang w:val="tr-TR"/>
        </w:rPr>
        <w:t>k metabolizmanın</w:t>
      </w:r>
      <w:r w:rsidRPr="00FD7494">
        <w:rPr>
          <w:lang w:val="tr-TR"/>
        </w:rPr>
        <w:t xml:space="preserve"> bir </w:t>
      </w:r>
      <w:r w:rsidRPr="00591C59">
        <w:rPr>
          <w:lang w:val="tr-TR"/>
        </w:rPr>
        <w:t xml:space="preserve">son ve artık ürünü olarak tanımlanan laktat </w:t>
      </w:r>
      <w:proofErr w:type="gramStart"/>
      <w:r w:rsidRPr="00591C59">
        <w:rPr>
          <w:lang w:val="tr-TR"/>
        </w:rPr>
        <w:t>paradigması</w:t>
      </w:r>
      <w:proofErr w:type="gramEnd"/>
      <w:r w:rsidRPr="00591C59">
        <w:rPr>
          <w:lang w:val="tr-TR"/>
        </w:rPr>
        <w:t xml:space="preserve"> değişmiştir. </w:t>
      </w:r>
      <w:proofErr w:type="gramStart"/>
      <w:r w:rsidRPr="00591C59">
        <w:t>H</w:t>
      </w:r>
      <w:r w:rsidRPr="00591C59">
        <w:rPr>
          <w:lang w:val="tr-TR"/>
        </w:rPr>
        <w:t xml:space="preserve">ücresel biyoenerji için önemli, çok yönlü metabolik bir yakıt olan laktat, insan acil ve yoğun bakımında </w:t>
      </w:r>
      <w:r w:rsidR="004C12DE">
        <w:rPr>
          <w:lang w:val="tr-TR"/>
        </w:rPr>
        <w:t>faydalı bir</w:t>
      </w:r>
      <w:r w:rsidRPr="00591C59">
        <w:rPr>
          <w:lang w:val="tr-TR"/>
        </w:rPr>
        <w:t xml:space="preserve"> biyobelirteç olarak kullanılır.</w:t>
      </w:r>
      <w:proofErr w:type="gramEnd"/>
      <w:r w:rsidRPr="00591C59">
        <w:rPr>
          <w:lang w:val="tr-TR"/>
        </w:rPr>
        <w:t xml:space="preserve">  Benzer olarak veteriner hekimlikte de klinik kullanımını destekleyen</w:t>
      </w:r>
      <w:r w:rsidR="0066138A">
        <w:rPr>
          <w:lang w:val="tr-TR"/>
        </w:rPr>
        <w:t xml:space="preserve"> </w:t>
      </w:r>
      <w:r w:rsidR="002F2218">
        <w:rPr>
          <w:lang w:val="tr-TR"/>
        </w:rPr>
        <w:t>çalışmalar</w:t>
      </w:r>
      <w:r w:rsidRPr="00591C59">
        <w:rPr>
          <w:lang w:val="tr-TR"/>
        </w:rPr>
        <w:t xml:space="preserve"> </w:t>
      </w:r>
      <w:r w:rsidR="002F2218">
        <w:rPr>
          <w:lang w:val="tr-TR"/>
        </w:rPr>
        <w:t>vardır</w:t>
      </w:r>
      <w:r w:rsidRPr="00591C59">
        <w:rPr>
          <w:lang w:val="tr-TR"/>
        </w:rPr>
        <w:t xml:space="preserve"> (</w:t>
      </w:r>
      <w:r w:rsidRPr="00591C59">
        <w:t xml:space="preserve">Gillespie ve ark, </w:t>
      </w:r>
      <w:r w:rsidRPr="00591C59">
        <w:rPr>
          <w:lang w:val="tr-TR"/>
        </w:rPr>
        <w:t>2016). Laktat üretimi doku hiperfüzyonu veya hipoksi sırasında ve asidozun azaltılmasında devam eden hücresel enerjiyi sağlamak için koruyucu bir cevaptır.  Bunlardan dolayı</w:t>
      </w:r>
      <w:r w:rsidRPr="00FD7494">
        <w:rPr>
          <w:lang w:val="tr-TR"/>
        </w:rPr>
        <w:t>, hiperlak</w:t>
      </w:r>
      <w:r w:rsidR="00A87EE1" w:rsidRPr="00FD7494">
        <w:rPr>
          <w:lang w:val="tr-TR"/>
        </w:rPr>
        <w:t>ta</w:t>
      </w:r>
      <w:r w:rsidRPr="00FD7494">
        <w:rPr>
          <w:lang w:val="tr-TR"/>
        </w:rPr>
        <w:t xml:space="preserve">temi </w:t>
      </w:r>
      <w:r w:rsidRPr="00591C59">
        <w:rPr>
          <w:lang w:val="tr-TR"/>
        </w:rPr>
        <w:t>hastalığın ciddiyeti ile sıkı ilişkilidir. Ancak bu olay vücudun kendini ko</w:t>
      </w:r>
      <w:r w:rsidR="005B53E6">
        <w:rPr>
          <w:lang w:val="tr-TR"/>
        </w:rPr>
        <w:t>rumak için yaptığı bir durumdur</w:t>
      </w:r>
      <w:r w:rsidR="00F741BF">
        <w:rPr>
          <w:lang w:val="tr-TR"/>
        </w:rPr>
        <w:t xml:space="preserve"> </w:t>
      </w:r>
      <w:r w:rsidR="005B53E6" w:rsidRPr="005B53E6">
        <w:rPr>
          <w:lang w:val="tr-TR"/>
        </w:rPr>
        <w:t>(Gillespie ve ark, 2016).</w:t>
      </w:r>
    </w:p>
    <w:p w14:paraId="6E2E333D" w14:textId="2B204107" w:rsidR="00F741BF" w:rsidRDefault="00C367FD" w:rsidP="00570AC5">
      <w:pPr>
        <w:pStyle w:val="GvdeMetni"/>
        <w:spacing w:line="360" w:lineRule="auto"/>
        <w:ind w:firstLine="567"/>
        <w:jc w:val="both"/>
      </w:pPr>
      <w:proofErr w:type="gramStart"/>
      <w:r>
        <w:t>Laktat, laktik asitin sody</w:t>
      </w:r>
      <w:r w:rsidR="009600FF">
        <w:t>um (Na) ve potasyum (K) tuzudur.</w:t>
      </w:r>
      <w:proofErr w:type="gramEnd"/>
      <w:r w:rsidR="009600FF">
        <w:t xml:space="preserve"> </w:t>
      </w:r>
      <w:proofErr w:type="gramStart"/>
      <w:r w:rsidR="009600FF">
        <w:t>Laktik asit hidrojen saldığında, kalan</w:t>
      </w:r>
      <w:r w:rsidR="00D554C7">
        <w:t xml:space="preserve"> kısım Na veya K ile birleşir böylece a</w:t>
      </w:r>
      <w:r w:rsidR="009600FF">
        <w:t>naerobik metabolizma ile laktik asit üretildiğinde, çabucak çözümlenir ve tuz-laktat oluşur.</w:t>
      </w:r>
      <w:proofErr w:type="gramEnd"/>
      <w:r w:rsidR="009600FF">
        <w:t xml:space="preserve"> </w:t>
      </w:r>
      <w:proofErr w:type="gramStart"/>
      <w:r w:rsidR="00313919" w:rsidRPr="00313919">
        <w:t xml:space="preserve">Fizyolojik </w:t>
      </w:r>
      <w:r w:rsidR="00313919">
        <w:t xml:space="preserve">olarak </w:t>
      </w:r>
      <w:r w:rsidR="00313919" w:rsidRPr="00313919">
        <w:t>oluşan laktik asitin</w:t>
      </w:r>
      <w:r w:rsidR="00313919">
        <w:t xml:space="preserve"> </w:t>
      </w:r>
      <w:r w:rsidR="000679BA">
        <w:t>(L-</w:t>
      </w:r>
      <w:r w:rsidR="00313919" w:rsidRPr="00313919">
        <w:t>izome</w:t>
      </w:r>
      <w:r w:rsidR="00313919">
        <w:t>ri) tamamına</w:t>
      </w:r>
      <w:r w:rsidR="00313919" w:rsidRPr="00313919">
        <w:t xml:space="preserve"> yakını lak</w:t>
      </w:r>
      <w:r w:rsidR="00B002B2">
        <w:t>tat ve H</w:t>
      </w:r>
      <w:r w:rsidR="00B002B2" w:rsidRPr="00B002B2">
        <w:rPr>
          <w:vertAlign w:val="superscript"/>
        </w:rPr>
        <w:t>+</w:t>
      </w:r>
      <w:r w:rsidR="00313919">
        <w:t xml:space="preserve"> iyonuna dissosiye olduğu için </w:t>
      </w:r>
      <w:r w:rsidR="00313919" w:rsidRPr="00313919">
        <w:t xml:space="preserve">laktik asit </w:t>
      </w:r>
      <w:r w:rsidR="00AA7C51">
        <w:t>ve</w:t>
      </w:r>
      <w:r w:rsidR="0039315F">
        <w:t xml:space="preserve"> laktat terimi </w:t>
      </w:r>
      <w:r w:rsidR="00A87EE1" w:rsidRPr="00FD7494">
        <w:t>(</w:t>
      </w:r>
      <w:r w:rsidR="008A014F">
        <w:t>Şekil 1</w:t>
      </w:r>
      <w:r w:rsidR="00FE500D" w:rsidRPr="00FD7494">
        <w:t xml:space="preserve">) </w:t>
      </w:r>
      <w:r w:rsidR="00AA7C51">
        <w:t>birbirinin yerine kullanılabilir</w:t>
      </w:r>
      <w:r w:rsidR="0039315F">
        <w:t xml:space="preserve"> </w:t>
      </w:r>
      <w:r w:rsidR="0039315F" w:rsidRPr="0039315F">
        <w:t>(</w:t>
      </w:r>
      <w:r w:rsidR="000679BA" w:rsidRPr="00AA7C51">
        <w:t>Gladden</w:t>
      </w:r>
      <w:r w:rsidR="000679BA">
        <w:t>,</w:t>
      </w:r>
      <w:r w:rsidR="000679BA" w:rsidRPr="00AA7C51">
        <w:t xml:space="preserve"> 2004</w:t>
      </w:r>
      <w:r w:rsidR="000679BA">
        <w:t xml:space="preserve">; </w:t>
      </w:r>
      <w:r w:rsidR="0039315F" w:rsidRPr="0039315F">
        <w:t xml:space="preserve">Ferguson </w:t>
      </w:r>
      <w:r w:rsidR="002D7884">
        <w:t xml:space="preserve">ve ark, </w:t>
      </w:r>
      <w:r w:rsidR="0039315F" w:rsidRPr="0039315F">
        <w:t>2018</w:t>
      </w:r>
      <w:r w:rsidR="00AA7C51" w:rsidRPr="00AA7C51">
        <w:t>).</w:t>
      </w:r>
      <w:proofErr w:type="gramEnd"/>
      <w:r w:rsidR="00AA7C51">
        <w:t xml:space="preserve"> </w:t>
      </w:r>
    </w:p>
    <w:p w14:paraId="46609E1A" w14:textId="77777777" w:rsidR="00DF2CA5" w:rsidRPr="0039315F" w:rsidRDefault="00DF2CA5" w:rsidP="00DF2CA5">
      <w:pPr>
        <w:pStyle w:val="GvdeMetni"/>
        <w:spacing w:line="360" w:lineRule="auto"/>
        <w:ind w:left="222" w:firstLine="707"/>
        <w:jc w:val="both"/>
      </w:pPr>
    </w:p>
    <w:p w14:paraId="5286C612" w14:textId="12A68FB2" w:rsidR="002D7884" w:rsidRDefault="00405AF1" w:rsidP="00405AF1">
      <w:pPr>
        <w:pStyle w:val="GvdeMetni"/>
        <w:spacing w:line="360" w:lineRule="auto"/>
        <w:ind w:left="222" w:firstLine="707"/>
        <w:jc w:val="center"/>
      </w:pPr>
      <w:r w:rsidRPr="00405AF1">
        <w:rPr>
          <w:noProof/>
          <w:lang w:val="tr-TR" w:eastAsia="tr-TR"/>
        </w:rPr>
        <w:drawing>
          <wp:inline distT="0" distB="0" distL="0" distR="0" wp14:anchorId="52012653" wp14:editId="6F55E090">
            <wp:extent cx="3779380" cy="1965278"/>
            <wp:effectExtent l="0" t="0" r="0" b="0"/>
            <wp:docPr id="14" name="Resim 14" descr="C:\Users\GİZEM\Desktop\Inkedlaktat laktik asit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ZEM\Desktop\Inkedlaktat laktik asit_L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8176" cy="1975052"/>
                    </a:xfrm>
                    <a:prstGeom prst="rect">
                      <a:avLst/>
                    </a:prstGeom>
                    <a:noFill/>
                    <a:ln>
                      <a:noFill/>
                    </a:ln>
                  </pic:spPr>
                </pic:pic>
              </a:graphicData>
            </a:graphic>
          </wp:inline>
        </w:drawing>
      </w:r>
    </w:p>
    <w:p w14:paraId="1AE36C9E" w14:textId="77777777" w:rsidR="00DF2CA5" w:rsidRDefault="00DF2CA5" w:rsidP="00405AF1">
      <w:pPr>
        <w:pStyle w:val="GvdeMetni"/>
        <w:spacing w:line="360" w:lineRule="auto"/>
        <w:ind w:left="222" w:firstLine="707"/>
        <w:jc w:val="center"/>
      </w:pPr>
    </w:p>
    <w:p w14:paraId="379F74FA" w14:textId="7463B526" w:rsidR="001D2820" w:rsidRPr="00FD7494" w:rsidRDefault="00AB0D96" w:rsidP="00324906">
      <w:pPr>
        <w:pStyle w:val="GvdeMetni"/>
        <w:spacing w:line="360" w:lineRule="auto"/>
        <w:ind w:left="1440"/>
      </w:pPr>
      <w:proofErr w:type="gramStart"/>
      <w:r>
        <w:rPr>
          <w:b/>
        </w:rPr>
        <w:t>Şekil 1.</w:t>
      </w:r>
      <w:proofErr w:type="gramEnd"/>
      <w:r>
        <w:rPr>
          <w:b/>
        </w:rPr>
        <w:t xml:space="preserve"> </w:t>
      </w:r>
      <w:proofErr w:type="gramStart"/>
      <w:r w:rsidR="00F3211A">
        <w:t xml:space="preserve">Laktik asit ve laktatın </w:t>
      </w:r>
      <w:r w:rsidR="00F3211A" w:rsidRPr="00FD7494">
        <w:t>gösterilmesi</w:t>
      </w:r>
      <w:r w:rsidR="00A87EE1" w:rsidRPr="00FD7494">
        <w:t xml:space="preserve"> </w:t>
      </w:r>
      <w:r w:rsidR="0023325D" w:rsidRPr="00FD7494">
        <w:t>(Rosenstain ve ark, 2018).</w:t>
      </w:r>
      <w:proofErr w:type="gramEnd"/>
    </w:p>
    <w:p w14:paraId="278D8865" w14:textId="5D88109C" w:rsidR="00405AF1" w:rsidRDefault="00405AF1" w:rsidP="00F20EA7">
      <w:pPr>
        <w:pStyle w:val="GvdeMetni"/>
        <w:spacing w:line="360" w:lineRule="auto"/>
      </w:pPr>
    </w:p>
    <w:p w14:paraId="56EFE3D0" w14:textId="12D1CF8B" w:rsidR="00240C12" w:rsidRDefault="00240C12" w:rsidP="00570AC5">
      <w:pPr>
        <w:pStyle w:val="GvdeMetni"/>
        <w:spacing w:line="360" w:lineRule="auto"/>
        <w:ind w:firstLine="567"/>
        <w:jc w:val="both"/>
      </w:pPr>
      <w:proofErr w:type="gramStart"/>
      <w:r>
        <w:t>Doğada laktat iki izoformda bulunur; L-laktat ve D-laktat</w:t>
      </w:r>
      <w:r w:rsidR="00F741BF">
        <w:t xml:space="preserve"> (Şekil 2</w:t>
      </w:r>
      <w:r w:rsidR="00897D78">
        <w:t>.)</w:t>
      </w:r>
      <w:r>
        <w:t>.</w:t>
      </w:r>
      <w:proofErr w:type="gramEnd"/>
      <w:r>
        <w:t xml:space="preserve"> İnsanlar dahil olmak üzere tüm omurgalılarda </w:t>
      </w:r>
      <w:r w:rsidR="00DD5E35">
        <w:t xml:space="preserve">en bol bulunan ve </w:t>
      </w:r>
      <w:r w:rsidR="00A24751" w:rsidRPr="00DD5E35">
        <w:t xml:space="preserve">sağlıklı durumda toplam vücut </w:t>
      </w:r>
      <w:r w:rsidR="00DD5E35" w:rsidRPr="00DD5E35">
        <w:t xml:space="preserve">laktatının %95-99’ unu oluşturan (Gillespie ve ark, 2016) </w:t>
      </w:r>
      <w:r w:rsidR="000679BA">
        <w:t>L-</w:t>
      </w:r>
      <w:r w:rsidR="00DD5E35">
        <w:t xml:space="preserve">laktat formu, </w:t>
      </w:r>
      <w:r w:rsidR="00DD5E35" w:rsidRPr="00DD5E35">
        <w:t xml:space="preserve">patofizyolojik olarak önemli </w:t>
      </w:r>
      <w:r w:rsidR="00DD5E35" w:rsidRPr="00DD5E35">
        <w:lastRenderedPageBreak/>
        <w:t xml:space="preserve">olan ve </w:t>
      </w:r>
      <w:proofErr w:type="gramStart"/>
      <w:r w:rsidR="00DD5E35" w:rsidRPr="00DD5E35">
        <w:t>kan</w:t>
      </w:r>
      <w:proofErr w:type="gramEnd"/>
      <w:r w:rsidR="00DD5E35" w:rsidRPr="00DD5E35">
        <w:t xml:space="preserve"> gazı analizörlerinde, laktat sensörleri ve özellikle de laktatı ölçmek için kullanılan tüm rutin yöntemlerle ölçülen formdur (Ewaschuk ve ark, 2005</w:t>
      </w:r>
      <w:r w:rsidR="00DD5E35">
        <w:t>).</w:t>
      </w:r>
    </w:p>
    <w:p w14:paraId="7C13EDD4" w14:textId="77777777" w:rsidR="00DD5E35" w:rsidRDefault="00DD5E35" w:rsidP="001D2820">
      <w:pPr>
        <w:pStyle w:val="GvdeMetni"/>
        <w:spacing w:line="360" w:lineRule="auto"/>
        <w:ind w:firstLine="709"/>
        <w:jc w:val="both"/>
      </w:pPr>
    </w:p>
    <w:p w14:paraId="1407A399" w14:textId="188D5B44" w:rsidR="00DD5E35" w:rsidRDefault="00DD5E35" w:rsidP="00DD5E35">
      <w:pPr>
        <w:pStyle w:val="GvdeMetni"/>
        <w:spacing w:line="360" w:lineRule="auto"/>
        <w:ind w:firstLine="709"/>
        <w:jc w:val="center"/>
      </w:pPr>
      <w:r w:rsidRPr="00DD5E35">
        <w:rPr>
          <w:noProof/>
          <w:lang w:val="tr-TR" w:eastAsia="tr-TR"/>
        </w:rPr>
        <w:drawing>
          <wp:inline distT="0" distB="0" distL="0" distR="0" wp14:anchorId="1F813C64" wp14:editId="64E32109">
            <wp:extent cx="3139440" cy="1920240"/>
            <wp:effectExtent l="0" t="0" r="3810" b="3810"/>
            <wp:docPr id="13" name="Resim 13" descr="C:\Users\GİZEM\Desktop\Inkeddf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ZEM\Desktop\Inkeddf_L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9440" cy="1920240"/>
                    </a:xfrm>
                    <a:prstGeom prst="rect">
                      <a:avLst/>
                    </a:prstGeom>
                    <a:noFill/>
                    <a:ln>
                      <a:noFill/>
                    </a:ln>
                  </pic:spPr>
                </pic:pic>
              </a:graphicData>
            </a:graphic>
          </wp:inline>
        </w:drawing>
      </w:r>
    </w:p>
    <w:p w14:paraId="01F2F6EE" w14:textId="77777777" w:rsidR="00DF2CA5" w:rsidRDefault="00DF2CA5" w:rsidP="00DD5E35">
      <w:pPr>
        <w:pStyle w:val="GvdeMetni"/>
        <w:spacing w:line="360" w:lineRule="auto"/>
        <w:ind w:firstLine="709"/>
        <w:jc w:val="center"/>
      </w:pPr>
    </w:p>
    <w:p w14:paraId="23671262" w14:textId="034F48EC" w:rsidR="00DD5E35" w:rsidRPr="00DD5E35" w:rsidRDefault="00DD5E35" w:rsidP="00DD5E35">
      <w:pPr>
        <w:pStyle w:val="GvdeMetni"/>
        <w:ind w:firstLine="709"/>
      </w:pPr>
      <w:proofErr w:type="gramStart"/>
      <w:r w:rsidRPr="00DD5E35">
        <w:rPr>
          <w:b/>
        </w:rPr>
        <w:t>Şekil 2.</w:t>
      </w:r>
      <w:proofErr w:type="gramEnd"/>
      <w:r w:rsidR="000679BA">
        <w:t xml:space="preserve"> </w:t>
      </w:r>
      <w:proofErr w:type="gramStart"/>
      <w:r w:rsidR="000679BA">
        <w:t>L-</w:t>
      </w:r>
      <w:r>
        <w:t>lak</w:t>
      </w:r>
      <w:r w:rsidR="000679BA">
        <w:t>tat ve D-</w:t>
      </w:r>
      <w:r w:rsidRPr="00DD5E35">
        <w:t>lakt</w:t>
      </w:r>
      <w:r w:rsidR="00205844">
        <w:t xml:space="preserve">at steroizomerlerinin gösterimi </w:t>
      </w:r>
      <w:r w:rsidR="00205844" w:rsidRPr="00FD7494">
        <w:t>(Rosenstain ve ark, 2018).</w:t>
      </w:r>
      <w:proofErr w:type="gramEnd"/>
    </w:p>
    <w:p w14:paraId="0A8E9F5E" w14:textId="77777777" w:rsidR="00DD5E35" w:rsidRDefault="00DD5E35" w:rsidP="00DD5E35">
      <w:pPr>
        <w:pStyle w:val="GvdeMetni"/>
        <w:spacing w:line="360" w:lineRule="auto"/>
        <w:ind w:firstLine="709"/>
        <w:jc w:val="center"/>
      </w:pPr>
    </w:p>
    <w:p w14:paraId="6158A938" w14:textId="339A2C84" w:rsidR="00827BF3" w:rsidRPr="00C45C57" w:rsidRDefault="00240C12" w:rsidP="00570AC5">
      <w:pPr>
        <w:pStyle w:val="GvdeMetni"/>
        <w:spacing w:line="360" w:lineRule="auto"/>
        <w:ind w:firstLine="567"/>
        <w:jc w:val="both"/>
      </w:pPr>
      <w:proofErr w:type="gramStart"/>
      <w:r>
        <w:t>L-laktat ışığı saat yönünde (+) ve D-laktat ışığı saat yönünün tersine (-) döndürür.</w:t>
      </w:r>
      <w:proofErr w:type="gramEnd"/>
      <w:r>
        <w:t xml:space="preserve"> Her iki formu (stereoizomerleri), laktat dehidrojenaz enziminin (LDH) etkisiyle </w:t>
      </w:r>
      <w:r w:rsidR="00205844">
        <w:t>pirüvat</w:t>
      </w:r>
      <w:r>
        <w:t>ta</w:t>
      </w:r>
      <w:r w:rsidR="00C45C57">
        <w:t xml:space="preserve">n üretilir ve metabolize edilir (Ewaschuk </w:t>
      </w:r>
      <w:r w:rsidR="002D7884">
        <w:t>ve ark,</w:t>
      </w:r>
      <w:r w:rsidR="00C45C57">
        <w:t xml:space="preserve"> 2005).</w:t>
      </w:r>
      <w:r>
        <w:t xml:space="preserve"> </w:t>
      </w:r>
      <w:proofErr w:type="gramStart"/>
      <w:r w:rsidR="00C5298C" w:rsidRPr="003C1F5F">
        <w:t>La</w:t>
      </w:r>
      <w:r w:rsidR="003C1F5F" w:rsidRPr="003C1F5F">
        <w:t xml:space="preserve">ktat </w:t>
      </w:r>
      <w:r w:rsidR="000444CE">
        <w:t>dehidrojenaz</w:t>
      </w:r>
      <w:r w:rsidR="003C1F5F" w:rsidRPr="003C1F5F">
        <w:t xml:space="preserve"> (LDH),</w:t>
      </w:r>
      <w:r w:rsidR="002D7884">
        <w:t xml:space="preserve"> laktat ve </w:t>
      </w:r>
      <w:r w:rsidR="00205844">
        <w:t>pirüvat</w:t>
      </w:r>
      <w:r w:rsidR="00C5298C" w:rsidRPr="003C1F5F">
        <w:t>ın birbirine çift yönlü dönüşümünü katalizyen enzimdir.</w:t>
      </w:r>
      <w:proofErr w:type="gramEnd"/>
      <w:r w:rsidR="00C5298C" w:rsidRPr="003C1F5F">
        <w:t xml:space="preserve"> </w:t>
      </w:r>
      <w:proofErr w:type="gramStart"/>
      <w:r w:rsidR="00C5298C" w:rsidRPr="003C1F5F">
        <w:t>Özellikle karaciğer, böbrek, iskelet ve kalp kasında bol miktarda bulunur (White</w:t>
      </w:r>
      <w:r w:rsidR="002D7884">
        <w:t>,</w:t>
      </w:r>
      <w:r w:rsidR="00C5298C" w:rsidRPr="003C1F5F">
        <w:t xml:space="preserve"> 1976).</w:t>
      </w:r>
      <w:proofErr w:type="gramEnd"/>
      <w:r w:rsidR="00C5298C" w:rsidRPr="003C1F5F">
        <w:t xml:space="preserve"> </w:t>
      </w:r>
      <w:proofErr w:type="gramStart"/>
      <w:r w:rsidR="00C5298C" w:rsidRPr="003C1F5F">
        <w:t xml:space="preserve">Bu yüzden miyokard </w:t>
      </w:r>
      <w:r w:rsidR="00205844" w:rsidRPr="00FD7494">
        <w:t>enfarktüs</w:t>
      </w:r>
      <w:r w:rsidR="00C5298C" w:rsidRPr="00FD7494">
        <w:t>ü,</w:t>
      </w:r>
      <w:r w:rsidR="00C5298C" w:rsidRPr="000532B6">
        <w:rPr>
          <w:color w:val="FF0000"/>
        </w:rPr>
        <w:t xml:space="preserve"> </w:t>
      </w:r>
      <w:r w:rsidR="00C5298C" w:rsidRPr="003C1F5F">
        <w:t xml:space="preserve">hematolojik hastalıklar ve hipoksiyle beraber olan dolaşım yetmezliği gibi patolojik </w:t>
      </w:r>
      <w:r w:rsidR="003C1F5F" w:rsidRPr="003C1F5F">
        <w:t>durumların</w:t>
      </w:r>
      <w:r w:rsidR="00C5298C" w:rsidRPr="003C1F5F">
        <w:t xml:space="preserve"> bir kısmı LDH yüks</w:t>
      </w:r>
      <w:r w:rsidR="002D7884">
        <w:t>elmesine sebep olabilir (Latner</w:t>
      </w:r>
      <w:r w:rsidR="003E2270">
        <w:t xml:space="preserve"> ve ark</w:t>
      </w:r>
      <w:r w:rsidR="002D7884">
        <w:t>, 1969;</w:t>
      </w:r>
      <w:r w:rsidR="00C5298C" w:rsidRPr="003C1F5F">
        <w:t xml:space="preserve"> Gladden</w:t>
      </w:r>
      <w:r w:rsidR="002D7884">
        <w:t>,</w:t>
      </w:r>
      <w:r w:rsidR="00C5298C" w:rsidRPr="003C1F5F">
        <w:t xml:space="preserve"> 2004).</w:t>
      </w:r>
      <w:proofErr w:type="gramEnd"/>
      <w:r w:rsidR="00C45C57">
        <w:t xml:space="preserve"> </w:t>
      </w:r>
      <w:proofErr w:type="gramStart"/>
      <w:r w:rsidR="00C45C57">
        <w:t>E</w:t>
      </w:r>
      <w:r w:rsidR="00C5298C">
        <w:t>nzim izomer spesifiktir, böylece D-lakta</w:t>
      </w:r>
      <w:r w:rsidR="000679BA">
        <w:t>tın üretimi ve metabolizması D-</w:t>
      </w:r>
      <w:r w:rsidR="00C5298C">
        <w:t>LDH gerektirir ve L-laktat</w:t>
      </w:r>
      <w:r w:rsidR="003C1F5F">
        <w:t>ın üretim ve metabolizması ise</w:t>
      </w:r>
      <w:r w:rsidR="000679BA">
        <w:t xml:space="preserve"> L-</w:t>
      </w:r>
      <w:r w:rsidR="00C5298C">
        <w:t xml:space="preserve">LDH gerektirir (Ewaschuk </w:t>
      </w:r>
      <w:r w:rsidR="005B66E6">
        <w:t>ve ark,</w:t>
      </w:r>
      <w:r w:rsidR="00F20EA7">
        <w:t xml:space="preserve"> 2005).</w:t>
      </w:r>
      <w:proofErr w:type="gramEnd"/>
    </w:p>
    <w:p w14:paraId="16FED069" w14:textId="1EDC5150" w:rsidR="00205844" w:rsidRDefault="00C6069B" w:rsidP="00570AC5">
      <w:pPr>
        <w:spacing w:line="360" w:lineRule="auto"/>
        <w:ind w:firstLine="567"/>
        <w:jc w:val="both"/>
        <w:rPr>
          <w:sz w:val="24"/>
          <w:szCs w:val="24"/>
        </w:rPr>
      </w:pPr>
      <w:proofErr w:type="gramStart"/>
      <w:r w:rsidRPr="00C6069B">
        <w:rPr>
          <w:sz w:val="24"/>
          <w:szCs w:val="24"/>
        </w:rPr>
        <w:t>L-laktat, memeliler tarafından üretilen ve küçük hayvan hastalarını etkileyen en önemli izomerdir</w:t>
      </w:r>
      <w:r w:rsidR="005B66E6">
        <w:rPr>
          <w:sz w:val="24"/>
          <w:szCs w:val="24"/>
        </w:rPr>
        <w:t>.</w:t>
      </w:r>
      <w:proofErr w:type="gramEnd"/>
      <w:r w:rsidRPr="00C6069B">
        <w:rPr>
          <w:sz w:val="24"/>
          <w:szCs w:val="24"/>
        </w:rPr>
        <w:t xml:space="preserve"> </w:t>
      </w:r>
      <w:proofErr w:type="gramStart"/>
      <w:r w:rsidR="00B0186F" w:rsidRPr="00C6069B">
        <w:rPr>
          <w:sz w:val="24"/>
          <w:szCs w:val="24"/>
        </w:rPr>
        <w:t xml:space="preserve">Memeli hücreleri sadece L-LDH içerir, böylece </w:t>
      </w:r>
      <w:r w:rsidR="008120D0" w:rsidRPr="00C6069B">
        <w:rPr>
          <w:sz w:val="24"/>
          <w:szCs w:val="24"/>
        </w:rPr>
        <w:t>memelilerde</w:t>
      </w:r>
      <w:r w:rsidR="00B0186F" w:rsidRPr="00C6069B">
        <w:rPr>
          <w:sz w:val="24"/>
          <w:szCs w:val="24"/>
        </w:rPr>
        <w:t xml:space="preserve"> üretilen laktat neredeyse sadece L-laktat olur.</w:t>
      </w:r>
      <w:proofErr w:type="gramEnd"/>
      <w:r w:rsidR="00B0186F" w:rsidRPr="00C6069B">
        <w:rPr>
          <w:sz w:val="24"/>
          <w:szCs w:val="24"/>
        </w:rPr>
        <w:t xml:space="preserve"> </w:t>
      </w:r>
      <w:proofErr w:type="gramStart"/>
      <w:r w:rsidR="00B0186F" w:rsidRPr="00C6069B">
        <w:rPr>
          <w:sz w:val="24"/>
          <w:szCs w:val="24"/>
        </w:rPr>
        <w:t>Karbonhidrat fermente edici bakteri türleri (örneğin, lactobacill</w:t>
      </w:r>
      <w:r w:rsidR="00CF7E30" w:rsidRPr="00C6069B">
        <w:rPr>
          <w:sz w:val="24"/>
          <w:szCs w:val="24"/>
        </w:rPr>
        <w:t xml:space="preserve">us spp) </w:t>
      </w:r>
      <w:r w:rsidR="008F5103">
        <w:rPr>
          <w:sz w:val="24"/>
          <w:szCs w:val="24"/>
        </w:rPr>
        <w:t>ise</w:t>
      </w:r>
      <w:r w:rsidR="003C1F5F" w:rsidRPr="00C6069B">
        <w:rPr>
          <w:sz w:val="24"/>
          <w:szCs w:val="24"/>
        </w:rPr>
        <w:t xml:space="preserve"> her iki </w:t>
      </w:r>
      <w:r w:rsidR="005B66E6">
        <w:rPr>
          <w:sz w:val="24"/>
          <w:szCs w:val="24"/>
        </w:rPr>
        <w:t>enzime,</w:t>
      </w:r>
      <w:r w:rsidR="00CF7E30" w:rsidRPr="00C6069B">
        <w:rPr>
          <w:sz w:val="24"/>
          <w:szCs w:val="24"/>
        </w:rPr>
        <w:t xml:space="preserve"> </w:t>
      </w:r>
      <w:r w:rsidR="00B0186F" w:rsidRPr="00C6069B">
        <w:rPr>
          <w:sz w:val="24"/>
          <w:szCs w:val="24"/>
        </w:rPr>
        <w:t xml:space="preserve">dolayısıyla hem D-laktat hem de </w:t>
      </w:r>
      <w:r w:rsidR="00D554C7" w:rsidRPr="00C6069B">
        <w:rPr>
          <w:sz w:val="24"/>
          <w:szCs w:val="24"/>
        </w:rPr>
        <w:t>L-</w:t>
      </w:r>
      <w:r w:rsidR="00B0186F" w:rsidRPr="00C6069B">
        <w:rPr>
          <w:sz w:val="24"/>
          <w:szCs w:val="24"/>
        </w:rPr>
        <w:t>laktat üretme kapasitesine sahiptir.</w:t>
      </w:r>
      <w:proofErr w:type="gramEnd"/>
      <w:r w:rsidR="00B0186F" w:rsidRPr="00C6069B">
        <w:rPr>
          <w:sz w:val="24"/>
          <w:szCs w:val="24"/>
        </w:rPr>
        <w:t xml:space="preserve"> </w:t>
      </w:r>
      <w:proofErr w:type="gramStart"/>
      <w:r w:rsidR="003C1F5F" w:rsidRPr="00C6069B">
        <w:rPr>
          <w:sz w:val="24"/>
          <w:szCs w:val="24"/>
        </w:rPr>
        <w:t>Bununla birlikte b</w:t>
      </w:r>
      <w:r w:rsidR="00B0186F" w:rsidRPr="00C6069B">
        <w:rPr>
          <w:sz w:val="24"/>
          <w:szCs w:val="24"/>
        </w:rPr>
        <w:t xml:space="preserve">azı türler sadece D-laktat, bazıları sadece L-laktat </w:t>
      </w:r>
      <w:r w:rsidR="00C367FD" w:rsidRPr="00C6069B">
        <w:rPr>
          <w:sz w:val="24"/>
          <w:szCs w:val="24"/>
        </w:rPr>
        <w:t>oluşturur</w:t>
      </w:r>
      <w:r w:rsidR="00B0186F" w:rsidRPr="00C6069B">
        <w:rPr>
          <w:sz w:val="24"/>
          <w:szCs w:val="24"/>
        </w:rPr>
        <w:t xml:space="preserve"> (</w:t>
      </w:r>
      <w:r w:rsidR="000679BA" w:rsidRPr="00C6069B">
        <w:rPr>
          <w:sz w:val="24"/>
          <w:szCs w:val="24"/>
        </w:rPr>
        <w:t xml:space="preserve">Uribarri </w:t>
      </w:r>
      <w:r w:rsidR="000679BA">
        <w:rPr>
          <w:sz w:val="24"/>
          <w:szCs w:val="24"/>
        </w:rPr>
        <w:t>ve ark,</w:t>
      </w:r>
      <w:r w:rsidR="000679BA" w:rsidRPr="00C6069B">
        <w:rPr>
          <w:sz w:val="24"/>
          <w:szCs w:val="24"/>
        </w:rPr>
        <w:t xml:space="preserve"> 1998</w:t>
      </w:r>
      <w:r w:rsidR="000679BA">
        <w:rPr>
          <w:sz w:val="24"/>
          <w:szCs w:val="24"/>
        </w:rPr>
        <w:t xml:space="preserve">; </w:t>
      </w:r>
      <w:r w:rsidRPr="00C6069B">
        <w:rPr>
          <w:sz w:val="24"/>
          <w:szCs w:val="24"/>
        </w:rPr>
        <w:t xml:space="preserve">Allen </w:t>
      </w:r>
      <w:r w:rsidR="005B66E6">
        <w:rPr>
          <w:sz w:val="24"/>
          <w:szCs w:val="24"/>
        </w:rPr>
        <w:t>ve</w:t>
      </w:r>
      <w:r w:rsidRPr="00C6069B">
        <w:rPr>
          <w:sz w:val="24"/>
          <w:szCs w:val="24"/>
        </w:rPr>
        <w:t xml:space="preserve"> Holm</w:t>
      </w:r>
      <w:r w:rsidR="005B66E6">
        <w:rPr>
          <w:sz w:val="24"/>
          <w:szCs w:val="24"/>
        </w:rPr>
        <w:t>,</w:t>
      </w:r>
      <w:r w:rsidR="000679BA">
        <w:rPr>
          <w:sz w:val="24"/>
          <w:szCs w:val="24"/>
        </w:rPr>
        <w:t xml:space="preserve"> 2008</w:t>
      </w:r>
      <w:r w:rsidR="00240C12" w:rsidRPr="00C6069B">
        <w:rPr>
          <w:sz w:val="24"/>
          <w:szCs w:val="24"/>
        </w:rPr>
        <w:t>)</w:t>
      </w:r>
      <w:r w:rsidR="00C367FD" w:rsidRPr="00C6069B">
        <w:rPr>
          <w:sz w:val="24"/>
          <w:szCs w:val="24"/>
        </w:rPr>
        <w:t>.</w:t>
      </w:r>
      <w:proofErr w:type="gramEnd"/>
      <w:r w:rsidRPr="00C6069B">
        <w:rPr>
          <w:sz w:val="24"/>
          <w:szCs w:val="24"/>
        </w:rPr>
        <w:t xml:space="preserve"> </w:t>
      </w:r>
      <w:r w:rsidR="00827BF3">
        <w:rPr>
          <w:sz w:val="24"/>
          <w:szCs w:val="24"/>
        </w:rPr>
        <w:t xml:space="preserve"> </w:t>
      </w:r>
    </w:p>
    <w:p w14:paraId="5E259F9C" w14:textId="76931D95" w:rsidR="005B66E6" w:rsidRPr="00405AF1" w:rsidRDefault="005B66E6" w:rsidP="00570AC5">
      <w:pPr>
        <w:spacing w:line="360" w:lineRule="auto"/>
        <w:ind w:firstLine="567"/>
        <w:jc w:val="both"/>
        <w:rPr>
          <w:sz w:val="24"/>
          <w:szCs w:val="24"/>
        </w:rPr>
      </w:pPr>
      <w:proofErr w:type="gramStart"/>
      <w:r w:rsidRPr="005B66E6">
        <w:rPr>
          <w:sz w:val="24"/>
          <w:szCs w:val="24"/>
        </w:rPr>
        <w:t xml:space="preserve">Bir zamanlar, normal olarak insanların </w:t>
      </w:r>
      <w:r w:rsidR="000679BA">
        <w:rPr>
          <w:sz w:val="24"/>
          <w:szCs w:val="24"/>
        </w:rPr>
        <w:t>kanında az miktarda bulunan D-</w:t>
      </w:r>
      <w:r w:rsidR="00055A0C">
        <w:rPr>
          <w:sz w:val="24"/>
          <w:szCs w:val="24"/>
        </w:rPr>
        <w:t>l</w:t>
      </w:r>
      <w:r w:rsidRPr="005B66E6">
        <w:rPr>
          <w:sz w:val="24"/>
          <w:szCs w:val="24"/>
        </w:rPr>
        <w:t>aktat’ ın yalnızca eksojen olarak elde edildiği varsa</w:t>
      </w:r>
      <w:r w:rsidR="000679BA">
        <w:rPr>
          <w:sz w:val="24"/>
          <w:szCs w:val="24"/>
        </w:rPr>
        <w:t>yılmıştır.</w:t>
      </w:r>
      <w:proofErr w:type="gramEnd"/>
      <w:r w:rsidR="000679BA">
        <w:rPr>
          <w:sz w:val="24"/>
          <w:szCs w:val="24"/>
        </w:rPr>
        <w:t xml:space="preserve"> Bununla birlikte, D-</w:t>
      </w:r>
      <w:r w:rsidRPr="005B66E6">
        <w:rPr>
          <w:sz w:val="24"/>
          <w:szCs w:val="24"/>
        </w:rPr>
        <w:t xml:space="preserve">LDH' </w:t>
      </w:r>
      <w:proofErr w:type="gramStart"/>
      <w:r w:rsidRPr="005B66E6">
        <w:rPr>
          <w:sz w:val="24"/>
          <w:szCs w:val="24"/>
        </w:rPr>
        <w:t>nin</w:t>
      </w:r>
      <w:proofErr w:type="gramEnd"/>
      <w:r w:rsidRPr="005B66E6">
        <w:rPr>
          <w:sz w:val="24"/>
          <w:szCs w:val="24"/>
        </w:rPr>
        <w:t xml:space="preserve"> bulunmamasına rağmen, D-</w:t>
      </w:r>
      <w:r w:rsidR="00055A0C">
        <w:rPr>
          <w:sz w:val="24"/>
          <w:szCs w:val="24"/>
        </w:rPr>
        <w:t>l</w:t>
      </w:r>
      <w:r w:rsidRPr="005B66E6">
        <w:rPr>
          <w:sz w:val="24"/>
          <w:szCs w:val="24"/>
        </w:rPr>
        <w:t>aktatın, L-</w:t>
      </w:r>
      <w:r w:rsidR="00055A0C">
        <w:rPr>
          <w:sz w:val="24"/>
          <w:szCs w:val="24"/>
        </w:rPr>
        <w:t>l</w:t>
      </w:r>
      <w:r w:rsidRPr="005B66E6">
        <w:rPr>
          <w:sz w:val="24"/>
          <w:szCs w:val="24"/>
        </w:rPr>
        <w:t xml:space="preserve">aktat ile karşılaştırıldığında çok küçük miktarlarda da olsa, hem insan hücrelerinde üretildiği hem de metabolize edildiği açıktır. </w:t>
      </w:r>
      <w:proofErr w:type="gramStart"/>
      <w:r w:rsidRPr="005B66E6">
        <w:rPr>
          <w:sz w:val="24"/>
          <w:szCs w:val="24"/>
        </w:rPr>
        <w:t>İnsan hücrelerinde D-</w:t>
      </w:r>
      <w:r w:rsidR="00055A0C">
        <w:rPr>
          <w:sz w:val="24"/>
          <w:szCs w:val="24"/>
        </w:rPr>
        <w:t>l</w:t>
      </w:r>
      <w:r w:rsidRPr="005B66E6">
        <w:rPr>
          <w:sz w:val="24"/>
          <w:szCs w:val="24"/>
        </w:rPr>
        <w:t>aktatın metabolik üretimi, D-</w:t>
      </w:r>
      <w:r w:rsidR="00055A0C">
        <w:rPr>
          <w:sz w:val="24"/>
          <w:szCs w:val="24"/>
        </w:rPr>
        <w:t>l</w:t>
      </w:r>
      <w:r w:rsidRPr="005B66E6">
        <w:rPr>
          <w:sz w:val="24"/>
          <w:szCs w:val="24"/>
        </w:rPr>
        <w:t>aktata dönüştürülen toksik bir ürün olan metilgl</w:t>
      </w:r>
      <w:r w:rsidR="00055A0C">
        <w:rPr>
          <w:sz w:val="24"/>
          <w:szCs w:val="24"/>
        </w:rPr>
        <w:t>ioks</w:t>
      </w:r>
      <w:r w:rsidRPr="005B66E6">
        <w:rPr>
          <w:sz w:val="24"/>
          <w:szCs w:val="24"/>
        </w:rPr>
        <w:t xml:space="preserve">alın </w:t>
      </w:r>
      <w:r w:rsidRPr="005B66E6">
        <w:rPr>
          <w:sz w:val="24"/>
          <w:szCs w:val="24"/>
        </w:rPr>
        <w:lastRenderedPageBreak/>
        <w:t>nanomolar üretimi</w:t>
      </w:r>
      <w:r w:rsidR="00055A0C">
        <w:rPr>
          <w:sz w:val="24"/>
          <w:szCs w:val="24"/>
        </w:rPr>
        <w:t xml:space="preserve">ne neden olan, küçük bir glikol </w:t>
      </w:r>
      <w:r w:rsidRPr="005B66E6">
        <w:rPr>
          <w:sz w:val="24"/>
          <w:szCs w:val="24"/>
        </w:rPr>
        <w:t>yolun sonucudur (</w:t>
      </w:r>
      <w:r w:rsidR="000679BA" w:rsidRPr="005B66E6">
        <w:rPr>
          <w:sz w:val="24"/>
          <w:szCs w:val="24"/>
        </w:rPr>
        <w:t xml:space="preserve">Uribarri </w:t>
      </w:r>
      <w:r w:rsidR="000679BA">
        <w:rPr>
          <w:sz w:val="24"/>
          <w:szCs w:val="24"/>
        </w:rPr>
        <w:t>ve ark,</w:t>
      </w:r>
      <w:r w:rsidR="000679BA" w:rsidRPr="005B66E6">
        <w:rPr>
          <w:sz w:val="24"/>
          <w:szCs w:val="24"/>
        </w:rPr>
        <w:t xml:space="preserve"> 1998</w:t>
      </w:r>
      <w:r w:rsidR="000679BA">
        <w:rPr>
          <w:sz w:val="24"/>
          <w:szCs w:val="24"/>
        </w:rPr>
        <w:t xml:space="preserve">; </w:t>
      </w:r>
      <w:r w:rsidRPr="005B66E6">
        <w:rPr>
          <w:sz w:val="24"/>
          <w:szCs w:val="24"/>
        </w:rPr>
        <w:t xml:space="preserve">Ewaschuk </w:t>
      </w:r>
      <w:r>
        <w:rPr>
          <w:sz w:val="24"/>
          <w:szCs w:val="24"/>
        </w:rPr>
        <w:t>ve ark,</w:t>
      </w:r>
      <w:r w:rsidR="000679BA">
        <w:rPr>
          <w:sz w:val="24"/>
          <w:szCs w:val="24"/>
        </w:rPr>
        <w:t xml:space="preserve"> 2005</w:t>
      </w:r>
      <w:r w:rsidRPr="005B66E6">
        <w:rPr>
          <w:sz w:val="24"/>
          <w:szCs w:val="24"/>
        </w:rPr>
        <w:t>).</w:t>
      </w:r>
      <w:proofErr w:type="gramEnd"/>
      <w:r>
        <w:rPr>
          <w:sz w:val="24"/>
          <w:szCs w:val="24"/>
        </w:rPr>
        <w:t xml:space="preserve"> </w:t>
      </w:r>
    </w:p>
    <w:p w14:paraId="5B79ABA1" w14:textId="7817D172" w:rsidR="005B66E6" w:rsidRDefault="005B66E6" w:rsidP="00570AC5">
      <w:pPr>
        <w:spacing w:line="360" w:lineRule="auto"/>
        <w:ind w:firstLine="567"/>
        <w:jc w:val="both"/>
      </w:pPr>
      <w:proofErr w:type="gramStart"/>
      <w:r w:rsidRPr="005B66E6">
        <w:rPr>
          <w:sz w:val="24"/>
          <w:szCs w:val="24"/>
        </w:rPr>
        <w:t xml:space="preserve">Ciddi gastrointestinal hastalığı olan kedilerde, karbonhidrat emilim bozukluğundan ve sonrasında D-laktat üreten bakterilerin çoğalmasından kaynaklanan D-laktik asidoz nadiren bildirilmiştir (Packer </w:t>
      </w:r>
      <w:r>
        <w:rPr>
          <w:sz w:val="24"/>
          <w:szCs w:val="24"/>
        </w:rPr>
        <w:t>ve ark,</w:t>
      </w:r>
      <w:r w:rsidRPr="005B66E6">
        <w:rPr>
          <w:sz w:val="24"/>
          <w:szCs w:val="24"/>
        </w:rPr>
        <w:t xml:space="preserve"> 2012).</w:t>
      </w:r>
      <w:proofErr w:type="gramEnd"/>
      <w:r w:rsidRPr="005B66E6">
        <w:t xml:space="preserve"> </w:t>
      </w:r>
    </w:p>
    <w:p w14:paraId="35053E61" w14:textId="77777777" w:rsidR="005B66E6" w:rsidRDefault="005B66E6" w:rsidP="00570AC5">
      <w:pPr>
        <w:spacing w:line="360" w:lineRule="auto"/>
        <w:ind w:firstLine="567"/>
        <w:jc w:val="both"/>
      </w:pPr>
    </w:p>
    <w:p w14:paraId="7B577734" w14:textId="77777777" w:rsidR="001D2820" w:rsidRDefault="001D2820" w:rsidP="001D2820">
      <w:pPr>
        <w:spacing w:line="360" w:lineRule="auto"/>
        <w:ind w:firstLine="720"/>
        <w:jc w:val="both"/>
      </w:pPr>
    </w:p>
    <w:p w14:paraId="06FAEB30" w14:textId="7F86BF7A" w:rsidR="008120D0" w:rsidRPr="00D67038" w:rsidRDefault="00D67038" w:rsidP="00D67038">
      <w:pPr>
        <w:spacing w:line="360" w:lineRule="auto"/>
        <w:jc w:val="both"/>
        <w:rPr>
          <w:b/>
          <w:sz w:val="24"/>
          <w:szCs w:val="24"/>
        </w:rPr>
      </w:pPr>
      <w:r>
        <w:rPr>
          <w:b/>
          <w:sz w:val="24"/>
          <w:szCs w:val="24"/>
        </w:rPr>
        <w:t xml:space="preserve">2.1.1. </w:t>
      </w:r>
      <w:r w:rsidR="00436302" w:rsidRPr="00D67038">
        <w:rPr>
          <w:b/>
          <w:sz w:val="24"/>
          <w:szCs w:val="24"/>
        </w:rPr>
        <w:t>Laktat M</w:t>
      </w:r>
      <w:r w:rsidR="008120D0" w:rsidRPr="00D67038">
        <w:rPr>
          <w:b/>
          <w:sz w:val="24"/>
          <w:szCs w:val="24"/>
        </w:rPr>
        <w:t>etabolizması</w:t>
      </w:r>
    </w:p>
    <w:p w14:paraId="5AC22E36" w14:textId="29F1B00D" w:rsidR="005B66E6" w:rsidRDefault="005B66E6" w:rsidP="001D2820">
      <w:pPr>
        <w:spacing w:line="360" w:lineRule="auto"/>
        <w:ind w:firstLine="720"/>
        <w:jc w:val="both"/>
        <w:rPr>
          <w:b/>
        </w:rPr>
      </w:pPr>
    </w:p>
    <w:p w14:paraId="195503C4" w14:textId="69FEF148" w:rsidR="00817BD4" w:rsidRDefault="005B66E6" w:rsidP="00570AC5">
      <w:pPr>
        <w:spacing w:line="360" w:lineRule="auto"/>
        <w:ind w:firstLine="567"/>
        <w:jc w:val="both"/>
        <w:rPr>
          <w:sz w:val="24"/>
          <w:szCs w:val="24"/>
        </w:rPr>
      </w:pPr>
      <w:proofErr w:type="gramStart"/>
      <w:r w:rsidRPr="005B66E6">
        <w:rPr>
          <w:sz w:val="24"/>
          <w:szCs w:val="24"/>
        </w:rPr>
        <w:t>Laktat tamamen g</w:t>
      </w:r>
      <w:r>
        <w:rPr>
          <w:sz w:val="24"/>
          <w:szCs w:val="24"/>
        </w:rPr>
        <w:t>li</w:t>
      </w:r>
      <w:r w:rsidRPr="005B66E6">
        <w:rPr>
          <w:sz w:val="24"/>
          <w:szCs w:val="24"/>
        </w:rPr>
        <w:t xml:space="preserve">koz metabolizmasının aerobik ve anaerobik ortamlarda son ürünü olarak üretilen </w:t>
      </w:r>
      <w:r w:rsidR="00205844">
        <w:rPr>
          <w:sz w:val="24"/>
          <w:szCs w:val="24"/>
        </w:rPr>
        <w:t>pirüvat</w:t>
      </w:r>
      <w:r w:rsidRPr="005B66E6">
        <w:rPr>
          <w:sz w:val="24"/>
          <w:szCs w:val="24"/>
        </w:rPr>
        <w:t>ın üç metabolizasyon yolundan birinin ürünüdür (Taylor</w:t>
      </w:r>
      <w:r>
        <w:rPr>
          <w:sz w:val="24"/>
          <w:szCs w:val="24"/>
        </w:rPr>
        <w:t>, 1988;</w:t>
      </w:r>
      <w:r w:rsidR="00405AF1">
        <w:rPr>
          <w:sz w:val="24"/>
          <w:szCs w:val="24"/>
        </w:rPr>
        <w:t xml:space="preserve"> Behal</w:t>
      </w:r>
      <w:r>
        <w:rPr>
          <w:sz w:val="24"/>
          <w:szCs w:val="24"/>
        </w:rPr>
        <w:t>,</w:t>
      </w:r>
      <w:r w:rsidR="00405AF1">
        <w:rPr>
          <w:sz w:val="24"/>
          <w:szCs w:val="24"/>
        </w:rPr>
        <w:t xml:space="preserve"> </w:t>
      </w:r>
      <w:r>
        <w:rPr>
          <w:sz w:val="24"/>
          <w:szCs w:val="24"/>
        </w:rPr>
        <w:t>1993;</w:t>
      </w:r>
      <w:r w:rsidRPr="005B66E6">
        <w:rPr>
          <w:sz w:val="24"/>
          <w:szCs w:val="24"/>
        </w:rPr>
        <w:t xml:space="preserve"> Robergs</w:t>
      </w:r>
      <w:r>
        <w:rPr>
          <w:sz w:val="24"/>
          <w:szCs w:val="24"/>
        </w:rPr>
        <w:t>, 2004;</w:t>
      </w:r>
      <w:r w:rsidRPr="005B66E6">
        <w:rPr>
          <w:sz w:val="24"/>
          <w:szCs w:val="24"/>
        </w:rPr>
        <w:t xml:space="preserve"> Gladden</w:t>
      </w:r>
      <w:r>
        <w:rPr>
          <w:sz w:val="24"/>
          <w:szCs w:val="24"/>
        </w:rPr>
        <w:t>,</w:t>
      </w:r>
      <w:r w:rsidRPr="005B66E6">
        <w:rPr>
          <w:sz w:val="24"/>
          <w:szCs w:val="24"/>
        </w:rPr>
        <w:t xml:space="preserve"> 2004).</w:t>
      </w:r>
      <w:proofErr w:type="gramEnd"/>
      <w:r w:rsidRPr="005B66E6">
        <w:rPr>
          <w:sz w:val="24"/>
          <w:szCs w:val="24"/>
        </w:rPr>
        <w:t xml:space="preserve"> </w:t>
      </w:r>
      <w:proofErr w:type="gramStart"/>
      <w:r w:rsidRPr="005B66E6">
        <w:rPr>
          <w:sz w:val="24"/>
          <w:szCs w:val="24"/>
        </w:rPr>
        <w:t>Glikoliz, adenozin trifosfat (ATP)</w:t>
      </w:r>
      <w:r w:rsidR="00817BD4" w:rsidRPr="005B66E6">
        <w:rPr>
          <w:sz w:val="24"/>
          <w:szCs w:val="24"/>
        </w:rPr>
        <w:t xml:space="preserve"> formunda enerji üretmek için glikozu parçalayan metabolik yoldaki ilk </w:t>
      </w:r>
      <w:r w:rsidR="00A23A89">
        <w:rPr>
          <w:sz w:val="24"/>
          <w:szCs w:val="24"/>
        </w:rPr>
        <w:t>adımdır.</w:t>
      </w:r>
      <w:proofErr w:type="gramEnd"/>
      <w:r w:rsidR="00A23A89">
        <w:rPr>
          <w:sz w:val="24"/>
          <w:szCs w:val="24"/>
        </w:rPr>
        <w:t xml:space="preserve"> </w:t>
      </w:r>
      <w:proofErr w:type="gramStart"/>
      <w:r w:rsidR="00A23A89">
        <w:rPr>
          <w:sz w:val="24"/>
          <w:szCs w:val="24"/>
        </w:rPr>
        <w:t xml:space="preserve">Hücrelerin sitozolünde, </w:t>
      </w:r>
      <w:r w:rsidR="00817BD4" w:rsidRPr="00405AF1">
        <w:rPr>
          <w:sz w:val="24"/>
          <w:szCs w:val="24"/>
        </w:rPr>
        <w:t>oksijen</w:t>
      </w:r>
      <w:r w:rsidR="00A23A89" w:rsidRPr="00405AF1">
        <w:rPr>
          <w:sz w:val="24"/>
          <w:szCs w:val="24"/>
        </w:rPr>
        <w:t>li veya oksijensiz</w:t>
      </w:r>
      <w:r w:rsidR="00817BD4" w:rsidRPr="00405AF1">
        <w:rPr>
          <w:sz w:val="24"/>
          <w:szCs w:val="24"/>
        </w:rPr>
        <w:t xml:space="preserve"> </w:t>
      </w:r>
      <w:r w:rsidR="00A23A89" w:rsidRPr="00405AF1">
        <w:rPr>
          <w:sz w:val="24"/>
          <w:szCs w:val="24"/>
        </w:rPr>
        <w:t>meydana gelir</w:t>
      </w:r>
      <w:r w:rsidR="00897D78" w:rsidRPr="00405AF1">
        <w:rPr>
          <w:sz w:val="24"/>
          <w:szCs w:val="24"/>
        </w:rPr>
        <w:t xml:space="preserve"> </w:t>
      </w:r>
      <w:r w:rsidR="00A23A89" w:rsidRPr="00405AF1">
        <w:rPr>
          <w:sz w:val="24"/>
          <w:szCs w:val="24"/>
        </w:rPr>
        <w:t>(Di Mauro ve ark, 2016; Gillespie ve</w:t>
      </w:r>
      <w:r w:rsidR="00A23A89" w:rsidRPr="00A23A89">
        <w:rPr>
          <w:sz w:val="24"/>
          <w:szCs w:val="24"/>
        </w:rPr>
        <w:t xml:space="preserve"> ark, 2016).</w:t>
      </w:r>
      <w:proofErr w:type="gramEnd"/>
      <w:r w:rsidR="00817BD4" w:rsidRPr="005B66E6">
        <w:rPr>
          <w:sz w:val="24"/>
          <w:szCs w:val="24"/>
        </w:rPr>
        <w:t xml:space="preserve"> </w:t>
      </w:r>
      <w:proofErr w:type="gramStart"/>
      <w:r w:rsidR="00817BD4" w:rsidRPr="005B66E6">
        <w:rPr>
          <w:sz w:val="24"/>
          <w:szCs w:val="24"/>
        </w:rPr>
        <w:t xml:space="preserve">Glikoliz sırasında bir mol glikozun parçalanması ile iki mol ATP, iki mol </w:t>
      </w:r>
      <w:r w:rsidR="00205844" w:rsidRPr="00FD7494">
        <w:rPr>
          <w:sz w:val="24"/>
          <w:szCs w:val="24"/>
        </w:rPr>
        <w:t>indirgenmiş</w:t>
      </w:r>
      <w:r w:rsidR="00817BD4" w:rsidRPr="00FD7494">
        <w:rPr>
          <w:sz w:val="24"/>
          <w:szCs w:val="24"/>
        </w:rPr>
        <w:t xml:space="preserve"> </w:t>
      </w:r>
      <w:r w:rsidR="00817BD4" w:rsidRPr="005B66E6">
        <w:rPr>
          <w:sz w:val="24"/>
          <w:szCs w:val="24"/>
        </w:rPr>
        <w:t xml:space="preserve">nikotinamid adenin dinükleotidi (NADH) ve iki mol </w:t>
      </w:r>
      <w:r w:rsidR="00205844">
        <w:rPr>
          <w:sz w:val="24"/>
          <w:szCs w:val="24"/>
        </w:rPr>
        <w:t>pirüvat</w:t>
      </w:r>
      <w:r w:rsidR="00817BD4" w:rsidRPr="005B66E6">
        <w:rPr>
          <w:sz w:val="24"/>
          <w:szCs w:val="24"/>
        </w:rPr>
        <w:t xml:space="preserve"> oluşur (Di Mauro </w:t>
      </w:r>
      <w:r>
        <w:rPr>
          <w:sz w:val="24"/>
          <w:szCs w:val="24"/>
        </w:rPr>
        <w:t>ve ark,</w:t>
      </w:r>
      <w:r w:rsidR="00817BD4" w:rsidRPr="005B66E6">
        <w:rPr>
          <w:sz w:val="24"/>
          <w:szCs w:val="24"/>
        </w:rPr>
        <w:t xml:space="preserve"> 2016).</w:t>
      </w:r>
      <w:proofErr w:type="gramEnd"/>
      <w:r w:rsidR="00817BD4" w:rsidRPr="005B66E6">
        <w:rPr>
          <w:color w:val="1F497D" w:themeColor="text2"/>
          <w:sz w:val="24"/>
          <w:szCs w:val="24"/>
        </w:rPr>
        <w:t xml:space="preserve"> </w:t>
      </w:r>
      <w:r w:rsidR="00817BD4" w:rsidRPr="005B66E6">
        <w:rPr>
          <w:sz w:val="24"/>
          <w:szCs w:val="24"/>
        </w:rPr>
        <w:t xml:space="preserve">Pirüvik asit moleküllerinin bir kısmı ortamdaki </w:t>
      </w:r>
      <w:r w:rsidR="00205844">
        <w:rPr>
          <w:sz w:val="24"/>
          <w:szCs w:val="24"/>
        </w:rPr>
        <w:t>pirüvat</w:t>
      </w:r>
      <w:r w:rsidR="00817BD4" w:rsidRPr="005B66E6">
        <w:rPr>
          <w:sz w:val="24"/>
          <w:szCs w:val="24"/>
        </w:rPr>
        <w:t xml:space="preserve"> dehidrojenaz enzimi tarafından katalizlenen reaksiyon sırasında </w:t>
      </w:r>
      <w:proofErr w:type="gramStart"/>
      <w:r w:rsidR="00817BD4" w:rsidRPr="005B66E6">
        <w:rPr>
          <w:sz w:val="24"/>
          <w:szCs w:val="24"/>
        </w:rPr>
        <w:t>krebs</w:t>
      </w:r>
      <w:proofErr w:type="gramEnd"/>
      <w:r w:rsidR="00817BD4" w:rsidRPr="005B66E6">
        <w:rPr>
          <w:sz w:val="24"/>
          <w:szCs w:val="24"/>
        </w:rPr>
        <w:t xml:space="preserve"> siklusunun en önemli </w:t>
      </w:r>
      <w:r w:rsidR="00817BD4" w:rsidRPr="00FD7494">
        <w:rPr>
          <w:sz w:val="24"/>
          <w:szCs w:val="24"/>
        </w:rPr>
        <w:t xml:space="preserve">giriş </w:t>
      </w:r>
      <w:r w:rsidR="00803278" w:rsidRPr="00FD7494">
        <w:rPr>
          <w:sz w:val="24"/>
          <w:szCs w:val="24"/>
        </w:rPr>
        <w:t>metaboliti</w:t>
      </w:r>
      <w:r w:rsidR="00817BD4" w:rsidRPr="00FD7494">
        <w:rPr>
          <w:sz w:val="24"/>
          <w:szCs w:val="24"/>
        </w:rPr>
        <w:t xml:space="preserve"> </w:t>
      </w:r>
      <w:r w:rsidR="00817BD4" w:rsidRPr="005B66E6">
        <w:rPr>
          <w:sz w:val="24"/>
          <w:szCs w:val="24"/>
        </w:rPr>
        <w:t xml:space="preserve">olan asetil-koenzim-A’ ya dönüştürülür, bir kısmı ise </w:t>
      </w:r>
      <w:r w:rsidR="00205844">
        <w:rPr>
          <w:sz w:val="24"/>
          <w:szCs w:val="24"/>
        </w:rPr>
        <w:t>pirüvat</w:t>
      </w:r>
      <w:r w:rsidR="00817BD4" w:rsidRPr="005B66E6">
        <w:rPr>
          <w:sz w:val="24"/>
          <w:szCs w:val="24"/>
        </w:rPr>
        <w:t xml:space="preserve"> karboksilaz enziminin katalizlediği reaksiyon sonucunda oksaloasetat</w:t>
      </w:r>
      <w:r>
        <w:rPr>
          <w:sz w:val="24"/>
          <w:szCs w:val="24"/>
        </w:rPr>
        <w:t xml:space="preserve">a dönüşür. </w:t>
      </w:r>
      <w:r w:rsidR="00817BD4" w:rsidRPr="005B66E6">
        <w:rPr>
          <w:sz w:val="24"/>
          <w:szCs w:val="24"/>
        </w:rPr>
        <w:t xml:space="preserve">Oksaloasetat, bir </w:t>
      </w:r>
      <w:proofErr w:type="gramStart"/>
      <w:r w:rsidR="00817BD4" w:rsidRPr="005B66E6">
        <w:rPr>
          <w:sz w:val="24"/>
          <w:szCs w:val="24"/>
        </w:rPr>
        <w:t>ara</w:t>
      </w:r>
      <w:proofErr w:type="gramEnd"/>
      <w:r w:rsidR="00817BD4" w:rsidRPr="005B66E6">
        <w:rPr>
          <w:sz w:val="24"/>
          <w:szCs w:val="24"/>
        </w:rPr>
        <w:t xml:space="preserve"> ürün olarak krebs siklusuna dah</w:t>
      </w:r>
      <w:r>
        <w:rPr>
          <w:sz w:val="24"/>
          <w:szCs w:val="24"/>
        </w:rPr>
        <w:t xml:space="preserve">il olabildiği gibi </w:t>
      </w:r>
      <w:r w:rsidRPr="00FD7494">
        <w:rPr>
          <w:sz w:val="24"/>
          <w:szCs w:val="24"/>
        </w:rPr>
        <w:t xml:space="preserve">gerektiğinde </w:t>
      </w:r>
      <w:r w:rsidR="00240DD1" w:rsidRPr="00FD7494">
        <w:rPr>
          <w:sz w:val="24"/>
          <w:szCs w:val="24"/>
        </w:rPr>
        <w:t>glikoneogenezd</w:t>
      </w:r>
      <w:r w:rsidR="00817BD4" w:rsidRPr="00FD7494">
        <w:rPr>
          <w:sz w:val="24"/>
          <w:szCs w:val="24"/>
        </w:rPr>
        <w:t xml:space="preserve">e </w:t>
      </w:r>
      <w:r w:rsidR="00817BD4" w:rsidRPr="005B66E6">
        <w:rPr>
          <w:sz w:val="24"/>
          <w:szCs w:val="24"/>
        </w:rPr>
        <w:t>de kullanılabilir</w:t>
      </w:r>
      <w:r w:rsidR="00FD7494">
        <w:rPr>
          <w:sz w:val="24"/>
          <w:szCs w:val="24"/>
        </w:rPr>
        <w:t xml:space="preserve"> </w:t>
      </w:r>
      <w:r w:rsidR="00FD7494" w:rsidRPr="00405AF1">
        <w:rPr>
          <w:sz w:val="24"/>
          <w:szCs w:val="24"/>
        </w:rPr>
        <w:t>(</w:t>
      </w:r>
      <w:r w:rsidR="00FD7494">
        <w:rPr>
          <w:sz w:val="24"/>
          <w:szCs w:val="24"/>
        </w:rPr>
        <w:t>Şekil 3</w:t>
      </w:r>
      <w:r w:rsidR="00FD7494" w:rsidRPr="00405AF1">
        <w:rPr>
          <w:sz w:val="24"/>
          <w:szCs w:val="24"/>
        </w:rPr>
        <w:t>)</w:t>
      </w:r>
      <w:r w:rsidR="00817BD4" w:rsidRPr="005B66E6">
        <w:rPr>
          <w:sz w:val="24"/>
          <w:szCs w:val="24"/>
        </w:rPr>
        <w:t>. Oksidatif ortamda gerçekle</w:t>
      </w:r>
      <w:r>
        <w:rPr>
          <w:sz w:val="24"/>
          <w:szCs w:val="24"/>
        </w:rPr>
        <w:t xml:space="preserve">şen </w:t>
      </w:r>
      <w:proofErr w:type="gramStart"/>
      <w:r>
        <w:rPr>
          <w:sz w:val="24"/>
          <w:szCs w:val="24"/>
        </w:rPr>
        <w:t>krebs</w:t>
      </w:r>
      <w:proofErr w:type="gramEnd"/>
      <w:r>
        <w:rPr>
          <w:sz w:val="24"/>
          <w:szCs w:val="24"/>
        </w:rPr>
        <w:t xml:space="preserve"> siklusu reaksiyonları </w:t>
      </w:r>
      <w:r w:rsidR="00817BD4" w:rsidRPr="00FD7494">
        <w:rPr>
          <w:sz w:val="24"/>
          <w:szCs w:val="24"/>
        </w:rPr>
        <w:t xml:space="preserve">sonucu </w:t>
      </w:r>
      <w:r w:rsidR="000532B6" w:rsidRPr="00FD7494">
        <w:rPr>
          <w:sz w:val="24"/>
          <w:szCs w:val="24"/>
        </w:rPr>
        <w:t>pirüvik</w:t>
      </w:r>
      <w:r w:rsidR="00817BD4" w:rsidRPr="00FD7494">
        <w:rPr>
          <w:sz w:val="24"/>
          <w:szCs w:val="24"/>
        </w:rPr>
        <w:t xml:space="preserve"> </w:t>
      </w:r>
      <w:r w:rsidR="00817BD4" w:rsidRPr="005B66E6">
        <w:rPr>
          <w:sz w:val="24"/>
          <w:szCs w:val="24"/>
        </w:rPr>
        <w:t>asit ya glikoneogenezde ya yağ asidi sentezinde kull</w:t>
      </w:r>
      <w:r>
        <w:rPr>
          <w:sz w:val="24"/>
          <w:szCs w:val="24"/>
        </w:rPr>
        <w:t xml:space="preserve">anılır ya da oksidatif </w:t>
      </w:r>
      <w:r w:rsidR="00817BD4" w:rsidRPr="005B66E6">
        <w:rPr>
          <w:sz w:val="24"/>
          <w:szCs w:val="24"/>
        </w:rPr>
        <w:t>fosforilasyon reaksiyonlarına katılacak ara ürünlere dönüştürülür (Nalbant ve Karan,</w:t>
      </w:r>
      <w:r>
        <w:rPr>
          <w:sz w:val="24"/>
          <w:szCs w:val="24"/>
        </w:rPr>
        <w:t xml:space="preserve"> </w:t>
      </w:r>
      <w:r w:rsidR="00817BD4" w:rsidRPr="005B66E6">
        <w:rPr>
          <w:sz w:val="24"/>
          <w:szCs w:val="24"/>
        </w:rPr>
        <w:t xml:space="preserve">2010). </w:t>
      </w:r>
    </w:p>
    <w:p w14:paraId="658504AB" w14:textId="77777777" w:rsidR="001D2820" w:rsidRPr="005B66E6" w:rsidRDefault="001D2820" w:rsidP="001D2820">
      <w:pPr>
        <w:spacing w:line="360" w:lineRule="auto"/>
        <w:ind w:firstLine="720"/>
        <w:jc w:val="both"/>
        <w:rPr>
          <w:sz w:val="24"/>
          <w:szCs w:val="24"/>
        </w:rPr>
      </w:pPr>
    </w:p>
    <w:p w14:paraId="42D3A2F4" w14:textId="00D68290" w:rsidR="000063CB" w:rsidRDefault="00780DC3" w:rsidP="00780DC3">
      <w:pPr>
        <w:pStyle w:val="GvdeMetni"/>
        <w:spacing w:line="360" w:lineRule="auto"/>
        <w:ind w:left="222" w:firstLine="707"/>
        <w:jc w:val="center"/>
        <w:rPr>
          <w:sz w:val="20"/>
        </w:rPr>
      </w:pPr>
      <w:r>
        <w:rPr>
          <w:noProof/>
          <w:lang w:val="tr-TR" w:eastAsia="tr-TR"/>
        </w:rPr>
        <w:lastRenderedPageBreak/>
        <w:drawing>
          <wp:inline distT="0" distB="0" distL="0" distR="0" wp14:anchorId="47A7F517" wp14:editId="79A927F5">
            <wp:extent cx="3910310" cy="36798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3" t="16875" r="69815" b="33400"/>
                    <a:stretch/>
                  </pic:blipFill>
                  <pic:spPr bwMode="auto">
                    <a:xfrm>
                      <a:off x="0" y="0"/>
                      <a:ext cx="3922709" cy="3691493"/>
                    </a:xfrm>
                    <a:prstGeom prst="rect">
                      <a:avLst/>
                    </a:prstGeom>
                    <a:ln>
                      <a:noFill/>
                    </a:ln>
                    <a:extLst>
                      <a:ext uri="{53640926-AAD7-44D8-BBD7-CCE9431645EC}">
                        <a14:shadowObscured xmlns:a14="http://schemas.microsoft.com/office/drawing/2010/main"/>
                      </a:ext>
                    </a:extLst>
                  </pic:spPr>
                </pic:pic>
              </a:graphicData>
            </a:graphic>
          </wp:inline>
        </w:drawing>
      </w:r>
    </w:p>
    <w:p w14:paraId="405B853C" w14:textId="77777777" w:rsidR="00827BF3" w:rsidRDefault="00827BF3" w:rsidP="00780DC3">
      <w:pPr>
        <w:pStyle w:val="GvdeMetni"/>
        <w:spacing w:line="360" w:lineRule="auto"/>
        <w:ind w:left="222" w:firstLine="707"/>
        <w:jc w:val="center"/>
        <w:rPr>
          <w:sz w:val="20"/>
        </w:rPr>
      </w:pPr>
    </w:p>
    <w:p w14:paraId="4C1F3EA3" w14:textId="5DABBDD9" w:rsidR="002C5903" w:rsidRDefault="00305E6F" w:rsidP="00780DC3">
      <w:pPr>
        <w:pStyle w:val="GvdeMetni"/>
        <w:spacing w:line="360" w:lineRule="auto"/>
        <w:ind w:left="222" w:firstLine="707"/>
        <w:jc w:val="center"/>
      </w:pPr>
      <w:proofErr w:type="gramStart"/>
      <w:r>
        <w:rPr>
          <w:b/>
        </w:rPr>
        <w:t xml:space="preserve">Şekil </w:t>
      </w:r>
      <w:r w:rsidR="00405AF1">
        <w:rPr>
          <w:b/>
        </w:rPr>
        <w:t>3</w:t>
      </w:r>
      <w:r w:rsidR="002C5903" w:rsidRPr="002C5903">
        <w:rPr>
          <w:b/>
        </w:rPr>
        <w:t>.</w:t>
      </w:r>
      <w:proofErr w:type="gramEnd"/>
      <w:r w:rsidR="00F32604">
        <w:rPr>
          <w:b/>
        </w:rPr>
        <w:t xml:space="preserve"> </w:t>
      </w:r>
      <w:proofErr w:type="gramStart"/>
      <w:r w:rsidR="00F32604">
        <w:t xml:space="preserve">Glikoliz ve Krebs </w:t>
      </w:r>
      <w:r w:rsidR="00301B86">
        <w:t xml:space="preserve">siklusunun gösterilmesi </w:t>
      </w:r>
      <w:r w:rsidR="00301B86" w:rsidRPr="00540837">
        <w:t>(</w:t>
      </w:r>
      <w:r w:rsidR="00111EE0" w:rsidRPr="00540837">
        <w:t>WEB_1, 2015</w:t>
      </w:r>
      <w:r w:rsidR="00301B86" w:rsidRPr="00540837">
        <w:t>).</w:t>
      </w:r>
      <w:proofErr w:type="gramEnd"/>
    </w:p>
    <w:p w14:paraId="08923E69" w14:textId="03157967" w:rsidR="00BB36B4" w:rsidRDefault="00BB36B4" w:rsidP="001D2820">
      <w:pPr>
        <w:pStyle w:val="GvdeMetni"/>
        <w:spacing w:line="360" w:lineRule="auto"/>
        <w:ind w:left="222" w:firstLine="707"/>
      </w:pPr>
    </w:p>
    <w:p w14:paraId="65B2BE71" w14:textId="725125C4" w:rsidR="00F32604" w:rsidRDefault="00723191" w:rsidP="00570AC5">
      <w:pPr>
        <w:pStyle w:val="GvdeMetni"/>
        <w:spacing w:line="360" w:lineRule="auto"/>
        <w:ind w:firstLine="567"/>
        <w:jc w:val="both"/>
      </w:pPr>
      <w:proofErr w:type="gramStart"/>
      <w:r w:rsidRPr="007879FC">
        <w:t xml:space="preserve">Yapılan çalışmalar </w:t>
      </w:r>
      <w:r w:rsidR="007879FC">
        <w:t>oksijen eksikliğinin</w:t>
      </w:r>
      <w:r w:rsidRPr="007879FC">
        <w:t>, glikoz yıkımı için güçlü bir uyarı olduğunu göstermiştir (Garrat</w:t>
      </w:r>
      <w:r w:rsidR="00C92B05" w:rsidRPr="007879FC">
        <w:t>, 1991</w:t>
      </w:r>
      <w:r w:rsidRPr="007879FC">
        <w:t>).</w:t>
      </w:r>
      <w:proofErr w:type="gramEnd"/>
      <w:r w:rsidRPr="00723191">
        <w:t xml:space="preserve"> </w:t>
      </w:r>
      <w:proofErr w:type="gramStart"/>
      <w:r w:rsidR="00F32604" w:rsidRPr="00F32604">
        <w:t xml:space="preserve">Oksijen yokluğunda, </w:t>
      </w:r>
      <w:r w:rsidR="00F32604" w:rsidRPr="008D32A6">
        <w:t>hem Krebs</w:t>
      </w:r>
      <w:r w:rsidR="00301B86" w:rsidRPr="008D32A6">
        <w:t xml:space="preserve"> </w:t>
      </w:r>
      <w:r w:rsidR="00F32604" w:rsidRPr="00F32604">
        <w:t>döngüsüne hem de oksidatif fosforilasyona erişilemez.</w:t>
      </w:r>
      <w:proofErr w:type="gramEnd"/>
      <w:r w:rsidR="00F32604" w:rsidRPr="00F32604">
        <w:t xml:space="preserve"> Glikoliz, hüc</w:t>
      </w:r>
      <w:r w:rsidR="00A23A89">
        <w:t xml:space="preserve">reye ATP sağlamaya devam </w:t>
      </w:r>
      <w:proofErr w:type="gramStart"/>
      <w:r w:rsidR="00A23A89">
        <w:t>eder</w:t>
      </w:r>
      <w:proofErr w:type="gramEnd"/>
      <w:r w:rsidR="00A23A89">
        <w:t>,</w:t>
      </w:r>
      <w:r w:rsidR="00F32604" w:rsidRPr="00F32604">
        <w:t xml:space="preserve"> </w:t>
      </w:r>
      <w:r w:rsidR="001740A8" w:rsidRPr="001740A8">
        <w:t>nikot</w:t>
      </w:r>
      <w:r w:rsidR="00D255D4">
        <w:t xml:space="preserve">inamid adenin dinükleotid (NAD) </w:t>
      </w:r>
      <w:r w:rsidR="001740A8" w:rsidRPr="001740A8">
        <w:t xml:space="preserve">oluşumu engellenir ve </w:t>
      </w:r>
      <w:r w:rsidR="00F32604" w:rsidRPr="00F32604">
        <w:t xml:space="preserve">bunun sonucunda </w:t>
      </w:r>
      <w:r w:rsidR="00205844">
        <w:t>pirüvat</w:t>
      </w:r>
      <w:r w:rsidR="00C367FD">
        <w:t>, protonlar ve NADH birikir</w:t>
      </w:r>
      <w:r w:rsidR="00540837">
        <w:t xml:space="preserve">. </w:t>
      </w:r>
      <w:proofErr w:type="gramStart"/>
      <w:r w:rsidR="00540837">
        <w:t>Bunu</w:t>
      </w:r>
      <w:r w:rsidR="008D32A6">
        <w:t xml:space="preserve">n sonucunda </w:t>
      </w:r>
      <w:r w:rsidR="001740A8" w:rsidRPr="001740A8">
        <w:t>laktat üretimi normal klirensi aşar ve birikir</w:t>
      </w:r>
      <w:r w:rsidR="008D32A6">
        <w:t xml:space="preserve"> (Şekil 4)</w:t>
      </w:r>
      <w:r w:rsidR="00540837">
        <w:t xml:space="preserve"> (Garrat, 1991; Fall ve Szerlip 2005; </w:t>
      </w:r>
      <w:r w:rsidR="00540837" w:rsidRPr="001740A8">
        <w:t xml:space="preserve">Pang </w:t>
      </w:r>
      <w:r w:rsidR="00540837">
        <w:t>ve Boysen 2007).</w:t>
      </w:r>
      <w:proofErr w:type="gramEnd"/>
    </w:p>
    <w:p w14:paraId="1540DCFB" w14:textId="75E1D21C" w:rsidR="002C5903" w:rsidRDefault="00045AC3" w:rsidP="001D2820">
      <w:pPr>
        <w:pStyle w:val="GvdeMetni"/>
        <w:spacing w:line="360" w:lineRule="auto"/>
        <w:ind w:left="222" w:firstLine="707"/>
        <w:jc w:val="center"/>
        <w:rPr>
          <w:sz w:val="20"/>
        </w:rPr>
      </w:pPr>
      <w:r>
        <w:rPr>
          <w:noProof/>
          <w:lang w:val="tr-TR" w:eastAsia="tr-TR"/>
        </w:rPr>
        <w:lastRenderedPageBreak/>
        <w:drawing>
          <wp:inline distT="0" distB="0" distL="0" distR="0" wp14:anchorId="73467361" wp14:editId="482B447B">
            <wp:extent cx="4426665" cy="32766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09" t="16770" r="71701" b="47055"/>
                    <a:stretch/>
                  </pic:blipFill>
                  <pic:spPr bwMode="auto">
                    <a:xfrm>
                      <a:off x="0" y="0"/>
                      <a:ext cx="4438902" cy="3285658"/>
                    </a:xfrm>
                    <a:prstGeom prst="rect">
                      <a:avLst/>
                    </a:prstGeom>
                    <a:ln>
                      <a:noFill/>
                    </a:ln>
                    <a:extLst>
                      <a:ext uri="{53640926-AAD7-44D8-BBD7-CCE9431645EC}">
                        <a14:shadowObscured xmlns:a14="http://schemas.microsoft.com/office/drawing/2010/main"/>
                      </a:ext>
                    </a:extLst>
                  </pic:spPr>
                </pic:pic>
              </a:graphicData>
            </a:graphic>
          </wp:inline>
        </w:drawing>
      </w:r>
    </w:p>
    <w:p w14:paraId="0A9A399D" w14:textId="77777777" w:rsidR="005B66E6" w:rsidRDefault="005B66E6" w:rsidP="001D2820">
      <w:pPr>
        <w:pStyle w:val="GvdeMetni"/>
        <w:spacing w:line="360" w:lineRule="auto"/>
        <w:ind w:left="222" w:firstLine="707"/>
        <w:jc w:val="center"/>
        <w:rPr>
          <w:sz w:val="20"/>
        </w:rPr>
      </w:pPr>
    </w:p>
    <w:p w14:paraId="180D4486" w14:textId="7C9108E5" w:rsidR="007879FC" w:rsidRDefault="00305E6F" w:rsidP="00540837">
      <w:pPr>
        <w:pStyle w:val="GvdeMetni"/>
        <w:spacing w:line="360" w:lineRule="auto"/>
        <w:ind w:left="222" w:firstLine="707"/>
        <w:jc w:val="center"/>
      </w:pPr>
      <w:proofErr w:type="gramStart"/>
      <w:r>
        <w:rPr>
          <w:b/>
        </w:rPr>
        <w:t xml:space="preserve">Şekil </w:t>
      </w:r>
      <w:r w:rsidR="00405AF1">
        <w:rPr>
          <w:b/>
        </w:rPr>
        <w:t>4</w:t>
      </w:r>
      <w:r w:rsidR="00F32604" w:rsidRPr="00F32604">
        <w:rPr>
          <w:b/>
        </w:rPr>
        <w:t>.</w:t>
      </w:r>
      <w:proofErr w:type="gramEnd"/>
      <w:r w:rsidR="00F32604">
        <w:rPr>
          <w:b/>
        </w:rPr>
        <w:t xml:space="preserve"> </w:t>
      </w:r>
      <w:proofErr w:type="gramStart"/>
      <w:r w:rsidR="00392EE6" w:rsidRPr="00392EE6">
        <w:t>Sitozolde gerçekleşen glikoliz v</w:t>
      </w:r>
      <w:r w:rsidR="00045AC3">
        <w:t>e</w:t>
      </w:r>
      <w:r w:rsidR="00540837">
        <w:t xml:space="preserve"> sonuçta laktatın açığa</w:t>
      </w:r>
      <w:r w:rsidR="00FD7494">
        <w:t xml:space="preserve"> çıkması</w:t>
      </w:r>
      <w:r w:rsidR="00540837">
        <w:t xml:space="preserve"> </w:t>
      </w:r>
      <w:r w:rsidR="00045AC3" w:rsidRPr="004650DB">
        <w:t>(Rosenstain, 2018).</w:t>
      </w:r>
      <w:proofErr w:type="gramEnd"/>
    </w:p>
    <w:p w14:paraId="27400023" w14:textId="2BE28A65" w:rsidR="00BB36B4" w:rsidRDefault="00BB36B4" w:rsidP="001D2820">
      <w:pPr>
        <w:pStyle w:val="GvdeMetni"/>
        <w:spacing w:line="360" w:lineRule="auto"/>
        <w:ind w:left="222" w:firstLine="707"/>
        <w:jc w:val="center"/>
      </w:pPr>
    </w:p>
    <w:p w14:paraId="25498047" w14:textId="6E8094A9" w:rsidR="00595730" w:rsidRDefault="00F32604" w:rsidP="00570AC5">
      <w:pPr>
        <w:spacing w:line="360" w:lineRule="auto"/>
        <w:ind w:firstLine="567"/>
        <w:jc w:val="both"/>
        <w:rPr>
          <w:sz w:val="24"/>
          <w:szCs w:val="24"/>
        </w:rPr>
      </w:pPr>
      <w:r w:rsidRPr="00F32604">
        <w:rPr>
          <w:sz w:val="24"/>
          <w:szCs w:val="24"/>
        </w:rPr>
        <w:t xml:space="preserve">Hücrenin enerji sağlaması amacıyla, glikoliz metabolizmasının ürünü olan </w:t>
      </w:r>
      <w:r w:rsidR="00205844">
        <w:rPr>
          <w:sz w:val="24"/>
          <w:szCs w:val="24"/>
        </w:rPr>
        <w:t>pirüvat</w:t>
      </w:r>
      <w:r w:rsidRPr="00F32604">
        <w:rPr>
          <w:sz w:val="24"/>
          <w:szCs w:val="24"/>
        </w:rPr>
        <w:t xml:space="preserve">, sitrik asit döngüsüne katılamaz, laktat </w:t>
      </w:r>
      <w:r w:rsidR="000444CE">
        <w:rPr>
          <w:sz w:val="24"/>
          <w:szCs w:val="24"/>
        </w:rPr>
        <w:t>dehidrojenaz</w:t>
      </w:r>
      <w:r w:rsidRPr="00F32604">
        <w:rPr>
          <w:sz w:val="24"/>
          <w:szCs w:val="24"/>
        </w:rPr>
        <w:t xml:space="preserve"> aracılığıyla indirgenmiş Nikotinamid adenin </w:t>
      </w:r>
      <w:r w:rsidRPr="00540837">
        <w:rPr>
          <w:color w:val="000000" w:themeColor="text1"/>
          <w:sz w:val="24"/>
          <w:szCs w:val="24"/>
        </w:rPr>
        <w:t>dinükleotit (NAD</w:t>
      </w:r>
      <w:r w:rsidR="00045AC3" w:rsidRPr="00540837">
        <w:rPr>
          <w:color w:val="000000" w:themeColor="text1"/>
          <w:sz w:val="24"/>
          <w:szCs w:val="24"/>
        </w:rPr>
        <w:t>H+</w:t>
      </w:r>
      <w:r w:rsidR="00111EE0" w:rsidRPr="00540837">
        <w:rPr>
          <w:color w:val="000000" w:themeColor="text1"/>
          <w:sz w:val="24"/>
          <w:szCs w:val="24"/>
        </w:rPr>
        <w:t xml:space="preserve"> </w:t>
      </w:r>
      <w:r w:rsidR="00B002B2">
        <w:rPr>
          <w:color w:val="000000" w:themeColor="text1"/>
          <w:sz w:val="24"/>
          <w:szCs w:val="24"/>
        </w:rPr>
        <w:t>H</w:t>
      </w:r>
      <w:r w:rsidR="00B002B2" w:rsidRPr="00B002B2">
        <w:rPr>
          <w:color w:val="000000" w:themeColor="text1"/>
          <w:sz w:val="24"/>
          <w:szCs w:val="24"/>
          <w:vertAlign w:val="superscript"/>
        </w:rPr>
        <w:t>+</w:t>
      </w:r>
      <w:r w:rsidRPr="00540837">
        <w:rPr>
          <w:color w:val="000000" w:themeColor="text1"/>
          <w:sz w:val="24"/>
          <w:szCs w:val="24"/>
        </w:rPr>
        <w:t xml:space="preserve">), </w:t>
      </w:r>
      <w:r w:rsidR="00B002B2">
        <w:rPr>
          <w:color w:val="000000" w:themeColor="text1"/>
          <w:sz w:val="24"/>
          <w:szCs w:val="24"/>
        </w:rPr>
        <w:t>dineükleotite (NAD</w:t>
      </w:r>
      <w:r w:rsidR="00B002B2" w:rsidRPr="00B002B2">
        <w:rPr>
          <w:color w:val="000000" w:themeColor="text1"/>
          <w:sz w:val="24"/>
          <w:szCs w:val="24"/>
          <w:vertAlign w:val="superscript"/>
        </w:rPr>
        <w:t>+</w:t>
      </w:r>
      <w:r w:rsidR="00045AC3" w:rsidRPr="00540837">
        <w:rPr>
          <w:color w:val="000000" w:themeColor="text1"/>
          <w:sz w:val="24"/>
          <w:szCs w:val="24"/>
        </w:rPr>
        <w:t>) yükseltgenir ve sonuç</w:t>
      </w:r>
      <w:r w:rsidR="003529E7" w:rsidRPr="00540837">
        <w:rPr>
          <w:color w:val="000000" w:themeColor="text1"/>
          <w:sz w:val="24"/>
          <w:szCs w:val="24"/>
        </w:rPr>
        <w:t xml:space="preserve">ta </w:t>
      </w:r>
      <w:r w:rsidR="003529E7">
        <w:rPr>
          <w:sz w:val="24"/>
          <w:szCs w:val="24"/>
        </w:rPr>
        <w:t xml:space="preserve">laktat açığa </w:t>
      </w:r>
      <w:r w:rsidR="003529E7" w:rsidRPr="00540837">
        <w:rPr>
          <w:color w:val="000000" w:themeColor="text1"/>
          <w:sz w:val="24"/>
          <w:szCs w:val="24"/>
        </w:rPr>
        <w:t xml:space="preserve">çıkar </w:t>
      </w:r>
      <w:r w:rsidR="00897D78" w:rsidRPr="00540837">
        <w:rPr>
          <w:color w:val="000000" w:themeColor="text1"/>
          <w:sz w:val="24"/>
          <w:szCs w:val="24"/>
        </w:rPr>
        <w:t>(Şek</w:t>
      </w:r>
      <w:r w:rsidR="00045AC3" w:rsidRPr="00540837">
        <w:rPr>
          <w:color w:val="000000" w:themeColor="text1"/>
          <w:sz w:val="24"/>
          <w:szCs w:val="24"/>
        </w:rPr>
        <w:t xml:space="preserve">il </w:t>
      </w:r>
      <w:r w:rsidR="008D32A6" w:rsidRPr="00540837">
        <w:rPr>
          <w:color w:val="000000" w:themeColor="text1"/>
          <w:sz w:val="24"/>
          <w:szCs w:val="24"/>
        </w:rPr>
        <w:t>5</w:t>
      </w:r>
      <w:r w:rsidR="00897D78" w:rsidRPr="00540837">
        <w:rPr>
          <w:color w:val="000000" w:themeColor="text1"/>
          <w:sz w:val="24"/>
          <w:szCs w:val="24"/>
        </w:rPr>
        <w:t xml:space="preserve">) </w:t>
      </w:r>
      <w:r w:rsidR="00EC5493">
        <w:rPr>
          <w:sz w:val="24"/>
          <w:szCs w:val="24"/>
        </w:rPr>
        <w:t>(Meakins ve Long,</w:t>
      </w:r>
      <w:r w:rsidRPr="00F32604">
        <w:rPr>
          <w:sz w:val="24"/>
          <w:szCs w:val="24"/>
        </w:rPr>
        <w:t xml:space="preserve"> 1927)</w:t>
      </w:r>
      <w:r w:rsidR="00C367FD">
        <w:rPr>
          <w:sz w:val="24"/>
          <w:szCs w:val="24"/>
        </w:rPr>
        <w:t>.</w:t>
      </w:r>
      <w:r w:rsidR="001740A8">
        <w:rPr>
          <w:sz w:val="24"/>
          <w:szCs w:val="24"/>
        </w:rPr>
        <w:t xml:space="preserve"> </w:t>
      </w:r>
      <w:proofErr w:type="gramStart"/>
      <w:r w:rsidR="001740A8" w:rsidRPr="00F1353A">
        <w:rPr>
          <w:sz w:val="24"/>
          <w:szCs w:val="24"/>
        </w:rPr>
        <w:t>Sitozolde gerç</w:t>
      </w:r>
      <w:r w:rsidR="00AE0FF1" w:rsidRPr="00F1353A">
        <w:rPr>
          <w:sz w:val="24"/>
          <w:szCs w:val="24"/>
        </w:rPr>
        <w:t>ekleşen çift yönlü bu reaksiyon</w:t>
      </w:r>
      <w:r w:rsidR="001740A8" w:rsidRPr="00F1353A">
        <w:rPr>
          <w:sz w:val="24"/>
          <w:szCs w:val="24"/>
        </w:rPr>
        <w:t xml:space="preserve">un dengesi tamamen laktat ve </w:t>
      </w:r>
      <w:r w:rsidR="00205844">
        <w:rPr>
          <w:sz w:val="24"/>
          <w:szCs w:val="24"/>
        </w:rPr>
        <w:t>pirüvat</w:t>
      </w:r>
      <w:r w:rsidR="001740A8" w:rsidRPr="00F1353A">
        <w:rPr>
          <w:sz w:val="24"/>
          <w:szCs w:val="24"/>
        </w:rPr>
        <w:t xml:space="preserve"> arasındaki orana bağlıdır.</w:t>
      </w:r>
      <w:proofErr w:type="gramEnd"/>
      <w:r w:rsidR="001740A8" w:rsidRPr="00F1353A">
        <w:rPr>
          <w:sz w:val="24"/>
          <w:szCs w:val="24"/>
        </w:rPr>
        <w:t xml:space="preserve"> Hipoksi ile oluşan laktat</w:t>
      </w:r>
      <w:r w:rsidRPr="00F1353A">
        <w:rPr>
          <w:sz w:val="24"/>
          <w:szCs w:val="24"/>
        </w:rPr>
        <w:t xml:space="preserve"> </w:t>
      </w:r>
      <w:r w:rsidR="001740A8" w:rsidRPr="00F1353A">
        <w:rPr>
          <w:sz w:val="24"/>
          <w:szCs w:val="24"/>
        </w:rPr>
        <w:t>yalnızca dışarıdan alınmış glikozdan değil, miyokardiyal glikojenden de kaynaklanır (Garrat</w:t>
      </w:r>
      <w:r w:rsidR="00C92B05" w:rsidRPr="00F1353A">
        <w:rPr>
          <w:sz w:val="24"/>
          <w:szCs w:val="24"/>
        </w:rPr>
        <w:t>, 1991</w:t>
      </w:r>
      <w:r w:rsidR="001740A8" w:rsidRPr="00F1353A">
        <w:rPr>
          <w:sz w:val="24"/>
          <w:szCs w:val="24"/>
        </w:rPr>
        <w:t>).</w:t>
      </w:r>
      <w:r w:rsidR="001740A8">
        <w:rPr>
          <w:sz w:val="24"/>
          <w:szCs w:val="24"/>
        </w:rPr>
        <w:t xml:space="preserve"> </w:t>
      </w:r>
      <w:proofErr w:type="gramStart"/>
      <w:r w:rsidR="00723191" w:rsidRPr="00723191">
        <w:rPr>
          <w:sz w:val="24"/>
          <w:szCs w:val="24"/>
        </w:rPr>
        <w:t xml:space="preserve">Oluşan laktat kaslarda TCA siklusu ile </w:t>
      </w:r>
      <w:r w:rsidR="00B002B2">
        <w:rPr>
          <w:color w:val="000000" w:themeColor="text1"/>
          <w:sz w:val="24"/>
          <w:szCs w:val="24"/>
        </w:rPr>
        <w:t>CO</w:t>
      </w:r>
      <w:r w:rsidR="00B002B2" w:rsidRPr="00B002B2">
        <w:rPr>
          <w:color w:val="000000" w:themeColor="text1"/>
          <w:sz w:val="24"/>
          <w:szCs w:val="24"/>
          <w:vertAlign w:val="subscript"/>
        </w:rPr>
        <w:t>2</w:t>
      </w:r>
      <w:r w:rsidR="00111EE0" w:rsidRPr="00540837">
        <w:rPr>
          <w:color w:val="000000" w:themeColor="text1"/>
          <w:sz w:val="24"/>
          <w:szCs w:val="24"/>
        </w:rPr>
        <w:t xml:space="preserve"> </w:t>
      </w:r>
      <w:r w:rsidR="00B002B2">
        <w:rPr>
          <w:color w:val="000000" w:themeColor="text1"/>
          <w:sz w:val="24"/>
          <w:szCs w:val="24"/>
        </w:rPr>
        <w:t>ve H</w:t>
      </w:r>
      <w:r w:rsidR="00B002B2" w:rsidRPr="00B002B2">
        <w:rPr>
          <w:color w:val="000000" w:themeColor="text1"/>
          <w:sz w:val="24"/>
          <w:szCs w:val="24"/>
          <w:vertAlign w:val="subscript"/>
        </w:rPr>
        <w:t>2</w:t>
      </w:r>
      <w:r w:rsidR="00B002B2">
        <w:rPr>
          <w:color w:val="000000" w:themeColor="text1"/>
          <w:sz w:val="24"/>
          <w:szCs w:val="24"/>
        </w:rPr>
        <w:t>O</w:t>
      </w:r>
      <w:r w:rsidR="00723191" w:rsidRPr="00540837">
        <w:rPr>
          <w:color w:val="000000" w:themeColor="text1"/>
          <w:sz w:val="24"/>
          <w:szCs w:val="24"/>
        </w:rPr>
        <w:t>’ ya</w:t>
      </w:r>
      <w:r w:rsidR="00723191" w:rsidRPr="00723191">
        <w:rPr>
          <w:sz w:val="24"/>
          <w:szCs w:val="24"/>
        </w:rPr>
        <w:t xml:space="preserve">, karaciğerde tekrar glikoza dönüştürülür (Meakins </w:t>
      </w:r>
      <w:r w:rsidR="008D13E8">
        <w:rPr>
          <w:sz w:val="24"/>
          <w:szCs w:val="24"/>
        </w:rPr>
        <w:t>ve</w:t>
      </w:r>
      <w:r w:rsidR="00723191" w:rsidRPr="00723191">
        <w:rPr>
          <w:sz w:val="24"/>
          <w:szCs w:val="24"/>
        </w:rPr>
        <w:t xml:space="preserve"> Long, 1927).</w:t>
      </w:r>
      <w:proofErr w:type="gramEnd"/>
    </w:p>
    <w:p w14:paraId="317A544F" w14:textId="77777777" w:rsidR="00BB36B4" w:rsidRPr="00327A3F" w:rsidRDefault="00BB36B4" w:rsidP="001D2820">
      <w:pPr>
        <w:spacing w:line="360" w:lineRule="auto"/>
        <w:ind w:firstLine="720"/>
        <w:jc w:val="both"/>
        <w:rPr>
          <w:sz w:val="24"/>
          <w:szCs w:val="24"/>
        </w:rPr>
      </w:pPr>
    </w:p>
    <w:p w14:paraId="040A4C41" w14:textId="0C36D1C5" w:rsidR="008E742D" w:rsidRDefault="00956A32" w:rsidP="001D2820">
      <w:pPr>
        <w:spacing w:line="360" w:lineRule="auto"/>
        <w:jc w:val="center"/>
      </w:pPr>
      <w:r>
        <w:rPr>
          <w:noProof/>
          <w:lang w:val="tr-TR" w:eastAsia="tr-TR"/>
        </w:rPr>
        <w:lastRenderedPageBreak/>
        <w:drawing>
          <wp:inline distT="0" distB="0" distL="0" distR="0" wp14:anchorId="488BCE34" wp14:editId="21D1254F">
            <wp:extent cx="3789045" cy="2331720"/>
            <wp:effectExtent l="0" t="0" r="190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79" t="16530" r="74396" b="56638"/>
                    <a:stretch/>
                  </pic:blipFill>
                  <pic:spPr bwMode="auto">
                    <a:xfrm>
                      <a:off x="0" y="0"/>
                      <a:ext cx="3797978" cy="2337217"/>
                    </a:xfrm>
                    <a:prstGeom prst="rect">
                      <a:avLst/>
                    </a:prstGeom>
                    <a:ln>
                      <a:noFill/>
                    </a:ln>
                    <a:extLst>
                      <a:ext uri="{53640926-AAD7-44D8-BBD7-CCE9431645EC}">
                        <a14:shadowObscured xmlns:a14="http://schemas.microsoft.com/office/drawing/2010/main"/>
                      </a:ext>
                    </a:extLst>
                  </pic:spPr>
                </pic:pic>
              </a:graphicData>
            </a:graphic>
          </wp:inline>
        </w:drawing>
      </w:r>
    </w:p>
    <w:p w14:paraId="2E1A1A21" w14:textId="77777777" w:rsidR="00540837" w:rsidRDefault="00540837" w:rsidP="001D2820">
      <w:pPr>
        <w:spacing w:line="360" w:lineRule="auto"/>
        <w:jc w:val="center"/>
      </w:pPr>
    </w:p>
    <w:p w14:paraId="1A1BFC15" w14:textId="05803ABD" w:rsidR="00F32604" w:rsidRPr="00F32604" w:rsidRDefault="00305E6F" w:rsidP="001D2820">
      <w:pPr>
        <w:spacing w:line="360" w:lineRule="auto"/>
        <w:jc w:val="center"/>
        <w:rPr>
          <w:sz w:val="24"/>
          <w:szCs w:val="24"/>
        </w:rPr>
      </w:pPr>
      <w:proofErr w:type="gramStart"/>
      <w:r>
        <w:rPr>
          <w:b/>
          <w:sz w:val="24"/>
          <w:szCs w:val="24"/>
        </w:rPr>
        <w:t xml:space="preserve">Şekil </w:t>
      </w:r>
      <w:r w:rsidR="008D32A6">
        <w:rPr>
          <w:b/>
          <w:sz w:val="24"/>
          <w:szCs w:val="24"/>
        </w:rPr>
        <w:t>5</w:t>
      </w:r>
      <w:r w:rsidR="00F32604" w:rsidRPr="00F32604">
        <w:rPr>
          <w:b/>
          <w:sz w:val="24"/>
          <w:szCs w:val="24"/>
        </w:rPr>
        <w:t>.</w:t>
      </w:r>
      <w:proofErr w:type="gramEnd"/>
      <w:r w:rsidR="00F32604" w:rsidRPr="00F32604">
        <w:rPr>
          <w:sz w:val="24"/>
          <w:szCs w:val="24"/>
        </w:rPr>
        <w:t xml:space="preserve"> </w:t>
      </w:r>
      <w:proofErr w:type="gramStart"/>
      <w:r w:rsidR="00F32604" w:rsidRPr="00F32604">
        <w:rPr>
          <w:sz w:val="24"/>
          <w:szCs w:val="24"/>
        </w:rPr>
        <w:t>Laktat fermen</w:t>
      </w:r>
      <w:r w:rsidR="00D300F1">
        <w:rPr>
          <w:sz w:val="24"/>
          <w:szCs w:val="24"/>
        </w:rPr>
        <w:t xml:space="preserve">tasyonunun </w:t>
      </w:r>
      <w:r w:rsidR="00D300F1" w:rsidRPr="00540837">
        <w:rPr>
          <w:color w:val="000000" w:themeColor="text1"/>
          <w:sz w:val="24"/>
          <w:szCs w:val="24"/>
        </w:rPr>
        <w:t>gösterilmesi</w:t>
      </w:r>
      <w:r w:rsidR="00045AC3" w:rsidRPr="00540837">
        <w:rPr>
          <w:color w:val="000000" w:themeColor="text1"/>
          <w:sz w:val="24"/>
          <w:szCs w:val="24"/>
        </w:rPr>
        <w:t xml:space="preserve"> (</w:t>
      </w:r>
      <w:r w:rsidR="00111EE0" w:rsidRPr="00540837">
        <w:rPr>
          <w:color w:val="000000" w:themeColor="text1"/>
          <w:sz w:val="24"/>
          <w:szCs w:val="24"/>
        </w:rPr>
        <w:t>WEB_1, 2015</w:t>
      </w:r>
      <w:r w:rsidR="00045AC3" w:rsidRPr="00540837">
        <w:rPr>
          <w:color w:val="000000" w:themeColor="text1"/>
          <w:sz w:val="24"/>
          <w:szCs w:val="24"/>
        </w:rPr>
        <w:t>).</w:t>
      </w:r>
      <w:proofErr w:type="gramEnd"/>
    </w:p>
    <w:p w14:paraId="3EA27A62" w14:textId="77777777" w:rsidR="008E742D" w:rsidRDefault="008E742D" w:rsidP="001D2820">
      <w:pPr>
        <w:spacing w:line="360" w:lineRule="auto"/>
        <w:jc w:val="both"/>
      </w:pPr>
    </w:p>
    <w:p w14:paraId="7A3DE9C0" w14:textId="724A0423" w:rsidR="008E742D" w:rsidRDefault="007879FC" w:rsidP="00570AC5">
      <w:pPr>
        <w:pStyle w:val="GvdeMetni"/>
        <w:spacing w:line="360" w:lineRule="auto"/>
        <w:ind w:firstLine="567"/>
        <w:jc w:val="both"/>
      </w:pPr>
      <w:r>
        <w:t xml:space="preserve">Anaerobik glikolizin bir ürünü olarak sadece </w:t>
      </w:r>
      <w:r w:rsidR="00205844">
        <w:t>pirüvat</w:t>
      </w:r>
      <w:r>
        <w:t xml:space="preserve">tan oluşturulabilen laktat, çoğunlukla iskelet kası, bağırsak, beyin, cilt ve kırmızı </w:t>
      </w:r>
      <w:proofErr w:type="gramStart"/>
      <w:r>
        <w:t>kan</w:t>
      </w:r>
      <w:proofErr w:type="gramEnd"/>
      <w:r>
        <w:t xml:space="preserve"> hücreleri gibi yüksek glikoz oranına sahip dokularda üretilir (</w:t>
      </w:r>
      <w:r w:rsidRPr="00EE7E21">
        <w:t xml:space="preserve">Burkitt </w:t>
      </w:r>
      <w:r w:rsidR="008D13E8">
        <w:t>ve ark,</w:t>
      </w:r>
      <w:r>
        <w:t xml:space="preserve"> 2005). </w:t>
      </w:r>
      <w:proofErr w:type="gramStart"/>
      <w:r>
        <w:t xml:space="preserve">Ağır egzersiz sırasında </w:t>
      </w:r>
      <w:r w:rsidRPr="008120D0">
        <w:t xml:space="preserve">en fazla laktatı üreten </w:t>
      </w:r>
      <w:r>
        <w:t xml:space="preserve">doku </w:t>
      </w:r>
      <w:r w:rsidRPr="008120D0">
        <w:t>iskele</w:t>
      </w:r>
      <w:r>
        <w:t>t kaslarıdır ve bu da karaciğer metabolizmasında bir bozukluk yoksa normalleşir</w:t>
      </w:r>
      <w:r w:rsidRPr="008120D0">
        <w:t xml:space="preserve"> </w:t>
      </w:r>
      <w:r>
        <w:t>(</w:t>
      </w:r>
      <w:r>
        <w:rPr>
          <w:rFonts w:eastAsia="Calibri"/>
          <w:lang w:val="tr-TR"/>
        </w:rPr>
        <w:t xml:space="preserve">Donnan </w:t>
      </w:r>
      <w:r w:rsidR="008D13E8">
        <w:rPr>
          <w:rFonts w:eastAsia="Calibri"/>
          <w:lang w:val="tr-TR"/>
        </w:rPr>
        <w:t>ve</w:t>
      </w:r>
      <w:r>
        <w:rPr>
          <w:rFonts w:eastAsia="Calibri"/>
          <w:lang w:val="tr-TR"/>
        </w:rPr>
        <w:t xml:space="preserve"> Segar, 2019</w:t>
      </w:r>
      <w:r>
        <w:t>).</w:t>
      </w:r>
      <w:proofErr w:type="gramEnd"/>
      <w:r>
        <w:t xml:space="preserve"> </w:t>
      </w:r>
      <w:proofErr w:type="gramStart"/>
      <w:r>
        <w:t xml:space="preserve">Eritrositlerin ise </w:t>
      </w:r>
      <w:r w:rsidRPr="00B70506">
        <w:t>tek enerji kaynağı glikolizistir.</w:t>
      </w:r>
      <w:proofErr w:type="gramEnd"/>
      <w:r w:rsidRPr="00B70506">
        <w:t xml:space="preserve"> </w:t>
      </w:r>
      <w:proofErr w:type="gramStart"/>
      <w:r w:rsidRPr="00B70506">
        <w:t>Glikoliziste ATP yapımı amacıyla glukoz yıkımlanırken, laktik</w:t>
      </w:r>
      <w:r>
        <w:t xml:space="preserve"> asit ve protonlar açığa çıkar </w:t>
      </w:r>
      <w:r w:rsidR="008D13E8">
        <w:t>(D’</w:t>
      </w:r>
      <w:r w:rsidRPr="00B70506">
        <w:t xml:space="preserve">Alessandro </w:t>
      </w:r>
      <w:r w:rsidR="008D13E8">
        <w:t>ve ark,</w:t>
      </w:r>
      <w:r>
        <w:t xml:space="preserve"> </w:t>
      </w:r>
      <w:r w:rsidRPr="00B70506">
        <w:t>201</w:t>
      </w:r>
      <w:r w:rsidR="009920E3">
        <w:t>6</w:t>
      </w:r>
      <w:r w:rsidRPr="00B70506">
        <w:t>).</w:t>
      </w:r>
      <w:proofErr w:type="gramEnd"/>
    </w:p>
    <w:p w14:paraId="1545985F" w14:textId="5DEC716A" w:rsidR="00111EE0" w:rsidRDefault="00327A3F" w:rsidP="00570AC5">
      <w:pPr>
        <w:pStyle w:val="GvdeMetni"/>
        <w:spacing w:line="360" w:lineRule="auto"/>
        <w:ind w:firstLine="567"/>
        <w:jc w:val="both"/>
        <w:rPr>
          <w:rFonts w:eastAsiaTheme="minorHAnsi"/>
          <w:lang w:val="tr-TR"/>
        </w:rPr>
      </w:pPr>
      <w:r w:rsidRPr="00F1353A">
        <w:t>Eritrositler, p</w:t>
      </w:r>
      <w:r w:rsidR="0045491F" w:rsidRPr="00F1353A">
        <w:t>erivenöz hepatositler, iskelet kası miyositleri ve cilt</w:t>
      </w:r>
      <w:r w:rsidRPr="00F1353A">
        <w:t xml:space="preserve"> laktat üretimi için kaynaktır ve üretilen bazal miktar 0</w:t>
      </w:r>
      <w:proofErr w:type="gramStart"/>
      <w:r w:rsidRPr="00F1353A">
        <w:t>,8</w:t>
      </w:r>
      <w:proofErr w:type="gramEnd"/>
      <w:r w:rsidRPr="00F1353A">
        <w:t xml:space="preserve"> mol/kg/saat’</w:t>
      </w:r>
      <w:r w:rsidR="00723191" w:rsidRPr="00F1353A">
        <w:t xml:space="preserve"> dir (Gladden</w:t>
      </w:r>
      <w:r w:rsidR="008D13E8">
        <w:t>,</w:t>
      </w:r>
      <w:r w:rsidR="00723191" w:rsidRPr="00F1353A">
        <w:t xml:space="preserve"> 2004).</w:t>
      </w:r>
      <w:r w:rsidR="00723191" w:rsidRPr="00723191">
        <w:t xml:space="preserve"> </w:t>
      </w:r>
      <w:proofErr w:type="gramStart"/>
      <w:r w:rsidR="00222202" w:rsidRPr="008B3E6E">
        <w:t>Laktat, glomerülde serbestçe süzül</w:t>
      </w:r>
      <w:r w:rsidR="004A1EAB">
        <w:t>ür, ancak proksimal tübül</w:t>
      </w:r>
      <w:r w:rsidR="00222202" w:rsidRPr="008B3E6E">
        <w:t>de neredeyse tamamen emili</w:t>
      </w:r>
      <w:r w:rsidR="00A37BA7">
        <w:t>r.</w:t>
      </w:r>
      <w:proofErr w:type="gramEnd"/>
      <w:r w:rsidR="00A37BA7">
        <w:t xml:space="preserve"> Normal şartlar altında idrarl</w:t>
      </w:r>
      <w:r w:rsidR="00222202" w:rsidRPr="008B3E6E">
        <w:t>a</w:t>
      </w:r>
      <w:r w:rsidR="00D6396E" w:rsidRPr="008B3E6E">
        <w:t xml:space="preserve"> </w:t>
      </w:r>
      <w:r w:rsidR="00B13AD8">
        <w:t>%</w:t>
      </w:r>
      <w:r w:rsidR="00222202" w:rsidRPr="008B3E6E">
        <w:t>2'</w:t>
      </w:r>
      <w:r w:rsidR="00DB06CA" w:rsidRPr="008B3E6E">
        <w:t xml:space="preserve"> </w:t>
      </w:r>
      <w:r w:rsidR="00222202" w:rsidRPr="008B3E6E">
        <w:t>de</w:t>
      </w:r>
      <w:r w:rsidR="00723191">
        <w:t xml:space="preserve">n daha </w:t>
      </w:r>
      <w:proofErr w:type="gramStart"/>
      <w:r w:rsidR="00723191">
        <w:t>az</w:t>
      </w:r>
      <w:proofErr w:type="gramEnd"/>
      <w:r w:rsidR="00723191">
        <w:t xml:space="preserve"> miktarda atılır (</w:t>
      </w:r>
      <w:r w:rsidR="008D13E8">
        <w:t>Pang ve</w:t>
      </w:r>
      <w:r w:rsidR="00723191" w:rsidRPr="00723191">
        <w:t xml:space="preserve"> Boysen, 2007</w:t>
      </w:r>
      <w:r w:rsidR="00723191">
        <w:t xml:space="preserve">). </w:t>
      </w:r>
      <w:proofErr w:type="gramStart"/>
      <w:r w:rsidRPr="00327A3F">
        <w:t>Laktat</w:t>
      </w:r>
      <w:r w:rsidR="009142BB">
        <w:t>ın</w:t>
      </w:r>
      <w:r w:rsidRPr="00327A3F">
        <w:t>, %30</w:t>
      </w:r>
      <w:r w:rsidR="009142BB">
        <w:t>’ u</w:t>
      </w:r>
      <w:r w:rsidRPr="00327A3F">
        <w:t xml:space="preserve"> böbreklerde ve %50</w:t>
      </w:r>
      <w:r w:rsidR="009142BB">
        <w:t>’ si</w:t>
      </w:r>
      <w:r w:rsidRPr="00327A3F">
        <w:t xml:space="preserve"> karaciğerde temizlenir</w:t>
      </w:r>
      <w:r>
        <w:t xml:space="preserve"> (Gladden</w:t>
      </w:r>
      <w:r w:rsidR="008D13E8">
        <w:t>,</w:t>
      </w:r>
      <w:r>
        <w:t xml:space="preserve"> 2004).</w:t>
      </w:r>
      <w:proofErr w:type="gramEnd"/>
      <w:r>
        <w:t xml:space="preserve"> </w:t>
      </w:r>
      <w:proofErr w:type="gramStart"/>
      <w:r>
        <w:t xml:space="preserve">Kalp, </w:t>
      </w:r>
      <w:r w:rsidR="00222202" w:rsidRPr="008B3E6E">
        <w:t>böbrekler ve</w:t>
      </w:r>
      <w:r w:rsidRPr="00327A3F">
        <w:t xml:space="preserve"> iskelet kasları da atılmasına katkıda bulunur (</w:t>
      </w:r>
      <w:r w:rsidR="00957DC1" w:rsidRPr="00327A3F">
        <w:t>Gladden</w:t>
      </w:r>
      <w:r w:rsidR="00957DC1">
        <w:t>,</w:t>
      </w:r>
      <w:r w:rsidR="00957DC1" w:rsidRPr="00327A3F">
        <w:t xml:space="preserve"> 2004</w:t>
      </w:r>
      <w:r w:rsidR="00957DC1">
        <w:t xml:space="preserve">; </w:t>
      </w:r>
      <w:r w:rsidRPr="00327A3F">
        <w:t xml:space="preserve">Pang </w:t>
      </w:r>
      <w:r w:rsidR="008D13E8">
        <w:t>ve</w:t>
      </w:r>
      <w:r w:rsidRPr="00327A3F">
        <w:t xml:space="preserve"> Boysen, 2007).</w:t>
      </w:r>
      <w:proofErr w:type="gramEnd"/>
      <w:r w:rsidR="00222202" w:rsidRPr="008B3E6E">
        <w:t xml:space="preserve"> </w:t>
      </w:r>
      <w:proofErr w:type="gramStart"/>
      <w:r w:rsidR="006319AC">
        <w:t>Laktat, Kreb</w:t>
      </w:r>
      <w:r>
        <w:t>s</w:t>
      </w:r>
      <w:r w:rsidR="00222202" w:rsidRPr="008B3E6E">
        <w:t xml:space="preserve"> döngüsü yoluyla</w:t>
      </w:r>
      <w:r w:rsidR="00957DC1">
        <w:t xml:space="preserve"> oksidasyon veya k</w:t>
      </w:r>
      <w:r w:rsidR="00473E52" w:rsidRPr="008B3E6E">
        <w:t xml:space="preserve">ori döngüsü (Pang </w:t>
      </w:r>
      <w:r w:rsidR="008D13E8">
        <w:t>ve</w:t>
      </w:r>
      <w:r w:rsidR="00DC1EFF">
        <w:t xml:space="preserve"> Boysen</w:t>
      </w:r>
      <w:r w:rsidR="003529E7">
        <w:t>,</w:t>
      </w:r>
      <w:r w:rsidR="00B42B6F" w:rsidRPr="008B3E6E">
        <w:t xml:space="preserve"> </w:t>
      </w:r>
      <w:r w:rsidR="00DC1EFF">
        <w:t>2007;</w:t>
      </w:r>
      <w:r w:rsidR="00473E52" w:rsidRPr="008B3E6E">
        <w:t xml:space="preserve"> </w:t>
      </w:r>
      <w:r w:rsidR="00DC1EFF">
        <w:t xml:space="preserve">Marik </w:t>
      </w:r>
      <w:r w:rsidR="008D13E8">
        <w:t xml:space="preserve">ve </w:t>
      </w:r>
      <w:r w:rsidR="00DC1EFF">
        <w:t>Bellomo</w:t>
      </w:r>
      <w:r w:rsidR="003529E7">
        <w:t>,</w:t>
      </w:r>
      <w:r w:rsidR="00473E52" w:rsidRPr="008B3E6E">
        <w:t xml:space="preserve"> 2013)</w:t>
      </w:r>
      <w:r w:rsidR="00222202" w:rsidRPr="008B3E6E">
        <w:t xml:space="preserve"> yoluyla glukoneogenez ile temizlenebilir.</w:t>
      </w:r>
      <w:proofErr w:type="gramEnd"/>
      <w:r w:rsidR="00222202" w:rsidRPr="008B3E6E">
        <w:t xml:space="preserve"> İskelet kası veya kırmızı </w:t>
      </w:r>
      <w:proofErr w:type="gramStart"/>
      <w:r w:rsidR="00222202" w:rsidRPr="008B3E6E">
        <w:t>kan</w:t>
      </w:r>
      <w:proofErr w:type="gramEnd"/>
      <w:r w:rsidR="00222202" w:rsidRPr="008B3E6E">
        <w:t xml:space="preserve"> hücreleri gibi </w:t>
      </w:r>
      <w:r w:rsidR="006319AC" w:rsidRPr="00FB570A">
        <w:t>dokularda</w:t>
      </w:r>
      <w:r w:rsidR="00222202" w:rsidRPr="008B3E6E">
        <w:t xml:space="preserve"> üretilen laktat, karaciğer veya böbrekler gibi başka bir doku tarafından tekrar glikoza dönüştürüldü</w:t>
      </w:r>
      <w:r w:rsidR="00970113">
        <w:t>ğünde, k</w:t>
      </w:r>
      <w:r w:rsidR="00222202" w:rsidRPr="008B3E6E">
        <w:t xml:space="preserve">ori </w:t>
      </w:r>
      <w:r w:rsidR="00222202" w:rsidRPr="00540837">
        <w:rPr>
          <w:color w:val="000000" w:themeColor="text1"/>
        </w:rPr>
        <w:t xml:space="preserve">döngüsü </w:t>
      </w:r>
      <w:r w:rsidR="00111EE0" w:rsidRPr="00540837">
        <w:rPr>
          <w:color w:val="000000" w:themeColor="text1"/>
        </w:rPr>
        <w:t xml:space="preserve">(Şekil </w:t>
      </w:r>
      <w:r w:rsidR="008D32A6" w:rsidRPr="00540837">
        <w:rPr>
          <w:color w:val="000000" w:themeColor="text1"/>
        </w:rPr>
        <w:t>6</w:t>
      </w:r>
      <w:r w:rsidR="00C72EA1" w:rsidRPr="00540837">
        <w:rPr>
          <w:color w:val="000000" w:themeColor="text1"/>
        </w:rPr>
        <w:t xml:space="preserve">) </w:t>
      </w:r>
      <w:r w:rsidR="00222202" w:rsidRPr="008B3E6E">
        <w:t xml:space="preserve">olarak adlandırılır. </w:t>
      </w:r>
      <w:proofErr w:type="gramStart"/>
      <w:r w:rsidR="00222202" w:rsidRPr="008B3E6E">
        <w:t>Bu, enerji tüketen bir süreçtir ve düşük enerji durumlarında gerçekleşmesi muhtemel değildir.</w:t>
      </w:r>
      <w:proofErr w:type="gramEnd"/>
      <w:r w:rsidR="00D966A0" w:rsidRPr="00D966A0">
        <w:t xml:space="preserve"> </w:t>
      </w:r>
      <w:proofErr w:type="gramStart"/>
      <w:r w:rsidR="00D966A0" w:rsidRPr="00D966A0">
        <w:t>Bazı dokular laktatı substrat olarak kullanabilir ve onu karbondioksit</w:t>
      </w:r>
      <w:r w:rsidR="00B002B2">
        <w:t xml:space="preserve"> (CO</w:t>
      </w:r>
      <w:r w:rsidR="00B002B2" w:rsidRPr="00B002B2">
        <w:rPr>
          <w:vertAlign w:val="subscript"/>
        </w:rPr>
        <w:t>2</w:t>
      </w:r>
      <w:r w:rsidR="00D966A0" w:rsidRPr="00D966A0">
        <w:t xml:space="preserve">) ve suya oksitleyebilir, ancak sadece karaciğer ve böbrek glukoneogenez sürecinde laktat kullanmak </w:t>
      </w:r>
      <w:r w:rsidR="00D966A0">
        <w:t>için gerekli enzimlere sahiptir</w:t>
      </w:r>
      <w:r w:rsidR="00C367FD">
        <w:t xml:space="preserve"> </w:t>
      </w:r>
      <w:r w:rsidR="00D966A0" w:rsidRPr="00D966A0">
        <w:t>(</w:t>
      </w:r>
      <w:r w:rsidR="00C367FD" w:rsidRPr="00C367FD">
        <w:t>Okorie, 2011).</w:t>
      </w:r>
      <w:proofErr w:type="gramEnd"/>
      <w:r w:rsidR="00A86057" w:rsidRPr="00A86057">
        <w:rPr>
          <w:rFonts w:eastAsiaTheme="minorHAnsi"/>
          <w:lang w:val="tr-TR"/>
        </w:rPr>
        <w:t xml:space="preserve"> </w:t>
      </w:r>
      <w:r w:rsidR="00C958AF" w:rsidRPr="00F1353A">
        <w:rPr>
          <w:rFonts w:eastAsiaTheme="minorHAnsi"/>
          <w:lang w:val="tr-TR"/>
        </w:rPr>
        <w:t>Karaciğer</w:t>
      </w:r>
      <w:r w:rsidR="00855015">
        <w:rPr>
          <w:rFonts w:eastAsiaTheme="minorHAnsi"/>
          <w:lang w:val="tr-TR"/>
        </w:rPr>
        <w:t>,</w:t>
      </w:r>
      <w:r w:rsidR="00C958AF" w:rsidRPr="00F1353A">
        <w:rPr>
          <w:rFonts w:eastAsiaTheme="minorHAnsi"/>
          <w:lang w:val="tr-TR"/>
        </w:rPr>
        <w:t xml:space="preserve"> laktat klir</w:t>
      </w:r>
      <w:r w:rsidR="00A86057">
        <w:rPr>
          <w:rFonts w:eastAsiaTheme="minorHAnsi"/>
          <w:lang w:val="tr-TR"/>
        </w:rPr>
        <w:t xml:space="preserve">ensi için birincil organdır ve </w:t>
      </w:r>
      <w:r w:rsidR="00C958AF" w:rsidRPr="00F1353A">
        <w:rPr>
          <w:rFonts w:eastAsiaTheme="minorHAnsi"/>
          <w:lang w:val="tr-TR"/>
        </w:rPr>
        <w:t xml:space="preserve">normal şartlarda saatte 100 mmol laktatı kandan temizler (Sargın, 2011). </w:t>
      </w:r>
    </w:p>
    <w:p w14:paraId="157431CC" w14:textId="0B7D09BE" w:rsidR="001D2820" w:rsidRDefault="00222202" w:rsidP="00570AC5">
      <w:pPr>
        <w:pStyle w:val="GvdeMetni"/>
        <w:spacing w:line="360" w:lineRule="auto"/>
        <w:ind w:firstLine="567"/>
        <w:jc w:val="both"/>
      </w:pPr>
      <w:r w:rsidRPr="008B3E6E">
        <w:lastRenderedPageBreak/>
        <w:t>Karaciğerin laktatı temizleme yeteneği</w:t>
      </w:r>
      <w:r w:rsidR="00A84573" w:rsidRPr="008B3E6E">
        <w:t>,</w:t>
      </w:r>
      <w:r w:rsidRPr="008B3E6E">
        <w:t xml:space="preserve"> konsantrasyona bağlıdır ve </w:t>
      </w:r>
      <w:proofErr w:type="gramStart"/>
      <w:r w:rsidRPr="008B3E6E">
        <w:t>kan</w:t>
      </w:r>
      <w:proofErr w:type="gramEnd"/>
      <w:r w:rsidRPr="008B3E6E">
        <w:t xml:space="preserve"> laktatının konsantrasyonu arttıkça aşamalı olarak </w:t>
      </w:r>
      <w:r w:rsidR="00DB06CA" w:rsidRPr="008B3E6E">
        <w:t xml:space="preserve">bu yetenek </w:t>
      </w:r>
      <w:r w:rsidRPr="008B3E6E">
        <w:t xml:space="preserve">azalır. </w:t>
      </w:r>
      <w:proofErr w:type="gramStart"/>
      <w:r w:rsidRPr="008B3E6E">
        <w:t xml:space="preserve">Hepatik </w:t>
      </w:r>
      <w:r w:rsidRPr="008D32A6">
        <w:t>kl</w:t>
      </w:r>
      <w:r w:rsidR="00956A32" w:rsidRPr="008D32A6">
        <w:t>i</w:t>
      </w:r>
      <w:r w:rsidRPr="008D32A6">
        <w:t>rens</w:t>
      </w:r>
      <w:r w:rsidRPr="008B3E6E">
        <w:t xml:space="preserve"> ayrıca asidoz, hipoperfüzyon ve hipoksi ile de bozulmaktadır </w:t>
      </w:r>
      <w:r w:rsidR="00473E52" w:rsidRPr="008B3E6E">
        <w:t>(</w:t>
      </w:r>
      <w:r w:rsidR="00DC1EFF">
        <w:t xml:space="preserve">Sharkey </w:t>
      </w:r>
      <w:r w:rsidR="008D13E8">
        <w:t xml:space="preserve">ve </w:t>
      </w:r>
      <w:r w:rsidR="00DC1EFF">
        <w:t>Wellman</w:t>
      </w:r>
      <w:r w:rsidR="00473E52" w:rsidRPr="008B3E6E">
        <w:t xml:space="preserve"> 2013).</w:t>
      </w:r>
      <w:proofErr w:type="gramEnd"/>
      <w:r w:rsidR="00473E52" w:rsidRPr="008B3E6E">
        <w:t xml:space="preserve"> </w:t>
      </w:r>
      <w:proofErr w:type="gramStart"/>
      <w:r w:rsidRPr="008B3E6E">
        <w:t xml:space="preserve">Hiperlaktatemi, şiddetli asidemi ve hepatik hipoksinin tümü karaciğeri bir net laktat tüketiciden laktat üreticisine dönüştürmeye katkıda bulunur </w:t>
      </w:r>
      <w:r w:rsidR="00D8474E" w:rsidRPr="008B3E6E">
        <w:t>(</w:t>
      </w:r>
      <w:r w:rsidR="00473E52" w:rsidRPr="008B3E6E">
        <w:t xml:space="preserve">Kraut </w:t>
      </w:r>
      <w:r w:rsidR="008D13E8">
        <w:t>ve</w:t>
      </w:r>
      <w:r w:rsidR="00DC1EFF">
        <w:t xml:space="preserve"> Madias</w:t>
      </w:r>
      <w:r w:rsidR="003529E7">
        <w:t>,</w:t>
      </w:r>
      <w:r w:rsidR="00D8474E" w:rsidRPr="008B3E6E">
        <w:t xml:space="preserve"> </w:t>
      </w:r>
      <w:r w:rsidR="00473E52" w:rsidRPr="008B3E6E">
        <w:t>2014</w:t>
      </w:r>
      <w:r w:rsidR="00D8474E" w:rsidRPr="008B3E6E">
        <w:t>)</w:t>
      </w:r>
      <w:r w:rsidR="00473E52" w:rsidRPr="008B3E6E">
        <w:t>.</w:t>
      </w:r>
      <w:proofErr w:type="gramEnd"/>
    </w:p>
    <w:p w14:paraId="15FDDB5E" w14:textId="77777777" w:rsidR="00BB36B4" w:rsidRPr="008B3E6E" w:rsidRDefault="00BB36B4" w:rsidP="001D2820">
      <w:pPr>
        <w:pStyle w:val="GvdeMetni"/>
        <w:spacing w:line="360" w:lineRule="auto"/>
        <w:ind w:firstLine="720"/>
        <w:jc w:val="both"/>
      </w:pPr>
    </w:p>
    <w:p w14:paraId="6FD8E329" w14:textId="234A5059" w:rsidR="00BB36B4" w:rsidRDefault="00810492" w:rsidP="00810492">
      <w:pPr>
        <w:pStyle w:val="GvdeMetni"/>
        <w:spacing w:line="360" w:lineRule="auto"/>
        <w:ind w:firstLine="720"/>
        <w:jc w:val="center"/>
        <w:rPr>
          <w:color w:val="1F497D" w:themeColor="text2"/>
        </w:rPr>
      </w:pPr>
      <w:r>
        <w:rPr>
          <w:noProof/>
          <w:lang w:val="tr-TR" w:eastAsia="tr-TR"/>
        </w:rPr>
        <w:drawing>
          <wp:inline distT="0" distB="0" distL="0" distR="0" wp14:anchorId="190F3DB6" wp14:editId="2DB5BA51">
            <wp:extent cx="4299045" cy="2661891"/>
            <wp:effectExtent l="0" t="0" r="6350" b="571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1" t="16310" r="78965" b="60921"/>
                    <a:stretch/>
                  </pic:blipFill>
                  <pic:spPr bwMode="auto">
                    <a:xfrm>
                      <a:off x="0" y="0"/>
                      <a:ext cx="4330199" cy="2681181"/>
                    </a:xfrm>
                    <a:prstGeom prst="rect">
                      <a:avLst/>
                    </a:prstGeom>
                    <a:ln>
                      <a:noFill/>
                    </a:ln>
                    <a:extLst>
                      <a:ext uri="{53640926-AAD7-44D8-BBD7-CCE9431645EC}">
                        <a14:shadowObscured xmlns:a14="http://schemas.microsoft.com/office/drawing/2010/main"/>
                      </a:ext>
                    </a:extLst>
                  </pic:spPr>
                </pic:pic>
              </a:graphicData>
            </a:graphic>
          </wp:inline>
        </w:drawing>
      </w:r>
    </w:p>
    <w:p w14:paraId="74F93E72" w14:textId="77777777" w:rsidR="00540837" w:rsidRDefault="00540837" w:rsidP="00810492">
      <w:pPr>
        <w:pStyle w:val="GvdeMetni"/>
        <w:spacing w:line="360" w:lineRule="auto"/>
        <w:ind w:firstLine="720"/>
        <w:jc w:val="center"/>
        <w:rPr>
          <w:color w:val="1F497D" w:themeColor="text2"/>
        </w:rPr>
      </w:pPr>
    </w:p>
    <w:p w14:paraId="73BFF2EF" w14:textId="03E595CF" w:rsidR="00810492" w:rsidRPr="00540837" w:rsidRDefault="004A5D4B" w:rsidP="005D27C6">
      <w:pPr>
        <w:pStyle w:val="GvdeMetni"/>
        <w:spacing w:line="360" w:lineRule="auto"/>
        <w:jc w:val="both"/>
        <w:rPr>
          <w:color w:val="000000" w:themeColor="text1"/>
        </w:rPr>
      </w:pPr>
      <w:proofErr w:type="gramStart"/>
      <w:r w:rsidRPr="00540837">
        <w:rPr>
          <w:b/>
          <w:color w:val="000000" w:themeColor="text1"/>
        </w:rPr>
        <w:t>Ş</w:t>
      </w:r>
      <w:r w:rsidR="00305E6F" w:rsidRPr="00540837">
        <w:rPr>
          <w:b/>
          <w:color w:val="000000" w:themeColor="text1"/>
        </w:rPr>
        <w:t xml:space="preserve">ekil </w:t>
      </w:r>
      <w:r w:rsidR="00405AF1" w:rsidRPr="00540837">
        <w:rPr>
          <w:b/>
          <w:color w:val="000000" w:themeColor="text1"/>
        </w:rPr>
        <w:t>6</w:t>
      </w:r>
      <w:r w:rsidRPr="00540837">
        <w:rPr>
          <w:b/>
          <w:color w:val="000000" w:themeColor="text1"/>
        </w:rPr>
        <w:t>.</w:t>
      </w:r>
      <w:proofErr w:type="gramEnd"/>
      <w:r w:rsidR="00957DC1" w:rsidRPr="00540837">
        <w:rPr>
          <w:color w:val="000000" w:themeColor="text1"/>
        </w:rPr>
        <w:t xml:space="preserve"> </w:t>
      </w:r>
      <w:proofErr w:type="gramStart"/>
      <w:r w:rsidR="00957DC1" w:rsidRPr="00540837">
        <w:rPr>
          <w:color w:val="000000" w:themeColor="text1"/>
        </w:rPr>
        <w:t>K</w:t>
      </w:r>
      <w:r w:rsidRPr="00540837">
        <w:rPr>
          <w:color w:val="000000" w:themeColor="text1"/>
        </w:rPr>
        <w:t xml:space="preserve">ori siklusunun; laktatın glikoneogenez yoluyla karaciğerde tekrar glikoza </w:t>
      </w:r>
      <w:r w:rsidR="00810492" w:rsidRPr="00540837">
        <w:rPr>
          <w:color w:val="000000" w:themeColor="text1"/>
        </w:rPr>
        <w:t>dönüştürülmesinin gösterilmesi (</w:t>
      </w:r>
      <w:r w:rsidR="0002331B" w:rsidRPr="00540837">
        <w:rPr>
          <w:color w:val="000000" w:themeColor="text1"/>
        </w:rPr>
        <w:t>WEB_1</w:t>
      </w:r>
      <w:r w:rsidR="00810492" w:rsidRPr="00540837">
        <w:rPr>
          <w:color w:val="000000" w:themeColor="text1"/>
        </w:rPr>
        <w:t>).</w:t>
      </w:r>
      <w:proofErr w:type="gramEnd"/>
    </w:p>
    <w:p w14:paraId="65BE96C5" w14:textId="63FDF01A" w:rsidR="00810492" w:rsidRDefault="00810492" w:rsidP="00810492">
      <w:pPr>
        <w:pStyle w:val="GvdeMetni"/>
        <w:spacing w:line="360" w:lineRule="auto"/>
        <w:jc w:val="both"/>
      </w:pPr>
    </w:p>
    <w:p w14:paraId="1FF0FFC5" w14:textId="77777777" w:rsidR="00111EE0" w:rsidRDefault="00111EE0" w:rsidP="00810492">
      <w:pPr>
        <w:pStyle w:val="GvdeMetni"/>
        <w:spacing w:line="360" w:lineRule="auto"/>
        <w:jc w:val="both"/>
      </w:pPr>
    </w:p>
    <w:p w14:paraId="13B6AD14" w14:textId="17DD19B8" w:rsidR="00CF56C2" w:rsidRDefault="00D67038" w:rsidP="00D67038">
      <w:pPr>
        <w:pStyle w:val="GvdeMetni"/>
        <w:spacing w:line="360" w:lineRule="auto"/>
        <w:jc w:val="both"/>
        <w:rPr>
          <w:b/>
        </w:rPr>
      </w:pPr>
      <w:r>
        <w:rPr>
          <w:b/>
        </w:rPr>
        <w:t xml:space="preserve">2.1.2. </w:t>
      </w:r>
      <w:r w:rsidR="00A87EE1">
        <w:rPr>
          <w:b/>
        </w:rPr>
        <w:t>Hiperlaktatemi</w:t>
      </w:r>
      <w:r w:rsidR="00B76E85" w:rsidRPr="00D24C20">
        <w:rPr>
          <w:b/>
        </w:rPr>
        <w:t xml:space="preserve"> </w:t>
      </w:r>
      <w:r w:rsidR="00CF56C2">
        <w:rPr>
          <w:b/>
        </w:rPr>
        <w:t>ve Nedenleri</w:t>
      </w:r>
    </w:p>
    <w:p w14:paraId="43B85D7D" w14:textId="77777777" w:rsidR="00CF56C2" w:rsidRDefault="00CF56C2" w:rsidP="00CF56C2">
      <w:pPr>
        <w:pStyle w:val="GvdeMetni"/>
        <w:spacing w:line="360" w:lineRule="auto"/>
        <w:jc w:val="both"/>
        <w:rPr>
          <w:b/>
        </w:rPr>
      </w:pPr>
    </w:p>
    <w:p w14:paraId="45B67EA1" w14:textId="77777777" w:rsidR="00111EE0" w:rsidRDefault="00C444A1" w:rsidP="00570AC5">
      <w:pPr>
        <w:pStyle w:val="GvdeMetni"/>
        <w:spacing w:line="360" w:lineRule="auto"/>
        <w:ind w:firstLine="567"/>
        <w:jc w:val="both"/>
      </w:pPr>
      <w:r w:rsidRPr="00CF56C2">
        <w:t xml:space="preserve">Artan </w:t>
      </w:r>
      <w:proofErr w:type="gramStart"/>
      <w:r w:rsidRPr="00CF56C2">
        <w:t>kan</w:t>
      </w:r>
      <w:proofErr w:type="gramEnd"/>
      <w:r w:rsidRPr="00CF56C2">
        <w:t xml:space="preserve"> laktat konsantrasyonuna hiperlaktatemi denir (Rosenstain</w:t>
      </w:r>
      <w:r w:rsidR="00855015" w:rsidRPr="00CF56C2">
        <w:t xml:space="preserve"> ve ark</w:t>
      </w:r>
      <w:r w:rsidR="0023325D" w:rsidRPr="00CF56C2">
        <w:t>, 2018</w:t>
      </w:r>
      <w:r w:rsidRPr="00CF56C2">
        <w:t xml:space="preserve">). </w:t>
      </w:r>
      <w:proofErr w:type="gramStart"/>
      <w:r w:rsidRPr="00CF56C2">
        <w:t>Plazma laktat konsantrasyonu, üretim ve tüketim arasındaki dengeye bağlıdır (</w:t>
      </w:r>
      <w:r w:rsidR="00B17150" w:rsidRPr="00CF56C2">
        <w:t>Yudkin ve Cohen</w:t>
      </w:r>
      <w:r w:rsidRPr="00CF56C2">
        <w:t>, 1975; Gilessipie ve ark, 2016).</w:t>
      </w:r>
      <w:proofErr w:type="gramEnd"/>
      <w:r w:rsidRPr="00CF56C2">
        <w:t xml:space="preserve"> </w:t>
      </w:r>
      <w:proofErr w:type="gramStart"/>
      <w:r w:rsidRPr="00CF56C2">
        <w:t>Sağlıkta, çoğu doku laktat üretebilir ve tüketebilir.</w:t>
      </w:r>
      <w:proofErr w:type="gramEnd"/>
      <w:r w:rsidRPr="00CF56C2">
        <w:t xml:space="preserve"> </w:t>
      </w:r>
      <w:proofErr w:type="gramStart"/>
      <w:r w:rsidR="00994CBE" w:rsidRPr="00CF56C2">
        <w:t>Ana lak</w:t>
      </w:r>
      <w:r w:rsidR="00393FB4" w:rsidRPr="00CF56C2">
        <w:t>tat üreticileri iskelet kası (%</w:t>
      </w:r>
      <w:r w:rsidR="00994CBE" w:rsidRPr="00CF56C2">
        <w:t>40) ve deridir, ancak bağırsak, beyin, renal medulla, eritrositler, lökositler ve trombositler gibi diğer dokular da laktat üretir (Levy</w:t>
      </w:r>
      <w:r w:rsidR="00447046" w:rsidRPr="00CF56C2">
        <w:t>, 200</w:t>
      </w:r>
      <w:r w:rsidR="00994CBE" w:rsidRPr="00CF56C2">
        <w:t>6).</w:t>
      </w:r>
      <w:proofErr w:type="gramEnd"/>
      <w:r w:rsidR="00994CBE" w:rsidRPr="00CF56C2">
        <w:t xml:space="preserve"> </w:t>
      </w:r>
      <w:proofErr w:type="gramStart"/>
      <w:r w:rsidR="00994CBE" w:rsidRPr="00CF56C2">
        <w:t>Glikolizin artması, laktik asit metabolizmasının azalması veya ikisinin birden gerçekleşmesi durumlarında, laktat değerinin karaciğerin metabolizasyon kap</w:t>
      </w:r>
      <w:r w:rsidR="00393FB4" w:rsidRPr="00CF56C2">
        <w:t xml:space="preserve">asitesini aştığı durumlarda </w:t>
      </w:r>
      <w:r w:rsidR="00A87EE1" w:rsidRPr="00CF56C2">
        <w:t>hiperlaktatemi</w:t>
      </w:r>
      <w:r w:rsidR="00994CBE" w:rsidRPr="00CF56C2">
        <w:t xml:space="preserve"> gelişir (Kavaklı ve ark, 1998).</w:t>
      </w:r>
      <w:proofErr w:type="gramEnd"/>
      <w:r w:rsidR="00994CBE" w:rsidRPr="00CF56C2">
        <w:t xml:space="preserve"> </w:t>
      </w:r>
    </w:p>
    <w:p w14:paraId="7AED1C64" w14:textId="5BB6E6A3" w:rsidR="00810492" w:rsidRDefault="00994CBE" w:rsidP="00810492">
      <w:pPr>
        <w:pStyle w:val="GvdeMetni"/>
        <w:spacing w:line="360" w:lineRule="auto"/>
        <w:ind w:firstLine="720"/>
        <w:jc w:val="both"/>
      </w:pPr>
      <w:proofErr w:type="gramStart"/>
      <w:r w:rsidRPr="00CF56C2">
        <w:t xml:space="preserve">Doku hipoksisi durumu veya hipoksiye bağlı olmadan (altta yatan hastalığa bağlı, ilaçlar, toksinler, doğumsal metabolizma bozuklukları vb.) artmış laktat üretimi, tüketimden </w:t>
      </w:r>
      <w:r w:rsidRPr="00CF56C2">
        <w:lastRenderedPageBreak/>
        <w:t xml:space="preserve">fazla olduğunda </w:t>
      </w:r>
      <w:r w:rsidR="00A87EE1" w:rsidRPr="00CF56C2">
        <w:t>hiperlaktatemi</w:t>
      </w:r>
      <w:r w:rsidRPr="00CF56C2">
        <w:t xml:space="preserve"> gelişir ancak çoğu durumda multifaktöriyeldir (Behal ve ark, 1993; Kruse, 1996; Robergs ve ark, 2004; Gladden, 2004; Fall</w:t>
      </w:r>
      <w:r w:rsidR="001445AC" w:rsidRPr="00CF56C2">
        <w:t xml:space="preserve"> and Szerlip</w:t>
      </w:r>
      <w:r w:rsidRPr="00CF56C2">
        <w:t>, 2005).</w:t>
      </w:r>
      <w:proofErr w:type="gramEnd"/>
    </w:p>
    <w:p w14:paraId="5AAE9D9B" w14:textId="5159BE7A" w:rsidR="00C444A1" w:rsidRPr="00810492" w:rsidRDefault="00A87EE1" w:rsidP="00570AC5">
      <w:pPr>
        <w:pStyle w:val="GvdeMetni"/>
        <w:spacing w:line="360" w:lineRule="auto"/>
        <w:ind w:firstLine="567"/>
        <w:jc w:val="both"/>
        <w:rPr>
          <w:b/>
        </w:rPr>
      </w:pPr>
      <w:r>
        <w:rPr>
          <w:lang w:val="tr-TR"/>
        </w:rPr>
        <w:t>Hiperlaktatemi</w:t>
      </w:r>
      <w:r w:rsidR="00C444A1" w:rsidRPr="00C444A1">
        <w:rPr>
          <w:lang w:val="tr-TR"/>
        </w:rPr>
        <w:t xml:space="preserve"> oluşum sebebine göre 2 kategoride: Tip A ve Tip B incelenir. A Tipi </w:t>
      </w:r>
      <w:r>
        <w:rPr>
          <w:lang w:val="tr-TR"/>
        </w:rPr>
        <w:t>hiperlaktatemi</w:t>
      </w:r>
      <w:r w:rsidR="00C444A1" w:rsidRPr="00C444A1">
        <w:rPr>
          <w:lang w:val="tr-TR"/>
        </w:rPr>
        <w:t xml:space="preserve"> doku hipoksisine bağlıyken, B tipi hipoksi olmadan (Tablo 1.), altta yatan hastalıklara bağlı olarak oluşur (Fall and Szerlip, 2005). Ancak kritik hastalıklarda bu sınıflandırma kullanışlı değildir çünkü sebep multifaktöriyeldir (Phypers, 2006). Ayrıca Tip B </w:t>
      </w:r>
      <w:r>
        <w:rPr>
          <w:lang w:val="tr-TR"/>
        </w:rPr>
        <w:t>hiperlaktatemi</w:t>
      </w:r>
      <w:r w:rsidR="00C444A1" w:rsidRPr="00C444A1">
        <w:rPr>
          <w:lang w:val="tr-TR"/>
        </w:rPr>
        <w:t xml:space="preserve"> B1, B2, B3 olarak sınıflandırılır ve bir hastada hem A hem B tipi bir arada bulunabilir.  </w:t>
      </w:r>
      <w:r w:rsidR="00C444A1" w:rsidRPr="00994CBE">
        <w:rPr>
          <w:color w:val="000000" w:themeColor="text1"/>
          <w:lang w:val="tr-TR"/>
        </w:rPr>
        <w:t xml:space="preserve">Klinik deneyimlerden B tipi hiperlaktatemi genellikle hafif </w:t>
      </w:r>
      <w:r w:rsidR="00994CBE" w:rsidRPr="00994CBE">
        <w:rPr>
          <w:color w:val="000000" w:themeColor="text1"/>
          <w:lang w:val="tr-TR"/>
        </w:rPr>
        <w:t>ve</w:t>
      </w:r>
      <w:r w:rsidR="00C444A1" w:rsidRPr="00994CBE">
        <w:rPr>
          <w:color w:val="000000" w:themeColor="text1"/>
          <w:lang w:val="tr-TR"/>
        </w:rPr>
        <w:t xml:space="preserve"> orta </w:t>
      </w:r>
      <w:r w:rsidR="006C53E3">
        <w:rPr>
          <w:color w:val="000000" w:themeColor="text1"/>
          <w:lang w:val="tr-TR"/>
        </w:rPr>
        <w:t>(3 ila 6 mmol</w:t>
      </w:r>
      <w:r w:rsidR="00957DC1">
        <w:rPr>
          <w:color w:val="000000" w:themeColor="text1"/>
          <w:lang w:val="tr-TR"/>
        </w:rPr>
        <w:t>/</w:t>
      </w:r>
      <w:r w:rsidR="00C444A1" w:rsidRPr="00994CBE">
        <w:rPr>
          <w:color w:val="000000" w:themeColor="text1"/>
          <w:lang w:val="tr-TR"/>
        </w:rPr>
        <w:t>L) iken</w:t>
      </w:r>
      <w:r w:rsidR="00957DC1">
        <w:rPr>
          <w:color w:val="000000" w:themeColor="text1"/>
          <w:lang w:val="tr-TR"/>
        </w:rPr>
        <w:t>, şiddetli hiperlaktateminin (&gt;6 mmol/</w:t>
      </w:r>
      <w:r w:rsidR="00C444A1" w:rsidRPr="00994CBE">
        <w:rPr>
          <w:color w:val="000000" w:themeColor="text1"/>
          <w:lang w:val="tr-TR"/>
        </w:rPr>
        <w:t>L) küresel hipoperfüzyonunu</w:t>
      </w:r>
      <w:r w:rsidR="00994CBE" w:rsidRPr="00994CBE">
        <w:rPr>
          <w:color w:val="000000" w:themeColor="text1"/>
          <w:lang w:val="tr-TR"/>
        </w:rPr>
        <w:t xml:space="preserve"> yansıtan A tipi </w:t>
      </w:r>
      <w:r>
        <w:rPr>
          <w:color w:val="000000" w:themeColor="text1"/>
          <w:lang w:val="tr-TR"/>
        </w:rPr>
        <w:t>hiperlaktatemi</w:t>
      </w:r>
      <w:r w:rsidR="00994CBE" w:rsidRPr="00994CBE">
        <w:rPr>
          <w:color w:val="000000" w:themeColor="text1"/>
          <w:lang w:val="tr-TR"/>
        </w:rPr>
        <w:t xml:space="preserve"> olasılığı </w:t>
      </w:r>
      <w:r w:rsidR="00C444A1" w:rsidRPr="00994CBE">
        <w:rPr>
          <w:color w:val="000000" w:themeColor="text1"/>
          <w:lang w:val="tr-TR"/>
        </w:rPr>
        <w:t>daha yüksektir. (Gillespie ve ark, 2016)</w:t>
      </w:r>
    </w:p>
    <w:p w14:paraId="2908586F" w14:textId="77777777" w:rsidR="00111EE0" w:rsidRDefault="00111EE0" w:rsidP="007468CF">
      <w:pPr>
        <w:adjustRightInd w:val="0"/>
        <w:spacing w:line="360" w:lineRule="auto"/>
        <w:ind w:firstLine="720"/>
        <w:jc w:val="both"/>
        <w:rPr>
          <w:sz w:val="24"/>
          <w:szCs w:val="24"/>
          <w:lang w:val="tr-TR"/>
        </w:rPr>
      </w:pPr>
    </w:p>
    <w:p w14:paraId="1D15C956" w14:textId="60B7C672" w:rsidR="003E21F7" w:rsidRPr="00D67038" w:rsidRDefault="00D67038" w:rsidP="00D67038">
      <w:pPr>
        <w:adjustRightInd w:val="0"/>
        <w:spacing w:line="360" w:lineRule="auto"/>
        <w:jc w:val="both"/>
        <w:rPr>
          <w:b/>
          <w:sz w:val="24"/>
          <w:szCs w:val="24"/>
        </w:rPr>
      </w:pPr>
      <w:r>
        <w:rPr>
          <w:b/>
          <w:sz w:val="24"/>
          <w:szCs w:val="24"/>
        </w:rPr>
        <w:t xml:space="preserve">2.1.2.1. </w:t>
      </w:r>
      <w:r w:rsidR="00FB4BB3" w:rsidRPr="00D67038">
        <w:rPr>
          <w:b/>
          <w:sz w:val="24"/>
          <w:szCs w:val="24"/>
        </w:rPr>
        <w:t>A t</w:t>
      </w:r>
      <w:r w:rsidR="00994CBE" w:rsidRPr="00D67038">
        <w:rPr>
          <w:b/>
          <w:sz w:val="24"/>
          <w:szCs w:val="24"/>
        </w:rPr>
        <w:t>i</w:t>
      </w:r>
      <w:r w:rsidR="00FB4BB3" w:rsidRPr="00D67038">
        <w:rPr>
          <w:b/>
          <w:sz w:val="24"/>
          <w:szCs w:val="24"/>
        </w:rPr>
        <w:t>pi m</w:t>
      </w:r>
      <w:r w:rsidR="00994CBE" w:rsidRPr="00D67038">
        <w:rPr>
          <w:b/>
          <w:sz w:val="24"/>
          <w:szCs w:val="24"/>
        </w:rPr>
        <w:t xml:space="preserve">utlak </w:t>
      </w:r>
      <w:r w:rsidR="00FB4BB3" w:rsidRPr="00D67038">
        <w:rPr>
          <w:b/>
          <w:sz w:val="24"/>
          <w:szCs w:val="24"/>
        </w:rPr>
        <w:t>h</w:t>
      </w:r>
      <w:r w:rsidR="00A87EE1" w:rsidRPr="00D67038">
        <w:rPr>
          <w:b/>
          <w:sz w:val="24"/>
          <w:szCs w:val="24"/>
        </w:rPr>
        <w:t>iperlaktatemi</w:t>
      </w:r>
      <w:r w:rsidR="00FB4BB3" w:rsidRPr="00D67038">
        <w:rPr>
          <w:b/>
          <w:sz w:val="24"/>
          <w:szCs w:val="24"/>
        </w:rPr>
        <w:t>: oksijen yetersizliği ile i</w:t>
      </w:r>
      <w:r w:rsidR="00994CBE" w:rsidRPr="00D67038">
        <w:rPr>
          <w:b/>
          <w:sz w:val="24"/>
          <w:szCs w:val="24"/>
        </w:rPr>
        <w:t xml:space="preserve">lişkili </w:t>
      </w:r>
    </w:p>
    <w:p w14:paraId="58B18B60" w14:textId="77777777" w:rsidR="00570AC5" w:rsidRDefault="00570AC5" w:rsidP="00D67038">
      <w:pPr>
        <w:adjustRightInd w:val="0"/>
        <w:spacing w:line="360" w:lineRule="auto"/>
        <w:jc w:val="both"/>
        <w:rPr>
          <w:b/>
          <w:sz w:val="24"/>
          <w:szCs w:val="24"/>
        </w:rPr>
      </w:pPr>
    </w:p>
    <w:p w14:paraId="7B87933D" w14:textId="40840B89" w:rsidR="00C444A1" w:rsidRPr="00D67038" w:rsidRDefault="00D67038" w:rsidP="00D67038">
      <w:pPr>
        <w:adjustRightInd w:val="0"/>
        <w:spacing w:line="360" w:lineRule="auto"/>
        <w:jc w:val="both"/>
        <w:rPr>
          <w:b/>
          <w:sz w:val="24"/>
          <w:szCs w:val="24"/>
        </w:rPr>
      </w:pPr>
      <w:r w:rsidRPr="00D67038">
        <w:rPr>
          <w:b/>
          <w:sz w:val="24"/>
          <w:szCs w:val="24"/>
        </w:rPr>
        <w:t>2.1.2.1.</w:t>
      </w:r>
      <w:r>
        <w:rPr>
          <w:b/>
          <w:sz w:val="24"/>
          <w:szCs w:val="24"/>
        </w:rPr>
        <w:t>1.</w:t>
      </w:r>
      <w:r>
        <w:rPr>
          <w:sz w:val="24"/>
          <w:szCs w:val="24"/>
        </w:rPr>
        <w:t xml:space="preserve"> </w:t>
      </w:r>
      <w:r w:rsidR="00A87EE1" w:rsidRPr="00D67038">
        <w:rPr>
          <w:b/>
          <w:sz w:val="24"/>
          <w:szCs w:val="24"/>
        </w:rPr>
        <w:t>Hiperlaktatemi</w:t>
      </w:r>
      <w:r w:rsidR="00FB4BB3" w:rsidRPr="00D67038">
        <w:rPr>
          <w:b/>
          <w:sz w:val="24"/>
          <w:szCs w:val="24"/>
        </w:rPr>
        <w:t xml:space="preserve"> ve ş</w:t>
      </w:r>
      <w:r w:rsidR="00C444A1" w:rsidRPr="00D67038">
        <w:rPr>
          <w:b/>
          <w:sz w:val="24"/>
          <w:szCs w:val="24"/>
        </w:rPr>
        <w:t>ok</w:t>
      </w:r>
    </w:p>
    <w:p w14:paraId="6CD0D135" w14:textId="77777777" w:rsidR="00E03791" w:rsidRPr="00370820" w:rsidRDefault="00E03791" w:rsidP="00E03791">
      <w:pPr>
        <w:pStyle w:val="ListeParagraf"/>
        <w:adjustRightInd w:val="0"/>
        <w:spacing w:line="360" w:lineRule="auto"/>
        <w:ind w:left="1080" w:firstLine="0"/>
        <w:jc w:val="both"/>
        <w:rPr>
          <w:b/>
          <w:sz w:val="24"/>
          <w:szCs w:val="24"/>
        </w:rPr>
      </w:pPr>
    </w:p>
    <w:p w14:paraId="2FF0A091" w14:textId="77C4D238" w:rsidR="004C126D" w:rsidRDefault="00370820" w:rsidP="00570AC5">
      <w:pPr>
        <w:adjustRightInd w:val="0"/>
        <w:spacing w:line="360" w:lineRule="auto"/>
        <w:ind w:firstLine="567"/>
        <w:jc w:val="both"/>
        <w:rPr>
          <w:sz w:val="24"/>
          <w:szCs w:val="24"/>
        </w:rPr>
      </w:pPr>
      <w:r w:rsidRPr="00370820">
        <w:rPr>
          <w:sz w:val="24"/>
          <w:szCs w:val="24"/>
          <w:lang w:val="tr-TR"/>
        </w:rPr>
        <w:t xml:space="preserve">Veteriner hastalarda en sık rastlanan patolojik </w:t>
      </w:r>
      <w:r w:rsidR="00A87EE1">
        <w:rPr>
          <w:sz w:val="24"/>
          <w:szCs w:val="24"/>
          <w:lang w:val="tr-TR"/>
        </w:rPr>
        <w:t>hiperlaktatemi</w:t>
      </w:r>
      <w:r w:rsidRPr="00370820">
        <w:rPr>
          <w:sz w:val="24"/>
          <w:szCs w:val="24"/>
          <w:lang w:val="tr-TR"/>
        </w:rPr>
        <w:t xml:space="preserve"> nedeni şoktur. Şok, bozulmuş oksijen kullanımının ve yetersiz doku perfüzyonunun klinik belirtisidir.</w:t>
      </w:r>
      <w:r w:rsidR="00C444A1" w:rsidRPr="00C444A1">
        <w:rPr>
          <w:sz w:val="24"/>
          <w:szCs w:val="24"/>
          <w:lang w:val="tr-TR"/>
        </w:rPr>
        <w:t xml:space="preserve"> (Rosenstein ve ark, 2018). </w:t>
      </w:r>
      <w:r w:rsidRPr="00370820">
        <w:rPr>
          <w:sz w:val="24"/>
          <w:szCs w:val="24"/>
        </w:rPr>
        <w:t>Hipovolemik şok (yetersiz intravaskuler yoğunluk), kardiyojenik şok (kardiyak fonksiyonların zayıflaması) ve obstruktif şok (</w:t>
      </w:r>
      <w:proofErr w:type="gramStart"/>
      <w:r w:rsidRPr="00370820">
        <w:rPr>
          <w:sz w:val="24"/>
          <w:szCs w:val="24"/>
        </w:rPr>
        <w:t>kan</w:t>
      </w:r>
      <w:proofErr w:type="gramEnd"/>
      <w:r w:rsidRPr="00370820">
        <w:rPr>
          <w:sz w:val="24"/>
          <w:szCs w:val="24"/>
        </w:rPr>
        <w:t xml:space="preserve"> akımının durması) düşük kardiyak atımla karakterizedir ve yetersiz oksijen iletimi ve artan anae</w:t>
      </w:r>
      <w:r>
        <w:rPr>
          <w:sz w:val="24"/>
          <w:szCs w:val="24"/>
        </w:rPr>
        <w:t xml:space="preserve">robik metabolizmaya neden olur </w:t>
      </w:r>
      <w:r w:rsidRPr="00370820">
        <w:rPr>
          <w:sz w:val="24"/>
          <w:szCs w:val="24"/>
        </w:rPr>
        <w:t>(Vincent ve Backer, 2013</w:t>
      </w:r>
      <w:r>
        <w:rPr>
          <w:sz w:val="24"/>
          <w:szCs w:val="24"/>
        </w:rPr>
        <w:t>). Dağıtımla ilgili şokta (d</w:t>
      </w:r>
      <w:r w:rsidRPr="00370820">
        <w:rPr>
          <w:sz w:val="24"/>
          <w:szCs w:val="24"/>
        </w:rPr>
        <w:t>olaşımdaki intravasküler hacimin kötü dağılımı), kardiyak output normal olabilir, ancak sistemik vasküler direnç azalır v</w:t>
      </w:r>
      <w:r>
        <w:rPr>
          <w:sz w:val="24"/>
          <w:szCs w:val="24"/>
        </w:rPr>
        <w:t xml:space="preserve">e oksijen ekstraksiyonu değişir </w:t>
      </w:r>
      <w:r w:rsidRPr="00370820">
        <w:rPr>
          <w:sz w:val="24"/>
          <w:szCs w:val="24"/>
        </w:rPr>
        <w:t xml:space="preserve">(Vincent ve Backer, 2013). </w:t>
      </w:r>
      <w:proofErr w:type="gramStart"/>
      <w:r>
        <w:rPr>
          <w:sz w:val="24"/>
          <w:szCs w:val="24"/>
        </w:rPr>
        <w:t>Hastada b</w:t>
      </w:r>
      <w:r w:rsidR="00C444A1" w:rsidRPr="00C444A1">
        <w:rPr>
          <w:sz w:val="24"/>
          <w:szCs w:val="24"/>
        </w:rPr>
        <w:t xml:space="preserve">irden fazla şok türü bir arada bulunabilir; </w:t>
      </w:r>
      <w:r w:rsidR="00E03791">
        <w:rPr>
          <w:sz w:val="24"/>
          <w:szCs w:val="24"/>
        </w:rPr>
        <w:t>ö</w:t>
      </w:r>
      <w:r w:rsidR="00E03791" w:rsidRPr="00E03791">
        <w:rPr>
          <w:sz w:val="24"/>
          <w:szCs w:val="24"/>
        </w:rPr>
        <w:t>rneğin septik şoklu hastalarda dağıtımla ilgili ve hipovolemik şokla birlikte potansiyel olarak kardiyojenik şokla birleşen bir kombinasyon olabilir.</w:t>
      </w:r>
      <w:proofErr w:type="gramEnd"/>
      <w:r w:rsidR="00E03791" w:rsidRPr="00E03791">
        <w:rPr>
          <w:sz w:val="24"/>
          <w:szCs w:val="24"/>
        </w:rPr>
        <w:t xml:space="preserve"> </w:t>
      </w:r>
      <w:proofErr w:type="gramStart"/>
      <w:r w:rsidR="00FA1904">
        <w:rPr>
          <w:sz w:val="24"/>
          <w:szCs w:val="24"/>
        </w:rPr>
        <w:t>(Gillespie ve ark,</w:t>
      </w:r>
      <w:r w:rsidR="00E03791">
        <w:rPr>
          <w:sz w:val="24"/>
          <w:szCs w:val="24"/>
        </w:rPr>
        <w:t xml:space="preserve"> 2016).</w:t>
      </w:r>
      <w:proofErr w:type="gramEnd"/>
      <w:r w:rsidR="00E03791">
        <w:rPr>
          <w:sz w:val="24"/>
          <w:szCs w:val="24"/>
        </w:rPr>
        <w:t xml:space="preserve"> </w:t>
      </w:r>
      <w:proofErr w:type="gramStart"/>
      <w:r w:rsidR="00E03791" w:rsidRPr="00E03791">
        <w:rPr>
          <w:sz w:val="24"/>
          <w:szCs w:val="24"/>
        </w:rPr>
        <w:t>Veteriner hekimlikte karşılaşılan sistemik hipoperfüzyonun en y</w:t>
      </w:r>
      <w:r w:rsidR="00E03791">
        <w:rPr>
          <w:sz w:val="24"/>
          <w:szCs w:val="24"/>
        </w:rPr>
        <w:t xml:space="preserve">aygın nedeni hipovolemik şoktur </w:t>
      </w:r>
      <w:r w:rsidR="00E03791" w:rsidRPr="00E03791">
        <w:rPr>
          <w:sz w:val="24"/>
          <w:szCs w:val="24"/>
        </w:rPr>
        <w:t>(Rosenstein ve ark, 2018).</w:t>
      </w:r>
      <w:proofErr w:type="gramEnd"/>
      <w:r w:rsidR="00E03791" w:rsidRPr="00E03791">
        <w:rPr>
          <w:sz w:val="24"/>
          <w:szCs w:val="24"/>
        </w:rPr>
        <w:t xml:space="preserve"> </w:t>
      </w:r>
      <w:r w:rsidR="00E03791">
        <w:rPr>
          <w:sz w:val="24"/>
          <w:szCs w:val="24"/>
        </w:rPr>
        <w:t xml:space="preserve"> </w:t>
      </w:r>
    </w:p>
    <w:p w14:paraId="2E3CD2DE" w14:textId="77777777" w:rsidR="00570AC5" w:rsidRDefault="00570AC5" w:rsidP="00E03791">
      <w:pPr>
        <w:adjustRightInd w:val="0"/>
        <w:spacing w:line="360" w:lineRule="auto"/>
        <w:ind w:firstLine="720"/>
        <w:jc w:val="both"/>
        <w:rPr>
          <w:sz w:val="24"/>
          <w:szCs w:val="24"/>
        </w:rPr>
      </w:pPr>
    </w:p>
    <w:p w14:paraId="6E726530" w14:textId="77777777" w:rsidR="00570AC5" w:rsidRDefault="00570AC5" w:rsidP="00E03791">
      <w:pPr>
        <w:adjustRightInd w:val="0"/>
        <w:spacing w:line="360" w:lineRule="auto"/>
        <w:ind w:firstLine="720"/>
        <w:jc w:val="both"/>
        <w:rPr>
          <w:sz w:val="24"/>
          <w:szCs w:val="24"/>
        </w:rPr>
      </w:pPr>
    </w:p>
    <w:p w14:paraId="49F4251F" w14:textId="77777777" w:rsidR="00570AC5" w:rsidRDefault="00570AC5" w:rsidP="00E03791">
      <w:pPr>
        <w:adjustRightInd w:val="0"/>
        <w:spacing w:line="360" w:lineRule="auto"/>
        <w:ind w:firstLine="720"/>
        <w:jc w:val="both"/>
        <w:rPr>
          <w:sz w:val="24"/>
          <w:szCs w:val="24"/>
        </w:rPr>
      </w:pPr>
    </w:p>
    <w:p w14:paraId="2744C5A9" w14:textId="77777777" w:rsidR="00570AC5" w:rsidRDefault="00570AC5" w:rsidP="00E03791">
      <w:pPr>
        <w:adjustRightInd w:val="0"/>
        <w:spacing w:line="360" w:lineRule="auto"/>
        <w:ind w:firstLine="720"/>
        <w:jc w:val="both"/>
        <w:rPr>
          <w:sz w:val="24"/>
          <w:szCs w:val="24"/>
        </w:rPr>
      </w:pPr>
    </w:p>
    <w:p w14:paraId="7EA3D6AE" w14:textId="77777777" w:rsidR="00570AC5" w:rsidRDefault="00570AC5" w:rsidP="00E03791">
      <w:pPr>
        <w:adjustRightInd w:val="0"/>
        <w:spacing w:line="360" w:lineRule="auto"/>
        <w:ind w:firstLine="720"/>
        <w:jc w:val="both"/>
        <w:rPr>
          <w:sz w:val="24"/>
          <w:szCs w:val="24"/>
        </w:rPr>
      </w:pPr>
    </w:p>
    <w:p w14:paraId="41F129B9" w14:textId="77777777" w:rsidR="00570AC5" w:rsidRPr="00116303" w:rsidRDefault="00570AC5" w:rsidP="00E03791">
      <w:pPr>
        <w:adjustRightInd w:val="0"/>
        <w:spacing w:line="360" w:lineRule="auto"/>
        <w:ind w:firstLine="720"/>
        <w:jc w:val="both"/>
        <w:rPr>
          <w:sz w:val="24"/>
          <w:szCs w:val="24"/>
        </w:rPr>
        <w:sectPr w:rsidR="00570AC5" w:rsidRPr="00116303" w:rsidSect="00721B9D">
          <w:footerReference w:type="default" r:id="rId18"/>
          <w:type w:val="continuous"/>
          <w:pgSz w:w="11910" w:h="16840" w:code="9"/>
          <w:pgMar w:top="1418" w:right="1134" w:bottom="1418" w:left="1701" w:header="0" w:footer="1010" w:gutter="0"/>
          <w:cols w:space="708"/>
        </w:sectPr>
      </w:pPr>
    </w:p>
    <w:p w14:paraId="1203ADD0" w14:textId="77777777" w:rsidR="00570AC5" w:rsidRDefault="00570AC5" w:rsidP="00955107">
      <w:pPr>
        <w:ind w:firstLine="720"/>
        <w:rPr>
          <w:b/>
          <w:noProof/>
          <w:sz w:val="24"/>
          <w:szCs w:val="24"/>
        </w:rPr>
      </w:pPr>
    </w:p>
    <w:p w14:paraId="322FB232" w14:textId="77777777" w:rsidR="00570AC5" w:rsidRDefault="00570AC5" w:rsidP="00955107">
      <w:pPr>
        <w:ind w:firstLine="720"/>
        <w:rPr>
          <w:b/>
          <w:noProof/>
          <w:sz w:val="24"/>
          <w:szCs w:val="24"/>
        </w:rPr>
      </w:pPr>
    </w:p>
    <w:p w14:paraId="0EE97AE2" w14:textId="1544BA8F" w:rsidR="00955107" w:rsidRPr="00955107" w:rsidRDefault="00955107" w:rsidP="00570AC5">
      <w:pPr>
        <w:rPr>
          <w:noProof/>
          <w:sz w:val="24"/>
          <w:szCs w:val="24"/>
        </w:rPr>
      </w:pPr>
      <w:r w:rsidRPr="00955107">
        <w:rPr>
          <w:b/>
          <w:noProof/>
          <w:sz w:val="24"/>
          <w:szCs w:val="24"/>
        </w:rPr>
        <w:lastRenderedPageBreak/>
        <w:t>Tablo 1.</w:t>
      </w:r>
      <w:r w:rsidRPr="00955107">
        <w:rPr>
          <w:noProof/>
          <w:sz w:val="24"/>
          <w:szCs w:val="24"/>
        </w:rPr>
        <w:t xml:space="preserve"> </w:t>
      </w:r>
      <w:r w:rsidR="00A87EE1">
        <w:rPr>
          <w:noProof/>
          <w:sz w:val="24"/>
          <w:szCs w:val="24"/>
        </w:rPr>
        <w:t>Hiperlaktatemi</w:t>
      </w:r>
      <w:r w:rsidRPr="00955107">
        <w:rPr>
          <w:noProof/>
          <w:sz w:val="24"/>
          <w:szCs w:val="24"/>
        </w:rPr>
        <w:t>nin sebeplerine bağlı olarak sınıflandırılması (Roseinstain, 2016)</w:t>
      </w:r>
      <w:r w:rsidR="00810492">
        <w:rPr>
          <w:noProof/>
          <w:sz w:val="24"/>
          <w:szCs w:val="24"/>
        </w:rPr>
        <w:t>.</w:t>
      </w:r>
    </w:p>
    <w:p w14:paraId="5E40356B" w14:textId="010CA972" w:rsidR="00955107" w:rsidRDefault="00955107" w:rsidP="00116303">
      <w:pPr>
        <w:rPr>
          <w:noProof/>
        </w:rPr>
      </w:pPr>
    </w:p>
    <w:p w14:paraId="14151E74" w14:textId="35E86A63" w:rsidR="000245D1" w:rsidRDefault="000245D1" w:rsidP="000245D1">
      <w:pPr>
        <w:jc w:val="center"/>
      </w:pPr>
      <w:r w:rsidRPr="000245D1">
        <w:rPr>
          <w:noProof/>
          <w:lang w:val="tr-TR" w:eastAsia="tr-TR"/>
        </w:rPr>
        <w:drawing>
          <wp:inline distT="0" distB="0" distL="0" distR="0" wp14:anchorId="11C6413F" wp14:editId="3CBE7494">
            <wp:extent cx="5617587" cy="3360717"/>
            <wp:effectExtent l="0" t="0" r="2540" b="0"/>
            <wp:docPr id="15" name="Resim 15" descr="C:\Users\GİZEM\Desktop\Inkedtablo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ZEM\Desktop\Inkedtablo_LI.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5795" t="6168" r="3950" b="5032"/>
                    <a:stretch/>
                  </pic:blipFill>
                  <pic:spPr bwMode="auto">
                    <a:xfrm>
                      <a:off x="0" y="0"/>
                      <a:ext cx="5625652" cy="3365542"/>
                    </a:xfrm>
                    <a:prstGeom prst="rect">
                      <a:avLst/>
                    </a:prstGeom>
                    <a:noFill/>
                    <a:ln>
                      <a:noFill/>
                    </a:ln>
                    <a:extLst>
                      <a:ext uri="{53640926-AAD7-44D8-BBD7-CCE9431645EC}">
                        <a14:shadowObscured xmlns:a14="http://schemas.microsoft.com/office/drawing/2010/main"/>
                      </a:ext>
                    </a:extLst>
                  </pic:spPr>
                </pic:pic>
              </a:graphicData>
            </a:graphic>
          </wp:inline>
        </w:drawing>
      </w:r>
    </w:p>
    <w:p w14:paraId="381A0BB1" w14:textId="28D0A6BF" w:rsidR="00955107" w:rsidRPr="00EE06FA" w:rsidRDefault="00955107" w:rsidP="00810492">
      <w:pPr>
        <w:ind w:firstLine="720"/>
      </w:pPr>
      <w:r w:rsidRPr="00EE06FA">
        <w:rPr>
          <w:sz w:val="20"/>
          <w:szCs w:val="20"/>
        </w:rPr>
        <w:t>MELAS: Mitokondriyal ensefalomiyopati, laktik asidoz ve strokelike ataklar.</w:t>
      </w:r>
    </w:p>
    <w:p w14:paraId="66101DC3" w14:textId="65E28372" w:rsidR="00955107" w:rsidRPr="00EE06FA" w:rsidRDefault="00955107" w:rsidP="00810492">
      <w:pPr>
        <w:ind w:firstLine="720"/>
        <w:rPr>
          <w:sz w:val="20"/>
          <w:szCs w:val="20"/>
        </w:rPr>
      </w:pPr>
      <w:r w:rsidRPr="00EE06FA">
        <w:rPr>
          <w:sz w:val="20"/>
          <w:szCs w:val="20"/>
        </w:rPr>
        <w:t>PCV: Paketlenmiş hücre hacmi.</w:t>
      </w:r>
    </w:p>
    <w:p w14:paraId="57B8E2B2" w14:textId="23376621" w:rsidR="00955107" w:rsidRPr="00EE06FA" w:rsidRDefault="00955107" w:rsidP="00955107">
      <w:pPr>
        <w:rPr>
          <w:sz w:val="20"/>
          <w:szCs w:val="20"/>
        </w:rPr>
      </w:pPr>
      <w:r w:rsidRPr="00EE06FA">
        <w:rPr>
          <w:sz w:val="20"/>
          <w:szCs w:val="20"/>
        </w:rPr>
        <w:t xml:space="preserve"> </w:t>
      </w:r>
      <w:r w:rsidR="00810492">
        <w:rPr>
          <w:sz w:val="20"/>
          <w:szCs w:val="20"/>
        </w:rPr>
        <w:tab/>
      </w:r>
      <w:r w:rsidRPr="00EE06FA">
        <w:rPr>
          <w:sz w:val="20"/>
          <w:szCs w:val="20"/>
        </w:rPr>
        <w:t>SIRS: Sistemik inflamatuar cevap sendromu.</w:t>
      </w:r>
    </w:p>
    <w:p w14:paraId="53496767" w14:textId="0BF726DE" w:rsidR="00955107" w:rsidRPr="00EE06FA" w:rsidRDefault="000B17FF" w:rsidP="00955107">
      <w:pPr>
        <w:rPr>
          <w:sz w:val="20"/>
          <w:szCs w:val="20"/>
        </w:rPr>
        <w:sectPr w:rsidR="00955107" w:rsidRPr="00EE06FA" w:rsidSect="00721B9D">
          <w:type w:val="continuous"/>
          <w:pgSz w:w="11910" w:h="16840" w:code="9"/>
          <w:pgMar w:top="1418" w:right="1134" w:bottom="1418" w:left="1701" w:header="0" w:footer="1010" w:gutter="0"/>
          <w:cols w:space="708"/>
          <w:docGrid w:linePitch="299"/>
        </w:sectPr>
      </w:pPr>
      <w:r>
        <w:rPr>
          <w:sz w:val="20"/>
          <w:szCs w:val="20"/>
        </w:rPr>
        <w:t xml:space="preserve"> </w:t>
      </w:r>
      <w:r w:rsidR="00810492">
        <w:rPr>
          <w:sz w:val="20"/>
          <w:szCs w:val="20"/>
        </w:rPr>
        <w:tab/>
      </w:r>
      <w:r>
        <w:rPr>
          <w:sz w:val="20"/>
          <w:szCs w:val="20"/>
        </w:rPr>
        <w:t>TPN: T</w:t>
      </w:r>
      <w:r w:rsidR="00540837">
        <w:rPr>
          <w:sz w:val="20"/>
          <w:szCs w:val="20"/>
        </w:rPr>
        <w:t>otal parenteral beslenme</w:t>
      </w:r>
      <w:r w:rsidR="00010BE4">
        <w:rPr>
          <w:sz w:val="20"/>
          <w:szCs w:val="20"/>
        </w:rPr>
        <w:t>.</w:t>
      </w:r>
    </w:p>
    <w:p w14:paraId="718B1D24" w14:textId="77777777" w:rsidR="00570AC5" w:rsidRDefault="00570AC5" w:rsidP="00D67038">
      <w:pPr>
        <w:adjustRightInd w:val="0"/>
        <w:spacing w:line="360" w:lineRule="auto"/>
        <w:jc w:val="both"/>
        <w:rPr>
          <w:rFonts w:eastAsiaTheme="minorHAnsi"/>
          <w:b/>
          <w:sz w:val="24"/>
          <w:szCs w:val="24"/>
          <w:lang w:val="tr-TR"/>
        </w:rPr>
      </w:pPr>
    </w:p>
    <w:p w14:paraId="2B5A93F8" w14:textId="46579C01" w:rsidR="00C444A1" w:rsidRPr="00D67038" w:rsidRDefault="00D67038" w:rsidP="00D67038">
      <w:pPr>
        <w:adjustRightInd w:val="0"/>
        <w:spacing w:line="360" w:lineRule="auto"/>
        <w:jc w:val="both"/>
        <w:rPr>
          <w:rFonts w:eastAsiaTheme="minorHAnsi"/>
          <w:b/>
          <w:sz w:val="24"/>
          <w:szCs w:val="24"/>
          <w:lang w:val="tr-TR"/>
        </w:rPr>
      </w:pPr>
      <w:r>
        <w:rPr>
          <w:rFonts w:eastAsiaTheme="minorHAnsi"/>
          <w:b/>
          <w:sz w:val="24"/>
          <w:szCs w:val="24"/>
          <w:lang w:val="tr-TR"/>
        </w:rPr>
        <w:t xml:space="preserve">2.1.2.1.2. </w:t>
      </w:r>
      <w:r w:rsidR="00FB4BB3" w:rsidRPr="00D67038">
        <w:rPr>
          <w:rFonts w:eastAsiaTheme="minorHAnsi"/>
          <w:b/>
          <w:sz w:val="24"/>
          <w:szCs w:val="24"/>
          <w:lang w:val="tr-TR"/>
        </w:rPr>
        <w:t>Sistemik h</w:t>
      </w:r>
      <w:r w:rsidR="00C444A1" w:rsidRPr="00D67038">
        <w:rPr>
          <w:rFonts w:eastAsiaTheme="minorHAnsi"/>
          <w:b/>
          <w:sz w:val="24"/>
          <w:szCs w:val="24"/>
          <w:lang w:val="tr-TR"/>
        </w:rPr>
        <w:t>ipoperfüzyon</w:t>
      </w:r>
    </w:p>
    <w:p w14:paraId="4CEB6670" w14:textId="77777777" w:rsidR="00C444A1" w:rsidRPr="00C444A1" w:rsidRDefault="00C444A1" w:rsidP="00C444A1">
      <w:pPr>
        <w:adjustRightInd w:val="0"/>
        <w:spacing w:line="360" w:lineRule="auto"/>
        <w:ind w:firstLine="720"/>
        <w:jc w:val="both"/>
        <w:rPr>
          <w:rFonts w:eastAsiaTheme="minorHAnsi"/>
          <w:sz w:val="24"/>
          <w:szCs w:val="24"/>
          <w:lang w:val="tr-TR"/>
        </w:rPr>
      </w:pPr>
    </w:p>
    <w:p w14:paraId="034400A4" w14:textId="6854BBF9" w:rsidR="00B30E2F" w:rsidRPr="008D32A6" w:rsidRDefault="006C53E3" w:rsidP="00570AC5">
      <w:pPr>
        <w:adjustRightInd w:val="0"/>
        <w:spacing w:line="360" w:lineRule="auto"/>
        <w:ind w:firstLine="567"/>
        <w:jc w:val="both"/>
        <w:rPr>
          <w:rFonts w:eastAsiaTheme="minorHAnsi"/>
          <w:sz w:val="24"/>
          <w:szCs w:val="24"/>
          <w:lang w:val="tr-TR"/>
        </w:rPr>
      </w:pPr>
      <w:r>
        <w:rPr>
          <w:rFonts w:eastAsiaTheme="minorHAnsi"/>
          <w:sz w:val="24"/>
          <w:szCs w:val="24"/>
          <w:lang w:val="tr-TR"/>
        </w:rPr>
        <w:t xml:space="preserve">Şokun </w:t>
      </w:r>
      <w:r w:rsidRPr="008D32A6">
        <w:rPr>
          <w:rFonts w:eastAsiaTheme="minorHAnsi"/>
          <w:sz w:val="24"/>
          <w:szCs w:val="24"/>
          <w:lang w:val="tr-TR"/>
        </w:rPr>
        <w:t xml:space="preserve">ilk </w:t>
      </w:r>
      <w:r w:rsidR="00D45E15" w:rsidRPr="008D32A6">
        <w:rPr>
          <w:rFonts w:eastAsiaTheme="minorHAnsi"/>
          <w:sz w:val="24"/>
          <w:szCs w:val="24"/>
          <w:lang w:val="tr-TR"/>
        </w:rPr>
        <w:t>kompanzasyon</w:t>
      </w:r>
      <w:r w:rsidR="00B30E2F" w:rsidRPr="008D32A6">
        <w:rPr>
          <w:rFonts w:eastAsiaTheme="minorHAnsi"/>
          <w:sz w:val="24"/>
          <w:szCs w:val="24"/>
          <w:lang w:val="tr-TR"/>
        </w:rPr>
        <w:t xml:space="preserve"> aşamasında, kardiyak atım normalin altına iner, volumü arttıracak ve oksijen alışverişini arttıracak çeşitli homeostatik mekanizmalar aktive olur. Plazma laktat </w:t>
      </w:r>
      <w:proofErr w:type="gramStart"/>
      <w:r w:rsidR="00B30E2F" w:rsidRPr="008D32A6">
        <w:rPr>
          <w:rFonts w:eastAsiaTheme="minorHAnsi"/>
          <w:sz w:val="24"/>
          <w:szCs w:val="24"/>
          <w:lang w:val="tr-TR"/>
        </w:rPr>
        <w:t>konsantrasyonu</w:t>
      </w:r>
      <w:proofErr w:type="gramEnd"/>
      <w:r w:rsidR="00B30E2F" w:rsidRPr="008D32A6">
        <w:rPr>
          <w:rFonts w:eastAsiaTheme="minorHAnsi"/>
          <w:sz w:val="24"/>
          <w:szCs w:val="24"/>
          <w:lang w:val="tr-TR"/>
        </w:rPr>
        <w:t xml:space="preserve"> yalnız </w:t>
      </w:r>
      <w:r w:rsidR="00D45E15" w:rsidRPr="008D32A6">
        <w:rPr>
          <w:rFonts w:eastAsiaTheme="minorHAnsi"/>
          <w:sz w:val="24"/>
          <w:szCs w:val="24"/>
          <w:lang w:val="tr-TR"/>
        </w:rPr>
        <w:t>kompanzasyon</w:t>
      </w:r>
      <w:r w:rsidR="00B30E2F" w:rsidRPr="008D32A6">
        <w:rPr>
          <w:rFonts w:eastAsiaTheme="minorHAnsi"/>
          <w:sz w:val="24"/>
          <w:szCs w:val="24"/>
          <w:lang w:val="tr-TR"/>
        </w:rPr>
        <w:t xml:space="preserve"> mekanizmaları yetmediğinde artar. Kompanze edilemeyen şok sırasında, oksijen ekstraksiyonu maksimize edilmiştir, doku hipoksisi ve hücresel enerji üretimini desteklemek için anaerobik metabolizma mevcuttur. Dolayısıyla hiperlaktatemi, hipoperfüzyonun geç bir göstergesidir (Gilesspie ve ark, 2016).</w:t>
      </w:r>
    </w:p>
    <w:p w14:paraId="62D941BB" w14:textId="7717A05C" w:rsidR="00B30E2F" w:rsidRPr="00B30E2F" w:rsidRDefault="00B30E2F" w:rsidP="00570AC5">
      <w:pPr>
        <w:adjustRightInd w:val="0"/>
        <w:spacing w:line="360" w:lineRule="auto"/>
        <w:ind w:firstLine="567"/>
        <w:jc w:val="both"/>
        <w:rPr>
          <w:rFonts w:eastAsiaTheme="minorHAnsi"/>
          <w:sz w:val="24"/>
          <w:szCs w:val="24"/>
          <w:lang w:val="tr-TR"/>
        </w:rPr>
      </w:pPr>
      <w:r w:rsidRPr="008D32A6">
        <w:rPr>
          <w:rFonts w:eastAsiaTheme="minorHAnsi"/>
          <w:sz w:val="24"/>
          <w:szCs w:val="24"/>
          <w:lang w:val="tr-TR"/>
        </w:rPr>
        <w:t xml:space="preserve">Köpeklerde, sistemik hipoperfüzyonun şiddeti kabaca </w:t>
      </w:r>
      <w:r w:rsidR="00D45E15" w:rsidRPr="008D32A6">
        <w:rPr>
          <w:rFonts w:eastAsiaTheme="minorHAnsi"/>
          <w:sz w:val="24"/>
          <w:szCs w:val="24"/>
          <w:lang w:val="tr-TR"/>
        </w:rPr>
        <w:t>lineer</w:t>
      </w:r>
      <w:r w:rsidRPr="008D32A6">
        <w:rPr>
          <w:rFonts w:eastAsiaTheme="minorHAnsi"/>
          <w:sz w:val="24"/>
          <w:szCs w:val="24"/>
          <w:lang w:val="tr-TR"/>
        </w:rPr>
        <w:t xml:space="preserve"> şekilde artan laktat </w:t>
      </w:r>
      <w:proofErr w:type="gramStart"/>
      <w:r w:rsidRPr="008D32A6">
        <w:rPr>
          <w:rFonts w:eastAsiaTheme="minorHAnsi"/>
          <w:sz w:val="24"/>
          <w:szCs w:val="24"/>
          <w:lang w:val="tr-TR"/>
        </w:rPr>
        <w:t>konsantrasyonu</w:t>
      </w:r>
      <w:proofErr w:type="gramEnd"/>
      <w:r w:rsidRPr="008D32A6">
        <w:rPr>
          <w:rFonts w:eastAsiaTheme="minorHAnsi"/>
          <w:sz w:val="24"/>
          <w:szCs w:val="24"/>
          <w:lang w:val="tr-TR"/>
        </w:rPr>
        <w:t xml:space="preserve"> ile beraber görülmektedir (Gilesspie ve ark, 2016). Hipoperfüzyon hafif olduğunda laktat genellikle 3-4 mmol/L; orta düzeyde 4-6 mmol/L ve ciddi hipofüzyonda genellikle 7 mmol/L’ den yüksek seyretmektedir. Anektodal klinik deneyimlere dayanılarak, kedilerde </w:t>
      </w:r>
      <w:r w:rsidR="00D45E15" w:rsidRPr="008D32A6">
        <w:rPr>
          <w:rFonts w:eastAsiaTheme="minorHAnsi"/>
          <w:sz w:val="24"/>
          <w:szCs w:val="24"/>
          <w:lang w:val="tr-TR"/>
        </w:rPr>
        <w:t>lineer</w:t>
      </w:r>
      <w:r w:rsidRPr="008D32A6">
        <w:rPr>
          <w:rFonts w:eastAsiaTheme="minorHAnsi"/>
          <w:sz w:val="24"/>
          <w:szCs w:val="24"/>
          <w:lang w:val="tr-TR"/>
        </w:rPr>
        <w:t xml:space="preserve"> ilişkiden çok üstsel (hafif ve orta dereceli hipovolemide minimal laktat artışı, ciddi hipovolemide belirgin artış şeklinde)  b</w:t>
      </w:r>
      <w:r w:rsidRPr="00B30E2F">
        <w:rPr>
          <w:rFonts w:eastAsiaTheme="minorHAnsi"/>
          <w:sz w:val="24"/>
          <w:szCs w:val="24"/>
          <w:lang w:val="tr-TR"/>
        </w:rPr>
        <w:t>ir ilişki oluşabilir (Gilesspie ve ark, 2016).</w:t>
      </w:r>
    </w:p>
    <w:p w14:paraId="53C4EE73" w14:textId="66DF9D29" w:rsidR="00116303" w:rsidRDefault="00B30E2F" w:rsidP="00570AC5">
      <w:pPr>
        <w:adjustRightInd w:val="0"/>
        <w:spacing w:line="360" w:lineRule="auto"/>
        <w:ind w:firstLine="567"/>
        <w:jc w:val="both"/>
        <w:rPr>
          <w:rFonts w:eastAsiaTheme="minorHAnsi"/>
          <w:sz w:val="24"/>
          <w:szCs w:val="24"/>
          <w:lang w:val="tr-TR"/>
        </w:rPr>
      </w:pPr>
      <w:r w:rsidRPr="00B30E2F">
        <w:rPr>
          <w:rFonts w:eastAsiaTheme="minorHAnsi"/>
          <w:sz w:val="24"/>
          <w:szCs w:val="24"/>
          <w:lang w:val="tr-TR"/>
        </w:rPr>
        <w:t>Hipoperfüzyon normal fiziksel muayene ve hemo</w:t>
      </w:r>
      <w:r w:rsidR="00963F4D">
        <w:rPr>
          <w:rFonts w:eastAsiaTheme="minorHAnsi"/>
          <w:sz w:val="24"/>
          <w:szCs w:val="24"/>
          <w:lang w:val="tr-TR"/>
        </w:rPr>
        <w:t>dinamik değişkenler bulunmasına</w:t>
      </w:r>
      <w:r w:rsidRPr="00B30E2F">
        <w:rPr>
          <w:rFonts w:eastAsiaTheme="minorHAnsi"/>
          <w:sz w:val="24"/>
          <w:szCs w:val="24"/>
          <w:lang w:val="tr-TR"/>
        </w:rPr>
        <w:t xml:space="preserve"> rağmen doku seviyesinde mevcut olabilir. Bu </w:t>
      </w:r>
      <w:proofErr w:type="gramStart"/>
      <w:r w:rsidRPr="00B30E2F">
        <w:rPr>
          <w:rFonts w:eastAsiaTheme="minorHAnsi"/>
          <w:sz w:val="24"/>
          <w:szCs w:val="24"/>
          <w:lang w:val="tr-TR"/>
        </w:rPr>
        <w:t>fenomen</w:t>
      </w:r>
      <w:proofErr w:type="gramEnd"/>
      <w:r w:rsidRPr="00B30E2F">
        <w:rPr>
          <w:rFonts w:eastAsiaTheme="minorHAnsi"/>
          <w:sz w:val="24"/>
          <w:szCs w:val="24"/>
          <w:lang w:val="tr-TR"/>
        </w:rPr>
        <w:t xml:space="preserve"> “gizli şok” olarak adlandırılır (Rivers </w:t>
      </w:r>
      <w:r w:rsidRPr="00B30E2F">
        <w:rPr>
          <w:rFonts w:eastAsiaTheme="minorHAnsi"/>
          <w:sz w:val="24"/>
          <w:szCs w:val="24"/>
          <w:lang w:val="tr-TR"/>
        </w:rPr>
        <w:lastRenderedPageBreak/>
        <w:t>ve ark, 2001; Puskarich ve ark, 2011). Şok iyileşmesini takiben normal kalp ritmi ve kan basıncı olan köpeklerde sentral venöz ok</w:t>
      </w:r>
      <w:r w:rsidRPr="008D32A6">
        <w:rPr>
          <w:rFonts w:eastAsiaTheme="minorHAnsi"/>
          <w:sz w:val="24"/>
          <w:szCs w:val="24"/>
          <w:lang w:val="tr-TR"/>
        </w:rPr>
        <w:t xml:space="preserve">sijen </w:t>
      </w:r>
      <w:r w:rsidR="00D45E15" w:rsidRPr="008D32A6">
        <w:rPr>
          <w:rFonts w:eastAsiaTheme="minorHAnsi"/>
          <w:sz w:val="24"/>
          <w:szCs w:val="24"/>
          <w:lang w:val="tr-TR"/>
        </w:rPr>
        <w:t>satürasyon</w:t>
      </w:r>
      <w:r w:rsidRPr="008D32A6">
        <w:rPr>
          <w:rFonts w:eastAsiaTheme="minorHAnsi"/>
          <w:sz w:val="24"/>
          <w:szCs w:val="24"/>
          <w:lang w:val="tr-TR"/>
        </w:rPr>
        <w:t>u değerlendirildiğinde, sırasıyla 30 k</w:t>
      </w:r>
      <w:r w:rsidR="00D45E15" w:rsidRPr="008D32A6">
        <w:rPr>
          <w:rFonts w:eastAsiaTheme="minorHAnsi"/>
          <w:sz w:val="24"/>
          <w:szCs w:val="24"/>
          <w:lang w:val="tr-TR"/>
        </w:rPr>
        <w:t>öpeğin 11’</w:t>
      </w:r>
      <w:r w:rsidR="008A490A" w:rsidRPr="008D32A6">
        <w:rPr>
          <w:rFonts w:eastAsiaTheme="minorHAnsi"/>
          <w:sz w:val="24"/>
          <w:szCs w:val="24"/>
          <w:lang w:val="tr-TR"/>
        </w:rPr>
        <w:t xml:space="preserve"> </w:t>
      </w:r>
      <w:r w:rsidRPr="008D32A6">
        <w:rPr>
          <w:rFonts w:eastAsiaTheme="minorHAnsi"/>
          <w:sz w:val="24"/>
          <w:szCs w:val="24"/>
          <w:lang w:val="tr-TR"/>
        </w:rPr>
        <w:t xml:space="preserve">inde düşük sentral venöz kan </w:t>
      </w:r>
      <w:r w:rsidR="00D45E15" w:rsidRPr="008D32A6">
        <w:rPr>
          <w:rFonts w:eastAsiaTheme="minorHAnsi"/>
          <w:sz w:val="24"/>
          <w:szCs w:val="24"/>
          <w:lang w:val="tr-TR"/>
        </w:rPr>
        <w:t>satürasyon</w:t>
      </w:r>
      <w:r w:rsidRPr="008D32A6">
        <w:rPr>
          <w:rFonts w:eastAsiaTheme="minorHAnsi"/>
          <w:sz w:val="24"/>
          <w:szCs w:val="24"/>
          <w:lang w:val="tr-TR"/>
        </w:rPr>
        <w:t>u</w:t>
      </w:r>
      <w:r w:rsidR="008A490A" w:rsidRPr="008D32A6">
        <w:rPr>
          <w:rFonts w:eastAsiaTheme="minorHAnsi"/>
          <w:sz w:val="24"/>
          <w:szCs w:val="24"/>
          <w:lang w:val="tr-TR"/>
        </w:rPr>
        <w:t xml:space="preserve"> </w:t>
      </w:r>
      <w:r w:rsidR="00D54197">
        <w:rPr>
          <w:rFonts w:eastAsiaTheme="minorHAnsi"/>
          <w:sz w:val="24"/>
          <w:szCs w:val="24"/>
          <w:lang w:val="tr-TR"/>
        </w:rPr>
        <w:t>(ScvO</w:t>
      </w:r>
      <w:r w:rsidR="00D54197" w:rsidRPr="00D54197">
        <w:rPr>
          <w:rFonts w:eastAsiaTheme="minorHAnsi"/>
          <w:sz w:val="24"/>
          <w:szCs w:val="24"/>
          <w:vertAlign w:val="subscript"/>
          <w:lang w:val="tr-TR"/>
        </w:rPr>
        <w:t>2</w:t>
      </w:r>
      <w:r w:rsidRPr="00B30E2F">
        <w:rPr>
          <w:rFonts w:eastAsiaTheme="minorHAnsi"/>
          <w:sz w:val="24"/>
          <w:szCs w:val="24"/>
          <w:lang w:val="tr-TR"/>
        </w:rPr>
        <w:t>&lt;</w:t>
      </w:r>
      <w:r w:rsidR="006C53E3">
        <w:rPr>
          <w:rFonts w:eastAsiaTheme="minorHAnsi"/>
          <w:sz w:val="24"/>
          <w:szCs w:val="24"/>
          <w:lang w:val="tr-TR"/>
        </w:rPr>
        <w:t xml:space="preserve"> </w:t>
      </w:r>
      <w:r w:rsidRPr="00B30E2F">
        <w:rPr>
          <w:rFonts w:eastAsiaTheme="minorHAnsi"/>
          <w:sz w:val="24"/>
          <w:szCs w:val="24"/>
          <w:lang w:val="tr-TR"/>
        </w:rPr>
        <w:t>70%) ve 30 köpeğin altısında devam eden hiperlaktatemi (&gt;2 mmol/L) bulunmuştur (Young ve ark, 2014).</w:t>
      </w:r>
    </w:p>
    <w:p w14:paraId="3DB3373B" w14:textId="77777777" w:rsidR="00111EE0" w:rsidRPr="0042792A" w:rsidRDefault="00111EE0" w:rsidP="00B30E2F">
      <w:pPr>
        <w:adjustRightInd w:val="0"/>
        <w:spacing w:line="360" w:lineRule="auto"/>
        <w:ind w:firstLine="720"/>
        <w:jc w:val="both"/>
        <w:rPr>
          <w:rFonts w:eastAsiaTheme="minorHAnsi"/>
          <w:sz w:val="24"/>
          <w:szCs w:val="24"/>
        </w:rPr>
      </w:pPr>
    </w:p>
    <w:p w14:paraId="13C471EC" w14:textId="1AAD1D58" w:rsidR="00116303" w:rsidRPr="00D67038" w:rsidRDefault="00D67038" w:rsidP="00D67038">
      <w:pPr>
        <w:adjustRightInd w:val="0"/>
        <w:spacing w:line="360" w:lineRule="auto"/>
        <w:jc w:val="both"/>
        <w:rPr>
          <w:rFonts w:eastAsiaTheme="minorHAnsi"/>
          <w:b/>
          <w:sz w:val="24"/>
          <w:szCs w:val="24"/>
          <w:lang w:val="tr-TR"/>
        </w:rPr>
      </w:pPr>
      <w:r>
        <w:rPr>
          <w:rFonts w:eastAsiaTheme="minorHAnsi"/>
          <w:b/>
          <w:sz w:val="24"/>
          <w:szCs w:val="24"/>
          <w:lang w:val="tr-TR"/>
        </w:rPr>
        <w:t xml:space="preserve">2.1.2.1.3. </w:t>
      </w:r>
      <w:r w:rsidR="00FB4BB3" w:rsidRPr="00D67038">
        <w:rPr>
          <w:rFonts w:eastAsiaTheme="minorHAnsi"/>
          <w:b/>
          <w:sz w:val="24"/>
          <w:szCs w:val="24"/>
          <w:lang w:val="tr-TR"/>
        </w:rPr>
        <w:t>Lokal h</w:t>
      </w:r>
      <w:r w:rsidR="00116303" w:rsidRPr="00D67038">
        <w:rPr>
          <w:rFonts w:eastAsiaTheme="minorHAnsi"/>
          <w:b/>
          <w:sz w:val="24"/>
          <w:szCs w:val="24"/>
          <w:lang w:val="tr-TR"/>
        </w:rPr>
        <w:t>ipoperfüzyon</w:t>
      </w:r>
    </w:p>
    <w:p w14:paraId="5E33CE26" w14:textId="77777777" w:rsidR="00870B5A" w:rsidRPr="00833616" w:rsidRDefault="00870B5A" w:rsidP="00116303">
      <w:pPr>
        <w:adjustRightInd w:val="0"/>
        <w:spacing w:line="360" w:lineRule="auto"/>
        <w:ind w:firstLine="720"/>
        <w:jc w:val="both"/>
        <w:rPr>
          <w:rFonts w:eastAsiaTheme="minorHAnsi"/>
          <w:b/>
          <w:sz w:val="24"/>
          <w:szCs w:val="24"/>
          <w:lang w:val="tr-TR"/>
        </w:rPr>
      </w:pPr>
    </w:p>
    <w:p w14:paraId="4C6BC3BE" w14:textId="140E5907" w:rsidR="00870B5A" w:rsidRDefault="008D32A6" w:rsidP="00570AC5">
      <w:pPr>
        <w:adjustRightInd w:val="0"/>
        <w:spacing w:line="360" w:lineRule="auto"/>
        <w:ind w:firstLine="567"/>
        <w:jc w:val="both"/>
        <w:rPr>
          <w:rFonts w:eastAsiaTheme="minorHAnsi"/>
          <w:sz w:val="24"/>
          <w:szCs w:val="24"/>
          <w:lang w:val="tr-TR"/>
        </w:rPr>
      </w:pPr>
      <w:r>
        <w:rPr>
          <w:rFonts w:eastAsiaTheme="minorHAnsi"/>
          <w:sz w:val="24"/>
          <w:szCs w:val="24"/>
          <w:lang w:val="tr-TR"/>
        </w:rPr>
        <w:t>O</w:t>
      </w:r>
      <w:r w:rsidRPr="00870B5A">
        <w:rPr>
          <w:rFonts w:eastAsiaTheme="minorHAnsi"/>
          <w:sz w:val="24"/>
          <w:szCs w:val="24"/>
          <w:lang w:val="tr-TR"/>
        </w:rPr>
        <w:t>rgan volvulusları ya</w:t>
      </w:r>
      <w:r>
        <w:rPr>
          <w:rFonts w:eastAsiaTheme="minorHAnsi"/>
          <w:sz w:val="24"/>
          <w:szCs w:val="24"/>
          <w:lang w:val="tr-TR"/>
        </w:rPr>
        <w:t xml:space="preserve"> </w:t>
      </w:r>
      <w:r w:rsidRPr="00870B5A">
        <w:rPr>
          <w:rFonts w:eastAsiaTheme="minorHAnsi"/>
          <w:sz w:val="24"/>
          <w:szCs w:val="24"/>
          <w:lang w:val="tr-TR"/>
        </w:rPr>
        <w:t>da aortik tromboembolizm gibi du</w:t>
      </w:r>
      <w:r>
        <w:rPr>
          <w:rFonts w:eastAsiaTheme="minorHAnsi"/>
          <w:sz w:val="24"/>
          <w:szCs w:val="24"/>
          <w:lang w:val="tr-TR"/>
        </w:rPr>
        <w:t>rumlarda ortaya çıkan,</w:t>
      </w:r>
      <w:r w:rsidRPr="00870B5A">
        <w:rPr>
          <w:rFonts w:eastAsiaTheme="minorHAnsi"/>
          <w:sz w:val="24"/>
          <w:szCs w:val="24"/>
          <w:lang w:val="tr-TR"/>
        </w:rPr>
        <w:t xml:space="preserve"> </w:t>
      </w:r>
      <w:proofErr w:type="gramStart"/>
      <w:r>
        <w:rPr>
          <w:rFonts w:eastAsiaTheme="minorHAnsi"/>
          <w:sz w:val="24"/>
          <w:szCs w:val="24"/>
          <w:lang w:val="tr-TR"/>
        </w:rPr>
        <w:t>l</w:t>
      </w:r>
      <w:r w:rsidR="00870B5A" w:rsidRPr="00870B5A">
        <w:rPr>
          <w:rFonts w:eastAsiaTheme="minorHAnsi"/>
          <w:sz w:val="24"/>
          <w:szCs w:val="24"/>
          <w:lang w:val="tr-TR"/>
        </w:rPr>
        <w:t>okal</w:t>
      </w:r>
      <w:proofErr w:type="gramEnd"/>
      <w:r w:rsidR="00870B5A" w:rsidRPr="00870B5A">
        <w:rPr>
          <w:rFonts w:eastAsiaTheme="minorHAnsi"/>
          <w:sz w:val="24"/>
          <w:szCs w:val="24"/>
          <w:lang w:val="tr-TR"/>
        </w:rPr>
        <w:t xml:space="preserve"> hiperlaktatemi</w:t>
      </w:r>
      <w:r>
        <w:rPr>
          <w:rFonts w:eastAsiaTheme="minorHAnsi"/>
          <w:sz w:val="24"/>
          <w:szCs w:val="24"/>
          <w:lang w:val="tr-TR"/>
        </w:rPr>
        <w:t>nin,</w:t>
      </w:r>
      <w:r w:rsidR="00204B17">
        <w:rPr>
          <w:rFonts w:eastAsiaTheme="minorHAnsi"/>
          <w:sz w:val="24"/>
          <w:szCs w:val="24"/>
          <w:lang w:val="tr-TR"/>
        </w:rPr>
        <w:t xml:space="preserve"> </w:t>
      </w:r>
      <w:r w:rsidR="00232A2A">
        <w:rPr>
          <w:rFonts w:eastAsiaTheme="minorHAnsi"/>
          <w:sz w:val="24"/>
          <w:szCs w:val="24"/>
          <w:lang w:val="tr-TR"/>
        </w:rPr>
        <w:t>plaz</w:t>
      </w:r>
      <w:r w:rsidR="00870B5A" w:rsidRPr="00870B5A">
        <w:rPr>
          <w:rFonts w:eastAsiaTheme="minorHAnsi"/>
          <w:sz w:val="24"/>
          <w:szCs w:val="24"/>
          <w:lang w:val="tr-TR"/>
        </w:rPr>
        <w:t>ma laktat düzey</w:t>
      </w:r>
      <w:r w:rsidR="00204B17">
        <w:rPr>
          <w:rFonts w:eastAsiaTheme="minorHAnsi"/>
          <w:sz w:val="24"/>
          <w:szCs w:val="24"/>
          <w:lang w:val="tr-TR"/>
        </w:rPr>
        <w:t xml:space="preserve">lerini </w:t>
      </w:r>
      <w:r w:rsidR="00870B5A" w:rsidRPr="00870B5A">
        <w:rPr>
          <w:rFonts w:eastAsiaTheme="minorHAnsi"/>
          <w:sz w:val="24"/>
          <w:szCs w:val="24"/>
          <w:lang w:val="tr-TR"/>
        </w:rPr>
        <w:t>etkile</w:t>
      </w:r>
      <w:r w:rsidR="00204B17">
        <w:rPr>
          <w:rFonts w:eastAsiaTheme="minorHAnsi"/>
          <w:sz w:val="24"/>
          <w:szCs w:val="24"/>
          <w:lang w:val="tr-TR"/>
        </w:rPr>
        <w:t xml:space="preserve">yip </w:t>
      </w:r>
      <w:r>
        <w:rPr>
          <w:rFonts w:eastAsiaTheme="minorHAnsi"/>
          <w:sz w:val="24"/>
          <w:szCs w:val="24"/>
          <w:lang w:val="tr-TR"/>
        </w:rPr>
        <w:t>etkilenme</w:t>
      </w:r>
      <w:r w:rsidR="00204B17">
        <w:rPr>
          <w:rFonts w:eastAsiaTheme="minorHAnsi"/>
          <w:sz w:val="24"/>
          <w:szCs w:val="24"/>
          <w:lang w:val="tr-TR"/>
        </w:rPr>
        <w:t xml:space="preserve">diği </w:t>
      </w:r>
      <w:r>
        <w:rPr>
          <w:rFonts w:eastAsiaTheme="minorHAnsi"/>
          <w:sz w:val="24"/>
          <w:szCs w:val="24"/>
          <w:lang w:val="tr-TR"/>
        </w:rPr>
        <w:t>değişiklik göstermektedir</w:t>
      </w:r>
      <w:r w:rsidR="00D45E15">
        <w:rPr>
          <w:rFonts w:eastAsiaTheme="minorHAnsi"/>
          <w:color w:val="FF0000"/>
          <w:sz w:val="24"/>
          <w:szCs w:val="24"/>
          <w:lang w:val="tr-TR"/>
        </w:rPr>
        <w:t xml:space="preserve"> </w:t>
      </w:r>
      <w:r w:rsidR="00870B5A" w:rsidRPr="00870B5A">
        <w:rPr>
          <w:rFonts w:eastAsiaTheme="minorHAnsi"/>
          <w:sz w:val="24"/>
          <w:szCs w:val="24"/>
          <w:lang w:val="tr-TR"/>
        </w:rPr>
        <w:t>(Gillesp</w:t>
      </w:r>
      <w:r w:rsidR="00870B5A">
        <w:rPr>
          <w:rFonts w:eastAsiaTheme="minorHAnsi"/>
          <w:sz w:val="24"/>
          <w:szCs w:val="24"/>
          <w:lang w:val="tr-TR"/>
        </w:rPr>
        <w:t>ie, 2016).</w:t>
      </w:r>
      <w:r w:rsidR="00870B5A" w:rsidRPr="00870B5A">
        <w:rPr>
          <w:rFonts w:eastAsiaTheme="minorHAnsi"/>
          <w:sz w:val="24"/>
          <w:szCs w:val="24"/>
          <w:lang w:val="tr-TR"/>
        </w:rPr>
        <w:t xml:space="preserve"> Gastrik dilatasyon volvuluslu köpeklerde gastrik nekrozun belirteci olarak plazma laktat düzeylerinin araştırıldığı iki çalışma birbiri</w:t>
      </w:r>
      <w:r w:rsidR="00870B5A">
        <w:rPr>
          <w:rFonts w:eastAsiaTheme="minorHAnsi"/>
          <w:sz w:val="24"/>
          <w:szCs w:val="24"/>
          <w:lang w:val="tr-TR"/>
        </w:rPr>
        <w:t>nden</w:t>
      </w:r>
      <w:r w:rsidR="006C53E3">
        <w:rPr>
          <w:rFonts w:eastAsiaTheme="minorHAnsi"/>
          <w:sz w:val="24"/>
          <w:szCs w:val="24"/>
          <w:lang w:val="tr-TR"/>
        </w:rPr>
        <w:t xml:space="preserve"> farklı sonuçlar vermiştir. </w:t>
      </w:r>
      <w:proofErr w:type="gramStart"/>
      <w:r w:rsidR="00D45E15">
        <w:rPr>
          <w:rFonts w:eastAsiaTheme="minorHAnsi"/>
          <w:sz w:val="24"/>
          <w:szCs w:val="24"/>
          <w:lang w:val="tr-TR"/>
        </w:rPr>
        <w:t>Örneğin;</w:t>
      </w:r>
      <w:r w:rsidR="007D7946">
        <w:rPr>
          <w:rFonts w:eastAsiaTheme="minorHAnsi"/>
          <w:sz w:val="24"/>
          <w:szCs w:val="24"/>
          <w:lang w:val="tr-TR"/>
        </w:rPr>
        <w:t xml:space="preserve"> </w:t>
      </w:r>
      <w:r w:rsidR="00870B5A">
        <w:rPr>
          <w:rFonts w:eastAsiaTheme="minorHAnsi"/>
          <w:sz w:val="24"/>
          <w:szCs w:val="24"/>
          <w:lang w:val="tr-TR"/>
        </w:rPr>
        <w:t>m</w:t>
      </w:r>
      <w:r w:rsidR="00870B5A" w:rsidRPr="00870B5A">
        <w:rPr>
          <w:rFonts w:eastAsiaTheme="minorHAnsi"/>
          <w:sz w:val="24"/>
          <w:szCs w:val="24"/>
          <w:lang w:val="tr-TR"/>
        </w:rPr>
        <w:t>ide dilatasyonlu ve volvuluslu köpekleri inceleyen bir çalışmada, köpeklerin %74' ünün</w:t>
      </w:r>
      <w:r w:rsidR="00957DC1">
        <w:rPr>
          <w:rFonts w:eastAsiaTheme="minorHAnsi"/>
          <w:sz w:val="24"/>
          <w:szCs w:val="24"/>
          <w:lang w:val="tr-TR"/>
        </w:rPr>
        <w:t xml:space="preserve"> plazma laktat değeri 6,0 mmol/</w:t>
      </w:r>
      <w:r w:rsidR="00870B5A" w:rsidRPr="00870B5A">
        <w:rPr>
          <w:rFonts w:eastAsiaTheme="minorHAnsi"/>
          <w:sz w:val="24"/>
          <w:szCs w:val="24"/>
          <w:lang w:val="tr-TR"/>
        </w:rPr>
        <w:t xml:space="preserve">L’ den </w:t>
      </w:r>
      <w:r w:rsidR="00D45E15">
        <w:rPr>
          <w:rFonts w:eastAsiaTheme="minorHAnsi"/>
          <w:sz w:val="24"/>
          <w:szCs w:val="24"/>
          <w:lang w:val="tr-TR"/>
        </w:rPr>
        <w:t>yüksek</w:t>
      </w:r>
      <w:r w:rsidR="00870B5A" w:rsidRPr="00870B5A">
        <w:rPr>
          <w:rFonts w:eastAsiaTheme="minorHAnsi"/>
          <w:sz w:val="24"/>
          <w:szCs w:val="24"/>
          <w:lang w:val="tr-TR"/>
        </w:rPr>
        <w:t xml:space="preserve"> ve gastrik nekrozlu olduğu tespit edilirken (De Papp ve ark, 1999), diğer bir çalı</w:t>
      </w:r>
      <w:r w:rsidR="00957DC1">
        <w:rPr>
          <w:rFonts w:eastAsiaTheme="minorHAnsi"/>
          <w:sz w:val="24"/>
          <w:szCs w:val="24"/>
          <w:lang w:val="tr-TR"/>
        </w:rPr>
        <w:t>şmada ise laktat değeri 6 mmol/</w:t>
      </w:r>
      <w:r w:rsidR="00870B5A" w:rsidRPr="00870B5A">
        <w:rPr>
          <w:rFonts w:eastAsiaTheme="minorHAnsi"/>
          <w:sz w:val="24"/>
          <w:szCs w:val="24"/>
          <w:lang w:val="tr-TR"/>
        </w:rPr>
        <w:t xml:space="preserve">L olan köpeklerin sadece %33' ünde gastrik nekroz vardır (Green ve ark, 2011). </w:t>
      </w:r>
      <w:proofErr w:type="gramEnd"/>
      <w:r w:rsidR="00870B5A" w:rsidRPr="00870B5A">
        <w:rPr>
          <w:rFonts w:eastAsiaTheme="minorHAnsi"/>
          <w:sz w:val="24"/>
          <w:szCs w:val="24"/>
          <w:lang w:val="tr-TR"/>
        </w:rPr>
        <w:t xml:space="preserve">Periferik kan laktat konsantrasyonları diğer abdominal krizlerle de (yani bakteriyel peritonit, akut pankreatit) artabilir ve bölgesel hiperfüzyonu, bölgesel iskemiden daha fazla yansıtabilir, çünkü hiperlaktateminin mezenterik iskeminin </w:t>
      </w:r>
      <w:proofErr w:type="gramStart"/>
      <w:r w:rsidR="00870B5A" w:rsidRPr="00870B5A">
        <w:rPr>
          <w:rFonts w:eastAsiaTheme="minorHAnsi"/>
          <w:sz w:val="24"/>
          <w:szCs w:val="24"/>
          <w:lang w:val="tr-TR"/>
        </w:rPr>
        <w:t>spesifik</w:t>
      </w:r>
      <w:proofErr w:type="gramEnd"/>
      <w:r w:rsidR="00870B5A" w:rsidRPr="00870B5A">
        <w:rPr>
          <w:rFonts w:eastAsiaTheme="minorHAnsi"/>
          <w:sz w:val="24"/>
          <w:szCs w:val="24"/>
          <w:lang w:val="tr-TR"/>
        </w:rPr>
        <w:t xml:space="preserve"> olmayan bir göstergesi olduğu düşünülür (Lange ve Jackel, 1994; Verma ve ark, 2014). </w:t>
      </w:r>
    </w:p>
    <w:p w14:paraId="0CE509EC" w14:textId="0E78C9DE" w:rsidR="00833616" w:rsidRDefault="00870B5A" w:rsidP="00570AC5">
      <w:pPr>
        <w:adjustRightInd w:val="0"/>
        <w:spacing w:line="360" w:lineRule="auto"/>
        <w:ind w:firstLine="567"/>
        <w:jc w:val="both"/>
        <w:rPr>
          <w:rFonts w:eastAsiaTheme="minorHAnsi"/>
          <w:sz w:val="24"/>
          <w:szCs w:val="24"/>
          <w:lang w:val="tr-TR"/>
        </w:rPr>
      </w:pPr>
      <w:r w:rsidRPr="00870B5A">
        <w:rPr>
          <w:rFonts w:eastAsiaTheme="minorHAnsi"/>
          <w:sz w:val="24"/>
          <w:szCs w:val="24"/>
          <w:lang w:val="tr-TR"/>
        </w:rPr>
        <w:t xml:space="preserve">Ayrıca, periferik laktat </w:t>
      </w:r>
      <w:proofErr w:type="gramStart"/>
      <w:r w:rsidRPr="00870B5A">
        <w:rPr>
          <w:rFonts w:eastAsiaTheme="minorHAnsi"/>
          <w:sz w:val="24"/>
          <w:szCs w:val="24"/>
          <w:lang w:val="tr-TR"/>
        </w:rPr>
        <w:t>konsantrasyonları</w:t>
      </w:r>
      <w:proofErr w:type="gramEnd"/>
      <w:r w:rsidRPr="00870B5A">
        <w:rPr>
          <w:rFonts w:eastAsiaTheme="minorHAnsi"/>
          <w:sz w:val="24"/>
          <w:szCs w:val="24"/>
          <w:lang w:val="tr-TR"/>
        </w:rPr>
        <w:t>, önemli şiplenik iskemi olmasına rağmen normal kalabilir  (Moore ve Muir, 1994; Rosenstain ve ark, 2018). Abdominal işemi</w:t>
      </w:r>
      <w:r w:rsidR="007D7946">
        <w:rPr>
          <w:rFonts w:eastAsiaTheme="minorHAnsi"/>
          <w:sz w:val="24"/>
          <w:szCs w:val="24"/>
          <w:lang w:val="tr-TR"/>
        </w:rPr>
        <w:t>nin</w:t>
      </w:r>
      <w:r w:rsidRPr="00870B5A">
        <w:rPr>
          <w:rFonts w:eastAsiaTheme="minorHAnsi"/>
          <w:sz w:val="24"/>
          <w:szCs w:val="24"/>
          <w:lang w:val="tr-TR"/>
        </w:rPr>
        <w:t xml:space="preserve"> plazma laktat değerlerini tek başına kullanarak kesin olarak teşhis edilemesi doğru değildir (Demir ve ark, 2012). Periferik plazma laktat konsantrasyonları, abdominal hastalığın varlığında, tutarsız ve </w:t>
      </w:r>
      <w:proofErr w:type="gramStart"/>
      <w:r w:rsidRPr="00870B5A">
        <w:rPr>
          <w:rFonts w:eastAsiaTheme="minorHAnsi"/>
          <w:sz w:val="24"/>
          <w:szCs w:val="24"/>
          <w:lang w:val="tr-TR"/>
        </w:rPr>
        <w:t>spesifik</w:t>
      </w:r>
      <w:proofErr w:type="gramEnd"/>
      <w:r w:rsidRPr="00870B5A">
        <w:rPr>
          <w:rFonts w:eastAsiaTheme="minorHAnsi"/>
          <w:sz w:val="24"/>
          <w:szCs w:val="24"/>
          <w:lang w:val="tr-TR"/>
        </w:rPr>
        <w:t xml:space="preserve"> olmayan bir şekilde arttığından, plazma laktat konsantrasyonlarını intraabdominal düşünmek veya ekarte etmek için dikkatli olunmalıdır. Bu nedenle laktat, bir intraabdominal kriz durumunu tanılamak veya elimine etmek için dikkatli kullanılmalıdır (Demir ve ark, 2012).</w:t>
      </w:r>
    </w:p>
    <w:p w14:paraId="7CDF4FC3" w14:textId="2237D3B7" w:rsidR="009E0E9C" w:rsidRDefault="009E0E9C" w:rsidP="009E0E9C">
      <w:pPr>
        <w:adjustRightInd w:val="0"/>
        <w:spacing w:line="360" w:lineRule="auto"/>
        <w:ind w:firstLine="720"/>
        <w:jc w:val="both"/>
        <w:rPr>
          <w:rFonts w:eastAsiaTheme="minorHAnsi"/>
          <w:b/>
          <w:sz w:val="24"/>
          <w:szCs w:val="24"/>
          <w:lang w:val="tr-TR"/>
        </w:rPr>
      </w:pPr>
    </w:p>
    <w:p w14:paraId="6827B808" w14:textId="51E14534" w:rsidR="009E0E9C" w:rsidRPr="00D67038" w:rsidRDefault="00D67038" w:rsidP="00D67038">
      <w:pPr>
        <w:adjustRightInd w:val="0"/>
        <w:spacing w:line="360" w:lineRule="auto"/>
        <w:jc w:val="both"/>
        <w:rPr>
          <w:rFonts w:eastAsiaTheme="minorHAnsi"/>
          <w:b/>
          <w:sz w:val="24"/>
          <w:szCs w:val="24"/>
          <w:lang w:val="tr-TR"/>
        </w:rPr>
      </w:pPr>
      <w:r>
        <w:rPr>
          <w:rFonts w:eastAsiaTheme="minorHAnsi"/>
          <w:b/>
          <w:sz w:val="24"/>
          <w:szCs w:val="24"/>
          <w:lang w:val="tr-TR"/>
        </w:rPr>
        <w:t xml:space="preserve">2.1.2.1.4. </w:t>
      </w:r>
      <w:r w:rsidR="00FB4BB3" w:rsidRPr="00D67038">
        <w:rPr>
          <w:rFonts w:eastAsiaTheme="minorHAnsi"/>
          <w:b/>
          <w:sz w:val="24"/>
          <w:szCs w:val="24"/>
          <w:lang w:val="tr-TR"/>
        </w:rPr>
        <w:t>Anemi ve h</w:t>
      </w:r>
      <w:r w:rsidR="009E0E9C" w:rsidRPr="00D67038">
        <w:rPr>
          <w:rFonts w:eastAsiaTheme="minorHAnsi"/>
          <w:b/>
          <w:sz w:val="24"/>
          <w:szCs w:val="24"/>
          <w:lang w:val="tr-TR"/>
        </w:rPr>
        <w:t>ipoksemi</w:t>
      </w:r>
    </w:p>
    <w:p w14:paraId="56CBEBA3" w14:textId="77777777" w:rsidR="009E0E9C" w:rsidRDefault="009E0E9C" w:rsidP="009E0E9C">
      <w:pPr>
        <w:adjustRightInd w:val="0"/>
        <w:spacing w:line="360" w:lineRule="auto"/>
        <w:ind w:firstLine="720"/>
        <w:jc w:val="both"/>
        <w:rPr>
          <w:rFonts w:eastAsiaTheme="minorHAnsi"/>
          <w:sz w:val="24"/>
          <w:szCs w:val="24"/>
          <w:lang w:val="tr-TR"/>
        </w:rPr>
      </w:pPr>
    </w:p>
    <w:p w14:paraId="0512FACC" w14:textId="756E213F" w:rsidR="00111EE0" w:rsidRPr="00C92733" w:rsidRDefault="009E0E9C" w:rsidP="00570AC5">
      <w:pPr>
        <w:adjustRightInd w:val="0"/>
        <w:spacing w:line="360" w:lineRule="auto"/>
        <w:ind w:firstLine="567"/>
        <w:jc w:val="both"/>
        <w:rPr>
          <w:rFonts w:eastAsiaTheme="minorHAnsi"/>
          <w:color w:val="FF0000"/>
          <w:sz w:val="24"/>
          <w:szCs w:val="24"/>
          <w:lang w:val="tr-TR"/>
        </w:rPr>
      </w:pPr>
      <w:r w:rsidRPr="00C444A1">
        <w:rPr>
          <w:rFonts w:eastAsiaTheme="minorHAnsi"/>
          <w:sz w:val="24"/>
          <w:szCs w:val="24"/>
          <w:lang w:val="tr-TR"/>
        </w:rPr>
        <w:t xml:space="preserve">Anemi ve hiperlaktatemi arasındaki </w:t>
      </w:r>
      <w:proofErr w:type="gramStart"/>
      <w:r w:rsidRPr="00C444A1">
        <w:rPr>
          <w:rFonts w:eastAsiaTheme="minorHAnsi"/>
          <w:sz w:val="24"/>
          <w:szCs w:val="24"/>
          <w:lang w:val="tr-TR"/>
        </w:rPr>
        <w:t>korelasyon</w:t>
      </w:r>
      <w:proofErr w:type="gramEnd"/>
      <w:r w:rsidRPr="00C444A1">
        <w:rPr>
          <w:rFonts w:eastAsiaTheme="minorHAnsi"/>
          <w:sz w:val="24"/>
          <w:szCs w:val="24"/>
          <w:lang w:val="tr-TR"/>
        </w:rPr>
        <w:t xml:space="preserve">, hastalığın kronikliğine büyük ölçüde bağlıdır (Holahan ve ark, 2010). Klinik olarak anlamlı hiperlaktatemi, hemorajiye hem de hemolize ikincil olarak akut anemik hale gelen hayvanlarda gelişebilir. Buna karşılık, kronik, şiddetli anemili hayvanlar referans aralığında plazma laktat </w:t>
      </w:r>
      <w:proofErr w:type="gramStart"/>
      <w:r w:rsidRPr="00C444A1">
        <w:rPr>
          <w:rFonts w:eastAsiaTheme="minorHAnsi"/>
          <w:sz w:val="24"/>
          <w:szCs w:val="24"/>
          <w:lang w:val="tr-TR"/>
        </w:rPr>
        <w:t>konsantrasyonlarına</w:t>
      </w:r>
      <w:proofErr w:type="gramEnd"/>
      <w:r w:rsidRPr="00C444A1">
        <w:rPr>
          <w:rFonts w:eastAsiaTheme="minorHAnsi"/>
          <w:sz w:val="24"/>
          <w:szCs w:val="24"/>
          <w:lang w:val="tr-TR"/>
        </w:rPr>
        <w:t xml:space="preserve"> sahip olabilir </w:t>
      </w:r>
      <w:r w:rsidRPr="00C444A1">
        <w:rPr>
          <w:rFonts w:eastAsiaTheme="minorHAnsi"/>
          <w:sz w:val="24"/>
          <w:szCs w:val="24"/>
          <w:lang w:val="tr-TR"/>
        </w:rPr>
        <w:lastRenderedPageBreak/>
        <w:t>(Holahan ve ark, 2010).  Bir çalışmada Akut dilüsyonel anemili köpeklerde hiperlaktatemi hematokrit %15</w:t>
      </w:r>
      <w:r w:rsidR="008A490A">
        <w:rPr>
          <w:rFonts w:eastAsiaTheme="minorHAnsi"/>
          <w:sz w:val="24"/>
          <w:szCs w:val="24"/>
          <w:lang w:val="tr-TR"/>
        </w:rPr>
        <w:t>’</w:t>
      </w:r>
      <w:r w:rsidR="00BF289F">
        <w:rPr>
          <w:rFonts w:eastAsiaTheme="minorHAnsi"/>
          <w:sz w:val="24"/>
          <w:szCs w:val="24"/>
          <w:lang w:val="tr-TR"/>
        </w:rPr>
        <w:t xml:space="preserve"> </w:t>
      </w:r>
      <w:r w:rsidRPr="00C444A1">
        <w:rPr>
          <w:rFonts w:eastAsiaTheme="minorHAnsi"/>
          <w:sz w:val="24"/>
          <w:szCs w:val="24"/>
          <w:lang w:val="tr-TR"/>
        </w:rPr>
        <w:t>in altına düşene kadar gelişmemiştir (Cain, 19</w:t>
      </w:r>
      <w:r w:rsidR="00A039E5">
        <w:rPr>
          <w:rFonts w:eastAsiaTheme="minorHAnsi"/>
          <w:sz w:val="24"/>
          <w:szCs w:val="24"/>
          <w:lang w:val="tr-TR"/>
        </w:rPr>
        <w:t>65</w:t>
      </w:r>
      <w:r w:rsidR="00FA1904">
        <w:rPr>
          <w:rFonts w:eastAsiaTheme="minorHAnsi"/>
          <w:sz w:val="24"/>
          <w:szCs w:val="24"/>
          <w:lang w:val="tr-TR"/>
        </w:rPr>
        <w:t>; Gillespie ve ark,</w:t>
      </w:r>
      <w:r w:rsidR="00D54197">
        <w:rPr>
          <w:rFonts w:eastAsiaTheme="minorHAnsi"/>
          <w:sz w:val="24"/>
          <w:szCs w:val="24"/>
          <w:lang w:val="tr-TR"/>
        </w:rPr>
        <w:t xml:space="preserve"> 2016). PaO</w:t>
      </w:r>
      <w:r w:rsidR="00D54197" w:rsidRPr="00D54197">
        <w:rPr>
          <w:rFonts w:eastAsiaTheme="minorHAnsi"/>
          <w:sz w:val="24"/>
          <w:szCs w:val="24"/>
          <w:vertAlign w:val="subscript"/>
          <w:lang w:val="tr-TR"/>
        </w:rPr>
        <w:t>2</w:t>
      </w:r>
      <w:r w:rsidR="008A490A">
        <w:rPr>
          <w:rFonts w:eastAsiaTheme="minorHAnsi"/>
          <w:sz w:val="24"/>
          <w:szCs w:val="24"/>
          <w:lang w:val="tr-TR"/>
        </w:rPr>
        <w:t xml:space="preserve"> </w:t>
      </w:r>
      <w:r w:rsidRPr="00C444A1">
        <w:rPr>
          <w:rFonts w:eastAsiaTheme="minorHAnsi"/>
          <w:sz w:val="24"/>
          <w:szCs w:val="24"/>
          <w:lang w:val="tr-TR"/>
        </w:rPr>
        <w:t xml:space="preserve">değerlerinin laktat </w:t>
      </w:r>
      <w:proofErr w:type="gramStart"/>
      <w:r w:rsidRPr="00C444A1">
        <w:rPr>
          <w:rFonts w:eastAsiaTheme="minorHAnsi"/>
          <w:sz w:val="24"/>
          <w:szCs w:val="24"/>
          <w:lang w:val="tr-TR"/>
        </w:rPr>
        <w:t>konsantrasyonları</w:t>
      </w:r>
      <w:proofErr w:type="gramEnd"/>
      <w:r w:rsidRPr="00C444A1">
        <w:rPr>
          <w:rFonts w:eastAsiaTheme="minorHAnsi"/>
          <w:sz w:val="24"/>
          <w:szCs w:val="24"/>
          <w:lang w:val="tr-TR"/>
        </w:rPr>
        <w:t xml:space="preserve"> a</w:t>
      </w:r>
      <w:r w:rsidR="00B13AD8">
        <w:rPr>
          <w:rFonts w:eastAsiaTheme="minorHAnsi"/>
          <w:sz w:val="24"/>
          <w:szCs w:val="24"/>
          <w:lang w:val="tr-TR"/>
        </w:rPr>
        <w:t>rtmaya başlamadan önce 25–40 mm</w:t>
      </w:r>
      <w:r w:rsidRPr="00C444A1">
        <w:rPr>
          <w:rFonts w:eastAsiaTheme="minorHAnsi"/>
          <w:sz w:val="24"/>
          <w:szCs w:val="24"/>
          <w:lang w:val="tr-TR"/>
        </w:rPr>
        <w:t>Hg olması gerektiğinden, veteriner hekimlikte sadece hipoksemiden kaynaklanan hiperlaktatemi nadirdir (</w:t>
      </w:r>
      <w:r w:rsidR="00A039E5" w:rsidRPr="00957DC1">
        <w:rPr>
          <w:rFonts w:eastAsiaTheme="minorHAnsi"/>
          <w:color w:val="000000" w:themeColor="text1"/>
          <w:sz w:val="24"/>
          <w:szCs w:val="24"/>
          <w:lang w:val="tr-TR"/>
        </w:rPr>
        <w:t>Cain, 19</w:t>
      </w:r>
      <w:r w:rsidR="00A039E5">
        <w:rPr>
          <w:rFonts w:eastAsiaTheme="minorHAnsi"/>
          <w:color w:val="000000" w:themeColor="text1"/>
          <w:sz w:val="24"/>
          <w:szCs w:val="24"/>
          <w:lang w:val="tr-TR"/>
        </w:rPr>
        <w:t>65</w:t>
      </w:r>
      <w:r w:rsidR="00A039E5" w:rsidRPr="00957DC1">
        <w:rPr>
          <w:rFonts w:eastAsiaTheme="minorHAnsi"/>
          <w:color w:val="000000" w:themeColor="text1"/>
          <w:sz w:val="24"/>
          <w:szCs w:val="24"/>
          <w:lang w:val="tr-TR"/>
        </w:rPr>
        <w:t xml:space="preserve">; </w:t>
      </w:r>
      <w:r w:rsidR="00957DC1" w:rsidRPr="00957DC1">
        <w:rPr>
          <w:rFonts w:eastAsiaTheme="minorHAnsi"/>
          <w:color w:val="000000" w:themeColor="text1"/>
          <w:sz w:val="24"/>
          <w:szCs w:val="24"/>
          <w:lang w:val="tr-TR"/>
        </w:rPr>
        <w:t xml:space="preserve">Cilley ve ark, 1991; </w:t>
      </w:r>
      <w:r w:rsidRPr="00957DC1">
        <w:rPr>
          <w:rFonts w:eastAsiaTheme="minorHAnsi"/>
          <w:color w:val="000000" w:themeColor="text1"/>
          <w:sz w:val="24"/>
          <w:szCs w:val="24"/>
          <w:lang w:val="tr-TR"/>
        </w:rPr>
        <w:t>Rosenstain ve ark, 2018).</w:t>
      </w:r>
    </w:p>
    <w:p w14:paraId="4A6B1A9B" w14:textId="40FF48B2" w:rsidR="00111EE0" w:rsidRDefault="00111EE0" w:rsidP="009E0E9C">
      <w:pPr>
        <w:adjustRightInd w:val="0"/>
        <w:spacing w:line="360" w:lineRule="auto"/>
        <w:ind w:firstLine="720"/>
        <w:jc w:val="both"/>
        <w:rPr>
          <w:rFonts w:eastAsiaTheme="minorHAnsi"/>
          <w:sz w:val="24"/>
          <w:szCs w:val="24"/>
          <w:lang w:val="tr-TR"/>
        </w:rPr>
      </w:pPr>
    </w:p>
    <w:p w14:paraId="2CD8144E" w14:textId="43A19F3D" w:rsidR="009E0E9C" w:rsidRPr="00D67038" w:rsidRDefault="00D67038" w:rsidP="00D67038">
      <w:pPr>
        <w:adjustRightInd w:val="0"/>
        <w:spacing w:line="360" w:lineRule="auto"/>
        <w:jc w:val="both"/>
        <w:rPr>
          <w:rFonts w:eastAsiaTheme="minorHAnsi"/>
          <w:b/>
          <w:sz w:val="24"/>
          <w:szCs w:val="24"/>
          <w:lang w:val="tr-TR"/>
        </w:rPr>
      </w:pPr>
      <w:r>
        <w:rPr>
          <w:rFonts w:eastAsiaTheme="minorHAnsi"/>
          <w:b/>
          <w:sz w:val="24"/>
          <w:szCs w:val="24"/>
          <w:lang w:val="tr-TR"/>
        </w:rPr>
        <w:t xml:space="preserve">2.1.2.1.5. </w:t>
      </w:r>
      <w:r w:rsidR="009E0E9C" w:rsidRPr="00D67038">
        <w:rPr>
          <w:rFonts w:eastAsiaTheme="minorHAnsi"/>
          <w:b/>
          <w:sz w:val="24"/>
          <w:szCs w:val="24"/>
          <w:lang w:val="tr-TR"/>
        </w:rPr>
        <w:t>Karbonmonoksit</w:t>
      </w:r>
    </w:p>
    <w:p w14:paraId="788FB6DE" w14:textId="77777777" w:rsidR="009E0E9C" w:rsidRPr="009E0E9C" w:rsidRDefault="009E0E9C" w:rsidP="009E0E9C">
      <w:pPr>
        <w:adjustRightInd w:val="0"/>
        <w:spacing w:line="360" w:lineRule="auto"/>
        <w:ind w:firstLine="720"/>
        <w:jc w:val="both"/>
        <w:rPr>
          <w:rFonts w:eastAsiaTheme="minorHAnsi"/>
          <w:sz w:val="24"/>
          <w:szCs w:val="24"/>
          <w:lang w:val="tr-TR"/>
        </w:rPr>
      </w:pPr>
    </w:p>
    <w:p w14:paraId="2FACEA79" w14:textId="6B9B7071" w:rsidR="009E0E9C" w:rsidRDefault="00484B67" w:rsidP="00570AC5">
      <w:pPr>
        <w:adjustRightInd w:val="0"/>
        <w:spacing w:line="360" w:lineRule="auto"/>
        <w:ind w:firstLine="567"/>
        <w:jc w:val="both"/>
        <w:rPr>
          <w:rFonts w:eastAsiaTheme="minorHAnsi"/>
          <w:sz w:val="24"/>
          <w:szCs w:val="24"/>
          <w:lang w:val="tr-TR"/>
        </w:rPr>
      </w:pPr>
      <w:r w:rsidRPr="00204B17">
        <w:rPr>
          <w:rFonts w:eastAsiaTheme="minorHAnsi"/>
          <w:sz w:val="24"/>
          <w:szCs w:val="24"/>
          <w:lang w:val="tr-TR"/>
        </w:rPr>
        <w:t>Karbon</w:t>
      </w:r>
      <w:r w:rsidR="009E0E9C" w:rsidRPr="00204B17">
        <w:rPr>
          <w:rFonts w:eastAsiaTheme="minorHAnsi"/>
          <w:sz w:val="24"/>
          <w:szCs w:val="24"/>
          <w:lang w:val="tr-TR"/>
        </w:rPr>
        <w:t>monoksi</w:t>
      </w:r>
      <w:r w:rsidR="009E0E9C" w:rsidRPr="009E0E9C">
        <w:rPr>
          <w:rFonts w:eastAsiaTheme="minorHAnsi"/>
          <w:sz w:val="24"/>
          <w:szCs w:val="24"/>
          <w:lang w:val="tr-TR"/>
        </w:rPr>
        <w:t>t, etkili oksijen taşınmasını engelleyen karboksihemoglobin üretmek için oksijene karşı daha fazla afinite ile hemoglobine bağlanır (Ham</w:t>
      </w:r>
      <w:r>
        <w:rPr>
          <w:rFonts w:eastAsiaTheme="minorHAnsi"/>
          <w:sz w:val="24"/>
          <w:szCs w:val="24"/>
          <w:lang w:val="tr-TR"/>
        </w:rPr>
        <w:t xml:space="preserve">pson ve ark, 2012). Ayrıca </w:t>
      </w:r>
      <w:r w:rsidRPr="00204B17">
        <w:rPr>
          <w:rFonts w:eastAsiaTheme="minorHAnsi"/>
          <w:sz w:val="24"/>
          <w:szCs w:val="24"/>
          <w:lang w:val="tr-TR"/>
        </w:rPr>
        <w:t>oksihe</w:t>
      </w:r>
      <w:r w:rsidR="009E0E9C" w:rsidRPr="00204B17">
        <w:rPr>
          <w:rFonts w:eastAsiaTheme="minorHAnsi"/>
          <w:sz w:val="24"/>
          <w:szCs w:val="24"/>
          <w:lang w:val="tr-TR"/>
        </w:rPr>
        <w:t>moglobin</w:t>
      </w:r>
      <w:r w:rsidR="009E0E9C" w:rsidRPr="009E0E9C">
        <w:rPr>
          <w:rFonts w:eastAsiaTheme="minorHAnsi"/>
          <w:sz w:val="24"/>
          <w:szCs w:val="24"/>
          <w:lang w:val="tr-TR"/>
        </w:rPr>
        <w:t xml:space="preserve"> eğrisini sola kaydırır, oksijen iletimini daha da azaltır ve doğrudan karbondan hücresel hasara ve oksidatif strese neden olur (Hampson ve ark, 2012). </w:t>
      </w:r>
      <w:r w:rsidR="00111EE0">
        <w:rPr>
          <w:rFonts w:eastAsiaTheme="minorHAnsi"/>
          <w:sz w:val="24"/>
          <w:szCs w:val="24"/>
          <w:lang w:val="tr-TR"/>
        </w:rPr>
        <w:t xml:space="preserve"> </w:t>
      </w:r>
      <w:r w:rsidR="009E0E9C" w:rsidRPr="009E0E9C">
        <w:rPr>
          <w:rFonts w:eastAsiaTheme="minorHAnsi"/>
          <w:sz w:val="24"/>
          <w:szCs w:val="24"/>
          <w:lang w:val="tr-TR"/>
        </w:rPr>
        <w:t xml:space="preserve">Karbonmonoksit toksisitesinin öncelikle doku hipoksisinden kaynaklandığından </w:t>
      </w:r>
      <w:r>
        <w:rPr>
          <w:rFonts w:eastAsiaTheme="minorHAnsi"/>
          <w:sz w:val="24"/>
          <w:szCs w:val="24"/>
          <w:lang w:val="tr-TR"/>
        </w:rPr>
        <w:t>şüphelenilir, ancak mitokondriye</w:t>
      </w:r>
      <w:r w:rsidR="009E0E9C" w:rsidRPr="009E0E9C">
        <w:rPr>
          <w:rFonts w:eastAsiaTheme="minorHAnsi"/>
          <w:sz w:val="24"/>
          <w:szCs w:val="24"/>
          <w:lang w:val="tr-TR"/>
        </w:rPr>
        <w:t xml:space="preserve">l fonksiyon bozukluğu ve katekolamin etkileri de </w:t>
      </w:r>
      <w:r w:rsidR="00BD01C2">
        <w:rPr>
          <w:rFonts w:eastAsiaTheme="minorHAnsi"/>
          <w:sz w:val="24"/>
          <w:szCs w:val="24"/>
          <w:lang w:val="tr-TR"/>
        </w:rPr>
        <w:t>olabilir</w:t>
      </w:r>
      <w:r w:rsidR="009E0E9C" w:rsidRPr="009E0E9C">
        <w:rPr>
          <w:rFonts w:eastAsiaTheme="minorHAnsi"/>
          <w:sz w:val="24"/>
          <w:szCs w:val="24"/>
          <w:lang w:val="tr-TR"/>
        </w:rPr>
        <w:t xml:space="preserve"> (Adeva-Andany ve ark, 2014). Çok faktörlü bir patogenezi koruyarak laktat </w:t>
      </w:r>
      <w:proofErr w:type="gramStart"/>
      <w:r w:rsidR="009E0E9C" w:rsidRPr="009E0E9C">
        <w:rPr>
          <w:rFonts w:eastAsiaTheme="minorHAnsi"/>
          <w:sz w:val="24"/>
          <w:szCs w:val="24"/>
          <w:lang w:val="tr-TR"/>
        </w:rPr>
        <w:t>konsantrasyonu</w:t>
      </w:r>
      <w:proofErr w:type="gramEnd"/>
      <w:r w:rsidR="009E0E9C" w:rsidRPr="009E0E9C">
        <w:rPr>
          <w:rFonts w:eastAsiaTheme="minorHAnsi"/>
          <w:sz w:val="24"/>
          <w:szCs w:val="24"/>
          <w:lang w:val="tr-TR"/>
        </w:rPr>
        <w:t>, karboksihemoglobin konsantrasyonlarının yanı sıra</w:t>
      </w:r>
      <w:r w:rsidR="00A60ABC">
        <w:rPr>
          <w:rFonts w:eastAsiaTheme="minorHAnsi"/>
          <w:sz w:val="24"/>
          <w:szCs w:val="24"/>
          <w:lang w:val="tr-TR"/>
        </w:rPr>
        <w:t>, karbon</w:t>
      </w:r>
      <w:r w:rsidR="009E0E9C" w:rsidRPr="009E0E9C">
        <w:rPr>
          <w:rFonts w:eastAsiaTheme="minorHAnsi"/>
          <w:sz w:val="24"/>
          <w:szCs w:val="24"/>
          <w:lang w:val="tr-TR"/>
        </w:rPr>
        <w:t>monoksit maruziyet süresi ile de değişkenlik gösterir (Moon ve ark, 2011).</w:t>
      </w:r>
    </w:p>
    <w:p w14:paraId="08A55F4F" w14:textId="77777777" w:rsidR="009E0E9C" w:rsidRDefault="009E0E9C" w:rsidP="00870B5A">
      <w:pPr>
        <w:adjustRightInd w:val="0"/>
        <w:spacing w:line="360" w:lineRule="auto"/>
        <w:ind w:firstLine="720"/>
        <w:jc w:val="both"/>
        <w:rPr>
          <w:rFonts w:eastAsiaTheme="minorHAnsi"/>
          <w:sz w:val="24"/>
          <w:szCs w:val="24"/>
          <w:lang w:val="tr-TR"/>
        </w:rPr>
      </w:pPr>
    </w:p>
    <w:p w14:paraId="3A14D79C" w14:textId="63423C1F" w:rsidR="004655AC" w:rsidRPr="00D67038" w:rsidRDefault="00D67038" w:rsidP="00D67038">
      <w:pPr>
        <w:adjustRightInd w:val="0"/>
        <w:spacing w:line="360" w:lineRule="auto"/>
        <w:jc w:val="both"/>
        <w:rPr>
          <w:rFonts w:eastAsiaTheme="minorHAnsi"/>
          <w:b/>
          <w:sz w:val="24"/>
          <w:szCs w:val="24"/>
          <w:lang w:val="tr-TR"/>
        </w:rPr>
      </w:pPr>
      <w:r>
        <w:rPr>
          <w:rFonts w:eastAsiaTheme="minorHAnsi"/>
          <w:b/>
          <w:sz w:val="24"/>
          <w:szCs w:val="24"/>
          <w:lang w:val="tr-TR"/>
        </w:rPr>
        <w:t>2.1.2.2.</w:t>
      </w:r>
      <w:r w:rsidR="006C53E3" w:rsidRPr="00D67038">
        <w:rPr>
          <w:rFonts w:eastAsiaTheme="minorHAnsi"/>
          <w:b/>
          <w:sz w:val="24"/>
          <w:szCs w:val="24"/>
          <w:lang w:val="tr-TR"/>
        </w:rPr>
        <w:t xml:space="preserve"> </w:t>
      </w:r>
      <w:r w:rsidR="00FB4BB3" w:rsidRPr="00D67038">
        <w:rPr>
          <w:rFonts w:eastAsiaTheme="minorHAnsi"/>
          <w:b/>
          <w:sz w:val="24"/>
          <w:szCs w:val="24"/>
          <w:lang w:val="tr-TR"/>
        </w:rPr>
        <w:t>A tipi r</w:t>
      </w:r>
      <w:r w:rsidR="004655AC" w:rsidRPr="00D67038">
        <w:rPr>
          <w:rFonts w:eastAsiaTheme="minorHAnsi"/>
          <w:b/>
          <w:sz w:val="24"/>
          <w:szCs w:val="24"/>
          <w:lang w:val="tr-TR"/>
        </w:rPr>
        <w:t xml:space="preserve">elatif </w:t>
      </w:r>
      <w:r w:rsidR="00FB4BB3" w:rsidRPr="00D67038">
        <w:rPr>
          <w:rFonts w:eastAsiaTheme="minorHAnsi"/>
          <w:b/>
          <w:sz w:val="24"/>
          <w:szCs w:val="24"/>
          <w:lang w:val="tr-TR"/>
        </w:rPr>
        <w:t>h</w:t>
      </w:r>
      <w:r w:rsidR="00A87EE1" w:rsidRPr="00D67038">
        <w:rPr>
          <w:rFonts w:eastAsiaTheme="minorHAnsi"/>
          <w:b/>
          <w:sz w:val="24"/>
          <w:szCs w:val="24"/>
          <w:lang w:val="tr-TR"/>
        </w:rPr>
        <w:t>iperlaktatemi</w:t>
      </w:r>
      <w:r w:rsidR="00FB4BB3" w:rsidRPr="00D67038">
        <w:rPr>
          <w:rFonts w:eastAsiaTheme="minorHAnsi"/>
          <w:b/>
          <w:sz w:val="24"/>
          <w:szCs w:val="24"/>
          <w:lang w:val="tr-TR"/>
        </w:rPr>
        <w:t>: artan o</w:t>
      </w:r>
      <w:r w:rsidR="004655AC" w:rsidRPr="00D67038">
        <w:rPr>
          <w:rFonts w:eastAsiaTheme="minorHAnsi"/>
          <w:b/>
          <w:sz w:val="24"/>
          <w:szCs w:val="24"/>
          <w:lang w:val="tr-TR"/>
        </w:rPr>
        <w:t xml:space="preserve">ksijen </w:t>
      </w:r>
      <w:r w:rsidR="00FB4BB3" w:rsidRPr="00D67038">
        <w:rPr>
          <w:rFonts w:eastAsiaTheme="minorHAnsi"/>
          <w:b/>
          <w:sz w:val="24"/>
          <w:szCs w:val="24"/>
          <w:lang w:val="tr-TR"/>
        </w:rPr>
        <w:t>t</w:t>
      </w:r>
      <w:r w:rsidR="004655AC" w:rsidRPr="00D67038">
        <w:rPr>
          <w:rFonts w:eastAsiaTheme="minorHAnsi"/>
          <w:b/>
          <w:sz w:val="24"/>
          <w:szCs w:val="24"/>
          <w:lang w:val="tr-TR"/>
        </w:rPr>
        <w:t>alebi</w:t>
      </w:r>
      <w:r w:rsidR="00FB4BB3" w:rsidRPr="00D67038">
        <w:rPr>
          <w:rFonts w:eastAsiaTheme="minorHAnsi"/>
          <w:b/>
          <w:sz w:val="24"/>
          <w:szCs w:val="24"/>
          <w:lang w:val="tr-TR"/>
        </w:rPr>
        <w:t xml:space="preserve"> ile i</w:t>
      </w:r>
      <w:r w:rsidR="00C40292" w:rsidRPr="00D67038">
        <w:rPr>
          <w:rFonts w:eastAsiaTheme="minorHAnsi"/>
          <w:b/>
          <w:sz w:val="24"/>
          <w:szCs w:val="24"/>
          <w:lang w:val="tr-TR"/>
        </w:rPr>
        <w:t>lişkili</w:t>
      </w:r>
    </w:p>
    <w:p w14:paraId="6C0802CD" w14:textId="77777777" w:rsidR="00111EE0" w:rsidRDefault="00111EE0" w:rsidP="004655AC">
      <w:pPr>
        <w:pStyle w:val="ListeParagraf"/>
        <w:adjustRightInd w:val="0"/>
        <w:spacing w:line="360" w:lineRule="auto"/>
        <w:ind w:left="1080" w:firstLine="0"/>
        <w:jc w:val="both"/>
        <w:rPr>
          <w:rFonts w:eastAsiaTheme="minorHAnsi"/>
          <w:b/>
          <w:sz w:val="24"/>
          <w:szCs w:val="24"/>
          <w:lang w:val="tr-TR"/>
        </w:rPr>
      </w:pPr>
    </w:p>
    <w:p w14:paraId="584196B3" w14:textId="26832BFB" w:rsidR="004655AC" w:rsidRPr="00D67038" w:rsidRDefault="00D67038" w:rsidP="00D67038">
      <w:pPr>
        <w:adjustRightInd w:val="0"/>
        <w:spacing w:line="360" w:lineRule="auto"/>
        <w:jc w:val="both"/>
        <w:rPr>
          <w:rFonts w:eastAsiaTheme="minorHAnsi"/>
          <w:b/>
          <w:sz w:val="24"/>
          <w:szCs w:val="24"/>
          <w:lang w:val="tr-TR"/>
        </w:rPr>
      </w:pPr>
      <w:r>
        <w:rPr>
          <w:rFonts w:eastAsiaTheme="minorHAnsi"/>
          <w:b/>
          <w:sz w:val="24"/>
          <w:szCs w:val="24"/>
          <w:lang w:val="tr-TR"/>
        </w:rPr>
        <w:t>2.1.</w:t>
      </w:r>
      <w:r w:rsidR="00A16A2C">
        <w:rPr>
          <w:rFonts w:eastAsiaTheme="minorHAnsi"/>
          <w:b/>
          <w:sz w:val="24"/>
          <w:szCs w:val="24"/>
          <w:lang w:val="tr-TR"/>
        </w:rPr>
        <w:t>2</w:t>
      </w:r>
      <w:r>
        <w:rPr>
          <w:rFonts w:eastAsiaTheme="minorHAnsi"/>
          <w:b/>
          <w:sz w:val="24"/>
          <w:szCs w:val="24"/>
          <w:lang w:val="tr-TR"/>
        </w:rPr>
        <w:t xml:space="preserve">.2.1. </w:t>
      </w:r>
      <w:r w:rsidR="004655AC" w:rsidRPr="00D67038">
        <w:rPr>
          <w:rFonts w:eastAsiaTheme="minorHAnsi"/>
          <w:b/>
          <w:sz w:val="24"/>
          <w:szCs w:val="24"/>
          <w:lang w:val="tr-TR"/>
        </w:rPr>
        <w:t>Egzersiz</w:t>
      </w:r>
    </w:p>
    <w:p w14:paraId="673F2445" w14:textId="77777777" w:rsidR="004655AC" w:rsidRPr="004655AC" w:rsidRDefault="004655AC" w:rsidP="004655AC">
      <w:pPr>
        <w:adjustRightInd w:val="0"/>
        <w:spacing w:line="360" w:lineRule="auto"/>
        <w:jc w:val="both"/>
        <w:rPr>
          <w:rFonts w:eastAsiaTheme="minorHAnsi"/>
          <w:b/>
          <w:sz w:val="24"/>
          <w:szCs w:val="24"/>
          <w:lang w:val="tr-TR"/>
        </w:rPr>
      </w:pPr>
    </w:p>
    <w:p w14:paraId="7F3877F4" w14:textId="31D1855D" w:rsidR="00B835A3" w:rsidRPr="00C444A1" w:rsidRDefault="004655AC" w:rsidP="00570AC5">
      <w:pPr>
        <w:adjustRightInd w:val="0"/>
        <w:spacing w:line="360" w:lineRule="auto"/>
        <w:ind w:firstLine="567"/>
        <w:jc w:val="both"/>
        <w:rPr>
          <w:rFonts w:eastAsiaTheme="minorHAnsi"/>
          <w:sz w:val="24"/>
          <w:szCs w:val="24"/>
          <w:lang w:val="tr-TR"/>
        </w:rPr>
      </w:pPr>
      <w:r w:rsidRPr="004655AC">
        <w:rPr>
          <w:rFonts w:eastAsiaTheme="minorHAnsi"/>
          <w:sz w:val="24"/>
          <w:szCs w:val="24"/>
          <w:lang w:val="tr-TR"/>
        </w:rPr>
        <w:t xml:space="preserve">Kas aktivitesi sırasında (egzersiz, nöbetler, mücadele ve titreme) doku hipoksisine bağlı artan oksijen talebine cevap olarak </w:t>
      </w:r>
      <w:r w:rsidR="00A87EE1">
        <w:rPr>
          <w:rFonts w:eastAsiaTheme="minorHAnsi"/>
          <w:sz w:val="24"/>
          <w:szCs w:val="24"/>
          <w:lang w:val="tr-TR"/>
        </w:rPr>
        <w:t>hiperlaktatemi</w:t>
      </w:r>
      <w:r w:rsidRPr="004655AC">
        <w:rPr>
          <w:rFonts w:eastAsiaTheme="minorHAnsi"/>
          <w:sz w:val="24"/>
          <w:szCs w:val="24"/>
          <w:lang w:val="tr-TR"/>
        </w:rPr>
        <w:t xml:space="preserve"> ortaya çıkar. Köpeklerde, egzersiz kaynaklı hiperlaktatemi, çeviklik testinden sonra 4,5 mmol/L' den (Rovira ve ark, 2007) tazılarda yarış sırasında 30 mmol /L' den daha yüksek bir dereceye kadar çıkabilir (Pieschl ve ark, 1992). Laktatın ortadan kaldırılma yarı ömrü 30 ila 60 dakikadır, bu nedenle sağlıklı hayvanlarda fizyolojik hiperlaktateminin çözülmesi kas aktivitesi durduğunda hızlı olmalıdır (</w:t>
      </w:r>
      <w:r w:rsidR="00957DC1" w:rsidRPr="004655AC">
        <w:rPr>
          <w:rFonts w:eastAsiaTheme="minorHAnsi"/>
          <w:sz w:val="24"/>
          <w:szCs w:val="24"/>
          <w:lang w:val="tr-TR"/>
        </w:rPr>
        <w:t>Vincent ve ark, 1983</w:t>
      </w:r>
      <w:r w:rsidR="00957DC1">
        <w:rPr>
          <w:rFonts w:eastAsiaTheme="minorHAnsi"/>
          <w:sz w:val="24"/>
          <w:szCs w:val="24"/>
          <w:lang w:val="tr-TR"/>
        </w:rPr>
        <w:t>; Rovira ve ark, 2007</w:t>
      </w:r>
      <w:r w:rsidRPr="004655AC">
        <w:rPr>
          <w:rFonts w:eastAsiaTheme="minorHAnsi"/>
          <w:sz w:val="24"/>
          <w:szCs w:val="24"/>
          <w:lang w:val="tr-TR"/>
        </w:rPr>
        <w:t>).</w:t>
      </w:r>
    </w:p>
    <w:p w14:paraId="7ADD7325" w14:textId="31105EA8" w:rsidR="00111EE0" w:rsidRDefault="00111EE0" w:rsidP="00B835A3">
      <w:pPr>
        <w:adjustRightInd w:val="0"/>
        <w:spacing w:line="360" w:lineRule="auto"/>
        <w:ind w:firstLine="720"/>
        <w:jc w:val="both"/>
        <w:rPr>
          <w:rFonts w:eastAsiaTheme="minorHAnsi"/>
          <w:sz w:val="24"/>
          <w:szCs w:val="24"/>
          <w:highlight w:val="green"/>
          <w:lang w:val="tr-TR"/>
        </w:rPr>
      </w:pPr>
    </w:p>
    <w:p w14:paraId="2FB972DE" w14:textId="77777777" w:rsidR="00932500" w:rsidRDefault="00932500" w:rsidP="00D67038">
      <w:pPr>
        <w:adjustRightInd w:val="0"/>
        <w:spacing w:line="360" w:lineRule="auto"/>
        <w:jc w:val="both"/>
        <w:rPr>
          <w:rFonts w:eastAsiaTheme="minorHAnsi"/>
          <w:b/>
          <w:color w:val="000000" w:themeColor="text1"/>
          <w:sz w:val="24"/>
          <w:szCs w:val="24"/>
          <w:lang w:val="tr-TR"/>
        </w:rPr>
      </w:pPr>
    </w:p>
    <w:p w14:paraId="78788663" w14:textId="77777777" w:rsidR="00932500" w:rsidRDefault="00932500" w:rsidP="00D67038">
      <w:pPr>
        <w:adjustRightInd w:val="0"/>
        <w:spacing w:line="360" w:lineRule="auto"/>
        <w:jc w:val="both"/>
        <w:rPr>
          <w:rFonts w:eastAsiaTheme="minorHAnsi"/>
          <w:b/>
          <w:color w:val="000000" w:themeColor="text1"/>
          <w:sz w:val="24"/>
          <w:szCs w:val="24"/>
          <w:lang w:val="tr-TR"/>
        </w:rPr>
      </w:pPr>
    </w:p>
    <w:p w14:paraId="42C878B4" w14:textId="77777777" w:rsidR="00932500" w:rsidRDefault="00932500" w:rsidP="00D67038">
      <w:pPr>
        <w:adjustRightInd w:val="0"/>
        <w:spacing w:line="360" w:lineRule="auto"/>
        <w:jc w:val="both"/>
        <w:rPr>
          <w:rFonts w:eastAsiaTheme="minorHAnsi"/>
          <w:b/>
          <w:color w:val="000000" w:themeColor="text1"/>
          <w:sz w:val="24"/>
          <w:szCs w:val="24"/>
          <w:lang w:val="tr-TR"/>
        </w:rPr>
      </w:pPr>
    </w:p>
    <w:p w14:paraId="1FCB6B15" w14:textId="77777777" w:rsidR="00932500" w:rsidRDefault="00932500" w:rsidP="00D67038">
      <w:pPr>
        <w:adjustRightInd w:val="0"/>
        <w:spacing w:line="360" w:lineRule="auto"/>
        <w:jc w:val="both"/>
        <w:rPr>
          <w:rFonts w:eastAsiaTheme="minorHAnsi"/>
          <w:b/>
          <w:color w:val="000000" w:themeColor="text1"/>
          <w:sz w:val="24"/>
          <w:szCs w:val="24"/>
          <w:lang w:val="tr-TR"/>
        </w:rPr>
      </w:pPr>
    </w:p>
    <w:p w14:paraId="1608AB4C" w14:textId="5EAD612A" w:rsidR="00947BAE" w:rsidRPr="00D67038" w:rsidRDefault="00D67038" w:rsidP="00D67038">
      <w:pPr>
        <w:adjustRightInd w:val="0"/>
        <w:spacing w:line="360" w:lineRule="auto"/>
        <w:jc w:val="both"/>
        <w:rPr>
          <w:rFonts w:eastAsiaTheme="minorHAnsi"/>
          <w:b/>
          <w:sz w:val="24"/>
          <w:szCs w:val="24"/>
          <w:lang w:val="tr-TR"/>
        </w:rPr>
      </w:pPr>
      <w:r w:rsidRPr="00D67038">
        <w:rPr>
          <w:rFonts w:eastAsiaTheme="minorHAnsi"/>
          <w:b/>
          <w:color w:val="000000" w:themeColor="text1"/>
          <w:sz w:val="24"/>
          <w:szCs w:val="24"/>
          <w:lang w:val="tr-TR"/>
        </w:rPr>
        <w:lastRenderedPageBreak/>
        <w:t>2.1.</w:t>
      </w:r>
      <w:r w:rsidR="00A16A2C">
        <w:rPr>
          <w:rFonts w:eastAsiaTheme="minorHAnsi"/>
          <w:b/>
          <w:color w:val="000000" w:themeColor="text1"/>
          <w:sz w:val="24"/>
          <w:szCs w:val="24"/>
          <w:lang w:val="tr-TR"/>
        </w:rPr>
        <w:t>2</w:t>
      </w:r>
      <w:r w:rsidRPr="00D67038">
        <w:rPr>
          <w:rFonts w:eastAsiaTheme="minorHAnsi"/>
          <w:b/>
          <w:color w:val="000000" w:themeColor="text1"/>
          <w:sz w:val="24"/>
          <w:szCs w:val="24"/>
          <w:lang w:val="tr-TR"/>
        </w:rPr>
        <w:t>.3.</w:t>
      </w:r>
      <w:r w:rsidR="006C53E3" w:rsidRPr="00D67038">
        <w:rPr>
          <w:rFonts w:eastAsiaTheme="minorHAnsi"/>
          <w:b/>
          <w:color w:val="000000" w:themeColor="text1"/>
          <w:sz w:val="24"/>
          <w:szCs w:val="24"/>
          <w:lang w:val="tr-TR"/>
        </w:rPr>
        <w:t xml:space="preserve"> </w:t>
      </w:r>
      <w:r w:rsidR="00957DC1" w:rsidRPr="00D67038">
        <w:rPr>
          <w:rFonts w:eastAsiaTheme="minorHAnsi"/>
          <w:b/>
          <w:color w:val="000000" w:themeColor="text1"/>
          <w:sz w:val="24"/>
          <w:szCs w:val="24"/>
          <w:lang w:val="tr-TR"/>
        </w:rPr>
        <w:t>B1</w:t>
      </w:r>
      <w:r w:rsidR="00947BAE" w:rsidRPr="00D67038">
        <w:rPr>
          <w:rFonts w:eastAsiaTheme="minorHAnsi"/>
          <w:b/>
          <w:color w:val="000000" w:themeColor="text1"/>
          <w:sz w:val="24"/>
          <w:szCs w:val="24"/>
          <w:lang w:val="tr-TR"/>
        </w:rPr>
        <w:t xml:space="preserve"> </w:t>
      </w:r>
      <w:r w:rsidR="00FB4BB3" w:rsidRPr="00D67038">
        <w:rPr>
          <w:rFonts w:eastAsiaTheme="minorHAnsi"/>
          <w:b/>
          <w:color w:val="000000" w:themeColor="text1"/>
          <w:sz w:val="24"/>
          <w:szCs w:val="24"/>
          <w:lang w:val="tr-TR"/>
        </w:rPr>
        <w:t>t</w:t>
      </w:r>
      <w:r w:rsidR="009E0E9C" w:rsidRPr="00D67038">
        <w:rPr>
          <w:rFonts w:eastAsiaTheme="minorHAnsi"/>
          <w:b/>
          <w:color w:val="000000" w:themeColor="text1"/>
          <w:sz w:val="24"/>
          <w:szCs w:val="24"/>
          <w:lang w:val="tr-TR"/>
        </w:rPr>
        <w:t xml:space="preserve">ipi </w:t>
      </w:r>
      <w:r w:rsidR="00FB4BB3" w:rsidRPr="00D67038">
        <w:rPr>
          <w:rFonts w:eastAsiaTheme="minorHAnsi"/>
          <w:b/>
          <w:sz w:val="24"/>
          <w:szCs w:val="24"/>
          <w:lang w:val="tr-TR"/>
        </w:rPr>
        <w:t>h</w:t>
      </w:r>
      <w:r w:rsidR="00A87EE1" w:rsidRPr="00D67038">
        <w:rPr>
          <w:rFonts w:eastAsiaTheme="minorHAnsi"/>
          <w:b/>
          <w:sz w:val="24"/>
          <w:szCs w:val="24"/>
          <w:lang w:val="tr-TR"/>
        </w:rPr>
        <w:t>iperlaktatemi</w:t>
      </w:r>
      <w:r w:rsidR="00947BAE" w:rsidRPr="00D67038">
        <w:rPr>
          <w:rFonts w:eastAsiaTheme="minorHAnsi"/>
          <w:b/>
          <w:sz w:val="24"/>
          <w:szCs w:val="24"/>
          <w:lang w:val="tr-TR"/>
        </w:rPr>
        <w:t xml:space="preserve">: </w:t>
      </w:r>
      <w:r w:rsidR="00FB4BB3" w:rsidRPr="00D67038">
        <w:rPr>
          <w:rFonts w:eastAsiaTheme="minorHAnsi"/>
          <w:b/>
          <w:sz w:val="24"/>
          <w:szCs w:val="24"/>
          <w:lang w:val="tr-TR"/>
        </w:rPr>
        <w:t>altta y</w:t>
      </w:r>
      <w:r w:rsidR="009E0E9C" w:rsidRPr="00D67038">
        <w:rPr>
          <w:rFonts w:eastAsiaTheme="minorHAnsi"/>
          <w:b/>
          <w:sz w:val="24"/>
          <w:szCs w:val="24"/>
          <w:lang w:val="tr-TR"/>
        </w:rPr>
        <w:t xml:space="preserve">atan </w:t>
      </w:r>
      <w:r w:rsidR="00FB4BB3" w:rsidRPr="00D67038">
        <w:rPr>
          <w:rFonts w:eastAsiaTheme="minorHAnsi"/>
          <w:b/>
          <w:sz w:val="24"/>
          <w:szCs w:val="24"/>
          <w:lang w:val="tr-TR"/>
        </w:rPr>
        <w:t>hastalık i</w:t>
      </w:r>
      <w:r w:rsidR="009E0E9C" w:rsidRPr="00D67038">
        <w:rPr>
          <w:rFonts w:eastAsiaTheme="minorHAnsi"/>
          <w:b/>
          <w:sz w:val="24"/>
          <w:szCs w:val="24"/>
          <w:lang w:val="tr-TR"/>
        </w:rPr>
        <w:t>lişkili</w:t>
      </w:r>
    </w:p>
    <w:p w14:paraId="11AE5EF9" w14:textId="77777777" w:rsidR="00111EE0" w:rsidRPr="00947BAE" w:rsidRDefault="00111EE0" w:rsidP="00947BAE">
      <w:pPr>
        <w:adjustRightInd w:val="0"/>
        <w:spacing w:line="360" w:lineRule="auto"/>
        <w:ind w:firstLine="720"/>
        <w:jc w:val="both"/>
        <w:rPr>
          <w:rFonts w:eastAsiaTheme="minorHAnsi"/>
          <w:sz w:val="24"/>
          <w:szCs w:val="24"/>
          <w:lang w:val="tr-TR"/>
        </w:rPr>
      </w:pPr>
    </w:p>
    <w:p w14:paraId="5124BAAF" w14:textId="6E80A5A3" w:rsidR="00947BAE" w:rsidRPr="00D67038" w:rsidRDefault="00D67038" w:rsidP="00D67038">
      <w:pPr>
        <w:adjustRightInd w:val="0"/>
        <w:spacing w:line="360" w:lineRule="auto"/>
        <w:jc w:val="both"/>
        <w:rPr>
          <w:rFonts w:eastAsiaTheme="minorHAnsi"/>
          <w:b/>
          <w:sz w:val="24"/>
          <w:szCs w:val="24"/>
          <w:lang w:val="tr-TR"/>
        </w:rPr>
      </w:pPr>
      <w:r>
        <w:rPr>
          <w:rFonts w:eastAsiaTheme="minorHAnsi"/>
          <w:b/>
          <w:sz w:val="24"/>
          <w:szCs w:val="24"/>
          <w:lang w:val="tr-TR"/>
        </w:rPr>
        <w:t>2.1.</w:t>
      </w:r>
      <w:r w:rsidR="00A16A2C">
        <w:rPr>
          <w:rFonts w:eastAsiaTheme="minorHAnsi"/>
          <w:b/>
          <w:sz w:val="24"/>
          <w:szCs w:val="24"/>
          <w:lang w:val="tr-TR"/>
        </w:rPr>
        <w:t>2</w:t>
      </w:r>
      <w:r>
        <w:rPr>
          <w:rFonts w:eastAsiaTheme="minorHAnsi"/>
          <w:b/>
          <w:sz w:val="24"/>
          <w:szCs w:val="24"/>
          <w:lang w:val="tr-TR"/>
        </w:rPr>
        <w:t xml:space="preserve">.3.1. </w:t>
      </w:r>
      <w:r w:rsidR="00FB4BB3" w:rsidRPr="00D67038">
        <w:rPr>
          <w:rFonts w:eastAsiaTheme="minorHAnsi"/>
          <w:b/>
          <w:sz w:val="24"/>
          <w:szCs w:val="24"/>
          <w:lang w:val="tr-TR"/>
        </w:rPr>
        <w:t>Hiperlaktatemi ve s</w:t>
      </w:r>
      <w:r w:rsidR="00947BAE" w:rsidRPr="00D67038">
        <w:rPr>
          <w:rFonts w:eastAsiaTheme="minorHAnsi"/>
          <w:b/>
          <w:sz w:val="24"/>
          <w:szCs w:val="24"/>
          <w:lang w:val="tr-TR"/>
        </w:rPr>
        <w:t>epsis</w:t>
      </w:r>
    </w:p>
    <w:p w14:paraId="091ABC45" w14:textId="77777777" w:rsidR="00947BAE" w:rsidRPr="00947BAE" w:rsidRDefault="00947BAE" w:rsidP="00947BAE">
      <w:pPr>
        <w:adjustRightInd w:val="0"/>
        <w:spacing w:line="360" w:lineRule="auto"/>
        <w:ind w:firstLine="720"/>
        <w:jc w:val="both"/>
        <w:rPr>
          <w:rFonts w:eastAsiaTheme="minorHAnsi"/>
          <w:sz w:val="24"/>
          <w:szCs w:val="24"/>
          <w:lang w:val="tr-TR"/>
        </w:rPr>
      </w:pPr>
    </w:p>
    <w:p w14:paraId="61B55DBC" w14:textId="700A8808" w:rsidR="00947BAE" w:rsidRPr="00947BAE" w:rsidRDefault="00947BAE" w:rsidP="00570AC5">
      <w:pPr>
        <w:adjustRightInd w:val="0"/>
        <w:spacing w:line="360" w:lineRule="auto"/>
        <w:ind w:firstLine="567"/>
        <w:jc w:val="both"/>
        <w:rPr>
          <w:rFonts w:eastAsiaTheme="minorHAnsi"/>
          <w:sz w:val="24"/>
          <w:szCs w:val="24"/>
          <w:lang w:val="tr-TR"/>
        </w:rPr>
      </w:pPr>
      <w:r w:rsidRPr="00947BAE">
        <w:rPr>
          <w:rFonts w:eastAsiaTheme="minorHAnsi"/>
          <w:sz w:val="24"/>
          <w:szCs w:val="24"/>
          <w:lang w:val="tr-TR"/>
        </w:rPr>
        <w:t>Hiperlaktatemi, sepsiste ve septik şokta yaygın olan ancak karmaşık bir bulgudur (Dugas ve ark, 2012; Casserly ve ark, 2015). Septik şoklu yetişkin insanlar</w:t>
      </w:r>
      <w:r w:rsidR="00957DC1">
        <w:rPr>
          <w:rFonts w:eastAsiaTheme="minorHAnsi"/>
          <w:sz w:val="24"/>
          <w:szCs w:val="24"/>
          <w:lang w:val="tr-TR"/>
        </w:rPr>
        <w:t>, klinik olarak, ortalama 65 mm</w:t>
      </w:r>
      <w:r w:rsidRPr="00947BAE">
        <w:rPr>
          <w:rFonts w:eastAsiaTheme="minorHAnsi"/>
          <w:sz w:val="24"/>
          <w:szCs w:val="24"/>
          <w:lang w:val="tr-TR"/>
        </w:rPr>
        <w:t xml:space="preserve">Hg veya daha yüksek bir arteriyel basıncı korumak için vasopressor tedavisi gerektiren ve yeterli sıvı resüsitasyonundan sonra 2 mmol/L' den daha yüksek bir serum laktat seviyesine sahip olan hipotansiyonlu hastalar olarak tanımlanır (Singer ve ark, 2016). </w:t>
      </w:r>
      <w:r w:rsidR="00F01485" w:rsidRPr="00F01485">
        <w:rPr>
          <w:rFonts w:eastAsiaTheme="minorHAnsi"/>
          <w:sz w:val="24"/>
          <w:szCs w:val="24"/>
          <w:lang w:val="tr-TR"/>
        </w:rPr>
        <w:t xml:space="preserve">Yetersiz </w:t>
      </w:r>
      <w:proofErr w:type="gramStart"/>
      <w:r w:rsidR="00F01485" w:rsidRPr="00F01485">
        <w:rPr>
          <w:rFonts w:eastAsiaTheme="minorHAnsi"/>
          <w:sz w:val="24"/>
          <w:szCs w:val="24"/>
          <w:lang w:val="tr-TR"/>
        </w:rPr>
        <w:t>global</w:t>
      </w:r>
      <w:proofErr w:type="gramEnd"/>
      <w:r w:rsidR="00F01485" w:rsidRPr="00F01485">
        <w:rPr>
          <w:rFonts w:eastAsiaTheme="minorHAnsi"/>
          <w:sz w:val="24"/>
          <w:szCs w:val="24"/>
          <w:lang w:val="tr-TR"/>
        </w:rPr>
        <w:t xml:space="preserve"> oksijen taşınması, hiperlaktatemiye katkıda bulunur. Bununla birlikte, başlangıçtaki uygun resüsitasyona ve sistemik değişkenlerin düzeltilmesine rağmen, artmış laktat </w:t>
      </w:r>
      <w:proofErr w:type="gramStart"/>
      <w:r w:rsidR="00F01485" w:rsidRPr="00F01485">
        <w:rPr>
          <w:rFonts w:eastAsiaTheme="minorHAnsi"/>
          <w:sz w:val="24"/>
          <w:szCs w:val="24"/>
          <w:lang w:val="tr-TR"/>
        </w:rPr>
        <w:t>konsantrasyonu</w:t>
      </w:r>
      <w:proofErr w:type="gramEnd"/>
      <w:r w:rsidR="00F01485" w:rsidRPr="00F01485">
        <w:rPr>
          <w:rFonts w:eastAsiaTheme="minorHAnsi"/>
          <w:sz w:val="24"/>
          <w:szCs w:val="24"/>
          <w:lang w:val="tr-TR"/>
        </w:rPr>
        <w:t xml:space="preserve"> devam ederse, diğer nedenler gö</w:t>
      </w:r>
      <w:r w:rsidR="00FA1904">
        <w:rPr>
          <w:rFonts w:eastAsiaTheme="minorHAnsi"/>
          <w:sz w:val="24"/>
          <w:szCs w:val="24"/>
          <w:lang w:val="tr-TR"/>
        </w:rPr>
        <w:t xml:space="preserve">z önüne alınmalıdır (Gillespie ve ark, </w:t>
      </w:r>
      <w:r w:rsidR="00F01485" w:rsidRPr="00F01485">
        <w:rPr>
          <w:rFonts w:eastAsiaTheme="minorHAnsi"/>
          <w:sz w:val="24"/>
          <w:szCs w:val="24"/>
          <w:lang w:val="tr-TR"/>
        </w:rPr>
        <w:t>2016).</w:t>
      </w:r>
    </w:p>
    <w:p w14:paraId="05D9D7C2" w14:textId="5330F1D0" w:rsidR="00947BAE" w:rsidRPr="00947BAE" w:rsidRDefault="00947BAE" w:rsidP="00570AC5">
      <w:pPr>
        <w:adjustRightInd w:val="0"/>
        <w:spacing w:line="360" w:lineRule="auto"/>
        <w:ind w:firstLine="567"/>
        <w:jc w:val="both"/>
        <w:rPr>
          <w:rFonts w:eastAsiaTheme="minorHAnsi"/>
          <w:sz w:val="24"/>
          <w:szCs w:val="24"/>
          <w:lang w:val="tr-TR"/>
        </w:rPr>
      </w:pPr>
      <w:r w:rsidRPr="00947BAE">
        <w:rPr>
          <w:rFonts w:eastAsiaTheme="minorHAnsi"/>
          <w:sz w:val="24"/>
          <w:szCs w:val="24"/>
          <w:lang w:val="tr-TR"/>
        </w:rPr>
        <w:t>Pek çok</w:t>
      </w:r>
      <w:r w:rsidR="003F0D25">
        <w:rPr>
          <w:rFonts w:eastAsiaTheme="minorHAnsi"/>
          <w:sz w:val="24"/>
          <w:szCs w:val="24"/>
          <w:lang w:val="tr-TR"/>
        </w:rPr>
        <w:t xml:space="preserve"> septik şok çalışmasında sunum/</w:t>
      </w:r>
      <w:r w:rsidRPr="00947BAE">
        <w:rPr>
          <w:rFonts w:eastAsiaTheme="minorHAnsi"/>
          <w:sz w:val="24"/>
          <w:szCs w:val="24"/>
          <w:lang w:val="tr-TR"/>
        </w:rPr>
        <w:t xml:space="preserve">tüketim bağımlılığı </w:t>
      </w:r>
      <w:proofErr w:type="gramStart"/>
      <w:r w:rsidRPr="00947BAE">
        <w:rPr>
          <w:rFonts w:eastAsiaTheme="minorHAnsi"/>
          <w:sz w:val="24"/>
          <w:szCs w:val="24"/>
          <w:lang w:val="tr-TR"/>
        </w:rPr>
        <w:t>fenomeni</w:t>
      </w:r>
      <w:proofErr w:type="gramEnd"/>
      <w:r w:rsidRPr="00947BAE">
        <w:rPr>
          <w:rFonts w:eastAsiaTheme="minorHAnsi"/>
          <w:sz w:val="24"/>
          <w:szCs w:val="24"/>
          <w:lang w:val="tr-TR"/>
        </w:rPr>
        <w:t xml:space="preserve"> </w:t>
      </w:r>
      <w:r w:rsidR="00A87EE1">
        <w:rPr>
          <w:rFonts w:eastAsiaTheme="minorHAnsi"/>
          <w:sz w:val="24"/>
          <w:szCs w:val="24"/>
          <w:lang w:val="tr-TR"/>
        </w:rPr>
        <w:t>hiperlaktatemi</w:t>
      </w:r>
      <w:r w:rsidRPr="00947BAE">
        <w:rPr>
          <w:rFonts w:eastAsiaTheme="minorHAnsi"/>
          <w:sz w:val="24"/>
          <w:szCs w:val="24"/>
          <w:lang w:val="tr-TR"/>
        </w:rPr>
        <w:t xml:space="preserve"> ile birlikte belirtilmektedir. Hızlanmış aerobik glikoliz hiperlaktatemiye neden olabilir. Endotoksin ile </w:t>
      </w:r>
      <w:r w:rsidR="00205844">
        <w:rPr>
          <w:rFonts w:eastAsiaTheme="minorHAnsi"/>
          <w:sz w:val="24"/>
          <w:szCs w:val="24"/>
          <w:lang w:val="tr-TR"/>
        </w:rPr>
        <w:t>pirüvat</w:t>
      </w:r>
      <w:r w:rsidRPr="00947BAE">
        <w:rPr>
          <w:rFonts w:eastAsiaTheme="minorHAnsi"/>
          <w:sz w:val="24"/>
          <w:szCs w:val="24"/>
          <w:lang w:val="tr-TR"/>
        </w:rPr>
        <w:t xml:space="preserve"> dehidrojenaz enziminin inhibisyonu da laktat seviyelerini artırır. Sepsisde artmış plazma laktat düzeyi doku hipoksisinin daima kesin bir göstergesi değildir. Normal arteriyal laktat </w:t>
      </w:r>
      <w:proofErr w:type="gramStart"/>
      <w:r w:rsidRPr="00947BAE">
        <w:rPr>
          <w:rFonts w:eastAsiaTheme="minorHAnsi"/>
          <w:sz w:val="24"/>
          <w:szCs w:val="24"/>
          <w:lang w:val="tr-TR"/>
        </w:rPr>
        <w:t>konsantrasyonları</w:t>
      </w:r>
      <w:proofErr w:type="gramEnd"/>
      <w:r w:rsidRPr="00947BAE">
        <w:rPr>
          <w:rFonts w:eastAsiaTheme="minorHAnsi"/>
          <w:sz w:val="24"/>
          <w:szCs w:val="24"/>
          <w:lang w:val="tr-TR"/>
        </w:rPr>
        <w:t xml:space="preserve"> da tüm organlarda uygun doku oksijenasyonunun her zaman gerçek kanıtı olmaz. Yüksek veya normal kan laktat seviyeleri sırasıyla uygun doku perfüzyonu veya rejyonel hipoperfüzyonla birlikte olabilir. Her ne kadar endotoksine veya </w:t>
      </w:r>
      <w:proofErr w:type="gramStart"/>
      <w:r w:rsidRPr="00947BAE">
        <w:rPr>
          <w:rFonts w:eastAsiaTheme="minorHAnsi"/>
          <w:sz w:val="24"/>
          <w:szCs w:val="24"/>
          <w:lang w:val="tr-TR"/>
        </w:rPr>
        <w:t>travmaya</w:t>
      </w:r>
      <w:proofErr w:type="gramEnd"/>
      <w:r w:rsidRPr="00947BAE">
        <w:rPr>
          <w:rFonts w:eastAsiaTheme="minorHAnsi"/>
          <w:sz w:val="24"/>
          <w:szCs w:val="24"/>
          <w:lang w:val="tr-TR"/>
        </w:rPr>
        <w:t xml:space="preserve"> cevap olarak fagositik hücrelerde aşırı laktat üretimi hiperlaktatemiye neden olsa da, hepatik laktat ekstraksiyonu ve utilizasyonundaki azalma da bu olaya katkıda bulunmaktadır (Gülşan, 2017).</w:t>
      </w:r>
    </w:p>
    <w:p w14:paraId="4F7494F7" w14:textId="0FDF1E63" w:rsidR="00724B1A" w:rsidRDefault="00724B1A" w:rsidP="00B835A3">
      <w:pPr>
        <w:adjustRightInd w:val="0"/>
        <w:spacing w:line="360" w:lineRule="auto"/>
        <w:ind w:firstLine="720"/>
        <w:jc w:val="both"/>
        <w:rPr>
          <w:rFonts w:eastAsiaTheme="minorHAnsi"/>
          <w:sz w:val="24"/>
          <w:szCs w:val="24"/>
          <w:lang w:val="tr-TR"/>
        </w:rPr>
      </w:pPr>
    </w:p>
    <w:p w14:paraId="78306ECC" w14:textId="6318B086" w:rsidR="00947BAE" w:rsidRPr="00D67038" w:rsidRDefault="00D67038" w:rsidP="00D67038">
      <w:pPr>
        <w:adjustRightInd w:val="0"/>
        <w:spacing w:line="360" w:lineRule="auto"/>
        <w:jc w:val="both"/>
        <w:rPr>
          <w:rFonts w:eastAsia="Calibri"/>
          <w:b/>
          <w:sz w:val="24"/>
          <w:szCs w:val="24"/>
          <w:lang w:val="tr-TR"/>
        </w:rPr>
      </w:pPr>
      <w:r>
        <w:rPr>
          <w:rFonts w:eastAsia="Calibri"/>
          <w:b/>
          <w:sz w:val="24"/>
          <w:szCs w:val="24"/>
          <w:lang w:val="tr-TR"/>
        </w:rPr>
        <w:t>2.1.</w:t>
      </w:r>
      <w:r w:rsidR="00A16A2C">
        <w:rPr>
          <w:rFonts w:eastAsia="Calibri"/>
          <w:b/>
          <w:sz w:val="24"/>
          <w:szCs w:val="24"/>
          <w:lang w:val="tr-TR"/>
        </w:rPr>
        <w:t>2</w:t>
      </w:r>
      <w:r>
        <w:rPr>
          <w:rFonts w:eastAsia="Calibri"/>
          <w:b/>
          <w:sz w:val="24"/>
          <w:szCs w:val="24"/>
          <w:lang w:val="tr-TR"/>
        </w:rPr>
        <w:t xml:space="preserve">.3.2. </w:t>
      </w:r>
      <w:r w:rsidR="00947BAE" w:rsidRPr="00D67038">
        <w:rPr>
          <w:rFonts w:eastAsia="Calibri"/>
          <w:b/>
          <w:sz w:val="24"/>
          <w:szCs w:val="24"/>
          <w:lang w:val="tr-TR"/>
        </w:rPr>
        <w:t>Mikrosirkülat</w:t>
      </w:r>
      <w:r w:rsidR="00FB4BB3" w:rsidRPr="00D67038">
        <w:rPr>
          <w:rFonts w:eastAsia="Calibri"/>
          <w:b/>
          <w:sz w:val="24"/>
          <w:szCs w:val="24"/>
          <w:lang w:val="tr-TR"/>
        </w:rPr>
        <w:t>uar disfonksiyon ve m</w:t>
      </w:r>
      <w:r w:rsidR="001A7586" w:rsidRPr="00D67038">
        <w:rPr>
          <w:rFonts w:eastAsia="Calibri"/>
          <w:b/>
          <w:sz w:val="24"/>
          <w:szCs w:val="24"/>
          <w:lang w:val="tr-TR"/>
        </w:rPr>
        <w:t>itokondriye</w:t>
      </w:r>
      <w:r w:rsidR="00FB4BB3" w:rsidRPr="00D67038">
        <w:rPr>
          <w:rFonts w:eastAsia="Calibri"/>
          <w:b/>
          <w:sz w:val="24"/>
          <w:szCs w:val="24"/>
          <w:lang w:val="tr-TR"/>
        </w:rPr>
        <w:t>l p</w:t>
      </w:r>
      <w:r w:rsidR="00947BAE" w:rsidRPr="00D67038">
        <w:rPr>
          <w:rFonts w:eastAsia="Calibri"/>
          <w:b/>
          <w:sz w:val="24"/>
          <w:szCs w:val="24"/>
          <w:lang w:val="tr-TR"/>
        </w:rPr>
        <w:t>roblemler</w:t>
      </w:r>
    </w:p>
    <w:p w14:paraId="7517799F" w14:textId="77777777" w:rsidR="00947BAE" w:rsidRPr="00947BAE" w:rsidRDefault="00947BAE" w:rsidP="00947BAE">
      <w:pPr>
        <w:adjustRightInd w:val="0"/>
        <w:spacing w:line="360" w:lineRule="auto"/>
        <w:ind w:firstLine="720"/>
        <w:jc w:val="both"/>
        <w:rPr>
          <w:rFonts w:eastAsia="Calibri"/>
          <w:sz w:val="24"/>
          <w:szCs w:val="24"/>
          <w:lang w:val="tr-TR"/>
        </w:rPr>
      </w:pPr>
    </w:p>
    <w:p w14:paraId="7ABB710F" w14:textId="70BD902E" w:rsidR="00947BAE" w:rsidRPr="00947BAE" w:rsidRDefault="00947BAE" w:rsidP="00570AC5">
      <w:pPr>
        <w:adjustRightInd w:val="0"/>
        <w:spacing w:line="360" w:lineRule="auto"/>
        <w:ind w:firstLine="567"/>
        <w:jc w:val="both"/>
        <w:rPr>
          <w:rFonts w:eastAsia="Calibri"/>
          <w:sz w:val="24"/>
          <w:szCs w:val="24"/>
          <w:lang w:val="tr-TR"/>
        </w:rPr>
      </w:pPr>
      <w:r w:rsidRPr="00947BAE">
        <w:rPr>
          <w:rFonts w:eastAsia="Calibri"/>
          <w:sz w:val="24"/>
          <w:szCs w:val="24"/>
          <w:lang w:val="tr-TR"/>
        </w:rPr>
        <w:t xml:space="preserve">Mikrosirkülasyon, temel olarak doku hücrelerinin metabolik ihtiyaçlarını karşılayan ve </w:t>
      </w:r>
      <w:proofErr w:type="gramStart"/>
      <w:r w:rsidRPr="00947BAE">
        <w:rPr>
          <w:rFonts w:eastAsia="Calibri"/>
          <w:sz w:val="24"/>
          <w:szCs w:val="24"/>
          <w:lang w:val="tr-TR"/>
        </w:rPr>
        <w:t>optimal</w:t>
      </w:r>
      <w:proofErr w:type="gramEnd"/>
      <w:r w:rsidRPr="00947BAE">
        <w:rPr>
          <w:rFonts w:eastAsia="Calibri"/>
          <w:sz w:val="24"/>
          <w:szCs w:val="24"/>
          <w:lang w:val="tr-TR"/>
        </w:rPr>
        <w:t xml:space="preserve"> organ fonksiyonunu sürdüren bir oksijen dağıtımını ifade eder. Mikro </w:t>
      </w:r>
      <w:proofErr w:type="gramStart"/>
      <w:r w:rsidRPr="00947BAE">
        <w:rPr>
          <w:rFonts w:eastAsia="Calibri"/>
          <w:sz w:val="24"/>
          <w:szCs w:val="24"/>
          <w:lang w:val="tr-TR"/>
        </w:rPr>
        <w:t>sirkülasyon</w:t>
      </w:r>
      <w:proofErr w:type="gramEnd"/>
      <w:r w:rsidRPr="00947BAE">
        <w:rPr>
          <w:rFonts w:eastAsia="Calibri"/>
          <w:sz w:val="24"/>
          <w:szCs w:val="24"/>
          <w:lang w:val="tr-TR"/>
        </w:rPr>
        <w:t>, karmaşık bir direnç ve değişim ağıdır (arteriler, kılcal damarlar ve venüller). Ana hücresel bileşenler, mikrodamarları kaplayan endotel hücrelerini, düz kas hücrelerini (çoğunlukla arteriyollerde), eritrositleri, lökositleri ve plazma bileşenlerini içerir (Gillespie ve ark, 2016). Sepsis hipermetabolik bir durumdur ve mikro dolaşımın hücresel bileşenlerini derinden etkiler, kan akışında heterojen anormallikler, uyumsuz kılcal perfüzyon ve bozulmuş doku oksijen ekstraksiyonu ile sonuçlanır (</w:t>
      </w:r>
      <w:r w:rsidR="00EA75CB" w:rsidRPr="00EA75CB">
        <w:rPr>
          <w:rFonts w:eastAsia="Calibri"/>
          <w:sz w:val="24"/>
          <w:szCs w:val="24"/>
          <w:lang w:val="tr-TR"/>
        </w:rPr>
        <w:t>De Backer</w:t>
      </w:r>
      <w:r w:rsidR="00EA75CB">
        <w:rPr>
          <w:rFonts w:eastAsia="Calibri"/>
          <w:sz w:val="24"/>
          <w:szCs w:val="24"/>
          <w:lang w:val="tr-TR"/>
        </w:rPr>
        <w:t>ve ark,</w:t>
      </w:r>
      <w:r w:rsidR="00957DC1">
        <w:rPr>
          <w:rFonts w:eastAsia="Calibri"/>
          <w:sz w:val="24"/>
          <w:szCs w:val="24"/>
          <w:lang w:val="tr-TR"/>
        </w:rPr>
        <w:t xml:space="preserve"> 2002; </w:t>
      </w:r>
      <w:r w:rsidRPr="00947BAE">
        <w:rPr>
          <w:rFonts w:eastAsia="Calibri"/>
          <w:sz w:val="24"/>
          <w:szCs w:val="24"/>
        </w:rPr>
        <w:t>Elbers ve Ince, 20</w:t>
      </w:r>
      <w:r w:rsidR="00957DC1">
        <w:rPr>
          <w:rFonts w:eastAsia="Calibri"/>
          <w:sz w:val="24"/>
          <w:szCs w:val="24"/>
        </w:rPr>
        <w:t>06</w:t>
      </w:r>
      <w:r w:rsidR="00F01485">
        <w:rPr>
          <w:rFonts w:eastAsia="Calibri"/>
          <w:sz w:val="24"/>
          <w:szCs w:val="24"/>
          <w:lang w:val="tr-TR"/>
        </w:rPr>
        <w:t>).</w:t>
      </w:r>
    </w:p>
    <w:p w14:paraId="59D7C85D" w14:textId="77777777" w:rsidR="00932500" w:rsidRDefault="00932500" w:rsidP="00570AC5">
      <w:pPr>
        <w:adjustRightInd w:val="0"/>
        <w:spacing w:line="360" w:lineRule="auto"/>
        <w:ind w:firstLine="567"/>
        <w:jc w:val="both"/>
        <w:rPr>
          <w:rFonts w:eastAsia="Calibri"/>
          <w:sz w:val="24"/>
          <w:szCs w:val="24"/>
          <w:lang w:val="tr-TR"/>
        </w:rPr>
      </w:pPr>
    </w:p>
    <w:p w14:paraId="67AC6364" w14:textId="0A7133BB" w:rsidR="00724B1A" w:rsidRPr="007C3FE0" w:rsidRDefault="00947BAE" w:rsidP="00570AC5">
      <w:pPr>
        <w:adjustRightInd w:val="0"/>
        <w:spacing w:line="360" w:lineRule="auto"/>
        <w:ind w:firstLine="567"/>
        <w:jc w:val="both"/>
        <w:rPr>
          <w:rFonts w:eastAsia="Calibri"/>
          <w:sz w:val="24"/>
          <w:szCs w:val="24"/>
          <w:lang w:val="tr-TR"/>
        </w:rPr>
      </w:pPr>
      <w:r w:rsidRPr="00947BAE">
        <w:rPr>
          <w:rFonts w:eastAsia="Calibri"/>
          <w:sz w:val="24"/>
          <w:szCs w:val="24"/>
          <w:lang w:val="tr-TR"/>
        </w:rPr>
        <w:lastRenderedPageBreak/>
        <w:t>Sepsis sırasında mikrosirkülasyonda uzlaşmaya neden olan patolojik olaylar arasında endotel disfonksiyonu, uyumsuz vazodilatasyon ve perfüzyona neden olan (Vallet, 2002) şiddetli nitrik oksit sistemi bozulması (Morin ve ark, 1998), arteriyer düz kas hücresi adrenerjik duyarlılığı ve ton kaybı, yanı sıra azalan eritrosit deformasyonu bulunur (</w:t>
      </w:r>
      <w:r w:rsidRPr="00947BAE">
        <w:rPr>
          <w:rFonts w:eastAsia="Calibri"/>
          <w:sz w:val="24"/>
          <w:szCs w:val="24"/>
        </w:rPr>
        <w:t>Piagnerelli</w:t>
      </w:r>
      <w:r w:rsidRPr="00947BAE">
        <w:rPr>
          <w:rFonts w:eastAsia="Calibri"/>
          <w:sz w:val="24"/>
          <w:szCs w:val="24"/>
          <w:lang w:val="tr-TR"/>
        </w:rPr>
        <w:t xml:space="preserve"> ve ark, 2003). Ek ol</w:t>
      </w:r>
      <w:r w:rsidR="001A7586">
        <w:rPr>
          <w:rFonts w:eastAsia="Calibri"/>
          <w:sz w:val="24"/>
          <w:szCs w:val="24"/>
          <w:lang w:val="tr-TR"/>
        </w:rPr>
        <w:t>arak lökosit aktivasyonu, mikro</w:t>
      </w:r>
      <w:r w:rsidRPr="00947BAE">
        <w:rPr>
          <w:rFonts w:eastAsia="Calibri"/>
          <w:sz w:val="24"/>
          <w:szCs w:val="24"/>
          <w:lang w:val="tr-TR"/>
        </w:rPr>
        <w:t>dolaşım yapılarını, hücresel sinyal yollarını ve pıhtılaşmayı doğrudan bozan abartılı reaktif oksijen türlerinin üretimine neden olu</w:t>
      </w:r>
      <w:r w:rsidR="001A7586">
        <w:rPr>
          <w:rFonts w:eastAsia="Calibri"/>
          <w:sz w:val="24"/>
          <w:szCs w:val="24"/>
          <w:lang w:val="tr-TR"/>
        </w:rPr>
        <w:t>r (Martins ve ark, 2003). Mikro</w:t>
      </w:r>
      <w:r w:rsidRPr="00947BAE">
        <w:rPr>
          <w:rFonts w:eastAsia="Calibri"/>
          <w:sz w:val="24"/>
          <w:szCs w:val="24"/>
          <w:lang w:val="tr-TR"/>
        </w:rPr>
        <w:t>dolaşım akımı eritrosit agregasyonu, mikrovasküler tromboz ve düşük oksijen ekstraksiyonu, doku ödemi ile de engellenir (Ince, 2005). İnsan tıbbında, bozulmuş doku oksijen çıkarımı için önerilen ve çok tartışılan bir başka mekanizma, mitokondrinin yeterli oksijene rağmen oksijeni işleyemediği sitopatik hipoksi olarak da bilinen mitokondriyal solunum fonksiyon bozukluğudur (Fink, 2002). Tam mekanizmasından bağımsız olarak (bozulmuş oksijen çıkarımı veya mitokondriyal fonksiyon bozukluğu</w:t>
      </w:r>
      <w:r w:rsidR="001A7586">
        <w:rPr>
          <w:rFonts w:eastAsia="Calibri"/>
          <w:sz w:val="24"/>
          <w:szCs w:val="24"/>
          <w:lang w:val="tr-TR"/>
        </w:rPr>
        <w:t>), hiperlaktatemi oluşur. Mikrodolaşım bozukluğunun, makro</w:t>
      </w:r>
      <w:r w:rsidRPr="00947BAE">
        <w:rPr>
          <w:rFonts w:eastAsia="Calibri"/>
          <w:sz w:val="24"/>
          <w:szCs w:val="24"/>
          <w:lang w:val="tr-TR"/>
        </w:rPr>
        <w:t xml:space="preserve">dolaşım hemodinamik değişkenlerden (Ince, 2014) bağımsız olarak meydana gelebileceğini ve hayati parametrelerin </w:t>
      </w:r>
      <w:proofErr w:type="gramStart"/>
      <w:r w:rsidRPr="00947BAE">
        <w:rPr>
          <w:rFonts w:eastAsia="Calibri"/>
          <w:sz w:val="24"/>
          <w:szCs w:val="24"/>
          <w:lang w:val="tr-TR"/>
        </w:rPr>
        <w:t>stabilizasyonunun</w:t>
      </w:r>
      <w:proofErr w:type="gramEnd"/>
      <w:r w:rsidRPr="00947BAE">
        <w:rPr>
          <w:rFonts w:eastAsia="Calibri"/>
          <w:sz w:val="24"/>
          <w:szCs w:val="24"/>
          <w:lang w:val="tr-TR"/>
        </w:rPr>
        <w:t xml:space="preserve">, doku seviyesindeki normal perfüzyona eşit olmadığını takdir etmek </w:t>
      </w:r>
      <w:r w:rsidRPr="00204B17">
        <w:rPr>
          <w:rFonts w:eastAsia="Calibri"/>
          <w:sz w:val="24"/>
          <w:szCs w:val="24"/>
          <w:lang w:val="tr-TR"/>
        </w:rPr>
        <w:t xml:space="preserve">önemlidir. Veteriner hekimlikte, </w:t>
      </w:r>
      <w:r w:rsidR="001A7586" w:rsidRPr="00204B17">
        <w:rPr>
          <w:rFonts w:eastAsia="Calibri"/>
          <w:sz w:val="24"/>
          <w:szCs w:val="24"/>
          <w:lang w:val="tr-TR"/>
        </w:rPr>
        <w:t>hafif hiperlaktatemili hastalara nispeten yüksek</w:t>
      </w:r>
      <w:r w:rsidRPr="00204B17">
        <w:rPr>
          <w:rFonts w:eastAsia="Calibri"/>
          <w:sz w:val="24"/>
          <w:szCs w:val="24"/>
          <w:lang w:val="tr-TR"/>
        </w:rPr>
        <w:t xml:space="preserve"> </w:t>
      </w:r>
      <w:r w:rsidR="001A7586" w:rsidRPr="00204B17">
        <w:rPr>
          <w:rFonts w:eastAsia="Calibri"/>
          <w:sz w:val="24"/>
          <w:szCs w:val="24"/>
          <w:lang w:val="tr-TR"/>
        </w:rPr>
        <w:t>hiperlaktatemili septik hastalar</w:t>
      </w:r>
      <w:r w:rsidR="00204B17" w:rsidRPr="00204B17">
        <w:rPr>
          <w:rFonts w:eastAsia="Calibri"/>
          <w:sz w:val="24"/>
          <w:szCs w:val="24"/>
          <w:lang w:val="tr-TR"/>
        </w:rPr>
        <w:t>da</w:t>
      </w:r>
      <w:r w:rsidR="001A7586" w:rsidRPr="00204B17">
        <w:rPr>
          <w:rFonts w:eastAsia="Calibri"/>
          <w:sz w:val="24"/>
          <w:szCs w:val="24"/>
          <w:lang w:val="tr-TR"/>
        </w:rPr>
        <w:t xml:space="preserve">, başlangıçta mikrodolaşım </w:t>
      </w:r>
      <w:proofErr w:type="gramStart"/>
      <w:r w:rsidR="00204B17" w:rsidRPr="00204B17">
        <w:rPr>
          <w:rFonts w:eastAsia="Calibri"/>
          <w:sz w:val="24"/>
          <w:szCs w:val="24"/>
          <w:lang w:val="tr-TR"/>
        </w:rPr>
        <w:t xml:space="preserve">bozuklukları </w:t>
      </w:r>
      <w:r w:rsidRPr="00204B17">
        <w:rPr>
          <w:rFonts w:eastAsia="Calibri"/>
          <w:sz w:val="24"/>
          <w:szCs w:val="24"/>
          <w:lang w:val="tr-TR"/>
        </w:rPr>
        <w:t xml:space="preserve"> olabilir</w:t>
      </w:r>
      <w:proofErr w:type="gramEnd"/>
      <w:r w:rsidRPr="00204B17">
        <w:rPr>
          <w:rFonts w:eastAsia="Calibri"/>
          <w:sz w:val="24"/>
          <w:szCs w:val="24"/>
          <w:lang w:val="tr-TR"/>
        </w:rPr>
        <w:t xml:space="preserve"> (Gillespie ve ark, 2016).</w:t>
      </w:r>
    </w:p>
    <w:p w14:paraId="1E222668" w14:textId="33B3BDEF" w:rsidR="00111EE0" w:rsidRDefault="00111EE0" w:rsidP="003573C9">
      <w:pPr>
        <w:adjustRightInd w:val="0"/>
        <w:spacing w:line="360" w:lineRule="auto"/>
        <w:jc w:val="both"/>
        <w:rPr>
          <w:rFonts w:eastAsiaTheme="minorHAnsi"/>
          <w:sz w:val="24"/>
          <w:szCs w:val="24"/>
          <w:highlight w:val="green"/>
          <w:lang w:val="tr-TR"/>
        </w:rPr>
      </w:pPr>
    </w:p>
    <w:p w14:paraId="4B0CED56" w14:textId="38DD0879" w:rsidR="005356F9" w:rsidRPr="00A16A2C" w:rsidRDefault="00A16A2C" w:rsidP="00A16A2C">
      <w:pPr>
        <w:adjustRightInd w:val="0"/>
        <w:spacing w:line="360" w:lineRule="auto"/>
        <w:jc w:val="both"/>
        <w:rPr>
          <w:rFonts w:eastAsiaTheme="minorHAnsi"/>
          <w:b/>
          <w:sz w:val="24"/>
          <w:szCs w:val="24"/>
          <w:lang w:val="tr-TR"/>
        </w:rPr>
      </w:pPr>
      <w:r w:rsidRPr="00A16A2C">
        <w:rPr>
          <w:rFonts w:eastAsiaTheme="minorHAnsi"/>
          <w:b/>
          <w:sz w:val="24"/>
          <w:szCs w:val="24"/>
          <w:lang w:val="tr-TR"/>
        </w:rPr>
        <w:t>2.1.2.3.</w:t>
      </w:r>
      <w:r>
        <w:rPr>
          <w:rFonts w:eastAsiaTheme="minorHAnsi"/>
          <w:b/>
          <w:sz w:val="24"/>
          <w:szCs w:val="24"/>
          <w:lang w:val="tr-TR"/>
        </w:rPr>
        <w:t>3</w:t>
      </w:r>
      <w:r w:rsidRPr="00A16A2C">
        <w:rPr>
          <w:rFonts w:eastAsiaTheme="minorHAnsi"/>
          <w:b/>
          <w:sz w:val="24"/>
          <w:szCs w:val="24"/>
          <w:lang w:val="tr-TR"/>
        </w:rPr>
        <w:t xml:space="preserve">. </w:t>
      </w:r>
      <w:r w:rsidR="00FB4BB3" w:rsidRPr="00A16A2C">
        <w:rPr>
          <w:rFonts w:eastAsiaTheme="minorHAnsi"/>
          <w:b/>
          <w:sz w:val="24"/>
          <w:szCs w:val="24"/>
          <w:lang w:val="tr-TR"/>
        </w:rPr>
        <w:t>Adrenerjik etki: a</w:t>
      </w:r>
      <w:r w:rsidR="005356F9" w:rsidRPr="00A16A2C">
        <w:rPr>
          <w:rFonts w:eastAsiaTheme="minorHAnsi"/>
          <w:b/>
          <w:sz w:val="24"/>
          <w:szCs w:val="24"/>
          <w:lang w:val="tr-TR"/>
        </w:rPr>
        <w:t xml:space="preserve">rtmış </w:t>
      </w:r>
      <w:r w:rsidR="00FB4BB3" w:rsidRPr="00A16A2C">
        <w:rPr>
          <w:rFonts w:eastAsiaTheme="minorHAnsi"/>
          <w:b/>
          <w:sz w:val="24"/>
          <w:szCs w:val="24"/>
          <w:lang w:val="tr-TR"/>
        </w:rPr>
        <w:t>glikolitik a</w:t>
      </w:r>
      <w:r w:rsidR="001A7586" w:rsidRPr="00A16A2C">
        <w:rPr>
          <w:rFonts w:eastAsiaTheme="minorHAnsi"/>
          <w:b/>
          <w:sz w:val="24"/>
          <w:szCs w:val="24"/>
          <w:lang w:val="tr-TR"/>
        </w:rPr>
        <w:t>kış ve Na-K</w:t>
      </w:r>
      <w:r w:rsidR="00F30C5D" w:rsidRPr="00A16A2C">
        <w:rPr>
          <w:rFonts w:eastAsiaTheme="minorHAnsi"/>
          <w:b/>
          <w:sz w:val="24"/>
          <w:szCs w:val="24"/>
          <w:lang w:val="tr-TR"/>
        </w:rPr>
        <w:t>-ATPaz</w:t>
      </w:r>
      <w:r w:rsidR="00FB4BB3" w:rsidRPr="00A16A2C">
        <w:rPr>
          <w:rFonts w:eastAsiaTheme="minorHAnsi"/>
          <w:b/>
          <w:sz w:val="24"/>
          <w:szCs w:val="24"/>
          <w:lang w:val="tr-TR"/>
        </w:rPr>
        <w:t xml:space="preserve"> a</w:t>
      </w:r>
      <w:r w:rsidR="005356F9" w:rsidRPr="00A16A2C">
        <w:rPr>
          <w:rFonts w:eastAsiaTheme="minorHAnsi"/>
          <w:b/>
          <w:sz w:val="24"/>
          <w:szCs w:val="24"/>
          <w:lang w:val="tr-TR"/>
        </w:rPr>
        <w:t>ktivitesi</w:t>
      </w:r>
    </w:p>
    <w:p w14:paraId="49F9CDEA" w14:textId="77777777" w:rsidR="005356F9" w:rsidRPr="005356F9" w:rsidRDefault="005356F9" w:rsidP="005356F9">
      <w:pPr>
        <w:adjustRightInd w:val="0"/>
        <w:spacing w:line="360" w:lineRule="auto"/>
        <w:ind w:firstLine="720"/>
        <w:jc w:val="both"/>
        <w:rPr>
          <w:rFonts w:eastAsiaTheme="minorHAnsi"/>
          <w:sz w:val="24"/>
          <w:szCs w:val="24"/>
          <w:lang w:val="tr-TR"/>
        </w:rPr>
      </w:pPr>
    </w:p>
    <w:p w14:paraId="2D9BBFC8" w14:textId="5E455C2D" w:rsidR="001A7586" w:rsidRDefault="005356F9" w:rsidP="00570AC5">
      <w:pPr>
        <w:adjustRightInd w:val="0"/>
        <w:spacing w:line="360" w:lineRule="auto"/>
        <w:ind w:firstLine="567"/>
        <w:jc w:val="both"/>
        <w:rPr>
          <w:rFonts w:eastAsiaTheme="minorHAnsi"/>
          <w:sz w:val="24"/>
          <w:szCs w:val="24"/>
          <w:lang w:val="tr-TR"/>
        </w:rPr>
      </w:pPr>
      <w:r w:rsidRPr="005356F9">
        <w:rPr>
          <w:rFonts w:eastAsiaTheme="minorHAnsi"/>
          <w:sz w:val="24"/>
          <w:szCs w:val="24"/>
          <w:lang w:val="tr-TR"/>
        </w:rPr>
        <w:t>Katekolam</w:t>
      </w:r>
      <w:r w:rsidR="00E2792F">
        <w:rPr>
          <w:rFonts w:eastAsiaTheme="minorHAnsi"/>
          <w:sz w:val="24"/>
          <w:szCs w:val="24"/>
          <w:lang w:val="tr-TR"/>
        </w:rPr>
        <w:t>inler, özellikle epinefrin, b</w:t>
      </w:r>
      <w:r w:rsidR="00E2792F" w:rsidRPr="00E2792F">
        <w:rPr>
          <w:rFonts w:eastAsiaTheme="minorHAnsi"/>
          <w:sz w:val="24"/>
          <w:szCs w:val="24"/>
          <w:vertAlign w:val="subscript"/>
          <w:lang w:val="tr-TR"/>
        </w:rPr>
        <w:t>2</w:t>
      </w:r>
      <w:r w:rsidR="007B43DE">
        <w:rPr>
          <w:rFonts w:eastAsiaTheme="minorHAnsi"/>
          <w:sz w:val="24"/>
          <w:szCs w:val="24"/>
          <w:lang w:val="tr-TR"/>
        </w:rPr>
        <w:t>-</w:t>
      </w:r>
      <w:r w:rsidRPr="005356F9">
        <w:rPr>
          <w:rFonts w:eastAsiaTheme="minorHAnsi"/>
          <w:sz w:val="24"/>
          <w:szCs w:val="24"/>
          <w:lang w:val="tr-TR"/>
        </w:rPr>
        <w:t>adrenerjik stimülasyon yoluyla belirgin hiperlaktatemiye neden olabilir (Levy</w:t>
      </w:r>
      <w:r w:rsidR="00D31A31">
        <w:rPr>
          <w:rFonts w:eastAsiaTheme="minorHAnsi"/>
          <w:sz w:val="24"/>
          <w:szCs w:val="24"/>
          <w:lang w:val="tr-TR"/>
        </w:rPr>
        <w:t xml:space="preserve"> ve ark</w:t>
      </w:r>
      <w:r w:rsidRPr="005356F9">
        <w:rPr>
          <w:rFonts w:eastAsiaTheme="minorHAnsi"/>
          <w:sz w:val="24"/>
          <w:szCs w:val="24"/>
          <w:lang w:val="tr-TR"/>
        </w:rPr>
        <w:t xml:space="preserve">, 2008). Sepsis sırasında, yaralanma veya kanama sonrasında, sürekli bir epinefrin dalgası vardır. Epinefrin, iskelet kası hücre zarlarındaki </w:t>
      </w:r>
      <w:r w:rsidR="00E2792F">
        <w:rPr>
          <w:rFonts w:eastAsiaTheme="minorHAnsi"/>
          <w:sz w:val="24"/>
          <w:szCs w:val="24"/>
          <w:lang w:val="tr-TR"/>
        </w:rPr>
        <w:t>b</w:t>
      </w:r>
      <w:r w:rsidR="00E2792F" w:rsidRPr="00E2792F">
        <w:rPr>
          <w:rFonts w:eastAsiaTheme="minorHAnsi"/>
          <w:sz w:val="24"/>
          <w:szCs w:val="24"/>
          <w:vertAlign w:val="subscript"/>
          <w:lang w:val="tr-TR"/>
        </w:rPr>
        <w:t>2</w:t>
      </w:r>
      <w:r w:rsidRPr="005356F9">
        <w:rPr>
          <w:rFonts w:eastAsiaTheme="minorHAnsi"/>
          <w:sz w:val="24"/>
          <w:szCs w:val="24"/>
          <w:lang w:val="tr-TR"/>
        </w:rPr>
        <w:t xml:space="preserve">-adrenerjik reseptörleri uyararak, artmış </w:t>
      </w:r>
      <w:proofErr w:type="gramStart"/>
      <w:r w:rsidRPr="005356F9">
        <w:rPr>
          <w:rFonts w:eastAsiaTheme="minorHAnsi"/>
          <w:sz w:val="24"/>
          <w:szCs w:val="24"/>
          <w:lang w:val="tr-TR"/>
        </w:rPr>
        <w:t>si</w:t>
      </w:r>
      <w:r w:rsidR="001A7586">
        <w:rPr>
          <w:rFonts w:eastAsiaTheme="minorHAnsi"/>
          <w:sz w:val="24"/>
          <w:szCs w:val="24"/>
          <w:lang w:val="tr-TR"/>
        </w:rPr>
        <w:t>klik</w:t>
      </w:r>
      <w:proofErr w:type="gramEnd"/>
      <w:r w:rsidR="001A7586">
        <w:rPr>
          <w:rFonts w:eastAsiaTheme="minorHAnsi"/>
          <w:sz w:val="24"/>
          <w:szCs w:val="24"/>
          <w:lang w:val="tr-TR"/>
        </w:rPr>
        <w:t xml:space="preserve"> adenozin monofosfat (cAMP)</w:t>
      </w:r>
      <w:r w:rsidR="005D27C6">
        <w:rPr>
          <w:rFonts w:eastAsiaTheme="minorHAnsi"/>
          <w:sz w:val="24"/>
          <w:szCs w:val="24"/>
          <w:lang w:val="tr-TR"/>
        </w:rPr>
        <w:t xml:space="preserve"> </w:t>
      </w:r>
      <w:r w:rsidRPr="005356F9">
        <w:rPr>
          <w:rFonts w:eastAsiaTheme="minorHAnsi"/>
          <w:sz w:val="24"/>
          <w:szCs w:val="24"/>
          <w:lang w:val="tr-TR"/>
        </w:rPr>
        <w:t>üretimini tetikler. Artan cAMP, glikojenolizi ve aerobik glikolizi</w:t>
      </w:r>
      <w:r w:rsidR="00957DC1">
        <w:rPr>
          <w:rFonts w:eastAsiaTheme="minorHAnsi"/>
          <w:sz w:val="24"/>
          <w:szCs w:val="24"/>
          <w:lang w:val="tr-TR"/>
        </w:rPr>
        <w:t xml:space="preserve"> tetikler, ATP üretimini ve </w:t>
      </w:r>
      <w:r w:rsidR="001A7586">
        <w:rPr>
          <w:rFonts w:eastAsiaTheme="minorHAnsi"/>
          <w:sz w:val="24"/>
          <w:szCs w:val="24"/>
          <w:lang w:val="tr-TR"/>
        </w:rPr>
        <w:t>Na</w:t>
      </w:r>
      <w:r w:rsidR="00957DC1">
        <w:rPr>
          <w:rFonts w:eastAsiaTheme="minorHAnsi"/>
          <w:sz w:val="24"/>
          <w:szCs w:val="24"/>
          <w:lang w:val="tr-TR"/>
        </w:rPr>
        <w:t>-</w:t>
      </w:r>
      <w:r w:rsidR="001A7586">
        <w:rPr>
          <w:rFonts w:eastAsiaTheme="minorHAnsi"/>
          <w:sz w:val="24"/>
          <w:szCs w:val="24"/>
          <w:lang w:val="tr-TR"/>
        </w:rPr>
        <w:t>K</w:t>
      </w:r>
      <w:r w:rsidR="00F30C5D">
        <w:rPr>
          <w:rFonts w:eastAsiaTheme="minorHAnsi"/>
          <w:sz w:val="24"/>
          <w:szCs w:val="24"/>
          <w:lang w:val="tr-TR"/>
        </w:rPr>
        <w:t>-ATPaz</w:t>
      </w:r>
      <w:r w:rsidRPr="005356F9">
        <w:rPr>
          <w:rFonts w:eastAsiaTheme="minorHAnsi"/>
          <w:sz w:val="24"/>
          <w:szCs w:val="24"/>
          <w:lang w:val="tr-TR"/>
        </w:rPr>
        <w:t xml:space="preserve"> pompalarının aktivasyonunu hızlandırır</w:t>
      </w:r>
      <w:r w:rsidR="001A7586">
        <w:rPr>
          <w:rFonts w:eastAsiaTheme="minorHAnsi"/>
          <w:sz w:val="24"/>
          <w:szCs w:val="24"/>
          <w:lang w:val="tr-TR"/>
        </w:rPr>
        <w:t>. Na-K</w:t>
      </w:r>
      <w:r w:rsidR="00F30C5D">
        <w:rPr>
          <w:rFonts w:eastAsiaTheme="minorHAnsi"/>
          <w:sz w:val="24"/>
          <w:szCs w:val="24"/>
          <w:lang w:val="tr-TR"/>
        </w:rPr>
        <w:t>-ATPaz</w:t>
      </w:r>
      <w:r w:rsidRPr="005356F9">
        <w:rPr>
          <w:rFonts w:eastAsiaTheme="minorHAnsi"/>
          <w:sz w:val="24"/>
          <w:szCs w:val="24"/>
          <w:lang w:val="tr-TR"/>
        </w:rPr>
        <w:t xml:space="preserve"> pompasının aktivasyonu, ATP'</w:t>
      </w:r>
      <w:r w:rsidR="00957DC1">
        <w:rPr>
          <w:rFonts w:eastAsiaTheme="minorHAnsi"/>
          <w:sz w:val="24"/>
          <w:szCs w:val="24"/>
          <w:lang w:val="tr-TR"/>
        </w:rPr>
        <w:t xml:space="preserve"> </w:t>
      </w:r>
      <w:r w:rsidRPr="005356F9">
        <w:rPr>
          <w:rFonts w:eastAsiaTheme="minorHAnsi"/>
          <w:sz w:val="24"/>
          <w:szCs w:val="24"/>
          <w:lang w:val="tr-TR"/>
        </w:rPr>
        <w:t>yi tük</w:t>
      </w:r>
      <w:r w:rsidRPr="007B43DE">
        <w:rPr>
          <w:rFonts w:eastAsiaTheme="minorHAnsi"/>
          <w:sz w:val="24"/>
          <w:szCs w:val="24"/>
          <w:lang w:val="tr-TR"/>
        </w:rPr>
        <w:t>etir ve ADP'</w:t>
      </w:r>
      <w:r w:rsidR="00957DC1">
        <w:rPr>
          <w:rFonts w:eastAsiaTheme="minorHAnsi"/>
          <w:sz w:val="24"/>
          <w:szCs w:val="24"/>
          <w:lang w:val="tr-TR"/>
        </w:rPr>
        <w:t xml:space="preserve"> </w:t>
      </w:r>
      <w:r w:rsidRPr="007B43DE">
        <w:rPr>
          <w:rFonts w:eastAsiaTheme="minorHAnsi"/>
          <w:sz w:val="24"/>
          <w:szCs w:val="24"/>
          <w:lang w:val="tr-TR"/>
        </w:rPr>
        <w:t xml:space="preserve">yi üretir, bu da abartılı </w:t>
      </w:r>
      <w:r w:rsidR="00205844">
        <w:rPr>
          <w:rFonts w:eastAsiaTheme="minorHAnsi"/>
          <w:sz w:val="24"/>
          <w:szCs w:val="24"/>
          <w:lang w:val="tr-TR"/>
        </w:rPr>
        <w:t>pirüvat</w:t>
      </w:r>
      <w:r w:rsidRPr="007B43DE">
        <w:rPr>
          <w:rFonts w:eastAsiaTheme="minorHAnsi"/>
          <w:sz w:val="24"/>
          <w:szCs w:val="24"/>
          <w:lang w:val="tr-TR"/>
        </w:rPr>
        <w:t xml:space="preserve"> üretimine yol açan ve laktatta bir artışa yol açan, glikolizi yeniden aktive eder (Levy</w:t>
      </w:r>
      <w:r w:rsidR="00447046">
        <w:rPr>
          <w:rFonts w:eastAsiaTheme="minorHAnsi"/>
          <w:sz w:val="24"/>
          <w:szCs w:val="24"/>
          <w:lang w:val="tr-TR"/>
        </w:rPr>
        <w:t xml:space="preserve"> ve ark</w:t>
      </w:r>
      <w:r w:rsidRPr="007B43DE">
        <w:rPr>
          <w:rFonts w:eastAsiaTheme="minorHAnsi"/>
          <w:sz w:val="24"/>
          <w:szCs w:val="24"/>
          <w:lang w:val="tr-TR"/>
        </w:rPr>
        <w:t xml:space="preserve">, 2008). </w:t>
      </w:r>
      <w:r w:rsidR="0073162E" w:rsidRPr="007B43DE">
        <w:rPr>
          <w:rFonts w:eastAsiaTheme="minorHAnsi"/>
          <w:sz w:val="24"/>
          <w:szCs w:val="24"/>
          <w:lang w:val="tr-TR"/>
        </w:rPr>
        <w:t>Hücre içi farklı yerlerde 2 ayrı sitozolik glikolitik enzim sistemi vardır. M</w:t>
      </w:r>
      <w:r w:rsidR="001A7586">
        <w:rPr>
          <w:rFonts w:eastAsiaTheme="minorHAnsi"/>
          <w:sz w:val="24"/>
          <w:szCs w:val="24"/>
          <w:lang w:val="tr-TR"/>
        </w:rPr>
        <w:t>embran Na-K</w:t>
      </w:r>
      <w:r w:rsidR="00F30C5D">
        <w:rPr>
          <w:rFonts w:eastAsiaTheme="minorHAnsi"/>
          <w:sz w:val="24"/>
          <w:szCs w:val="24"/>
          <w:lang w:val="tr-TR"/>
        </w:rPr>
        <w:t>-ATPaz</w:t>
      </w:r>
      <w:r w:rsidR="0073162E" w:rsidRPr="007B43DE">
        <w:rPr>
          <w:rFonts w:eastAsiaTheme="minorHAnsi"/>
          <w:sz w:val="24"/>
          <w:szCs w:val="24"/>
          <w:lang w:val="tr-TR"/>
        </w:rPr>
        <w:t xml:space="preserve"> aktivitesi ile ilişkili glikolitik yol, oksidatif metabolizmaya bağlı yoldan ayrı olarak bulunur. Bu kas </w:t>
      </w:r>
      <w:r w:rsidR="00F30C5D">
        <w:rPr>
          <w:rFonts w:eastAsiaTheme="minorHAnsi"/>
          <w:sz w:val="24"/>
          <w:szCs w:val="24"/>
          <w:lang w:val="tr-TR"/>
        </w:rPr>
        <w:t>laktat, k</w:t>
      </w:r>
      <w:r w:rsidR="001A7586">
        <w:rPr>
          <w:rFonts w:eastAsiaTheme="minorHAnsi"/>
          <w:sz w:val="24"/>
          <w:szCs w:val="24"/>
          <w:lang w:val="tr-TR"/>
        </w:rPr>
        <w:t>ori döngüsü</w:t>
      </w:r>
      <w:r w:rsidR="0073162E" w:rsidRPr="007B43DE">
        <w:rPr>
          <w:rFonts w:eastAsiaTheme="minorHAnsi"/>
          <w:sz w:val="24"/>
          <w:szCs w:val="24"/>
          <w:lang w:val="tr-TR"/>
        </w:rPr>
        <w:t xml:space="preserve"> için bir substrat görevi görür, laktatın metabolik bir yakıt olarak rolünün bir başka örneğini sağlar. (</w:t>
      </w:r>
      <w:r w:rsidR="00D31A31">
        <w:rPr>
          <w:rFonts w:eastAsiaTheme="minorHAnsi"/>
          <w:sz w:val="24"/>
          <w:szCs w:val="24"/>
          <w:lang w:val="tr-TR"/>
        </w:rPr>
        <w:t xml:space="preserve">Levy, </w:t>
      </w:r>
      <w:r w:rsidR="00447046">
        <w:rPr>
          <w:rFonts w:eastAsiaTheme="minorHAnsi"/>
          <w:sz w:val="24"/>
          <w:szCs w:val="24"/>
          <w:lang w:val="tr-TR"/>
        </w:rPr>
        <w:t>2006</w:t>
      </w:r>
      <w:r w:rsidR="0073162E">
        <w:rPr>
          <w:rFonts w:eastAsiaTheme="minorHAnsi"/>
          <w:sz w:val="24"/>
          <w:szCs w:val="24"/>
          <w:lang w:val="tr-TR"/>
        </w:rPr>
        <w:t xml:space="preserve">).  </w:t>
      </w:r>
      <w:r w:rsidRPr="005356F9">
        <w:rPr>
          <w:rFonts w:eastAsiaTheme="minorHAnsi"/>
          <w:sz w:val="24"/>
          <w:szCs w:val="24"/>
          <w:lang w:val="tr-TR"/>
        </w:rPr>
        <w:t>Deneysel veriler kateko</w:t>
      </w:r>
      <w:r w:rsidR="001A7586">
        <w:rPr>
          <w:rFonts w:eastAsiaTheme="minorHAnsi"/>
          <w:sz w:val="24"/>
          <w:szCs w:val="24"/>
          <w:lang w:val="tr-TR"/>
        </w:rPr>
        <w:t>laminle indüklenen Na-K</w:t>
      </w:r>
      <w:r w:rsidR="00F30C5D">
        <w:rPr>
          <w:rFonts w:eastAsiaTheme="minorHAnsi"/>
          <w:sz w:val="24"/>
          <w:szCs w:val="24"/>
          <w:lang w:val="tr-TR"/>
        </w:rPr>
        <w:t>-ATPaz</w:t>
      </w:r>
      <w:r w:rsidRPr="005356F9">
        <w:rPr>
          <w:rFonts w:eastAsiaTheme="minorHAnsi"/>
          <w:sz w:val="24"/>
          <w:szCs w:val="24"/>
          <w:lang w:val="tr-TR"/>
        </w:rPr>
        <w:t xml:space="preserve"> pompasının düzenlenmesi ve septik ve hemorajik şokta laktat kaynağı olarak egzersizle ilişkili </w:t>
      </w:r>
      <w:r w:rsidRPr="005356F9">
        <w:rPr>
          <w:rFonts w:eastAsiaTheme="minorHAnsi"/>
          <w:sz w:val="24"/>
          <w:szCs w:val="24"/>
          <w:lang w:val="tr-TR"/>
        </w:rPr>
        <w:lastRenderedPageBreak/>
        <w:t>hiperlaktateminin yanı sıra glikolizi destekler (</w:t>
      </w:r>
      <w:r w:rsidR="00447046" w:rsidRPr="005356F9">
        <w:rPr>
          <w:rFonts w:eastAsiaTheme="minorHAnsi"/>
          <w:sz w:val="24"/>
          <w:szCs w:val="24"/>
          <w:lang w:val="tr-TR"/>
        </w:rPr>
        <w:t>Mazzeo</w:t>
      </w:r>
      <w:r w:rsidR="00447046">
        <w:rPr>
          <w:rFonts w:eastAsiaTheme="minorHAnsi"/>
          <w:sz w:val="24"/>
          <w:szCs w:val="24"/>
          <w:lang w:val="tr-TR"/>
        </w:rPr>
        <w:t xml:space="preserve"> ve</w:t>
      </w:r>
      <w:r w:rsidR="00447046" w:rsidRPr="005356F9">
        <w:rPr>
          <w:rFonts w:eastAsiaTheme="minorHAnsi"/>
          <w:sz w:val="24"/>
          <w:szCs w:val="24"/>
          <w:lang w:val="tr-TR"/>
        </w:rPr>
        <w:t xml:space="preserve"> </w:t>
      </w:r>
      <w:r w:rsidR="00447046">
        <w:rPr>
          <w:rFonts w:eastAsiaTheme="minorHAnsi"/>
          <w:sz w:val="24"/>
          <w:szCs w:val="24"/>
          <w:lang w:val="tr-TR"/>
        </w:rPr>
        <w:t>Marshall, 1989</w:t>
      </w:r>
      <w:r w:rsidR="00957DC1" w:rsidRPr="005356F9">
        <w:rPr>
          <w:rFonts w:eastAsiaTheme="minorHAnsi"/>
          <w:sz w:val="24"/>
          <w:szCs w:val="24"/>
          <w:lang w:val="tr-TR"/>
        </w:rPr>
        <w:t xml:space="preserve">; </w:t>
      </w:r>
      <w:r w:rsidR="00957DC1" w:rsidRPr="005356F9">
        <w:rPr>
          <w:rFonts w:eastAsiaTheme="minorHAnsi"/>
          <w:sz w:val="24"/>
          <w:szCs w:val="24"/>
        </w:rPr>
        <w:t>Luchette</w:t>
      </w:r>
      <w:r w:rsidR="00957DC1" w:rsidRPr="005356F9">
        <w:rPr>
          <w:rFonts w:eastAsiaTheme="minorHAnsi"/>
          <w:sz w:val="24"/>
          <w:szCs w:val="24"/>
          <w:lang w:val="tr-TR"/>
        </w:rPr>
        <w:t xml:space="preserve"> ve ark, 1999; </w:t>
      </w:r>
      <w:r w:rsidR="00447046">
        <w:rPr>
          <w:rFonts w:eastAsiaTheme="minorHAnsi"/>
          <w:sz w:val="24"/>
          <w:szCs w:val="24"/>
          <w:lang w:val="tr-TR"/>
        </w:rPr>
        <w:t>Levy, 2006</w:t>
      </w:r>
      <w:r w:rsidRPr="005356F9">
        <w:rPr>
          <w:rFonts w:eastAsiaTheme="minorHAnsi"/>
          <w:sz w:val="24"/>
          <w:szCs w:val="24"/>
          <w:lang w:val="tr-TR"/>
        </w:rPr>
        <w:t>)</w:t>
      </w:r>
      <w:r w:rsidR="00856864">
        <w:rPr>
          <w:rFonts w:eastAsiaTheme="minorHAnsi"/>
          <w:sz w:val="24"/>
          <w:szCs w:val="24"/>
          <w:lang w:val="tr-TR"/>
        </w:rPr>
        <w:t xml:space="preserve">. Ayrıca, plazma laktat katekolomin konsantrasyonları (Podollin ve ark, 1985; </w:t>
      </w:r>
      <w:proofErr w:type="gramStart"/>
      <w:r w:rsidR="00856864">
        <w:rPr>
          <w:rFonts w:eastAsiaTheme="minorHAnsi"/>
          <w:sz w:val="24"/>
          <w:szCs w:val="24"/>
          <w:lang w:val="tr-TR"/>
        </w:rPr>
        <w:t>Luchette  ve</w:t>
      </w:r>
      <w:proofErr w:type="gramEnd"/>
      <w:r w:rsidR="00856864">
        <w:rPr>
          <w:rFonts w:eastAsiaTheme="minorHAnsi"/>
          <w:sz w:val="24"/>
          <w:szCs w:val="24"/>
          <w:lang w:val="tr-TR"/>
        </w:rPr>
        <w:t xml:space="preserve"> ark, 1999) </w:t>
      </w:r>
      <w:r w:rsidRPr="005356F9">
        <w:rPr>
          <w:rFonts w:eastAsiaTheme="minorHAnsi"/>
          <w:sz w:val="24"/>
          <w:szCs w:val="24"/>
          <w:lang w:val="tr-TR"/>
        </w:rPr>
        <w:t>ve eksojen epinefrin infüzyonu arasında iyi bir korelasyon vardır, 12 ila 24 saat içinde düzelen geçici hiperlaktatemiye neden olur (Lev</w:t>
      </w:r>
      <w:r w:rsidR="00111EE0">
        <w:rPr>
          <w:rFonts w:eastAsiaTheme="minorHAnsi"/>
          <w:sz w:val="24"/>
          <w:szCs w:val="24"/>
          <w:lang w:val="tr-TR"/>
        </w:rPr>
        <w:t xml:space="preserve">y ve ark, 1997). </w:t>
      </w:r>
    </w:p>
    <w:p w14:paraId="6BEA8B6C" w14:textId="4B0CEAEC" w:rsidR="00111EE0" w:rsidRDefault="001A7586" w:rsidP="00570AC5">
      <w:pPr>
        <w:adjustRightInd w:val="0"/>
        <w:spacing w:line="360" w:lineRule="auto"/>
        <w:ind w:firstLine="567"/>
        <w:jc w:val="both"/>
        <w:rPr>
          <w:rFonts w:eastAsiaTheme="minorHAnsi"/>
          <w:sz w:val="24"/>
          <w:szCs w:val="24"/>
          <w:lang w:val="tr-TR"/>
        </w:rPr>
      </w:pPr>
      <w:r>
        <w:rPr>
          <w:rFonts w:eastAsiaTheme="minorHAnsi"/>
          <w:sz w:val="24"/>
          <w:szCs w:val="24"/>
          <w:lang w:val="tr-TR"/>
        </w:rPr>
        <w:t>Seçici Na-K</w:t>
      </w:r>
      <w:r w:rsidR="007B43DE">
        <w:rPr>
          <w:rFonts w:eastAsiaTheme="minorHAnsi"/>
          <w:sz w:val="24"/>
          <w:szCs w:val="24"/>
          <w:lang w:val="tr-TR"/>
        </w:rPr>
        <w:t>-</w:t>
      </w:r>
      <w:r w:rsidR="00F30C5D">
        <w:rPr>
          <w:rFonts w:eastAsiaTheme="minorHAnsi"/>
          <w:sz w:val="24"/>
          <w:szCs w:val="24"/>
          <w:lang w:val="tr-TR"/>
        </w:rPr>
        <w:t>ATPaz</w:t>
      </w:r>
      <w:r w:rsidR="005356F9" w:rsidRPr="005356F9">
        <w:rPr>
          <w:rFonts w:eastAsiaTheme="minorHAnsi"/>
          <w:sz w:val="24"/>
          <w:szCs w:val="24"/>
          <w:lang w:val="tr-TR"/>
        </w:rPr>
        <w:t xml:space="preserve"> ve adrenerjik </w:t>
      </w:r>
      <w:proofErr w:type="gramStart"/>
      <w:r w:rsidR="005356F9" w:rsidRPr="005356F9">
        <w:rPr>
          <w:rFonts w:eastAsiaTheme="minorHAnsi"/>
          <w:sz w:val="24"/>
          <w:szCs w:val="24"/>
          <w:lang w:val="tr-TR"/>
        </w:rPr>
        <w:t>antagonistler</w:t>
      </w:r>
      <w:proofErr w:type="gramEnd"/>
      <w:r w:rsidR="005356F9" w:rsidRPr="005356F9">
        <w:rPr>
          <w:rFonts w:eastAsiaTheme="minorHAnsi"/>
          <w:sz w:val="24"/>
          <w:szCs w:val="24"/>
          <w:lang w:val="tr-TR"/>
        </w:rPr>
        <w:t xml:space="preserve">, hiperlaktatemiyi önleyebilir ve hemorajik şokta, septik şokta ve egzersiz sırasında laktat konsantrasyonunu azaltabilir (McCarter ve ark, 2000; 2001). Hiperlaktatemi için bu mekanizma, aşırı yüksek katekolamin salınım zamanlarında veya epinefrin infüzyonu sırasında, </w:t>
      </w:r>
      <w:proofErr w:type="gramStart"/>
      <w:r w:rsidR="005356F9" w:rsidRPr="005356F9">
        <w:rPr>
          <w:rFonts w:eastAsiaTheme="minorHAnsi"/>
          <w:sz w:val="24"/>
          <w:szCs w:val="24"/>
          <w:lang w:val="tr-TR"/>
        </w:rPr>
        <w:t>global</w:t>
      </w:r>
      <w:proofErr w:type="gramEnd"/>
      <w:r w:rsidR="005356F9" w:rsidRPr="005356F9">
        <w:rPr>
          <w:rFonts w:eastAsiaTheme="minorHAnsi"/>
          <w:sz w:val="24"/>
          <w:szCs w:val="24"/>
          <w:lang w:val="tr-TR"/>
        </w:rPr>
        <w:t xml:space="preserve"> hipoperfüzyon yokluğunda düşünülmelidir (Gillespi</w:t>
      </w:r>
      <w:r w:rsidR="00FA1904">
        <w:rPr>
          <w:rFonts w:eastAsiaTheme="minorHAnsi"/>
          <w:sz w:val="24"/>
          <w:szCs w:val="24"/>
          <w:lang w:val="tr-TR"/>
        </w:rPr>
        <w:t>e ve ark,</w:t>
      </w:r>
      <w:r w:rsidR="005356F9" w:rsidRPr="005356F9">
        <w:rPr>
          <w:rFonts w:eastAsiaTheme="minorHAnsi"/>
          <w:sz w:val="24"/>
          <w:szCs w:val="24"/>
          <w:lang w:val="tr-TR"/>
        </w:rPr>
        <w:t xml:space="preserve"> 2016).</w:t>
      </w:r>
    </w:p>
    <w:p w14:paraId="462E796B" w14:textId="77777777" w:rsidR="00932500" w:rsidRDefault="00932500" w:rsidP="00A16A2C">
      <w:pPr>
        <w:adjustRightInd w:val="0"/>
        <w:spacing w:line="360" w:lineRule="auto"/>
        <w:jc w:val="both"/>
        <w:rPr>
          <w:rFonts w:eastAsiaTheme="minorHAnsi"/>
          <w:b/>
          <w:sz w:val="24"/>
          <w:szCs w:val="24"/>
          <w:lang w:val="tr-TR"/>
        </w:rPr>
      </w:pPr>
    </w:p>
    <w:p w14:paraId="2A4E8D8C" w14:textId="0B6C936F" w:rsidR="005E4E6C" w:rsidRPr="00A16A2C" w:rsidRDefault="00A16A2C" w:rsidP="00A16A2C">
      <w:pPr>
        <w:adjustRightInd w:val="0"/>
        <w:spacing w:line="360" w:lineRule="auto"/>
        <w:jc w:val="both"/>
        <w:rPr>
          <w:rFonts w:eastAsiaTheme="minorHAnsi"/>
          <w:b/>
          <w:sz w:val="24"/>
          <w:szCs w:val="24"/>
          <w:lang w:val="tr-TR"/>
        </w:rPr>
      </w:pPr>
      <w:r w:rsidRPr="00A16A2C">
        <w:rPr>
          <w:rFonts w:eastAsiaTheme="minorHAnsi"/>
          <w:b/>
          <w:sz w:val="24"/>
          <w:szCs w:val="24"/>
          <w:lang w:val="tr-TR"/>
        </w:rPr>
        <w:t>2.1.2.3.</w:t>
      </w:r>
      <w:r>
        <w:rPr>
          <w:rFonts w:eastAsiaTheme="minorHAnsi"/>
          <w:b/>
          <w:sz w:val="24"/>
          <w:szCs w:val="24"/>
          <w:lang w:val="tr-TR"/>
        </w:rPr>
        <w:t>4</w:t>
      </w:r>
      <w:r w:rsidRPr="00A16A2C">
        <w:rPr>
          <w:rFonts w:eastAsiaTheme="minorHAnsi"/>
          <w:b/>
          <w:sz w:val="24"/>
          <w:szCs w:val="24"/>
          <w:lang w:val="tr-TR"/>
        </w:rPr>
        <w:t xml:space="preserve">. </w:t>
      </w:r>
      <w:r w:rsidR="00FB4BB3" w:rsidRPr="00A16A2C">
        <w:rPr>
          <w:rFonts w:eastAsiaTheme="minorHAnsi"/>
          <w:b/>
          <w:sz w:val="24"/>
          <w:szCs w:val="24"/>
          <w:lang w:val="tr-TR"/>
        </w:rPr>
        <w:t>Diğer altta yatan h</w:t>
      </w:r>
      <w:r w:rsidR="005E4E6C" w:rsidRPr="00A16A2C">
        <w:rPr>
          <w:rFonts w:eastAsiaTheme="minorHAnsi"/>
          <w:b/>
          <w:sz w:val="24"/>
          <w:szCs w:val="24"/>
          <w:lang w:val="tr-TR"/>
        </w:rPr>
        <w:t>astalıklar</w:t>
      </w:r>
    </w:p>
    <w:p w14:paraId="22990B9A" w14:textId="77777777" w:rsidR="005E4E6C" w:rsidRPr="005E4E6C" w:rsidRDefault="005E4E6C" w:rsidP="005E4E6C">
      <w:pPr>
        <w:adjustRightInd w:val="0"/>
        <w:spacing w:line="360" w:lineRule="auto"/>
        <w:ind w:firstLine="720"/>
        <w:jc w:val="both"/>
        <w:rPr>
          <w:rFonts w:eastAsiaTheme="minorHAnsi"/>
          <w:sz w:val="24"/>
          <w:szCs w:val="24"/>
          <w:lang w:val="tr-TR"/>
        </w:rPr>
      </w:pPr>
    </w:p>
    <w:p w14:paraId="15455F75" w14:textId="6BAB2AF7" w:rsidR="00CD046F" w:rsidRDefault="005356F9" w:rsidP="00570AC5">
      <w:pPr>
        <w:adjustRightInd w:val="0"/>
        <w:spacing w:line="360" w:lineRule="auto"/>
        <w:ind w:firstLine="567"/>
        <w:jc w:val="both"/>
        <w:rPr>
          <w:rFonts w:eastAsiaTheme="minorHAnsi"/>
          <w:sz w:val="24"/>
          <w:szCs w:val="24"/>
          <w:lang w:val="tr-TR"/>
        </w:rPr>
      </w:pPr>
      <w:r w:rsidRPr="005356F9">
        <w:rPr>
          <w:rFonts w:eastAsiaTheme="minorHAnsi"/>
          <w:sz w:val="24"/>
          <w:szCs w:val="24"/>
          <w:lang w:val="tr-TR"/>
        </w:rPr>
        <w:t xml:space="preserve">İnsanlarda, hiperlaktatemi, diabetes mellitus (Hasegawa ve ark, 2003), neoplazi (Friedenberg ve ark, 2007) karaciğer fonksiyon bozukluğu (Mizock, 2001) ve tiamin eksikliği gibi hastalıklarda tanımlanmış ve belgelenmiştir (Campbell, 1984; Gillespie ve ark, 2016). Altta yatan hastalıkla ilişkili hiperlaktatemiyi belgeleyen veteriner </w:t>
      </w:r>
      <w:proofErr w:type="gramStart"/>
      <w:r w:rsidRPr="005356F9">
        <w:rPr>
          <w:rFonts w:eastAsiaTheme="minorHAnsi"/>
          <w:sz w:val="24"/>
          <w:szCs w:val="24"/>
          <w:lang w:val="tr-TR"/>
        </w:rPr>
        <w:t>literatürü</w:t>
      </w:r>
      <w:proofErr w:type="gramEnd"/>
      <w:r w:rsidRPr="005356F9">
        <w:rPr>
          <w:rFonts w:eastAsiaTheme="minorHAnsi"/>
          <w:sz w:val="24"/>
          <w:szCs w:val="24"/>
          <w:lang w:val="tr-TR"/>
        </w:rPr>
        <w:t xml:space="preserve"> azdır. </w:t>
      </w:r>
      <w:r w:rsidR="00575247" w:rsidRPr="00575247">
        <w:rPr>
          <w:rFonts w:eastAsiaTheme="minorHAnsi"/>
          <w:sz w:val="24"/>
          <w:szCs w:val="24"/>
          <w:lang w:val="tr-TR"/>
        </w:rPr>
        <w:t xml:space="preserve">Bazı diyabetik köpekler, sağlıklı köpeklerden daha yüksek laktat </w:t>
      </w:r>
      <w:proofErr w:type="gramStart"/>
      <w:r w:rsidR="00575247" w:rsidRPr="00575247">
        <w:rPr>
          <w:rFonts w:eastAsiaTheme="minorHAnsi"/>
          <w:sz w:val="24"/>
          <w:szCs w:val="24"/>
          <w:lang w:val="tr-TR"/>
        </w:rPr>
        <w:t>konsantrasyonuna</w:t>
      </w:r>
      <w:proofErr w:type="gramEnd"/>
      <w:r w:rsidR="00575247" w:rsidRPr="00575247">
        <w:rPr>
          <w:rFonts w:eastAsiaTheme="minorHAnsi"/>
          <w:sz w:val="24"/>
          <w:szCs w:val="24"/>
          <w:lang w:val="tr-TR"/>
        </w:rPr>
        <w:t xml:space="preserve"> </w:t>
      </w:r>
      <w:r w:rsidR="00575247">
        <w:rPr>
          <w:rFonts w:eastAsiaTheme="minorHAnsi"/>
          <w:sz w:val="24"/>
          <w:szCs w:val="24"/>
          <w:lang w:val="tr-TR"/>
        </w:rPr>
        <w:t>sahiptir.</w:t>
      </w:r>
      <w:r w:rsidR="00575247" w:rsidRPr="00575247">
        <w:rPr>
          <w:rFonts w:eastAsiaTheme="minorHAnsi"/>
          <w:sz w:val="24"/>
          <w:szCs w:val="24"/>
          <w:lang w:val="tr-TR"/>
        </w:rPr>
        <w:t xml:space="preserve"> Bununla birlikte, h</w:t>
      </w:r>
      <w:r w:rsidR="00575247">
        <w:rPr>
          <w:rFonts w:eastAsiaTheme="minorHAnsi"/>
          <w:sz w:val="24"/>
          <w:szCs w:val="24"/>
          <w:lang w:val="tr-TR"/>
        </w:rPr>
        <w:t xml:space="preserve">ipoperfüzyon veya değişmiş </w:t>
      </w:r>
      <w:r w:rsidR="00575247" w:rsidRPr="00575247">
        <w:rPr>
          <w:rFonts w:eastAsiaTheme="minorHAnsi"/>
          <w:sz w:val="24"/>
          <w:szCs w:val="24"/>
          <w:lang w:val="tr-TR"/>
        </w:rPr>
        <w:t xml:space="preserve">laktat </w:t>
      </w:r>
      <w:r w:rsidR="00575247">
        <w:rPr>
          <w:rFonts w:eastAsiaTheme="minorHAnsi"/>
          <w:sz w:val="24"/>
          <w:szCs w:val="24"/>
          <w:lang w:val="tr-TR"/>
        </w:rPr>
        <w:t xml:space="preserve">değeri </w:t>
      </w:r>
      <w:r w:rsidR="00575247" w:rsidRPr="00575247">
        <w:rPr>
          <w:rFonts w:eastAsiaTheme="minorHAnsi"/>
          <w:sz w:val="24"/>
          <w:szCs w:val="24"/>
          <w:lang w:val="tr-TR"/>
        </w:rPr>
        <w:t>gibi klinik anorm</w:t>
      </w:r>
      <w:r w:rsidR="00575247">
        <w:rPr>
          <w:rFonts w:eastAsiaTheme="minorHAnsi"/>
          <w:sz w:val="24"/>
          <w:szCs w:val="24"/>
          <w:lang w:val="tr-TR"/>
        </w:rPr>
        <w:t>alliklerin bir arada bulunması, İMHA</w:t>
      </w:r>
      <w:r w:rsidR="00575247" w:rsidRPr="00575247">
        <w:rPr>
          <w:rFonts w:eastAsiaTheme="minorHAnsi"/>
          <w:sz w:val="24"/>
          <w:szCs w:val="24"/>
          <w:lang w:val="tr-TR"/>
        </w:rPr>
        <w:t xml:space="preserve">, laktat </w:t>
      </w:r>
      <w:proofErr w:type="gramStart"/>
      <w:r w:rsidR="00575247" w:rsidRPr="00575247">
        <w:rPr>
          <w:rFonts w:eastAsiaTheme="minorHAnsi"/>
          <w:sz w:val="24"/>
          <w:szCs w:val="24"/>
          <w:lang w:val="tr-TR"/>
        </w:rPr>
        <w:t>konsantrasyonunun</w:t>
      </w:r>
      <w:proofErr w:type="gramEnd"/>
      <w:r w:rsidR="00575247" w:rsidRPr="00575247">
        <w:rPr>
          <w:rFonts w:eastAsiaTheme="minorHAnsi"/>
          <w:sz w:val="24"/>
          <w:szCs w:val="24"/>
          <w:lang w:val="tr-TR"/>
        </w:rPr>
        <w:t xml:space="preserve"> artmasına katkıda bulunabilir. </w:t>
      </w:r>
      <w:r w:rsidRPr="005356F9">
        <w:rPr>
          <w:rFonts w:eastAsiaTheme="minorHAnsi"/>
          <w:sz w:val="24"/>
          <w:szCs w:val="24"/>
          <w:lang w:val="tr-TR"/>
        </w:rPr>
        <w:t xml:space="preserve">(Drocker ve ark, 2008). Diyabetik kediler, sağlıklı kedilerden anlamlı olarak daha yüksek laktat </w:t>
      </w:r>
      <w:proofErr w:type="gramStart"/>
      <w:r w:rsidRPr="005356F9">
        <w:rPr>
          <w:rFonts w:eastAsiaTheme="minorHAnsi"/>
          <w:sz w:val="24"/>
          <w:szCs w:val="24"/>
          <w:lang w:val="tr-TR"/>
        </w:rPr>
        <w:t>konsantrasyonlarına</w:t>
      </w:r>
      <w:proofErr w:type="gramEnd"/>
      <w:r w:rsidRPr="005356F9">
        <w:rPr>
          <w:rFonts w:eastAsiaTheme="minorHAnsi"/>
          <w:sz w:val="24"/>
          <w:szCs w:val="24"/>
          <w:lang w:val="tr-TR"/>
        </w:rPr>
        <w:t xml:space="preserve"> sahip değildir, ancak hipertiroid kedilerde artan laktat belgelenmiştir (Christopher ve O’ Neill, 2000). </w:t>
      </w:r>
      <w:r w:rsidR="008B429C">
        <w:rPr>
          <w:rFonts w:eastAsiaTheme="minorHAnsi"/>
          <w:sz w:val="24"/>
          <w:szCs w:val="24"/>
          <w:lang w:val="tr-TR"/>
        </w:rPr>
        <w:t xml:space="preserve">Yapılan bir çalışmada lenfomalı 20 köpekte laktat </w:t>
      </w:r>
      <w:proofErr w:type="gramStart"/>
      <w:r w:rsidR="008B429C">
        <w:rPr>
          <w:rFonts w:eastAsiaTheme="minorHAnsi"/>
          <w:sz w:val="24"/>
          <w:szCs w:val="24"/>
          <w:lang w:val="tr-TR"/>
        </w:rPr>
        <w:t>konsantrasyonun</w:t>
      </w:r>
      <w:proofErr w:type="gramEnd"/>
      <w:r w:rsidR="008B429C">
        <w:rPr>
          <w:rFonts w:eastAsiaTheme="minorHAnsi"/>
          <w:sz w:val="24"/>
          <w:szCs w:val="24"/>
          <w:lang w:val="tr-TR"/>
        </w:rPr>
        <w:t xml:space="preserve"> yükseldiği bildirilmiştir ancak </w:t>
      </w:r>
      <w:r w:rsidRPr="005356F9">
        <w:rPr>
          <w:rFonts w:eastAsiaTheme="minorHAnsi"/>
          <w:sz w:val="24"/>
          <w:szCs w:val="24"/>
          <w:lang w:val="tr-TR"/>
        </w:rPr>
        <w:t>bu köpeklerin %75' inde hepatik fonksiyon bozukluğu veya sepsis gibi kafa karıştırıcı bozukluklar vardır (Touret ve ark, 2012).</w:t>
      </w:r>
    </w:p>
    <w:p w14:paraId="0C703943" w14:textId="733F0BE7" w:rsidR="00111EE0" w:rsidRDefault="00111EE0" w:rsidP="00C92733">
      <w:pPr>
        <w:adjustRightInd w:val="0"/>
        <w:spacing w:line="360" w:lineRule="auto"/>
        <w:jc w:val="both"/>
        <w:rPr>
          <w:rFonts w:eastAsiaTheme="minorHAnsi"/>
          <w:sz w:val="24"/>
          <w:szCs w:val="24"/>
          <w:highlight w:val="cyan"/>
          <w:lang w:val="tr-TR"/>
        </w:rPr>
      </w:pPr>
    </w:p>
    <w:p w14:paraId="60DED49A" w14:textId="7D502057" w:rsidR="005356F9" w:rsidRPr="00A16A2C" w:rsidRDefault="00A16A2C" w:rsidP="00A16A2C">
      <w:pPr>
        <w:adjustRightInd w:val="0"/>
        <w:spacing w:line="360" w:lineRule="auto"/>
        <w:jc w:val="both"/>
        <w:rPr>
          <w:rFonts w:eastAsiaTheme="minorHAnsi"/>
          <w:b/>
          <w:sz w:val="24"/>
          <w:szCs w:val="24"/>
          <w:lang w:val="tr-TR"/>
        </w:rPr>
      </w:pPr>
      <w:r w:rsidRPr="00A16A2C">
        <w:rPr>
          <w:rFonts w:eastAsiaTheme="minorHAnsi"/>
          <w:b/>
          <w:sz w:val="24"/>
          <w:szCs w:val="24"/>
          <w:lang w:val="tr-TR"/>
        </w:rPr>
        <w:t>2.1.2.3.</w:t>
      </w:r>
      <w:r>
        <w:rPr>
          <w:rFonts w:eastAsiaTheme="minorHAnsi"/>
          <w:b/>
          <w:sz w:val="24"/>
          <w:szCs w:val="24"/>
          <w:lang w:val="tr-TR"/>
        </w:rPr>
        <w:t>4</w:t>
      </w:r>
      <w:r w:rsidRPr="00A16A2C">
        <w:rPr>
          <w:rFonts w:eastAsiaTheme="minorHAnsi"/>
          <w:b/>
          <w:sz w:val="24"/>
          <w:szCs w:val="24"/>
          <w:lang w:val="tr-TR"/>
        </w:rPr>
        <w:t>.</w:t>
      </w:r>
      <w:r>
        <w:rPr>
          <w:rFonts w:eastAsiaTheme="minorHAnsi"/>
          <w:b/>
          <w:sz w:val="24"/>
          <w:szCs w:val="24"/>
          <w:lang w:val="tr-TR"/>
        </w:rPr>
        <w:t>1.</w:t>
      </w:r>
      <w:r w:rsidRPr="00A16A2C">
        <w:rPr>
          <w:rFonts w:eastAsiaTheme="minorHAnsi"/>
          <w:b/>
          <w:sz w:val="24"/>
          <w:szCs w:val="24"/>
          <w:lang w:val="tr-TR"/>
        </w:rPr>
        <w:t xml:space="preserve"> </w:t>
      </w:r>
      <w:r w:rsidR="005356F9" w:rsidRPr="00A16A2C">
        <w:rPr>
          <w:rFonts w:eastAsiaTheme="minorHAnsi"/>
          <w:b/>
          <w:sz w:val="24"/>
          <w:szCs w:val="24"/>
          <w:lang w:val="tr-TR"/>
        </w:rPr>
        <w:t xml:space="preserve">Neoplaziler </w:t>
      </w:r>
    </w:p>
    <w:p w14:paraId="5F8F04AA" w14:textId="77777777" w:rsidR="005356F9" w:rsidRPr="005356F9" w:rsidRDefault="005356F9" w:rsidP="005356F9">
      <w:pPr>
        <w:adjustRightInd w:val="0"/>
        <w:spacing w:line="360" w:lineRule="auto"/>
        <w:ind w:firstLine="720"/>
        <w:jc w:val="both"/>
        <w:rPr>
          <w:rFonts w:eastAsiaTheme="minorHAnsi"/>
          <w:sz w:val="24"/>
          <w:szCs w:val="24"/>
          <w:lang w:val="tr-TR"/>
        </w:rPr>
      </w:pPr>
    </w:p>
    <w:p w14:paraId="42C49319" w14:textId="51E7364E" w:rsidR="001A7586" w:rsidRPr="005356F9" w:rsidRDefault="005356F9" w:rsidP="00570AC5">
      <w:pPr>
        <w:adjustRightInd w:val="0"/>
        <w:spacing w:line="360" w:lineRule="auto"/>
        <w:ind w:firstLine="567"/>
        <w:jc w:val="both"/>
        <w:rPr>
          <w:rFonts w:eastAsiaTheme="minorHAnsi"/>
          <w:sz w:val="24"/>
          <w:szCs w:val="24"/>
          <w:lang w:val="tr-TR"/>
        </w:rPr>
      </w:pPr>
      <w:r w:rsidRPr="005356F9">
        <w:rPr>
          <w:rFonts w:eastAsiaTheme="minorHAnsi"/>
          <w:sz w:val="24"/>
          <w:szCs w:val="24"/>
          <w:lang w:val="tr-TR"/>
        </w:rPr>
        <w:t xml:space="preserve">Malignite ile ilişkili hiperlaktatemi için çeşitli potansiyel mekanizmalar tanımlanmıştır: pentoz fosfat yolunun yukarı </w:t>
      </w:r>
      <w:proofErr w:type="gramStart"/>
      <w:r w:rsidRPr="005356F9">
        <w:rPr>
          <w:rFonts w:eastAsiaTheme="minorHAnsi"/>
          <w:sz w:val="24"/>
          <w:szCs w:val="24"/>
          <w:lang w:val="tr-TR"/>
        </w:rPr>
        <w:t>regülasyonu</w:t>
      </w:r>
      <w:proofErr w:type="gramEnd"/>
      <w:r w:rsidRPr="005356F9">
        <w:rPr>
          <w:rFonts w:eastAsiaTheme="minorHAnsi"/>
          <w:sz w:val="24"/>
          <w:szCs w:val="24"/>
          <w:lang w:val="tr-TR"/>
        </w:rPr>
        <w:t xml:space="preserve"> yoluyla hipoksi indüklenebilir ve artan glikolitik ara ürünler ile artan glikolitik enzimlerin üretimi, mitokondriyal disfonksiyona, azalmış karaciğer temizliğine ve kötü beslenme, tiamin eksikliğine neden olur (Weinberg ve Chandel, 2009; Parks ve ark, 2013).</w:t>
      </w:r>
    </w:p>
    <w:p w14:paraId="44D90523" w14:textId="4E2B1C5F" w:rsidR="005356F9" w:rsidRPr="005356F9" w:rsidRDefault="005356F9" w:rsidP="00570AC5">
      <w:pPr>
        <w:adjustRightInd w:val="0"/>
        <w:spacing w:line="360" w:lineRule="auto"/>
        <w:ind w:firstLine="567"/>
        <w:jc w:val="both"/>
        <w:rPr>
          <w:rFonts w:eastAsiaTheme="minorHAnsi"/>
          <w:sz w:val="24"/>
          <w:szCs w:val="24"/>
          <w:lang w:val="tr-TR"/>
        </w:rPr>
      </w:pPr>
      <w:r w:rsidRPr="005356F9">
        <w:rPr>
          <w:rFonts w:eastAsiaTheme="minorHAnsi"/>
          <w:sz w:val="24"/>
          <w:szCs w:val="24"/>
          <w:lang w:val="tr-TR"/>
        </w:rPr>
        <w:t xml:space="preserve">Malign hücreler, hali hazırda mevcut olan oksijene rağmen (Adeva-Andany ve ark, 2014; Parks ve ark, 2013) glikolitik yollar kullanırlar, tümör mikro ortamını, neoplastik </w:t>
      </w:r>
      <w:r w:rsidRPr="005356F9">
        <w:rPr>
          <w:rFonts w:eastAsiaTheme="minorHAnsi"/>
          <w:sz w:val="24"/>
          <w:szCs w:val="24"/>
          <w:lang w:val="tr-TR"/>
        </w:rPr>
        <w:lastRenderedPageBreak/>
        <w:t>hücrelerin yıkılmasını önleyecek şekilde değiştirebilirler (</w:t>
      </w:r>
      <w:r w:rsidR="00575247" w:rsidRPr="005356F9">
        <w:rPr>
          <w:rFonts w:eastAsiaTheme="minorHAnsi"/>
          <w:sz w:val="24"/>
          <w:szCs w:val="24"/>
          <w:lang w:val="tr-TR"/>
        </w:rPr>
        <w:t>Gerlinger ve ark, 2012</w:t>
      </w:r>
      <w:r w:rsidR="00575247">
        <w:rPr>
          <w:rFonts w:eastAsiaTheme="minorHAnsi"/>
          <w:sz w:val="24"/>
          <w:szCs w:val="24"/>
          <w:lang w:val="tr-TR"/>
        </w:rPr>
        <w:t xml:space="preserve">; </w:t>
      </w:r>
      <w:r w:rsidRPr="005356F9">
        <w:rPr>
          <w:rFonts w:eastAsiaTheme="minorHAnsi"/>
          <w:sz w:val="24"/>
          <w:szCs w:val="24"/>
          <w:lang w:val="tr-TR"/>
        </w:rPr>
        <w:t xml:space="preserve">Parks </w:t>
      </w:r>
      <w:r w:rsidR="00575247">
        <w:rPr>
          <w:rFonts w:eastAsiaTheme="minorHAnsi"/>
          <w:sz w:val="24"/>
          <w:szCs w:val="24"/>
          <w:lang w:val="tr-TR"/>
        </w:rPr>
        <w:t>ve ark, 2013; Choi ve ark, 2013</w:t>
      </w:r>
      <w:r w:rsidRPr="005356F9">
        <w:rPr>
          <w:rFonts w:eastAsiaTheme="minorHAnsi"/>
          <w:sz w:val="24"/>
          <w:szCs w:val="24"/>
          <w:lang w:val="tr-TR"/>
        </w:rPr>
        <w:t>). Laktatın, transportu ve metabolizması sırasında, çeşitli neoplastik hücrelerde tümör büyümesini engellediği bulunmuştur. Laktat metabolizmasının düzenlenmesi sonuç olarak günümüzde modern kanser tedavisinin bir hedefidir (</w:t>
      </w:r>
      <w:r w:rsidR="003F28C8" w:rsidRPr="005356F9">
        <w:rPr>
          <w:rFonts w:eastAsiaTheme="minorHAnsi"/>
          <w:sz w:val="24"/>
          <w:szCs w:val="24"/>
          <w:lang w:val="tr-TR"/>
        </w:rPr>
        <w:t>Zu XL, 2004</w:t>
      </w:r>
      <w:r w:rsidR="003F28C8">
        <w:rPr>
          <w:rFonts w:eastAsiaTheme="minorHAnsi"/>
          <w:sz w:val="24"/>
          <w:szCs w:val="24"/>
          <w:lang w:val="tr-TR"/>
        </w:rPr>
        <w:t xml:space="preserve">; </w:t>
      </w:r>
      <w:r w:rsidRPr="005356F9">
        <w:rPr>
          <w:rFonts w:eastAsiaTheme="minorHAnsi"/>
          <w:sz w:val="24"/>
          <w:szCs w:val="24"/>
          <w:lang w:val="tr-TR"/>
        </w:rPr>
        <w:t>Halestrap ve Wilson, 2012; Semenza, 2012; Parks ve ark, 2013; Choi ve ark, 2013</w:t>
      </w:r>
      <w:r w:rsidR="003F28C8">
        <w:rPr>
          <w:rFonts w:eastAsiaTheme="minorHAnsi"/>
          <w:sz w:val="24"/>
          <w:szCs w:val="24"/>
          <w:lang w:val="tr-TR"/>
        </w:rPr>
        <w:t>;</w:t>
      </w:r>
      <w:r w:rsidR="003F28C8" w:rsidRPr="003F28C8">
        <w:rPr>
          <w:rFonts w:eastAsiaTheme="minorHAnsi"/>
          <w:sz w:val="24"/>
          <w:szCs w:val="24"/>
          <w:lang w:val="tr-TR"/>
        </w:rPr>
        <w:t xml:space="preserve"> </w:t>
      </w:r>
      <w:r w:rsidR="003F28C8" w:rsidRPr="005356F9">
        <w:rPr>
          <w:rFonts w:eastAsiaTheme="minorHAnsi"/>
          <w:sz w:val="24"/>
          <w:szCs w:val="24"/>
          <w:lang w:val="tr-TR"/>
        </w:rPr>
        <w:t xml:space="preserve">Adeva-Andany ve ark, </w:t>
      </w:r>
      <w:r w:rsidR="003F28C8">
        <w:rPr>
          <w:rFonts w:eastAsiaTheme="minorHAnsi"/>
          <w:sz w:val="24"/>
          <w:szCs w:val="24"/>
          <w:lang w:val="tr-TR"/>
        </w:rPr>
        <w:t>2014</w:t>
      </w:r>
      <w:r w:rsidRPr="005356F9">
        <w:rPr>
          <w:rFonts w:eastAsiaTheme="minorHAnsi"/>
          <w:sz w:val="24"/>
          <w:szCs w:val="24"/>
          <w:lang w:val="tr-TR"/>
        </w:rPr>
        <w:t>).</w:t>
      </w:r>
    </w:p>
    <w:p w14:paraId="4F810EF3" w14:textId="4A69BF51" w:rsidR="00AB42EC" w:rsidRPr="001A7586" w:rsidRDefault="005356F9" w:rsidP="00570AC5">
      <w:pPr>
        <w:adjustRightInd w:val="0"/>
        <w:spacing w:line="360" w:lineRule="auto"/>
        <w:ind w:firstLine="567"/>
        <w:jc w:val="both"/>
        <w:rPr>
          <w:rFonts w:eastAsiaTheme="minorHAnsi"/>
          <w:sz w:val="24"/>
          <w:szCs w:val="24"/>
          <w:highlight w:val="cyan"/>
          <w:lang w:val="tr-TR"/>
        </w:rPr>
      </w:pPr>
      <w:r w:rsidRPr="005356F9">
        <w:rPr>
          <w:rFonts w:eastAsiaTheme="minorHAnsi"/>
          <w:sz w:val="24"/>
          <w:szCs w:val="24"/>
          <w:lang w:val="tr-TR"/>
        </w:rPr>
        <w:t>İnsanlarda hiperlaktatemi, hematolojik kökenl</w:t>
      </w:r>
      <w:r w:rsidR="001A7586">
        <w:rPr>
          <w:rFonts w:eastAsiaTheme="minorHAnsi"/>
          <w:sz w:val="24"/>
          <w:szCs w:val="24"/>
          <w:lang w:val="tr-TR"/>
        </w:rPr>
        <w:t xml:space="preserve">i neoplaziler, akciğer kanseri, </w:t>
      </w:r>
      <w:r w:rsidRPr="005356F9">
        <w:rPr>
          <w:rFonts w:eastAsiaTheme="minorHAnsi"/>
          <w:sz w:val="24"/>
          <w:szCs w:val="24"/>
          <w:lang w:val="tr-TR"/>
        </w:rPr>
        <w:t>meme kanseri, endometriyal karsinom, melanom, prostat kanseri ve kolanjiyokarsinom ile</w:t>
      </w:r>
      <w:r w:rsidR="0025740E">
        <w:rPr>
          <w:rFonts w:eastAsiaTheme="minorHAnsi"/>
          <w:sz w:val="24"/>
          <w:szCs w:val="24"/>
          <w:lang w:val="tr-TR"/>
        </w:rPr>
        <w:t xml:space="preserve"> ilişkilendirilmiştir (</w:t>
      </w:r>
      <w:r w:rsidRPr="005356F9">
        <w:rPr>
          <w:rFonts w:eastAsiaTheme="minorHAnsi"/>
          <w:sz w:val="24"/>
          <w:szCs w:val="24"/>
          <w:lang w:val="tr-TR"/>
        </w:rPr>
        <w:t>Vernon ve LeTourneau, 2010; De Groot ve ark, 2011</w:t>
      </w:r>
      <w:r w:rsidR="003F28C8">
        <w:rPr>
          <w:rFonts w:eastAsiaTheme="minorHAnsi"/>
          <w:sz w:val="24"/>
          <w:szCs w:val="24"/>
          <w:lang w:val="tr-TR"/>
        </w:rPr>
        <w:t>;</w:t>
      </w:r>
      <w:r w:rsidR="003F28C8" w:rsidRPr="003F28C8">
        <w:rPr>
          <w:rFonts w:eastAsiaTheme="minorHAnsi"/>
          <w:sz w:val="24"/>
          <w:szCs w:val="24"/>
          <w:lang w:val="tr-TR"/>
        </w:rPr>
        <w:t xml:space="preserve"> </w:t>
      </w:r>
      <w:r w:rsidR="003F28C8" w:rsidRPr="005356F9">
        <w:rPr>
          <w:rFonts w:eastAsiaTheme="minorHAnsi"/>
          <w:sz w:val="24"/>
          <w:szCs w:val="24"/>
          <w:lang w:val="tr-TR"/>
        </w:rPr>
        <w:t>Adeva-Andany ve ark, 2014</w:t>
      </w:r>
      <w:r w:rsidRPr="005356F9">
        <w:rPr>
          <w:rFonts w:eastAsiaTheme="minorHAnsi"/>
          <w:sz w:val="24"/>
          <w:szCs w:val="24"/>
          <w:lang w:val="tr-TR"/>
        </w:rPr>
        <w:t xml:space="preserve">). Ek olarak, feokromositoma, katekolaminin neden olduğu hiperlaktatemi ile de ilişkilidir (Vernon ve Tourneau, 2010; Rosenstain ve ark, 2018). Lenfomalı 50 köpeği içeren </w:t>
      </w:r>
      <w:proofErr w:type="gramStart"/>
      <w:r w:rsidRPr="005356F9">
        <w:rPr>
          <w:rFonts w:eastAsiaTheme="minorHAnsi"/>
          <w:sz w:val="24"/>
          <w:szCs w:val="24"/>
          <w:lang w:val="tr-TR"/>
        </w:rPr>
        <w:t>retrospektif</w:t>
      </w:r>
      <w:proofErr w:type="gramEnd"/>
      <w:r w:rsidRPr="005356F9">
        <w:rPr>
          <w:rFonts w:eastAsiaTheme="minorHAnsi"/>
          <w:sz w:val="24"/>
          <w:szCs w:val="24"/>
          <w:lang w:val="tr-TR"/>
        </w:rPr>
        <w:t xml:space="preserve"> bir çalışmada olan 20 olguda hiperlaktatemi kaydedilmiştir. Bu hastaların sepsis veya hepatik fonksiyon bozukluğu gibi eşzamanlı kafa karıştırıcı patolojileri de vardır (Touret ve ark, 2012). Hiperlaktatemi ve köpek neoplazisi arasında bir ilişki olabilir, ancak nadir olması muhtemeldir (Roseinstain ve ark, 2018).</w:t>
      </w:r>
    </w:p>
    <w:p w14:paraId="7C8804A9" w14:textId="5112730F" w:rsidR="003F28C8" w:rsidRDefault="003F28C8" w:rsidP="00CD046F">
      <w:pPr>
        <w:adjustRightInd w:val="0"/>
        <w:spacing w:line="360" w:lineRule="auto"/>
        <w:ind w:firstLine="720"/>
        <w:jc w:val="both"/>
        <w:rPr>
          <w:rFonts w:eastAsiaTheme="minorHAnsi"/>
          <w:b/>
          <w:sz w:val="24"/>
          <w:szCs w:val="24"/>
          <w:highlight w:val="cyan"/>
          <w:lang w:val="tr-TR"/>
        </w:rPr>
      </w:pPr>
    </w:p>
    <w:p w14:paraId="71C24E56" w14:textId="33C467BB" w:rsidR="005356F9" w:rsidRPr="00A16A2C" w:rsidRDefault="00A16A2C" w:rsidP="00A16A2C">
      <w:pPr>
        <w:adjustRightInd w:val="0"/>
        <w:spacing w:line="360" w:lineRule="auto"/>
        <w:jc w:val="both"/>
        <w:rPr>
          <w:rFonts w:eastAsiaTheme="minorHAnsi"/>
          <w:b/>
          <w:sz w:val="24"/>
          <w:szCs w:val="24"/>
          <w:lang w:val="tr-TR"/>
        </w:rPr>
      </w:pPr>
      <w:r w:rsidRPr="00A16A2C">
        <w:rPr>
          <w:rFonts w:eastAsiaTheme="minorHAnsi"/>
          <w:b/>
          <w:sz w:val="24"/>
          <w:szCs w:val="24"/>
          <w:lang w:val="tr-TR"/>
        </w:rPr>
        <w:t>2.1.2.3.</w:t>
      </w:r>
      <w:r>
        <w:rPr>
          <w:rFonts w:eastAsiaTheme="minorHAnsi"/>
          <w:b/>
          <w:sz w:val="24"/>
          <w:szCs w:val="24"/>
          <w:lang w:val="tr-TR"/>
        </w:rPr>
        <w:t>4</w:t>
      </w:r>
      <w:r w:rsidRPr="00A16A2C">
        <w:rPr>
          <w:rFonts w:eastAsiaTheme="minorHAnsi"/>
          <w:b/>
          <w:sz w:val="24"/>
          <w:szCs w:val="24"/>
          <w:lang w:val="tr-TR"/>
        </w:rPr>
        <w:t>.</w:t>
      </w:r>
      <w:r>
        <w:rPr>
          <w:rFonts w:eastAsiaTheme="minorHAnsi"/>
          <w:b/>
          <w:sz w:val="24"/>
          <w:szCs w:val="24"/>
          <w:lang w:val="tr-TR"/>
        </w:rPr>
        <w:t>2.</w:t>
      </w:r>
      <w:r w:rsidRPr="00A16A2C">
        <w:rPr>
          <w:rFonts w:eastAsiaTheme="minorHAnsi"/>
          <w:b/>
          <w:sz w:val="24"/>
          <w:szCs w:val="24"/>
          <w:lang w:val="tr-TR"/>
        </w:rPr>
        <w:t xml:space="preserve"> </w:t>
      </w:r>
      <w:r w:rsidR="00FB4BB3" w:rsidRPr="00A16A2C">
        <w:rPr>
          <w:rFonts w:eastAsiaTheme="minorHAnsi"/>
          <w:b/>
          <w:sz w:val="24"/>
          <w:szCs w:val="24"/>
          <w:lang w:val="tr-TR"/>
        </w:rPr>
        <w:t>Şeker h</w:t>
      </w:r>
      <w:r w:rsidR="005356F9" w:rsidRPr="00A16A2C">
        <w:rPr>
          <w:rFonts w:eastAsiaTheme="minorHAnsi"/>
          <w:b/>
          <w:sz w:val="24"/>
          <w:szCs w:val="24"/>
          <w:lang w:val="tr-TR"/>
        </w:rPr>
        <w:t>astalığı</w:t>
      </w:r>
    </w:p>
    <w:p w14:paraId="6D3F98A9" w14:textId="77777777" w:rsidR="005356F9" w:rsidRPr="005356F9" w:rsidRDefault="005356F9" w:rsidP="005356F9">
      <w:pPr>
        <w:adjustRightInd w:val="0"/>
        <w:spacing w:line="360" w:lineRule="auto"/>
        <w:ind w:firstLine="720"/>
        <w:jc w:val="both"/>
        <w:rPr>
          <w:rFonts w:eastAsiaTheme="minorHAnsi"/>
          <w:sz w:val="24"/>
          <w:szCs w:val="24"/>
          <w:lang w:val="tr-TR"/>
        </w:rPr>
      </w:pPr>
    </w:p>
    <w:p w14:paraId="73BF8AC3" w14:textId="48CBC81D" w:rsidR="001A7586" w:rsidRDefault="005356F9" w:rsidP="00570AC5">
      <w:pPr>
        <w:adjustRightInd w:val="0"/>
        <w:spacing w:line="360" w:lineRule="auto"/>
        <w:ind w:firstLine="567"/>
        <w:jc w:val="both"/>
        <w:rPr>
          <w:rFonts w:eastAsiaTheme="minorHAnsi"/>
          <w:sz w:val="24"/>
          <w:szCs w:val="24"/>
          <w:lang w:val="tr-TR"/>
        </w:rPr>
      </w:pPr>
      <w:r w:rsidRPr="005356F9">
        <w:rPr>
          <w:rFonts w:eastAsiaTheme="minorHAnsi"/>
          <w:sz w:val="24"/>
          <w:szCs w:val="24"/>
          <w:lang w:val="tr-TR"/>
        </w:rPr>
        <w:t>Diabet</w:t>
      </w:r>
      <w:r w:rsidR="002A2894">
        <w:rPr>
          <w:rFonts w:eastAsiaTheme="minorHAnsi"/>
          <w:sz w:val="24"/>
          <w:szCs w:val="24"/>
          <w:lang w:val="tr-TR"/>
        </w:rPr>
        <w:t>es</w:t>
      </w:r>
      <w:r w:rsidRPr="005356F9">
        <w:rPr>
          <w:rFonts w:eastAsiaTheme="minorHAnsi"/>
          <w:sz w:val="24"/>
          <w:szCs w:val="24"/>
          <w:lang w:val="tr-TR"/>
        </w:rPr>
        <w:t xml:space="preserve"> mellitus hastalarında, </w:t>
      </w:r>
      <w:r w:rsidR="00A87EE1">
        <w:rPr>
          <w:rFonts w:eastAsiaTheme="minorHAnsi"/>
          <w:sz w:val="24"/>
          <w:szCs w:val="24"/>
          <w:lang w:val="tr-TR"/>
        </w:rPr>
        <w:t>hiperlaktatemi</w:t>
      </w:r>
      <w:r w:rsidRPr="005356F9">
        <w:rPr>
          <w:rFonts w:eastAsiaTheme="minorHAnsi"/>
          <w:sz w:val="24"/>
          <w:szCs w:val="24"/>
          <w:lang w:val="tr-TR"/>
        </w:rPr>
        <w:t xml:space="preserve"> değişmiş karbohidrat metabolizması, artmış glikoliz, bozulmuş glikojenez, azalmış </w:t>
      </w:r>
      <w:r w:rsidR="00205844">
        <w:rPr>
          <w:rFonts w:eastAsiaTheme="minorHAnsi"/>
          <w:sz w:val="24"/>
          <w:szCs w:val="24"/>
          <w:lang w:val="tr-TR"/>
        </w:rPr>
        <w:t>pirüvat</w:t>
      </w:r>
      <w:r w:rsidRPr="005356F9">
        <w:rPr>
          <w:rFonts w:eastAsiaTheme="minorHAnsi"/>
          <w:sz w:val="24"/>
          <w:szCs w:val="24"/>
          <w:lang w:val="tr-TR"/>
        </w:rPr>
        <w:t xml:space="preserve"> dehidrojenaz (PDH) aktivitesi ve azalmış oksidatif metabolizması nedeniyle oluşur (Reaven ve ark, 1988; </w:t>
      </w:r>
      <w:r w:rsidR="003F28C8" w:rsidRPr="005356F9">
        <w:rPr>
          <w:rFonts w:eastAsiaTheme="minorHAnsi"/>
          <w:sz w:val="24"/>
          <w:szCs w:val="24"/>
          <w:lang w:val="tr-TR"/>
        </w:rPr>
        <w:t xml:space="preserve">Adeva-Andany ve ark, 2014; </w:t>
      </w:r>
      <w:r w:rsidRPr="005356F9">
        <w:rPr>
          <w:rFonts w:eastAsiaTheme="minorHAnsi"/>
          <w:sz w:val="24"/>
          <w:szCs w:val="24"/>
          <w:lang w:val="tr-TR"/>
        </w:rPr>
        <w:t xml:space="preserve">Durocher ve ark, 2008). Tip 1 ve Tip 2 diyabet hastalarında laktat </w:t>
      </w:r>
      <w:proofErr w:type="gramStart"/>
      <w:r w:rsidRPr="005356F9">
        <w:rPr>
          <w:rFonts w:eastAsiaTheme="minorHAnsi"/>
          <w:sz w:val="24"/>
          <w:szCs w:val="24"/>
          <w:lang w:val="tr-TR"/>
        </w:rPr>
        <w:t>konsantrasyonları</w:t>
      </w:r>
      <w:proofErr w:type="gramEnd"/>
      <w:r w:rsidRPr="005356F9">
        <w:rPr>
          <w:rFonts w:eastAsiaTheme="minorHAnsi"/>
          <w:sz w:val="24"/>
          <w:szCs w:val="24"/>
          <w:lang w:val="tr-TR"/>
        </w:rPr>
        <w:t>, diyabetik olmayanlara göre yakl</w:t>
      </w:r>
      <w:r w:rsidR="003F28C8">
        <w:rPr>
          <w:rFonts w:eastAsiaTheme="minorHAnsi"/>
          <w:sz w:val="24"/>
          <w:szCs w:val="24"/>
          <w:lang w:val="tr-TR"/>
        </w:rPr>
        <w:t>aşık 0,3-1,0 mmol/</w:t>
      </w:r>
      <w:r w:rsidRPr="005356F9">
        <w:rPr>
          <w:rFonts w:eastAsiaTheme="minorHAnsi"/>
          <w:sz w:val="24"/>
          <w:szCs w:val="24"/>
          <w:lang w:val="tr-TR"/>
        </w:rPr>
        <w:t xml:space="preserve">L daha yüksektir (Durocher ve ark, 2008; Cox ve ark, 2012). Diyabetik ketoasidazlı kişilerde D-laktat </w:t>
      </w:r>
      <w:proofErr w:type="gramStart"/>
      <w:r w:rsidRPr="005356F9">
        <w:rPr>
          <w:rFonts w:eastAsiaTheme="minorHAnsi"/>
          <w:sz w:val="24"/>
          <w:szCs w:val="24"/>
          <w:lang w:val="tr-TR"/>
        </w:rPr>
        <w:t>konsantrasyonları</w:t>
      </w:r>
      <w:proofErr w:type="gramEnd"/>
      <w:r w:rsidRPr="005356F9">
        <w:rPr>
          <w:rFonts w:eastAsiaTheme="minorHAnsi"/>
          <w:sz w:val="24"/>
          <w:szCs w:val="24"/>
          <w:lang w:val="tr-TR"/>
        </w:rPr>
        <w:t xml:space="preserve"> da anlamlı derecede y</w:t>
      </w:r>
      <w:r w:rsidR="00E37ED4">
        <w:rPr>
          <w:rFonts w:eastAsiaTheme="minorHAnsi"/>
          <w:sz w:val="24"/>
          <w:szCs w:val="24"/>
          <w:lang w:val="tr-TR"/>
        </w:rPr>
        <w:t>üksektir. Bunun artmış metilgli</w:t>
      </w:r>
      <w:r w:rsidRPr="005356F9">
        <w:rPr>
          <w:rFonts w:eastAsiaTheme="minorHAnsi"/>
          <w:sz w:val="24"/>
          <w:szCs w:val="24"/>
          <w:lang w:val="tr-TR"/>
        </w:rPr>
        <w:t>ok</w:t>
      </w:r>
      <w:r w:rsidR="00E37ED4">
        <w:rPr>
          <w:rFonts w:eastAsiaTheme="minorHAnsi"/>
          <w:sz w:val="24"/>
          <w:szCs w:val="24"/>
          <w:lang w:val="tr-TR"/>
        </w:rPr>
        <w:t>s</w:t>
      </w:r>
      <w:r w:rsidRPr="005356F9">
        <w:rPr>
          <w:rFonts w:eastAsiaTheme="minorHAnsi"/>
          <w:sz w:val="24"/>
          <w:szCs w:val="24"/>
          <w:lang w:val="tr-TR"/>
        </w:rPr>
        <w:t xml:space="preserve">al metabolizmanın sonucu olduğu tahmin edilmektedir (Lu ve ark, 2011). Ayrıca diyabetes mellituslu köpeklerde normal köpeklere göre istatistiksel olarak daha yüksek plazma laktat </w:t>
      </w:r>
      <w:proofErr w:type="gramStart"/>
      <w:r w:rsidRPr="005356F9">
        <w:rPr>
          <w:rFonts w:eastAsiaTheme="minorHAnsi"/>
          <w:sz w:val="24"/>
          <w:szCs w:val="24"/>
          <w:lang w:val="tr-TR"/>
        </w:rPr>
        <w:t>konsantrasyonları</w:t>
      </w:r>
      <w:proofErr w:type="gramEnd"/>
      <w:r w:rsidRPr="005356F9">
        <w:rPr>
          <w:rFonts w:eastAsiaTheme="minorHAnsi"/>
          <w:sz w:val="24"/>
          <w:szCs w:val="24"/>
          <w:lang w:val="tr-TR"/>
        </w:rPr>
        <w:t xml:space="preserve"> vardır (Durocher ve ark, 2008). Bu diyabetik köpeklerde tanımlanan hiperlaktatemi; dehidrasyon, azalmış doku perfüzyonu ve bozulmuş laktat metabolizmasının sonucu olduğu tahmin edilmektedir (Durocher ve ark, 2008). Diyabetik ketoasidozlu kedilerin kontrollerden anlamlı derecede daha yüksek D-laktat </w:t>
      </w:r>
      <w:proofErr w:type="gramStart"/>
      <w:r w:rsidRPr="005356F9">
        <w:rPr>
          <w:rFonts w:eastAsiaTheme="minorHAnsi"/>
          <w:sz w:val="24"/>
          <w:szCs w:val="24"/>
          <w:lang w:val="tr-TR"/>
        </w:rPr>
        <w:t>konsantrasyonları</w:t>
      </w:r>
      <w:proofErr w:type="gramEnd"/>
      <w:r w:rsidRPr="005356F9">
        <w:rPr>
          <w:rFonts w:eastAsiaTheme="minorHAnsi"/>
          <w:sz w:val="24"/>
          <w:szCs w:val="24"/>
          <w:lang w:val="tr-TR"/>
        </w:rPr>
        <w:t xml:space="preserve"> olduğu gösterilmiş olmasına rağmen (Christopher ve ark, 1995) L-laktatta anlamlı bir artış olmamıştır (</w:t>
      </w:r>
      <w:r w:rsidR="003F28C8" w:rsidRPr="005356F9">
        <w:rPr>
          <w:rFonts w:eastAsiaTheme="minorHAnsi"/>
          <w:sz w:val="24"/>
          <w:szCs w:val="24"/>
          <w:lang w:val="tr-TR"/>
        </w:rPr>
        <w:t>Christopher ve ark, 1995</w:t>
      </w:r>
      <w:r w:rsidR="003F28C8">
        <w:rPr>
          <w:rFonts w:eastAsiaTheme="minorHAnsi"/>
          <w:sz w:val="24"/>
          <w:szCs w:val="24"/>
          <w:lang w:val="tr-TR"/>
        </w:rPr>
        <w:t>; Christopher ve O’ Neill, 2000</w:t>
      </w:r>
      <w:r w:rsidRPr="005356F9">
        <w:rPr>
          <w:rFonts w:eastAsiaTheme="minorHAnsi"/>
          <w:sz w:val="24"/>
          <w:szCs w:val="24"/>
          <w:lang w:val="tr-TR"/>
        </w:rPr>
        <w:t>).</w:t>
      </w:r>
    </w:p>
    <w:p w14:paraId="7EF861C1" w14:textId="0F93FF53" w:rsidR="005356F9" w:rsidRDefault="005356F9" w:rsidP="005356F9">
      <w:pPr>
        <w:adjustRightInd w:val="0"/>
        <w:spacing w:line="360" w:lineRule="auto"/>
        <w:ind w:firstLine="720"/>
        <w:jc w:val="both"/>
        <w:rPr>
          <w:rFonts w:eastAsiaTheme="minorHAnsi"/>
          <w:sz w:val="24"/>
          <w:szCs w:val="24"/>
          <w:highlight w:val="cyan"/>
          <w:lang w:val="tr-TR"/>
        </w:rPr>
      </w:pPr>
    </w:p>
    <w:p w14:paraId="022D87A7" w14:textId="73CC7E4D" w:rsidR="00CD046F" w:rsidRPr="00A16A2C" w:rsidRDefault="00A16A2C" w:rsidP="00A16A2C">
      <w:pPr>
        <w:adjustRightInd w:val="0"/>
        <w:spacing w:line="360" w:lineRule="auto"/>
        <w:jc w:val="both"/>
        <w:rPr>
          <w:rFonts w:eastAsiaTheme="minorHAnsi"/>
          <w:b/>
          <w:sz w:val="24"/>
          <w:szCs w:val="24"/>
          <w:lang w:val="tr-TR"/>
        </w:rPr>
      </w:pPr>
      <w:r w:rsidRPr="00A16A2C">
        <w:rPr>
          <w:rFonts w:eastAsiaTheme="minorHAnsi"/>
          <w:b/>
          <w:sz w:val="24"/>
          <w:szCs w:val="24"/>
          <w:lang w:val="tr-TR"/>
        </w:rPr>
        <w:lastRenderedPageBreak/>
        <w:t>2.1.2.3.</w:t>
      </w:r>
      <w:r>
        <w:rPr>
          <w:rFonts w:eastAsiaTheme="minorHAnsi"/>
          <w:b/>
          <w:sz w:val="24"/>
          <w:szCs w:val="24"/>
          <w:lang w:val="tr-TR"/>
        </w:rPr>
        <w:t>4</w:t>
      </w:r>
      <w:r w:rsidRPr="00A16A2C">
        <w:rPr>
          <w:rFonts w:eastAsiaTheme="minorHAnsi"/>
          <w:b/>
          <w:sz w:val="24"/>
          <w:szCs w:val="24"/>
          <w:lang w:val="tr-TR"/>
        </w:rPr>
        <w:t>.</w:t>
      </w:r>
      <w:r>
        <w:rPr>
          <w:rFonts w:eastAsiaTheme="minorHAnsi"/>
          <w:b/>
          <w:sz w:val="24"/>
          <w:szCs w:val="24"/>
          <w:lang w:val="tr-TR"/>
        </w:rPr>
        <w:t>3.</w:t>
      </w:r>
      <w:r w:rsidRPr="00A16A2C">
        <w:rPr>
          <w:rFonts w:eastAsiaTheme="minorHAnsi"/>
          <w:b/>
          <w:sz w:val="24"/>
          <w:szCs w:val="24"/>
          <w:lang w:val="tr-TR"/>
        </w:rPr>
        <w:t xml:space="preserve"> </w:t>
      </w:r>
      <w:r w:rsidR="00E37ED4" w:rsidRPr="00A16A2C">
        <w:rPr>
          <w:rFonts w:eastAsiaTheme="minorHAnsi"/>
          <w:b/>
          <w:sz w:val="24"/>
          <w:szCs w:val="24"/>
          <w:lang w:val="tr-TR"/>
        </w:rPr>
        <w:t>Karaciğer</w:t>
      </w:r>
      <w:r w:rsidR="00FB4BB3" w:rsidRPr="00A16A2C">
        <w:rPr>
          <w:rFonts w:eastAsiaTheme="minorHAnsi"/>
          <w:b/>
          <w:sz w:val="24"/>
          <w:szCs w:val="24"/>
          <w:lang w:val="tr-TR"/>
        </w:rPr>
        <w:t xml:space="preserve"> ve böbrek h</w:t>
      </w:r>
      <w:r w:rsidR="00CD046F" w:rsidRPr="00A16A2C">
        <w:rPr>
          <w:rFonts w:eastAsiaTheme="minorHAnsi"/>
          <w:b/>
          <w:sz w:val="24"/>
          <w:szCs w:val="24"/>
          <w:lang w:val="tr-TR"/>
        </w:rPr>
        <w:t>astalığı</w:t>
      </w:r>
    </w:p>
    <w:p w14:paraId="27B9D255" w14:textId="77777777" w:rsidR="00CD046F" w:rsidRPr="00CD046F" w:rsidRDefault="00CD046F" w:rsidP="00CD046F">
      <w:pPr>
        <w:adjustRightInd w:val="0"/>
        <w:spacing w:line="360" w:lineRule="auto"/>
        <w:ind w:firstLine="720"/>
        <w:jc w:val="both"/>
        <w:rPr>
          <w:rFonts w:eastAsiaTheme="minorHAnsi"/>
          <w:sz w:val="24"/>
          <w:szCs w:val="24"/>
          <w:highlight w:val="cyan"/>
          <w:lang w:val="tr-TR"/>
        </w:rPr>
      </w:pPr>
    </w:p>
    <w:p w14:paraId="38982696" w14:textId="2EC576FE" w:rsidR="005356F9" w:rsidRPr="005356F9" w:rsidRDefault="005356F9" w:rsidP="00570AC5">
      <w:pPr>
        <w:adjustRightInd w:val="0"/>
        <w:spacing w:line="360" w:lineRule="auto"/>
        <w:ind w:firstLine="567"/>
        <w:jc w:val="both"/>
        <w:rPr>
          <w:rFonts w:eastAsiaTheme="minorHAnsi"/>
          <w:sz w:val="24"/>
          <w:szCs w:val="24"/>
          <w:lang w:val="tr-TR"/>
        </w:rPr>
      </w:pPr>
      <w:r w:rsidRPr="005356F9">
        <w:rPr>
          <w:rFonts w:eastAsiaTheme="minorHAnsi"/>
          <w:sz w:val="24"/>
          <w:szCs w:val="24"/>
          <w:lang w:val="tr-TR"/>
        </w:rPr>
        <w:t>İnsanlarda, şiddetli karaciğer hastalığı, bir laktat yükü ile ciddi şekilde tehdit edilmediği veya eşzamanlı hipoperfüzyona maruz kalmadıkları sürece, nadiren hiperlaktatemi ile ilişkilidir (</w:t>
      </w:r>
      <w:r w:rsidR="003F28C8" w:rsidRPr="005356F9">
        <w:rPr>
          <w:rFonts w:eastAsiaTheme="minorHAnsi"/>
          <w:sz w:val="24"/>
          <w:szCs w:val="24"/>
        </w:rPr>
        <w:t>Woll ve Record</w:t>
      </w:r>
      <w:r w:rsidR="003F28C8" w:rsidRPr="005356F9">
        <w:rPr>
          <w:rFonts w:eastAsiaTheme="minorHAnsi"/>
          <w:sz w:val="24"/>
          <w:szCs w:val="24"/>
          <w:lang w:val="tr-TR"/>
        </w:rPr>
        <w:t>, 1979</w:t>
      </w:r>
      <w:r w:rsidR="003F28C8">
        <w:rPr>
          <w:rFonts w:eastAsiaTheme="minorHAnsi"/>
          <w:sz w:val="24"/>
          <w:szCs w:val="24"/>
          <w:lang w:val="tr-TR"/>
        </w:rPr>
        <w:t xml:space="preserve">; </w:t>
      </w:r>
      <w:r w:rsidRPr="005356F9">
        <w:rPr>
          <w:rFonts w:eastAsiaTheme="minorHAnsi"/>
          <w:sz w:val="24"/>
          <w:szCs w:val="24"/>
          <w:lang w:val="tr-TR"/>
        </w:rPr>
        <w:t xml:space="preserve">Kreisberg, 1980; </w:t>
      </w:r>
      <w:r w:rsidR="003F28C8" w:rsidRPr="005356F9">
        <w:rPr>
          <w:rFonts w:eastAsiaTheme="minorHAnsi"/>
          <w:sz w:val="24"/>
          <w:szCs w:val="24"/>
          <w:lang w:val="tr-TR"/>
        </w:rPr>
        <w:t>Kruse ve ark, 1987</w:t>
      </w:r>
      <w:r w:rsidR="003F28C8">
        <w:rPr>
          <w:rFonts w:eastAsiaTheme="minorHAnsi"/>
          <w:sz w:val="24"/>
          <w:szCs w:val="24"/>
          <w:lang w:val="tr-TR"/>
        </w:rPr>
        <w:t>; Jeppesen ve ark, 2013</w:t>
      </w:r>
      <w:r w:rsidRPr="005356F9">
        <w:rPr>
          <w:rFonts w:eastAsiaTheme="minorHAnsi"/>
          <w:sz w:val="24"/>
          <w:szCs w:val="24"/>
          <w:lang w:val="tr-TR"/>
        </w:rPr>
        <w:t>). Kronik karaciğer hastalığı olan kişilerde yavaş laktat metabolizması görülür, ancak pik laktat değerleri genellikle sağlıklılarınkine benzer (</w:t>
      </w:r>
      <w:r w:rsidR="003F28C8" w:rsidRPr="005356F9">
        <w:rPr>
          <w:rFonts w:eastAsiaTheme="minorHAnsi"/>
          <w:sz w:val="24"/>
          <w:szCs w:val="24"/>
          <w:lang w:val="tr-TR"/>
        </w:rPr>
        <w:t xml:space="preserve">Leatherdale ve ark, 1980; Almenoff ve ark, 1989; </w:t>
      </w:r>
      <w:r w:rsidRPr="005356F9">
        <w:rPr>
          <w:rFonts w:eastAsiaTheme="minorHAnsi"/>
          <w:sz w:val="24"/>
          <w:szCs w:val="24"/>
          <w:lang w:val="tr-TR"/>
        </w:rPr>
        <w:t>Jeppesen ve ark, 2013; Rosenstain ve ark, 2018). Şiddetli karaciğer fonksiyon bozukluğu veya yetersizliği varlığında karaciğer, hiperlaktatemiye neden olan net bir laktat üreticisi haline gelebilir (</w:t>
      </w:r>
      <w:r w:rsidR="003F28C8" w:rsidRPr="005356F9">
        <w:rPr>
          <w:rFonts w:eastAsiaTheme="minorHAnsi"/>
          <w:sz w:val="24"/>
          <w:szCs w:val="24"/>
          <w:lang w:val="tr-TR"/>
        </w:rPr>
        <w:t>Murphy ve ark, 2001</w:t>
      </w:r>
      <w:r w:rsidR="003F28C8">
        <w:rPr>
          <w:rFonts w:eastAsiaTheme="minorHAnsi"/>
          <w:sz w:val="24"/>
          <w:szCs w:val="24"/>
          <w:lang w:val="tr-TR"/>
        </w:rPr>
        <w:t>; Jeppesen ve ark, 2013</w:t>
      </w:r>
      <w:r w:rsidRPr="005356F9">
        <w:rPr>
          <w:rFonts w:eastAsiaTheme="minorHAnsi"/>
          <w:sz w:val="24"/>
          <w:szCs w:val="24"/>
          <w:lang w:val="tr-TR"/>
        </w:rPr>
        <w:t xml:space="preserve">). </w:t>
      </w:r>
      <w:r w:rsidR="00A87EE1">
        <w:rPr>
          <w:rFonts w:eastAsiaTheme="minorHAnsi"/>
          <w:sz w:val="24"/>
          <w:szCs w:val="24"/>
          <w:lang w:val="tr-TR"/>
        </w:rPr>
        <w:t>Hiperlaktatemi</w:t>
      </w:r>
      <w:r w:rsidRPr="005356F9">
        <w:rPr>
          <w:rFonts w:eastAsiaTheme="minorHAnsi"/>
          <w:sz w:val="24"/>
          <w:szCs w:val="24"/>
          <w:lang w:val="tr-TR"/>
        </w:rPr>
        <w:t xml:space="preserve"> hematolojik neoplazinin nadir bir komplikasyonu olarak kabul edilir, bir </w:t>
      </w:r>
      <w:proofErr w:type="gramStart"/>
      <w:r w:rsidRPr="005356F9">
        <w:rPr>
          <w:rFonts w:eastAsiaTheme="minorHAnsi"/>
          <w:sz w:val="24"/>
          <w:szCs w:val="24"/>
          <w:lang w:val="tr-TR"/>
        </w:rPr>
        <w:t>literatür</w:t>
      </w:r>
      <w:proofErr w:type="gramEnd"/>
      <w:r w:rsidRPr="005356F9">
        <w:rPr>
          <w:rFonts w:eastAsiaTheme="minorHAnsi"/>
          <w:sz w:val="24"/>
          <w:szCs w:val="24"/>
          <w:lang w:val="tr-TR"/>
        </w:rPr>
        <w:t xml:space="preserve"> taramasında lösemi veya lenfomalı hiperlaktatemik kişilerin % 80' inde hepatik tutulum saptanmıştır (</w:t>
      </w:r>
      <w:r w:rsidRPr="005356F9">
        <w:rPr>
          <w:rFonts w:eastAsiaTheme="minorHAnsi"/>
          <w:sz w:val="24"/>
          <w:szCs w:val="24"/>
        </w:rPr>
        <w:t>Sillos</w:t>
      </w:r>
      <w:r w:rsidRPr="005356F9">
        <w:rPr>
          <w:rFonts w:eastAsiaTheme="minorHAnsi"/>
          <w:sz w:val="24"/>
          <w:szCs w:val="24"/>
          <w:lang w:val="tr-TR"/>
        </w:rPr>
        <w:t xml:space="preserve"> ve ark, 2001). Deneysel olarak indüklenen septik şokta köpek modelinde septik köpeklerin her ikisinde de laktatın artmış olduğu gösterilmiştir (</w:t>
      </w:r>
      <w:r w:rsidRPr="005356F9">
        <w:rPr>
          <w:rFonts w:eastAsiaTheme="minorHAnsi"/>
          <w:sz w:val="24"/>
          <w:szCs w:val="24"/>
        </w:rPr>
        <w:t>Chrusch</w:t>
      </w:r>
      <w:r w:rsidRPr="005356F9">
        <w:rPr>
          <w:rFonts w:eastAsiaTheme="minorHAnsi"/>
          <w:sz w:val="24"/>
          <w:szCs w:val="24"/>
          <w:lang w:val="tr-TR"/>
        </w:rPr>
        <w:t xml:space="preserve"> ve ark, 2000). Başka bir çalışmada, lenfoma ve belgelenmiş karaciğer tutulumu olan köpeklerin %100' ü, aynı anda kanama, sepsis veya hacim tükenmesinden muzdarip olma</w:t>
      </w:r>
      <w:r w:rsidR="003F28C8">
        <w:rPr>
          <w:rFonts w:eastAsiaTheme="minorHAnsi"/>
          <w:sz w:val="24"/>
          <w:szCs w:val="24"/>
          <w:lang w:val="tr-TR"/>
        </w:rPr>
        <w:t>sına rağmen hiperlaktatemikti (</w:t>
      </w:r>
      <w:r w:rsidRPr="005356F9">
        <w:rPr>
          <w:rFonts w:eastAsiaTheme="minorHAnsi"/>
          <w:sz w:val="24"/>
          <w:szCs w:val="24"/>
        </w:rPr>
        <w:t>Touret ve ark, 2012).</w:t>
      </w:r>
    </w:p>
    <w:p w14:paraId="400D19B7" w14:textId="0120FECC" w:rsidR="005356F9" w:rsidRPr="005356F9" w:rsidRDefault="005356F9" w:rsidP="00570AC5">
      <w:pPr>
        <w:adjustRightInd w:val="0"/>
        <w:spacing w:line="360" w:lineRule="auto"/>
        <w:ind w:firstLine="567"/>
        <w:jc w:val="both"/>
        <w:rPr>
          <w:rFonts w:eastAsiaTheme="minorHAnsi"/>
          <w:sz w:val="24"/>
          <w:szCs w:val="24"/>
          <w:lang w:val="tr-TR"/>
        </w:rPr>
      </w:pPr>
      <w:r w:rsidRPr="005356F9">
        <w:rPr>
          <w:rFonts w:eastAsiaTheme="minorHAnsi"/>
          <w:sz w:val="24"/>
          <w:szCs w:val="24"/>
          <w:lang w:val="tr-TR"/>
        </w:rPr>
        <w:t>Böbreklerin laktat metabolizmasında önemli bir rol oynamasına rağmen, akut veya kronik böbrek yetmezliğinden hiperlaktatemi raporları, azdır (Lalau ve Race, 1999; Luft, 2001).</w:t>
      </w:r>
    </w:p>
    <w:p w14:paraId="483DFB7D" w14:textId="0CD4A5DE" w:rsidR="00111EE0" w:rsidRPr="00CD046F" w:rsidRDefault="00111EE0" w:rsidP="00C92733">
      <w:pPr>
        <w:adjustRightInd w:val="0"/>
        <w:spacing w:line="360" w:lineRule="auto"/>
        <w:jc w:val="both"/>
        <w:rPr>
          <w:rFonts w:eastAsiaTheme="minorHAnsi"/>
          <w:sz w:val="24"/>
          <w:szCs w:val="24"/>
          <w:highlight w:val="cyan"/>
          <w:lang w:val="tr-TR"/>
        </w:rPr>
      </w:pPr>
    </w:p>
    <w:p w14:paraId="7405F773" w14:textId="1515B280" w:rsidR="00CD046F" w:rsidRPr="00A16A2C" w:rsidRDefault="00A16A2C" w:rsidP="00A16A2C">
      <w:pPr>
        <w:adjustRightInd w:val="0"/>
        <w:spacing w:line="360" w:lineRule="auto"/>
        <w:jc w:val="both"/>
        <w:rPr>
          <w:rFonts w:eastAsiaTheme="minorHAnsi"/>
          <w:b/>
          <w:sz w:val="24"/>
          <w:szCs w:val="24"/>
          <w:lang w:val="tr-TR"/>
        </w:rPr>
      </w:pPr>
      <w:r w:rsidRPr="00A16A2C">
        <w:rPr>
          <w:rFonts w:eastAsiaTheme="minorHAnsi"/>
          <w:b/>
          <w:sz w:val="24"/>
          <w:szCs w:val="24"/>
          <w:lang w:val="tr-TR"/>
        </w:rPr>
        <w:t>2.1.2.3.4.</w:t>
      </w:r>
      <w:r>
        <w:rPr>
          <w:rFonts w:eastAsiaTheme="minorHAnsi"/>
          <w:b/>
          <w:sz w:val="24"/>
          <w:szCs w:val="24"/>
          <w:lang w:val="tr-TR"/>
        </w:rPr>
        <w:t>4</w:t>
      </w:r>
      <w:r w:rsidRPr="00A16A2C">
        <w:rPr>
          <w:rFonts w:eastAsiaTheme="minorHAnsi"/>
          <w:b/>
          <w:sz w:val="24"/>
          <w:szCs w:val="24"/>
          <w:lang w:val="tr-TR"/>
        </w:rPr>
        <w:t xml:space="preserve">. </w:t>
      </w:r>
      <w:r w:rsidR="00CD046F" w:rsidRPr="00A16A2C">
        <w:rPr>
          <w:rFonts w:eastAsiaTheme="minorHAnsi"/>
          <w:b/>
          <w:sz w:val="24"/>
          <w:szCs w:val="24"/>
          <w:lang w:val="tr-TR"/>
        </w:rPr>
        <w:t>Tiamin eksikliği</w:t>
      </w:r>
    </w:p>
    <w:p w14:paraId="5AD12030" w14:textId="77777777" w:rsidR="005356F9" w:rsidRPr="00245183" w:rsidRDefault="005356F9" w:rsidP="00CD046F">
      <w:pPr>
        <w:adjustRightInd w:val="0"/>
        <w:spacing w:line="360" w:lineRule="auto"/>
        <w:ind w:firstLine="720"/>
        <w:jc w:val="both"/>
        <w:rPr>
          <w:rFonts w:eastAsiaTheme="minorHAnsi"/>
          <w:b/>
          <w:sz w:val="24"/>
          <w:szCs w:val="24"/>
          <w:highlight w:val="cyan"/>
          <w:lang w:val="tr-TR"/>
        </w:rPr>
      </w:pPr>
    </w:p>
    <w:p w14:paraId="3ABA8FC7" w14:textId="40BF7AEE" w:rsidR="00CD046F" w:rsidRPr="00112D27" w:rsidRDefault="005356F9" w:rsidP="00570AC5">
      <w:pPr>
        <w:adjustRightInd w:val="0"/>
        <w:spacing w:line="360" w:lineRule="auto"/>
        <w:ind w:firstLine="567"/>
        <w:jc w:val="both"/>
        <w:rPr>
          <w:rFonts w:eastAsiaTheme="minorHAnsi"/>
          <w:sz w:val="24"/>
          <w:szCs w:val="24"/>
          <w:highlight w:val="cyan"/>
          <w:lang w:val="tr-TR"/>
        </w:rPr>
      </w:pPr>
      <w:r w:rsidRPr="00204B17">
        <w:rPr>
          <w:rFonts w:eastAsiaTheme="minorHAnsi"/>
          <w:sz w:val="24"/>
          <w:szCs w:val="24"/>
          <w:lang w:val="tr-TR"/>
        </w:rPr>
        <w:t xml:space="preserve">Tiamin eksikliği (B1 vitamini) nadir fakat </w:t>
      </w:r>
      <w:r w:rsidR="00204B17">
        <w:rPr>
          <w:rFonts w:eastAsiaTheme="minorHAnsi"/>
          <w:sz w:val="24"/>
          <w:szCs w:val="24"/>
          <w:lang w:val="tr-TR"/>
        </w:rPr>
        <w:t>kanıtlanmış</w:t>
      </w:r>
      <w:r w:rsidRPr="00204B17">
        <w:rPr>
          <w:rFonts w:eastAsiaTheme="minorHAnsi"/>
          <w:sz w:val="24"/>
          <w:szCs w:val="24"/>
          <w:lang w:val="tr-TR"/>
        </w:rPr>
        <w:t xml:space="preserve"> bir hiperlaktatemi</w:t>
      </w:r>
      <w:r w:rsidRPr="005356F9">
        <w:rPr>
          <w:rFonts w:eastAsiaTheme="minorHAnsi"/>
          <w:sz w:val="24"/>
          <w:szCs w:val="24"/>
          <w:lang w:val="tr-TR"/>
        </w:rPr>
        <w:t xml:space="preserve"> nedenidir (</w:t>
      </w:r>
      <w:r w:rsidR="003F28C8" w:rsidRPr="005356F9">
        <w:rPr>
          <w:rFonts w:eastAsiaTheme="minorHAnsi"/>
          <w:sz w:val="24"/>
          <w:szCs w:val="24"/>
          <w:lang w:val="tr-TR"/>
        </w:rPr>
        <w:t>Anderson, 1976</w:t>
      </w:r>
      <w:r w:rsidR="003F28C8">
        <w:rPr>
          <w:rFonts w:eastAsiaTheme="minorHAnsi"/>
          <w:sz w:val="24"/>
          <w:szCs w:val="24"/>
          <w:lang w:val="tr-TR"/>
        </w:rPr>
        <w:t>; Singh ve ark, 2005</w:t>
      </w:r>
      <w:r w:rsidRPr="005356F9">
        <w:rPr>
          <w:rFonts w:eastAsiaTheme="minorHAnsi"/>
          <w:sz w:val="24"/>
          <w:szCs w:val="24"/>
          <w:lang w:val="tr-TR"/>
        </w:rPr>
        <w:t>). Köpek ve kedilerde, tiaminaz, yüksek iş</w:t>
      </w:r>
      <w:r w:rsidR="00897BC5">
        <w:rPr>
          <w:rFonts w:eastAsiaTheme="minorHAnsi"/>
          <w:sz w:val="24"/>
          <w:szCs w:val="24"/>
          <w:lang w:val="tr-TR"/>
        </w:rPr>
        <w:t>lem görmüş ti</w:t>
      </w:r>
      <w:r w:rsidR="003F28C8">
        <w:rPr>
          <w:rFonts w:eastAsiaTheme="minorHAnsi"/>
          <w:sz w:val="24"/>
          <w:szCs w:val="24"/>
          <w:lang w:val="tr-TR"/>
        </w:rPr>
        <w:t>amin ile beslenen</w:t>
      </w:r>
      <w:r w:rsidRPr="005356F9">
        <w:rPr>
          <w:rFonts w:eastAsiaTheme="minorHAnsi"/>
          <w:sz w:val="24"/>
          <w:szCs w:val="24"/>
          <w:lang w:val="tr-TR"/>
        </w:rPr>
        <w:t xml:space="preserve"> </w:t>
      </w:r>
      <w:proofErr w:type="gramStart"/>
      <w:r w:rsidRPr="005356F9">
        <w:rPr>
          <w:rFonts w:eastAsiaTheme="minorHAnsi"/>
          <w:sz w:val="24"/>
          <w:szCs w:val="24"/>
          <w:lang w:val="tr-TR"/>
        </w:rPr>
        <w:t>gıda,</w:t>
      </w:r>
      <w:proofErr w:type="gramEnd"/>
      <w:r w:rsidRPr="005356F9">
        <w:rPr>
          <w:rFonts w:eastAsiaTheme="minorHAnsi"/>
          <w:sz w:val="24"/>
          <w:szCs w:val="24"/>
          <w:lang w:val="tr-TR"/>
        </w:rPr>
        <w:t xml:space="preserve"> ve tipik olarak sülfat-korun</w:t>
      </w:r>
      <w:r w:rsidR="001B75D5">
        <w:rPr>
          <w:rFonts w:eastAsiaTheme="minorHAnsi"/>
          <w:sz w:val="24"/>
          <w:szCs w:val="24"/>
          <w:lang w:val="tr-TR"/>
        </w:rPr>
        <w:t xml:space="preserve">muş et içeren gıda ve </w:t>
      </w:r>
      <w:r w:rsidRPr="005356F9">
        <w:rPr>
          <w:rFonts w:eastAsiaTheme="minorHAnsi"/>
          <w:sz w:val="24"/>
          <w:szCs w:val="24"/>
          <w:lang w:val="tr-TR"/>
        </w:rPr>
        <w:t xml:space="preserve">yüksek </w:t>
      </w:r>
      <w:r w:rsidR="001B75D5">
        <w:rPr>
          <w:rFonts w:eastAsiaTheme="minorHAnsi"/>
          <w:sz w:val="24"/>
          <w:szCs w:val="24"/>
          <w:lang w:val="tr-TR"/>
        </w:rPr>
        <w:t xml:space="preserve">tiaminaz içeren </w:t>
      </w:r>
      <w:r w:rsidRPr="005356F9">
        <w:rPr>
          <w:rFonts w:eastAsiaTheme="minorHAnsi"/>
          <w:sz w:val="24"/>
          <w:szCs w:val="24"/>
          <w:lang w:val="tr-TR"/>
        </w:rPr>
        <w:t xml:space="preserve">balık tüketilmesi ile ilişkili olarak bildirilmiştir (Jubb ve ark, 1956; </w:t>
      </w:r>
      <w:r w:rsidR="003F28C8" w:rsidRPr="005356F9">
        <w:rPr>
          <w:rFonts w:eastAsiaTheme="minorHAnsi"/>
          <w:sz w:val="24"/>
          <w:szCs w:val="24"/>
          <w:lang w:val="tr-TR"/>
        </w:rPr>
        <w:t xml:space="preserve">Loew ve ark, 1970; </w:t>
      </w:r>
      <w:r w:rsidRPr="005356F9">
        <w:rPr>
          <w:rFonts w:eastAsiaTheme="minorHAnsi"/>
          <w:sz w:val="24"/>
          <w:szCs w:val="24"/>
          <w:lang w:val="tr-TR"/>
        </w:rPr>
        <w:t xml:space="preserve">Read ve ark, 1977; </w:t>
      </w:r>
      <w:r w:rsidR="003F28C8" w:rsidRPr="005356F9">
        <w:rPr>
          <w:rFonts w:eastAsiaTheme="minorHAnsi"/>
          <w:sz w:val="24"/>
          <w:szCs w:val="24"/>
          <w:lang w:val="tr-TR"/>
        </w:rPr>
        <w:t>Studdert ve</w:t>
      </w:r>
      <w:r w:rsidR="003F28C8">
        <w:rPr>
          <w:rFonts w:eastAsiaTheme="minorHAnsi"/>
          <w:sz w:val="24"/>
          <w:szCs w:val="24"/>
          <w:lang w:val="tr-TR"/>
        </w:rPr>
        <w:t xml:space="preserve"> </w:t>
      </w:r>
      <w:r w:rsidR="003F28C8" w:rsidRPr="005356F9">
        <w:rPr>
          <w:rFonts w:eastAsiaTheme="minorHAnsi"/>
          <w:sz w:val="24"/>
          <w:szCs w:val="24"/>
          <w:lang w:val="tr-TR"/>
        </w:rPr>
        <w:t>Labuc, 1991</w:t>
      </w:r>
      <w:r w:rsidR="003F28C8">
        <w:rPr>
          <w:rFonts w:eastAsiaTheme="minorHAnsi"/>
          <w:sz w:val="24"/>
          <w:szCs w:val="24"/>
          <w:lang w:val="tr-TR"/>
        </w:rPr>
        <w:t>; Singh ve ark, 2005</w:t>
      </w:r>
      <w:r w:rsidRPr="005356F9">
        <w:rPr>
          <w:rFonts w:eastAsiaTheme="minorHAnsi"/>
          <w:sz w:val="24"/>
          <w:szCs w:val="24"/>
          <w:lang w:val="tr-TR"/>
        </w:rPr>
        <w:t>).</w:t>
      </w:r>
      <w:r w:rsidR="00E37ED4">
        <w:rPr>
          <w:rFonts w:eastAsiaTheme="minorHAnsi"/>
          <w:sz w:val="24"/>
          <w:szCs w:val="24"/>
          <w:lang w:val="tr-TR"/>
        </w:rPr>
        <w:t xml:space="preserve"> S</w:t>
      </w:r>
      <w:r w:rsidR="00E37ED4" w:rsidRPr="00E37ED4">
        <w:rPr>
          <w:rFonts w:eastAsiaTheme="minorHAnsi"/>
          <w:sz w:val="24"/>
          <w:szCs w:val="24"/>
          <w:lang w:val="tr-TR"/>
        </w:rPr>
        <w:t>ervikal ventrofleksyon, ataksi, midriyazis, depresif mentasyon ve nöbet aktivitesi olarak kendini gösterir</w:t>
      </w:r>
      <w:r w:rsidR="00E37ED4">
        <w:rPr>
          <w:rFonts w:eastAsiaTheme="minorHAnsi"/>
          <w:sz w:val="24"/>
          <w:szCs w:val="24"/>
          <w:lang w:val="tr-TR"/>
        </w:rPr>
        <w:t xml:space="preserve"> (</w:t>
      </w:r>
      <w:r w:rsidR="003F28C8" w:rsidRPr="00112D27">
        <w:rPr>
          <w:rFonts w:eastAsiaTheme="minorHAnsi"/>
          <w:sz w:val="24"/>
          <w:szCs w:val="24"/>
          <w:lang w:val="tr-TR"/>
        </w:rPr>
        <w:t xml:space="preserve">Jubb </w:t>
      </w:r>
      <w:r w:rsidR="003F28C8">
        <w:rPr>
          <w:rFonts w:eastAsiaTheme="minorHAnsi"/>
          <w:sz w:val="24"/>
          <w:szCs w:val="24"/>
          <w:lang w:val="tr-TR"/>
        </w:rPr>
        <w:t>ve ark, 1956;</w:t>
      </w:r>
      <w:r w:rsidR="003F28C8" w:rsidRPr="00112D27">
        <w:rPr>
          <w:rFonts w:eastAsiaTheme="minorHAnsi"/>
          <w:sz w:val="24"/>
          <w:szCs w:val="24"/>
          <w:lang w:val="tr-TR"/>
        </w:rPr>
        <w:t xml:space="preserve"> Studdert</w:t>
      </w:r>
      <w:r w:rsidR="003F28C8">
        <w:rPr>
          <w:rFonts w:eastAsiaTheme="minorHAnsi"/>
          <w:sz w:val="24"/>
          <w:szCs w:val="24"/>
          <w:lang w:val="tr-TR"/>
        </w:rPr>
        <w:t xml:space="preserve"> ve Labuc, 1991; </w:t>
      </w:r>
      <w:r w:rsidR="00112D27" w:rsidRPr="00112D27">
        <w:rPr>
          <w:rFonts w:eastAsiaTheme="minorHAnsi"/>
          <w:sz w:val="24"/>
          <w:szCs w:val="24"/>
          <w:lang w:val="tr-TR"/>
        </w:rPr>
        <w:t>Singh</w:t>
      </w:r>
      <w:r w:rsidR="00112D27">
        <w:rPr>
          <w:rFonts w:eastAsiaTheme="minorHAnsi"/>
          <w:sz w:val="24"/>
          <w:szCs w:val="24"/>
          <w:lang w:val="tr-TR"/>
        </w:rPr>
        <w:t xml:space="preserve"> ve ark, </w:t>
      </w:r>
      <w:r w:rsidR="003F28C8">
        <w:rPr>
          <w:rFonts w:eastAsiaTheme="minorHAnsi"/>
          <w:sz w:val="24"/>
          <w:szCs w:val="24"/>
          <w:lang w:val="tr-TR"/>
        </w:rPr>
        <w:t>2005</w:t>
      </w:r>
      <w:r w:rsidR="00112D27">
        <w:rPr>
          <w:rFonts w:eastAsiaTheme="minorHAnsi"/>
          <w:sz w:val="24"/>
          <w:szCs w:val="24"/>
          <w:lang w:val="tr-TR"/>
        </w:rPr>
        <w:t>)</w:t>
      </w:r>
      <w:r w:rsidR="003F28C8">
        <w:rPr>
          <w:rFonts w:eastAsiaTheme="minorHAnsi"/>
          <w:sz w:val="24"/>
          <w:szCs w:val="24"/>
          <w:lang w:val="tr-TR"/>
        </w:rPr>
        <w:t>.</w:t>
      </w:r>
    </w:p>
    <w:p w14:paraId="5578ABEE" w14:textId="0B6331A3" w:rsidR="00CD046F" w:rsidRDefault="00CD046F" w:rsidP="001A7586">
      <w:pPr>
        <w:adjustRightInd w:val="0"/>
        <w:spacing w:line="360" w:lineRule="auto"/>
        <w:jc w:val="both"/>
        <w:rPr>
          <w:rFonts w:eastAsiaTheme="minorHAnsi"/>
          <w:b/>
          <w:sz w:val="24"/>
          <w:szCs w:val="24"/>
          <w:highlight w:val="cyan"/>
          <w:lang w:val="tr-TR"/>
        </w:rPr>
      </w:pPr>
    </w:p>
    <w:p w14:paraId="7FF4CB58" w14:textId="77777777" w:rsidR="00932500" w:rsidRDefault="00932500" w:rsidP="00A16A2C">
      <w:pPr>
        <w:adjustRightInd w:val="0"/>
        <w:spacing w:line="360" w:lineRule="auto"/>
        <w:jc w:val="both"/>
        <w:rPr>
          <w:rFonts w:eastAsiaTheme="minorHAnsi"/>
          <w:b/>
          <w:sz w:val="24"/>
          <w:szCs w:val="24"/>
          <w:lang w:val="tr-TR"/>
        </w:rPr>
      </w:pPr>
    </w:p>
    <w:p w14:paraId="6D29E820" w14:textId="77777777" w:rsidR="00932500" w:rsidRDefault="00932500" w:rsidP="00A16A2C">
      <w:pPr>
        <w:adjustRightInd w:val="0"/>
        <w:spacing w:line="360" w:lineRule="auto"/>
        <w:jc w:val="both"/>
        <w:rPr>
          <w:rFonts w:eastAsiaTheme="minorHAnsi"/>
          <w:b/>
          <w:sz w:val="24"/>
          <w:szCs w:val="24"/>
          <w:lang w:val="tr-TR"/>
        </w:rPr>
      </w:pPr>
    </w:p>
    <w:p w14:paraId="7BBB08E2" w14:textId="77777777" w:rsidR="00932500" w:rsidRDefault="00932500" w:rsidP="00A16A2C">
      <w:pPr>
        <w:adjustRightInd w:val="0"/>
        <w:spacing w:line="360" w:lineRule="auto"/>
        <w:jc w:val="both"/>
        <w:rPr>
          <w:rFonts w:eastAsiaTheme="minorHAnsi"/>
          <w:b/>
          <w:sz w:val="24"/>
          <w:szCs w:val="24"/>
          <w:lang w:val="tr-TR"/>
        </w:rPr>
      </w:pPr>
    </w:p>
    <w:p w14:paraId="1168BCB4" w14:textId="1A13BB0F" w:rsidR="00CD046F" w:rsidRPr="00A16A2C" w:rsidRDefault="00A16A2C" w:rsidP="00A16A2C">
      <w:pPr>
        <w:adjustRightInd w:val="0"/>
        <w:spacing w:line="360" w:lineRule="auto"/>
        <w:jc w:val="both"/>
        <w:rPr>
          <w:rFonts w:eastAsiaTheme="minorHAnsi"/>
          <w:b/>
          <w:sz w:val="24"/>
          <w:szCs w:val="24"/>
          <w:lang w:val="tr-TR"/>
        </w:rPr>
      </w:pPr>
      <w:r w:rsidRPr="00A16A2C">
        <w:rPr>
          <w:rFonts w:eastAsiaTheme="minorHAnsi"/>
          <w:b/>
          <w:sz w:val="24"/>
          <w:szCs w:val="24"/>
          <w:lang w:val="tr-TR"/>
        </w:rPr>
        <w:lastRenderedPageBreak/>
        <w:t>2.1.2.3.</w:t>
      </w:r>
      <w:r>
        <w:rPr>
          <w:rFonts w:eastAsiaTheme="minorHAnsi"/>
          <w:b/>
          <w:sz w:val="24"/>
          <w:szCs w:val="24"/>
          <w:lang w:val="tr-TR"/>
        </w:rPr>
        <w:t>4</w:t>
      </w:r>
      <w:r w:rsidRPr="00A16A2C">
        <w:rPr>
          <w:rFonts w:eastAsiaTheme="minorHAnsi"/>
          <w:b/>
          <w:sz w:val="24"/>
          <w:szCs w:val="24"/>
          <w:lang w:val="tr-TR"/>
        </w:rPr>
        <w:t>.</w:t>
      </w:r>
      <w:r>
        <w:rPr>
          <w:rFonts w:eastAsiaTheme="minorHAnsi"/>
          <w:b/>
          <w:sz w:val="24"/>
          <w:szCs w:val="24"/>
          <w:lang w:val="tr-TR"/>
        </w:rPr>
        <w:t>5.</w:t>
      </w:r>
      <w:r w:rsidRPr="00A16A2C">
        <w:rPr>
          <w:rFonts w:eastAsiaTheme="minorHAnsi"/>
          <w:b/>
          <w:sz w:val="24"/>
          <w:szCs w:val="24"/>
          <w:lang w:val="tr-TR"/>
        </w:rPr>
        <w:t xml:space="preserve"> </w:t>
      </w:r>
      <w:r w:rsidR="00CD046F" w:rsidRPr="00A16A2C">
        <w:rPr>
          <w:rFonts w:eastAsiaTheme="minorHAnsi"/>
          <w:b/>
          <w:sz w:val="24"/>
          <w:szCs w:val="24"/>
          <w:lang w:val="tr-TR"/>
        </w:rPr>
        <w:t>Hipertiroidi</w:t>
      </w:r>
    </w:p>
    <w:p w14:paraId="319CEC09" w14:textId="77777777" w:rsidR="00A70C55" w:rsidRPr="00552A54" w:rsidRDefault="00A70C55" w:rsidP="00CD046F">
      <w:pPr>
        <w:adjustRightInd w:val="0"/>
        <w:spacing w:line="360" w:lineRule="auto"/>
        <w:ind w:firstLine="720"/>
        <w:jc w:val="both"/>
        <w:rPr>
          <w:rFonts w:eastAsiaTheme="minorHAnsi"/>
          <w:sz w:val="24"/>
          <w:szCs w:val="24"/>
          <w:lang w:val="tr-TR"/>
        </w:rPr>
      </w:pPr>
    </w:p>
    <w:p w14:paraId="4FD01E9A" w14:textId="11015AC5" w:rsidR="00552A54" w:rsidRPr="00552A54" w:rsidRDefault="00552A54" w:rsidP="00570AC5">
      <w:pPr>
        <w:adjustRightInd w:val="0"/>
        <w:spacing w:line="360" w:lineRule="auto"/>
        <w:ind w:firstLine="567"/>
        <w:jc w:val="both"/>
        <w:rPr>
          <w:rFonts w:eastAsia="Calibri"/>
          <w:sz w:val="24"/>
          <w:szCs w:val="24"/>
          <w:lang w:val="tr-TR"/>
        </w:rPr>
      </w:pPr>
      <w:r w:rsidRPr="00552A54">
        <w:rPr>
          <w:rFonts w:eastAsia="Calibri"/>
          <w:sz w:val="24"/>
          <w:szCs w:val="24"/>
          <w:lang w:val="tr-TR"/>
        </w:rPr>
        <w:t>Hipertiroidizm, glikoliz ve heksoz monofosfat yolunun yükselmesiyle artan karbonhidrat metabolizması ve hiperlaktatemiye yol açan artmış bir bazal metabolizma hızına neden olur (</w:t>
      </w:r>
      <w:r w:rsidR="003F28C8" w:rsidRPr="00552A54">
        <w:rPr>
          <w:rFonts w:eastAsia="Calibri"/>
          <w:sz w:val="24"/>
          <w:szCs w:val="24"/>
          <w:lang w:val="tr-TR"/>
        </w:rPr>
        <w:t>Monti ve ark, 1987</w:t>
      </w:r>
      <w:r w:rsidR="003F28C8">
        <w:rPr>
          <w:rFonts w:eastAsia="Calibri"/>
          <w:sz w:val="24"/>
          <w:szCs w:val="24"/>
          <w:lang w:val="tr-TR"/>
        </w:rPr>
        <w:t xml:space="preserve">; </w:t>
      </w:r>
      <w:r w:rsidRPr="00552A54">
        <w:rPr>
          <w:rFonts w:eastAsia="Calibri"/>
          <w:sz w:val="24"/>
          <w:szCs w:val="24"/>
        </w:rPr>
        <w:t xml:space="preserve">Christopher ve O’ Neill, 2000; </w:t>
      </w:r>
      <w:r w:rsidR="003F28C8">
        <w:rPr>
          <w:rFonts w:eastAsia="Calibri"/>
          <w:sz w:val="24"/>
          <w:szCs w:val="24"/>
          <w:lang w:val="tr-TR"/>
        </w:rPr>
        <w:t>Jiang ve ark, 2000</w:t>
      </w:r>
      <w:r w:rsidRPr="00552A54">
        <w:rPr>
          <w:rFonts w:eastAsia="Calibri"/>
          <w:sz w:val="24"/>
          <w:szCs w:val="24"/>
          <w:lang w:val="tr-TR"/>
        </w:rPr>
        <w:t xml:space="preserve">). Bir çalışmada hipertiroidizmli kedilerde sağlıklı kedilere veya diyabetli kedilere göre daha yüksek plazma laktat </w:t>
      </w:r>
      <w:proofErr w:type="gramStart"/>
      <w:r w:rsidRPr="00552A54">
        <w:rPr>
          <w:rFonts w:eastAsia="Calibri"/>
          <w:sz w:val="24"/>
          <w:szCs w:val="24"/>
          <w:lang w:val="tr-TR"/>
        </w:rPr>
        <w:t>konsantrasyonları</w:t>
      </w:r>
      <w:proofErr w:type="gramEnd"/>
      <w:r w:rsidRPr="00552A54">
        <w:rPr>
          <w:rFonts w:eastAsia="Calibri"/>
          <w:sz w:val="24"/>
          <w:szCs w:val="24"/>
          <w:lang w:val="tr-TR"/>
        </w:rPr>
        <w:t xml:space="preserve"> bildirildi (</w:t>
      </w:r>
      <w:r w:rsidRPr="00552A54">
        <w:rPr>
          <w:rFonts w:eastAsia="Calibri"/>
          <w:sz w:val="24"/>
          <w:szCs w:val="24"/>
        </w:rPr>
        <w:t>Christopher ve O’ Neill, 2000).</w:t>
      </w:r>
    </w:p>
    <w:p w14:paraId="6AA2717D" w14:textId="4F5525E9" w:rsidR="00111EE0" w:rsidRPr="0089773F" w:rsidRDefault="00111EE0" w:rsidP="00C92733">
      <w:pPr>
        <w:adjustRightInd w:val="0"/>
        <w:spacing w:line="360" w:lineRule="auto"/>
        <w:jc w:val="both"/>
        <w:rPr>
          <w:rFonts w:eastAsiaTheme="minorHAnsi"/>
          <w:b/>
          <w:sz w:val="24"/>
          <w:szCs w:val="24"/>
          <w:highlight w:val="cyan"/>
          <w:lang w:val="tr-TR"/>
        </w:rPr>
      </w:pPr>
    </w:p>
    <w:p w14:paraId="771CB1DA" w14:textId="50E298DE" w:rsidR="00A70C55" w:rsidRPr="00A16A2C" w:rsidRDefault="00A16A2C" w:rsidP="00A16A2C">
      <w:pPr>
        <w:adjustRightInd w:val="0"/>
        <w:spacing w:line="360" w:lineRule="auto"/>
        <w:jc w:val="both"/>
        <w:rPr>
          <w:rFonts w:eastAsiaTheme="minorHAnsi"/>
          <w:b/>
          <w:sz w:val="24"/>
          <w:szCs w:val="24"/>
          <w:lang w:val="tr-TR"/>
        </w:rPr>
      </w:pPr>
      <w:r>
        <w:rPr>
          <w:rFonts w:eastAsiaTheme="minorHAnsi"/>
          <w:b/>
          <w:sz w:val="24"/>
          <w:szCs w:val="24"/>
          <w:lang w:val="tr-TR"/>
        </w:rPr>
        <w:t>2.1.2.4.</w:t>
      </w:r>
      <w:r w:rsidR="00112D27" w:rsidRPr="00A16A2C">
        <w:rPr>
          <w:rFonts w:eastAsiaTheme="minorHAnsi"/>
          <w:b/>
          <w:sz w:val="24"/>
          <w:szCs w:val="24"/>
          <w:lang w:val="tr-TR"/>
        </w:rPr>
        <w:t xml:space="preserve"> </w:t>
      </w:r>
      <w:r w:rsidR="003F28C8" w:rsidRPr="00A16A2C">
        <w:rPr>
          <w:rFonts w:eastAsiaTheme="minorHAnsi"/>
          <w:b/>
          <w:color w:val="000000" w:themeColor="text1"/>
          <w:sz w:val="24"/>
          <w:szCs w:val="24"/>
          <w:lang w:val="tr-TR"/>
        </w:rPr>
        <w:t>B2</w:t>
      </w:r>
      <w:r w:rsidR="00FB4BB3" w:rsidRPr="00A16A2C">
        <w:rPr>
          <w:rFonts w:eastAsiaTheme="minorHAnsi"/>
          <w:b/>
          <w:sz w:val="24"/>
          <w:szCs w:val="24"/>
          <w:lang w:val="tr-TR"/>
        </w:rPr>
        <w:t xml:space="preserve"> t</w:t>
      </w:r>
      <w:r w:rsidR="00112D27" w:rsidRPr="00A16A2C">
        <w:rPr>
          <w:rFonts w:eastAsiaTheme="minorHAnsi"/>
          <w:b/>
          <w:sz w:val="24"/>
          <w:szCs w:val="24"/>
          <w:lang w:val="tr-TR"/>
        </w:rPr>
        <w:t xml:space="preserve">ipi </w:t>
      </w:r>
      <w:r w:rsidR="00FB4BB3" w:rsidRPr="00A16A2C">
        <w:rPr>
          <w:rFonts w:eastAsiaTheme="minorHAnsi"/>
          <w:b/>
          <w:sz w:val="24"/>
          <w:szCs w:val="24"/>
          <w:lang w:val="tr-TR"/>
        </w:rPr>
        <w:t>h</w:t>
      </w:r>
      <w:r w:rsidR="00A87EE1" w:rsidRPr="00A16A2C">
        <w:rPr>
          <w:rFonts w:eastAsiaTheme="minorHAnsi"/>
          <w:b/>
          <w:sz w:val="24"/>
          <w:szCs w:val="24"/>
          <w:lang w:val="tr-TR"/>
        </w:rPr>
        <w:t>iperlaktatemi</w:t>
      </w:r>
      <w:r w:rsidR="00112D27" w:rsidRPr="00A16A2C">
        <w:rPr>
          <w:rFonts w:eastAsiaTheme="minorHAnsi"/>
          <w:b/>
          <w:sz w:val="24"/>
          <w:szCs w:val="24"/>
          <w:lang w:val="tr-TR"/>
        </w:rPr>
        <w:t>:</w:t>
      </w:r>
      <w:r w:rsidR="00A70C55" w:rsidRPr="00A16A2C">
        <w:rPr>
          <w:rFonts w:eastAsiaTheme="minorHAnsi"/>
          <w:b/>
          <w:sz w:val="24"/>
          <w:szCs w:val="24"/>
          <w:lang w:val="tr-TR"/>
        </w:rPr>
        <w:t xml:space="preserve"> </w:t>
      </w:r>
      <w:r w:rsidR="00FB4BB3" w:rsidRPr="00A16A2C">
        <w:rPr>
          <w:rFonts w:eastAsiaTheme="minorHAnsi"/>
          <w:b/>
          <w:sz w:val="24"/>
          <w:szCs w:val="24"/>
          <w:lang w:val="tr-TR"/>
        </w:rPr>
        <w:t>ilaç ve toksin i</w:t>
      </w:r>
      <w:r w:rsidR="00112D27" w:rsidRPr="00A16A2C">
        <w:rPr>
          <w:rFonts w:eastAsiaTheme="minorHAnsi"/>
          <w:b/>
          <w:sz w:val="24"/>
          <w:szCs w:val="24"/>
          <w:lang w:val="tr-TR"/>
        </w:rPr>
        <w:t xml:space="preserve">lişkili </w:t>
      </w:r>
    </w:p>
    <w:p w14:paraId="22DFEF7C" w14:textId="77777777" w:rsidR="00A70C55" w:rsidRPr="00A70C55" w:rsidRDefault="00A70C55" w:rsidP="00A70C55">
      <w:pPr>
        <w:adjustRightInd w:val="0"/>
        <w:spacing w:line="360" w:lineRule="auto"/>
        <w:ind w:firstLine="720"/>
        <w:jc w:val="both"/>
        <w:rPr>
          <w:rFonts w:eastAsiaTheme="minorHAnsi"/>
          <w:sz w:val="24"/>
          <w:szCs w:val="24"/>
          <w:highlight w:val="green"/>
          <w:lang w:val="tr-TR"/>
        </w:rPr>
      </w:pPr>
    </w:p>
    <w:p w14:paraId="14CA2BE2" w14:textId="2B71901A" w:rsidR="003F28C8" w:rsidRDefault="00552A54" w:rsidP="00570AC5">
      <w:pPr>
        <w:adjustRightInd w:val="0"/>
        <w:spacing w:line="360" w:lineRule="auto"/>
        <w:ind w:firstLine="567"/>
        <w:jc w:val="both"/>
        <w:rPr>
          <w:rFonts w:eastAsiaTheme="minorHAnsi"/>
          <w:sz w:val="24"/>
          <w:szCs w:val="24"/>
          <w:lang w:val="tr-TR"/>
        </w:rPr>
      </w:pPr>
      <w:r w:rsidRPr="00552A54">
        <w:rPr>
          <w:rFonts w:eastAsiaTheme="minorHAnsi"/>
          <w:sz w:val="24"/>
          <w:szCs w:val="24"/>
          <w:lang w:val="tr-TR"/>
        </w:rPr>
        <w:t>Birçok ilaç ve toksinin, insanlarda hiperlaktatemiyi tetikle</w:t>
      </w:r>
      <w:r w:rsidR="00112D27">
        <w:rPr>
          <w:rFonts w:eastAsiaTheme="minorHAnsi"/>
          <w:sz w:val="24"/>
          <w:szCs w:val="24"/>
          <w:lang w:val="tr-TR"/>
        </w:rPr>
        <w:t xml:space="preserve">diği bildirilmiştir (bkz. Tablo </w:t>
      </w:r>
      <w:r w:rsidRPr="00552A54">
        <w:rPr>
          <w:rFonts w:eastAsiaTheme="minorHAnsi"/>
          <w:sz w:val="24"/>
          <w:szCs w:val="24"/>
          <w:lang w:val="tr-TR"/>
        </w:rPr>
        <w:t>1). İnsan tıbbının aksine, B</w:t>
      </w:r>
      <w:r w:rsidR="00A455F0">
        <w:rPr>
          <w:rFonts w:eastAsiaTheme="minorHAnsi"/>
          <w:sz w:val="24"/>
          <w:szCs w:val="24"/>
          <w:lang w:val="tr-TR"/>
        </w:rPr>
        <w:t>2</w:t>
      </w:r>
      <w:r w:rsidRPr="00552A54">
        <w:rPr>
          <w:rFonts w:eastAsiaTheme="minorHAnsi"/>
          <w:sz w:val="24"/>
          <w:szCs w:val="24"/>
          <w:lang w:val="tr-TR"/>
        </w:rPr>
        <w:t xml:space="preserve"> tipi hiperl</w:t>
      </w:r>
      <w:r w:rsidR="003F28C8">
        <w:rPr>
          <w:rFonts w:eastAsiaTheme="minorHAnsi"/>
          <w:sz w:val="24"/>
          <w:szCs w:val="24"/>
          <w:lang w:val="tr-TR"/>
        </w:rPr>
        <w:t xml:space="preserve">aktatemiyi belgeleyen veteriner </w:t>
      </w:r>
      <w:proofErr w:type="gramStart"/>
      <w:r w:rsidRPr="00552A54">
        <w:rPr>
          <w:rFonts w:eastAsiaTheme="minorHAnsi"/>
          <w:sz w:val="24"/>
          <w:szCs w:val="24"/>
          <w:lang w:val="tr-TR"/>
        </w:rPr>
        <w:t>literatürü</w:t>
      </w:r>
      <w:proofErr w:type="gramEnd"/>
      <w:r w:rsidRPr="00552A54">
        <w:rPr>
          <w:rFonts w:eastAsiaTheme="minorHAnsi"/>
          <w:sz w:val="24"/>
          <w:szCs w:val="24"/>
          <w:lang w:val="tr-TR"/>
        </w:rPr>
        <w:t xml:space="preserve"> sıkıntısı vardır (Gillespie ve ark; 2016).</w:t>
      </w:r>
    </w:p>
    <w:p w14:paraId="208746C9" w14:textId="1C959339" w:rsidR="003F28C8" w:rsidRDefault="003F28C8" w:rsidP="00552A54">
      <w:pPr>
        <w:adjustRightInd w:val="0"/>
        <w:spacing w:line="360" w:lineRule="auto"/>
        <w:ind w:firstLine="720"/>
        <w:jc w:val="both"/>
        <w:rPr>
          <w:rFonts w:eastAsiaTheme="minorHAnsi"/>
          <w:sz w:val="24"/>
          <w:szCs w:val="24"/>
          <w:lang w:val="tr-TR"/>
        </w:rPr>
      </w:pPr>
    </w:p>
    <w:p w14:paraId="3D23B229" w14:textId="349506EB" w:rsidR="00552A54" w:rsidRPr="00A16A2C" w:rsidRDefault="00A16A2C" w:rsidP="00A16A2C">
      <w:pPr>
        <w:adjustRightInd w:val="0"/>
        <w:spacing w:line="360" w:lineRule="auto"/>
        <w:jc w:val="both"/>
        <w:rPr>
          <w:rFonts w:eastAsiaTheme="minorHAnsi"/>
          <w:b/>
          <w:sz w:val="24"/>
          <w:szCs w:val="24"/>
          <w:lang w:val="tr-TR"/>
        </w:rPr>
      </w:pPr>
      <w:r>
        <w:rPr>
          <w:rFonts w:eastAsiaTheme="minorHAnsi"/>
          <w:b/>
          <w:sz w:val="24"/>
          <w:szCs w:val="24"/>
          <w:lang w:val="tr-TR"/>
        </w:rPr>
        <w:t>2.1.2.4.1.</w:t>
      </w:r>
      <w:r w:rsidRPr="00A16A2C">
        <w:rPr>
          <w:rFonts w:eastAsiaTheme="minorHAnsi"/>
          <w:b/>
          <w:sz w:val="24"/>
          <w:szCs w:val="24"/>
          <w:lang w:val="tr-TR"/>
        </w:rPr>
        <w:t xml:space="preserve"> </w:t>
      </w:r>
      <w:r w:rsidR="00C16729">
        <w:rPr>
          <w:rFonts w:eastAsiaTheme="minorHAnsi"/>
          <w:b/>
          <w:sz w:val="24"/>
          <w:szCs w:val="24"/>
          <w:lang w:val="tr-TR"/>
        </w:rPr>
        <w:t>Gli</w:t>
      </w:r>
      <w:r w:rsidR="00552A54" w:rsidRPr="00A16A2C">
        <w:rPr>
          <w:rFonts w:eastAsiaTheme="minorHAnsi"/>
          <w:b/>
          <w:sz w:val="24"/>
          <w:szCs w:val="24"/>
          <w:lang w:val="tr-TR"/>
        </w:rPr>
        <w:t>kokortikoid</w:t>
      </w:r>
      <w:r w:rsidR="00112D27" w:rsidRPr="00A16A2C">
        <w:rPr>
          <w:rFonts w:eastAsiaTheme="minorHAnsi"/>
          <w:b/>
          <w:sz w:val="24"/>
          <w:szCs w:val="24"/>
          <w:lang w:val="tr-TR"/>
        </w:rPr>
        <w:t>ler</w:t>
      </w:r>
    </w:p>
    <w:p w14:paraId="01CA1E60" w14:textId="77777777" w:rsidR="00552A54" w:rsidRPr="00552A54" w:rsidRDefault="00552A54" w:rsidP="00570AC5">
      <w:pPr>
        <w:adjustRightInd w:val="0"/>
        <w:spacing w:line="360" w:lineRule="auto"/>
        <w:ind w:firstLine="567"/>
        <w:jc w:val="both"/>
        <w:rPr>
          <w:rFonts w:eastAsiaTheme="minorHAnsi"/>
          <w:b/>
          <w:sz w:val="24"/>
          <w:szCs w:val="24"/>
          <w:lang w:val="tr-TR"/>
        </w:rPr>
      </w:pPr>
    </w:p>
    <w:p w14:paraId="6F62E14B" w14:textId="7D45E897" w:rsidR="001A7586" w:rsidRDefault="00112D27" w:rsidP="00570AC5">
      <w:pPr>
        <w:adjustRightInd w:val="0"/>
        <w:spacing w:line="360" w:lineRule="auto"/>
        <w:ind w:firstLine="567"/>
        <w:jc w:val="both"/>
        <w:rPr>
          <w:rFonts w:eastAsiaTheme="minorHAnsi"/>
          <w:sz w:val="24"/>
          <w:szCs w:val="24"/>
          <w:lang w:val="tr-TR"/>
        </w:rPr>
      </w:pPr>
      <w:r>
        <w:rPr>
          <w:rFonts w:eastAsiaTheme="minorHAnsi"/>
          <w:sz w:val="24"/>
          <w:szCs w:val="24"/>
          <w:lang w:val="tr-TR"/>
        </w:rPr>
        <w:t>Glukokortikoidler</w:t>
      </w:r>
      <w:r w:rsidR="00552A54" w:rsidRPr="00552A54">
        <w:rPr>
          <w:rFonts w:eastAsiaTheme="minorHAnsi"/>
          <w:sz w:val="24"/>
          <w:szCs w:val="24"/>
          <w:lang w:val="tr-TR"/>
        </w:rPr>
        <w:t xml:space="preserve">, </w:t>
      </w:r>
      <w:r w:rsidR="00205844">
        <w:rPr>
          <w:rFonts w:eastAsiaTheme="minorHAnsi"/>
          <w:sz w:val="24"/>
          <w:szCs w:val="24"/>
          <w:lang w:val="tr-TR"/>
        </w:rPr>
        <w:t>pirüvat</w:t>
      </w:r>
      <w:r w:rsidR="00552A54" w:rsidRPr="00552A54">
        <w:rPr>
          <w:rFonts w:eastAsiaTheme="minorHAnsi"/>
          <w:sz w:val="24"/>
          <w:szCs w:val="24"/>
          <w:lang w:val="tr-TR"/>
        </w:rPr>
        <w:t xml:space="preserve">ın, </w:t>
      </w:r>
      <w:proofErr w:type="gramStart"/>
      <w:r w:rsidR="00552A54" w:rsidRPr="00552A54">
        <w:rPr>
          <w:rFonts w:eastAsiaTheme="minorHAnsi"/>
          <w:sz w:val="24"/>
          <w:szCs w:val="24"/>
          <w:lang w:val="tr-TR"/>
        </w:rPr>
        <w:t>amino</w:t>
      </w:r>
      <w:proofErr w:type="gramEnd"/>
      <w:r w:rsidR="00552A54" w:rsidRPr="00552A54">
        <w:rPr>
          <w:rFonts w:eastAsiaTheme="minorHAnsi"/>
          <w:sz w:val="24"/>
          <w:szCs w:val="24"/>
          <w:lang w:val="tr-TR"/>
        </w:rPr>
        <w:t xml:space="preserve"> asit dönüşümünü teşvik ederek, PDH' yi inhibe ederek, katekolaminlerin hiperlaktatemik etkisini pekiştirerek ve karbohidrat metabolizmasını değiştirerek hiperlaktatemiye neden olurlar (</w:t>
      </w:r>
      <w:r w:rsidR="003F28C8" w:rsidRPr="00552A54">
        <w:rPr>
          <w:rFonts w:eastAsiaTheme="minorHAnsi"/>
          <w:sz w:val="24"/>
          <w:szCs w:val="24"/>
          <w:lang w:val="tr-TR"/>
        </w:rPr>
        <w:t xml:space="preserve">Forbath ve ark, 1969; </w:t>
      </w:r>
      <w:r w:rsidR="00552A54" w:rsidRPr="00552A54">
        <w:rPr>
          <w:rFonts w:eastAsiaTheme="minorHAnsi"/>
          <w:sz w:val="24"/>
          <w:szCs w:val="24"/>
          <w:lang w:val="tr-TR"/>
        </w:rPr>
        <w:t>Issekutz ve Allen, 1972; Boysen ve ark, 2009). Hem antienflamatu</w:t>
      </w:r>
      <w:r w:rsidR="00A455F0">
        <w:rPr>
          <w:rFonts w:eastAsiaTheme="minorHAnsi"/>
          <w:sz w:val="24"/>
          <w:szCs w:val="24"/>
          <w:lang w:val="tr-TR"/>
        </w:rPr>
        <w:t>ar hem de immünosüpresif predniz</w:t>
      </w:r>
      <w:r w:rsidR="00552A54" w:rsidRPr="00552A54">
        <w:rPr>
          <w:rFonts w:eastAsiaTheme="minorHAnsi"/>
          <w:sz w:val="24"/>
          <w:szCs w:val="24"/>
          <w:lang w:val="tr-TR"/>
        </w:rPr>
        <w:t>o</w:t>
      </w:r>
      <w:r w:rsidR="009B3F9B">
        <w:rPr>
          <w:rFonts w:eastAsiaTheme="minorHAnsi"/>
          <w:sz w:val="24"/>
          <w:szCs w:val="24"/>
          <w:lang w:val="tr-TR"/>
        </w:rPr>
        <w:t>lo</w:t>
      </w:r>
      <w:r w:rsidR="00552A54" w:rsidRPr="00552A54">
        <w:rPr>
          <w:rFonts w:eastAsiaTheme="minorHAnsi"/>
          <w:sz w:val="24"/>
          <w:szCs w:val="24"/>
          <w:lang w:val="tr-TR"/>
        </w:rPr>
        <w:t xml:space="preserve">n dozları, sağlıklı Beagle' ların laktat </w:t>
      </w:r>
      <w:proofErr w:type="gramStart"/>
      <w:r w:rsidR="00552A54" w:rsidRPr="00552A54">
        <w:rPr>
          <w:rFonts w:eastAsiaTheme="minorHAnsi"/>
          <w:sz w:val="24"/>
          <w:szCs w:val="24"/>
          <w:lang w:val="tr-TR"/>
        </w:rPr>
        <w:t>konsantrasyonlarında</w:t>
      </w:r>
      <w:proofErr w:type="gramEnd"/>
      <w:r w:rsidR="00552A54" w:rsidRPr="00552A54">
        <w:rPr>
          <w:rFonts w:eastAsiaTheme="minorHAnsi"/>
          <w:sz w:val="24"/>
          <w:szCs w:val="24"/>
          <w:lang w:val="tr-TR"/>
        </w:rPr>
        <w:t>, istatistiksel ve klinik olarak anlamlı artışlara yol açmıştır (Boysen ve ark, 2009). Yedi gün boyunca intramüsk</w:t>
      </w:r>
      <w:r w:rsidR="007B43DE">
        <w:rPr>
          <w:rFonts w:eastAsiaTheme="minorHAnsi"/>
          <w:sz w:val="24"/>
          <w:szCs w:val="24"/>
          <w:lang w:val="tr-TR"/>
        </w:rPr>
        <w:t>üler olarak enjekte edilen 4 mg/kg/</w:t>
      </w:r>
      <w:r w:rsidR="009B3F9B">
        <w:rPr>
          <w:rFonts w:eastAsiaTheme="minorHAnsi"/>
          <w:sz w:val="24"/>
          <w:szCs w:val="24"/>
          <w:lang w:val="tr-TR"/>
        </w:rPr>
        <w:t>gün metil predniz</w:t>
      </w:r>
      <w:r w:rsidR="00552A54" w:rsidRPr="00552A54">
        <w:rPr>
          <w:rFonts w:eastAsiaTheme="minorHAnsi"/>
          <w:sz w:val="24"/>
          <w:szCs w:val="24"/>
          <w:lang w:val="tr-TR"/>
        </w:rPr>
        <w:t xml:space="preserve">olon alan köpeklerde, plazma laktat </w:t>
      </w:r>
      <w:proofErr w:type="gramStart"/>
      <w:r w:rsidR="00552A54" w:rsidRPr="00552A54">
        <w:rPr>
          <w:rFonts w:eastAsiaTheme="minorHAnsi"/>
          <w:sz w:val="24"/>
          <w:szCs w:val="24"/>
          <w:lang w:val="tr-TR"/>
        </w:rPr>
        <w:t>konsantrasyonları</w:t>
      </w:r>
      <w:proofErr w:type="gramEnd"/>
      <w:r w:rsidR="00552A54" w:rsidRPr="00552A54">
        <w:rPr>
          <w:rFonts w:eastAsiaTheme="minorHAnsi"/>
          <w:sz w:val="24"/>
          <w:szCs w:val="24"/>
          <w:lang w:val="tr-TR"/>
        </w:rPr>
        <w:t xml:space="preserve"> 8 kat artmıştır (Forbath ve a</w:t>
      </w:r>
      <w:r w:rsidR="009B3F9B">
        <w:rPr>
          <w:rFonts w:eastAsiaTheme="minorHAnsi"/>
          <w:sz w:val="24"/>
          <w:szCs w:val="24"/>
          <w:lang w:val="tr-TR"/>
        </w:rPr>
        <w:t>rk, 1969). Bir çalışmada predniz</w:t>
      </w:r>
      <w:r w:rsidR="00552A54" w:rsidRPr="00552A54">
        <w:rPr>
          <w:rFonts w:eastAsiaTheme="minorHAnsi"/>
          <w:sz w:val="24"/>
          <w:szCs w:val="24"/>
          <w:lang w:val="tr-TR"/>
        </w:rPr>
        <w:t>olon tedavisi uygulanan lenfo</w:t>
      </w:r>
      <w:r w:rsidR="003F28C8">
        <w:rPr>
          <w:rFonts w:eastAsiaTheme="minorHAnsi"/>
          <w:sz w:val="24"/>
          <w:szCs w:val="24"/>
          <w:lang w:val="tr-TR"/>
        </w:rPr>
        <w:t xml:space="preserve">malı köpeklerin köpeklerin %85' </w:t>
      </w:r>
      <w:r w:rsidR="00552A54" w:rsidRPr="00552A54">
        <w:rPr>
          <w:rFonts w:eastAsiaTheme="minorHAnsi"/>
          <w:sz w:val="24"/>
          <w:szCs w:val="24"/>
          <w:lang w:val="tr-TR"/>
        </w:rPr>
        <w:t xml:space="preserve">i hiperlaktatemik olduğundan hiperlaktatemi ile prednizolon tedavisi arasında olası bir ilişki </w:t>
      </w:r>
      <w:r w:rsidR="00E86FB8">
        <w:rPr>
          <w:rFonts w:eastAsiaTheme="minorHAnsi"/>
          <w:sz w:val="24"/>
          <w:szCs w:val="24"/>
          <w:lang w:val="tr-TR"/>
        </w:rPr>
        <w:t>düşünülmüştür</w:t>
      </w:r>
      <w:r w:rsidR="00552A54" w:rsidRPr="00552A54">
        <w:rPr>
          <w:rFonts w:eastAsiaTheme="minorHAnsi"/>
          <w:sz w:val="24"/>
          <w:szCs w:val="24"/>
          <w:lang w:val="tr-TR"/>
        </w:rPr>
        <w:t xml:space="preserve"> (Touret ve ark, 2012).</w:t>
      </w:r>
    </w:p>
    <w:p w14:paraId="6067F6AC" w14:textId="66FD12F5" w:rsidR="00552A54" w:rsidRDefault="00552A54" w:rsidP="00552A54">
      <w:pPr>
        <w:adjustRightInd w:val="0"/>
        <w:spacing w:line="360" w:lineRule="auto"/>
        <w:ind w:firstLine="720"/>
        <w:jc w:val="both"/>
        <w:rPr>
          <w:rFonts w:eastAsiaTheme="minorHAnsi"/>
          <w:sz w:val="24"/>
          <w:szCs w:val="24"/>
          <w:lang w:val="tr-TR"/>
        </w:rPr>
      </w:pPr>
    </w:p>
    <w:p w14:paraId="33C5217F" w14:textId="7889B8B5" w:rsidR="00552A54" w:rsidRPr="00A16A2C" w:rsidRDefault="00A16A2C" w:rsidP="00A16A2C">
      <w:pPr>
        <w:adjustRightInd w:val="0"/>
        <w:spacing w:line="360" w:lineRule="auto"/>
        <w:jc w:val="both"/>
        <w:rPr>
          <w:rFonts w:eastAsiaTheme="minorHAnsi"/>
          <w:b/>
          <w:sz w:val="24"/>
          <w:szCs w:val="24"/>
          <w:lang w:val="tr-TR"/>
        </w:rPr>
      </w:pPr>
      <w:r>
        <w:rPr>
          <w:rFonts w:eastAsiaTheme="minorHAnsi"/>
          <w:b/>
          <w:sz w:val="24"/>
          <w:szCs w:val="24"/>
          <w:lang w:val="tr-TR"/>
        </w:rPr>
        <w:t>2.1.2.4.2.</w:t>
      </w:r>
      <w:r w:rsidRPr="00A16A2C">
        <w:rPr>
          <w:rFonts w:eastAsiaTheme="minorHAnsi"/>
          <w:b/>
          <w:sz w:val="24"/>
          <w:szCs w:val="24"/>
          <w:lang w:val="tr-TR"/>
        </w:rPr>
        <w:t xml:space="preserve"> </w:t>
      </w:r>
      <w:r w:rsidR="00552A54" w:rsidRPr="00A16A2C">
        <w:rPr>
          <w:rFonts w:eastAsiaTheme="minorHAnsi"/>
          <w:b/>
          <w:sz w:val="24"/>
          <w:szCs w:val="24"/>
          <w:lang w:val="tr-TR"/>
        </w:rPr>
        <w:t>Alkoller (etanol, metanol, propilen glikol, etilen glikol)</w:t>
      </w:r>
    </w:p>
    <w:p w14:paraId="03C6B091" w14:textId="699FEE5C" w:rsidR="00552A54" w:rsidRPr="00552A54" w:rsidRDefault="00552A54" w:rsidP="00112D27">
      <w:pPr>
        <w:adjustRightInd w:val="0"/>
        <w:spacing w:line="360" w:lineRule="auto"/>
        <w:jc w:val="both"/>
        <w:rPr>
          <w:rFonts w:eastAsiaTheme="minorHAnsi"/>
          <w:b/>
          <w:sz w:val="24"/>
          <w:szCs w:val="24"/>
          <w:lang w:val="tr-TR"/>
        </w:rPr>
      </w:pPr>
    </w:p>
    <w:p w14:paraId="41D8DD95" w14:textId="1CCCFB53" w:rsidR="00977A07" w:rsidRPr="003F28C8" w:rsidRDefault="00552A54" w:rsidP="00570AC5">
      <w:pPr>
        <w:adjustRightInd w:val="0"/>
        <w:spacing w:line="360" w:lineRule="auto"/>
        <w:ind w:firstLine="567"/>
        <w:jc w:val="both"/>
        <w:rPr>
          <w:rFonts w:eastAsiaTheme="minorHAnsi"/>
          <w:sz w:val="24"/>
          <w:szCs w:val="24"/>
          <w:lang w:val="tr-TR"/>
        </w:rPr>
      </w:pPr>
      <w:r w:rsidRPr="00552A54">
        <w:rPr>
          <w:rFonts w:eastAsiaTheme="minorHAnsi"/>
          <w:sz w:val="24"/>
          <w:szCs w:val="24"/>
          <w:lang w:val="tr-TR"/>
        </w:rPr>
        <w:t xml:space="preserve">Esas olarak antifriz gibi maddelerde bulunan etilen glikol (EG), köpeklerde ve kedilerde ciddi toksikasyona neden olur (Gillespie ve ark, 2016). EG metabolizması sırasında </w:t>
      </w:r>
      <w:r w:rsidR="00205844">
        <w:rPr>
          <w:rFonts w:eastAsiaTheme="minorHAnsi"/>
          <w:sz w:val="24"/>
          <w:szCs w:val="24"/>
          <w:lang w:val="tr-TR"/>
        </w:rPr>
        <w:t>pirüvat</w:t>
      </w:r>
      <w:r w:rsidRPr="00552A54">
        <w:rPr>
          <w:rFonts w:eastAsiaTheme="minorHAnsi"/>
          <w:sz w:val="24"/>
          <w:szCs w:val="24"/>
          <w:lang w:val="tr-TR"/>
        </w:rPr>
        <w:t xml:space="preserve"> metabolizması inhibe edilir, böylece laktat oluşumunu teşvik eder (Verelst ve ark, 2009). EG toksisitesinde tespit edilen hiperlaktatemi genellikle hafif i</w:t>
      </w:r>
      <w:r w:rsidR="00C2574C">
        <w:rPr>
          <w:rFonts w:eastAsiaTheme="minorHAnsi"/>
          <w:sz w:val="24"/>
          <w:szCs w:val="24"/>
          <w:lang w:val="tr-TR"/>
        </w:rPr>
        <w:t>le</w:t>
      </w:r>
      <w:r w:rsidRPr="00552A54">
        <w:rPr>
          <w:rFonts w:eastAsiaTheme="minorHAnsi"/>
          <w:sz w:val="24"/>
          <w:szCs w:val="24"/>
          <w:lang w:val="tr-TR"/>
        </w:rPr>
        <w:t xml:space="preserve"> orta derecede </w:t>
      </w:r>
      <w:r w:rsidR="00977A07" w:rsidRPr="00977A07">
        <w:rPr>
          <w:rFonts w:eastAsiaTheme="minorHAnsi"/>
          <w:sz w:val="24"/>
          <w:szCs w:val="24"/>
          <w:lang w:val="tr-TR"/>
        </w:rPr>
        <w:t>olmakla birlikte</w:t>
      </w:r>
      <w:r w:rsidR="00977A07">
        <w:rPr>
          <w:rFonts w:eastAsiaTheme="minorHAnsi"/>
          <w:sz w:val="24"/>
          <w:szCs w:val="24"/>
          <w:lang w:val="tr-TR"/>
        </w:rPr>
        <w:t xml:space="preserve"> zaman zaman şiddetli olabilir</w:t>
      </w:r>
      <w:r w:rsidR="003F28C8">
        <w:rPr>
          <w:rFonts w:eastAsiaTheme="minorHAnsi"/>
          <w:sz w:val="24"/>
          <w:szCs w:val="24"/>
          <w:lang w:val="tr-TR"/>
        </w:rPr>
        <w:t xml:space="preserve"> </w:t>
      </w:r>
      <w:r w:rsidR="003F28C8" w:rsidRPr="003F28C8">
        <w:rPr>
          <w:rFonts w:eastAsiaTheme="minorHAnsi"/>
          <w:sz w:val="24"/>
          <w:szCs w:val="24"/>
        </w:rPr>
        <w:t>(Meng ve ark, 2010).</w:t>
      </w:r>
    </w:p>
    <w:p w14:paraId="44F42EDD" w14:textId="5F55B302" w:rsidR="00EC4B34" w:rsidRDefault="00552A54" w:rsidP="00570AC5">
      <w:pPr>
        <w:adjustRightInd w:val="0"/>
        <w:spacing w:line="360" w:lineRule="auto"/>
        <w:ind w:firstLine="567"/>
        <w:jc w:val="both"/>
        <w:rPr>
          <w:rFonts w:eastAsiaTheme="minorHAnsi"/>
          <w:sz w:val="24"/>
          <w:szCs w:val="24"/>
          <w:lang w:val="tr-TR"/>
        </w:rPr>
      </w:pPr>
      <w:proofErr w:type="gramStart"/>
      <w:r w:rsidRPr="00552A54">
        <w:rPr>
          <w:rFonts w:eastAsiaTheme="minorHAnsi"/>
          <w:sz w:val="24"/>
          <w:szCs w:val="24"/>
          <w:lang w:val="tr-TR"/>
        </w:rPr>
        <w:lastRenderedPageBreak/>
        <w:t xml:space="preserve">Propilen glikol (PG), glikollerin en az toksik olanıdır ve kozmetikler, soğutucular ve gıda maddeleri gibi birçok üründe yaygın bir bileşendir ve ayrıca farmakolojik koruyucu olarak da kullanılır (Zar ve ark, 2007), etomidat, pentobarbital, fenobarbital, </w:t>
      </w:r>
      <w:r w:rsidR="00C2574C">
        <w:rPr>
          <w:rFonts w:eastAsiaTheme="minorHAnsi"/>
          <w:sz w:val="24"/>
          <w:szCs w:val="24"/>
          <w:lang w:val="tr-TR"/>
        </w:rPr>
        <w:t xml:space="preserve">nitrogliserin, gümüş sülfadidin </w:t>
      </w:r>
      <w:r w:rsidRPr="00552A54">
        <w:rPr>
          <w:rFonts w:eastAsiaTheme="minorHAnsi"/>
          <w:sz w:val="24"/>
          <w:szCs w:val="24"/>
          <w:lang w:val="tr-TR"/>
        </w:rPr>
        <w:t>krem, lorazepam, esmolol, hi</w:t>
      </w:r>
      <w:r w:rsidR="00C2574C">
        <w:rPr>
          <w:rFonts w:eastAsiaTheme="minorHAnsi"/>
          <w:sz w:val="24"/>
          <w:szCs w:val="24"/>
          <w:lang w:val="tr-TR"/>
        </w:rPr>
        <w:t xml:space="preserve">dralazin, digoksin, trimetoprim </w:t>
      </w:r>
      <w:r w:rsidRPr="00552A54">
        <w:rPr>
          <w:rFonts w:eastAsiaTheme="minorHAnsi"/>
          <w:sz w:val="24"/>
          <w:szCs w:val="24"/>
          <w:lang w:val="tr-TR"/>
        </w:rPr>
        <w:t>sülfametoksazol, diazepam ve bazı deksametazon formülasyonları gibi sayısız ilaçlar için de çözücüdür (</w:t>
      </w:r>
      <w:r w:rsidR="009E1777" w:rsidRPr="00552A54">
        <w:rPr>
          <w:rFonts w:eastAsiaTheme="minorHAnsi"/>
          <w:sz w:val="24"/>
          <w:szCs w:val="24"/>
          <w:lang w:val="tr-TR"/>
        </w:rPr>
        <w:t>Zar ve ark, 2007</w:t>
      </w:r>
      <w:r w:rsidR="009E1777">
        <w:rPr>
          <w:rFonts w:eastAsiaTheme="minorHAnsi"/>
          <w:sz w:val="24"/>
          <w:szCs w:val="24"/>
          <w:lang w:val="tr-TR"/>
        </w:rPr>
        <w:t xml:space="preserve">; </w:t>
      </w:r>
      <w:r w:rsidRPr="00552A54">
        <w:rPr>
          <w:rFonts w:eastAsiaTheme="minorHAnsi"/>
          <w:sz w:val="24"/>
          <w:szCs w:val="24"/>
          <w:lang w:val="tr-TR"/>
        </w:rPr>
        <w:t xml:space="preserve">Liamis ve ark, 2010; Claus ve ark, 2011;).  </w:t>
      </w:r>
      <w:proofErr w:type="gramEnd"/>
      <w:r w:rsidRPr="00552A54">
        <w:rPr>
          <w:rFonts w:eastAsiaTheme="minorHAnsi"/>
          <w:sz w:val="24"/>
          <w:szCs w:val="24"/>
          <w:lang w:val="tr-TR"/>
        </w:rPr>
        <w:t xml:space="preserve">Propilen glikol ilk önce laktaldehit ve sonra L-laktat, asetat ve </w:t>
      </w:r>
      <w:r w:rsidR="00205844">
        <w:rPr>
          <w:rFonts w:eastAsiaTheme="minorHAnsi"/>
          <w:sz w:val="24"/>
          <w:szCs w:val="24"/>
          <w:lang w:val="tr-TR"/>
        </w:rPr>
        <w:t>pirüvat</w:t>
      </w:r>
      <w:r w:rsidRPr="00552A54">
        <w:rPr>
          <w:rFonts w:eastAsiaTheme="minorHAnsi"/>
          <w:sz w:val="24"/>
          <w:szCs w:val="24"/>
          <w:lang w:val="tr-TR"/>
        </w:rPr>
        <w:t>ta metabolize edilir veya metilg</w:t>
      </w:r>
      <w:r w:rsidR="00977A07">
        <w:rPr>
          <w:rFonts w:eastAsiaTheme="minorHAnsi"/>
          <w:sz w:val="24"/>
          <w:szCs w:val="24"/>
          <w:lang w:val="tr-TR"/>
        </w:rPr>
        <w:t>lioksile</w:t>
      </w:r>
      <w:r w:rsidR="009E1777">
        <w:rPr>
          <w:rFonts w:eastAsiaTheme="minorHAnsi"/>
          <w:sz w:val="24"/>
          <w:szCs w:val="24"/>
          <w:lang w:val="tr-TR"/>
        </w:rPr>
        <w:t xml:space="preserve"> dönüştürülür ve daha sonra D-</w:t>
      </w:r>
      <w:r w:rsidRPr="00552A54">
        <w:rPr>
          <w:rFonts w:eastAsiaTheme="minorHAnsi"/>
          <w:sz w:val="24"/>
          <w:szCs w:val="24"/>
          <w:lang w:val="tr-TR"/>
        </w:rPr>
        <w:t>laktat oluşur (</w:t>
      </w:r>
      <w:r w:rsidR="009E1777" w:rsidRPr="00552A54">
        <w:rPr>
          <w:rFonts w:eastAsiaTheme="minorHAnsi"/>
          <w:sz w:val="24"/>
          <w:szCs w:val="24"/>
          <w:lang w:val="tr-TR"/>
        </w:rPr>
        <w:t>Zar ve ark, 2007; Liamis ve ark, 2010; Zosel ve ark, 2010;  Claus ve ark, 2011; Fowles ve ark, 2013</w:t>
      </w:r>
      <w:r w:rsidR="009E1777">
        <w:rPr>
          <w:rFonts w:eastAsiaTheme="minorHAnsi"/>
          <w:sz w:val="24"/>
          <w:szCs w:val="24"/>
          <w:lang w:val="tr-TR"/>
        </w:rPr>
        <w:t>; Adeva-Andany ve ark, 2014</w:t>
      </w:r>
      <w:r w:rsidRPr="00552A54">
        <w:rPr>
          <w:rFonts w:eastAsiaTheme="minorHAnsi"/>
          <w:sz w:val="24"/>
          <w:szCs w:val="24"/>
          <w:lang w:val="tr-TR"/>
        </w:rPr>
        <w:t xml:space="preserve">). Klinikopatolojik bulgular eritrositik Heinz cisim oluşumunu ve artan D-laktat </w:t>
      </w:r>
      <w:proofErr w:type="gramStart"/>
      <w:r w:rsidRPr="00552A54">
        <w:rPr>
          <w:rFonts w:eastAsiaTheme="minorHAnsi"/>
          <w:sz w:val="24"/>
          <w:szCs w:val="24"/>
          <w:lang w:val="tr-TR"/>
        </w:rPr>
        <w:t>konsantrasyonunu</w:t>
      </w:r>
      <w:proofErr w:type="gramEnd"/>
      <w:r w:rsidRPr="00552A54">
        <w:rPr>
          <w:rFonts w:eastAsiaTheme="minorHAnsi"/>
          <w:sz w:val="24"/>
          <w:szCs w:val="24"/>
          <w:lang w:val="tr-TR"/>
        </w:rPr>
        <w:t xml:space="preserve"> içerir (Christopher ve ark, 1990</w:t>
      </w:r>
      <w:r w:rsidR="00041D8F" w:rsidRPr="00041D8F">
        <w:rPr>
          <w:rFonts w:eastAsiaTheme="minorHAnsi"/>
          <w:sz w:val="24"/>
          <w:szCs w:val="24"/>
          <w:lang w:val="tr-TR"/>
        </w:rPr>
        <w:t>; Fowles ve ark, 2013</w:t>
      </w:r>
      <w:r w:rsidRPr="00552A54">
        <w:rPr>
          <w:rFonts w:eastAsiaTheme="minorHAnsi"/>
          <w:sz w:val="24"/>
          <w:szCs w:val="24"/>
          <w:lang w:val="tr-TR"/>
        </w:rPr>
        <w:t>). Bir olgu sunumunda PG toksisitesi olan bir köpek hafif hiperlaktatemik bulunmuştur (Claus ve ark, 2011). PG ve gliserol içeren aktif kömür uygulandıktan sonra sağlıklı köpeklerde deneysel olarak anlamlı fakat kendi kendini sınırlayan hiperlaktatemi tanımlanmıştır (Burkitt ve ark, 2005). İ</w:t>
      </w:r>
      <w:r w:rsidR="009E1777">
        <w:rPr>
          <w:rFonts w:eastAsiaTheme="minorHAnsi"/>
          <w:sz w:val="24"/>
          <w:szCs w:val="24"/>
          <w:lang w:val="tr-TR"/>
        </w:rPr>
        <w:t xml:space="preserve">nsanlarda, lorazepam, diazepam </w:t>
      </w:r>
      <w:r w:rsidRPr="00552A54">
        <w:rPr>
          <w:rFonts w:eastAsiaTheme="minorHAnsi"/>
          <w:sz w:val="24"/>
          <w:szCs w:val="24"/>
          <w:lang w:val="tr-TR"/>
        </w:rPr>
        <w:t>ve pentobarbital gibi ilaçların intravenöz verilmesini takiben iyatrojenik PG hiperlaktatemi olu</w:t>
      </w:r>
      <w:r w:rsidR="00596EF9">
        <w:rPr>
          <w:rFonts w:eastAsiaTheme="minorHAnsi"/>
          <w:sz w:val="24"/>
          <w:szCs w:val="24"/>
          <w:lang w:val="tr-TR"/>
        </w:rPr>
        <w:t xml:space="preserve">şabilir (Reynolds ve ark, 2000; </w:t>
      </w:r>
      <w:r w:rsidRPr="00552A54">
        <w:rPr>
          <w:rFonts w:eastAsiaTheme="minorHAnsi"/>
          <w:sz w:val="24"/>
          <w:szCs w:val="24"/>
          <w:lang w:val="tr-TR"/>
        </w:rPr>
        <w:t xml:space="preserve">Wilson ve ark, 2005). </w:t>
      </w:r>
    </w:p>
    <w:p w14:paraId="2170A9F9" w14:textId="2F395164" w:rsidR="00A70C55" w:rsidRPr="00596EF9" w:rsidRDefault="00552A54" w:rsidP="00570AC5">
      <w:pPr>
        <w:adjustRightInd w:val="0"/>
        <w:spacing w:line="360" w:lineRule="auto"/>
        <w:ind w:firstLine="567"/>
        <w:jc w:val="both"/>
        <w:rPr>
          <w:rFonts w:eastAsiaTheme="minorHAnsi"/>
          <w:sz w:val="24"/>
          <w:szCs w:val="24"/>
          <w:lang w:val="tr-TR"/>
        </w:rPr>
      </w:pPr>
      <w:r w:rsidRPr="00552A54">
        <w:rPr>
          <w:rFonts w:eastAsiaTheme="minorHAnsi"/>
          <w:sz w:val="24"/>
          <w:szCs w:val="24"/>
          <w:lang w:val="tr-TR"/>
        </w:rPr>
        <w:t xml:space="preserve">Her ne kadar veteriner hastalarda ilaca bağlı PG hiperlaktatemi rapor edilmemiş olsa da, açıklanamayan artmış laktat </w:t>
      </w:r>
      <w:proofErr w:type="gramStart"/>
      <w:r w:rsidRPr="00552A54">
        <w:rPr>
          <w:rFonts w:eastAsiaTheme="minorHAnsi"/>
          <w:sz w:val="24"/>
          <w:szCs w:val="24"/>
          <w:lang w:val="tr-TR"/>
        </w:rPr>
        <w:t>konsantrasyonunun</w:t>
      </w:r>
      <w:proofErr w:type="gramEnd"/>
      <w:r w:rsidRPr="00552A54">
        <w:rPr>
          <w:rFonts w:eastAsiaTheme="minorHAnsi"/>
          <w:sz w:val="24"/>
          <w:szCs w:val="24"/>
          <w:lang w:val="tr-TR"/>
        </w:rPr>
        <w:t xml:space="preserve"> potansiyel bir nedeni olar</w:t>
      </w:r>
      <w:r w:rsidR="00FA1904">
        <w:rPr>
          <w:rFonts w:eastAsiaTheme="minorHAnsi"/>
          <w:sz w:val="24"/>
          <w:szCs w:val="24"/>
          <w:lang w:val="tr-TR"/>
        </w:rPr>
        <w:t>ak düşünülmelidir (Gillespie ve ark</w:t>
      </w:r>
      <w:r w:rsidRPr="00552A54">
        <w:rPr>
          <w:rFonts w:eastAsiaTheme="minorHAnsi"/>
          <w:sz w:val="24"/>
          <w:szCs w:val="24"/>
          <w:lang w:val="tr-TR"/>
        </w:rPr>
        <w:t xml:space="preserve"> 2016). Kediler ayrıca eritrosit Heinz cisimleri geliştiren propilen glikol toksisitesi için risk altındadır (Rosenstain ve ark, 2018).</w:t>
      </w:r>
    </w:p>
    <w:p w14:paraId="7FDFB3E2" w14:textId="21472BBB" w:rsidR="00A70C55" w:rsidRDefault="00A70C55" w:rsidP="00A70C55">
      <w:pPr>
        <w:adjustRightInd w:val="0"/>
        <w:spacing w:line="360" w:lineRule="auto"/>
        <w:ind w:firstLine="720"/>
        <w:jc w:val="both"/>
        <w:rPr>
          <w:rFonts w:eastAsiaTheme="minorHAnsi"/>
          <w:sz w:val="24"/>
          <w:szCs w:val="24"/>
          <w:highlight w:val="green"/>
          <w:lang w:val="tr-TR"/>
        </w:rPr>
      </w:pPr>
    </w:p>
    <w:p w14:paraId="7BA70E28" w14:textId="7139E961" w:rsidR="00A70C55" w:rsidRPr="00A16A2C" w:rsidRDefault="00A16A2C" w:rsidP="00A16A2C">
      <w:pPr>
        <w:adjustRightInd w:val="0"/>
        <w:spacing w:line="360" w:lineRule="auto"/>
        <w:jc w:val="both"/>
        <w:rPr>
          <w:rFonts w:eastAsiaTheme="minorHAnsi"/>
          <w:b/>
          <w:sz w:val="24"/>
          <w:szCs w:val="24"/>
          <w:lang w:val="tr-TR"/>
        </w:rPr>
      </w:pPr>
      <w:r>
        <w:rPr>
          <w:rFonts w:eastAsiaTheme="minorHAnsi"/>
          <w:b/>
          <w:sz w:val="24"/>
          <w:szCs w:val="24"/>
          <w:lang w:val="tr-TR"/>
        </w:rPr>
        <w:t>2.1.2.4.3.</w:t>
      </w:r>
      <w:r w:rsidRPr="00A16A2C">
        <w:rPr>
          <w:rFonts w:eastAsiaTheme="minorHAnsi"/>
          <w:b/>
          <w:sz w:val="24"/>
          <w:szCs w:val="24"/>
          <w:lang w:val="tr-TR"/>
        </w:rPr>
        <w:t xml:space="preserve"> </w:t>
      </w:r>
      <w:r w:rsidR="00FB4BB3" w:rsidRPr="00A16A2C">
        <w:rPr>
          <w:rFonts w:eastAsiaTheme="minorHAnsi"/>
          <w:b/>
          <w:sz w:val="24"/>
          <w:szCs w:val="24"/>
          <w:lang w:val="tr-TR"/>
        </w:rPr>
        <w:t>Asetaminofen ve s</w:t>
      </w:r>
      <w:r w:rsidR="008651D7" w:rsidRPr="00A16A2C">
        <w:rPr>
          <w:rFonts w:eastAsiaTheme="minorHAnsi"/>
          <w:b/>
          <w:sz w:val="24"/>
          <w:szCs w:val="24"/>
          <w:lang w:val="tr-TR"/>
        </w:rPr>
        <w:t>alisilatlar</w:t>
      </w:r>
    </w:p>
    <w:p w14:paraId="75B62C6D" w14:textId="77777777" w:rsidR="008651D7" w:rsidRDefault="008651D7" w:rsidP="00A70C55">
      <w:pPr>
        <w:adjustRightInd w:val="0"/>
        <w:spacing w:line="360" w:lineRule="auto"/>
        <w:ind w:firstLine="720"/>
        <w:jc w:val="both"/>
        <w:rPr>
          <w:rFonts w:eastAsiaTheme="minorHAnsi"/>
          <w:sz w:val="24"/>
          <w:szCs w:val="24"/>
          <w:highlight w:val="cyan"/>
          <w:lang w:val="tr-TR"/>
        </w:rPr>
      </w:pPr>
    </w:p>
    <w:p w14:paraId="5EFD154A" w14:textId="1647417F" w:rsidR="00A70C55" w:rsidRPr="00A70C55" w:rsidRDefault="00552A54" w:rsidP="00570AC5">
      <w:pPr>
        <w:adjustRightInd w:val="0"/>
        <w:spacing w:line="360" w:lineRule="auto"/>
        <w:ind w:firstLine="567"/>
        <w:jc w:val="both"/>
        <w:rPr>
          <w:rFonts w:eastAsiaTheme="minorHAnsi"/>
          <w:sz w:val="24"/>
          <w:szCs w:val="24"/>
          <w:highlight w:val="cyan"/>
          <w:lang w:val="tr-TR"/>
        </w:rPr>
      </w:pPr>
      <w:r w:rsidRPr="00552A54">
        <w:rPr>
          <w:rFonts w:eastAsiaTheme="minorHAnsi"/>
          <w:sz w:val="24"/>
          <w:szCs w:val="24"/>
          <w:lang w:val="tr-TR"/>
        </w:rPr>
        <w:t>Asetaminofen toksisitesi, mitokondriyal solunumun bozulmasını engelleyerek, karaciğer fonksiyon bozukluğuna neden olarak</w:t>
      </w:r>
      <w:r w:rsidR="00C2574C">
        <w:rPr>
          <w:rFonts w:eastAsiaTheme="minorHAnsi"/>
          <w:sz w:val="24"/>
          <w:szCs w:val="24"/>
          <w:lang w:val="tr-TR"/>
        </w:rPr>
        <w:t>,</w:t>
      </w:r>
      <w:r w:rsidRPr="00552A54">
        <w:rPr>
          <w:rFonts w:eastAsiaTheme="minorHAnsi"/>
          <w:sz w:val="24"/>
          <w:szCs w:val="24"/>
          <w:lang w:val="tr-TR"/>
        </w:rPr>
        <w:t xml:space="preserve"> laktat klirensini azaltarak ve methemoglobinemiye neden olarak hiperlaktatemiye neden olur (Shah ve ark, 2011; Kanji ve ark, 2013).</w:t>
      </w:r>
    </w:p>
    <w:p w14:paraId="4F7F4811" w14:textId="77777777" w:rsidR="00EC4B34" w:rsidRPr="00A70C55" w:rsidRDefault="00EC4B34" w:rsidP="00A70C55">
      <w:pPr>
        <w:adjustRightInd w:val="0"/>
        <w:spacing w:line="360" w:lineRule="auto"/>
        <w:ind w:firstLine="720"/>
        <w:jc w:val="both"/>
        <w:rPr>
          <w:rFonts w:eastAsiaTheme="minorHAnsi"/>
          <w:sz w:val="24"/>
          <w:szCs w:val="24"/>
          <w:highlight w:val="cyan"/>
          <w:lang w:val="tr-TR"/>
        </w:rPr>
      </w:pPr>
    </w:p>
    <w:p w14:paraId="1DA7BEB8" w14:textId="3FF1A37F" w:rsidR="00A70C55" w:rsidRPr="00A16A2C" w:rsidRDefault="00A16A2C" w:rsidP="00A16A2C">
      <w:pPr>
        <w:adjustRightInd w:val="0"/>
        <w:spacing w:line="360" w:lineRule="auto"/>
        <w:jc w:val="both"/>
        <w:rPr>
          <w:rFonts w:eastAsiaTheme="minorHAnsi"/>
          <w:b/>
          <w:sz w:val="24"/>
          <w:szCs w:val="24"/>
          <w:lang w:val="tr-TR"/>
        </w:rPr>
      </w:pPr>
      <w:r>
        <w:rPr>
          <w:rFonts w:eastAsiaTheme="minorHAnsi"/>
          <w:b/>
          <w:sz w:val="24"/>
          <w:szCs w:val="24"/>
          <w:lang w:val="tr-TR"/>
        </w:rPr>
        <w:t>2.1.2.4.4.</w:t>
      </w:r>
      <w:r w:rsidRPr="00A16A2C">
        <w:rPr>
          <w:rFonts w:eastAsiaTheme="minorHAnsi"/>
          <w:b/>
          <w:sz w:val="24"/>
          <w:szCs w:val="24"/>
          <w:lang w:val="tr-TR"/>
        </w:rPr>
        <w:t xml:space="preserve"> </w:t>
      </w:r>
      <w:r w:rsidR="00FB4BB3" w:rsidRPr="00A16A2C">
        <w:rPr>
          <w:rFonts w:eastAsiaTheme="minorHAnsi"/>
          <w:b/>
          <w:sz w:val="24"/>
          <w:szCs w:val="24"/>
          <w:lang w:val="tr-TR"/>
        </w:rPr>
        <w:t>Adrenerjik agonistler ve s</w:t>
      </w:r>
      <w:r w:rsidR="00A70C55" w:rsidRPr="00A16A2C">
        <w:rPr>
          <w:rFonts w:eastAsiaTheme="minorHAnsi"/>
          <w:b/>
          <w:sz w:val="24"/>
          <w:szCs w:val="24"/>
          <w:lang w:val="tr-TR"/>
        </w:rPr>
        <w:t>empatomimetikler</w:t>
      </w:r>
    </w:p>
    <w:p w14:paraId="2619181C" w14:textId="77777777" w:rsidR="008651D7" w:rsidRDefault="008651D7" w:rsidP="00570AC5">
      <w:pPr>
        <w:adjustRightInd w:val="0"/>
        <w:spacing w:line="360" w:lineRule="auto"/>
        <w:ind w:firstLine="567"/>
        <w:jc w:val="both"/>
        <w:rPr>
          <w:rFonts w:eastAsiaTheme="minorHAnsi"/>
          <w:sz w:val="24"/>
          <w:szCs w:val="24"/>
          <w:highlight w:val="cyan"/>
          <w:lang w:val="tr-TR"/>
        </w:rPr>
      </w:pPr>
    </w:p>
    <w:p w14:paraId="05F837D5" w14:textId="08116616" w:rsidR="00EC4B34" w:rsidRPr="00C92733" w:rsidRDefault="00E2792F" w:rsidP="00570AC5">
      <w:pPr>
        <w:adjustRightInd w:val="0"/>
        <w:spacing w:line="360" w:lineRule="auto"/>
        <w:ind w:firstLine="567"/>
        <w:jc w:val="both"/>
        <w:rPr>
          <w:rFonts w:eastAsiaTheme="minorHAnsi"/>
          <w:sz w:val="24"/>
          <w:szCs w:val="24"/>
          <w:lang w:val="tr-TR"/>
        </w:rPr>
      </w:pPr>
      <w:r>
        <w:rPr>
          <w:rFonts w:eastAsiaTheme="minorHAnsi"/>
          <w:sz w:val="24"/>
          <w:szCs w:val="24"/>
          <w:lang w:val="tr-TR"/>
        </w:rPr>
        <w:t>b</w:t>
      </w:r>
      <w:r w:rsidRPr="00E2792F">
        <w:rPr>
          <w:rFonts w:eastAsiaTheme="minorHAnsi"/>
          <w:sz w:val="24"/>
          <w:szCs w:val="24"/>
          <w:vertAlign w:val="subscript"/>
          <w:lang w:val="tr-TR"/>
        </w:rPr>
        <w:t>2</w:t>
      </w:r>
      <w:r w:rsidR="00552A54" w:rsidRPr="00552A54">
        <w:rPr>
          <w:rFonts w:eastAsiaTheme="minorHAnsi"/>
          <w:sz w:val="24"/>
          <w:szCs w:val="24"/>
          <w:lang w:val="tr-TR"/>
        </w:rPr>
        <w:t>-reseptör agonistleri (terbutalin, albuterol, salbutamol), metilksantinler (teofilin, teobromin) ve kokain (</w:t>
      </w:r>
      <w:r w:rsidR="00596EF9" w:rsidRPr="00552A54">
        <w:rPr>
          <w:rFonts w:eastAsiaTheme="minorHAnsi"/>
          <w:sz w:val="24"/>
          <w:szCs w:val="24"/>
          <w:lang w:val="tr-TR"/>
        </w:rPr>
        <w:t>Bernard, 1991</w:t>
      </w:r>
      <w:r w:rsidR="00596EF9">
        <w:rPr>
          <w:rFonts w:eastAsiaTheme="minorHAnsi"/>
          <w:sz w:val="24"/>
          <w:szCs w:val="24"/>
          <w:lang w:val="tr-TR"/>
        </w:rPr>
        <w:t>; Meert ve ark, 2012;</w:t>
      </w:r>
      <w:r w:rsidR="00596EF9" w:rsidRPr="00552A54">
        <w:rPr>
          <w:rFonts w:eastAsiaTheme="minorHAnsi"/>
          <w:sz w:val="24"/>
          <w:szCs w:val="24"/>
          <w:lang w:val="tr-TR"/>
        </w:rPr>
        <w:t xml:space="preserve"> </w:t>
      </w:r>
      <w:r w:rsidR="00596EF9">
        <w:rPr>
          <w:rFonts w:eastAsiaTheme="minorHAnsi"/>
          <w:sz w:val="24"/>
          <w:szCs w:val="24"/>
          <w:lang w:val="tr-TR"/>
        </w:rPr>
        <w:t>Andersen ve ark, 2013)</w:t>
      </w:r>
      <w:r w:rsidR="00545BB7">
        <w:rPr>
          <w:rFonts w:eastAsiaTheme="minorHAnsi"/>
          <w:sz w:val="24"/>
          <w:szCs w:val="24"/>
          <w:lang w:val="tr-TR"/>
        </w:rPr>
        <w:t xml:space="preserve">, </w:t>
      </w:r>
      <w:r w:rsidR="00552A54" w:rsidRPr="00552A54">
        <w:rPr>
          <w:rFonts w:eastAsiaTheme="minorHAnsi"/>
          <w:sz w:val="24"/>
          <w:szCs w:val="24"/>
          <w:lang w:val="tr-TR"/>
        </w:rPr>
        <w:t>hiperlaktatemiye neden olur (</w:t>
      </w:r>
      <w:r w:rsidR="00596EF9" w:rsidRPr="00552A54">
        <w:rPr>
          <w:rFonts w:eastAsiaTheme="minorHAnsi"/>
          <w:sz w:val="24"/>
          <w:szCs w:val="24"/>
          <w:lang w:val="tr-TR"/>
        </w:rPr>
        <w:t>Assadi, 1989</w:t>
      </w:r>
      <w:r w:rsidR="00596EF9">
        <w:rPr>
          <w:rFonts w:eastAsiaTheme="minorHAnsi"/>
          <w:sz w:val="24"/>
          <w:szCs w:val="24"/>
          <w:lang w:val="tr-TR"/>
        </w:rPr>
        <w:t xml:space="preserve">; </w:t>
      </w:r>
      <w:r w:rsidR="00552A54" w:rsidRPr="00552A54">
        <w:rPr>
          <w:rFonts w:eastAsiaTheme="minorHAnsi"/>
          <w:sz w:val="24"/>
          <w:szCs w:val="24"/>
          <w:lang w:val="tr-TR"/>
        </w:rPr>
        <w:t>Meert ve ark, 2007-2</w:t>
      </w:r>
      <w:r w:rsidR="00596EF9">
        <w:rPr>
          <w:rFonts w:eastAsiaTheme="minorHAnsi"/>
          <w:sz w:val="24"/>
          <w:szCs w:val="24"/>
          <w:lang w:val="tr-TR"/>
        </w:rPr>
        <w:t>012</w:t>
      </w:r>
      <w:r w:rsidR="00552A54" w:rsidRPr="00552A54">
        <w:rPr>
          <w:rFonts w:eastAsiaTheme="minorHAnsi"/>
          <w:sz w:val="24"/>
          <w:szCs w:val="24"/>
          <w:lang w:val="tr-TR"/>
        </w:rPr>
        <w:t xml:space="preserve">) Önceden kokain toksikasyonu olan </w:t>
      </w:r>
      <w:r w:rsidR="00A87EE1">
        <w:rPr>
          <w:rFonts w:eastAsiaTheme="minorHAnsi"/>
          <w:sz w:val="24"/>
          <w:szCs w:val="24"/>
          <w:lang w:val="tr-TR"/>
        </w:rPr>
        <w:t>hiperlaktatemi</w:t>
      </w:r>
      <w:r w:rsidR="00552A54" w:rsidRPr="00552A54">
        <w:rPr>
          <w:rFonts w:eastAsiaTheme="minorHAnsi"/>
          <w:sz w:val="24"/>
          <w:szCs w:val="24"/>
          <w:lang w:val="tr-TR"/>
        </w:rPr>
        <w:t xml:space="preserve">li köpekler üzerine yapılan son </w:t>
      </w:r>
      <w:proofErr w:type="gramStart"/>
      <w:r w:rsidR="00552A54" w:rsidRPr="00552A54">
        <w:rPr>
          <w:rFonts w:eastAsiaTheme="minorHAnsi"/>
          <w:sz w:val="24"/>
          <w:szCs w:val="24"/>
          <w:lang w:val="tr-TR"/>
        </w:rPr>
        <w:t>retrospektif</w:t>
      </w:r>
      <w:proofErr w:type="gramEnd"/>
      <w:r w:rsidR="00552A54" w:rsidRPr="00552A54">
        <w:rPr>
          <w:rFonts w:eastAsiaTheme="minorHAnsi"/>
          <w:sz w:val="24"/>
          <w:szCs w:val="24"/>
          <w:lang w:val="tr-TR"/>
        </w:rPr>
        <w:t xml:space="preserve"> bir ç</w:t>
      </w:r>
      <w:r w:rsidR="00596EF9">
        <w:rPr>
          <w:rFonts w:eastAsiaTheme="minorHAnsi"/>
          <w:sz w:val="24"/>
          <w:szCs w:val="24"/>
          <w:lang w:val="tr-TR"/>
        </w:rPr>
        <w:t>alışmada, laktat değeri 2 mmol/</w:t>
      </w:r>
      <w:r w:rsidR="00552A54" w:rsidRPr="00552A54">
        <w:rPr>
          <w:rFonts w:eastAsiaTheme="minorHAnsi"/>
          <w:sz w:val="24"/>
          <w:szCs w:val="24"/>
          <w:lang w:val="tr-TR"/>
        </w:rPr>
        <w:t>L’ den büyük olan hastaların ortama lakt</w:t>
      </w:r>
      <w:r w:rsidR="00596EF9">
        <w:rPr>
          <w:rFonts w:eastAsiaTheme="minorHAnsi"/>
          <w:sz w:val="24"/>
          <w:szCs w:val="24"/>
          <w:lang w:val="tr-TR"/>
        </w:rPr>
        <w:t xml:space="preserve">at konsantrasyonları 2,6 mmol </w:t>
      </w:r>
      <w:r w:rsidR="00596EF9">
        <w:rPr>
          <w:rFonts w:eastAsiaTheme="minorHAnsi"/>
          <w:sz w:val="24"/>
          <w:szCs w:val="24"/>
          <w:lang w:val="tr-TR"/>
        </w:rPr>
        <w:lastRenderedPageBreak/>
        <w:t>/</w:t>
      </w:r>
      <w:r w:rsidR="00552A54" w:rsidRPr="00552A54">
        <w:rPr>
          <w:rFonts w:eastAsiaTheme="minorHAnsi"/>
          <w:sz w:val="24"/>
          <w:szCs w:val="24"/>
          <w:lang w:val="tr-TR"/>
        </w:rPr>
        <w:t>L olarak tanımlandı (Catravas ve Waters, 1981).</w:t>
      </w:r>
    </w:p>
    <w:p w14:paraId="5150D0A5" w14:textId="77777777" w:rsidR="00932500" w:rsidRDefault="00932500" w:rsidP="00A16A2C">
      <w:pPr>
        <w:adjustRightInd w:val="0"/>
        <w:spacing w:line="360" w:lineRule="auto"/>
        <w:jc w:val="both"/>
        <w:rPr>
          <w:rFonts w:eastAsiaTheme="minorHAnsi"/>
          <w:b/>
          <w:sz w:val="24"/>
          <w:szCs w:val="24"/>
          <w:lang w:val="tr-TR"/>
        </w:rPr>
      </w:pPr>
    </w:p>
    <w:p w14:paraId="1FF92449" w14:textId="0F652938" w:rsidR="00A70C55" w:rsidRPr="00A16A2C" w:rsidRDefault="00A16A2C" w:rsidP="00A16A2C">
      <w:pPr>
        <w:adjustRightInd w:val="0"/>
        <w:spacing w:line="360" w:lineRule="auto"/>
        <w:jc w:val="both"/>
        <w:rPr>
          <w:rFonts w:eastAsiaTheme="minorHAnsi"/>
          <w:b/>
          <w:sz w:val="24"/>
          <w:szCs w:val="24"/>
          <w:lang w:val="tr-TR"/>
        </w:rPr>
      </w:pPr>
      <w:r>
        <w:rPr>
          <w:rFonts w:eastAsiaTheme="minorHAnsi"/>
          <w:b/>
          <w:sz w:val="24"/>
          <w:szCs w:val="24"/>
          <w:lang w:val="tr-TR"/>
        </w:rPr>
        <w:t>2.1.2.4.5.</w:t>
      </w:r>
      <w:r w:rsidRPr="00A16A2C">
        <w:rPr>
          <w:rFonts w:eastAsiaTheme="minorHAnsi"/>
          <w:b/>
          <w:sz w:val="24"/>
          <w:szCs w:val="24"/>
          <w:lang w:val="tr-TR"/>
        </w:rPr>
        <w:t xml:space="preserve"> </w:t>
      </w:r>
      <w:r w:rsidR="00552A54" w:rsidRPr="00A16A2C">
        <w:rPr>
          <w:rFonts w:eastAsiaTheme="minorHAnsi"/>
          <w:b/>
          <w:sz w:val="24"/>
          <w:szCs w:val="24"/>
          <w:lang w:val="tr-TR"/>
        </w:rPr>
        <w:t>P</w:t>
      </w:r>
      <w:r w:rsidR="00A70C55" w:rsidRPr="00A16A2C">
        <w:rPr>
          <w:rFonts w:eastAsiaTheme="minorHAnsi"/>
          <w:b/>
          <w:sz w:val="24"/>
          <w:szCs w:val="24"/>
          <w:lang w:val="tr-TR"/>
        </w:rPr>
        <w:t>ropofol</w:t>
      </w:r>
    </w:p>
    <w:p w14:paraId="0C9C62F2" w14:textId="77777777" w:rsidR="00552A54" w:rsidRPr="00A70C55" w:rsidRDefault="00552A54" w:rsidP="00A70C55">
      <w:pPr>
        <w:adjustRightInd w:val="0"/>
        <w:spacing w:line="360" w:lineRule="auto"/>
        <w:ind w:firstLine="720"/>
        <w:jc w:val="both"/>
        <w:rPr>
          <w:rFonts w:eastAsiaTheme="minorHAnsi"/>
          <w:sz w:val="24"/>
          <w:szCs w:val="24"/>
          <w:highlight w:val="cyan"/>
          <w:lang w:val="tr-TR"/>
        </w:rPr>
      </w:pPr>
    </w:p>
    <w:p w14:paraId="443C6ABE" w14:textId="031039A8" w:rsidR="001F6E74" w:rsidRDefault="00552A54" w:rsidP="00570AC5">
      <w:pPr>
        <w:adjustRightInd w:val="0"/>
        <w:spacing w:line="360" w:lineRule="auto"/>
        <w:ind w:firstLine="567"/>
        <w:jc w:val="both"/>
        <w:rPr>
          <w:rFonts w:eastAsiaTheme="minorHAnsi"/>
          <w:sz w:val="24"/>
          <w:szCs w:val="24"/>
          <w:lang w:val="tr-TR"/>
        </w:rPr>
      </w:pPr>
      <w:r w:rsidRPr="00552A54">
        <w:rPr>
          <w:rFonts w:eastAsiaTheme="minorHAnsi"/>
          <w:sz w:val="24"/>
          <w:szCs w:val="24"/>
          <w:lang w:val="tr-TR"/>
        </w:rPr>
        <w:t xml:space="preserve">Propofol infüzyon </w:t>
      </w:r>
      <w:proofErr w:type="gramStart"/>
      <w:r w:rsidRPr="00552A54">
        <w:rPr>
          <w:rFonts w:eastAsiaTheme="minorHAnsi"/>
          <w:sz w:val="24"/>
          <w:szCs w:val="24"/>
          <w:lang w:val="tr-TR"/>
        </w:rPr>
        <w:t>sendromu</w:t>
      </w:r>
      <w:proofErr w:type="gramEnd"/>
      <w:r w:rsidRPr="00552A54">
        <w:rPr>
          <w:rFonts w:eastAsiaTheme="minorHAnsi"/>
          <w:sz w:val="24"/>
          <w:szCs w:val="24"/>
          <w:lang w:val="tr-TR"/>
        </w:rPr>
        <w:t xml:space="preserve"> (PRIS), propofol uygulaması ile birlikte akut metabolik asidoz, kardiyak fonksiyon bozukluğu, rabdomiyoliz, lipemi ve hepatomegali veya hepatik lipidoz gelişimini ifade eder (Loh ve Nair, 2013). </w:t>
      </w:r>
      <w:proofErr w:type="gramStart"/>
      <w:r w:rsidRPr="00552A54">
        <w:rPr>
          <w:rFonts w:eastAsiaTheme="minorHAnsi"/>
          <w:sz w:val="24"/>
          <w:szCs w:val="24"/>
          <w:lang w:val="tr-TR"/>
        </w:rPr>
        <w:t>Hiperkalemi,</w:t>
      </w:r>
      <w:proofErr w:type="gramEnd"/>
      <w:r w:rsidRPr="00552A54">
        <w:rPr>
          <w:rFonts w:eastAsiaTheme="minorHAnsi"/>
          <w:sz w:val="24"/>
          <w:szCs w:val="24"/>
          <w:lang w:val="tr-TR"/>
        </w:rPr>
        <w:t xml:space="preserve"> ve böbrek yetmezliği de bu sendromun ortak özellikleridir (Fodale ve Monaca, 2008). PRIS, en sık, uzun süre boyunca propofol alan kişilerde görülür. Bozulmuş yağ asidi oksidasyonu ve mitokondyal disfonksiyonun PRIS için altta yatan patofizyolojik mekanizmalar olduğuna inanılmaktadır (Vanlander ve ark, 2015). </w:t>
      </w:r>
      <w:r w:rsidR="00925CB9" w:rsidRPr="00925CB9">
        <w:rPr>
          <w:rFonts w:eastAsiaTheme="minorHAnsi"/>
          <w:sz w:val="24"/>
          <w:szCs w:val="24"/>
          <w:lang w:val="tr-TR"/>
        </w:rPr>
        <w:t>Yazarların bilgisine göre, PRIS henüz köpeklerde ve</w:t>
      </w:r>
      <w:r w:rsidR="00925CB9">
        <w:rPr>
          <w:rFonts w:eastAsiaTheme="minorHAnsi"/>
          <w:sz w:val="24"/>
          <w:szCs w:val="24"/>
          <w:lang w:val="tr-TR"/>
        </w:rPr>
        <w:t xml:space="preserve">ya kedilerde rapor edilmemiştir </w:t>
      </w:r>
      <w:r w:rsidRPr="00552A54">
        <w:rPr>
          <w:rFonts w:eastAsiaTheme="minorHAnsi"/>
          <w:sz w:val="24"/>
          <w:szCs w:val="24"/>
          <w:lang w:val="tr-TR"/>
        </w:rPr>
        <w:t>(Rosenstain ve ark, 2018).</w:t>
      </w:r>
    </w:p>
    <w:p w14:paraId="2080A506" w14:textId="5DFBF703" w:rsidR="00C92733" w:rsidRDefault="00C92733" w:rsidP="00EC4B34">
      <w:pPr>
        <w:adjustRightInd w:val="0"/>
        <w:spacing w:line="360" w:lineRule="auto"/>
        <w:ind w:firstLine="720"/>
        <w:jc w:val="both"/>
        <w:rPr>
          <w:rFonts w:eastAsiaTheme="minorHAnsi"/>
          <w:sz w:val="24"/>
          <w:szCs w:val="24"/>
          <w:highlight w:val="cyan"/>
          <w:lang w:val="tr-TR"/>
        </w:rPr>
      </w:pPr>
    </w:p>
    <w:p w14:paraId="5D93A7A2" w14:textId="619A78A0" w:rsidR="00A70C55" w:rsidRPr="00A16A2C" w:rsidRDefault="00A16A2C" w:rsidP="00A16A2C">
      <w:pPr>
        <w:adjustRightInd w:val="0"/>
        <w:spacing w:line="360" w:lineRule="auto"/>
        <w:jc w:val="both"/>
        <w:rPr>
          <w:rFonts w:eastAsiaTheme="minorHAnsi"/>
          <w:b/>
          <w:sz w:val="24"/>
          <w:szCs w:val="24"/>
          <w:lang w:val="tr-TR"/>
        </w:rPr>
      </w:pPr>
      <w:r>
        <w:rPr>
          <w:rFonts w:eastAsiaTheme="minorHAnsi"/>
          <w:b/>
          <w:sz w:val="24"/>
          <w:szCs w:val="24"/>
          <w:lang w:val="tr-TR"/>
        </w:rPr>
        <w:t>2.1.2.4.6.</w:t>
      </w:r>
      <w:r w:rsidRPr="00A16A2C">
        <w:rPr>
          <w:rFonts w:eastAsiaTheme="minorHAnsi"/>
          <w:b/>
          <w:sz w:val="24"/>
          <w:szCs w:val="24"/>
          <w:lang w:val="tr-TR"/>
        </w:rPr>
        <w:t xml:space="preserve"> </w:t>
      </w:r>
      <w:r w:rsidR="008C636C">
        <w:rPr>
          <w:rFonts w:eastAsiaTheme="minorHAnsi"/>
          <w:b/>
          <w:sz w:val="24"/>
          <w:szCs w:val="24"/>
          <w:lang w:val="tr-TR"/>
        </w:rPr>
        <w:t>Siyanür/s</w:t>
      </w:r>
      <w:r w:rsidR="00FB4BB3" w:rsidRPr="00A16A2C">
        <w:rPr>
          <w:rFonts w:eastAsiaTheme="minorHAnsi"/>
          <w:b/>
          <w:sz w:val="24"/>
          <w:szCs w:val="24"/>
          <w:lang w:val="tr-TR"/>
        </w:rPr>
        <w:t>odyum n</w:t>
      </w:r>
      <w:r w:rsidR="008C636C">
        <w:rPr>
          <w:rFonts w:eastAsiaTheme="minorHAnsi"/>
          <w:b/>
          <w:sz w:val="24"/>
          <w:szCs w:val="24"/>
          <w:lang w:val="tr-TR"/>
        </w:rPr>
        <w:t>itropurisit</w:t>
      </w:r>
    </w:p>
    <w:p w14:paraId="619B30F8" w14:textId="77777777" w:rsidR="003813C2" w:rsidRPr="00A70C55" w:rsidRDefault="003813C2" w:rsidP="00A70C55">
      <w:pPr>
        <w:adjustRightInd w:val="0"/>
        <w:spacing w:line="360" w:lineRule="auto"/>
        <w:ind w:firstLine="720"/>
        <w:jc w:val="both"/>
        <w:rPr>
          <w:rFonts w:eastAsiaTheme="minorHAnsi"/>
          <w:sz w:val="24"/>
          <w:szCs w:val="24"/>
          <w:highlight w:val="cyan"/>
          <w:lang w:val="tr-TR"/>
        </w:rPr>
      </w:pPr>
    </w:p>
    <w:p w14:paraId="3ABE5255" w14:textId="60CF7277" w:rsidR="00EC4B34" w:rsidRDefault="00552A54" w:rsidP="00570AC5">
      <w:pPr>
        <w:adjustRightInd w:val="0"/>
        <w:spacing w:line="360" w:lineRule="auto"/>
        <w:ind w:firstLine="567"/>
        <w:jc w:val="both"/>
        <w:rPr>
          <w:rFonts w:eastAsiaTheme="minorHAnsi"/>
          <w:sz w:val="24"/>
          <w:szCs w:val="24"/>
          <w:lang w:val="tr-TR"/>
        </w:rPr>
      </w:pPr>
      <w:r w:rsidRPr="00552A54">
        <w:rPr>
          <w:rFonts w:eastAsiaTheme="minorHAnsi"/>
          <w:sz w:val="24"/>
          <w:szCs w:val="24"/>
          <w:lang w:val="tr-TR"/>
        </w:rPr>
        <w:t>Siyanür, elektron taşıma zinc</w:t>
      </w:r>
      <w:r w:rsidR="00545BB7">
        <w:rPr>
          <w:rFonts w:eastAsiaTheme="minorHAnsi"/>
          <w:sz w:val="24"/>
          <w:szCs w:val="24"/>
          <w:lang w:val="tr-TR"/>
        </w:rPr>
        <w:t xml:space="preserve">irindeki son adım olan sitokrom </w:t>
      </w:r>
      <w:r w:rsidRPr="00552A54">
        <w:rPr>
          <w:rFonts w:eastAsiaTheme="minorHAnsi"/>
          <w:sz w:val="24"/>
          <w:szCs w:val="24"/>
          <w:lang w:val="tr-TR"/>
        </w:rPr>
        <w:t>c oksidazdaki ferrik demiri inhibe ederek aerobik metabolizmayı engeller. Bu durum ATP tükenmesi, asidoz, hiperlaktatemi ve bozulmuş oksijen ekstraksiyonu nedeniyle venöz hiperoksiyle sonuçlanır. Sodyum nitroprussid tedavisine ikincil siyanid toksisitesinin gelişmesi için izleme yapılırken seri laktat ölçümleri değerli olabilir. Sodyum nitroprussid ayrıca, hipotansiyonu indükleyerek A Tipi hiperlaktatemiye neden olma potansiyeline sahiptir (Roseinstain ve ark, 2018).</w:t>
      </w:r>
    </w:p>
    <w:p w14:paraId="5A356BDF" w14:textId="77777777" w:rsidR="00EC4B34" w:rsidRPr="00552A54" w:rsidRDefault="00EC4B34" w:rsidP="00552A54">
      <w:pPr>
        <w:adjustRightInd w:val="0"/>
        <w:spacing w:line="360" w:lineRule="auto"/>
        <w:ind w:firstLine="720"/>
        <w:jc w:val="both"/>
        <w:rPr>
          <w:rFonts w:eastAsiaTheme="minorHAnsi"/>
          <w:sz w:val="24"/>
          <w:szCs w:val="24"/>
          <w:lang w:val="tr-TR"/>
        </w:rPr>
      </w:pPr>
    </w:p>
    <w:p w14:paraId="6FBE4BA8" w14:textId="635FB99E" w:rsidR="00552A54" w:rsidRPr="00A16A2C" w:rsidRDefault="00A16A2C" w:rsidP="00A16A2C">
      <w:pPr>
        <w:adjustRightInd w:val="0"/>
        <w:spacing w:line="360" w:lineRule="auto"/>
        <w:jc w:val="both"/>
        <w:rPr>
          <w:rFonts w:eastAsiaTheme="minorHAnsi"/>
          <w:b/>
          <w:sz w:val="24"/>
          <w:szCs w:val="24"/>
          <w:lang w:val="tr-TR"/>
        </w:rPr>
      </w:pPr>
      <w:r>
        <w:rPr>
          <w:rFonts w:eastAsiaTheme="minorHAnsi"/>
          <w:b/>
          <w:sz w:val="24"/>
          <w:szCs w:val="24"/>
          <w:lang w:val="tr-TR"/>
        </w:rPr>
        <w:t>2.1.2.4.7.</w:t>
      </w:r>
      <w:r w:rsidRPr="00A16A2C">
        <w:rPr>
          <w:rFonts w:eastAsiaTheme="minorHAnsi"/>
          <w:b/>
          <w:sz w:val="24"/>
          <w:szCs w:val="24"/>
          <w:lang w:val="tr-TR"/>
        </w:rPr>
        <w:t xml:space="preserve"> </w:t>
      </w:r>
      <w:r w:rsidR="00552A54" w:rsidRPr="00A16A2C">
        <w:rPr>
          <w:rFonts w:eastAsiaTheme="minorHAnsi"/>
          <w:b/>
          <w:sz w:val="24"/>
          <w:szCs w:val="24"/>
          <w:lang w:val="tr-TR"/>
        </w:rPr>
        <w:t>Laktuloz</w:t>
      </w:r>
    </w:p>
    <w:p w14:paraId="7A2CC864" w14:textId="77777777" w:rsidR="00690915" w:rsidRPr="00690915" w:rsidRDefault="00690915" w:rsidP="00690915">
      <w:pPr>
        <w:pStyle w:val="ListeParagraf"/>
        <w:adjustRightInd w:val="0"/>
        <w:spacing w:line="360" w:lineRule="auto"/>
        <w:ind w:left="1080" w:firstLine="0"/>
        <w:jc w:val="both"/>
        <w:rPr>
          <w:rFonts w:eastAsiaTheme="minorHAnsi"/>
          <w:b/>
          <w:sz w:val="24"/>
          <w:szCs w:val="24"/>
          <w:lang w:val="tr-TR"/>
        </w:rPr>
      </w:pPr>
    </w:p>
    <w:p w14:paraId="4EF487CA" w14:textId="7D3A43B5" w:rsidR="00552A54" w:rsidRDefault="001A7586" w:rsidP="00570AC5">
      <w:pPr>
        <w:adjustRightInd w:val="0"/>
        <w:spacing w:line="360" w:lineRule="auto"/>
        <w:ind w:firstLine="567"/>
        <w:jc w:val="both"/>
        <w:rPr>
          <w:rFonts w:eastAsiaTheme="minorHAnsi"/>
          <w:sz w:val="24"/>
          <w:szCs w:val="24"/>
          <w:lang w:val="tr-TR"/>
        </w:rPr>
      </w:pPr>
      <w:r>
        <w:rPr>
          <w:rFonts w:eastAsiaTheme="minorHAnsi"/>
          <w:sz w:val="24"/>
          <w:szCs w:val="24"/>
          <w:lang w:val="tr-TR"/>
        </w:rPr>
        <w:t>Lakt</w:t>
      </w:r>
      <w:r w:rsidR="00552A54" w:rsidRPr="00552A54">
        <w:rPr>
          <w:rFonts w:eastAsiaTheme="minorHAnsi"/>
          <w:sz w:val="24"/>
          <w:szCs w:val="24"/>
          <w:lang w:val="tr-TR"/>
        </w:rPr>
        <w:t>ulo</w:t>
      </w:r>
      <w:r>
        <w:rPr>
          <w:rFonts w:eastAsiaTheme="minorHAnsi"/>
          <w:sz w:val="24"/>
          <w:szCs w:val="24"/>
          <w:lang w:val="tr-TR"/>
        </w:rPr>
        <w:t>z</w:t>
      </w:r>
      <w:r w:rsidR="00552A54" w:rsidRPr="00552A54">
        <w:rPr>
          <w:rFonts w:eastAsiaTheme="minorHAnsi"/>
          <w:sz w:val="24"/>
          <w:szCs w:val="24"/>
          <w:lang w:val="tr-TR"/>
        </w:rPr>
        <w:t xml:space="preserve"> kolonda laktata ve asetata parçalanan sentetik, sindirilemeyen bir disakkarittir (Margaria ve Edwards, 1933). Aşırı miktarda laktuloz uygulanırsa veya laktüloz kolonda tutulursa, laktat kolonik mukoza tarafından emilebilir (Mann ve ark, 1985). Laktuloz uygulanan sağlıklı i</w:t>
      </w:r>
      <w:r w:rsidR="00596EF9">
        <w:rPr>
          <w:rFonts w:eastAsiaTheme="minorHAnsi"/>
          <w:sz w:val="24"/>
          <w:szCs w:val="24"/>
          <w:lang w:val="tr-TR"/>
        </w:rPr>
        <w:t>nsanlarda, plazma L ve D-</w:t>
      </w:r>
      <w:r w:rsidR="00552A54" w:rsidRPr="00552A54">
        <w:rPr>
          <w:rFonts w:eastAsiaTheme="minorHAnsi"/>
          <w:sz w:val="24"/>
          <w:szCs w:val="24"/>
          <w:lang w:val="tr-TR"/>
        </w:rPr>
        <w:t>laktatta sadece mütevazı artışlar gözlenir (Hove ve Mortensen, 1995). Köpeklerde veya kedilerde henüz değerlendirilmemiş</w:t>
      </w:r>
      <w:r>
        <w:rPr>
          <w:rFonts w:eastAsiaTheme="minorHAnsi"/>
          <w:sz w:val="24"/>
          <w:szCs w:val="24"/>
          <w:lang w:val="tr-TR"/>
        </w:rPr>
        <w:t>tir (Roseinstain ve ark, 2018).</w:t>
      </w:r>
    </w:p>
    <w:p w14:paraId="160A3E01" w14:textId="77777777" w:rsidR="00552A54" w:rsidRPr="00552A54" w:rsidRDefault="00552A54" w:rsidP="00570AC5">
      <w:pPr>
        <w:adjustRightInd w:val="0"/>
        <w:spacing w:line="360" w:lineRule="auto"/>
        <w:ind w:firstLine="567"/>
        <w:jc w:val="both"/>
        <w:rPr>
          <w:rFonts w:eastAsiaTheme="minorHAnsi"/>
          <w:sz w:val="24"/>
          <w:szCs w:val="24"/>
          <w:lang w:val="tr-TR"/>
        </w:rPr>
      </w:pPr>
      <w:r w:rsidRPr="00552A54">
        <w:rPr>
          <w:rFonts w:eastAsiaTheme="minorHAnsi"/>
          <w:sz w:val="24"/>
          <w:szCs w:val="24"/>
          <w:lang w:val="tr-TR"/>
        </w:rPr>
        <w:t xml:space="preserve">Çeşitli Hiperlaktatemiye neden olma potansiyeli taşıyan diğer bilinen ilaçlar ve toksinler arasında şunlar bulunur: nükleosid HIV ters transkriptaz inhibitörleri, biguanid antihiperglisemik ajanlar (fenformin, </w:t>
      </w:r>
      <w:proofErr w:type="gramStart"/>
      <w:r w:rsidRPr="00552A54">
        <w:rPr>
          <w:rFonts w:eastAsiaTheme="minorHAnsi"/>
          <w:sz w:val="24"/>
          <w:szCs w:val="24"/>
          <w:lang w:val="tr-TR"/>
        </w:rPr>
        <w:t>metafor</w:t>
      </w:r>
      <w:proofErr w:type="gramEnd"/>
      <w:r w:rsidRPr="00552A54">
        <w:rPr>
          <w:rFonts w:eastAsiaTheme="minorHAnsi"/>
          <w:sz w:val="24"/>
          <w:szCs w:val="24"/>
          <w:lang w:val="tr-TR"/>
        </w:rPr>
        <w:t xml:space="preserve">), linezolid, flüoroürasil, şeker alkolleri, fruktoz, sorbitol ve ksilitol ve asetilkolinesteraz inhibitörü ve karbamat pestisitler (Roseinstain ve ark, </w:t>
      </w:r>
      <w:r w:rsidRPr="00552A54">
        <w:rPr>
          <w:rFonts w:eastAsiaTheme="minorHAnsi"/>
          <w:sz w:val="24"/>
          <w:szCs w:val="24"/>
          <w:lang w:val="tr-TR"/>
        </w:rPr>
        <w:lastRenderedPageBreak/>
        <w:t>2018).</w:t>
      </w:r>
    </w:p>
    <w:p w14:paraId="33B6EB23" w14:textId="77777777" w:rsidR="00EC4B34" w:rsidRPr="00D83C15" w:rsidRDefault="00EC4B34" w:rsidP="00A70C55">
      <w:pPr>
        <w:adjustRightInd w:val="0"/>
        <w:spacing w:line="360" w:lineRule="auto"/>
        <w:ind w:firstLine="720"/>
        <w:jc w:val="both"/>
        <w:rPr>
          <w:rFonts w:eastAsiaTheme="minorHAnsi"/>
          <w:sz w:val="24"/>
          <w:szCs w:val="24"/>
          <w:lang w:val="tr-TR"/>
        </w:rPr>
      </w:pPr>
    </w:p>
    <w:p w14:paraId="6F1237D7" w14:textId="20813B24" w:rsidR="00D83C15" w:rsidRPr="00A16A2C" w:rsidRDefault="00A16A2C" w:rsidP="00A16A2C">
      <w:pPr>
        <w:adjustRightInd w:val="0"/>
        <w:spacing w:line="360" w:lineRule="auto"/>
        <w:jc w:val="both"/>
        <w:rPr>
          <w:rFonts w:eastAsia="Calibri"/>
          <w:b/>
          <w:sz w:val="24"/>
          <w:szCs w:val="24"/>
          <w:lang w:val="tr-TR"/>
        </w:rPr>
      </w:pPr>
      <w:r>
        <w:rPr>
          <w:rFonts w:eastAsiaTheme="minorHAnsi"/>
          <w:b/>
          <w:sz w:val="24"/>
          <w:szCs w:val="24"/>
          <w:lang w:val="tr-TR"/>
        </w:rPr>
        <w:t>2.1.2.5.</w:t>
      </w:r>
      <w:r w:rsidRPr="00A16A2C">
        <w:rPr>
          <w:rFonts w:eastAsiaTheme="minorHAnsi"/>
          <w:b/>
          <w:sz w:val="24"/>
          <w:szCs w:val="24"/>
          <w:lang w:val="tr-TR"/>
        </w:rPr>
        <w:t xml:space="preserve"> </w:t>
      </w:r>
      <w:r w:rsidR="00596EF9" w:rsidRPr="00A16A2C">
        <w:rPr>
          <w:rFonts w:eastAsia="Calibri"/>
          <w:b/>
          <w:color w:val="000000" w:themeColor="text1"/>
          <w:sz w:val="24"/>
          <w:szCs w:val="24"/>
          <w:lang w:val="tr-TR"/>
        </w:rPr>
        <w:t xml:space="preserve">B3 </w:t>
      </w:r>
      <w:r w:rsidR="00FB4BB3" w:rsidRPr="00A16A2C">
        <w:rPr>
          <w:rFonts w:eastAsia="Calibri"/>
          <w:b/>
          <w:sz w:val="24"/>
          <w:szCs w:val="24"/>
          <w:lang w:val="tr-TR"/>
        </w:rPr>
        <w:t>t</w:t>
      </w:r>
      <w:r w:rsidR="00690915" w:rsidRPr="00A16A2C">
        <w:rPr>
          <w:rFonts w:eastAsia="Calibri"/>
          <w:b/>
          <w:sz w:val="24"/>
          <w:szCs w:val="24"/>
          <w:lang w:val="tr-TR"/>
        </w:rPr>
        <w:t xml:space="preserve">ipi </w:t>
      </w:r>
      <w:r w:rsidR="00FB4BB3" w:rsidRPr="00A16A2C">
        <w:rPr>
          <w:rFonts w:eastAsia="Calibri"/>
          <w:b/>
          <w:sz w:val="24"/>
          <w:szCs w:val="24"/>
          <w:lang w:val="tr-TR"/>
        </w:rPr>
        <w:t>h</w:t>
      </w:r>
      <w:r w:rsidR="00A87EE1" w:rsidRPr="00A16A2C">
        <w:rPr>
          <w:rFonts w:eastAsia="Calibri"/>
          <w:b/>
          <w:sz w:val="24"/>
          <w:szCs w:val="24"/>
          <w:lang w:val="tr-TR"/>
        </w:rPr>
        <w:t>iperlaktatemi</w:t>
      </w:r>
      <w:r w:rsidR="00690915" w:rsidRPr="00A16A2C">
        <w:rPr>
          <w:rFonts w:eastAsia="Calibri"/>
          <w:b/>
          <w:sz w:val="24"/>
          <w:szCs w:val="24"/>
          <w:lang w:val="tr-TR"/>
        </w:rPr>
        <w:t>:</w:t>
      </w:r>
      <w:r w:rsidR="00FB4BB3" w:rsidRPr="00A16A2C">
        <w:rPr>
          <w:rFonts w:eastAsia="Calibri"/>
          <w:b/>
          <w:sz w:val="24"/>
          <w:szCs w:val="24"/>
          <w:lang w:val="tr-TR"/>
        </w:rPr>
        <w:t xml:space="preserve"> d</w:t>
      </w:r>
      <w:r w:rsidR="00690915" w:rsidRPr="00A16A2C">
        <w:rPr>
          <w:rFonts w:eastAsia="Calibri"/>
          <w:b/>
          <w:sz w:val="24"/>
          <w:szCs w:val="24"/>
          <w:lang w:val="tr-TR"/>
        </w:rPr>
        <w:t xml:space="preserve">oğmasal </w:t>
      </w:r>
    </w:p>
    <w:p w14:paraId="28F522D3" w14:textId="77777777" w:rsidR="00D83C15" w:rsidRPr="00D83C15" w:rsidRDefault="00D83C15" w:rsidP="00D83C15">
      <w:pPr>
        <w:adjustRightInd w:val="0"/>
        <w:spacing w:line="360" w:lineRule="auto"/>
        <w:ind w:firstLine="720"/>
        <w:jc w:val="both"/>
        <w:rPr>
          <w:rFonts w:eastAsia="Calibri"/>
          <w:sz w:val="24"/>
          <w:szCs w:val="24"/>
          <w:lang w:val="tr-TR"/>
        </w:rPr>
      </w:pPr>
    </w:p>
    <w:p w14:paraId="49DB716D" w14:textId="50147D43" w:rsidR="00D83C15" w:rsidRDefault="00D83C15" w:rsidP="00570AC5">
      <w:pPr>
        <w:adjustRightInd w:val="0"/>
        <w:spacing w:line="360" w:lineRule="auto"/>
        <w:ind w:firstLine="567"/>
        <w:jc w:val="both"/>
        <w:rPr>
          <w:rFonts w:eastAsia="Calibri"/>
          <w:sz w:val="24"/>
          <w:szCs w:val="24"/>
          <w:lang w:val="tr-TR"/>
        </w:rPr>
      </w:pPr>
      <w:r w:rsidRPr="00D83C15">
        <w:rPr>
          <w:rFonts w:eastAsia="Calibri"/>
          <w:sz w:val="24"/>
          <w:szCs w:val="24"/>
          <w:lang w:val="tr-TR"/>
        </w:rPr>
        <w:t xml:space="preserve">B3 tipi hiperlaktatemi, köpek ve kedilerde nadir görülen bir bulgu gibi görünmektedir. </w:t>
      </w:r>
      <w:r w:rsidR="00205844">
        <w:rPr>
          <w:rFonts w:eastAsia="Calibri"/>
          <w:sz w:val="24"/>
          <w:szCs w:val="24"/>
          <w:lang w:val="tr-TR"/>
        </w:rPr>
        <w:t>Pirüvat</w:t>
      </w:r>
      <w:r w:rsidRPr="00D83C15">
        <w:rPr>
          <w:rFonts w:eastAsia="Calibri"/>
          <w:sz w:val="24"/>
          <w:szCs w:val="24"/>
          <w:lang w:val="tr-TR"/>
        </w:rPr>
        <w:t xml:space="preserve"> dehidrojenaz eksikliği olan Sussex ve Clumber Spaniels ırkları, hiperlaktatemiye ek olarak derin egzersiz intoleransı yaşar (Ambrason ve ark, 2004; Cameron ve ark, 2007). Eski İngi</w:t>
      </w:r>
      <w:r w:rsidR="00596EF9">
        <w:rPr>
          <w:rFonts w:eastAsia="Calibri"/>
          <w:sz w:val="24"/>
          <w:szCs w:val="24"/>
          <w:lang w:val="tr-TR"/>
        </w:rPr>
        <w:t xml:space="preserve">liz Çoban Köpeği, Jack Russell </w:t>
      </w:r>
      <w:proofErr w:type="gramStart"/>
      <w:r w:rsidR="00596EF9">
        <w:rPr>
          <w:rFonts w:eastAsia="Calibri"/>
          <w:sz w:val="24"/>
          <w:szCs w:val="24"/>
          <w:lang w:val="tr-TR"/>
        </w:rPr>
        <w:t>T</w:t>
      </w:r>
      <w:r w:rsidRPr="00D83C15">
        <w:rPr>
          <w:rFonts w:eastAsia="Calibri"/>
          <w:sz w:val="24"/>
          <w:szCs w:val="24"/>
          <w:lang w:val="tr-TR"/>
        </w:rPr>
        <w:t>errier,</w:t>
      </w:r>
      <w:proofErr w:type="gramEnd"/>
      <w:r w:rsidRPr="00D83C15">
        <w:rPr>
          <w:rFonts w:eastAsia="Calibri"/>
          <w:sz w:val="24"/>
          <w:szCs w:val="24"/>
          <w:lang w:val="tr-TR"/>
        </w:rPr>
        <w:t xml:space="preserve"> ve Alman Çoban Köpeği gibi ırklarda mitokondriyal miyopatinin bulunduğu bildirilmiştir (Breitschwerdt ve ark, 1992; Olby ve ark</w:t>
      </w:r>
      <w:r w:rsidR="00EC4B34">
        <w:rPr>
          <w:rFonts w:eastAsia="Calibri"/>
          <w:sz w:val="24"/>
          <w:szCs w:val="24"/>
          <w:lang w:val="tr-TR"/>
        </w:rPr>
        <w:t>, 1997; Paciello ve ark, 2003).</w:t>
      </w:r>
    </w:p>
    <w:p w14:paraId="78D99A60" w14:textId="77777777" w:rsidR="00C92733" w:rsidRPr="00D83C15" w:rsidRDefault="00C92733" w:rsidP="00EC4B34">
      <w:pPr>
        <w:adjustRightInd w:val="0"/>
        <w:spacing w:line="360" w:lineRule="auto"/>
        <w:ind w:firstLine="720"/>
        <w:jc w:val="both"/>
        <w:rPr>
          <w:rFonts w:eastAsia="Calibri"/>
          <w:sz w:val="24"/>
          <w:szCs w:val="24"/>
          <w:lang w:val="tr-TR"/>
        </w:rPr>
      </w:pPr>
    </w:p>
    <w:p w14:paraId="029B3639" w14:textId="47C86BD8" w:rsidR="00D83C15" w:rsidRPr="00A16A2C" w:rsidRDefault="00A16A2C" w:rsidP="00A16A2C">
      <w:pPr>
        <w:adjustRightInd w:val="0"/>
        <w:spacing w:line="360" w:lineRule="auto"/>
        <w:jc w:val="both"/>
        <w:rPr>
          <w:rFonts w:eastAsia="Calibri"/>
          <w:b/>
          <w:sz w:val="24"/>
          <w:szCs w:val="24"/>
          <w:lang w:val="tr-TR"/>
        </w:rPr>
      </w:pPr>
      <w:r>
        <w:rPr>
          <w:rFonts w:eastAsiaTheme="minorHAnsi"/>
          <w:b/>
          <w:sz w:val="24"/>
          <w:szCs w:val="24"/>
          <w:lang w:val="tr-TR"/>
        </w:rPr>
        <w:t>2.1.2.5.1.</w:t>
      </w:r>
      <w:r w:rsidRPr="00A16A2C">
        <w:rPr>
          <w:rFonts w:eastAsiaTheme="minorHAnsi"/>
          <w:b/>
          <w:sz w:val="24"/>
          <w:szCs w:val="24"/>
          <w:lang w:val="tr-TR"/>
        </w:rPr>
        <w:t xml:space="preserve"> </w:t>
      </w:r>
      <w:r w:rsidR="00D83C15" w:rsidRPr="00A16A2C">
        <w:rPr>
          <w:rFonts w:eastAsia="Calibri"/>
          <w:b/>
          <w:sz w:val="24"/>
          <w:szCs w:val="24"/>
          <w:lang w:val="tr-TR"/>
        </w:rPr>
        <w:t>D-</w:t>
      </w:r>
      <w:r w:rsidR="00FB4BB3" w:rsidRPr="00A16A2C">
        <w:rPr>
          <w:rFonts w:eastAsia="Calibri"/>
          <w:b/>
          <w:sz w:val="24"/>
          <w:szCs w:val="24"/>
          <w:lang w:val="tr-TR"/>
        </w:rPr>
        <w:t>l</w:t>
      </w:r>
      <w:r w:rsidR="00D83C15" w:rsidRPr="00A16A2C">
        <w:rPr>
          <w:rFonts w:eastAsia="Calibri"/>
          <w:b/>
          <w:sz w:val="24"/>
          <w:szCs w:val="24"/>
          <w:lang w:val="tr-TR"/>
        </w:rPr>
        <w:t>aktat</w:t>
      </w:r>
    </w:p>
    <w:p w14:paraId="177BD119" w14:textId="77777777" w:rsidR="00D83C15" w:rsidRPr="00D83C15" w:rsidRDefault="00D83C15" w:rsidP="00570AC5">
      <w:pPr>
        <w:adjustRightInd w:val="0"/>
        <w:spacing w:line="360" w:lineRule="auto"/>
        <w:ind w:firstLine="567"/>
        <w:jc w:val="both"/>
        <w:rPr>
          <w:rFonts w:eastAsia="Calibri"/>
          <w:sz w:val="24"/>
          <w:szCs w:val="24"/>
          <w:lang w:val="tr-TR"/>
        </w:rPr>
      </w:pPr>
    </w:p>
    <w:p w14:paraId="272B099C" w14:textId="198E459F" w:rsidR="008C1E08" w:rsidRDefault="00ED6FBD" w:rsidP="00570AC5">
      <w:pPr>
        <w:adjustRightInd w:val="0"/>
        <w:spacing w:line="360" w:lineRule="auto"/>
        <w:ind w:firstLine="567"/>
        <w:jc w:val="both"/>
        <w:rPr>
          <w:rFonts w:eastAsia="Calibri"/>
          <w:sz w:val="24"/>
          <w:szCs w:val="24"/>
          <w:lang w:val="tr-TR"/>
        </w:rPr>
      </w:pPr>
      <w:r w:rsidRPr="009F5CE7">
        <w:rPr>
          <w:rFonts w:eastAsia="Calibri"/>
          <w:sz w:val="24"/>
          <w:szCs w:val="24"/>
          <w:lang w:val="tr-TR"/>
        </w:rPr>
        <w:t>Normal fizyolojik koşullar altında, D-laktat, L-laktata kıyasla çok daha küçük miktarlarda üretilir ve sadece uzman laboratuarlarda ölçülebilir.</w:t>
      </w:r>
      <w:r>
        <w:rPr>
          <w:rFonts w:eastAsia="Calibri"/>
          <w:sz w:val="24"/>
          <w:szCs w:val="24"/>
          <w:lang w:val="tr-TR"/>
        </w:rPr>
        <w:t xml:space="preserve"> </w:t>
      </w:r>
      <w:r w:rsidR="00D92445">
        <w:rPr>
          <w:rFonts w:eastAsia="Calibri"/>
          <w:sz w:val="24"/>
          <w:szCs w:val="24"/>
          <w:lang w:val="tr-TR"/>
        </w:rPr>
        <w:t xml:space="preserve">Artan </w:t>
      </w:r>
      <w:r w:rsidR="00D83C15" w:rsidRPr="00D83C15">
        <w:rPr>
          <w:rFonts w:eastAsia="Calibri"/>
          <w:sz w:val="24"/>
          <w:szCs w:val="24"/>
          <w:lang w:val="tr-TR"/>
        </w:rPr>
        <w:t xml:space="preserve">D-laktat </w:t>
      </w:r>
      <w:proofErr w:type="gramStart"/>
      <w:r w:rsidR="00D83C15" w:rsidRPr="00D83C15">
        <w:rPr>
          <w:rFonts w:eastAsia="Calibri"/>
          <w:sz w:val="24"/>
          <w:szCs w:val="24"/>
          <w:lang w:val="tr-TR"/>
        </w:rPr>
        <w:t>konsantrasyonları</w:t>
      </w:r>
      <w:proofErr w:type="gramEnd"/>
      <w:r w:rsidR="00D83C15" w:rsidRPr="00D83C15">
        <w:rPr>
          <w:rFonts w:eastAsia="Calibri"/>
          <w:sz w:val="24"/>
          <w:szCs w:val="24"/>
          <w:lang w:val="tr-TR"/>
        </w:rPr>
        <w:t>, diyabetik ketoasidozlu kedilerde (</w:t>
      </w:r>
      <w:r w:rsidR="00D83C15" w:rsidRPr="00D83C15">
        <w:rPr>
          <w:rFonts w:eastAsia="Calibri"/>
          <w:sz w:val="24"/>
          <w:szCs w:val="24"/>
        </w:rPr>
        <w:t>De Vrese ve ark, 1990),</w:t>
      </w:r>
      <w:r w:rsidR="00D83C15" w:rsidRPr="00D83C15">
        <w:rPr>
          <w:rFonts w:eastAsia="Calibri"/>
          <w:sz w:val="24"/>
          <w:szCs w:val="24"/>
          <w:lang w:val="tr-TR"/>
        </w:rPr>
        <w:t xml:space="preserve"> propilen glikol zehirlenmesinde (Christopher ve ark, 1990), ekzokrin pankreas yetmezliği (Packer ve ark, 2005) ve gastrointestinal hastalıkda belirtilmiştir (Packer ve ark, 2012). </w:t>
      </w:r>
    </w:p>
    <w:p w14:paraId="6DC07079" w14:textId="440F0FB7" w:rsidR="00D21114" w:rsidRDefault="00D21114" w:rsidP="00EC4B34">
      <w:pPr>
        <w:adjustRightInd w:val="0"/>
        <w:spacing w:line="360" w:lineRule="auto"/>
        <w:jc w:val="both"/>
        <w:rPr>
          <w:rFonts w:eastAsia="Calibri"/>
          <w:sz w:val="24"/>
          <w:szCs w:val="24"/>
          <w:lang w:val="tr-TR"/>
        </w:rPr>
      </w:pPr>
    </w:p>
    <w:p w14:paraId="7087CD33" w14:textId="77777777" w:rsidR="00973142" w:rsidRDefault="00973142" w:rsidP="00A16A2C">
      <w:pPr>
        <w:pStyle w:val="GvdeMetni"/>
        <w:spacing w:line="360" w:lineRule="auto"/>
        <w:jc w:val="both"/>
        <w:rPr>
          <w:b/>
        </w:rPr>
      </w:pPr>
    </w:p>
    <w:p w14:paraId="7E5325CF" w14:textId="1D0577AC" w:rsidR="008120D0" w:rsidRPr="00AA0C12" w:rsidRDefault="00A16A2C" w:rsidP="00A16A2C">
      <w:pPr>
        <w:pStyle w:val="GvdeMetni"/>
        <w:spacing w:line="360" w:lineRule="auto"/>
        <w:jc w:val="both"/>
        <w:rPr>
          <w:b/>
        </w:rPr>
      </w:pPr>
      <w:r>
        <w:rPr>
          <w:b/>
        </w:rPr>
        <w:t xml:space="preserve">2.1.3. </w:t>
      </w:r>
      <w:r w:rsidR="008C636C">
        <w:rPr>
          <w:b/>
        </w:rPr>
        <w:t>Klinikt</w:t>
      </w:r>
      <w:r w:rsidR="00436302" w:rsidRPr="00AA0C12">
        <w:rPr>
          <w:b/>
        </w:rPr>
        <w:t xml:space="preserve">e </w:t>
      </w:r>
      <w:r w:rsidR="00CB7AAB" w:rsidRPr="00AA0C12">
        <w:rPr>
          <w:b/>
        </w:rPr>
        <w:t xml:space="preserve">Plazma </w:t>
      </w:r>
      <w:r w:rsidR="00436302" w:rsidRPr="00AA0C12">
        <w:rPr>
          <w:b/>
        </w:rPr>
        <w:t>L</w:t>
      </w:r>
      <w:r w:rsidR="008120D0" w:rsidRPr="00AA0C12">
        <w:rPr>
          <w:b/>
        </w:rPr>
        <w:t>aktat</w:t>
      </w:r>
      <w:r w:rsidR="00436302" w:rsidRPr="00AA0C12">
        <w:rPr>
          <w:b/>
        </w:rPr>
        <w:t xml:space="preserve"> Parametresi</w:t>
      </w:r>
    </w:p>
    <w:p w14:paraId="3BAF803B" w14:textId="77777777" w:rsidR="00425604" w:rsidRDefault="00425604" w:rsidP="00570AC5">
      <w:pPr>
        <w:pStyle w:val="GvdeMetni"/>
        <w:spacing w:line="360" w:lineRule="auto"/>
        <w:ind w:firstLine="567"/>
        <w:jc w:val="both"/>
      </w:pPr>
    </w:p>
    <w:p w14:paraId="56DE6EFC" w14:textId="19E67939" w:rsidR="00807D98" w:rsidRDefault="00807D98" w:rsidP="00570AC5">
      <w:pPr>
        <w:pStyle w:val="GvdeMetni"/>
        <w:spacing w:line="360" w:lineRule="auto"/>
        <w:ind w:firstLine="567"/>
        <w:jc w:val="both"/>
      </w:pPr>
      <w:r>
        <w:t xml:space="preserve">Kedi ve Köpek Hekimliğinde pratikte </w:t>
      </w:r>
      <w:proofErr w:type="gramStart"/>
      <w:r>
        <w:t>kan</w:t>
      </w:r>
      <w:proofErr w:type="gramEnd"/>
      <w:r>
        <w:t xml:space="preserve"> laktat değerlerinin ölçümünden hipovoleminin belirlenmesinde, prognoz tayininde ve bazı hastalık gruplarında teşhisin konulmasında yararlanılır (Kavaklı </w:t>
      </w:r>
      <w:r w:rsidR="00155EEF">
        <w:t>ve ark,</w:t>
      </w:r>
      <w:r>
        <w:t xml:space="preserve"> 1998).</w:t>
      </w:r>
    </w:p>
    <w:p w14:paraId="2E548BE5" w14:textId="474FF30F" w:rsidR="001665F6" w:rsidRPr="008B3E6E" w:rsidRDefault="00A84573" w:rsidP="00570AC5">
      <w:pPr>
        <w:pStyle w:val="GvdeMetni"/>
        <w:spacing w:line="360" w:lineRule="auto"/>
        <w:ind w:firstLine="567"/>
        <w:jc w:val="both"/>
      </w:pPr>
      <w:proofErr w:type="gramStart"/>
      <w:r w:rsidRPr="008B3E6E">
        <w:t>Laktat ölçümü ve seri laktat takibi kullanımı v</w:t>
      </w:r>
      <w:r w:rsidR="000D321D">
        <w:t>eteriner hastalar</w:t>
      </w:r>
      <w:r w:rsidR="001665F6" w:rsidRPr="008B3E6E">
        <w:t>ında birçok çalışmada gösterilmiştir.</w:t>
      </w:r>
      <w:proofErr w:type="gramEnd"/>
      <w:r w:rsidR="001665F6" w:rsidRPr="008B3E6E">
        <w:t xml:space="preserve"> </w:t>
      </w:r>
      <w:proofErr w:type="gramStart"/>
      <w:r w:rsidR="001665F6" w:rsidRPr="008B3E6E">
        <w:t>Kan laktat konsantrasyonu, septik peritonit, immü</w:t>
      </w:r>
      <w:r w:rsidR="00545BB7">
        <w:t>n aracılı hemolitik anemi, Babez</w:t>
      </w:r>
      <w:r w:rsidR="001665F6" w:rsidRPr="008B3E6E">
        <w:t>yoz, travma, gastrik dilatasyon ve volvulus ve intrakraniyal hastalık dahil olmak üzere birçok hastalık işleminde önemli ölçüde yükselir.</w:t>
      </w:r>
      <w:proofErr w:type="gramEnd"/>
      <w:r w:rsidR="00D6396E" w:rsidRPr="008B3E6E">
        <w:t xml:space="preserve"> </w:t>
      </w:r>
      <w:r w:rsidR="00D8474E" w:rsidRPr="008B3E6E">
        <w:t>(</w:t>
      </w:r>
      <w:r w:rsidR="00155EEF">
        <w:t>Di Mauro ve ark</w:t>
      </w:r>
      <w:r w:rsidR="003529E7">
        <w:t>,</w:t>
      </w:r>
      <w:r w:rsidR="00D8474E" w:rsidRPr="008B3E6E">
        <w:t xml:space="preserve"> 2016</w:t>
      </w:r>
      <w:r w:rsidR="00D6396E" w:rsidRPr="008B3E6E">
        <w:t>)</w:t>
      </w:r>
    </w:p>
    <w:p w14:paraId="36A4C7EE" w14:textId="0F6FA087" w:rsidR="00425604" w:rsidRPr="00D6396E" w:rsidRDefault="00D6396E" w:rsidP="00570AC5">
      <w:pPr>
        <w:pStyle w:val="GvdeMetni"/>
        <w:spacing w:line="360" w:lineRule="auto"/>
        <w:ind w:firstLine="567"/>
        <w:jc w:val="both"/>
        <w:rPr>
          <w:color w:val="1F497D" w:themeColor="text2"/>
        </w:rPr>
      </w:pPr>
      <w:r w:rsidRPr="008B3E6E">
        <w:t>Aşırı Laktat, hemen hemen her zaman doku hipoperfüzyonuna bağlı olarak artan anaer</w:t>
      </w:r>
      <w:r w:rsidR="00AA0C12">
        <w:t xml:space="preserve">obik metabolizmayı temsil </w:t>
      </w:r>
      <w:proofErr w:type="gramStart"/>
      <w:r w:rsidR="00AA0C12" w:rsidRPr="00A86057">
        <w:t>eder</w:t>
      </w:r>
      <w:proofErr w:type="gramEnd"/>
      <w:r w:rsidR="00AA0C12" w:rsidRPr="00A86057">
        <w:t xml:space="preserve"> </w:t>
      </w:r>
      <w:r w:rsidR="00AA0C12" w:rsidRPr="00A86057">
        <w:rPr>
          <w:rFonts w:eastAsiaTheme="minorHAnsi"/>
          <w:lang w:val="tr-TR"/>
        </w:rPr>
        <w:t>(</w:t>
      </w:r>
      <w:r w:rsidR="00AA0C12" w:rsidRPr="00A86057">
        <w:rPr>
          <w:rFonts w:eastAsia="Calibri"/>
          <w:lang w:val="tr-TR"/>
        </w:rPr>
        <w:t xml:space="preserve">Roth </w:t>
      </w:r>
      <w:r w:rsidR="00155EEF">
        <w:rPr>
          <w:rFonts w:eastAsia="Calibri"/>
          <w:lang w:val="tr-TR"/>
        </w:rPr>
        <w:t>ve</w:t>
      </w:r>
      <w:r w:rsidR="00AA0C12" w:rsidRPr="00A86057">
        <w:rPr>
          <w:rFonts w:eastAsia="Calibri"/>
          <w:lang w:val="tr-TR"/>
        </w:rPr>
        <w:t xml:space="preserve"> Brooks, 1990).</w:t>
      </w:r>
      <w:r w:rsidR="00AA0C12" w:rsidRPr="00A86057">
        <w:rPr>
          <w:rFonts w:eastAsiaTheme="minorHAnsi"/>
          <w:lang w:val="tr-TR"/>
        </w:rPr>
        <w:t xml:space="preserve"> </w:t>
      </w:r>
      <w:proofErr w:type="gramStart"/>
      <w:r w:rsidRPr="00204B17">
        <w:t xml:space="preserve">Piyasada satılan </w:t>
      </w:r>
      <w:r w:rsidR="00204B17" w:rsidRPr="00204B17">
        <w:t>hasta başı</w:t>
      </w:r>
      <w:r w:rsidRPr="00204B17">
        <w:t xml:space="preserve"> (POC) analizörl</w:t>
      </w:r>
      <w:r w:rsidR="00300D2B" w:rsidRPr="00204B17">
        <w:t>eri ile ölçülen tek izoformdur (</w:t>
      </w:r>
      <w:r w:rsidR="00D8474E" w:rsidRPr="00204B17">
        <w:t>Allen</w:t>
      </w:r>
      <w:r w:rsidR="00DC1EFF" w:rsidRPr="00204B17">
        <w:t xml:space="preserve"> </w:t>
      </w:r>
      <w:r w:rsidR="00155EEF" w:rsidRPr="00204B17">
        <w:t>ve</w:t>
      </w:r>
      <w:r w:rsidR="00DC1EFF" w:rsidRPr="00204B17">
        <w:t xml:space="preserve"> Holm</w:t>
      </w:r>
      <w:r w:rsidR="00155EEF" w:rsidRPr="00204B17">
        <w:t>,</w:t>
      </w:r>
      <w:r w:rsidR="00DC1EFF" w:rsidRPr="00204B17">
        <w:t xml:space="preserve"> 2008;</w:t>
      </w:r>
      <w:r w:rsidR="00D8474E" w:rsidRPr="00204B17">
        <w:t xml:space="preserve"> Pang</w:t>
      </w:r>
      <w:r w:rsidR="00155EEF" w:rsidRPr="00204B17">
        <w:t xml:space="preserve"> ve</w:t>
      </w:r>
      <w:r w:rsidR="00DC1EFF" w:rsidRPr="00204B17">
        <w:t xml:space="preserve"> Boysen</w:t>
      </w:r>
      <w:r w:rsidR="003529E7" w:rsidRPr="00204B17">
        <w:t>,</w:t>
      </w:r>
      <w:r w:rsidR="00D8474E" w:rsidRPr="00204B17">
        <w:t xml:space="preserve"> </w:t>
      </w:r>
      <w:r w:rsidR="00D8474E" w:rsidRPr="008B3E6E">
        <w:t>2007</w:t>
      </w:r>
      <w:r w:rsidR="00300D2B" w:rsidRPr="008B3E6E">
        <w:t>)</w:t>
      </w:r>
      <w:r w:rsidRPr="008B3E6E">
        <w:t>.</w:t>
      </w:r>
      <w:proofErr w:type="gramEnd"/>
      <w:r w:rsidR="009F5CE7">
        <w:rPr>
          <w:color w:val="1F497D" w:themeColor="text2"/>
        </w:rPr>
        <w:t xml:space="preserve"> </w:t>
      </w:r>
    </w:p>
    <w:p w14:paraId="5B81582D" w14:textId="28B98BD7" w:rsidR="00EC4B34" w:rsidRDefault="00D6396E" w:rsidP="00570AC5">
      <w:pPr>
        <w:pStyle w:val="GvdeMetni"/>
        <w:spacing w:line="360" w:lineRule="auto"/>
        <w:ind w:firstLine="567"/>
        <w:jc w:val="both"/>
      </w:pPr>
      <w:proofErr w:type="gramStart"/>
      <w:r>
        <w:t xml:space="preserve">Sağlıklı kedi ve köpeklerde plazma laktat konsantrasyon referans aralıkları laboratuvar çalışmalarında ölçülüp </w:t>
      </w:r>
      <w:r w:rsidR="00807D98" w:rsidRPr="00BF6A96">
        <w:t>bildirilmişt</w:t>
      </w:r>
      <w:r w:rsidR="00300D2B">
        <w:t>ir (</w:t>
      </w:r>
      <w:r w:rsidR="00D8474E" w:rsidRPr="00D8474E">
        <w:t xml:space="preserve">Christopher </w:t>
      </w:r>
      <w:r w:rsidR="00155EEF">
        <w:t>ve</w:t>
      </w:r>
      <w:r w:rsidR="00300D2B">
        <w:t xml:space="preserve"> </w:t>
      </w:r>
      <w:r w:rsidR="00300D2B" w:rsidRPr="00300D2B">
        <w:t>O’Neill</w:t>
      </w:r>
      <w:r w:rsidR="003529E7">
        <w:t>,</w:t>
      </w:r>
      <w:r w:rsidR="00300D2B" w:rsidRPr="00300D2B">
        <w:t xml:space="preserve"> </w:t>
      </w:r>
      <w:r w:rsidR="00D8474E">
        <w:t>2000</w:t>
      </w:r>
      <w:r w:rsidR="00DC1EFF">
        <w:t>;</w:t>
      </w:r>
      <w:r w:rsidR="00D8474E" w:rsidRPr="00D8474E">
        <w:t xml:space="preserve"> </w:t>
      </w:r>
      <w:r w:rsidR="00DC1EFF">
        <w:t>Evans</w:t>
      </w:r>
      <w:r w:rsidR="003529E7">
        <w:t>,</w:t>
      </w:r>
      <w:r w:rsidR="00300D2B">
        <w:t xml:space="preserve"> </w:t>
      </w:r>
      <w:r w:rsidR="00D8474E">
        <w:t>1987</w:t>
      </w:r>
      <w:r w:rsidR="00300D2B">
        <w:t>)</w:t>
      </w:r>
      <w:r w:rsidR="00807D98" w:rsidRPr="00BF6A96">
        <w:t>.</w:t>
      </w:r>
      <w:proofErr w:type="gramEnd"/>
      <w:r w:rsidR="00807D98" w:rsidRPr="00BF6A96">
        <w:t xml:space="preserve"> </w:t>
      </w:r>
      <w:r w:rsidR="00155EEF">
        <w:t>S</w:t>
      </w:r>
      <w:r>
        <w:t xml:space="preserve">ağlıklı </w:t>
      </w:r>
      <w:r w:rsidR="00155EEF">
        <w:t xml:space="preserve">12 </w:t>
      </w:r>
      <w:r>
        <w:lastRenderedPageBreak/>
        <w:t>kedide yapılan çalışmada donmuş plazmada ölçüm yapılmış o</w:t>
      </w:r>
      <w:r w:rsidR="000C139D">
        <w:t>rtalama laktat konsantrasyonu 1</w:t>
      </w:r>
      <w:proofErr w:type="gramStart"/>
      <w:r w:rsidR="000C139D">
        <w:t>,</w:t>
      </w:r>
      <w:r>
        <w:t>6</w:t>
      </w:r>
      <w:proofErr w:type="gramEnd"/>
      <w:r>
        <w:t>-</w:t>
      </w:r>
      <w:r w:rsidR="000C139D">
        <w:t>2,</w:t>
      </w:r>
      <w:r>
        <w:t>2 mmol/L</w:t>
      </w:r>
      <w:r w:rsidR="00300D2B">
        <w:t xml:space="preserve"> olarak bildirilmiştir </w:t>
      </w:r>
      <w:r>
        <w:t>(</w:t>
      </w:r>
      <w:r w:rsidR="00300D2B" w:rsidRPr="00300D2B">
        <w:t xml:space="preserve">Christopher </w:t>
      </w:r>
      <w:r w:rsidR="00155EEF">
        <w:t>ve</w:t>
      </w:r>
      <w:r w:rsidR="00300D2B" w:rsidRPr="00300D2B">
        <w:t xml:space="preserve"> O’Neill</w:t>
      </w:r>
      <w:r w:rsidR="003529E7">
        <w:t>,</w:t>
      </w:r>
      <w:r w:rsidR="00300D2B" w:rsidRPr="00300D2B">
        <w:t xml:space="preserve"> 2000</w:t>
      </w:r>
      <w:r w:rsidR="00300D2B">
        <w:t xml:space="preserve">). </w:t>
      </w:r>
      <w:r w:rsidR="003864C1">
        <w:t>İkinci çalışmada değişen yaşlarda 20 kedide yine donmuş plazmadan plazma laktat konsantrasyonları</w:t>
      </w:r>
      <w:r w:rsidR="000C139D">
        <w:t xml:space="preserve"> değerlendirilmiş ve ortalama 0</w:t>
      </w:r>
      <w:proofErr w:type="gramStart"/>
      <w:r w:rsidR="000C139D">
        <w:t>,</w:t>
      </w:r>
      <w:r w:rsidR="003864C1">
        <w:t>3</w:t>
      </w:r>
      <w:proofErr w:type="gramEnd"/>
      <w:r w:rsidR="003864C1">
        <w:t>-</w:t>
      </w:r>
      <w:r w:rsidR="000C139D">
        <w:t>1,</w:t>
      </w:r>
      <w:r w:rsidR="003864C1">
        <w:t>69 mmol/L</w:t>
      </w:r>
      <w:r w:rsidR="00300D2B">
        <w:t xml:space="preserve"> olarak bildirilmiştir (Rand </w:t>
      </w:r>
      <w:r w:rsidR="00155EEF">
        <w:t>ve ark,</w:t>
      </w:r>
      <w:r w:rsidR="00300D2B">
        <w:t xml:space="preserve"> </w:t>
      </w:r>
      <w:r w:rsidR="00D8474E">
        <w:t>2002</w:t>
      </w:r>
      <w:r w:rsidR="003864C1">
        <w:t>)</w:t>
      </w:r>
      <w:r w:rsidR="00DC1EFF">
        <w:t>.</w:t>
      </w:r>
      <w:r w:rsidR="003864C1">
        <w:t xml:space="preserve"> </w:t>
      </w:r>
      <w:r w:rsidR="00155EEF">
        <w:t>B</w:t>
      </w:r>
      <w:r w:rsidR="003864C1">
        <w:t>eagle ırkı</w:t>
      </w:r>
      <w:r w:rsidR="00155EEF">
        <w:t xml:space="preserve"> 5-9 aylık</w:t>
      </w:r>
      <w:r w:rsidR="003864C1">
        <w:t xml:space="preserve"> köpeklerde yapıla</w:t>
      </w:r>
      <w:r w:rsidR="00A875D4">
        <w:t>n bir çalışmada ise plaz</w:t>
      </w:r>
      <w:r w:rsidR="003864C1">
        <w:t>ma</w:t>
      </w:r>
      <w:r w:rsidR="000C139D">
        <w:t xml:space="preserve"> laktat konsantrasyon aralığı 0</w:t>
      </w:r>
      <w:proofErr w:type="gramStart"/>
      <w:r w:rsidR="000C139D">
        <w:t>,</w:t>
      </w:r>
      <w:r w:rsidR="003864C1">
        <w:t>42</w:t>
      </w:r>
      <w:proofErr w:type="gramEnd"/>
      <w:r w:rsidR="003864C1">
        <w:t>-</w:t>
      </w:r>
      <w:r w:rsidR="000C139D">
        <w:t>3,</w:t>
      </w:r>
      <w:r w:rsidR="003864C1">
        <w:t>58 mmol/L referans ar</w:t>
      </w:r>
      <w:r w:rsidR="00300D2B">
        <w:t xml:space="preserve">alığı belirlenmiştir </w:t>
      </w:r>
      <w:r w:rsidR="003864C1">
        <w:t>(</w:t>
      </w:r>
      <w:r w:rsidR="00DC1EFF">
        <w:t>Evans</w:t>
      </w:r>
      <w:r w:rsidR="003529E7">
        <w:t>,</w:t>
      </w:r>
      <w:r w:rsidR="00DC1EFF">
        <w:t xml:space="preserve"> </w:t>
      </w:r>
      <w:r w:rsidR="00D8474E" w:rsidRPr="00D8474E">
        <w:t>1987</w:t>
      </w:r>
      <w:r w:rsidR="003864C1">
        <w:t>)</w:t>
      </w:r>
      <w:r w:rsidR="00300D2B">
        <w:t>.</w:t>
      </w:r>
      <w:r w:rsidR="002D1C3A">
        <w:t xml:space="preserve"> </w:t>
      </w:r>
    </w:p>
    <w:p w14:paraId="25C32055" w14:textId="4880F94C" w:rsidR="000861D8" w:rsidRDefault="000861D8" w:rsidP="00570AC5">
      <w:pPr>
        <w:pStyle w:val="GvdeMetni"/>
        <w:spacing w:line="360" w:lineRule="auto"/>
        <w:ind w:firstLine="567"/>
        <w:jc w:val="both"/>
      </w:pPr>
      <w:r>
        <w:t>Köpe</w:t>
      </w:r>
      <w:r w:rsidR="000C139D">
        <w:t>klerde ortalama laktat değeri 0</w:t>
      </w:r>
      <w:proofErr w:type="gramStart"/>
      <w:r w:rsidR="000C139D">
        <w:t>,3</w:t>
      </w:r>
      <w:proofErr w:type="gramEnd"/>
      <w:r w:rsidR="000C139D">
        <w:t>-2,</w:t>
      </w:r>
      <w:r>
        <w:t>5 mmol/L aralığ</w:t>
      </w:r>
      <w:r w:rsidR="00300D2B">
        <w:t xml:space="preserve">ındadır </w:t>
      </w:r>
      <w:r>
        <w:t>(Hughes</w:t>
      </w:r>
      <w:r w:rsidR="003529E7">
        <w:t>,</w:t>
      </w:r>
      <w:r>
        <w:t xml:space="preserve"> 2000)</w:t>
      </w:r>
      <w:r w:rsidR="00300D2B">
        <w:t>.</w:t>
      </w:r>
      <w:r>
        <w:t xml:space="preserve"> Hem veteriner hem beşeri plazma laktat konsantrasyon hedefi 2 mmol/L</w:t>
      </w:r>
      <w:r w:rsidR="00000810">
        <w:t xml:space="preserve"> olarak belirtilmiştir (P</w:t>
      </w:r>
      <w:r>
        <w:t>ritte</w:t>
      </w:r>
      <w:r w:rsidR="00155EEF">
        <w:t>,</w:t>
      </w:r>
      <w:r>
        <w:t xml:space="preserve"> 2006)</w:t>
      </w:r>
      <w:r w:rsidR="00000810">
        <w:t>.</w:t>
      </w:r>
      <w:r w:rsidR="000C139D">
        <w:t xml:space="preserve"> </w:t>
      </w:r>
      <w:proofErr w:type="gramStart"/>
      <w:r w:rsidR="000C139D">
        <w:t>Plaz</w:t>
      </w:r>
      <w:r>
        <w:t xml:space="preserve">ma laktat konsantrasyon artışları, 3-5 mmol/L aralığında hafif, </w:t>
      </w:r>
      <w:r w:rsidR="003B6058">
        <w:t>5-8 mmol/L aralığında orta, 8 mmol/L ve üzerinde ise şiddetli a</w:t>
      </w:r>
      <w:r w:rsidR="00000810">
        <w:t>rtış olarak değerlendirilmiştir (</w:t>
      </w:r>
      <w:r w:rsidR="003B6058">
        <w:t>Mathews</w:t>
      </w:r>
      <w:r w:rsidR="003529E7">
        <w:t>,</w:t>
      </w:r>
      <w:r w:rsidR="003B6058">
        <w:t xml:space="preserve"> 2012)</w:t>
      </w:r>
      <w:r w:rsidR="00000810">
        <w:t>.</w:t>
      </w:r>
      <w:proofErr w:type="gramEnd"/>
    </w:p>
    <w:p w14:paraId="49BC3691" w14:textId="021FC0D2" w:rsidR="000063CB" w:rsidRDefault="000063CB" w:rsidP="00570AC5">
      <w:pPr>
        <w:pStyle w:val="GvdeMetni"/>
        <w:spacing w:line="360" w:lineRule="auto"/>
        <w:ind w:firstLine="567"/>
        <w:jc w:val="both"/>
      </w:pPr>
      <w:proofErr w:type="gramStart"/>
      <w:r>
        <w:t>Septik peritoneal efüzyon tanısı amacıyla kan ve sıvı arasındaki laktat konsantrasyonu ölçülmüş, konsantrasyon farkının 2 mmol/L’ den düşük olmasının, prognostik</w:t>
      </w:r>
      <w:r w:rsidR="00DC1EFF">
        <w:t xml:space="preserve"> olduğu bildirilmiştir</w:t>
      </w:r>
      <w:r w:rsidR="00155EEF">
        <w:t xml:space="preserve"> (Bonczynsk ve ark,</w:t>
      </w:r>
      <w:r>
        <w:t xml:space="preserve"> 200</w:t>
      </w:r>
      <w:r w:rsidR="00502401">
        <w:t>3</w:t>
      </w:r>
      <w:r>
        <w:t>).</w:t>
      </w:r>
      <w:proofErr w:type="gramEnd"/>
      <w:r w:rsidR="00155EEF">
        <w:rPr>
          <w:rFonts w:eastAsiaTheme="minorHAnsi"/>
          <w:lang w:val="tr-TR"/>
        </w:rPr>
        <w:t xml:space="preserve"> Sepsis ve </w:t>
      </w:r>
      <w:proofErr w:type="gramStart"/>
      <w:r w:rsidR="00155EEF">
        <w:rPr>
          <w:rFonts w:eastAsiaTheme="minorHAnsi"/>
          <w:lang w:val="tr-TR"/>
        </w:rPr>
        <w:t>travma</w:t>
      </w:r>
      <w:r w:rsidR="00AA0C12" w:rsidRPr="00A171C1">
        <w:rPr>
          <w:rFonts w:eastAsiaTheme="minorHAnsi"/>
          <w:lang w:val="tr-TR"/>
        </w:rPr>
        <w:t>da</w:t>
      </w:r>
      <w:proofErr w:type="gramEnd"/>
      <w:r w:rsidR="00AA0C12" w:rsidRPr="00A171C1">
        <w:rPr>
          <w:rFonts w:eastAsiaTheme="minorHAnsi"/>
          <w:lang w:val="tr-TR"/>
        </w:rPr>
        <w:t xml:space="preserve"> tanısal ve prognostik bir b</w:t>
      </w:r>
      <w:r w:rsidR="00155EEF">
        <w:rPr>
          <w:rFonts w:eastAsiaTheme="minorHAnsi"/>
          <w:lang w:val="tr-TR"/>
        </w:rPr>
        <w:t>elirteç olarak kullanılmaktadır</w:t>
      </w:r>
      <w:r w:rsidR="00AA0C12" w:rsidRPr="00A171C1">
        <w:rPr>
          <w:rFonts w:eastAsiaTheme="minorHAnsi"/>
          <w:lang w:val="tr-TR"/>
        </w:rPr>
        <w:t xml:space="preserve"> (</w:t>
      </w:r>
      <w:r w:rsidR="00AA0C12" w:rsidRPr="00A171C1">
        <w:rPr>
          <w:rFonts w:eastAsia="Calibri"/>
          <w:lang w:val="tr-TR"/>
        </w:rPr>
        <w:t xml:space="preserve">Roth </w:t>
      </w:r>
      <w:r w:rsidR="00155EEF">
        <w:rPr>
          <w:rFonts w:eastAsia="Calibri"/>
          <w:lang w:val="tr-TR"/>
        </w:rPr>
        <w:t>ve</w:t>
      </w:r>
      <w:r w:rsidR="00AA0C12" w:rsidRPr="00A171C1">
        <w:rPr>
          <w:rFonts w:eastAsia="Calibri"/>
          <w:lang w:val="tr-TR"/>
        </w:rPr>
        <w:t xml:space="preserve"> Brooks, 1990; Lestrap </w:t>
      </w:r>
      <w:r w:rsidR="00155EEF">
        <w:rPr>
          <w:rFonts w:eastAsia="Calibri"/>
          <w:lang w:val="tr-TR"/>
        </w:rPr>
        <w:t>ve</w:t>
      </w:r>
      <w:r w:rsidR="00AA0C12" w:rsidRPr="00A171C1">
        <w:rPr>
          <w:rFonts w:eastAsia="Calibri"/>
          <w:lang w:val="tr-TR"/>
        </w:rPr>
        <w:t xml:space="preserve"> Price, 1999)</w:t>
      </w:r>
      <w:r w:rsidR="00AA0C12" w:rsidRPr="00A171C1">
        <w:rPr>
          <w:rFonts w:eastAsiaTheme="minorHAnsi"/>
          <w:lang w:val="tr-TR"/>
        </w:rPr>
        <w:t>.</w:t>
      </w:r>
    </w:p>
    <w:p w14:paraId="1A9AF17B" w14:textId="760FF1EC" w:rsidR="00C5298C" w:rsidRDefault="003B6058" w:rsidP="00570AC5">
      <w:pPr>
        <w:adjustRightInd w:val="0"/>
        <w:spacing w:line="360" w:lineRule="auto"/>
        <w:ind w:firstLine="567"/>
        <w:jc w:val="both"/>
        <w:rPr>
          <w:sz w:val="24"/>
          <w:szCs w:val="24"/>
        </w:rPr>
      </w:pPr>
      <w:proofErr w:type="gramStart"/>
      <w:r w:rsidRPr="00C5298C">
        <w:rPr>
          <w:sz w:val="24"/>
          <w:szCs w:val="24"/>
        </w:rPr>
        <w:t>Plazma laktat konsantrasyonu, şok, bulaşıcı hastalık, immün aracılı hemolitik anemi, gastrik dilatasyon ve volvulus ve intrakraniyal hastalık dahil olmak üzere köpeklerde ve kedilerde birçok hastalık durumunda tedaviye yanıtın yanı sıra hastalığın ciddiyetini belirten bir biyobelirteç olarak potansiyel fayda göstermiştir</w:t>
      </w:r>
      <w:r w:rsidR="00C5298C">
        <w:rPr>
          <w:sz w:val="24"/>
          <w:szCs w:val="24"/>
        </w:rPr>
        <w:t xml:space="preserve"> </w:t>
      </w:r>
      <w:r w:rsidR="00C5298C" w:rsidRPr="00C5298C">
        <w:rPr>
          <w:sz w:val="24"/>
          <w:szCs w:val="24"/>
        </w:rPr>
        <w:t xml:space="preserve">(Di Mauro </w:t>
      </w:r>
      <w:r w:rsidR="00155EEF">
        <w:rPr>
          <w:sz w:val="24"/>
          <w:szCs w:val="24"/>
        </w:rPr>
        <w:t>ve ark,</w:t>
      </w:r>
      <w:r w:rsidR="00C5298C" w:rsidRPr="00C5298C">
        <w:rPr>
          <w:sz w:val="24"/>
          <w:szCs w:val="24"/>
        </w:rPr>
        <w:t xml:space="preserve"> 2016</w:t>
      </w:r>
      <w:r w:rsidR="00C5298C" w:rsidRPr="00A171C1">
        <w:rPr>
          <w:sz w:val="24"/>
          <w:szCs w:val="24"/>
        </w:rPr>
        <w:t>)</w:t>
      </w:r>
      <w:r w:rsidRPr="00A171C1">
        <w:rPr>
          <w:sz w:val="24"/>
          <w:szCs w:val="24"/>
        </w:rPr>
        <w:t>.</w:t>
      </w:r>
      <w:proofErr w:type="gramEnd"/>
      <w:r w:rsidR="009430C5">
        <w:rPr>
          <w:rFonts w:eastAsiaTheme="minorHAnsi"/>
          <w:sz w:val="24"/>
          <w:szCs w:val="24"/>
          <w:lang w:val="tr-TR"/>
        </w:rPr>
        <w:t xml:space="preserve"> </w:t>
      </w:r>
      <w:r w:rsidR="00C5298C" w:rsidRPr="00A171C1">
        <w:rPr>
          <w:rFonts w:eastAsiaTheme="minorHAnsi"/>
          <w:sz w:val="24"/>
          <w:szCs w:val="24"/>
          <w:lang w:val="tr-TR"/>
        </w:rPr>
        <w:t xml:space="preserve">Travma hastalarında erken dönemde devam eden doku hipoperfüzyonunun iyi bir göstergesi olarak </w:t>
      </w:r>
      <w:proofErr w:type="gramStart"/>
      <w:r w:rsidR="00C5298C" w:rsidRPr="00A171C1">
        <w:rPr>
          <w:rFonts w:eastAsiaTheme="minorHAnsi"/>
          <w:sz w:val="24"/>
          <w:szCs w:val="24"/>
          <w:lang w:val="tr-TR"/>
        </w:rPr>
        <w:t>travma</w:t>
      </w:r>
      <w:proofErr w:type="gramEnd"/>
      <w:r w:rsidR="00C5298C" w:rsidRPr="00A171C1">
        <w:rPr>
          <w:rFonts w:eastAsiaTheme="minorHAnsi"/>
          <w:sz w:val="24"/>
          <w:szCs w:val="24"/>
          <w:lang w:val="tr-TR"/>
        </w:rPr>
        <w:t xml:space="preserve"> resüsitasyonu için iyi bir rehber, hasta prognoz ve mortalitesini gösteren başarılı bir belirteç olabilir</w:t>
      </w:r>
      <w:r w:rsidR="006B0889" w:rsidRPr="00A171C1">
        <w:rPr>
          <w:rFonts w:eastAsiaTheme="minorHAnsi"/>
          <w:sz w:val="24"/>
          <w:szCs w:val="24"/>
          <w:lang w:val="tr-TR"/>
        </w:rPr>
        <w:t xml:space="preserve"> (Hancu, 1998).</w:t>
      </w:r>
      <w:r w:rsidRPr="00C5298C">
        <w:rPr>
          <w:sz w:val="24"/>
          <w:szCs w:val="24"/>
        </w:rPr>
        <w:t xml:space="preserve"> </w:t>
      </w:r>
    </w:p>
    <w:p w14:paraId="6C98507C" w14:textId="0C9E1417" w:rsidR="00D83C15" w:rsidRDefault="003B6058" w:rsidP="00570AC5">
      <w:pPr>
        <w:adjustRightInd w:val="0"/>
        <w:spacing w:line="360" w:lineRule="auto"/>
        <w:ind w:firstLine="567"/>
        <w:jc w:val="both"/>
        <w:rPr>
          <w:sz w:val="24"/>
          <w:szCs w:val="24"/>
        </w:rPr>
      </w:pPr>
      <w:r w:rsidRPr="00C5298C">
        <w:rPr>
          <w:sz w:val="24"/>
          <w:szCs w:val="24"/>
        </w:rPr>
        <w:t xml:space="preserve">Tüm biyobelirteçlerde olduğu gibi, laktat izolasyonda kullanıldığında çok </w:t>
      </w:r>
      <w:proofErr w:type="gramStart"/>
      <w:r w:rsidRPr="00C5298C">
        <w:rPr>
          <w:sz w:val="24"/>
          <w:szCs w:val="24"/>
        </w:rPr>
        <w:t>az</w:t>
      </w:r>
      <w:proofErr w:type="gramEnd"/>
      <w:r w:rsidRPr="00C5298C">
        <w:rPr>
          <w:sz w:val="24"/>
          <w:szCs w:val="24"/>
        </w:rPr>
        <w:t xml:space="preserve"> teşhis ve prognostik değere sahiptir, ancak diğer hastalıklara özgü teşhis ve fiziksel muayene parametrelerine ek olarak laktat, çok çeşitli hastalıkları olan hastaları tedavi eden veteriner klinisyene değerli bilgiler sağlayabilir.</w:t>
      </w:r>
      <w:r w:rsidR="00D8474E" w:rsidRPr="00C5298C">
        <w:rPr>
          <w:sz w:val="24"/>
          <w:szCs w:val="24"/>
        </w:rPr>
        <w:t xml:space="preserve"> </w:t>
      </w:r>
      <w:proofErr w:type="gramStart"/>
      <w:r w:rsidR="00B56D42" w:rsidRPr="00C5298C">
        <w:rPr>
          <w:sz w:val="24"/>
          <w:szCs w:val="24"/>
        </w:rPr>
        <w:t>Seri laktat izleme, hastalar için yardımcı bir tanı aracı olarak diğer klinik parametrelerle birlikte kullanıldığında tek bir ölç</w:t>
      </w:r>
      <w:r w:rsidR="00DC1EFF" w:rsidRPr="00C5298C">
        <w:rPr>
          <w:sz w:val="24"/>
          <w:szCs w:val="24"/>
        </w:rPr>
        <w:t>ümden daha faydalıdır</w:t>
      </w:r>
      <w:r w:rsidR="00B56D42" w:rsidRPr="00C5298C">
        <w:rPr>
          <w:sz w:val="24"/>
          <w:szCs w:val="24"/>
        </w:rPr>
        <w:t xml:space="preserve"> </w:t>
      </w:r>
      <w:r w:rsidR="00D8474E" w:rsidRPr="00C5298C">
        <w:rPr>
          <w:sz w:val="24"/>
          <w:szCs w:val="24"/>
        </w:rPr>
        <w:t>(</w:t>
      </w:r>
      <w:r w:rsidR="00DC1EFF" w:rsidRPr="00C5298C">
        <w:rPr>
          <w:sz w:val="24"/>
          <w:szCs w:val="24"/>
        </w:rPr>
        <w:t xml:space="preserve">Di Mauro </w:t>
      </w:r>
      <w:r w:rsidR="00155EEF">
        <w:rPr>
          <w:sz w:val="24"/>
          <w:szCs w:val="24"/>
        </w:rPr>
        <w:t>ve ark,</w:t>
      </w:r>
      <w:r w:rsidR="002D12EA" w:rsidRPr="00C5298C">
        <w:rPr>
          <w:sz w:val="24"/>
          <w:szCs w:val="24"/>
        </w:rPr>
        <w:t xml:space="preserve"> 2016</w:t>
      </w:r>
      <w:r w:rsidR="00D8474E" w:rsidRPr="00C5298C">
        <w:rPr>
          <w:sz w:val="24"/>
          <w:szCs w:val="24"/>
        </w:rPr>
        <w:t>)</w:t>
      </w:r>
      <w:r w:rsidR="00DC1EFF" w:rsidRPr="00C5298C">
        <w:rPr>
          <w:sz w:val="24"/>
          <w:szCs w:val="24"/>
        </w:rPr>
        <w:t>.</w:t>
      </w:r>
      <w:proofErr w:type="gramEnd"/>
    </w:p>
    <w:p w14:paraId="4B887134" w14:textId="06B91D3D" w:rsidR="00623474" w:rsidRDefault="00623474" w:rsidP="00425604">
      <w:pPr>
        <w:adjustRightInd w:val="0"/>
        <w:spacing w:line="360" w:lineRule="auto"/>
        <w:ind w:firstLine="720"/>
        <w:jc w:val="both"/>
        <w:rPr>
          <w:sz w:val="24"/>
          <w:szCs w:val="24"/>
        </w:rPr>
      </w:pPr>
    </w:p>
    <w:p w14:paraId="06A354E0" w14:textId="77777777" w:rsidR="00C92733" w:rsidRDefault="00C92733" w:rsidP="00425604">
      <w:pPr>
        <w:adjustRightInd w:val="0"/>
        <w:spacing w:line="360" w:lineRule="auto"/>
        <w:ind w:firstLine="720"/>
        <w:jc w:val="both"/>
        <w:rPr>
          <w:sz w:val="24"/>
          <w:szCs w:val="24"/>
        </w:rPr>
      </w:pPr>
    </w:p>
    <w:p w14:paraId="310D3789" w14:textId="56FB45CB" w:rsidR="00761CC1" w:rsidRPr="00A16A2C" w:rsidRDefault="00A16A2C" w:rsidP="00A16A2C">
      <w:pPr>
        <w:tabs>
          <w:tab w:val="left" w:pos="642"/>
        </w:tabs>
        <w:spacing w:line="360" w:lineRule="auto"/>
        <w:rPr>
          <w:b/>
          <w:sz w:val="24"/>
        </w:rPr>
      </w:pPr>
      <w:r>
        <w:rPr>
          <w:b/>
          <w:sz w:val="24"/>
        </w:rPr>
        <w:t xml:space="preserve">2.2. </w:t>
      </w:r>
      <w:r w:rsidR="00A129AA" w:rsidRPr="00A16A2C">
        <w:rPr>
          <w:b/>
          <w:sz w:val="24"/>
        </w:rPr>
        <w:t>Köpeklerde</w:t>
      </w:r>
      <w:r w:rsidR="00A129AA" w:rsidRPr="00A16A2C">
        <w:rPr>
          <w:b/>
          <w:spacing w:val="-2"/>
          <w:sz w:val="24"/>
        </w:rPr>
        <w:t xml:space="preserve"> </w:t>
      </w:r>
      <w:r w:rsidR="00A129AA" w:rsidRPr="00A16A2C">
        <w:rPr>
          <w:b/>
          <w:sz w:val="24"/>
        </w:rPr>
        <w:t>Anemi</w:t>
      </w:r>
    </w:p>
    <w:p w14:paraId="63185FE7" w14:textId="77777777" w:rsidR="00761CC1" w:rsidRDefault="00761CC1" w:rsidP="001D2820">
      <w:pPr>
        <w:pStyle w:val="GvdeMetni"/>
        <w:spacing w:line="360" w:lineRule="auto"/>
        <w:rPr>
          <w:b/>
        </w:rPr>
      </w:pPr>
    </w:p>
    <w:p w14:paraId="392418A7" w14:textId="77777777" w:rsidR="0099601D" w:rsidRDefault="0099601D" w:rsidP="00570AC5">
      <w:pPr>
        <w:pStyle w:val="GvdeMetni"/>
        <w:spacing w:line="360" w:lineRule="auto"/>
        <w:ind w:firstLine="567"/>
        <w:jc w:val="both"/>
      </w:pPr>
      <w:proofErr w:type="gramStart"/>
      <w:r>
        <w:t xml:space="preserve">Anemi, </w:t>
      </w:r>
      <w:r w:rsidRPr="0099601D">
        <w:t xml:space="preserve">Veteriner hekimlik pratiğinde </w:t>
      </w:r>
      <w:r>
        <w:t>çok</w:t>
      </w:r>
      <w:r w:rsidRPr="0099601D">
        <w:t xml:space="preserve"> sık karşılaşılan hematolojik </w:t>
      </w:r>
      <w:r>
        <w:t xml:space="preserve">bozukluklardan birisidir ve </w:t>
      </w:r>
      <w:r w:rsidRPr="0099601D">
        <w:t xml:space="preserve">bir hastalık olmayıp, hastalık durumunun önemli bir </w:t>
      </w:r>
      <w:r>
        <w:t xml:space="preserve">semptomudur </w:t>
      </w:r>
      <w:r w:rsidR="00A129AA">
        <w:t>(Mills</w:t>
      </w:r>
      <w:r w:rsidR="00C573AA">
        <w:t>,</w:t>
      </w:r>
      <w:r w:rsidR="00A129AA">
        <w:t xml:space="preserve"> 2012).</w:t>
      </w:r>
      <w:proofErr w:type="gramEnd"/>
    </w:p>
    <w:p w14:paraId="38D2A28C" w14:textId="49B88771" w:rsidR="00A46C87" w:rsidRDefault="00FC1EEE" w:rsidP="00570AC5">
      <w:pPr>
        <w:pStyle w:val="GvdeMetni"/>
        <w:spacing w:line="360" w:lineRule="auto"/>
        <w:ind w:firstLine="567"/>
        <w:jc w:val="both"/>
      </w:pPr>
      <w:proofErr w:type="gramStart"/>
      <w:r>
        <w:lastRenderedPageBreak/>
        <w:t>K</w:t>
      </w:r>
      <w:r w:rsidR="002F63F8">
        <w:t xml:space="preserve">linik olarak anemi, </w:t>
      </w:r>
      <w:r w:rsidR="00440308">
        <w:t>dokular</w:t>
      </w:r>
      <w:r w:rsidR="00322A70">
        <w:t>d</w:t>
      </w:r>
      <w:r w:rsidR="00440308">
        <w:t xml:space="preserve">a oksijenizasyonun azalması ve </w:t>
      </w:r>
      <w:r w:rsidR="00D45E15">
        <w:t>kompanzasyon</w:t>
      </w:r>
      <w:r w:rsidR="00440308">
        <w:t>un sağlanamaması sonucu</w:t>
      </w:r>
      <w:r w:rsidR="00453DF9">
        <w:t xml:space="preserve">, </w:t>
      </w:r>
      <w:r w:rsidR="002F63F8">
        <w:t>çabuk yorulma, hals</w:t>
      </w:r>
      <w:r w:rsidR="008D01D4">
        <w:t>izlik, soluk mukozal memranlar</w:t>
      </w:r>
      <w:r w:rsidR="00453DF9">
        <w:t xml:space="preserve">, taşipne </w:t>
      </w:r>
      <w:r w:rsidR="002F63F8">
        <w:t>ve</w:t>
      </w:r>
      <w:r w:rsidR="00453DF9">
        <w:t xml:space="preserve">/veya dispne, taşikardi ve dolaşım bozukluklarına bağlı üfürümler </w:t>
      </w:r>
      <w:r w:rsidR="002F63F8">
        <w:t xml:space="preserve">gibi </w:t>
      </w:r>
      <w:r w:rsidR="00D42D41">
        <w:t>bulgularla kendini gösterebilir</w:t>
      </w:r>
      <w:r w:rsidR="00A46C87">
        <w:t xml:space="preserve"> </w:t>
      </w:r>
      <w:r w:rsidR="002F63F8">
        <w:t>(</w:t>
      </w:r>
      <w:r w:rsidR="00371BBC">
        <w:t>Tvedten</w:t>
      </w:r>
      <w:r w:rsidR="00C573AA">
        <w:t>,</w:t>
      </w:r>
      <w:r w:rsidR="00371BBC">
        <w:t xml:space="preserve"> 2010; Thrall</w:t>
      </w:r>
      <w:r w:rsidR="00C573AA">
        <w:t>,</w:t>
      </w:r>
      <w:r w:rsidR="00371BBC">
        <w:t xml:space="preserve"> 2012;</w:t>
      </w:r>
      <w:r w:rsidR="00A46C87">
        <w:t xml:space="preserve"> Furman</w:t>
      </w:r>
      <w:r w:rsidR="00D358F0">
        <w:t xml:space="preserve"> ve ark</w:t>
      </w:r>
      <w:r w:rsidR="00C573AA">
        <w:t>,</w:t>
      </w:r>
      <w:r w:rsidR="00A46C87">
        <w:t xml:space="preserve"> 2014</w:t>
      </w:r>
      <w:r w:rsidR="002F63F8">
        <w:t>)</w:t>
      </w:r>
      <w:r w:rsidR="00D42D41">
        <w:t>.</w:t>
      </w:r>
      <w:proofErr w:type="gramEnd"/>
      <w:r w:rsidR="00453DF9">
        <w:t xml:space="preserve"> </w:t>
      </w:r>
      <w:proofErr w:type="gramStart"/>
      <w:r w:rsidR="00453DF9">
        <w:t>Altta yatan hastalığa bağlı olarak k</w:t>
      </w:r>
      <w:r w:rsidR="00453DF9" w:rsidRPr="00453DF9">
        <w:t>ilo kaybı, iştahsızlı</w:t>
      </w:r>
      <w:r w:rsidR="00453DF9">
        <w:t xml:space="preserve">k, ateş veya lenfadenopati </w:t>
      </w:r>
      <w:r w:rsidR="00D42D41">
        <w:t>gibi bulgular gelişebilmektedir</w:t>
      </w:r>
      <w:r w:rsidR="00A46C87">
        <w:t xml:space="preserve"> </w:t>
      </w:r>
      <w:r w:rsidR="00A46C87" w:rsidRPr="00A46C87">
        <w:t>(Thrall</w:t>
      </w:r>
      <w:r w:rsidR="00D358F0">
        <w:t>,</w:t>
      </w:r>
      <w:r w:rsidR="00A46C87" w:rsidRPr="00A46C87">
        <w:t xml:space="preserve"> 2012</w:t>
      </w:r>
      <w:r w:rsidR="00D358F0">
        <w:t>;</w:t>
      </w:r>
      <w:r w:rsidR="00A46C87" w:rsidRPr="00A46C87">
        <w:t xml:space="preserve"> Furman</w:t>
      </w:r>
      <w:r w:rsidR="00D358F0">
        <w:t xml:space="preserve"> ve ark,</w:t>
      </w:r>
      <w:r w:rsidR="00A46C87" w:rsidRPr="00A46C87">
        <w:t xml:space="preserve"> 2014).</w:t>
      </w:r>
      <w:proofErr w:type="gramEnd"/>
      <w:r w:rsidR="00174E06">
        <w:t xml:space="preserve"> </w:t>
      </w:r>
      <w:proofErr w:type="gramStart"/>
      <w:r w:rsidR="00174E06">
        <w:t>E</w:t>
      </w:r>
      <w:r w:rsidR="00174E06" w:rsidRPr="00174E06">
        <w:t>ritrosit yıkımıyla hemoglobinüri</w:t>
      </w:r>
      <w:r w:rsidR="00174E06">
        <w:t xml:space="preserve">, </w:t>
      </w:r>
      <w:r w:rsidR="008D01D4">
        <w:t>ikterus</w:t>
      </w:r>
      <w:r w:rsidR="00174E06">
        <w:t xml:space="preserve"> ve</w:t>
      </w:r>
      <w:r w:rsidR="00174E06" w:rsidRPr="00174E06">
        <w:t xml:space="preserve"> </w:t>
      </w:r>
      <w:r w:rsidR="00174E06">
        <w:t>splen</w:t>
      </w:r>
      <w:r w:rsidR="00174E06" w:rsidRPr="00174E06">
        <w:t>omegali</w:t>
      </w:r>
      <w:r w:rsidR="00174E06">
        <w:t xml:space="preserve"> </w:t>
      </w:r>
      <w:r w:rsidR="00A46C87" w:rsidRPr="00A46C87">
        <w:t>veya</w:t>
      </w:r>
      <w:r w:rsidR="00F05E25">
        <w:t xml:space="preserve"> bilirubinüri ile birlikte </w:t>
      </w:r>
      <w:r w:rsidR="00A46C87" w:rsidRPr="00A46C87">
        <w:t xml:space="preserve">idrar renginde koyulaşma </w:t>
      </w:r>
      <w:r w:rsidR="00174E06">
        <w:t xml:space="preserve">gibi </w:t>
      </w:r>
      <w:r w:rsidR="00A46C87" w:rsidRPr="00A46C87">
        <w:t xml:space="preserve">özel bulgular </w:t>
      </w:r>
      <w:r w:rsidR="00D42D41">
        <w:t>oluşabilmektedir</w:t>
      </w:r>
      <w:r w:rsidR="00174E06">
        <w:t xml:space="preserve"> </w:t>
      </w:r>
      <w:r w:rsidR="00A46C87" w:rsidRPr="00A46C87">
        <w:t>(</w:t>
      </w:r>
      <w:r w:rsidR="00371BBC">
        <w:t>Tvedten</w:t>
      </w:r>
      <w:r w:rsidR="00C573AA">
        <w:t>,</w:t>
      </w:r>
      <w:r w:rsidR="00371BBC" w:rsidRPr="00371BBC">
        <w:t xml:space="preserve"> 2010</w:t>
      </w:r>
      <w:r w:rsidR="00371BBC">
        <w:t>; Thrall</w:t>
      </w:r>
      <w:r w:rsidR="00C573AA">
        <w:t>,</w:t>
      </w:r>
      <w:r w:rsidR="00371BBC">
        <w:t xml:space="preserve"> 2012; </w:t>
      </w:r>
      <w:r w:rsidR="00A46C87" w:rsidRPr="00A46C87">
        <w:t>Furman</w:t>
      </w:r>
      <w:r w:rsidR="00D358F0">
        <w:t xml:space="preserve"> ve ark</w:t>
      </w:r>
      <w:r w:rsidR="00C573AA">
        <w:t>,</w:t>
      </w:r>
      <w:r w:rsidR="00A46C87" w:rsidRPr="00A46C87">
        <w:t xml:space="preserve"> 2014).</w:t>
      </w:r>
      <w:proofErr w:type="gramEnd"/>
    </w:p>
    <w:p w14:paraId="03B2B393" w14:textId="656FFA2F" w:rsidR="00186CBE" w:rsidRDefault="00186CBE" w:rsidP="00570AC5">
      <w:pPr>
        <w:pStyle w:val="GvdeMetni"/>
        <w:spacing w:line="360" w:lineRule="auto"/>
        <w:ind w:firstLine="567"/>
        <w:jc w:val="both"/>
      </w:pPr>
      <w:proofErr w:type="gramStart"/>
      <w:r w:rsidRPr="00186CBE">
        <w:t>Anemiden kaynaklı semptomlar doku hipoksisine ve kompansatuar m</w:t>
      </w:r>
      <w:r w:rsidR="00371BBC">
        <w:t>ekanizmalara dayanmaktadır (Nalbant ve Karan</w:t>
      </w:r>
      <w:r w:rsidR="007A6A01">
        <w:t>,</w:t>
      </w:r>
      <w:r w:rsidR="00371BBC">
        <w:t xml:space="preserve"> 2010</w:t>
      </w:r>
      <w:r w:rsidRPr="00186CBE">
        <w:t>).</w:t>
      </w:r>
      <w:proofErr w:type="gramEnd"/>
      <w:r w:rsidRPr="00186CBE">
        <w:t xml:space="preserve"> </w:t>
      </w:r>
      <w:proofErr w:type="gramStart"/>
      <w:r w:rsidRPr="00186CBE">
        <w:t>Bulguların şiddeti hastalığın süresine bağlı olarak değişebilir.</w:t>
      </w:r>
      <w:proofErr w:type="gramEnd"/>
      <w:r w:rsidRPr="00186CBE">
        <w:t xml:space="preserve"> Kronik kan kaybı veya kemik iliği disfonksiyonu dışında bulgular için, </w:t>
      </w:r>
      <w:r w:rsidR="00D45E15">
        <w:t>kompanzasyon</w:t>
      </w:r>
      <w:r w:rsidRPr="00186CBE">
        <w:t xml:space="preserve"> mekanizmaları, 2</w:t>
      </w:r>
      <w:proofErr w:type="gramStart"/>
      <w:r w:rsidRPr="00186CBE">
        <w:t>,3</w:t>
      </w:r>
      <w:proofErr w:type="gramEnd"/>
      <w:r w:rsidRPr="00186CBE">
        <w:t xml:space="preserve"> difosfogliserat (2,3 DPG) konsa</w:t>
      </w:r>
      <w:r w:rsidR="00F05E25">
        <w:t>ntrasyonunu arttırarak oksijen-</w:t>
      </w:r>
      <w:r w:rsidRPr="00186CBE">
        <w:t>hemoglobin affinitesini azaltıp</w:t>
      </w:r>
      <w:r w:rsidR="00F05E25">
        <w:t>,</w:t>
      </w:r>
      <w:r w:rsidRPr="00186CBE">
        <w:t xml:space="preserve"> dokuların oksijenizasyonunu sağlamaya (Thrall</w:t>
      </w:r>
      <w:r w:rsidR="007A6A01">
        <w:t>,</w:t>
      </w:r>
      <w:r w:rsidRPr="00186CBE">
        <w:t xml:space="preserve"> 2012) ve kalpten pompalanan kan miktarını arttırarak kan akımı sağlamaya çalışır. Bununla birlikte akut </w:t>
      </w:r>
      <w:proofErr w:type="gramStart"/>
      <w:r w:rsidRPr="00186CBE">
        <w:t>kan</w:t>
      </w:r>
      <w:proofErr w:type="gramEnd"/>
      <w:r w:rsidRPr="00186CBE">
        <w:t xml:space="preserve"> kayıpları ya da eritrosit yıkımları sonucunda </w:t>
      </w:r>
      <w:r w:rsidR="00D45E15">
        <w:t>kompanzasyon</w:t>
      </w:r>
      <w:r w:rsidRPr="00186CBE">
        <w:t xml:space="preserve"> mekanizmaları yetersiz kalabilir (Harvey</w:t>
      </w:r>
      <w:r w:rsidR="007A6A01">
        <w:t>,</w:t>
      </w:r>
      <w:r w:rsidRPr="00186CBE">
        <w:t xml:space="preserve"> 2010).</w:t>
      </w:r>
    </w:p>
    <w:p w14:paraId="799FB24A" w14:textId="0ACE260C" w:rsidR="00BA61C0" w:rsidRPr="00A46C87" w:rsidRDefault="00BA61C0" w:rsidP="00570AC5">
      <w:pPr>
        <w:pStyle w:val="GvdeMetni"/>
        <w:spacing w:line="360" w:lineRule="auto"/>
        <w:ind w:firstLine="567"/>
        <w:jc w:val="both"/>
      </w:pPr>
      <w:r w:rsidRPr="00BA61C0">
        <w:t>Anemi; laboratuvar bulgusu olarak, kırmızı kan hücresi</w:t>
      </w:r>
      <w:r w:rsidR="00F05E25" w:rsidRPr="00F05E25">
        <w:t xml:space="preserve"> </w:t>
      </w:r>
      <w:r w:rsidR="00F05E25" w:rsidRPr="00BA61C0">
        <w:t>(RBC</w:t>
      </w:r>
      <w:r w:rsidR="00F05E25">
        <w:t xml:space="preserve">; </w:t>
      </w:r>
      <w:r w:rsidR="00F05E25" w:rsidRPr="00BA61C0">
        <w:t>red blood cell)</w:t>
      </w:r>
      <w:r w:rsidR="00F05E25">
        <w:t>, hemoglobin (HgB) ve hematokrit (Hct</w:t>
      </w:r>
      <w:r w:rsidRPr="00BA61C0">
        <w:t xml:space="preserve">) diye de bilinen PCV (packed cell volume) konsantrasyonlarında, ilgili türün fizyolojik değerlerinin altına düşmesi olarak tanımlanır. </w:t>
      </w:r>
      <w:proofErr w:type="gramStart"/>
      <w:r w:rsidRPr="00BA61C0">
        <w:t>Eritrosit üretiminde eksiklik, eritrosit kaybı ya da yıkı</w:t>
      </w:r>
      <w:r w:rsidR="00F05E25">
        <w:t>l</w:t>
      </w:r>
      <w:r w:rsidR="00371BBC">
        <w:t xml:space="preserve">masından dolayı oluşabilir </w:t>
      </w:r>
      <w:r w:rsidR="007A6A01">
        <w:t>(Turgut</w:t>
      </w:r>
      <w:r w:rsidR="00626934">
        <w:t xml:space="preserve"> ve Ok</w:t>
      </w:r>
      <w:r w:rsidR="007A6A01">
        <w:t>, 2000</w:t>
      </w:r>
      <w:r w:rsidRPr="00BA61C0">
        <w:t>; Kraiza</w:t>
      </w:r>
      <w:r w:rsidR="007A6A01">
        <w:t>, 2011</w:t>
      </w:r>
      <w:r w:rsidR="00D42D41">
        <w:t xml:space="preserve">; </w:t>
      </w:r>
      <w:r w:rsidRPr="00BA61C0">
        <w:t>Mills</w:t>
      </w:r>
      <w:r w:rsidR="007A6A01">
        <w:t>, 2012;</w:t>
      </w:r>
      <w:r w:rsidRPr="00BA61C0">
        <w:t xml:space="preserve"> </w:t>
      </w:r>
      <w:r w:rsidR="00D358F0">
        <w:t>Furman ve ark</w:t>
      </w:r>
      <w:r w:rsidR="007A6A01">
        <w:t>,</w:t>
      </w:r>
      <w:r w:rsidRPr="00BA61C0">
        <w:t xml:space="preserve"> 2014).</w:t>
      </w:r>
      <w:proofErr w:type="gramEnd"/>
      <w:r>
        <w:t xml:space="preserve"> Çoğu anemi tipinde 3 parametrede de azalma gözlenir ancak demir eksikliği anemisinde eritrosit konsantrasyonu normal sınırlar içerisinde bulunabilir </w:t>
      </w:r>
      <w:r w:rsidRPr="00BA61C0">
        <w:t>(Tvedten</w:t>
      </w:r>
      <w:r w:rsidR="007A6A01">
        <w:t>,</w:t>
      </w:r>
      <w:r w:rsidRPr="00BA61C0">
        <w:t xml:space="preserve"> 2010).</w:t>
      </w:r>
    </w:p>
    <w:p w14:paraId="7E87C14E" w14:textId="1D0D1826" w:rsidR="00FC1EEE" w:rsidRDefault="00F05E25" w:rsidP="00570AC5">
      <w:pPr>
        <w:pStyle w:val="GvdeMetni"/>
        <w:spacing w:line="360" w:lineRule="auto"/>
        <w:ind w:firstLine="567"/>
        <w:jc w:val="both"/>
      </w:pPr>
      <w:proofErr w:type="gramStart"/>
      <w:r>
        <w:t>Anemi,</w:t>
      </w:r>
      <w:r w:rsidR="002F63F8">
        <w:t xml:space="preserve"> </w:t>
      </w:r>
      <w:r>
        <w:t>o</w:t>
      </w:r>
      <w:r w:rsidR="00440308">
        <w:t>rt</w:t>
      </w:r>
      <w:r w:rsidR="002F63F8">
        <w:t>a</w:t>
      </w:r>
      <w:r w:rsidR="00440308">
        <w:t xml:space="preserve"> ve</w:t>
      </w:r>
      <w:r w:rsidR="002F63F8">
        <w:t xml:space="preserve"> şiddetli derecelerde olduğunda</w:t>
      </w:r>
      <w:r>
        <w:t xml:space="preserve">, </w:t>
      </w:r>
      <w:r w:rsidR="002F63F8">
        <w:t>klinik olarak belirlenebilir.</w:t>
      </w:r>
      <w:proofErr w:type="gramEnd"/>
      <w:r w:rsidR="002F63F8">
        <w:t xml:space="preserve"> </w:t>
      </w:r>
      <w:proofErr w:type="gramStart"/>
      <w:r w:rsidR="002F63F8">
        <w:t xml:space="preserve">Hafif şiddetli anemiler </w:t>
      </w:r>
      <w:r w:rsidR="00174E06">
        <w:t>yalnızca</w:t>
      </w:r>
      <w:r w:rsidR="002F63F8">
        <w:t xml:space="preserve"> laboratuvar </w:t>
      </w:r>
      <w:r w:rsidR="00174E06">
        <w:t>analizleriyle</w:t>
      </w:r>
      <w:r w:rsidR="002F63F8">
        <w:t xml:space="preserve"> </w:t>
      </w:r>
      <w:r w:rsidR="00174E06">
        <w:t>tespit edilebilir</w:t>
      </w:r>
      <w:r w:rsidR="002F63F8">
        <w:t>.</w:t>
      </w:r>
      <w:proofErr w:type="gramEnd"/>
      <w:r w:rsidR="002F63F8">
        <w:t xml:space="preserve"> </w:t>
      </w:r>
      <w:proofErr w:type="gramStart"/>
      <w:r w:rsidR="002F63F8" w:rsidRPr="002F63F8">
        <w:t>(Tvedten</w:t>
      </w:r>
      <w:r w:rsidR="007A6A01">
        <w:t>,</w:t>
      </w:r>
      <w:r w:rsidR="002F63F8" w:rsidRPr="002F63F8">
        <w:t xml:space="preserve"> 2010).</w:t>
      </w:r>
      <w:proofErr w:type="gramEnd"/>
    </w:p>
    <w:p w14:paraId="451958BA" w14:textId="4AF74C68" w:rsidR="00A34756" w:rsidRDefault="00BA61C0" w:rsidP="00570AC5">
      <w:pPr>
        <w:pStyle w:val="GvdeMetni"/>
        <w:spacing w:line="360" w:lineRule="auto"/>
        <w:ind w:firstLine="567"/>
        <w:jc w:val="both"/>
      </w:pPr>
      <w:proofErr w:type="gramStart"/>
      <w:r>
        <w:t>Vücutta en yüksek oranda bulunan organizmalar eritrositlerdir ve bir hayvan vücudunun %25’ ini oluştururlar.</w:t>
      </w:r>
      <w:proofErr w:type="gramEnd"/>
      <w:r>
        <w:t xml:space="preserve"> </w:t>
      </w:r>
      <w:proofErr w:type="gramStart"/>
      <w:r>
        <w:t>6-8 gün içerisinde kemik iliğinde üretilip dolaşıma katılan eritrositlerin yaşam süresi kedilerde 2 ay iken köpeklerde yaklaşık üç aydır.</w:t>
      </w:r>
      <w:proofErr w:type="gramEnd"/>
      <w:r w:rsidRPr="00BA61C0">
        <w:t xml:space="preserve"> </w:t>
      </w:r>
      <w:proofErr w:type="gramStart"/>
      <w:r>
        <w:t>(Aytuğ</w:t>
      </w:r>
      <w:r w:rsidR="00C573AA">
        <w:t>,</w:t>
      </w:r>
      <w:r>
        <w:t xml:space="preserve"> 20</w:t>
      </w:r>
      <w:r w:rsidR="00C573AA">
        <w:t>11</w:t>
      </w:r>
      <w:r>
        <w:t>).</w:t>
      </w:r>
      <w:proofErr w:type="gramEnd"/>
    </w:p>
    <w:p w14:paraId="4B2F14C1" w14:textId="7D12E2EA" w:rsidR="00A34756" w:rsidRDefault="00A34756" w:rsidP="001D2820">
      <w:pPr>
        <w:pStyle w:val="GvdeMetni"/>
        <w:spacing w:line="360" w:lineRule="auto"/>
        <w:ind w:left="222" w:firstLine="707"/>
        <w:jc w:val="both"/>
      </w:pPr>
    </w:p>
    <w:p w14:paraId="58982F2E" w14:textId="77777777" w:rsidR="00567C7E" w:rsidRDefault="00567C7E" w:rsidP="001D2820">
      <w:pPr>
        <w:pStyle w:val="GvdeMetni"/>
        <w:spacing w:line="360" w:lineRule="auto"/>
        <w:ind w:left="222" w:firstLine="707"/>
        <w:jc w:val="both"/>
      </w:pPr>
    </w:p>
    <w:p w14:paraId="525A5C10" w14:textId="7AED3ADB" w:rsidR="00650C79" w:rsidRPr="00A86057" w:rsidRDefault="00A16A2C" w:rsidP="00A16A2C">
      <w:pPr>
        <w:pStyle w:val="GvdeMetni"/>
        <w:spacing w:line="360" w:lineRule="auto"/>
        <w:jc w:val="both"/>
        <w:rPr>
          <w:b/>
        </w:rPr>
      </w:pPr>
      <w:r>
        <w:rPr>
          <w:b/>
        </w:rPr>
        <w:t xml:space="preserve">2.2.1. </w:t>
      </w:r>
      <w:r w:rsidR="008C636C">
        <w:rPr>
          <w:b/>
        </w:rPr>
        <w:t>Anemin</w:t>
      </w:r>
      <w:r w:rsidR="00FB4BB3">
        <w:rPr>
          <w:b/>
        </w:rPr>
        <w:t>in Şiddetine Göre D</w:t>
      </w:r>
      <w:r w:rsidR="00650C79" w:rsidRPr="00A86057">
        <w:rPr>
          <w:b/>
        </w:rPr>
        <w:t>erecelendir</w:t>
      </w:r>
      <w:r w:rsidR="00C16729">
        <w:rPr>
          <w:b/>
        </w:rPr>
        <w:t>il</w:t>
      </w:r>
      <w:r w:rsidR="00650C79" w:rsidRPr="00A86057">
        <w:rPr>
          <w:b/>
        </w:rPr>
        <w:t>mesi</w:t>
      </w:r>
    </w:p>
    <w:p w14:paraId="0375C73C" w14:textId="77777777" w:rsidR="0083443E" w:rsidRPr="0083443E" w:rsidRDefault="0083443E" w:rsidP="001D2820">
      <w:pPr>
        <w:pStyle w:val="GvdeMetni"/>
        <w:spacing w:line="360" w:lineRule="auto"/>
        <w:ind w:left="222" w:firstLine="707"/>
        <w:jc w:val="both"/>
        <w:rPr>
          <w:b/>
          <w:i/>
        </w:rPr>
      </w:pPr>
    </w:p>
    <w:p w14:paraId="35C5DE37" w14:textId="5DDB9D02" w:rsidR="003940D6" w:rsidRPr="00271379" w:rsidRDefault="00A34756" w:rsidP="00570AC5">
      <w:pPr>
        <w:pStyle w:val="GvdeMetni"/>
        <w:spacing w:line="360" w:lineRule="auto"/>
        <w:ind w:firstLine="567"/>
        <w:jc w:val="both"/>
        <w:rPr>
          <w:color w:val="000000" w:themeColor="text1"/>
        </w:rPr>
      </w:pPr>
      <w:proofErr w:type="gramStart"/>
      <w:r>
        <w:rPr>
          <w:color w:val="000000" w:themeColor="text1"/>
        </w:rPr>
        <w:t>Aneminin şiddeti; RBC, HCT ve HG</w:t>
      </w:r>
      <w:r w:rsidR="00B4175D" w:rsidRPr="00271379">
        <w:rPr>
          <w:color w:val="000000" w:themeColor="text1"/>
        </w:rPr>
        <w:t>B ile</w:t>
      </w:r>
      <w:r w:rsidR="000001D7">
        <w:rPr>
          <w:color w:val="000000" w:themeColor="text1"/>
        </w:rPr>
        <w:t xml:space="preserve"> değerlendirilir.</w:t>
      </w:r>
      <w:proofErr w:type="gramEnd"/>
      <w:r w:rsidR="000001D7">
        <w:rPr>
          <w:color w:val="000000" w:themeColor="text1"/>
        </w:rPr>
        <w:t xml:space="preserve"> </w:t>
      </w:r>
      <w:proofErr w:type="gramStart"/>
      <w:r w:rsidR="000001D7">
        <w:rPr>
          <w:color w:val="000000" w:themeColor="text1"/>
        </w:rPr>
        <w:t>Genellikle HCT</w:t>
      </w:r>
      <w:r w:rsidR="00F05E25">
        <w:rPr>
          <w:color w:val="000000" w:themeColor="text1"/>
        </w:rPr>
        <w:t xml:space="preserve"> esas alını</w:t>
      </w:r>
      <w:r w:rsidR="00B4175D" w:rsidRPr="00271379">
        <w:rPr>
          <w:color w:val="000000" w:themeColor="text1"/>
        </w:rPr>
        <w:t>r ve H</w:t>
      </w:r>
      <w:r w:rsidR="000001D7">
        <w:rPr>
          <w:color w:val="000000" w:themeColor="text1"/>
        </w:rPr>
        <w:t>CT</w:t>
      </w:r>
      <w:r w:rsidR="00B4175D" w:rsidRPr="00271379">
        <w:rPr>
          <w:color w:val="000000" w:themeColor="text1"/>
        </w:rPr>
        <w:t xml:space="preserve"> bu parametrelerin aynı oranda azalm</w:t>
      </w:r>
      <w:r w:rsidR="00D42D41">
        <w:rPr>
          <w:color w:val="000000" w:themeColor="text1"/>
        </w:rPr>
        <w:t>alari durumunda daha yararlıdır</w:t>
      </w:r>
      <w:r w:rsidR="00B4175D" w:rsidRPr="00271379">
        <w:rPr>
          <w:color w:val="000000" w:themeColor="text1"/>
        </w:rPr>
        <w:t xml:space="preserve"> (</w:t>
      </w:r>
      <w:r w:rsidR="00953D17">
        <w:rPr>
          <w:color w:val="000000" w:themeColor="text1"/>
        </w:rPr>
        <w:t>Altu, 2015</w:t>
      </w:r>
      <w:r w:rsidR="00B4175D" w:rsidRPr="00271379">
        <w:rPr>
          <w:color w:val="000000" w:themeColor="text1"/>
        </w:rPr>
        <w:t>)</w:t>
      </w:r>
      <w:r w:rsidR="00D42D41">
        <w:rPr>
          <w:color w:val="000000" w:themeColor="text1"/>
        </w:rPr>
        <w:t>.</w:t>
      </w:r>
      <w:proofErr w:type="gramEnd"/>
      <w:r w:rsidR="00B4175D" w:rsidRPr="00271379">
        <w:rPr>
          <w:color w:val="000000" w:themeColor="text1"/>
        </w:rPr>
        <w:t xml:space="preserve"> </w:t>
      </w:r>
      <w:proofErr w:type="gramStart"/>
      <w:r w:rsidR="000001D7">
        <w:rPr>
          <w:color w:val="000000" w:themeColor="text1"/>
        </w:rPr>
        <w:lastRenderedPageBreak/>
        <w:t>Anemiler hematocrit (HCT</w:t>
      </w:r>
      <w:r w:rsidR="009D71A6" w:rsidRPr="00271379">
        <w:rPr>
          <w:color w:val="000000" w:themeColor="text1"/>
        </w:rPr>
        <w:t>) düzeyine göre hafif, orta, şiddetli ve çok şid</w:t>
      </w:r>
      <w:r w:rsidR="00C573AA">
        <w:rPr>
          <w:color w:val="000000" w:themeColor="text1"/>
        </w:rPr>
        <w:t xml:space="preserve">detli </w:t>
      </w:r>
      <w:r w:rsidR="00596EF9">
        <w:rPr>
          <w:color w:val="000000" w:themeColor="text1"/>
        </w:rPr>
        <w:t xml:space="preserve">(Resim </w:t>
      </w:r>
      <w:r w:rsidR="00567C7E">
        <w:rPr>
          <w:color w:val="000000" w:themeColor="text1"/>
        </w:rPr>
        <w:t>1</w:t>
      </w:r>
      <w:r w:rsidR="00897D78">
        <w:rPr>
          <w:color w:val="000000" w:themeColor="text1"/>
        </w:rPr>
        <w:t xml:space="preserve">) </w:t>
      </w:r>
      <w:r w:rsidR="00C573AA">
        <w:rPr>
          <w:color w:val="000000" w:themeColor="text1"/>
        </w:rPr>
        <w:t xml:space="preserve">olarak 4 grupta incelenir </w:t>
      </w:r>
      <w:r w:rsidR="009D71A6" w:rsidRPr="00271379">
        <w:rPr>
          <w:color w:val="000000" w:themeColor="text1"/>
        </w:rPr>
        <w:t>(Tvedten</w:t>
      </w:r>
      <w:r w:rsidR="00C573AA">
        <w:rPr>
          <w:color w:val="000000" w:themeColor="text1"/>
        </w:rPr>
        <w:t>,</w:t>
      </w:r>
      <w:r w:rsidR="009D71A6" w:rsidRPr="00271379">
        <w:rPr>
          <w:color w:val="000000" w:themeColor="text1"/>
        </w:rPr>
        <w:t xml:space="preserve"> 2010)</w:t>
      </w:r>
      <w:r w:rsidR="00751C37" w:rsidRPr="00271379">
        <w:rPr>
          <w:color w:val="000000" w:themeColor="text1"/>
        </w:rPr>
        <w:t xml:space="preserve"> </w:t>
      </w:r>
      <w:r w:rsidR="00095914" w:rsidRPr="00271379">
        <w:rPr>
          <w:color w:val="000000" w:themeColor="text1"/>
        </w:rPr>
        <w:t>(</w:t>
      </w:r>
      <w:r w:rsidR="00567C7E">
        <w:rPr>
          <w:color w:val="000000" w:themeColor="text1"/>
        </w:rPr>
        <w:t>Tablo 2</w:t>
      </w:r>
      <w:r w:rsidR="00D42D41">
        <w:rPr>
          <w:color w:val="000000" w:themeColor="text1"/>
        </w:rPr>
        <w:t>).</w:t>
      </w:r>
      <w:proofErr w:type="gramEnd"/>
    </w:p>
    <w:p w14:paraId="07B83FB8" w14:textId="5BA6D3CF" w:rsidR="00F05E25" w:rsidRDefault="00B4175D" w:rsidP="00570AC5">
      <w:pPr>
        <w:pStyle w:val="GvdeMetni"/>
        <w:spacing w:line="360" w:lineRule="auto"/>
        <w:ind w:firstLine="567"/>
        <w:jc w:val="both"/>
        <w:rPr>
          <w:color w:val="000000" w:themeColor="text1"/>
        </w:rPr>
      </w:pPr>
      <w:proofErr w:type="gramStart"/>
      <w:r w:rsidRPr="00271379">
        <w:rPr>
          <w:color w:val="000000" w:themeColor="text1"/>
        </w:rPr>
        <w:t>Şiddetli ve orta dereceli anemiler</w:t>
      </w:r>
      <w:r w:rsidR="004F2E65" w:rsidRPr="00271379">
        <w:rPr>
          <w:color w:val="000000" w:themeColor="text1"/>
        </w:rPr>
        <w:t>, genellikle</w:t>
      </w:r>
      <w:r w:rsidRPr="00271379">
        <w:rPr>
          <w:color w:val="000000" w:themeColor="text1"/>
        </w:rPr>
        <w:t xml:space="preserve"> primer hematolojik bir hastalığı ve önemli bir sorunun olduğunu gösterir.</w:t>
      </w:r>
      <w:proofErr w:type="gramEnd"/>
      <w:r w:rsidRPr="00271379">
        <w:rPr>
          <w:color w:val="000000" w:themeColor="text1"/>
        </w:rPr>
        <w:t xml:space="preserve"> </w:t>
      </w:r>
      <w:proofErr w:type="gramStart"/>
      <w:r w:rsidRPr="00271379">
        <w:rPr>
          <w:color w:val="000000" w:themeColor="text1"/>
        </w:rPr>
        <w:t>Hafif anemi</w:t>
      </w:r>
      <w:r w:rsidR="004F2E65" w:rsidRPr="00271379">
        <w:rPr>
          <w:color w:val="000000" w:themeColor="text1"/>
        </w:rPr>
        <w:t>ler genell</w:t>
      </w:r>
      <w:r w:rsidRPr="00271379">
        <w:rPr>
          <w:color w:val="000000" w:themeColor="text1"/>
        </w:rPr>
        <w:t>ikle hematolojik olmayan hastalı</w:t>
      </w:r>
      <w:r w:rsidR="004F2E65" w:rsidRPr="00271379">
        <w:rPr>
          <w:color w:val="000000" w:themeColor="text1"/>
        </w:rPr>
        <w:t>klara ba</w:t>
      </w:r>
      <w:r w:rsidRPr="00271379">
        <w:rPr>
          <w:color w:val="000000" w:themeColor="text1"/>
        </w:rPr>
        <w:t>ğlı</w:t>
      </w:r>
      <w:r w:rsidR="004F2E65" w:rsidRPr="00271379">
        <w:rPr>
          <w:color w:val="000000" w:themeColor="text1"/>
        </w:rPr>
        <w:t xml:space="preserve"> olarak geli</w:t>
      </w:r>
      <w:r w:rsidR="00D42D41">
        <w:rPr>
          <w:color w:val="000000" w:themeColor="text1"/>
        </w:rPr>
        <w:t xml:space="preserve">şir </w:t>
      </w:r>
      <w:r w:rsidR="00D42D41" w:rsidRPr="00271379">
        <w:rPr>
          <w:color w:val="000000" w:themeColor="text1"/>
        </w:rPr>
        <w:t>(Tvedten</w:t>
      </w:r>
      <w:r w:rsidR="00D42D41">
        <w:rPr>
          <w:color w:val="000000" w:themeColor="text1"/>
        </w:rPr>
        <w:t>,</w:t>
      </w:r>
      <w:r w:rsidR="00D42D41" w:rsidRPr="00271379">
        <w:rPr>
          <w:color w:val="000000" w:themeColor="text1"/>
        </w:rPr>
        <w:t xml:space="preserve"> 2010)</w:t>
      </w:r>
      <w:r w:rsidR="00D42D41">
        <w:rPr>
          <w:color w:val="000000" w:themeColor="text1"/>
        </w:rPr>
        <w:t>.</w:t>
      </w:r>
      <w:proofErr w:type="gramEnd"/>
    </w:p>
    <w:p w14:paraId="2A18A01D" w14:textId="721297CB" w:rsidR="00567C7E" w:rsidRDefault="00567C7E" w:rsidP="00B46E21">
      <w:pPr>
        <w:pStyle w:val="GvdeMetni"/>
        <w:spacing w:line="360" w:lineRule="auto"/>
        <w:ind w:left="222" w:firstLine="707"/>
        <w:jc w:val="both"/>
        <w:rPr>
          <w:color w:val="000000" w:themeColor="text1"/>
        </w:rPr>
      </w:pPr>
    </w:p>
    <w:p w14:paraId="548257D8" w14:textId="4407A8ED" w:rsidR="00651550" w:rsidRDefault="00305E6F" w:rsidP="00570AC5">
      <w:pPr>
        <w:pStyle w:val="GvdeMetni"/>
        <w:spacing w:line="360" w:lineRule="auto"/>
        <w:ind w:left="222"/>
        <w:jc w:val="both"/>
      </w:pPr>
      <w:proofErr w:type="gramStart"/>
      <w:r>
        <w:rPr>
          <w:b/>
        </w:rPr>
        <w:t xml:space="preserve">Tablo </w:t>
      </w:r>
      <w:r w:rsidR="002656C7">
        <w:rPr>
          <w:b/>
        </w:rPr>
        <w:t>2</w:t>
      </w:r>
      <w:r w:rsidR="00095914" w:rsidRPr="00095914">
        <w:rPr>
          <w:b/>
        </w:rPr>
        <w:t>.</w:t>
      </w:r>
      <w:proofErr w:type="gramEnd"/>
      <w:r w:rsidR="00095914" w:rsidRPr="003529E7">
        <w:t xml:space="preserve"> </w:t>
      </w:r>
      <w:proofErr w:type="gramStart"/>
      <w:r w:rsidR="00095914" w:rsidRPr="003529E7">
        <w:t>Şiddetine göre aneminin</w:t>
      </w:r>
      <w:r w:rsidR="00953D17" w:rsidRPr="003529E7">
        <w:t xml:space="preserve"> derecelendirilmesi (Gültekin, 2015;</w:t>
      </w:r>
      <w:r w:rsidR="00095914" w:rsidRPr="003529E7">
        <w:t xml:space="preserve"> Tvedten</w:t>
      </w:r>
      <w:r w:rsidR="00953D17" w:rsidRPr="003529E7">
        <w:t>,</w:t>
      </w:r>
      <w:r w:rsidR="00095914" w:rsidRPr="003529E7">
        <w:t xml:space="preserve"> 2010)</w:t>
      </w:r>
      <w:r w:rsidR="00EC4B34">
        <w:t>.</w:t>
      </w:r>
      <w:proofErr w:type="gramEnd"/>
    </w:p>
    <w:p w14:paraId="1A48B926" w14:textId="77777777" w:rsidR="00EC4B34" w:rsidRDefault="00EC4B34" w:rsidP="00651550">
      <w:pPr>
        <w:pStyle w:val="GvdeMetni"/>
        <w:spacing w:line="360" w:lineRule="auto"/>
        <w:ind w:left="222" w:firstLine="707"/>
        <w:jc w:val="both"/>
      </w:pPr>
    </w:p>
    <w:tbl>
      <w:tblPr>
        <w:tblStyle w:val="ListTable1Light"/>
        <w:tblW w:w="4596" w:type="pct"/>
        <w:tblLook w:val="0660" w:firstRow="1" w:lastRow="1" w:firstColumn="0" w:lastColumn="0" w:noHBand="1" w:noVBand="1"/>
      </w:tblPr>
      <w:tblGrid>
        <w:gridCol w:w="4272"/>
        <w:gridCol w:w="4268"/>
      </w:tblGrid>
      <w:tr w:rsidR="00B46E21" w:rsidRPr="00973142" w14:paraId="514A7785" w14:textId="77777777" w:rsidTr="00973142">
        <w:trPr>
          <w:cnfStyle w:val="100000000000" w:firstRow="1" w:lastRow="0" w:firstColumn="0" w:lastColumn="0" w:oddVBand="0" w:evenVBand="0" w:oddHBand="0" w:evenHBand="0" w:firstRowFirstColumn="0" w:firstRowLastColumn="0" w:lastRowFirstColumn="0" w:lastRowLastColumn="0"/>
          <w:trHeight w:val="177"/>
        </w:trPr>
        <w:tc>
          <w:tcPr>
            <w:tcW w:w="2501" w:type="pct"/>
            <w:tcBorders>
              <w:top w:val="single" w:sz="4" w:space="0" w:color="auto"/>
            </w:tcBorders>
          </w:tcPr>
          <w:p w14:paraId="78320477" w14:textId="5D246ED1" w:rsidR="00B46E21" w:rsidRPr="00973142" w:rsidRDefault="00676293" w:rsidP="00B46E21">
            <w:pPr>
              <w:jc w:val="center"/>
            </w:pPr>
            <w:r w:rsidRPr="00973142">
              <w:rPr>
                <w:lang w:val="tr-TR"/>
              </w:rPr>
              <w:t xml:space="preserve"> </w:t>
            </w:r>
            <w:r w:rsidR="00B46E21" w:rsidRPr="00973142">
              <w:rPr>
                <w:lang w:val="tr-TR"/>
              </w:rPr>
              <w:t>Aneminin Derecesi</w:t>
            </w:r>
          </w:p>
        </w:tc>
        <w:tc>
          <w:tcPr>
            <w:tcW w:w="2499" w:type="pct"/>
            <w:tcBorders>
              <w:top w:val="single" w:sz="4" w:space="0" w:color="auto"/>
            </w:tcBorders>
          </w:tcPr>
          <w:p w14:paraId="31E24A55" w14:textId="4FB5A563" w:rsidR="00B46E21" w:rsidRPr="00973142" w:rsidRDefault="00B46E21" w:rsidP="00B46E21">
            <w:pPr>
              <w:jc w:val="center"/>
            </w:pPr>
            <w:r w:rsidRPr="00973142">
              <w:rPr>
                <w:lang w:val="tr-TR"/>
              </w:rPr>
              <w:t>HCT %</w:t>
            </w:r>
          </w:p>
        </w:tc>
      </w:tr>
      <w:tr w:rsidR="00B46E21" w:rsidRPr="00973142" w14:paraId="0EA0A8D9" w14:textId="77777777" w:rsidTr="002E5F66">
        <w:trPr>
          <w:trHeight w:val="177"/>
        </w:trPr>
        <w:tc>
          <w:tcPr>
            <w:tcW w:w="2501" w:type="pct"/>
          </w:tcPr>
          <w:p w14:paraId="05D453F4" w14:textId="77777777" w:rsidR="00B46E21" w:rsidRPr="00973142" w:rsidRDefault="00B46E21" w:rsidP="00B46E21">
            <w:pPr>
              <w:jc w:val="center"/>
            </w:pPr>
          </w:p>
        </w:tc>
        <w:tc>
          <w:tcPr>
            <w:tcW w:w="2499" w:type="pct"/>
          </w:tcPr>
          <w:p w14:paraId="3DA56F03" w14:textId="77777777" w:rsidR="00B46E21" w:rsidRPr="00973142" w:rsidRDefault="00B46E21" w:rsidP="00B46E21">
            <w:pPr>
              <w:jc w:val="center"/>
            </w:pPr>
          </w:p>
        </w:tc>
      </w:tr>
      <w:tr w:rsidR="00B46E21" w:rsidRPr="00973142" w14:paraId="26CFE635" w14:textId="77777777" w:rsidTr="002E5F66">
        <w:trPr>
          <w:trHeight w:val="355"/>
        </w:trPr>
        <w:tc>
          <w:tcPr>
            <w:tcW w:w="2501" w:type="pct"/>
          </w:tcPr>
          <w:p w14:paraId="1DE59361" w14:textId="0B65FC66" w:rsidR="00B46E21" w:rsidRPr="00973142" w:rsidRDefault="00B46E21" w:rsidP="00B46E21">
            <w:pPr>
              <w:pStyle w:val="DecimalAligned"/>
              <w:jc w:val="center"/>
              <w:rPr>
                <w:rFonts w:ascii="Times New Roman" w:hAnsi="Times New Roman"/>
              </w:rPr>
            </w:pPr>
            <w:r w:rsidRPr="00973142">
              <w:rPr>
                <w:rFonts w:ascii="Times New Roman" w:hAnsi="Times New Roman"/>
              </w:rPr>
              <w:t>Hafif</w:t>
            </w:r>
          </w:p>
        </w:tc>
        <w:tc>
          <w:tcPr>
            <w:tcW w:w="2499" w:type="pct"/>
          </w:tcPr>
          <w:p w14:paraId="0B53BEEB" w14:textId="2467C442" w:rsidR="00B46E21" w:rsidRPr="00973142" w:rsidRDefault="00B46E21" w:rsidP="00B46E21">
            <w:pPr>
              <w:pStyle w:val="DecimalAligned"/>
              <w:jc w:val="center"/>
              <w:rPr>
                <w:rFonts w:ascii="Times New Roman" w:hAnsi="Times New Roman"/>
              </w:rPr>
            </w:pPr>
            <w:r w:rsidRPr="00973142">
              <w:rPr>
                <w:rFonts w:ascii="Times New Roman" w:hAnsi="Times New Roman"/>
              </w:rPr>
              <w:t>&gt;30- ≤ 36</w:t>
            </w:r>
          </w:p>
        </w:tc>
      </w:tr>
      <w:tr w:rsidR="00B46E21" w:rsidRPr="00973142" w14:paraId="24822D30" w14:textId="77777777" w:rsidTr="002E5F66">
        <w:trPr>
          <w:trHeight w:val="363"/>
        </w:trPr>
        <w:tc>
          <w:tcPr>
            <w:tcW w:w="2501" w:type="pct"/>
          </w:tcPr>
          <w:p w14:paraId="66ECFB0B" w14:textId="4482A7D7" w:rsidR="00B46E21" w:rsidRPr="00973142" w:rsidRDefault="00B46E21" w:rsidP="00B46E21">
            <w:pPr>
              <w:pStyle w:val="DecimalAligned"/>
              <w:jc w:val="center"/>
              <w:rPr>
                <w:rFonts w:ascii="Times New Roman" w:hAnsi="Times New Roman"/>
              </w:rPr>
            </w:pPr>
            <w:r w:rsidRPr="00973142">
              <w:rPr>
                <w:rFonts w:ascii="Times New Roman" w:hAnsi="Times New Roman"/>
              </w:rPr>
              <w:t>Orta</w:t>
            </w:r>
          </w:p>
        </w:tc>
        <w:tc>
          <w:tcPr>
            <w:tcW w:w="2499" w:type="pct"/>
          </w:tcPr>
          <w:p w14:paraId="2C67C876" w14:textId="120E1330" w:rsidR="00B46E21" w:rsidRPr="00973142" w:rsidRDefault="00B46E21" w:rsidP="00B46E21">
            <w:pPr>
              <w:pStyle w:val="DecimalAligned"/>
              <w:jc w:val="center"/>
              <w:rPr>
                <w:rFonts w:ascii="Times New Roman" w:hAnsi="Times New Roman"/>
              </w:rPr>
            </w:pPr>
            <w:r w:rsidRPr="00973142">
              <w:rPr>
                <w:rFonts w:ascii="Times New Roman" w:hAnsi="Times New Roman"/>
              </w:rPr>
              <w:t>&gt;20- ≤ 30</w:t>
            </w:r>
          </w:p>
        </w:tc>
      </w:tr>
      <w:tr w:rsidR="00B46E21" w:rsidRPr="00973142" w14:paraId="0AE7AFF9" w14:textId="77777777" w:rsidTr="002E5F66">
        <w:trPr>
          <w:trHeight w:val="355"/>
        </w:trPr>
        <w:tc>
          <w:tcPr>
            <w:tcW w:w="2501" w:type="pct"/>
          </w:tcPr>
          <w:p w14:paraId="48F1DD9B" w14:textId="2F1EF3B9" w:rsidR="00B46E21" w:rsidRPr="00973142" w:rsidRDefault="00B46E21" w:rsidP="00B46E21">
            <w:pPr>
              <w:pStyle w:val="DecimalAligned"/>
              <w:jc w:val="center"/>
              <w:rPr>
                <w:rFonts w:ascii="Times New Roman" w:hAnsi="Times New Roman"/>
              </w:rPr>
            </w:pPr>
            <w:r w:rsidRPr="00973142">
              <w:rPr>
                <w:rFonts w:ascii="Times New Roman" w:hAnsi="Times New Roman"/>
              </w:rPr>
              <w:t>Şiddetli</w:t>
            </w:r>
          </w:p>
        </w:tc>
        <w:tc>
          <w:tcPr>
            <w:tcW w:w="2499" w:type="pct"/>
          </w:tcPr>
          <w:p w14:paraId="01CF5B21" w14:textId="26D64FA1" w:rsidR="00B46E21" w:rsidRPr="00973142" w:rsidRDefault="00B46E21" w:rsidP="00B46E21">
            <w:pPr>
              <w:pStyle w:val="DecimalAligned"/>
              <w:jc w:val="center"/>
              <w:rPr>
                <w:rFonts w:ascii="Times New Roman" w:hAnsi="Times New Roman"/>
              </w:rPr>
            </w:pPr>
            <w:r w:rsidRPr="00973142">
              <w:rPr>
                <w:rFonts w:ascii="Times New Roman" w:hAnsi="Times New Roman"/>
              </w:rPr>
              <w:t>&gt;13- ≤ 20</w:t>
            </w:r>
          </w:p>
        </w:tc>
      </w:tr>
      <w:tr w:rsidR="00B46E21" w:rsidRPr="00973142" w14:paraId="5D9CCD15" w14:textId="77777777" w:rsidTr="002E5F66">
        <w:trPr>
          <w:trHeight w:val="363"/>
        </w:trPr>
        <w:tc>
          <w:tcPr>
            <w:tcW w:w="2501" w:type="pct"/>
          </w:tcPr>
          <w:p w14:paraId="21550A32" w14:textId="212BBF35" w:rsidR="00B46E21" w:rsidRPr="00973142" w:rsidRDefault="00B46E21" w:rsidP="00B46E21">
            <w:pPr>
              <w:pStyle w:val="DecimalAligned"/>
              <w:jc w:val="center"/>
              <w:rPr>
                <w:rFonts w:ascii="Times New Roman" w:hAnsi="Times New Roman"/>
              </w:rPr>
            </w:pPr>
            <w:r w:rsidRPr="00973142">
              <w:rPr>
                <w:rFonts w:ascii="Times New Roman" w:hAnsi="Times New Roman"/>
              </w:rPr>
              <w:t>Çok Şiddetli</w:t>
            </w:r>
          </w:p>
        </w:tc>
        <w:tc>
          <w:tcPr>
            <w:tcW w:w="2499" w:type="pct"/>
          </w:tcPr>
          <w:p w14:paraId="5674E5B2" w14:textId="05A5BA18" w:rsidR="00B46E21" w:rsidRPr="00973142" w:rsidRDefault="00B46E21" w:rsidP="00B46E21">
            <w:pPr>
              <w:pStyle w:val="DecimalAligned"/>
              <w:jc w:val="center"/>
              <w:rPr>
                <w:rFonts w:ascii="Times New Roman" w:hAnsi="Times New Roman"/>
              </w:rPr>
            </w:pPr>
            <w:r w:rsidRPr="00973142">
              <w:rPr>
                <w:rFonts w:ascii="Times New Roman" w:hAnsi="Times New Roman"/>
              </w:rPr>
              <w:t>&lt;13</w:t>
            </w:r>
          </w:p>
        </w:tc>
      </w:tr>
      <w:tr w:rsidR="00B46E21" w:rsidRPr="00973142" w14:paraId="6077E65E" w14:textId="77777777" w:rsidTr="002E5F66">
        <w:trPr>
          <w:cnfStyle w:val="010000000000" w:firstRow="0" w:lastRow="1" w:firstColumn="0" w:lastColumn="0" w:oddVBand="0" w:evenVBand="0" w:oddHBand="0" w:evenHBand="0" w:firstRowFirstColumn="0" w:firstRowLastColumn="0" w:lastRowFirstColumn="0" w:lastRowLastColumn="0"/>
          <w:trHeight w:val="173"/>
        </w:trPr>
        <w:tc>
          <w:tcPr>
            <w:tcW w:w="2501" w:type="pct"/>
          </w:tcPr>
          <w:p w14:paraId="599D0543" w14:textId="7A897C5E" w:rsidR="00B46E21" w:rsidRPr="00973142" w:rsidRDefault="00B46E21">
            <w:pPr>
              <w:pStyle w:val="DecimalAligned"/>
              <w:rPr>
                <w:rFonts w:ascii="Times New Roman" w:hAnsi="Times New Roman"/>
                <w:sz w:val="16"/>
                <w:szCs w:val="16"/>
              </w:rPr>
            </w:pPr>
          </w:p>
        </w:tc>
        <w:tc>
          <w:tcPr>
            <w:tcW w:w="2499" w:type="pct"/>
          </w:tcPr>
          <w:p w14:paraId="77DFD193" w14:textId="69EDE0BC" w:rsidR="00B46E21" w:rsidRPr="00973142" w:rsidRDefault="00B46E21">
            <w:pPr>
              <w:pStyle w:val="DecimalAligned"/>
              <w:rPr>
                <w:rFonts w:ascii="Times New Roman" w:hAnsi="Times New Roman"/>
                <w:sz w:val="16"/>
                <w:szCs w:val="16"/>
              </w:rPr>
            </w:pPr>
          </w:p>
        </w:tc>
      </w:tr>
    </w:tbl>
    <w:p w14:paraId="79A67FE3" w14:textId="3E755275" w:rsidR="002E5F66" w:rsidRDefault="002E5F66" w:rsidP="00360AEE">
      <w:pPr>
        <w:pStyle w:val="GvdeMetni"/>
        <w:spacing w:line="360" w:lineRule="auto"/>
        <w:rPr>
          <w:b/>
          <w:noProof/>
          <w:lang w:val="tr-TR" w:eastAsia="tr-TR"/>
        </w:rPr>
      </w:pPr>
    </w:p>
    <w:p w14:paraId="36545686" w14:textId="6C443877" w:rsidR="002E5F66" w:rsidRDefault="00425604" w:rsidP="002E5F66">
      <w:pPr>
        <w:pStyle w:val="GvdeMetni"/>
        <w:spacing w:line="360" w:lineRule="auto"/>
        <w:jc w:val="center"/>
        <w:rPr>
          <w:b/>
        </w:rPr>
      </w:pPr>
      <w:r>
        <w:rPr>
          <w:b/>
          <w:noProof/>
          <w:lang w:val="tr-TR" w:eastAsia="tr-TR"/>
        </w:rPr>
        <w:drawing>
          <wp:inline distT="0" distB="0" distL="0" distR="0" wp14:anchorId="72CB35F7" wp14:editId="18718386">
            <wp:extent cx="4046220" cy="245868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has-white-gums.png"/>
                    <pic:cNvPicPr/>
                  </pic:nvPicPr>
                  <pic:blipFill>
                    <a:blip r:embed="rId20">
                      <a:extLst>
                        <a:ext uri="{28A0092B-C50C-407E-A947-70E740481C1C}">
                          <a14:useLocalDpi xmlns:a14="http://schemas.microsoft.com/office/drawing/2010/main" val="0"/>
                        </a:ext>
                      </a:extLst>
                    </a:blip>
                    <a:stretch>
                      <a:fillRect/>
                    </a:stretch>
                  </pic:blipFill>
                  <pic:spPr>
                    <a:xfrm>
                      <a:off x="0" y="0"/>
                      <a:ext cx="4128042" cy="2508408"/>
                    </a:xfrm>
                    <a:prstGeom prst="rect">
                      <a:avLst/>
                    </a:prstGeom>
                  </pic:spPr>
                </pic:pic>
              </a:graphicData>
            </a:graphic>
          </wp:inline>
        </w:drawing>
      </w:r>
    </w:p>
    <w:p w14:paraId="10371B4E" w14:textId="77777777" w:rsidR="002E5F66" w:rsidRDefault="002E5F66" w:rsidP="002E5F66">
      <w:pPr>
        <w:pStyle w:val="GvdeMetni"/>
        <w:spacing w:line="360" w:lineRule="auto"/>
        <w:jc w:val="center"/>
        <w:rPr>
          <w:b/>
        </w:rPr>
      </w:pPr>
    </w:p>
    <w:p w14:paraId="573987C0" w14:textId="70BC6CC8" w:rsidR="00917829" w:rsidRPr="00204B17" w:rsidRDefault="00BB36B4" w:rsidP="00ED0D3E">
      <w:pPr>
        <w:pStyle w:val="GvdeMetni"/>
        <w:spacing w:line="360" w:lineRule="auto"/>
      </w:pPr>
      <w:proofErr w:type="gramStart"/>
      <w:r>
        <w:rPr>
          <w:b/>
        </w:rPr>
        <w:t>Resim 1</w:t>
      </w:r>
      <w:r w:rsidRPr="00BB36B4">
        <w:rPr>
          <w:b/>
        </w:rPr>
        <w:t>.</w:t>
      </w:r>
      <w:proofErr w:type="gramEnd"/>
      <w:r w:rsidRPr="00BB36B4">
        <w:rPr>
          <w:b/>
        </w:rPr>
        <w:t xml:space="preserve"> </w:t>
      </w:r>
      <w:proofErr w:type="gramStart"/>
      <w:r w:rsidRPr="00BB36B4">
        <w:t>Çok şiddetli anemili bir köpek</w:t>
      </w:r>
      <w:r w:rsidR="00D21114">
        <w:t xml:space="preserve">te oral </w:t>
      </w:r>
      <w:r w:rsidR="00D21114" w:rsidRPr="00204B17">
        <w:t xml:space="preserve">mukozanın </w:t>
      </w:r>
      <w:r w:rsidR="00F15A4B" w:rsidRPr="00204B17">
        <w:t>gösterilmesi (Petful</w:t>
      </w:r>
      <w:r w:rsidR="00D21114" w:rsidRPr="00204B17">
        <w:t>, 2018).</w:t>
      </w:r>
      <w:proofErr w:type="gramEnd"/>
    </w:p>
    <w:p w14:paraId="71440DED" w14:textId="45CF2023" w:rsidR="00EC4B34" w:rsidRDefault="00EC4B34" w:rsidP="00ED0D3E">
      <w:pPr>
        <w:pStyle w:val="GvdeMetni"/>
        <w:spacing w:line="360" w:lineRule="auto"/>
      </w:pPr>
    </w:p>
    <w:p w14:paraId="0D914354" w14:textId="739BE6F4" w:rsidR="00095914" w:rsidRPr="00A86057" w:rsidRDefault="00A16A2C" w:rsidP="00A16A2C">
      <w:pPr>
        <w:pStyle w:val="GvdeMetni"/>
        <w:spacing w:line="360" w:lineRule="auto"/>
        <w:jc w:val="both"/>
        <w:rPr>
          <w:b/>
        </w:rPr>
      </w:pPr>
      <w:r>
        <w:rPr>
          <w:b/>
        </w:rPr>
        <w:t xml:space="preserve">2.2.2. </w:t>
      </w:r>
      <w:r w:rsidR="00FB4BB3">
        <w:rPr>
          <w:b/>
        </w:rPr>
        <w:t>Aneminin S</w:t>
      </w:r>
      <w:r w:rsidR="00095914" w:rsidRPr="00A86057">
        <w:rPr>
          <w:b/>
        </w:rPr>
        <w:t>ınıflandırılması</w:t>
      </w:r>
    </w:p>
    <w:p w14:paraId="18D0977A" w14:textId="77777777" w:rsidR="00095914" w:rsidRDefault="00095914" w:rsidP="001D2820">
      <w:pPr>
        <w:pStyle w:val="GvdeMetni"/>
        <w:spacing w:line="360" w:lineRule="auto"/>
        <w:jc w:val="both"/>
      </w:pPr>
    </w:p>
    <w:p w14:paraId="154FF25F" w14:textId="09B593AA" w:rsidR="00761CC1" w:rsidRDefault="00B56802" w:rsidP="00570AC5">
      <w:pPr>
        <w:pStyle w:val="GvdeMetni"/>
        <w:spacing w:line="360" w:lineRule="auto"/>
        <w:ind w:firstLine="567"/>
        <w:jc w:val="both"/>
      </w:pPr>
      <w:proofErr w:type="gramStart"/>
      <w:r>
        <w:t>A</w:t>
      </w:r>
      <w:r w:rsidR="004042C4">
        <w:t>nemiler, yaşamı tehtit edebilen sebeplerle oluşabilir.</w:t>
      </w:r>
      <w:proofErr w:type="gramEnd"/>
      <w:r w:rsidR="004042C4">
        <w:t xml:space="preserve"> </w:t>
      </w:r>
      <w:proofErr w:type="gramStart"/>
      <w:r w:rsidR="004042C4">
        <w:t>Altta yatan sebebin bulunmas</w:t>
      </w:r>
      <w:r w:rsidR="006122A0">
        <w:t>ı</w:t>
      </w:r>
      <w:r w:rsidR="00C91834">
        <w:t>,</w:t>
      </w:r>
      <w:r w:rsidR="006122A0">
        <w:t xml:space="preserve"> </w:t>
      </w:r>
      <w:r w:rsidR="00095914">
        <w:t>uygun tedavi yönteminin belirlenebilmesi</w:t>
      </w:r>
      <w:r w:rsidR="0025652E">
        <w:t>,</w:t>
      </w:r>
      <w:r w:rsidR="00C91834">
        <w:t xml:space="preserve"> spesifik ve doğru</w:t>
      </w:r>
      <w:r w:rsidR="00095914">
        <w:t xml:space="preserve"> tanı için </w:t>
      </w:r>
      <w:r w:rsidR="006122A0">
        <w:t>oldukça önemlidir.</w:t>
      </w:r>
      <w:proofErr w:type="gramEnd"/>
      <w:r w:rsidR="006122A0">
        <w:t xml:space="preserve"> </w:t>
      </w:r>
      <w:proofErr w:type="gramStart"/>
      <w:r w:rsidR="00095914">
        <w:t>Aneminin nedeninin teşhisi, anemiyi önceden belirlenmiş sınıflara</w:t>
      </w:r>
      <w:r w:rsidR="00732D53">
        <w:t xml:space="preserve"> veya tanı için yararlı </w:t>
      </w:r>
      <w:r w:rsidR="00732D53">
        <w:lastRenderedPageBreak/>
        <w:t>kategorilere yerleştirmek için kanın belirli özelliklerini kullanır.</w:t>
      </w:r>
      <w:proofErr w:type="gramEnd"/>
      <w:r w:rsidR="00732D53">
        <w:t xml:space="preserve"> (</w:t>
      </w:r>
      <w:r w:rsidR="00953D17" w:rsidRPr="00953D17">
        <w:t>Tvedten, 2010</w:t>
      </w:r>
      <w:r w:rsidR="00732D53">
        <w:t>)</w:t>
      </w:r>
      <w:r w:rsidR="00C91834">
        <w:t xml:space="preserve"> </w:t>
      </w:r>
      <w:r w:rsidR="00B8107A">
        <w:t xml:space="preserve">Tam </w:t>
      </w:r>
      <w:proofErr w:type="gramStart"/>
      <w:r w:rsidR="00B8107A">
        <w:t>kan</w:t>
      </w:r>
      <w:proofErr w:type="gramEnd"/>
      <w:r w:rsidR="00B8107A">
        <w:t xml:space="preserve"> sayımı,</w:t>
      </w:r>
      <w:r w:rsidR="0099601D">
        <w:t xml:space="preserve"> retikülosit sayımı ve sürme froti örnekleri </w:t>
      </w:r>
      <w:r w:rsidR="00B8107A">
        <w:t>aneminin sınıflandırılmasında yardımcı</w:t>
      </w:r>
      <w:r w:rsidR="0099601D">
        <w:t xml:space="preserve"> diyagnostik ipuçlarıdır (Schaer</w:t>
      </w:r>
      <w:r w:rsidR="00953D17">
        <w:t>,</w:t>
      </w:r>
      <w:r w:rsidR="00093E58">
        <w:t xml:space="preserve"> 2006</w:t>
      </w:r>
      <w:r w:rsidR="004F2E65">
        <w:t xml:space="preserve">; Chervier </w:t>
      </w:r>
      <w:r w:rsidR="009430C5">
        <w:t>ve ark,</w:t>
      </w:r>
      <w:r w:rsidR="00953D17">
        <w:t xml:space="preserve"> </w:t>
      </w:r>
      <w:r w:rsidR="004F2E65">
        <w:t>2012).</w:t>
      </w:r>
    </w:p>
    <w:p w14:paraId="3711F231" w14:textId="77777777" w:rsidR="00B4175D" w:rsidRPr="00B4175D" w:rsidRDefault="00A129AA" w:rsidP="00570AC5">
      <w:pPr>
        <w:pStyle w:val="GvdeMetni"/>
        <w:spacing w:line="360" w:lineRule="auto"/>
        <w:ind w:left="567"/>
      </w:pPr>
      <w:r>
        <w:t>Anemi temel olarak iki şekilde sınıflandırılmaktadır;</w:t>
      </w:r>
    </w:p>
    <w:p w14:paraId="468506CF" w14:textId="77777777" w:rsidR="00761CC1" w:rsidRDefault="00B4175D" w:rsidP="00774A43">
      <w:pPr>
        <w:pStyle w:val="ListeParagraf"/>
        <w:numPr>
          <w:ilvl w:val="0"/>
          <w:numId w:val="1"/>
        </w:numPr>
        <w:tabs>
          <w:tab w:val="left" w:pos="1290"/>
        </w:tabs>
        <w:spacing w:line="360" w:lineRule="auto"/>
        <w:rPr>
          <w:sz w:val="24"/>
        </w:rPr>
      </w:pPr>
      <w:r>
        <w:rPr>
          <w:sz w:val="24"/>
        </w:rPr>
        <w:t>Morfolojik sınıflandırma; eritrosit boyutları</w:t>
      </w:r>
      <w:r w:rsidR="00A129AA">
        <w:rPr>
          <w:sz w:val="24"/>
        </w:rPr>
        <w:t xml:space="preserve"> ve hemoglobin konsantrasyon</w:t>
      </w:r>
      <w:r>
        <w:rPr>
          <w:sz w:val="24"/>
        </w:rPr>
        <w:t>larının incelenmesi ile yapılır.</w:t>
      </w:r>
      <w:r w:rsidR="00A129AA">
        <w:rPr>
          <w:sz w:val="24"/>
        </w:rPr>
        <w:t xml:space="preserve"> </w:t>
      </w:r>
    </w:p>
    <w:p w14:paraId="78631833" w14:textId="7E68E764" w:rsidR="00C04B06" w:rsidRPr="00C04B06" w:rsidRDefault="002C4B7D" w:rsidP="00774A43">
      <w:pPr>
        <w:pStyle w:val="ListeParagraf"/>
        <w:numPr>
          <w:ilvl w:val="0"/>
          <w:numId w:val="1"/>
        </w:numPr>
        <w:tabs>
          <w:tab w:val="left" w:pos="1290"/>
        </w:tabs>
        <w:spacing w:line="360" w:lineRule="auto"/>
        <w:rPr>
          <w:sz w:val="24"/>
        </w:rPr>
      </w:pPr>
      <w:r>
        <w:rPr>
          <w:sz w:val="24"/>
        </w:rPr>
        <w:t xml:space="preserve">Patofizyolojik sınıflandırma; </w:t>
      </w:r>
      <w:r w:rsidR="00A129AA">
        <w:rPr>
          <w:sz w:val="24"/>
        </w:rPr>
        <w:t>Kemik iliğinin anemiye olan yanıtı</w:t>
      </w:r>
      <w:r>
        <w:rPr>
          <w:sz w:val="24"/>
        </w:rPr>
        <w:t>nın</w:t>
      </w:r>
      <w:r w:rsidR="00A129AA">
        <w:rPr>
          <w:sz w:val="24"/>
        </w:rPr>
        <w:t xml:space="preserve"> ve m</w:t>
      </w:r>
      <w:r>
        <w:rPr>
          <w:sz w:val="24"/>
        </w:rPr>
        <w:t>ekanizmalarının incelenmesi ile yapılır. (</w:t>
      </w:r>
      <w:r w:rsidR="00093E58">
        <w:rPr>
          <w:sz w:val="24"/>
        </w:rPr>
        <w:t>Gültekin, 2015</w:t>
      </w:r>
      <w:r>
        <w:rPr>
          <w:sz w:val="24"/>
        </w:rPr>
        <w:t>)</w:t>
      </w:r>
    </w:p>
    <w:p w14:paraId="5C4811A4" w14:textId="77777777" w:rsidR="00A16A2C" w:rsidRDefault="00A16A2C" w:rsidP="00A16A2C">
      <w:pPr>
        <w:pStyle w:val="Balk3"/>
        <w:spacing w:before="0" w:line="360" w:lineRule="auto"/>
        <w:ind w:left="0"/>
      </w:pPr>
    </w:p>
    <w:p w14:paraId="0CA4570A" w14:textId="00D313E6" w:rsidR="00761CC1" w:rsidRPr="00737F0D" w:rsidRDefault="00A16A2C" w:rsidP="00A16A2C">
      <w:pPr>
        <w:pStyle w:val="Balk3"/>
        <w:spacing w:before="0" w:line="360" w:lineRule="auto"/>
        <w:ind w:left="0"/>
        <w:rPr>
          <w:i w:val="0"/>
        </w:rPr>
      </w:pPr>
      <w:r w:rsidRPr="00A16A2C">
        <w:rPr>
          <w:i w:val="0"/>
        </w:rPr>
        <w:t>2.2.2.</w:t>
      </w:r>
      <w:r>
        <w:rPr>
          <w:i w:val="0"/>
        </w:rPr>
        <w:t>1.</w:t>
      </w:r>
      <w:r w:rsidRPr="00A16A2C">
        <w:rPr>
          <w:i w:val="0"/>
        </w:rPr>
        <w:t xml:space="preserve"> </w:t>
      </w:r>
      <w:r w:rsidR="00A129AA" w:rsidRPr="00737F0D">
        <w:rPr>
          <w:i w:val="0"/>
        </w:rPr>
        <w:t xml:space="preserve">Morfolojik </w:t>
      </w:r>
      <w:r w:rsidR="00FB4BB3">
        <w:rPr>
          <w:i w:val="0"/>
        </w:rPr>
        <w:t>s</w:t>
      </w:r>
      <w:r w:rsidR="00A129AA" w:rsidRPr="00737F0D">
        <w:rPr>
          <w:i w:val="0"/>
        </w:rPr>
        <w:t>ınıflandırma</w:t>
      </w:r>
    </w:p>
    <w:p w14:paraId="17ABCD83" w14:textId="77777777" w:rsidR="00761CC1" w:rsidRDefault="00761CC1" w:rsidP="001D2820">
      <w:pPr>
        <w:pStyle w:val="GvdeMetni"/>
        <w:spacing w:line="360" w:lineRule="auto"/>
        <w:rPr>
          <w:b/>
          <w:i/>
          <w:sz w:val="29"/>
        </w:rPr>
      </w:pPr>
    </w:p>
    <w:p w14:paraId="34F7DAE1" w14:textId="2841EEAE" w:rsidR="00AB43D8" w:rsidRDefault="00AB43D8" w:rsidP="00570AC5">
      <w:pPr>
        <w:pStyle w:val="GvdeMetni"/>
        <w:spacing w:line="360" w:lineRule="auto"/>
        <w:ind w:firstLine="567"/>
        <w:jc w:val="both"/>
      </w:pPr>
      <w:proofErr w:type="gramStart"/>
      <w:r w:rsidRPr="00AB43D8">
        <w:t>Eritrosit hacim değişimleri mikrositik (daha küçük), normosit</w:t>
      </w:r>
      <w:r>
        <w:t>ik (normal) veya makrositik (daha büyük) olarak, e</w:t>
      </w:r>
      <w:r w:rsidRPr="00AB43D8">
        <w:t>ritrosit hemoglobin konsantrasyonu değişiklikleri hipokromik</w:t>
      </w:r>
      <w:r w:rsidR="00A00506">
        <w:t xml:space="preserve"> (azaltılmış) ve normok</w:t>
      </w:r>
      <w:r w:rsidR="00F26C57">
        <w:t>romik</w:t>
      </w:r>
      <w:r w:rsidRPr="00AB43D8">
        <w:t xml:space="preserve"> (normal konsantrasyo</w:t>
      </w:r>
      <w:r>
        <w:t>n) olarak değerlendirilir</w:t>
      </w:r>
      <w:r w:rsidR="00567C7E">
        <w:t xml:space="preserve"> (Tablo 3</w:t>
      </w:r>
      <w:r w:rsidR="00897D78">
        <w:t>)</w:t>
      </w:r>
      <w:r>
        <w:t>.</w:t>
      </w:r>
      <w:proofErr w:type="gramEnd"/>
      <w:r>
        <w:t xml:space="preserve"> </w:t>
      </w:r>
      <w:r w:rsidRPr="00AB43D8">
        <w:t xml:space="preserve"> Hiperkromik değişiklikler hastalığa bağlı bir değişikliği değil hatalı bir sonucu gösterir. </w:t>
      </w:r>
      <w:proofErr w:type="gramStart"/>
      <w:r w:rsidRPr="00AB43D8">
        <w:t>Hemoliz veya Heinz cisimleri gibi analitik öncesi ve analitik hatalar, eritrositlerin birim hacim başına hemoglobin ile doldurulmuş normal bir hücreye kıyasla daha fazla hemoglobin içerdiğini gösteren yapay etkilere neden olur.</w:t>
      </w:r>
      <w:proofErr w:type="gramEnd"/>
      <w:r>
        <w:t xml:space="preserve"> </w:t>
      </w:r>
      <w:proofErr w:type="gramStart"/>
      <w:r>
        <w:t>(</w:t>
      </w:r>
      <w:r w:rsidR="00093E58">
        <w:t xml:space="preserve">Tvedten, 2010; </w:t>
      </w:r>
      <w:r w:rsidR="00F26C57" w:rsidRPr="00F26C57">
        <w:t>Thrall</w:t>
      </w:r>
      <w:r w:rsidR="00093E58">
        <w:t>,</w:t>
      </w:r>
      <w:r w:rsidR="00F26C57" w:rsidRPr="00F26C57">
        <w:t xml:space="preserve"> 2012).</w:t>
      </w:r>
      <w:proofErr w:type="gramEnd"/>
    </w:p>
    <w:p w14:paraId="61F1EE45" w14:textId="39A00AAB" w:rsidR="00D4467E" w:rsidRDefault="00AB43D8" w:rsidP="00570AC5">
      <w:pPr>
        <w:pStyle w:val="GvdeMetni"/>
        <w:spacing w:line="360" w:lineRule="auto"/>
        <w:ind w:firstLine="567"/>
        <w:jc w:val="both"/>
      </w:pPr>
      <w:proofErr w:type="gramStart"/>
      <w:r>
        <w:t xml:space="preserve">Bu sınıflandırma, </w:t>
      </w:r>
      <w:r w:rsidRPr="00AB43D8">
        <w:t>ortalama eritrosit hacmi [mean cell volume (MCV)] ve ortalama eritrosit HGB konsantrasyonu [mean corpuscular hemoglobin concentration (MCHC)]</w:t>
      </w:r>
      <w:r>
        <w:t xml:space="preserve"> değerleri ile yapılmaktadır.</w:t>
      </w:r>
      <w:proofErr w:type="gramEnd"/>
      <w:r>
        <w:t xml:space="preserve"> Köpeklerin normal MCV referans değeri </w:t>
      </w:r>
      <w:r w:rsidRPr="00AB43D8">
        <w:t>60-77 Fl</w:t>
      </w:r>
      <w:r>
        <w:t xml:space="preserve">, MCHC referans değeri ise </w:t>
      </w:r>
      <w:r w:rsidRPr="00AB43D8">
        <w:t>32- 36 veya 30-</w:t>
      </w:r>
      <w:r w:rsidR="00741CBF">
        <w:t xml:space="preserve"> </w:t>
      </w:r>
      <w:r w:rsidRPr="00AB43D8">
        <w:t>36 g/Dl</w:t>
      </w:r>
      <w:r>
        <w:t xml:space="preserve"> olarak </w:t>
      </w:r>
      <w:r w:rsidR="00741CBF">
        <w:t xml:space="preserve">belirtilmiştir </w:t>
      </w:r>
      <w:r w:rsidR="00F26C57" w:rsidRPr="00F26C57">
        <w:t>(Tvedten</w:t>
      </w:r>
      <w:r w:rsidR="00093E58">
        <w:t>,</w:t>
      </w:r>
      <w:r w:rsidR="00C56A84">
        <w:t xml:space="preserve"> 2010).</w:t>
      </w:r>
    </w:p>
    <w:p w14:paraId="4A6A62F2" w14:textId="77777777" w:rsidR="00EC4B34" w:rsidRDefault="00EC4B34" w:rsidP="00BA5100">
      <w:pPr>
        <w:spacing w:line="360" w:lineRule="auto"/>
        <w:jc w:val="both"/>
        <w:rPr>
          <w:b/>
        </w:rPr>
      </w:pPr>
    </w:p>
    <w:p w14:paraId="264C56F3" w14:textId="43D11578" w:rsidR="00BA5100" w:rsidRDefault="00BA5100" w:rsidP="00BA5100">
      <w:pPr>
        <w:spacing w:line="360" w:lineRule="auto"/>
        <w:jc w:val="both"/>
        <w:rPr>
          <w:sz w:val="24"/>
          <w:szCs w:val="24"/>
        </w:rPr>
      </w:pPr>
      <w:proofErr w:type="gramStart"/>
      <w:r w:rsidRPr="00BB36B4">
        <w:rPr>
          <w:b/>
        </w:rPr>
        <w:t>Tablo 3.</w:t>
      </w:r>
      <w:proofErr w:type="gramEnd"/>
      <w:r w:rsidRPr="00BB36B4">
        <w:rPr>
          <w:b/>
        </w:rPr>
        <w:t xml:space="preserve"> </w:t>
      </w:r>
      <w:proofErr w:type="gramStart"/>
      <w:r w:rsidRPr="00ED0D3E">
        <w:rPr>
          <w:sz w:val="24"/>
          <w:szCs w:val="24"/>
        </w:rPr>
        <w:t>Anemilerin morfolojik sınıflandırması (Tvedten, 2010).</w:t>
      </w:r>
      <w:proofErr w:type="gramEnd"/>
    </w:p>
    <w:p w14:paraId="2854C7DA" w14:textId="3993AEEC" w:rsidR="00931296" w:rsidRDefault="00931296"/>
    <w:tbl>
      <w:tblPr>
        <w:tblStyle w:val="ListTable1Light"/>
        <w:tblW w:w="4276" w:type="pct"/>
        <w:tblLook w:val="0660" w:firstRow="1" w:lastRow="1" w:firstColumn="0" w:lastColumn="0" w:noHBand="1" w:noVBand="1"/>
      </w:tblPr>
      <w:tblGrid>
        <w:gridCol w:w="2379"/>
        <w:gridCol w:w="2379"/>
        <w:gridCol w:w="3188"/>
      </w:tblGrid>
      <w:tr w:rsidR="00931296" w:rsidRPr="00973142" w14:paraId="4440E9F7" w14:textId="77777777" w:rsidTr="00973142">
        <w:trPr>
          <w:cnfStyle w:val="100000000000" w:firstRow="1" w:lastRow="0" w:firstColumn="0" w:lastColumn="0" w:oddVBand="0" w:evenVBand="0" w:oddHBand="0" w:evenHBand="0" w:firstRowFirstColumn="0" w:firstRowLastColumn="0" w:lastRowFirstColumn="0" w:lastRowLastColumn="0"/>
          <w:trHeight w:val="511"/>
        </w:trPr>
        <w:tc>
          <w:tcPr>
            <w:tcW w:w="1497" w:type="pct"/>
            <w:tcBorders>
              <w:top w:val="single" w:sz="4" w:space="0" w:color="auto"/>
            </w:tcBorders>
          </w:tcPr>
          <w:p w14:paraId="630EC49D" w14:textId="77777777" w:rsidR="00931296" w:rsidRPr="00973142" w:rsidRDefault="00931296" w:rsidP="00973142">
            <w:pPr>
              <w:jc w:val="center"/>
            </w:pPr>
            <w:r w:rsidRPr="00973142">
              <w:t>MCV</w:t>
            </w:r>
          </w:p>
          <w:p w14:paraId="76B9BBF9" w14:textId="4899A2E3" w:rsidR="00931296" w:rsidRPr="00973142" w:rsidRDefault="00931296" w:rsidP="00973142">
            <w:pPr>
              <w:jc w:val="center"/>
            </w:pPr>
            <w:r w:rsidRPr="00973142">
              <w:t>(60-77 fL)</w:t>
            </w:r>
          </w:p>
        </w:tc>
        <w:tc>
          <w:tcPr>
            <w:tcW w:w="1497" w:type="pct"/>
            <w:tcBorders>
              <w:top w:val="single" w:sz="4" w:space="0" w:color="auto"/>
            </w:tcBorders>
          </w:tcPr>
          <w:p w14:paraId="301DBCF4" w14:textId="77777777" w:rsidR="00931296" w:rsidRPr="00973142" w:rsidRDefault="00931296" w:rsidP="00973142">
            <w:pPr>
              <w:jc w:val="center"/>
              <w:rPr>
                <w:lang w:val="tr-TR"/>
              </w:rPr>
            </w:pPr>
            <w:r w:rsidRPr="00973142">
              <w:rPr>
                <w:lang w:val="tr-TR"/>
              </w:rPr>
              <w:t>MCHC</w:t>
            </w:r>
          </w:p>
          <w:p w14:paraId="4E6D39D0" w14:textId="7FE6AD43" w:rsidR="00931296" w:rsidRPr="00973142" w:rsidRDefault="00931296" w:rsidP="00973142">
            <w:pPr>
              <w:jc w:val="center"/>
            </w:pPr>
            <w:r w:rsidRPr="00973142">
              <w:rPr>
                <w:lang w:val="tr-TR"/>
              </w:rPr>
              <w:t>(32-36 g/dL)</w:t>
            </w:r>
          </w:p>
        </w:tc>
        <w:tc>
          <w:tcPr>
            <w:tcW w:w="2006" w:type="pct"/>
            <w:tcBorders>
              <w:top w:val="single" w:sz="4" w:space="0" w:color="auto"/>
            </w:tcBorders>
          </w:tcPr>
          <w:p w14:paraId="4F4FD23A" w14:textId="068A619C" w:rsidR="00931296" w:rsidRPr="00973142" w:rsidRDefault="00931296" w:rsidP="00973142">
            <w:pPr>
              <w:jc w:val="center"/>
            </w:pPr>
            <w:r w:rsidRPr="00973142">
              <w:rPr>
                <w:lang w:val="tr-TR"/>
              </w:rPr>
              <w:t>Anemi</w:t>
            </w:r>
          </w:p>
        </w:tc>
      </w:tr>
      <w:tr w:rsidR="00931296" w:rsidRPr="00973142" w14:paraId="4E1DC566" w14:textId="77777777" w:rsidTr="00973142">
        <w:trPr>
          <w:trHeight w:val="96"/>
        </w:trPr>
        <w:tc>
          <w:tcPr>
            <w:tcW w:w="1497" w:type="pct"/>
          </w:tcPr>
          <w:p w14:paraId="1EAA5AEA" w14:textId="4474872C" w:rsidR="00931296" w:rsidRPr="00973142" w:rsidRDefault="00931296" w:rsidP="00973142">
            <w:pPr>
              <w:pStyle w:val="DecimalAligned"/>
              <w:spacing w:line="240" w:lineRule="auto"/>
              <w:jc w:val="center"/>
              <w:rPr>
                <w:rFonts w:ascii="Times New Roman" w:hAnsi="Times New Roman"/>
              </w:rPr>
            </w:pPr>
            <w:r w:rsidRPr="00973142">
              <w:rPr>
                <w:rFonts w:ascii="Times New Roman" w:hAnsi="Times New Roman"/>
              </w:rPr>
              <w:t>N</w:t>
            </w:r>
          </w:p>
        </w:tc>
        <w:tc>
          <w:tcPr>
            <w:tcW w:w="1497" w:type="pct"/>
          </w:tcPr>
          <w:p w14:paraId="086E8B9E" w14:textId="11C0A732" w:rsidR="00931296" w:rsidRPr="00973142" w:rsidRDefault="00931296" w:rsidP="00973142">
            <w:pPr>
              <w:pStyle w:val="DecimalAligned"/>
              <w:spacing w:line="240" w:lineRule="auto"/>
              <w:jc w:val="center"/>
              <w:rPr>
                <w:rFonts w:ascii="Times New Roman" w:hAnsi="Times New Roman"/>
              </w:rPr>
            </w:pPr>
            <w:r w:rsidRPr="00973142">
              <w:rPr>
                <w:rFonts w:ascii="Times New Roman" w:hAnsi="Times New Roman"/>
              </w:rPr>
              <w:t>N</w:t>
            </w:r>
          </w:p>
        </w:tc>
        <w:tc>
          <w:tcPr>
            <w:tcW w:w="2006" w:type="pct"/>
          </w:tcPr>
          <w:p w14:paraId="13EEE040" w14:textId="33B4ABE1" w:rsidR="00931296" w:rsidRPr="00973142" w:rsidRDefault="00931296" w:rsidP="00973142">
            <w:pPr>
              <w:pStyle w:val="DecimalAligned"/>
              <w:spacing w:line="240" w:lineRule="auto"/>
              <w:jc w:val="center"/>
              <w:rPr>
                <w:rFonts w:ascii="Times New Roman" w:hAnsi="Times New Roman"/>
              </w:rPr>
            </w:pPr>
            <w:r w:rsidRPr="00973142">
              <w:rPr>
                <w:rFonts w:ascii="Times New Roman" w:hAnsi="Times New Roman"/>
              </w:rPr>
              <w:t>Normositik, normokromik</w:t>
            </w:r>
          </w:p>
        </w:tc>
      </w:tr>
      <w:tr w:rsidR="00931296" w:rsidRPr="00973142" w14:paraId="6AD4A5E4" w14:textId="77777777" w:rsidTr="00973142">
        <w:trPr>
          <w:trHeight w:val="269"/>
        </w:trPr>
        <w:tc>
          <w:tcPr>
            <w:tcW w:w="1497" w:type="pct"/>
          </w:tcPr>
          <w:p w14:paraId="6EDC2BFD" w14:textId="129EF7ED" w:rsidR="00931296" w:rsidRPr="00973142" w:rsidRDefault="00931296" w:rsidP="00973142">
            <w:pPr>
              <w:pStyle w:val="DecimalAligned"/>
              <w:spacing w:line="240" w:lineRule="auto"/>
              <w:jc w:val="center"/>
              <w:rPr>
                <w:rFonts w:ascii="Times New Roman" w:hAnsi="Times New Roman"/>
              </w:rPr>
            </w:pPr>
            <w:r w:rsidRPr="00973142">
              <w:rPr>
                <w:rFonts w:ascii="Times New Roman" w:hAnsi="Times New Roman"/>
              </w:rPr>
              <w:t>N</w:t>
            </w:r>
          </w:p>
        </w:tc>
        <w:tc>
          <w:tcPr>
            <w:tcW w:w="1497" w:type="pct"/>
          </w:tcPr>
          <w:p w14:paraId="0F90696C" w14:textId="7E91FF0F" w:rsidR="00931296" w:rsidRPr="00973142" w:rsidRDefault="00931296" w:rsidP="00973142">
            <w:pPr>
              <w:pStyle w:val="DecimalAligned"/>
              <w:spacing w:line="240" w:lineRule="auto"/>
              <w:jc w:val="center"/>
              <w:rPr>
                <w:rFonts w:ascii="Times New Roman" w:hAnsi="Times New Roman"/>
              </w:rPr>
            </w:pPr>
            <w:r w:rsidRPr="00973142">
              <w:rPr>
                <w:rFonts w:ascii="Times New Roman" w:hAnsi="Times New Roman"/>
              </w:rPr>
              <w:t>↓</w:t>
            </w:r>
          </w:p>
        </w:tc>
        <w:tc>
          <w:tcPr>
            <w:tcW w:w="2006" w:type="pct"/>
          </w:tcPr>
          <w:p w14:paraId="322905EA" w14:textId="71590F4E" w:rsidR="00931296" w:rsidRPr="00973142" w:rsidRDefault="00931296" w:rsidP="00973142">
            <w:pPr>
              <w:pStyle w:val="DecimalAligned"/>
              <w:spacing w:line="240" w:lineRule="auto"/>
              <w:jc w:val="center"/>
              <w:rPr>
                <w:rFonts w:ascii="Times New Roman" w:hAnsi="Times New Roman"/>
              </w:rPr>
            </w:pPr>
            <w:r w:rsidRPr="00973142">
              <w:rPr>
                <w:rFonts w:ascii="Times New Roman" w:hAnsi="Times New Roman"/>
              </w:rPr>
              <w:t>Normositik, hipokromik</w:t>
            </w:r>
          </w:p>
        </w:tc>
      </w:tr>
      <w:tr w:rsidR="00931296" w:rsidRPr="00973142" w14:paraId="594A3F46" w14:textId="77777777" w:rsidTr="00973142">
        <w:trPr>
          <w:trHeight w:val="106"/>
        </w:trPr>
        <w:tc>
          <w:tcPr>
            <w:tcW w:w="1497" w:type="pct"/>
          </w:tcPr>
          <w:p w14:paraId="72DB0D5C" w14:textId="097E5D20" w:rsidR="00931296" w:rsidRPr="00973142" w:rsidRDefault="00931296" w:rsidP="00973142">
            <w:pPr>
              <w:pStyle w:val="DecimalAligned"/>
              <w:spacing w:line="240" w:lineRule="auto"/>
              <w:jc w:val="center"/>
              <w:rPr>
                <w:rFonts w:ascii="Times New Roman" w:hAnsi="Times New Roman"/>
              </w:rPr>
            </w:pPr>
            <w:r w:rsidRPr="00973142">
              <w:rPr>
                <w:rFonts w:ascii="Times New Roman" w:hAnsi="Times New Roman"/>
              </w:rPr>
              <w:t>↑</w:t>
            </w:r>
          </w:p>
        </w:tc>
        <w:tc>
          <w:tcPr>
            <w:tcW w:w="1497" w:type="pct"/>
          </w:tcPr>
          <w:p w14:paraId="589C835F" w14:textId="2D5FEE02" w:rsidR="00931296" w:rsidRPr="00973142" w:rsidRDefault="00931296" w:rsidP="00973142">
            <w:pPr>
              <w:pStyle w:val="DecimalAligned"/>
              <w:spacing w:line="240" w:lineRule="auto"/>
              <w:jc w:val="center"/>
              <w:rPr>
                <w:rFonts w:ascii="Times New Roman" w:hAnsi="Times New Roman"/>
              </w:rPr>
            </w:pPr>
            <w:r w:rsidRPr="00973142">
              <w:rPr>
                <w:rFonts w:ascii="Times New Roman" w:hAnsi="Times New Roman"/>
              </w:rPr>
              <w:t>N</w:t>
            </w:r>
          </w:p>
        </w:tc>
        <w:tc>
          <w:tcPr>
            <w:tcW w:w="2006" w:type="pct"/>
          </w:tcPr>
          <w:p w14:paraId="0768C495" w14:textId="02D21766" w:rsidR="00931296" w:rsidRPr="00973142" w:rsidRDefault="00931296" w:rsidP="00973142">
            <w:pPr>
              <w:pStyle w:val="DecimalAligned"/>
              <w:spacing w:line="240" w:lineRule="auto"/>
              <w:jc w:val="center"/>
              <w:rPr>
                <w:rFonts w:ascii="Times New Roman" w:hAnsi="Times New Roman"/>
              </w:rPr>
            </w:pPr>
            <w:r w:rsidRPr="00973142">
              <w:rPr>
                <w:rFonts w:ascii="Times New Roman" w:hAnsi="Times New Roman"/>
              </w:rPr>
              <w:t>Makrositer, normokromik</w:t>
            </w:r>
          </w:p>
        </w:tc>
      </w:tr>
      <w:tr w:rsidR="00931296" w:rsidRPr="00973142" w14:paraId="44C7C5EB" w14:textId="77777777" w:rsidTr="00973142">
        <w:trPr>
          <w:trHeight w:val="106"/>
        </w:trPr>
        <w:tc>
          <w:tcPr>
            <w:tcW w:w="1497" w:type="pct"/>
          </w:tcPr>
          <w:p w14:paraId="5A3E0D37" w14:textId="13985563" w:rsidR="00931296" w:rsidRPr="00973142" w:rsidRDefault="00931296" w:rsidP="00973142">
            <w:pPr>
              <w:pStyle w:val="DecimalAligned"/>
              <w:spacing w:line="240" w:lineRule="auto"/>
              <w:jc w:val="center"/>
              <w:rPr>
                <w:rFonts w:ascii="Times New Roman" w:hAnsi="Times New Roman"/>
              </w:rPr>
            </w:pPr>
            <w:r w:rsidRPr="00973142">
              <w:rPr>
                <w:rFonts w:ascii="Times New Roman" w:hAnsi="Times New Roman"/>
              </w:rPr>
              <w:t>↑</w:t>
            </w:r>
          </w:p>
        </w:tc>
        <w:tc>
          <w:tcPr>
            <w:tcW w:w="1497" w:type="pct"/>
          </w:tcPr>
          <w:p w14:paraId="198DD791" w14:textId="0290BBED" w:rsidR="00931296" w:rsidRPr="00973142" w:rsidRDefault="00931296" w:rsidP="00973142">
            <w:pPr>
              <w:pStyle w:val="DecimalAligned"/>
              <w:spacing w:line="240" w:lineRule="auto"/>
              <w:jc w:val="center"/>
              <w:rPr>
                <w:rFonts w:ascii="Times New Roman" w:hAnsi="Times New Roman"/>
              </w:rPr>
            </w:pPr>
            <w:r w:rsidRPr="00973142">
              <w:rPr>
                <w:rFonts w:ascii="Times New Roman" w:hAnsi="Times New Roman"/>
              </w:rPr>
              <w:t>↓</w:t>
            </w:r>
          </w:p>
        </w:tc>
        <w:tc>
          <w:tcPr>
            <w:tcW w:w="2006" w:type="pct"/>
          </w:tcPr>
          <w:p w14:paraId="71938E52" w14:textId="36AA954D" w:rsidR="00931296" w:rsidRPr="00973142" w:rsidRDefault="00931296" w:rsidP="00973142">
            <w:pPr>
              <w:pStyle w:val="DecimalAligned"/>
              <w:spacing w:line="240" w:lineRule="auto"/>
              <w:jc w:val="center"/>
              <w:rPr>
                <w:rFonts w:ascii="Times New Roman" w:hAnsi="Times New Roman"/>
              </w:rPr>
            </w:pPr>
            <w:r w:rsidRPr="00973142">
              <w:rPr>
                <w:rFonts w:ascii="Times New Roman" w:hAnsi="Times New Roman"/>
              </w:rPr>
              <w:t>Makrositer, hipokromik</w:t>
            </w:r>
          </w:p>
        </w:tc>
      </w:tr>
      <w:tr w:rsidR="00931296" w:rsidRPr="00973142" w14:paraId="0EE3D26B" w14:textId="77777777" w:rsidTr="00973142">
        <w:trPr>
          <w:trHeight w:val="106"/>
        </w:trPr>
        <w:tc>
          <w:tcPr>
            <w:tcW w:w="1497" w:type="pct"/>
          </w:tcPr>
          <w:p w14:paraId="698F69B4" w14:textId="29D9B6D5" w:rsidR="00931296" w:rsidRPr="00973142" w:rsidRDefault="00931296" w:rsidP="00973142">
            <w:pPr>
              <w:pStyle w:val="DecimalAligned"/>
              <w:spacing w:line="240" w:lineRule="auto"/>
              <w:jc w:val="center"/>
              <w:rPr>
                <w:rFonts w:ascii="Times New Roman" w:hAnsi="Times New Roman"/>
              </w:rPr>
            </w:pPr>
            <w:r w:rsidRPr="00973142">
              <w:rPr>
                <w:rFonts w:ascii="Times New Roman" w:hAnsi="Times New Roman"/>
              </w:rPr>
              <w:t>↓</w:t>
            </w:r>
          </w:p>
        </w:tc>
        <w:tc>
          <w:tcPr>
            <w:tcW w:w="1497" w:type="pct"/>
          </w:tcPr>
          <w:p w14:paraId="3DD70F62" w14:textId="19467A09" w:rsidR="00931296" w:rsidRPr="00973142" w:rsidRDefault="00931296" w:rsidP="00973142">
            <w:pPr>
              <w:pStyle w:val="DecimalAligned"/>
              <w:spacing w:line="240" w:lineRule="auto"/>
              <w:jc w:val="center"/>
              <w:rPr>
                <w:rFonts w:ascii="Times New Roman" w:hAnsi="Times New Roman"/>
              </w:rPr>
            </w:pPr>
            <w:r w:rsidRPr="00973142">
              <w:rPr>
                <w:rFonts w:ascii="Times New Roman" w:hAnsi="Times New Roman"/>
              </w:rPr>
              <w:t>N</w:t>
            </w:r>
          </w:p>
        </w:tc>
        <w:tc>
          <w:tcPr>
            <w:tcW w:w="2006" w:type="pct"/>
          </w:tcPr>
          <w:p w14:paraId="7E75F924" w14:textId="28081865" w:rsidR="00931296" w:rsidRPr="00973142" w:rsidRDefault="00931296" w:rsidP="00973142">
            <w:pPr>
              <w:pStyle w:val="DecimalAligned"/>
              <w:spacing w:line="240" w:lineRule="auto"/>
              <w:jc w:val="center"/>
              <w:rPr>
                <w:rFonts w:ascii="Times New Roman" w:hAnsi="Times New Roman"/>
              </w:rPr>
            </w:pPr>
            <w:r w:rsidRPr="00973142">
              <w:rPr>
                <w:rFonts w:ascii="Times New Roman" w:hAnsi="Times New Roman"/>
              </w:rPr>
              <w:t>Mikrositer, normokromik</w:t>
            </w:r>
          </w:p>
        </w:tc>
      </w:tr>
      <w:tr w:rsidR="00931296" w:rsidRPr="00973142" w14:paraId="2B26BF15" w14:textId="77777777" w:rsidTr="00931296">
        <w:trPr>
          <w:trHeight w:val="511"/>
        </w:trPr>
        <w:tc>
          <w:tcPr>
            <w:tcW w:w="1497" w:type="pct"/>
          </w:tcPr>
          <w:p w14:paraId="13EEDF3A" w14:textId="5D5C45B7" w:rsidR="00931296" w:rsidRPr="00973142" w:rsidRDefault="00931296" w:rsidP="00973142">
            <w:pPr>
              <w:pStyle w:val="DecimalAligned"/>
              <w:spacing w:line="240" w:lineRule="auto"/>
              <w:jc w:val="center"/>
              <w:rPr>
                <w:rFonts w:ascii="Times New Roman" w:hAnsi="Times New Roman"/>
              </w:rPr>
            </w:pPr>
            <w:r w:rsidRPr="00973142">
              <w:rPr>
                <w:rFonts w:ascii="Times New Roman" w:hAnsi="Times New Roman"/>
              </w:rPr>
              <w:t>↓</w:t>
            </w:r>
          </w:p>
        </w:tc>
        <w:tc>
          <w:tcPr>
            <w:tcW w:w="1497" w:type="pct"/>
          </w:tcPr>
          <w:p w14:paraId="4DF66EE3" w14:textId="650077A2" w:rsidR="00931296" w:rsidRPr="00973142" w:rsidRDefault="00931296" w:rsidP="00973142">
            <w:pPr>
              <w:pStyle w:val="DecimalAligned"/>
              <w:spacing w:line="240" w:lineRule="auto"/>
              <w:jc w:val="center"/>
              <w:rPr>
                <w:rFonts w:ascii="Times New Roman" w:hAnsi="Times New Roman"/>
              </w:rPr>
            </w:pPr>
            <w:r w:rsidRPr="00973142">
              <w:rPr>
                <w:rFonts w:ascii="Times New Roman" w:hAnsi="Times New Roman"/>
              </w:rPr>
              <w:t>↓</w:t>
            </w:r>
          </w:p>
        </w:tc>
        <w:tc>
          <w:tcPr>
            <w:tcW w:w="2006" w:type="pct"/>
          </w:tcPr>
          <w:p w14:paraId="0208EADD" w14:textId="088648D9" w:rsidR="00931296" w:rsidRPr="00973142" w:rsidRDefault="00931296" w:rsidP="00973142">
            <w:pPr>
              <w:pStyle w:val="DecimalAligned"/>
              <w:spacing w:line="240" w:lineRule="auto"/>
              <w:jc w:val="center"/>
              <w:rPr>
                <w:rFonts w:ascii="Times New Roman" w:hAnsi="Times New Roman"/>
              </w:rPr>
            </w:pPr>
            <w:r w:rsidRPr="00973142">
              <w:rPr>
                <w:rFonts w:ascii="Times New Roman" w:hAnsi="Times New Roman"/>
              </w:rPr>
              <w:t>Mikrositer, hipokromik</w:t>
            </w:r>
          </w:p>
        </w:tc>
      </w:tr>
      <w:tr w:rsidR="00A34756" w:rsidRPr="00973142" w14:paraId="2B9F409B" w14:textId="77777777" w:rsidTr="00A34756">
        <w:trPr>
          <w:cnfStyle w:val="010000000000" w:firstRow="0" w:lastRow="1" w:firstColumn="0" w:lastColumn="0" w:oddVBand="0" w:evenVBand="0" w:oddHBand="0" w:evenHBand="0" w:firstRowFirstColumn="0" w:firstRowLastColumn="0" w:lastRowFirstColumn="0" w:lastRowLastColumn="0"/>
          <w:trHeight w:val="255"/>
        </w:trPr>
        <w:tc>
          <w:tcPr>
            <w:tcW w:w="5000" w:type="pct"/>
            <w:gridSpan w:val="3"/>
          </w:tcPr>
          <w:p w14:paraId="3523707D" w14:textId="47FFC078" w:rsidR="00A34756" w:rsidRPr="00973142" w:rsidRDefault="00A34756" w:rsidP="00973142">
            <w:pPr>
              <w:rPr>
                <w:b w:val="0"/>
              </w:rPr>
            </w:pPr>
            <w:r w:rsidRPr="00973142">
              <w:rPr>
                <w:b w:val="0"/>
                <w:sz w:val="20"/>
              </w:rPr>
              <w:t>N: normal değer aralığında; ↑: artma; ↓: azalma.</w:t>
            </w:r>
          </w:p>
        </w:tc>
      </w:tr>
    </w:tbl>
    <w:p w14:paraId="2A181545" w14:textId="79F0D32C" w:rsidR="00210CFB" w:rsidRDefault="00210CFB" w:rsidP="00570AC5">
      <w:pPr>
        <w:pStyle w:val="GvdeMetni"/>
        <w:spacing w:line="360" w:lineRule="auto"/>
        <w:ind w:firstLine="567"/>
        <w:jc w:val="both"/>
      </w:pPr>
      <w:proofErr w:type="gramStart"/>
      <w:r>
        <w:lastRenderedPageBreak/>
        <w:t>Aneminin oluşum mekanizmasının anlaşılması açısından patolojik sınıflandırma önemli olsa da analitik paramet</w:t>
      </w:r>
      <w:r w:rsidR="00741CBF">
        <w:t>reler klinik için daha kullanı</w:t>
      </w:r>
      <w:r>
        <w:t>şlıdır (Chulilla, 2009).</w:t>
      </w:r>
      <w:proofErr w:type="gramEnd"/>
      <w:r>
        <w:t xml:space="preserve"> </w:t>
      </w:r>
      <w:r w:rsidR="00BA5100">
        <w:t xml:space="preserve"> M</w:t>
      </w:r>
      <w:r w:rsidRPr="00F05A88">
        <w:t>orfolojik sınıflandırma etiyolojiye yönelik bilgiler de vermekte, örneğin mikrositik anemilerin çoğunlukla demir eksikliği s</w:t>
      </w:r>
      <w:r>
        <w:t xml:space="preserve">onucu oluştuğu belirtilmektedir </w:t>
      </w:r>
      <w:r w:rsidRPr="00F05A88">
        <w:t>(Mills</w:t>
      </w:r>
      <w:r>
        <w:t>,</w:t>
      </w:r>
      <w:r w:rsidR="00EC4B34">
        <w:t xml:space="preserve"> 2012).</w:t>
      </w:r>
    </w:p>
    <w:p w14:paraId="1B238C05" w14:textId="419B9A83" w:rsidR="00FD6846" w:rsidRDefault="00210CFB" w:rsidP="00570AC5">
      <w:pPr>
        <w:pStyle w:val="GvdeMetni"/>
        <w:spacing w:line="360" w:lineRule="auto"/>
        <w:ind w:firstLine="567"/>
        <w:jc w:val="both"/>
      </w:pPr>
      <w:proofErr w:type="gramStart"/>
      <w:r>
        <w:t xml:space="preserve">Mikrositik eritrositler, Shar Pei, </w:t>
      </w:r>
      <w:r w:rsidRPr="00F05A88">
        <w:t>Chow Chow</w:t>
      </w:r>
      <w:r w:rsidR="00741CBF">
        <w:t xml:space="preserve">, Shiba Inu, </w:t>
      </w:r>
      <w:r w:rsidRPr="00D4475E">
        <w:t>Akita</w:t>
      </w:r>
      <w:r>
        <w:t xml:space="preserve"> </w:t>
      </w:r>
      <w:r w:rsidRPr="00D4475E">
        <w:t xml:space="preserve">gibi </w:t>
      </w:r>
      <w:r>
        <w:t>ırkların sağlıklı köpeklerinde fizyolojik olarak görülebilmektedir.</w:t>
      </w:r>
      <w:proofErr w:type="gramEnd"/>
      <w:r>
        <w:t xml:space="preserve"> </w:t>
      </w:r>
      <w:proofErr w:type="gramStart"/>
      <w:r>
        <w:t>Kongenital portosistemik şantlı köpeklerde de oldukça yayg</w:t>
      </w:r>
      <w:r w:rsidR="002B2D9E">
        <w:t xml:space="preserve">ın bir bulgudur </w:t>
      </w:r>
      <w:r w:rsidRPr="00D4475E">
        <w:t xml:space="preserve">(Steinberg </w:t>
      </w:r>
      <w:r w:rsidR="009430C5">
        <w:t>ve</w:t>
      </w:r>
      <w:r w:rsidRPr="00D4475E">
        <w:t xml:space="preserve"> Olver</w:t>
      </w:r>
      <w:r>
        <w:t>,</w:t>
      </w:r>
      <w:r w:rsidRPr="00D4475E">
        <w:t xml:space="preserve"> 2005; Paltrinieri </w:t>
      </w:r>
      <w:r w:rsidR="009430C5">
        <w:t>ve ark,</w:t>
      </w:r>
      <w:r w:rsidRPr="00D4475E">
        <w:t xml:space="preserve"> 2010).</w:t>
      </w:r>
      <w:proofErr w:type="gramEnd"/>
      <w:r w:rsidR="00FD6846" w:rsidRPr="00FD6846">
        <w:t xml:space="preserve"> </w:t>
      </w:r>
    </w:p>
    <w:p w14:paraId="60D02119" w14:textId="44E70C6F" w:rsidR="00FD6846" w:rsidRDefault="00FD6846" w:rsidP="00570AC5">
      <w:pPr>
        <w:pStyle w:val="GvdeMetni"/>
        <w:spacing w:line="360" w:lineRule="auto"/>
        <w:ind w:firstLine="567"/>
        <w:jc w:val="both"/>
      </w:pPr>
      <w:proofErr w:type="gramStart"/>
      <w:r>
        <w:t>Köpeklerde fötus eritrositleri büyüktür.</w:t>
      </w:r>
      <w:proofErr w:type="gramEnd"/>
      <w:r>
        <w:t xml:space="preserve"> </w:t>
      </w:r>
      <w:proofErr w:type="gramStart"/>
      <w:r>
        <w:t>Yeni doğan köpek yavrularında MCV yüksektir ve 2-3 aydan sonra normal seviyeye döner.</w:t>
      </w:r>
      <w:proofErr w:type="gramEnd"/>
      <w:r>
        <w:t xml:space="preserve"> </w:t>
      </w:r>
      <w:proofErr w:type="gramStart"/>
      <w:r>
        <w:t>Irklar arasında da eritrosit boyut farklılıkları bildirilmiştir.</w:t>
      </w:r>
      <w:proofErr w:type="gramEnd"/>
      <w:r>
        <w:t xml:space="preserve"> </w:t>
      </w:r>
      <w:proofErr w:type="gramStart"/>
      <w:r>
        <w:t xml:space="preserve">Bazı Poodle ırkı köpekler (Rizzi </w:t>
      </w:r>
      <w:r w:rsidR="00741CBF">
        <w:t>ve ark,</w:t>
      </w:r>
      <w:r>
        <w:t xml:space="preserve"> 2000) ve Greyhound ırkı köpekler diğer ırklara göre yüksek MCV’</w:t>
      </w:r>
      <w:r w:rsidR="004650DB">
        <w:t xml:space="preserve"> </w:t>
      </w:r>
      <w:r>
        <w:t>ye sahip olabilmektedirler (Brockus ve Andreasen, 2003; Aytuğ</w:t>
      </w:r>
      <w:r w:rsidR="00741CBF">
        <w:t>,</w:t>
      </w:r>
      <w:r>
        <w:t xml:space="preserve"> 2011).</w:t>
      </w:r>
      <w:proofErr w:type="gramEnd"/>
      <w:r>
        <w:t xml:space="preserve"> </w:t>
      </w:r>
    </w:p>
    <w:p w14:paraId="2B92B1F2" w14:textId="59783DF3" w:rsidR="00FD6846" w:rsidRDefault="00FD6846" w:rsidP="00570AC5">
      <w:pPr>
        <w:pStyle w:val="GvdeMetni"/>
        <w:spacing w:line="360" w:lineRule="auto"/>
        <w:ind w:firstLine="567"/>
        <w:jc w:val="both"/>
      </w:pPr>
      <w:proofErr w:type="gramStart"/>
      <w:r>
        <w:t>Retikülositler, eritrositlere göre daha büyüktür ve bu sebeple makrositik anemiler kemik iliğinin normal olarak çalıştığının göstergesi gibi algılanabilse de polikromazi ya da retikülozis olmadan da makrositozisin görüldüğü durumlar bilinmektedir (Thrall, 2012)</w:t>
      </w:r>
      <w:r w:rsidR="00741CBF">
        <w:t>.</w:t>
      </w:r>
      <w:proofErr w:type="gramEnd"/>
    </w:p>
    <w:p w14:paraId="61BB533F" w14:textId="0FF269EB" w:rsidR="00210CFB" w:rsidRDefault="00FD6846" w:rsidP="00570AC5">
      <w:pPr>
        <w:pStyle w:val="GvdeMetni"/>
        <w:spacing w:line="360" w:lineRule="auto"/>
        <w:ind w:firstLine="567"/>
        <w:jc w:val="both"/>
      </w:pPr>
      <w:proofErr w:type="gramStart"/>
      <w:r>
        <w:t xml:space="preserve">Normositik anemiler </w:t>
      </w:r>
      <w:r w:rsidR="00FB2163">
        <w:t>genelde non</w:t>
      </w:r>
      <w:r>
        <w:t>rejeneratiftir</w:t>
      </w:r>
      <w:r w:rsidR="00583306">
        <w:t xml:space="preserve">ler ya da hemoraji veya hemoliz </w:t>
      </w:r>
      <w:r>
        <w:t>den sonraki prerejeneratif dönemde henüz retikülositlerin dolaşıma verilmemesinden kaynaklı görülebilir.</w:t>
      </w:r>
      <w:proofErr w:type="gramEnd"/>
      <w:r>
        <w:t xml:space="preserve"> </w:t>
      </w:r>
      <w:proofErr w:type="gramStart"/>
      <w:r>
        <w:t>Bazı rejeneratif anemilerde de normositik anemi görülebilmektedir (Hodges ve Christopher, 2011).</w:t>
      </w:r>
      <w:proofErr w:type="gramEnd"/>
    </w:p>
    <w:p w14:paraId="366D5717" w14:textId="4DEBE4D6" w:rsidR="00FD6846" w:rsidRDefault="00FD6846" w:rsidP="00570AC5">
      <w:pPr>
        <w:pStyle w:val="GvdeMetni"/>
        <w:spacing w:line="360" w:lineRule="auto"/>
        <w:ind w:firstLine="567"/>
        <w:jc w:val="both"/>
      </w:pPr>
      <w:proofErr w:type="gramStart"/>
      <w:r>
        <w:t>Normokromik durumda hüclererin renkleri normal görünümdedir ve MCHC değeri referans aralığındadır.</w:t>
      </w:r>
      <w:proofErr w:type="gramEnd"/>
      <w:r>
        <w:t xml:space="preserve"> </w:t>
      </w:r>
      <w:proofErr w:type="gramStart"/>
      <w:r>
        <w:t>Hipokromik durumd</w:t>
      </w:r>
      <w:r w:rsidR="00477C75">
        <w:t xml:space="preserve">a hücreler solgun renklidir ve </w:t>
      </w:r>
      <w:r>
        <w:t>MCHC değeri normalin altındadır.</w:t>
      </w:r>
      <w:proofErr w:type="gramEnd"/>
      <w:r>
        <w:t xml:space="preserve"> Hiperkromik durum MCHC değerinin yükselişini ve hücre renklerinin koyu olmasını temsil </w:t>
      </w:r>
      <w:proofErr w:type="gramStart"/>
      <w:r>
        <w:t>eder</w:t>
      </w:r>
      <w:proofErr w:type="gramEnd"/>
      <w:r>
        <w:t xml:space="preserve"> ancak genelde hemoliz ya da oksiyglobin tedavisi sonucucunda gelişir (Brockus ve Andreasen, 2003; Aytuğ</w:t>
      </w:r>
      <w:r w:rsidR="00741CBF">
        <w:t>,</w:t>
      </w:r>
      <w:r>
        <w:t xml:space="preserve"> 2011).</w:t>
      </w:r>
    </w:p>
    <w:p w14:paraId="1BB2D43D" w14:textId="0374473E" w:rsidR="00FD6846" w:rsidRDefault="00FD6846" w:rsidP="00570AC5">
      <w:pPr>
        <w:pStyle w:val="GvdeMetni"/>
        <w:spacing w:line="360" w:lineRule="auto"/>
        <w:ind w:firstLine="567"/>
        <w:jc w:val="both"/>
      </w:pPr>
      <w:r w:rsidRPr="004C38A2">
        <w:t>Normositik normokromik anemiler hem eritrositlerin boyutu hem de hemoglobin düzeyi normal, ç</w:t>
      </w:r>
      <w:r>
        <w:t>oğu non-rejeneratif anemilerdir</w:t>
      </w:r>
      <w:r w:rsidRPr="004C38A2">
        <w:t xml:space="preserve"> (Tvedte</w:t>
      </w:r>
      <w:r>
        <w:t>n, 2010</w:t>
      </w:r>
      <w:r w:rsidRPr="004C38A2">
        <w:t>).</w:t>
      </w:r>
    </w:p>
    <w:p w14:paraId="3684FB8E" w14:textId="74CFECF2" w:rsidR="00FD6846" w:rsidRDefault="00FD6846" w:rsidP="00570AC5">
      <w:pPr>
        <w:pStyle w:val="GvdeMetni"/>
        <w:spacing w:line="360" w:lineRule="auto"/>
        <w:ind w:firstLine="567"/>
        <w:jc w:val="both"/>
      </w:pPr>
      <w:r>
        <w:t>Makrositer hipokromik anemiler, genel olarak a</w:t>
      </w:r>
      <w:r w:rsidRPr="006841B6">
        <w:t xml:space="preserve">kut </w:t>
      </w:r>
      <w:proofErr w:type="gramStart"/>
      <w:r w:rsidRPr="006841B6">
        <w:t>kan</w:t>
      </w:r>
      <w:proofErr w:type="gramEnd"/>
      <w:r w:rsidRPr="006841B6">
        <w:t xml:space="preserve"> kayb</w:t>
      </w:r>
      <w:r>
        <w:t xml:space="preserve">ı ya da hemoliz sonrası görülen, </w:t>
      </w:r>
      <w:r w:rsidRPr="006841B6">
        <w:t xml:space="preserve">belirgin eritrosit rejenerasyonu </w:t>
      </w:r>
      <w:r>
        <w:t xml:space="preserve">olan ve </w:t>
      </w:r>
      <w:r w:rsidRPr="006841B6">
        <w:t xml:space="preserve">birkaç gün </w:t>
      </w:r>
      <w:r>
        <w:t xml:space="preserve">içinde geçmesi beklenen anemilerdir </w:t>
      </w:r>
      <w:r w:rsidRPr="006841B6">
        <w:t>(Sodikoff</w:t>
      </w:r>
      <w:r>
        <w:t>, 2001</w:t>
      </w:r>
      <w:r w:rsidRPr="006841B6">
        <w:t>).</w:t>
      </w:r>
      <w:r>
        <w:t xml:space="preserve"> </w:t>
      </w:r>
    </w:p>
    <w:p w14:paraId="4C2D33A9" w14:textId="35DD4732" w:rsidR="00567C7E" w:rsidRDefault="00FD6846" w:rsidP="00570AC5">
      <w:pPr>
        <w:pStyle w:val="GvdeMetni"/>
        <w:spacing w:line="360" w:lineRule="auto"/>
        <w:ind w:firstLine="567"/>
        <w:jc w:val="both"/>
      </w:pPr>
      <w:proofErr w:type="gramStart"/>
      <w:r>
        <w:t>Makrositer</w:t>
      </w:r>
      <w:r w:rsidRPr="004C38A2">
        <w:t xml:space="preserve"> normokromik anemi veteriner hekimlik alanının dışında tutulmuştur, çünkü doğru tanıdan çok, yanlış tanıya</w:t>
      </w:r>
      <w:r>
        <w:t xml:space="preserve"> sebep olmuştur (Tvedten, 2010</w:t>
      </w:r>
      <w:r w:rsidRPr="004C38A2">
        <w:t>).</w:t>
      </w:r>
      <w:proofErr w:type="gramEnd"/>
    </w:p>
    <w:p w14:paraId="0B3FFBFA" w14:textId="05ECDF81" w:rsidR="000304D7" w:rsidRDefault="009A033A" w:rsidP="00570AC5">
      <w:pPr>
        <w:pStyle w:val="GvdeMetni"/>
        <w:spacing w:line="360" w:lineRule="auto"/>
        <w:ind w:firstLine="567"/>
        <w:jc w:val="both"/>
      </w:pPr>
      <w:r>
        <w:t>Mikrositer hipokromik anemiler, h</w:t>
      </w:r>
      <w:r w:rsidRPr="009A033A">
        <w:t>emoglobin üretimindeki azalmanın sonucu ol</w:t>
      </w:r>
      <w:r>
        <w:t xml:space="preserve">uşan, normal değerin altında hemoglobin içeren, normalden küçük eritrositleri temsil </w:t>
      </w:r>
      <w:proofErr w:type="gramStart"/>
      <w:r>
        <w:t>eder</w:t>
      </w:r>
      <w:proofErr w:type="gramEnd"/>
      <w:r>
        <w:t xml:space="preserve"> ve </w:t>
      </w:r>
      <w:r w:rsidR="006551CA" w:rsidRPr="006551CA">
        <w:t>genellikle demir eksikliğine bağlı olarak</w:t>
      </w:r>
      <w:r>
        <w:t xml:space="preserve"> şekillenir (</w:t>
      </w:r>
      <w:r w:rsidR="00596EF9" w:rsidRPr="009A033A">
        <w:t>Siegenthaler</w:t>
      </w:r>
      <w:r w:rsidR="00596EF9">
        <w:t xml:space="preserve">, 2005; </w:t>
      </w:r>
      <w:r>
        <w:t>Aytuğ</w:t>
      </w:r>
      <w:r w:rsidR="00CE24DE">
        <w:t>, 2011</w:t>
      </w:r>
      <w:r>
        <w:t>)</w:t>
      </w:r>
      <w:r w:rsidR="006551CA" w:rsidRPr="006551CA">
        <w:t xml:space="preserve">. </w:t>
      </w:r>
      <w:r w:rsidR="006551CA" w:rsidRPr="006551CA">
        <w:lastRenderedPageBreak/>
        <w:t>Hemog</w:t>
      </w:r>
      <w:r w:rsidR="00FE3EBA">
        <w:t>lobinin normal biyosentezi için gerekli olan</w:t>
      </w:r>
      <w:r w:rsidR="006551CA" w:rsidRPr="006551CA">
        <w:t xml:space="preserve"> demir, protop</w:t>
      </w:r>
      <w:r w:rsidR="00FE3EBA">
        <w:t>orfirin ve globulin proteinlerinden</w:t>
      </w:r>
      <w:r w:rsidR="006551CA" w:rsidRPr="006551CA">
        <w:t xml:space="preserve"> herhangi birinin eksikliğinde mikrositik hipokromik anemi şekillenebi</w:t>
      </w:r>
      <w:r w:rsidR="00FE3EBA">
        <w:t>lir (Siegenthaler</w:t>
      </w:r>
      <w:r w:rsidR="00CE24DE">
        <w:t>, 2005</w:t>
      </w:r>
      <w:r w:rsidR="00FE3EBA">
        <w:t xml:space="preserve">). </w:t>
      </w:r>
      <w:proofErr w:type="gramStart"/>
      <w:r w:rsidR="00FE3EBA">
        <w:t>P</w:t>
      </w:r>
      <w:r w:rsidR="006551CA" w:rsidRPr="006551CA">
        <w:t xml:space="preserve">ortosistemik şant ve kronik </w:t>
      </w:r>
      <w:r w:rsidR="00FE3EBA">
        <w:t>inflamasyon</w:t>
      </w:r>
      <w:r w:rsidR="006551CA" w:rsidRPr="006551CA">
        <w:t xml:space="preserve"> da </w:t>
      </w:r>
      <w:r w:rsidR="00FE3EBA">
        <w:t xml:space="preserve">mikrositer hipokromik </w:t>
      </w:r>
      <w:r w:rsidR="006551CA" w:rsidRPr="006551CA">
        <w:t>anemiye neden ol</w:t>
      </w:r>
      <w:r w:rsidR="00FE3EBA">
        <w:t>abilir.</w:t>
      </w:r>
      <w:proofErr w:type="gramEnd"/>
      <w:r w:rsidR="006551CA" w:rsidRPr="006551CA">
        <w:t xml:space="preserve"> </w:t>
      </w:r>
      <w:proofErr w:type="gramStart"/>
      <w:r w:rsidR="006551CA" w:rsidRPr="006551CA">
        <w:t>(Sodikoff</w:t>
      </w:r>
      <w:r w:rsidR="00CE24DE">
        <w:t>, 2001</w:t>
      </w:r>
      <w:r w:rsidR="006551CA" w:rsidRPr="006551CA">
        <w:t>).</w:t>
      </w:r>
      <w:proofErr w:type="gramEnd"/>
      <w:r w:rsidR="00097B86" w:rsidRPr="00097B86">
        <w:t xml:space="preserve"> </w:t>
      </w:r>
      <w:proofErr w:type="gramStart"/>
      <w:r w:rsidR="004C38A2" w:rsidRPr="004C38A2">
        <w:t>Retikülositozis saptanmayan ve polikromazi görülmeyen mikr</w:t>
      </w:r>
      <w:r w:rsidR="00583306">
        <w:t>ositik hipokromik anemiler non</w:t>
      </w:r>
      <w:r w:rsidR="004C38A2" w:rsidRPr="004C38A2">
        <w:t>rejeneratif anemi bel</w:t>
      </w:r>
      <w:r w:rsidR="00583306">
        <w:t>irtisidir</w:t>
      </w:r>
      <w:r w:rsidR="00CE24DE">
        <w:t xml:space="preserve"> (Siegenthaler, 2005</w:t>
      </w:r>
      <w:r w:rsidR="004C38A2" w:rsidRPr="004C38A2">
        <w:t>).</w:t>
      </w:r>
      <w:proofErr w:type="gramEnd"/>
      <w:r w:rsidR="00BA5100">
        <w:t xml:space="preserve"> </w:t>
      </w:r>
      <w:proofErr w:type="gramStart"/>
      <w:r w:rsidR="004C38A2" w:rsidRPr="004C38A2">
        <w:t>Bir çalışmada, rejeneratif tipte a</w:t>
      </w:r>
      <w:r w:rsidR="004C38A2">
        <w:t>nemisi olan köpeklerin yalnızca</w:t>
      </w:r>
      <w:r w:rsidR="00583306">
        <w:t xml:space="preserve"> % 11.8’ inde </w:t>
      </w:r>
      <w:r w:rsidR="004C38A2" w:rsidRPr="004C38A2">
        <w:t>makrosit</w:t>
      </w:r>
      <w:r w:rsidR="00583306">
        <w:t>ik hipokromik anemi görülmüştür</w:t>
      </w:r>
      <w:r w:rsidR="004C38A2">
        <w:t xml:space="preserve"> </w:t>
      </w:r>
      <w:r w:rsidR="009430C5">
        <w:t xml:space="preserve">(Hodges ve </w:t>
      </w:r>
      <w:r w:rsidR="004C38A2" w:rsidRPr="004C38A2">
        <w:t>Christopher</w:t>
      </w:r>
      <w:r w:rsidR="00CE24DE">
        <w:t>,</w:t>
      </w:r>
      <w:r w:rsidR="004C38A2" w:rsidRPr="004C38A2">
        <w:t xml:space="preserve"> 2011).</w:t>
      </w:r>
      <w:proofErr w:type="gramEnd"/>
    </w:p>
    <w:p w14:paraId="34836DC2" w14:textId="1A815A2C" w:rsidR="006231F0" w:rsidRDefault="006231F0" w:rsidP="00570AC5">
      <w:pPr>
        <w:pStyle w:val="GvdeMetni"/>
        <w:spacing w:line="360" w:lineRule="auto"/>
        <w:ind w:firstLine="567"/>
        <w:jc w:val="both"/>
      </w:pPr>
    </w:p>
    <w:p w14:paraId="76EFAB64" w14:textId="77777777" w:rsidR="00BA5100" w:rsidRDefault="00BA5100" w:rsidP="001D2820">
      <w:pPr>
        <w:pStyle w:val="GvdeMetni"/>
        <w:spacing w:line="360" w:lineRule="auto"/>
        <w:ind w:firstLine="720"/>
        <w:jc w:val="both"/>
      </w:pPr>
    </w:p>
    <w:p w14:paraId="30B269C8" w14:textId="2A5B34E1" w:rsidR="00761CC1" w:rsidRPr="00737F0D" w:rsidRDefault="00E90596" w:rsidP="00E90596">
      <w:pPr>
        <w:pStyle w:val="Balk3"/>
        <w:spacing w:before="0" w:line="360" w:lineRule="auto"/>
        <w:ind w:left="0"/>
        <w:rPr>
          <w:i w:val="0"/>
        </w:rPr>
      </w:pPr>
      <w:r w:rsidRPr="00A16A2C">
        <w:rPr>
          <w:i w:val="0"/>
        </w:rPr>
        <w:t>2.2.2.</w:t>
      </w:r>
      <w:r>
        <w:rPr>
          <w:i w:val="0"/>
        </w:rPr>
        <w:t>2.</w:t>
      </w:r>
      <w:r w:rsidRPr="00A16A2C">
        <w:rPr>
          <w:i w:val="0"/>
        </w:rPr>
        <w:t xml:space="preserve"> </w:t>
      </w:r>
      <w:r w:rsidR="00A129AA" w:rsidRPr="00737F0D">
        <w:rPr>
          <w:i w:val="0"/>
        </w:rPr>
        <w:t>Patofizyolojik sınıflandırma</w:t>
      </w:r>
    </w:p>
    <w:p w14:paraId="4790EDD4" w14:textId="77777777" w:rsidR="00761CC1" w:rsidRDefault="00761CC1" w:rsidP="001D2820">
      <w:pPr>
        <w:pStyle w:val="GvdeMetni"/>
        <w:spacing w:line="360" w:lineRule="auto"/>
        <w:rPr>
          <w:b/>
          <w:i/>
          <w:sz w:val="29"/>
        </w:rPr>
      </w:pPr>
    </w:p>
    <w:p w14:paraId="1EA546B2" w14:textId="74A80384" w:rsidR="008C7DB5" w:rsidRDefault="00F27413" w:rsidP="00570AC5">
      <w:pPr>
        <w:pStyle w:val="GvdeMetni"/>
        <w:spacing w:line="360" w:lineRule="auto"/>
        <w:ind w:firstLine="567"/>
        <w:jc w:val="both"/>
      </w:pPr>
      <w:proofErr w:type="gramStart"/>
      <w:r>
        <w:t>Kemik iliği fonksiyonunun değerlendirilmesi</w:t>
      </w:r>
      <w:r w:rsidR="00E03187">
        <w:t>,</w:t>
      </w:r>
      <w:r>
        <w:t xml:space="preserve"> anemiyi</w:t>
      </w:r>
      <w:r w:rsidR="00E03187">
        <w:t>,</w:t>
      </w:r>
      <w:r>
        <w:t xml:space="preserve"> değişken</w:t>
      </w:r>
      <w:r w:rsidR="00E03187">
        <w:t>,</w:t>
      </w:r>
      <w:r>
        <w:t xml:space="preserve"> azalmış veya etkisiz eritropoezi (rejeneratif olmayan) veya aktif ve etkili eritropoezi (rejeneratif) olanlara ayırır</w:t>
      </w:r>
      <w:r w:rsidR="00E03187">
        <w:t xml:space="preserve"> </w:t>
      </w:r>
      <w:r w:rsidR="009861E9">
        <w:t>(Şekil 7</w:t>
      </w:r>
      <w:r w:rsidR="004B7D90">
        <w:t xml:space="preserve">) </w:t>
      </w:r>
      <w:r w:rsidR="0086408F">
        <w:t>(</w:t>
      </w:r>
      <w:r w:rsidR="00C364CD" w:rsidRPr="00C364CD">
        <w:t>Tvedten</w:t>
      </w:r>
      <w:r w:rsidR="00CE24DE">
        <w:t>, 2010</w:t>
      </w:r>
      <w:r w:rsidR="00C364CD" w:rsidRPr="00C364CD">
        <w:t>).</w:t>
      </w:r>
      <w:proofErr w:type="gramEnd"/>
      <w:r w:rsidR="00BA5100">
        <w:t xml:space="preserve"> </w:t>
      </w:r>
      <w:proofErr w:type="gramStart"/>
      <w:r w:rsidR="008C7DB5">
        <w:t>Aneminin p</w:t>
      </w:r>
      <w:r w:rsidR="008C7DB5" w:rsidRPr="008C7DB5">
        <w:t>atofizyolojik sınıflandırma</w:t>
      </w:r>
      <w:r w:rsidR="008C7DB5">
        <w:t>sı tanısal olarak oldukça önemlidir ve bu sınıflandırma ile anemi p</w:t>
      </w:r>
      <w:r w:rsidR="008C7DB5" w:rsidRPr="008C7DB5">
        <w:t>eriferal kandaki olgunlaşmamış erit</w:t>
      </w:r>
      <w:r w:rsidR="008C7DB5">
        <w:t>rositlerin (retikülosit) sayısına göre</w:t>
      </w:r>
      <w:r w:rsidR="008C7DB5" w:rsidRPr="008C7DB5">
        <w:t>, rejeneratif ve nonrejeneratif olar</w:t>
      </w:r>
      <w:r w:rsidR="00CE24DE">
        <w:t xml:space="preserve">ak ikiye ayrılır (Cowgill </w:t>
      </w:r>
      <w:r w:rsidR="009430C5">
        <w:t>ve ark,</w:t>
      </w:r>
      <w:r w:rsidR="008C7DB5" w:rsidRPr="008C7DB5">
        <w:t xml:space="preserve"> 2003).</w:t>
      </w:r>
      <w:proofErr w:type="gramEnd"/>
      <w:r w:rsidR="008C7DB5" w:rsidRPr="008C7DB5">
        <w:t xml:space="preserve"> </w:t>
      </w:r>
    </w:p>
    <w:p w14:paraId="6C9BE260" w14:textId="11A6E98A" w:rsidR="00567C7E" w:rsidRDefault="00567C7E" w:rsidP="001D2820">
      <w:pPr>
        <w:pStyle w:val="GvdeMetni"/>
        <w:spacing w:line="360" w:lineRule="auto"/>
        <w:ind w:left="222" w:firstLine="707"/>
        <w:jc w:val="both"/>
      </w:pPr>
    </w:p>
    <w:p w14:paraId="4B5A02F0" w14:textId="60D13A1D" w:rsidR="00567C7E" w:rsidRDefault="00567C7E" w:rsidP="001D2820">
      <w:pPr>
        <w:pStyle w:val="GvdeMetni"/>
        <w:spacing w:line="360" w:lineRule="auto"/>
        <w:ind w:left="222" w:firstLine="707"/>
        <w:jc w:val="both"/>
      </w:pPr>
      <w:r>
        <w:rPr>
          <w:noProof/>
          <w:lang w:val="tr-TR" w:eastAsia="tr-TR"/>
        </w:rPr>
        <w:drawing>
          <wp:inline distT="0" distB="0" distL="0" distR="0" wp14:anchorId="05B900EB" wp14:editId="71A5E957">
            <wp:extent cx="4503762" cy="3343702"/>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172" t="34019" r="29253" b="19026"/>
                    <a:stretch/>
                  </pic:blipFill>
                  <pic:spPr bwMode="auto">
                    <a:xfrm>
                      <a:off x="0" y="0"/>
                      <a:ext cx="4513150" cy="3350672"/>
                    </a:xfrm>
                    <a:prstGeom prst="rect">
                      <a:avLst/>
                    </a:prstGeom>
                    <a:ln>
                      <a:noFill/>
                    </a:ln>
                    <a:extLst>
                      <a:ext uri="{53640926-AAD7-44D8-BBD7-CCE9431645EC}">
                        <a14:shadowObscured xmlns:a14="http://schemas.microsoft.com/office/drawing/2010/main"/>
                      </a:ext>
                    </a:extLst>
                  </pic:spPr>
                </pic:pic>
              </a:graphicData>
            </a:graphic>
          </wp:inline>
        </w:drawing>
      </w:r>
    </w:p>
    <w:p w14:paraId="55AF6471" w14:textId="7FC5B20E" w:rsidR="00567C7E" w:rsidRDefault="00567C7E" w:rsidP="001D2820">
      <w:pPr>
        <w:pStyle w:val="GvdeMetni"/>
        <w:spacing w:line="360" w:lineRule="auto"/>
        <w:ind w:left="222" w:firstLine="707"/>
        <w:jc w:val="both"/>
      </w:pPr>
    </w:p>
    <w:p w14:paraId="183C3F98" w14:textId="0EEC7595" w:rsidR="009861E9" w:rsidRDefault="00567C7E" w:rsidP="00567C7E">
      <w:pPr>
        <w:spacing w:before="1"/>
        <w:jc w:val="center"/>
        <w:rPr>
          <w:sz w:val="24"/>
        </w:rPr>
      </w:pPr>
      <w:proofErr w:type="gramStart"/>
      <w:r>
        <w:rPr>
          <w:b/>
          <w:sz w:val="24"/>
        </w:rPr>
        <w:t>Şekil 7.</w:t>
      </w:r>
      <w:proofErr w:type="gramEnd"/>
      <w:r>
        <w:rPr>
          <w:b/>
          <w:sz w:val="24"/>
        </w:rPr>
        <w:t xml:space="preserve"> </w:t>
      </w:r>
      <w:proofErr w:type="gramStart"/>
      <w:r w:rsidRPr="00806AD0">
        <w:rPr>
          <w:sz w:val="24"/>
        </w:rPr>
        <w:t>Köpeklerde aneminin genel nedenleri</w:t>
      </w:r>
      <w:r>
        <w:rPr>
          <w:b/>
          <w:sz w:val="24"/>
        </w:rPr>
        <w:t xml:space="preserve"> </w:t>
      </w:r>
      <w:r>
        <w:rPr>
          <w:sz w:val="24"/>
        </w:rPr>
        <w:t>(Mills, 2012).</w:t>
      </w:r>
      <w:proofErr w:type="gramEnd"/>
    </w:p>
    <w:p w14:paraId="20679C9D" w14:textId="77777777" w:rsidR="00567C7E" w:rsidRPr="00567C7E" w:rsidRDefault="00567C7E" w:rsidP="00567C7E">
      <w:pPr>
        <w:spacing w:before="1"/>
        <w:jc w:val="center"/>
        <w:rPr>
          <w:sz w:val="24"/>
        </w:rPr>
      </w:pPr>
    </w:p>
    <w:p w14:paraId="4595DEEC" w14:textId="3F5CB4BE" w:rsidR="0086408F" w:rsidRPr="00D127E5" w:rsidRDefault="005C27B3" w:rsidP="00570AC5">
      <w:pPr>
        <w:pStyle w:val="GvdeMetni"/>
        <w:spacing w:line="360" w:lineRule="auto"/>
        <w:ind w:firstLine="567"/>
        <w:jc w:val="both"/>
      </w:pPr>
      <w:proofErr w:type="gramStart"/>
      <w:r>
        <w:lastRenderedPageBreak/>
        <w:t>Artan eritropoez belirtileri, aneminin ciddiyeti, türü, süresi ve özellikleri göze alındığında</w:t>
      </w:r>
      <w:r w:rsidR="0086408F">
        <w:t xml:space="preserve"> tedavi ve etiyoloji </w:t>
      </w:r>
      <w:r w:rsidR="00AE4461">
        <w:t>(Tablo 4</w:t>
      </w:r>
      <w:r w:rsidR="004B7D90">
        <w:t xml:space="preserve">) </w:t>
      </w:r>
      <w:r w:rsidR="0086408F">
        <w:t>olasılıkları için yeterli görünüyorsa, anemi rejeneratif olarak sınıflandırılır.</w:t>
      </w:r>
      <w:proofErr w:type="gramEnd"/>
      <w:r w:rsidR="0086408F" w:rsidRPr="0086408F">
        <w:t xml:space="preserve"> </w:t>
      </w:r>
      <w:r w:rsidR="00F27413">
        <w:t>Rejeneratif anem</w:t>
      </w:r>
      <w:r w:rsidR="0086408F">
        <w:t>iler, vücuttan eritrosit kaybı</w:t>
      </w:r>
      <w:r w:rsidR="00F27413">
        <w:t xml:space="preserve"> (dış </w:t>
      </w:r>
      <w:proofErr w:type="gramStart"/>
      <w:r w:rsidR="00F27413">
        <w:t>kan</w:t>
      </w:r>
      <w:proofErr w:type="gramEnd"/>
      <w:r w:rsidR="00F27413">
        <w:t xml:space="preserve"> kaybı) veya vücutta</w:t>
      </w:r>
      <w:r w:rsidR="0086408F">
        <w:t>ki eritrositlerin parçalanması</w:t>
      </w:r>
      <w:r w:rsidR="00F27413">
        <w:t xml:space="preserve"> (hemolitik anemi ve iç kan kaybı) </w:t>
      </w:r>
      <w:r w:rsidR="0086408F">
        <w:t>s</w:t>
      </w:r>
      <w:r w:rsidR="0075013D">
        <w:t>onucu,</w:t>
      </w:r>
      <w:r w:rsidR="0086408F">
        <w:t xml:space="preserve"> kemik iliğinin uyarımı ile dolaşım</w:t>
      </w:r>
      <w:r w:rsidR="001819D8">
        <w:t>d</w:t>
      </w:r>
      <w:r w:rsidR="0086408F">
        <w:t>aki retikülosit miktarının</w:t>
      </w:r>
      <w:r w:rsidR="009E1D82">
        <w:t xml:space="preserve"> artması sonucu</w:t>
      </w:r>
      <w:r w:rsidR="00C2692D">
        <w:t xml:space="preserve"> oluşur </w:t>
      </w:r>
      <w:r w:rsidR="0086408F" w:rsidRPr="0086408F">
        <w:t>(</w:t>
      </w:r>
      <w:r w:rsidR="00C364CD" w:rsidRPr="00C364CD">
        <w:t>Tvedten</w:t>
      </w:r>
      <w:r w:rsidR="00C2692D">
        <w:t xml:space="preserve">, 2010; </w:t>
      </w:r>
      <w:r w:rsidR="0086408F" w:rsidRPr="0086408F">
        <w:t>Thrall</w:t>
      </w:r>
      <w:r w:rsidR="00C2692D">
        <w:t>,</w:t>
      </w:r>
      <w:r w:rsidR="0086408F" w:rsidRPr="0086408F">
        <w:t xml:space="preserve"> 2012</w:t>
      </w:r>
      <w:r w:rsidR="0075013D">
        <w:t>)</w:t>
      </w:r>
      <w:r w:rsidR="00C2692D">
        <w:t>.</w:t>
      </w:r>
      <w:r w:rsidR="00EA2CAA" w:rsidRPr="00EA2CAA">
        <w:t xml:space="preserve"> </w:t>
      </w:r>
      <w:proofErr w:type="gramStart"/>
      <w:r w:rsidR="00EA2CAA" w:rsidRPr="00EA2CAA">
        <w:t>Kemik iliği primer olarak böbrek dokusundaki üretim, sekonder olaraksa hipoksi sonucu eritropoietin düzeyinin arttığı durumlarda retikülositlerin dolaşıma</w:t>
      </w:r>
      <w:r w:rsidR="00EA2CAA">
        <w:t xml:space="preserve"> salınmasını hızlandırmaktadır </w:t>
      </w:r>
      <w:r w:rsidR="00EA2CAA" w:rsidRPr="00EA2CAA">
        <w:t>(Thrall</w:t>
      </w:r>
      <w:r w:rsidR="00C2692D">
        <w:t>,</w:t>
      </w:r>
      <w:r w:rsidR="00EA2CAA" w:rsidRPr="00EA2CAA">
        <w:t xml:space="preserve"> 2012)</w:t>
      </w:r>
      <w:r w:rsidR="00EA2CAA">
        <w:t>.</w:t>
      </w:r>
      <w:proofErr w:type="gramEnd"/>
      <w:r w:rsidR="00EA2CAA">
        <w:t xml:space="preserve"> </w:t>
      </w:r>
      <w:proofErr w:type="gramStart"/>
      <w:r w:rsidR="0075013D" w:rsidRPr="00EA2CAA">
        <w:t>K</w:t>
      </w:r>
      <w:r w:rsidR="00D127E5">
        <w:t>emik iliğinin,</w:t>
      </w:r>
      <w:r w:rsidR="0075013D">
        <w:t xml:space="preserve"> uyarım</w:t>
      </w:r>
      <w:r w:rsidR="00D127E5">
        <w:t>a vereceği en yüksek yanıt hemolitik anemile</w:t>
      </w:r>
      <w:r w:rsidR="001819D8">
        <w:t>r</w:t>
      </w:r>
      <w:r w:rsidR="00D127E5">
        <w:t xml:space="preserve"> 6-8 katı</w:t>
      </w:r>
      <w:r w:rsidR="00C2692D">
        <w:t xml:space="preserve"> düzeyinde bir artış sağlarken</w:t>
      </w:r>
      <w:r w:rsidR="00D127E5">
        <w:t xml:space="preserve"> hemorajik anemilerde 2-4 kat düzeyinde artış sağlar.</w:t>
      </w:r>
      <w:proofErr w:type="gramEnd"/>
      <w:r w:rsidR="00D127E5">
        <w:t xml:space="preserve"> </w:t>
      </w:r>
      <w:proofErr w:type="gramStart"/>
      <w:r w:rsidR="00D127E5">
        <w:t>Aneminin başlangıcından sonraki 2-4 gün boyunca eritrositin kemik iliğindeki üretim s</w:t>
      </w:r>
      <w:r w:rsidR="001819D8">
        <w:t>üreci ile ilişkili olarak perif</w:t>
      </w:r>
      <w:r w:rsidR="00D127E5">
        <w:t xml:space="preserve">eral kanda rejenerasyon gözlenmeyebilir </w:t>
      </w:r>
      <w:r w:rsidR="00C2692D">
        <w:t>(</w:t>
      </w:r>
      <w:r w:rsidR="00D358F0">
        <w:t>Furman ve ark,</w:t>
      </w:r>
      <w:r w:rsidR="00C2692D">
        <w:t xml:space="preserve"> </w:t>
      </w:r>
      <w:r w:rsidR="0086408F">
        <w:t>2014)</w:t>
      </w:r>
      <w:r w:rsidR="00D127E5">
        <w:t>.</w:t>
      </w:r>
      <w:proofErr w:type="gramEnd"/>
      <w:r w:rsidR="00FA168B">
        <w:t xml:space="preserve"> </w:t>
      </w:r>
      <w:proofErr w:type="gramStart"/>
      <w:r w:rsidR="00FA168B">
        <w:t>Retikülosit miktarı</w:t>
      </w:r>
      <w:r w:rsidR="00FA168B" w:rsidRPr="00FA168B">
        <w:t xml:space="preserve">, </w:t>
      </w:r>
      <w:r w:rsidR="00FA168B">
        <w:t>en iyi, anemi başlangıcınd</w:t>
      </w:r>
      <w:r w:rsidR="00FA168B" w:rsidRPr="00FA168B">
        <w:t>an 4-8 gün sonra beklenen bir retikülos</w:t>
      </w:r>
      <w:r w:rsidR="00FA168B">
        <w:t xml:space="preserve">it zirvesi zamanında yorumlanır, </w:t>
      </w:r>
      <w:r w:rsidR="00FA168B" w:rsidRPr="00FA168B">
        <w:t>aneminin erken döneminde yanıltıcı olabilir.</w:t>
      </w:r>
      <w:proofErr w:type="gramEnd"/>
      <w:r w:rsidR="00FA168B">
        <w:t xml:space="preserve"> </w:t>
      </w:r>
      <w:proofErr w:type="gramStart"/>
      <w:r w:rsidR="00D127E5" w:rsidRPr="00D127E5">
        <w:t>(</w:t>
      </w:r>
      <w:r w:rsidR="00583306">
        <w:t>Tvedten, 2010</w:t>
      </w:r>
      <w:r w:rsidR="00C364CD" w:rsidRPr="00C364CD">
        <w:t>).</w:t>
      </w:r>
      <w:proofErr w:type="gramEnd"/>
    </w:p>
    <w:p w14:paraId="2195EFC8" w14:textId="2BEE9301" w:rsidR="00EA2CAA" w:rsidRPr="009861E9" w:rsidRDefault="009861E9" w:rsidP="00570AC5">
      <w:pPr>
        <w:pStyle w:val="GvdeMetni"/>
        <w:spacing w:line="360" w:lineRule="auto"/>
        <w:ind w:firstLine="567"/>
        <w:jc w:val="both"/>
      </w:pPr>
      <w:proofErr w:type="gramStart"/>
      <w:r w:rsidRPr="009861E9">
        <w:t>Uygun r</w:t>
      </w:r>
      <w:r w:rsidR="00FA168B" w:rsidRPr="009861E9">
        <w:t>etikülosit</w:t>
      </w:r>
      <w:r w:rsidRPr="009861E9">
        <w:t xml:space="preserve"> yanıt</w:t>
      </w:r>
      <w:r w:rsidR="00FA168B" w:rsidRPr="009861E9">
        <w:t xml:space="preserve"> </w:t>
      </w:r>
      <w:r w:rsidR="00F27413" w:rsidRPr="009861E9">
        <w:t>gösteren türlerde</w:t>
      </w:r>
      <w:r w:rsidR="00FA168B" w:rsidRPr="009861E9">
        <w:t xml:space="preserve"> (örneğin, köpek, kedi, domuz ve sıçan), </w:t>
      </w:r>
      <w:r w:rsidR="00F27413" w:rsidRPr="009861E9">
        <w:t>kemik iliği rejenerasyonu, öncelikle retikül</w:t>
      </w:r>
      <w:r w:rsidR="00FA168B" w:rsidRPr="009861E9">
        <w:t>osit yanıtı ile değerlendirilir.</w:t>
      </w:r>
      <w:proofErr w:type="gramEnd"/>
      <w:r w:rsidR="00FA168B" w:rsidRPr="009861E9">
        <w:t xml:space="preserve"> </w:t>
      </w:r>
      <w:r w:rsidR="00F27413" w:rsidRPr="009861E9">
        <w:t xml:space="preserve">Birim </w:t>
      </w:r>
      <w:proofErr w:type="gramStart"/>
      <w:r w:rsidR="00F27413" w:rsidRPr="009861E9">
        <w:t>kan</w:t>
      </w:r>
      <w:proofErr w:type="gramEnd"/>
      <w:r w:rsidR="00F27413" w:rsidRPr="009861E9">
        <w:t xml:space="preserve"> hacmi başına mutlak retikülosit sayısındaki artışın gücü, kemik iliği eritropoezisinin hastadaki etki</w:t>
      </w:r>
      <w:r w:rsidR="00FA168B" w:rsidRPr="009861E9">
        <w:t xml:space="preserve">nliğini en iyi şekilde yansıtır. </w:t>
      </w:r>
      <w:proofErr w:type="gramStart"/>
      <w:r w:rsidR="00F27413" w:rsidRPr="009861E9">
        <w:t>Retikülositlerin yüzdesi, aneminin ciddiyetinden ve kalan olgun eritrosit sayısınd</w:t>
      </w:r>
      <w:r w:rsidR="00C2692D" w:rsidRPr="009861E9">
        <w:t>an etkilenen nispi bir değerdir</w:t>
      </w:r>
      <w:r w:rsidR="00F27413" w:rsidRPr="009861E9">
        <w:t xml:space="preserve"> </w:t>
      </w:r>
      <w:r w:rsidR="00FA168B" w:rsidRPr="009861E9">
        <w:t>(</w:t>
      </w:r>
      <w:r w:rsidR="00C2692D" w:rsidRPr="009861E9">
        <w:t>Tvedten, 2010</w:t>
      </w:r>
      <w:r w:rsidR="00FA168B" w:rsidRPr="009861E9">
        <w:t>).</w:t>
      </w:r>
      <w:proofErr w:type="gramEnd"/>
    </w:p>
    <w:p w14:paraId="32B3A704" w14:textId="7627ED4D" w:rsidR="00FB0680" w:rsidRDefault="009861E9" w:rsidP="00570AC5">
      <w:pPr>
        <w:pStyle w:val="GvdeMetni"/>
        <w:spacing w:line="360" w:lineRule="auto"/>
        <w:ind w:firstLine="567"/>
        <w:jc w:val="both"/>
      </w:pPr>
      <w:proofErr w:type="gramStart"/>
      <w:r w:rsidRPr="009861E9">
        <w:t>Kedilerde</w:t>
      </w:r>
      <w:r w:rsidR="00CC301C" w:rsidRPr="009861E9">
        <w:t xml:space="preserve"> retikülositlerin kanda</w:t>
      </w:r>
      <w:r w:rsidR="00CC301C" w:rsidRPr="00CC301C">
        <w:t xml:space="preserve"> uzun bir ömrü vardır ve bu nedenle çok sayıda birikebilir.</w:t>
      </w:r>
      <w:proofErr w:type="gramEnd"/>
      <w:r w:rsidR="00CC301C" w:rsidRPr="00CC301C">
        <w:t xml:space="preserve"> </w:t>
      </w:r>
      <w:proofErr w:type="gramStart"/>
      <w:r w:rsidR="00CC301C" w:rsidRPr="00CC301C">
        <w:t>Kedi agrega retikülosit tepkilerinin kinetiği diğer türlerinkilere benzer, ancak köpeklerde maksimum tepkiler beklenenden daha zayıftır.</w:t>
      </w:r>
      <w:proofErr w:type="gramEnd"/>
      <w:r w:rsidR="00CC301C" w:rsidRPr="00CC301C">
        <w:t xml:space="preserve"> Anemi şiddetli olmadıkça agregat retikülos</w:t>
      </w:r>
      <w:r w:rsidR="00C2692D">
        <w:t xml:space="preserve">itleri </w:t>
      </w:r>
      <w:proofErr w:type="gramStart"/>
      <w:r w:rsidR="00C2692D">
        <w:t>serbest</w:t>
      </w:r>
      <w:proofErr w:type="gramEnd"/>
      <w:r w:rsidR="00C2692D">
        <w:t xml:space="preserve"> bırakılmayabilir </w:t>
      </w:r>
      <w:r w:rsidR="00CC301C" w:rsidRPr="00CC301C">
        <w:t>(</w:t>
      </w:r>
      <w:r w:rsidR="00C364CD" w:rsidRPr="00C364CD">
        <w:t>Tvedten</w:t>
      </w:r>
      <w:r w:rsidR="00583306">
        <w:t>, 2010</w:t>
      </w:r>
      <w:r w:rsidR="00C364CD" w:rsidRPr="00C364CD">
        <w:t>).</w:t>
      </w:r>
    </w:p>
    <w:p w14:paraId="6281BD44" w14:textId="7B21AD5D" w:rsidR="00477C75" w:rsidRPr="00477C75" w:rsidRDefault="00477C75" w:rsidP="00570AC5">
      <w:pPr>
        <w:pStyle w:val="GvdeMetni"/>
        <w:spacing w:line="360" w:lineRule="auto"/>
        <w:ind w:firstLine="567"/>
        <w:jc w:val="both"/>
      </w:pPr>
      <w:r w:rsidRPr="00477C75">
        <w:t xml:space="preserve">Kemik iliği veya eritrosit üretiminin azalması, eritropoezisteki bozukluklar sonucu periferal kanda retikülosit sayısının beklenenden </w:t>
      </w:r>
      <w:proofErr w:type="gramStart"/>
      <w:r w:rsidRPr="00477C75">
        <w:t>az</w:t>
      </w:r>
      <w:proofErr w:type="gramEnd"/>
      <w:r w:rsidRPr="00477C75">
        <w:t xml:space="preserve"> olması ya da hiç olmaması nonrejeneratif anemidir (Mills, 2012). Absolut retikülosit sayısı, otomatik kan sayım cihazlarında ölçülebildiği gibi, manuel olarak, periferal kan örneği ve New Methylene Blue boyama ile hazırlanan frotilerde hücrelerin sayılması ile hesaplanabilmektedir (Gültekin, 2015).</w:t>
      </w:r>
    </w:p>
    <w:p w14:paraId="4A1EF43B" w14:textId="10A24BF6" w:rsidR="00CE5F6A" w:rsidRDefault="00CE5F6A" w:rsidP="00F16CED">
      <w:pPr>
        <w:spacing w:before="1"/>
        <w:jc w:val="center"/>
        <w:rPr>
          <w:sz w:val="24"/>
        </w:rPr>
      </w:pPr>
    </w:p>
    <w:p w14:paraId="3D48E1C0" w14:textId="46B2568F" w:rsidR="00CE5F6A" w:rsidRDefault="00CE5F6A" w:rsidP="00F16CED">
      <w:pPr>
        <w:spacing w:before="1"/>
        <w:jc w:val="center"/>
        <w:rPr>
          <w:sz w:val="24"/>
        </w:rPr>
      </w:pPr>
    </w:p>
    <w:p w14:paraId="42AF8304" w14:textId="4B2A96C0" w:rsidR="00CE5F6A" w:rsidRDefault="00CE5F6A" w:rsidP="00F16CED">
      <w:pPr>
        <w:spacing w:before="1"/>
        <w:jc w:val="center"/>
        <w:rPr>
          <w:sz w:val="24"/>
        </w:rPr>
      </w:pPr>
    </w:p>
    <w:p w14:paraId="04F59E8D" w14:textId="77777777" w:rsidR="00973142" w:rsidRDefault="00973142" w:rsidP="00F16CED">
      <w:pPr>
        <w:spacing w:before="1"/>
        <w:jc w:val="center"/>
        <w:rPr>
          <w:sz w:val="24"/>
        </w:rPr>
      </w:pPr>
    </w:p>
    <w:p w14:paraId="5DD048EF" w14:textId="77777777" w:rsidR="00973142" w:rsidRDefault="00973142" w:rsidP="00F16CED">
      <w:pPr>
        <w:spacing w:before="1"/>
        <w:jc w:val="center"/>
        <w:rPr>
          <w:sz w:val="24"/>
        </w:rPr>
      </w:pPr>
    </w:p>
    <w:p w14:paraId="1A8ADE21" w14:textId="77777777" w:rsidR="00973142" w:rsidRDefault="00973142" w:rsidP="00F16CED">
      <w:pPr>
        <w:spacing w:before="1"/>
        <w:jc w:val="center"/>
        <w:rPr>
          <w:sz w:val="24"/>
        </w:rPr>
      </w:pPr>
    </w:p>
    <w:p w14:paraId="3BE62947" w14:textId="59D89B70" w:rsidR="00CE5F6A" w:rsidRDefault="00CE5F6A" w:rsidP="00F16CED">
      <w:pPr>
        <w:spacing w:before="1"/>
        <w:jc w:val="center"/>
        <w:rPr>
          <w:sz w:val="24"/>
        </w:rPr>
      </w:pPr>
    </w:p>
    <w:p w14:paraId="65CFED67" w14:textId="24440066" w:rsidR="005A5126" w:rsidRDefault="005A5126" w:rsidP="00F16CED">
      <w:pPr>
        <w:spacing w:before="1"/>
        <w:jc w:val="center"/>
        <w:rPr>
          <w:sz w:val="24"/>
        </w:rPr>
      </w:pPr>
    </w:p>
    <w:p w14:paraId="5FD001EC" w14:textId="578F702C" w:rsidR="005A5126" w:rsidRDefault="005A5126" w:rsidP="00F16CED">
      <w:pPr>
        <w:spacing w:before="1"/>
        <w:jc w:val="center"/>
        <w:rPr>
          <w:sz w:val="24"/>
        </w:rPr>
      </w:pPr>
    </w:p>
    <w:p w14:paraId="4845B4BF" w14:textId="5A470041" w:rsidR="005A5126" w:rsidRDefault="005A5126" w:rsidP="00A769D9">
      <w:pPr>
        <w:spacing w:before="1"/>
        <w:rPr>
          <w:sz w:val="24"/>
        </w:rPr>
      </w:pPr>
    </w:p>
    <w:p w14:paraId="21DA58A0" w14:textId="27D99EDC" w:rsidR="005A5126" w:rsidRDefault="005A5126" w:rsidP="005A5126">
      <w:pPr>
        <w:spacing w:before="1"/>
        <w:jc w:val="center"/>
        <w:rPr>
          <w:sz w:val="24"/>
        </w:rPr>
      </w:pPr>
      <w:proofErr w:type="gramStart"/>
      <w:r w:rsidRPr="005A5126">
        <w:rPr>
          <w:b/>
          <w:sz w:val="24"/>
        </w:rPr>
        <w:lastRenderedPageBreak/>
        <w:t>Tablo 4.</w:t>
      </w:r>
      <w:proofErr w:type="gramEnd"/>
      <w:r>
        <w:rPr>
          <w:sz w:val="24"/>
        </w:rPr>
        <w:t xml:space="preserve"> </w:t>
      </w:r>
      <w:proofErr w:type="gramStart"/>
      <w:r>
        <w:rPr>
          <w:sz w:val="24"/>
        </w:rPr>
        <w:t>Köpeklerde anemimin etiyopatogenezi (Mills, 2012).</w:t>
      </w:r>
      <w:proofErr w:type="gramEnd"/>
    </w:p>
    <w:p w14:paraId="6FF55CAB" w14:textId="262724B7" w:rsidR="00EC4B34" w:rsidRDefault="00EC4B34" w:rsidP="004D3FAF">
      <w:pPr>
        <w:spacing w:before="1"/>
        <w:rPr>
          <w:sz w:val="24"/>
        </w:rPr>
      </w:pPr>
    </w:p>
    <w:tbl>
      <w:tblPr>
        <w:tblStyle w:val="PlainTable3"/>
        <w:tblW w:w="9072" w:type="dxa"/>
        <w:jc w:val="center"/>
        <w:tblLook w:val="0620" w:firstRow="1" w:lastRow="0" w:firstColumn="0" w:lastColumn="0" w:noHBand="1" w:noVBand="1"/>
      </w:tblPr>
      <w:tblGrid>
        <w:gridCol w:w="628"/>
        <w:gridCol w:w="1506"/>
        <w:gridCol w:w="3984"/>
        <w:gridCol w:w="2954"/>
      </w:tblGrid>
      <w:tr w:rsidR="00113F73" w14:paraId="16DCD376" w14:textId="77777777" w:rsidTr="00973142">
        <w:trPr>
          <w:cnfStyle w:val="100000000000" w:firstRow="1" w:lastRow="0" w:firstColumn="0" w:lastColumn="0" w:oddVBand="0" w:evenVBand="0" w:oddHBand="0" w:evenHBand="0" w:firstRowFirstColumn="0" w:firstRowLastColumn="0" w:lastRowFirstColumn="0" w:lastRowLastColumn="0"/>
          <w:trHeight w:val="126"/>
          <w:jc w:val="center"/>
        </w:trPr>
        <w:tc>
          <w:tcPr>
            <w:tcW w:w="1176" w:type="pct"/>
            <w:gridSpan w:val="2"/>
            <w:tcBorders>
              <w:top w:val="single" w:sz="4" w:space="0" w:color="auto"/>
            </w:tcBorders>
            <w:noWrap/>
          </w:tcPr>
          <w:p w14:paraId="5E54919D" w14:textId="4155386F" w:rsidR="00113F73" w:rsidRPr="00C226EE" w:rsidRDefault="00113F73" w:rsidP="00113F73">
            <w:pPr>
              <w:jc w:val="center"/>
              <w:rPr>
                <w:sz w:val="20"/>
              </w:rPr>
            </w:pPr>
            <w:r>
              <w:rPr>
                <w:sz w:val="20"/>
              </w:rPr>
              <w:t>ANEMİ</w:t>
            </w:r>
          </w:p>
        </w:tc>
        <w:tc>
          <w:tcPr>
            <w:tcW w:w="2196" w:type="pct"/>
            <w:tcBorders>
              <w:top w:val="single" w:sz="4" w:space="0" w:color="auto"/>
            </w:tcBorders>
          </w:tcPr>
          <w:p w14:paraId="6D632DCB" w14:textId="77777777" w:rsidR="00113F73" w:rsidRPr="00C226EE" w:rsidRDefault="00113F73" w:rsidP="00113F73">
            <w:pPr>
              <w:jc w:val="center"/>
              <w:rPr>
                <w:sz w:val="20"/>
              </w:rPr>
            </w:pPr>
            <w:r w:rsidRPr="00C226EE">
              <w:rPr>
                <w:sz w:val="20"/>
              </w:rPr>
              <w:t>NEDENLER</w:t>
            </w:r>
          </w:p>
        </w:tc>
        <w:tc>
          <w:tcPr>
            <w:tcW w:w="1628" w:type="pct"/>
            <w:tcBorders>
              <w:top w:val="single" w:sz="4" w:space="0" w:color="auto"/>
            </w:tcBorders>
          </w:tcPr>
          <w:p w14:paraId="10E0B06C" w14:textId="77777777" w:rsidR="00113F73" w:rsidRPr="00C226EE" w:rsidRDefault="00113F73" w:rsidP="00113F73">
            <w:pPr>
              <w:jc w:val="center"/>
              <w:rPr>
                <w:sz w:val="20"/>
              </w:rPr>
            </w:pPr>
            <w:r w:rsidRPr="00C226EE">
              <w:rPr>
                <w:sz w:val="20"/>
              </w:rPr>
              <w:t>MEKANİZMA</w:t>
            </w:r>
          </w:p>
        </w:tc>
      </w:tr>
      <w:tr w:rsidR="00113F73" w14:paraId="743B4C8F" w14:textId="77777777" w:rsidTr="00113F73">
        <w:trPr>
          <w:trHeight w:val="126"/>
          <w:jc w:val="center"/>
        </w:trPr>
        <w:tc>
          <w:tcPr>
            <w:tcW w:w="346" w:type="pct"/>
            <w:tcBorders>
              <w:bottom w:val="single" w:sz="4" w:space="0" w:color="auto"/>
            </w:tcBorders>
            <w:noWrap/>
          </w:tcPr>
          <w:p w14:paraId="30A9207F" w14:textId="77777777" w:rsidR="00113F73" w:rsidRPr="00DA1E1D" w:rsidRDefault="00113F73" w:rsidP="00113F73">
            <w:pPr>
              <w:jc w:val="center"/>
              <w:rPr>
                <w:b/>
                <w:sz w:val="20"/>
              </w:rPr>
            </w:pPr>
            <w:r w:rsidRPr="00DA1E1D">
              <w:rPr>
                <w:b/>
                <w:sz w:val="20"/>
              </w:rPr>
              <w:t>TİPİ</w:t>
            </w:r>
          </w:p>
        </w:tc>
        <w:tc>
          <w:tcPr>
            <w:tcW w:w="830" w:type="pct"/>
            <w:tcBorders>
              <w:bottom w:val="single" w:sz="4" w:space="0" w:color="auto"/>
            </w:tcBorders>
          </w:tcPr>
          <w:p w14:paraId="63507EAD" w14:textId="77777777" w:rsidR="00113F73" w:rsidRPr="00DA1E1D" w:rsidRDefault="00113F73" w:rsidP="00113F73">
            <w:pPr>
              <w:jc w:val="center"/>
              <w:rPr>
                <w:b/>
                <w:sz w:val="20"/>
              </w:rPr>
            </w:pPr>
            <w:r w:rsidRPr="00DA1E1D">
              <w:rPr>
                <w:b/>
                <w:sz w:val="20"/>
              </w:rPr>
              <w:t>KATEGORİSİ</w:t>
            </w:r>
          </w:p>
        </w:tc>
        <w:tc>
          <w:tcPr>
            <w:tcW w:w="2196" w:type="pct"/>
            <w:tcBorders>
              <w:bottom w:val="single" w:sz="4" w:space="0" w:color="auto"/>
            </w:tcBorders>
          </w:tcPr>
          <w:p w14:paraId="2218AB2F" w14:textId="77777777" w:rsidR="00113F73" w:rsidRPr="00C226EE" w:rsidRDefault="00113F73" w:rsidP="00113F73">
            <w:pPr>
              <w:jc w:val="center"/>
              <w:rPr>
                <w:rStyle w:val="HafifVurgulama"/>
                <w:sz w:val="20"/>
              </w:rPr>
            </w:pPr>
          </w:p>
        </w:tc>
        <w:tc>
          <w:tcPr>
            <w:tcW w:w="1628" w:type="pct"/>
            <w:tcBorders>
              <w:bottom w:val="single" w:sz="4" w:space="0" w:color="auto"/>
            </w:tcBorders>
          </w:tcPr>
          <w:p w14:paraId="276BF8FA" w14:textId="77777777" w:rsidR="00113F73" w:rsidRPr="00C226EE" w:rsidRDefault="00113F73" w:rsidP="00113F73">
            <w:pPr>
              <w:jc w:val="center"/>
              <w:rPr>
                <w:sz w:val="20"/>
              </w:rPr>
            </w:pPr>
          </w:p>
        </w:tc>
      </w:tr>
      <w:tr w:rsidR="00113F73" w14:paraId="235F472B" w14:textId="77777777" w:rsidTr="00113F73">
        <w:trPr>
          <w:trHeight w:val="126"/>
          <w:jc w:val="center"/>
        </w:trPr>
        <w:tc>
          <w:tcPr>
            <w:tcW w:w="346" w:type="pct"/>
            <w:vMerge w:val="restart"/>
            <w:tcBorders>
              <w:top w:val="single" w:sz="4" w:space="0" w:color="auto"/>
            </w:tcBorders>
            <w:noWrap/>
            <w:textDirection w:val="btLr"/>
          </w:tcPr>
          <w:p w14:paraId="21F4FD91" w14:textId="77777777" w:rsidR="00113F73" w:rsidRPr="00230277" w:rsidRDefault="00113F73" w:rsidP="00113F73">
            <w:pPr>
              <w:ind w:left="113" w:right="113"/>
              <w:jc w:val="center"/>
              <w:rPr>
                <w:b/>
                <w:sz w:val="20"/>
              </w:rPr>
            </w:pPr>
            <w:r w:rsidRPr="00230277">
              <w:rPr>
                <w:b/>
                <w:sz w:val="20"/>
              </w:rPr>
              <w:t>Nonrejeneratif</w:t>
            </w:r>
          </w:p>
        </w:tc>
        <w:tc>
          <w:tcPr>
            <w:tcW w:w="830" w:type="pct"/>
            <w:vMerge w:val="restart"/>
            <w:tcBorders>
              <w:top w:val="single" w:sz="4" w:space="0" w:color="auto"/>
            </w:tcBorders>
            <w:vAlign w:val="center"/>
          </w:tcPr>
          <w:p w14:paraId="1A9643C0" w14:textId="77777777" w:rsidR="00113F73" w:rsidRPr="00DA1E1D" w:rsidRDefault="00113F73" w:rsidP="00113F73">
            <w:pPr>
              <w:jc w:val="center"/>
              <w:rPr>
                <w:b/>
                <w:sz w:val="20"/>
              </w:rPr>
            </w:pPr>
            <w:r w:rsidRPr="00DA1E1D">
              <w:rPr>
                <w:b/>
                <w:sz w:val="20"/>
              </w:rPr>
              <w:t>Azalan kemik iliği üretimi</w:t>
            </w:r>
          </w:p>
        </w:tc>
        <w:tc>
          <w:tcPr>
            <w:tcW w:w="2196" w:type="pct"/>
            <w:tcBorders>
              <w:top w:val="single" w:sz="4" w:space="0" w:color="auto"/>
              <w:bottom w:val="single" w:sz="4" w:space="0" w:color="auto"/>
            </w:tcBorders>
          </w:tcPr>
          <w:p w14:paraId="11B1EE33" w14:textId="77777777" w:rsidR="00113F73" w:rsidRPr="00C226EE" w:rsidRDefault="00113F73" w:rsidP="00113F73">
            <w:pPr>
              <w:pStyle w:val="DecimalAligned"/>
              <w:spacing w:after="0" w:line="240" w:lineRule="auto"/>
              <w:rPr>
                <w:rFonts w:ascii="Times New Roman" w:hAnsi="Times New Roman"/>
                <w:sz w:val="20"/>
              </w:rPr>
            </w:pPr>
            <w:r w:rsidRPr="00C226EE">
              <w:rPr>
                <w:rFonts w:ascii="Times New Roman" w:hAnsi="Times New Roman"/>
                <w:sz w:val="20"/>
              </w:rPr>
              <w:t>Radyasyon Toksisite Virus</w:t>
            </w:r>
          </w:p>
          <w:p w14:paraId="720BDF02" w14:textId="77777777" w:rsidR="00113F73" w:rsidRDefault="00113F73" w:rsidP="00113F73">
            <w:pPr>
              <w:pStyle w:val="DecimalAligned"/>
              <w:spacing w:after="0" w:line="240" w:lineRule="auto"/>
              <w:rPr>
                <w:rFonts w:ascii="Times New Roman" w:hAnsi="Times New Roman"/>
                <w:sz w:val="20"/>
              </w:rPr>
            </w:pPr>
            <w:r w:rsidRPr="00C226EE">
              <w:rPr>
                <w:rFonts w:ascii="Times New Roman" w:hAnsi="Times New Roman"/>
                <w:sz w:val="20"/>
              </w:rPr>
              <w:t xml:space="preserve">Hormon (östrojen) </w:t>
            </w:r>
          </w:p>
          <w:p w14:paraId="4C7750AD" w14:textId="77777777" w:rsidR="00113F73" w:rsidRPr="00C226EE" w:rsidRDefault="00113F73" w:rsidP="00113F73">
            <w:pPr>
              <w:pStyle w:val="DecimalAligned"/>
              <w:spacing w:after="0" w:line="240" w:lineRule="auto"/>
              <w:rPr>
                <w:rFonts w:ascii="Times New Roman" w:hAnsi="Times New Roman"/>
                <w:sz w:val="20"/>
              </w:rPr>
            </w:pPr>
            <w:r w:rsidRPr="00C226EE">
              <w:rPr>
                <w:rFonts w:ascii="Times New Roman" w:hAnsi="Times New Roman"/>
                <w:sz w:val="20"/>
              </w:rPr>
              <w:t>İlaçlar (sulfanamidler)</w:t>
            </w:r>
          </w:p>
          <w:p w14:paraId="185EEDEB" w14:textId="77777777" w:rsidR="00113F73" w:rsidRPr="00C226EE" w:rsidRDefault="00113F73" w:rsidP="00113F73">
            <w:pPr>
              <w:pStyle w:val="DecimalAligned"/>
              <w:spacing w:after="0" w:line="240" w:lineRule="auto"/>
              <w:rPr>
                <w:rFonts w:ascii="Times New Roman" w:hAnsi="Times New Roman"/>
                <w:sz w:val="20"/>
              </w:rPr>
            </w:pPr>
            <w:r w:rsidRPr="00C226EE">
              <w:rPr>
                <w:rFonts w:ascii="Times New Roman" w:hAnsi="Times New Roman"/>
                <w:sz w:val="20"/>
              </w:rPr>
              <w:t>Enfeksiyöz (Ehrlichiosis, Leishmaniosis)</w:t>
            </w:r>
          </w:p>
        </w:tc>
        <w:tc>
          <w:tcPr>
            <w:tcW w:w="1628" w:type="pct"/>
            <w:tcBorders>
              <w:top w:val="single" w:sz="4" w:space="0" w:color="auto"/>
              <w:bottom w:val="single" w:sz="4" w:space="0" w:color="auto"/>
            </w:tcBorders>
          </w:tcPr>
          <w:p w14:paraId="0CDA0786" w14:textId="77777777" w:rsidR="00113F73" w:rsidRPr="00C226EE" w:rsidRDefault="00113F73" w:rsidP="00113F73">
            <w:pPr>
              <w:pStyle w:val="DecimalAligned"/>
              <w:spacing w:line="240" w:lineRule="auto"/>
              <w:rPr>
                <w:rFonts w:ascii="Times New Roman" w:hAnsi="Times New Roman"/>
                <w:sz w:val="20"/>
              </w:rPr>
            </w:pPr>
            <w:r w:rsidRPr="00C226EE">
              <w:rPr>
                <w:rFonts w:ascii="Times New Roman" w:hAnsi="Times New Roman"/>
                <w:sz w:val="20"/>
              </w:rPr>
              <w:t>Kemik iliği aplazisi (pansitopeni ya da bisitopeni)</w:t>
            </w:r>
          </w:p>
        </w:tc>
      </w:tr>
      <w:tr w:rsidR="00113F73" w14:paraId="3DA503BB" w14:textId="77777777" w:rsidTr="00113F73">
        <w:trPr>
          <w:trHeight w:val="126"/>
          <w:jc w:val="center"/>
        </w:trPr>
        <w:tc>
          <w:tcPr>
            <w:tcW w:w="346" w:type="pct"/>
            <w:vMerge/>
            <w:noWrap/>
          </w:tcPr>
          <w:p w14:paraId="193A0BE6" w14:textId="77777777" w:rsidR="00113F73" w:rsidRPr="00C226EE" w:rsidRDefault="00113F73" w:rsidP="00113F73">
            <w:pPr>
              <w:rPr>
                <w:sz w:val="20"/>
              </w:rPr>
            </w:pPr>
          </w:p>
        </w:tc>
        <w:tc>
          <w:tcPr>
            <w:tcW w:w="830" w:type="pct"/>
            <w:vMerge/>
            <w:tcBorders>
              <w:bottom w:val="single" w:sz="4" w:space="0" w:color="auto"/>
            </w:tcBorders>
            <w:vAlign w:val="center"/>
          </w:tcPr>
          <w:p w14:paraId="62E730C6" w14:textId="77777777" w:rsidR="00113F73" w:rsidRPr="00C226EE" w:rsidRDefault="00113F73" w:rsidP="00113F73">
            <w:pPr>
              <w:jc w:val="center"/>
              <w:rPr>
                <w:sz w:val="20"/>
              </w:rPr>
            </w:pPr>
          </w:p>
        </w:tc>
        <w:tc>
          <w:tcPr>
            <w:tcW w:w="2196" w:type="pct"/>
            <w:tcBorders>
              <w:top w:val="single" w:sz="4" w:space="0" w:color="auto"/>
              <w:bottom w:val="single" w:sz="4" w:space="0" w:color="auto"/>
            </w:tcBorders>
          </w:tcPr>
          <w:p w14:paraId="5A46FAF0" w14:textId="77777777" w:rsidR="00113F73" w:rsidRPr="00C226EE" w:rsidRDefault="00113F73" w:rsidP="00113F73">
            <w:pPr>
              <w:pStyle w:val="DecimalAligned"/>
              <w:spacing w:after="0" w:line="240" w:lineRule="auto"/>
              <w:rPr>
                <w:rFonts w:ascii="Times New Roman" w:hAnsi="Times New Roman"/>
                <w:sz w:val="20"/>
              </w:rPr>
            </w:pPr>
            <w:r w:rsidRPr="00C226EE">
              <w:rPr>
                <w:rFonts w:ascii="Times New Roman" w:hAnsi="Times New Roman"/>
                <w:sz w:val="20"/>
              </w:rPr>
              <w:t>Kemik iliği neoplazmı, lökemi, metastaz (karsinoma, melanoma)</w:t>
            </w:r>
          </w:p>
          <w:p w14:paraId="7015AF50" w14:textId="77777777" w:rsidR="00113F73" w:rsidRPr="00C226EE" w:rsidRDefault="00113F73" w:rsidP="00113F73">
            <w:pPr>
              <w:pStyle w:val="DecimalAligned"/>
              <w:spacing w:after="0" w:line="240" w:lineRule="auto"/>
              <w:rPr>
                <w:rFonts w:ascii="Times New Roman" w:hAnsi="Times New Roman"/>
                <w:sz w:val="20"/>
              </w:rPr>
            </w:pPr>
            <w:r w:rsidRPr="00C226EE">
              <w:rPr>
                <w:rFonts w:ascii="Times New Roman" w:hAnsi="Times New Roman"/>
                <w:sz w:val="20"/>
              </w:rPr>
              <w:t>Miyelofibrozis</w:t>
            </w:r>
          </w:p>
          <w:p w14:paraId="0AF38002" w14:textId="77777777" w:rsidR="00113F73" w:rsidRPr="00C226EE" w:rsidRDefault="00113F73" w:rsidP="00113F73">
            <w:pPr>
              <w:pStyle w:val="DecimalAligned"/>
              <w:spacing w:after="0" w:line="240" w:lineRule="auto"/>
              <w:rPr>
                <w:rFonts w:ascii="Times New Roman" w:hAnsi="Times New Roman"/>
                <w:sz w:val="20"/>
              </w:rPr>
            </w:pPr>
            <w:r>
              <w:rPr>
                <w:rFonts w:ascii="Times New Roman" w:hAnsi="Times New Roman"/>
                <w:sz w:val="20"/>
              </w:rPr>
              <w:t xml:space="preserve">Granulamatöz yangısal </w:t>
            </w:r>
            <w:r w:rsidRPr="00C226EE">
              <w:rPr>
                <w:rFonts w:ascii="Times New Roman" w:hAnsi="Times New Roman"/>
                <w:sz w:val="20"/>
              </w:rPr>
              <w:t>hastalıklar (histoplazmozis, milier tüberküloz)</w:t>
            </w:r>
          </w:p>
        </w:tc>
        <w:tc>
          <w:tcPr>
            <w:tcW w:w="1628" w:type="pct"/>
            <w:tcBorders>
              <w:top w:val="single" w:sz="4" w:space="0" w:color="auto"/>
              <w:bottom w:val="single" w:sz="4" w:space="0" w:color="auto"/>
            </w:tcBorders>
          </w:tcPr>
          <w:p w14:paraId="3A828E97" w14:textId="77777777" w:rsidR="00113F73" w:rsidRPr="00C226EE" w:rsidRDefault="00113F73" w:rsidP="00113F73">
            <w:pPr>
              <w:pStyle w:val="DecimalAligned"/>
              <w:spacing w:line="240" w:lineRule="auto"/>
              <w:rPr>
                <w:rFonts w:ascii="Times New Roman" w:hAnsi="Times New Roman"/>
                <w:sz w:val="20"/>
              </w:rPr>
            </w:pPr>
            <w:r w:rsidRPr="00C226EE">
              <w:rPr>
                <w:rFonts w:ascii="Times New Roman" w:hAnsi="Times New Roman"/>
                <w:sz w:val="20"/>
              </w:rPr>
              <w:t>Miyelofitiz (pansitopeni ya da bisitopeni)</w:t>
            </w:r>
          </w:p>
        </w:tc>
      </w:tr>
      <w:tr w:rsidR="00113F73" w14:paraId="387AB1BF" w14:textId="77777777" w:rsidTr="00113F73">
        <w:trPr>
          <w:trHeight w:val="237"/>
          <w:jc w:val="center"/>
        </w:trPr>
        <w:tc>
          <w:tcPr>
            <w:tcW w:w="346" w:type="pct"/>
            <w:vMerge/>
            <w:noWrap/>
          </w:tcPr>
          <w:p w14:paraId="7E8D04B5" w14:textId="77777777" w:rsidR="00113F73" w:rsidRPr="00C226EE" w:rsidRDefault="00113F73" w:rsidP="00113F73">
            <w:pPr>
              <w:rPr>
                <w:sz w:val="20"/>
              </w:rPr>
            </w:pPr>
          </w:p>
        </w:tc>
        <w:tc>
          <w:tcPr>
            <w:tcW w:w="830" w:type="pct"/>
            <w:vMerge w:val="restart"/>
            <w:tcBorders>
              <w:top w:val="single" w:sz="4" w:space="0" w:color="auto"/>
            </w:tcBorders>
            <w:vAlign w:val="center"/>
          </w:tcPr>
          <w:p w14:paraId="025D0330" w14:textId="77777777" w:rsidR="00113F73" w:rsidRPr="00DA1E1D" w:rsidRDefault="00113F73" w:rsidP="00113F73">
            <w:pPr>
              <w:jc w:val="center"/>
              <w:rPr>
                <w:b/>
                <w:sz w:val="20"/>
              </w:rPr>
            </w:pPr>
            <w:r w:rsidRPr="00DA1E1D">
              <w:rPr>
                <w:b/>
                <w:sz w:val="20"/>
              </w:rPr>
              <w:t>Azalan eritrosit üretimi</w:t>
            </w:r>
          </w:p>
        </w:tc>
        <w:tc>
          <w:tcPr>
            <w:tcW w:w="2196" w:type="pct"/>
            <w:tcBorders>
              <w:top w:val="single" w:sz="4" w:space="0" w:color="auto"/>
              <w:bottom w:val="single" w:sz="4" w:space="0" w:color="auto"/>
            </w:tcBorders>
          </w:tcPr>
          <w:p w14:paraId="455001FC" w14:textId="77777777" w:rsidR="00113F73" w:rsidRPr="00C226EE" w:rsidRDefault="00113F73" w:rsidP="00113F73">
            <w:pPr>
              <w:pStyle w:val="DecimalAligned"/>
              <w:spacing w:after="0" w:line="240" w:lineRule="auto"/>
              <w:rPr>
                <w:rFonts w:ascii="Times New Roman" w:hAnsi="Times New Roman"/>
                <w:sz w:val="20"/>
              </w:rPr>
            </w:pPr>
            <w:r w:rsidRPr="00C226EE">
              <w:rPr>
                <w:rFonts w:ascii="Times New Roman" w:hAnsi="Times New Roman"/>
                <w:sz w:val="20"/>
              </w:rPr>
              <w:t>Immun kaynaklı</w:t>
            </w:r>
          </w:p>
        </w:tc>
        <w:tc>
          <w:tcPr>
            <w:tcW w:w="1628" w:type="pct"/>
            <w:tcBorders>
              <w:top w:val="single" w:sz="4" w:space="0" w:color="auto"/>
              <w:bottom w:val="single" w:sz="4" w:space="0" w:color="auto"/>
            </w:tcBorders>
          </w:tcPr>
          <w:p w14:paraId="2968E735" w14:textId="77777777" w:rsidR="00113F73" w:rsidRPr="00C226EE" w:rsidRDefault="00113F73" w:rsidP="00113F73">
            <w:pPr>
              <w:pStyle w:val="DecimalAligned"/>
              <w:spacing w:line="240" w:lineRule="auto"/>
              <w:rPr>
                <w:rFonts w:ascii="Times New Roman" w:hAnsi="Times New Roman"/>
                <w:sz w:val="20"/>
              </w:rPr>
            </w:pPr>
            <w:r w:rsidRPr="00C226EE">
              <w:rPr>
                <w:rFonts w:ascii="Times New Roman" w:hAnsi="Times New Roman"/>
                <w:sz w:val="20"/>
              </w:rPr>
              <w:t>Eritrosit aplazisi</w:t>
            </w:r>
          </w:p>
        </w:tc>
      </w:tr>
      <w:tr w:rsidR="00113F73" w14:paraId="3B86C7A2" w14:textId="77777777" w:rsidTr="00113F73">
        <w:trPr>
          <w:trHeight w:val="169"/>
          <w:jc w:val="center"/>
        </w:trPr>
        <w:tc>
          <w:tcPr>
            <w:tcW w:w="346" w:type="pct"/>
            <w:vMerge/>
            <w:noWrap/>
          </w:tcPr>
          <w:p w14:paraId="5601CFE4" w14:textId="77777777" w:rsidR="00113F73" w:rsidRPr="00C226EE" w:rsidRDefault="00113F73" w:rsidP="00113F73">
            <w:pPr>
              <w:rPr>
                <w:sz w:val="20"/>
              </w:rPr>
            </w:pPr>
          </w:p>
        </w:tc>
        <w:tc>
          <w:tcPr>
            <w:tcW w:w="830" w:type="pct"/>
            <w:vMerge/>
            <w:vAlign w:val="center"/>
          </w:tcPr>
          <w:p w14:paraId="1E914010" w14:textId="77777777" w:rsidR="00113F73" w:rsidRPr="00C226EE" w:rsidRDefault="00113F73" w:rsidP="00113F73">
            <w:pPr>
              <w:jc w:val="center"/>
              <w:rPr>
                <w:sz w:val="20"/>
              </w:rPr>
            </w:pPr>
          </w:p>
        </w:tc>
        <w:tc>
          <w:tcPr>
            <w:tcW w:w="2196" w:type="pct"/>
            <w:tcBorders>
              <w:top w:val="single" w:sz="4" w:space="0" w:color="auto"/>
              <w:bottom w:val="single" w:sz="4" w:space="0" w:color="auto"/>
            </w:tcBorders>
          </w:tcPr>
          <w:p w14:paraId="45535E4F" w14:textId="77777777" w:rsidR="00113F73" w:rsidRDefault="00113F73" w:rsidP="00113F73">
            <w:pPr>
              <w:pStyle w:val="DecimalAligned"/>
              <w:spacing w:after="0" w:line="240" w:lineRule="auto"/>
              <w:rPr>
                <w:rFonts w:ascii="Times New Roman" w:hAnsi="Times New Roman"/>
                <w:sz w:val="20"/>
              </w:rPr>
            </w:pPr>
            <w:r w:rsidRPr="00C226EE">
              <w:rPr>
                <w:rFonts w:ascii="Times New Roman" w:hAnsi="Times New Roman"/>
                <w:sz w:val="20"/>
              </w:rPr>
              <w:t>Kronik renal yetmezlik</w:t>
            </w:r>
          </w:p>
          <w:p w14:paraId="2A55D4E4" w14:textId="77777777" w:rsidR="00113F73" w:rsidRPr="00C226EE" w:rsidRDefault="00113F73" w:rsidP="00113F73">
            <w:pPr>
              <w:pStyle w:val="DecimalAligned"/>
              <w:spacing w:after="0" w:line="240" w:lineRule="auto"/>
              <w:rPr>
                <w:rFonts w:ascii="Times New Roman" w:hAnsi="Times New Roman"/>
                <w:sz w:val="20"/>
              </w:rPr>
            </w:pPr>
            <w:r>
              <w:rPr>
                <w:rFonts w:ascii="Times New Roman" w:hAnsi="Times New Roman"/>
                <w:sz w:val="20"/>
              </w:rPr>
              <w:t xml:space="preserve">Endokrin yetersizlik </w:t>
            </w:r>
            <w:r w:rsidRPr="00C226EE">
              <w:rPr>
                <w:rFonts w:ascii="Times New Roman" w:hAnsi="Times New Roman"/>
                <w:sz w:val="20"/>
              </w:rPr>
              <w:t>(hipotiroidizm, hiperöstrojenizm)</w:t>
            </w:r>
          </w:p>
        </w:tc>
        <w:tc>
          <w:tcPr>
            <w:tcW w:w="1628" w:type="pct"/>
            <w:tcBorders>
              <w:top w:val="single" w:sz="4" w:space="0" w:color="auto"/>
              <w:bottom w:val="single" w:sz="4" w:space="0" w:color="auto"/>
            </w:tcBorders>
          </w:tcPr>
          <w:p w14:paraId="39D500A7" w14:textId="77777777" w:rsidR="00113F73" w:rsidRPr="00C226EE" w:rsidRDefault="00113F73" w:rsidP="00113F73">
            <w:pPr>
              <w:pStyle w:val="DecimalAligned"/>
              <w:spacing w:line="240" w:lineRule="auto"/>
              <w:rPr>
                <w:rFonts w:ascii="Times New Roman" w:hAnsi="Times New Roman"/>
                <w:sz w:val="20"/>
              </w:rPr>
            </w:pPr>
            <w:r>
              <w:rPr>
                <w:rFonts w:ascii="Times New Roman" w:hAnsi="Times New Roman"/>
                <w:sz w:val="20"/>
              </w:rPr>
              <w:t xml:space="preserve">Eritropoetinde azalma </w:t>
            </w:r>
            <w:r w:rsidRPr="00C226EE">
              <w:rPr>
                <w:rFonts w:ascii="Times New Roman" w:hAnsi="Times New Roman"/>
                <w:sz w:val="20"/>
              </w:rPr>
              <w:t>ve</w:t>
            </w:r>
            <w:r>
              <w:rPr>
                <w:rFonts w:ascii="Times New Roman" w:hAnsi="Times New Roman"/>
                <w:sz w:val="20"/>
              </w:rPr>
              <w:t xml:space="preserve"> sitokinlerin </w:t>
            </w:r>
            <w:r w:rsidRPr="00C226EE">
              <w:rPr>
                <w:rFonts w:ascii="Times New Roman" w:hAnsi="Times New Roman"/>
                <w:sz w:val="20"/>
              </w:rPr>
              <w:t>üretimi baskılaması</w:t>
            </w:r>
          </w:p>
        </w:tc>
      </w:tr>
      <w:tr w:rsidR="00113F73" w14:paraId="15F4739A" w14:textId="77777777" w:rsidTr="00113F73">
        <w:trPr>
          <w:trHeight w:val="169"/>
          <w:jc w:val="center"/>
        </w:trPr>
        <w:tc>
          <w:tcPr>
            <w:tcW w:w="346" w:type="pct"/>
            <w:vMerge/>
            <w:noWrap/>
          </w:tcPr>
          <w:p w14:paraId="3CA557D6" w14:textId="77777777" w:rsidR="00113F73" w:rsidRPr="00C226EE" w:rsidRDefault="00113F73" w:rsidP="00113F73">
            <w:pPr>
              <w:rPr>
                <w:sz w:val="20"/>
              </w:rPr>
            </w:pPr>
          </w:p>
        </w:tc>
        <w:tc>
          <w:tcPr>
            <w:tcW w:w="830" w:type="pct"/>
            <w:vMerge/>
            <w:tcBorders>
              <w:bottom w:val="single" w:sz="4" w:space="0" w:color="auto"/>
            </w:tcBorders>
            <w:vAlign w:val="center"/>
          </w:tcPr>
          <w:p w14:paraId="2E27793F" w14:textId="77777777" w:rsidR="00113F73" w:rsidRPr="00C226EE" w:rsidRDefault="00113F73" w:rsidP="00113F73">
            <w:pPr>
              <w:jc w:val="center"/>
              <w:rPr>
                <w:sz w:val="20"/>
              </w:rPr>
            </w:pPr>
          </w:p>
        </w:tc>
        <w:tc>
          <w:tcPr>
            <w:tcW w:w="2196" w:type="pct"/>
            <w:tcBorders>
              <w:top w:val="single" w:sz="4" w:space="0" w:color="auto"/>
              <w:bottom w:val="single" w:sz="4" w:space="0" w:color="auto"/>
            </w:tcBorders>
          </w:tcPr>
          <w:p w14:paraId="3B632AD2" w14:textId="77777777" w:rsidR="00113F73" w:rsidRDefault="00113F73" w:rsidP="00113F73">
            <w:pPr>
              <w:pStyle w:val="DecimalAligned"/>
              <w:spacing w:after="0" w:line="240" w:lineRule="auto"/>
              <w:rPr>
                <w:rFonts w:ascii="Times New Roman" w:hAnsi="Times New Roman"/>
                <w:sz w:val="20"/>
              </w:rPr>
            </w:pPr>
            <w:r w:rsidRPr="00C226EE">
              <w:rPr>
                <w:rFonts w:ascii="Times New Roman" w:hAnsi="Times New Roman"/>
                <w:sz w:val="20"/>
              </w:rPr>
              <w:t xml:space="preserve">Yangısal hastalığa bağlı anemi </w:t>
            </w:r>
          </w:p>
          <w:p w14:paraId="666E9852" w14:textId="77777777" w:rsidR="00113F73" w:rsidRPr="00C226EE" w:rsidRDefault="00113F73" w:rsidP="00113F73">
            <w:pPr>
              <w:pStyle w:val="DecimalAligned"/>
              <w:spacing w:after="0" w:line="240" w:lineRule="auto"/>
              <w:rPr>
                <w:rFonts w:ascii="Times New Roman" w:hAnsi="Times New Roman"/>
                <w:sz w:val="20"/>
              </w:rPr>
            </w:pPr>
            <w:r w:rsidRPr="00C226EE">
              <w:rPr>
                <w:rFonts w:ascii="Times New Roman" w:hAnsi="Times New Roman"/>
                <w:sz w:val="20"/>
              </w:rPr>
              <w:t>Kronik parazitizm</w:t>
            </w:r>
          </w:p>
          <w:p w14:paraId="3BD6806B" w14:textId="77777777" w:rsidR="00113F73" w:rsidRPr="00C226EE" w:rsidRDefault="00113F73" w:rsidP="00113F73">
            <w:pPr>
              <w:pStyle w:val="DecimalAligned"/>
              <w:spacing w:after="0" w:line="240" w:lineRule="auto"/>
              <w:rPr>
                <w:rFonts w:ascii="Times New Roman" w:hAnsi="Times New Roman"/>
                <w:sz w:val="20"/>
              </w:rPr>
            </w:pPr>
            <w:r w:rsidRPr="00C226EE">
              <w:rPr>
                <w:rFonts w:ascii="Times New Roman" w:hAnsi="Times New Roman"/>
                <w:sz w:val="20"/>
              </w:rPr>
              <w:t>Kronik karaciğer hastalıkları</w:t>
            </w:r>
          </w:p>
        </w:tc>
        <w:tc>
          <w:tcPr>
            <w:tcW w:w="1628" w:type="pct"/>
            <w:tcBorders>
              <w:top w:val="single" w:sz="4" w:space="0" w:color="auto"/>
              <w:bottom w:val="single" w:sz="4" w:space="0" w:color="auto"/>
            </w:tcBorders>
          </w:tcPr>
          <w:p w14:paraId="2F0961AA" w14:textId="77777777" w:rsidR="00113F73" w:rsidRPr="00C226EE" w:rsidRDefault="00113F73" w:rsidP="00113F73">
            <w:pPr>
              <w:pStyle w:val="DecimalAligned"/>
              <w:spacing w:line="240" w:lineRule="auto"/>
              <w:rPr>
                <w:rFonts w:ascii="Times New Roman" w:hAnsi="Times New Roman"/>
                <w:sz w:val="20"/>
              </w:rPr>
            </w:pPr>
            <w:r>
              <w:rPr>
                <w:rFonts w:ascii="Times New Roman" w:hAnsi="Times New Roman"/>
                <w:sz w:val="20"/>
              </w:rPr>
              <w:t xml:space="preserve">Sitokinlerin </w:t>
            </w:r>
            <w:r w:rsidRPr="00C226EE">
              <w:rPr>
                <w:rFonts w:ascii="Times New Roman" w:hAnsi="Times New Roman"/>
                <w:sz w:val="20"/>
              </w:rPr>
              <w:t xml:space="preserve">üretimi baskılaması ve farklı </w:t>
            </w:r>
            <w:proofErr w:type="gramStart"/>
            <w:r w:rsidRPr="00C226EE">
              <w:rPr>
                <w:rFonts w:ascii="Times New Roman" w:hAnsi="Times New Roman"/>
                <w:sz w:val="20"/>
              </w:rPr>
              <w:t>kompleks</w:t>
            </w:r>
            <w:proofErr w:type="gramEnd"/>
            <w:r w:rsidRPr="00C226EE">
              <w:rPr>
                <w:rFonts w:ascii="Times New Roman" w:hAnsi="Times New Roman"/>
                <w:sz w:val="20"/>
              </w:rPr>
              <w:t xml:space="preserve"> mekanizmalar</w:t>
            </w:r>
          </w:p>
        </w:tc>
      </w:tr>
      <w:tr w:rsidR="00113F73" w14:paraId="0EA228A2" w14:textId="77777777" w:rsidTr="00113F73">
        <w:trPr>
          <w:trHeight w:val="126"/>
          <w:jc w:val="center"/>
        </w:trPr>
        <w:tc>
          <w:tcPr>
            <w:tcW w:w="346" w:type="pct"/>
            <w:vMerge/>
            <w:noWrap/>
          </w:tcPr>
          <w:p w14:paraId="5E03A14D" w14:textId="77777777" w:rsidR="00113F73" w:rsidRPr="00C226EE" w:rsidRDefault="00113F73" w:rsidP="00113F73">
            <w:pPr>
              <w:rPr>
                <w:sz w:val="20"/>
              </w:rPr>
            </w:pPr>
          </w:p>
        </w:tc>
        <w:tc>
          <w:tcPr>
            <w:tcW w:w="830" w:type="pct"/>
            <w:vMerge w:val="restart"/>
            <w:tcBorders>
              <w:top w:val="single" w:sz="4" w:space="0" w:color="auto"/>
            </w:tcBorders>
            <w:vAlign w:val="center"/>
          </w:tcPr>
          <w:p w14:paraId="25A656CF" w14:textId="77777777" w:rsidR="00113F73" w:rsidRPr="00DA1E1D" w:rsidRDefault="00113F73" w:rsidP="00113F73">
            <w:pPr>
              <w:jc w:val="center"/>
              <w:rPr>
                <w:b/>
                <w:sz w:val="20"/>
              </w:rPr>
            </w:pPr>
            <w:r w:rsidRPr="00DA1E1D">
              <w:rPr>
                <w:b/>
                <w:sz w:val="20"/>
              </w:rPr>
              <w:t>Yetersiz eritropoezis</w:t>
            </w:r>
          </w:p>
        </w:tc>
        <w:tc>
          <w:tcPr>
            <w:tcW w:w="2196" w:type="pct"/>
            <w:tcBorders>
              <w:top w:val="single" w:sz="4" w:space="0" w:color="auto"/>
              <w:bottom w:val="single" w:sz="4" w:space="0" w:color="auto"/>
            </w:tcBorders>
          </w:tcPr>
          <w:p w14:paraId="795D09DA" w14:textId="77777777" w:rsidR="00113F73" w:rsidRPr="00BF058A" w:rsidRDefault="00113F73" w:rsidP="00113F73">
            <w:pPr>
              <w:pStyle w:val="DecimalAligned"/>
              <w:spacing w:after="0" w:line="240" w:lineRule="auto"/>
              <w:rPr>
                <w:rFonts w:ascii="Times New Roman" w:hAnsi="Times New Roman"/>
              </w:rPr>
            </w:pPr>
            <w:r w:rsidRPr="00BF058A">
              <w:rPr>
                <w:rFonts w:ascii="Times New Roman" w:hAnsi="Times New Roman"/>
              </w:rPr>
              <w:t>Folik asit, vitamin B12, kobalt ve faktör eksiklikleri (</w:t>
            </w:r>
            <w:proofErr w:type="gramStart"/>
            <w:r w:rsidRPr="00BF058A">
              <w:rPr>
                <w:rFonts w:ascii="Times New Roman" w:hAnsi="Times New Roman"/>
              </w:rPr>
              <w:t>kemoterapi</w:t>
            </w:r>
            <w:proofErr w:type="gramEnd"/>
            <w:r w:rsidRPr="00BF058A">
              <w:rPr>
                <w:rFonts w:ascii="Times New Roman" w:hAnsi="Times New Roman"/>
              </w:rPr>
              <w:t>, sulfanamidler, antiepileptik ilaçlar)</w:t>
            </w:r>
          </w:p>
          <w:p w14:paraId="014FFB6B" w14:textId="77777777" w:rsidR="00113F73" w:rsidRPr="00BF058A" w:rsidRDefault="00113F73" w:rsidP="00113F73">
            <w:pPr>
              <w:pStyle w:val="DecimalAligned"/>
              <w:spacing w:after="0" w:line="240" w:lineRule="auto"/>
              <w:rPr>
                <w:rFonts w:ascii="Times New Roman" w:hAnsi="Times New Roman"/>
              </w:rPr>
            </w:pPr>
            <w:r w:rsidRPr="00BF058A">
              <w:rPr>
                <w:rFonts w:ascii="Times New Roman" w:hAnsi="Times New Roman"/>
              </w:rPr>
              <w:t>Kurşun zehirlenmesi</w:t>
            </w:r>
          </w:p>
        </w:tc>
        <w:tc>
          <w:tcPr>
            <w:tcW w:w="1628" w:type="pct"/>
            <w:tcBorders>
              <w:top w:val="single" w:sz="4" w:space="0" w:color="auto"/>
              <w:bottom w:val="single" w:sz="4" w:space="0" w:color="auto"/>
            </w:tcBorders>
          </w:tcPr>
          <w:p w14:paraId="746CD7DD" w14:textId="77777777" w:rsidR="00113F73" w:rsidRPr="00C226EE" w:rsidRDefault="00113F73" w:rsidP="00113F73">
            <w:pPr>
              <w:pStyle w:val="DecimalAligned"/>
              <w:spacing w:line="240" w:lineRule="auto"/>
              <w:rPr>
                <w:rFonts w:ascii="Times New Roman" w:hAnsi="Times New Roman"/>
                <w:sz w:val="20"/>
              </w:rPr>
            </w:pPr>
            <w:r>
              <w:rPr>
                <w:rFonts w:ascii="Times New Roman" w:hAnsi="Times New Roman"/>
                <w:sz w:val="20"/>
              </w:rPr>
              <w:t xml:space="preserve">Nükleotid </w:t>
            </w:r>
            <w:r w:rsidRPr="00C226EE">
              <w:rPr>
                <w:rFonts w:ascii="Times New Roman" w:hAnsi="Times New Roman"/>
                <w:sz w:val="20"/>
              </w:rPr>
              <w:t>sentezinde bozukluklar</w:t>
            </w:r>
          </w:p>
        </w:tc>
      </w:tr>
      <w:tr w:rsidR="00113F73" w14:paraId="301B4DAB" w14:textId="77777777" w:rsidTr="00113F73">
        <w:trPr>
          <w:trHeight w:val="126"/>
          <w:jc w:val="center"/>
        </w:trPr>
        <w:tc>
          <w:tcPr>
            <w:tcW w:w="346" w:type="pct"/>
            <w:vMerge/>
            <w:tcBorders>
              <w:bottom w:val="single" w:sz="4" w:space="0" w:color="auto"/>
            </w:tcBorders>
            <w:noWrap/>
          </w:tcPr>
          <w:p w14:paraId="7DFD8AB7" w14:textId="77777777" w:rsidR="00113F73" w:rsidRPr="00C226EE" w:rsidRDefault="00113F73" w:rsidP="00113F73">
            <w:pPr>
              <w:rPr>
                <w:sz w:val="20"/>
              </w:rPr>
            </w:pPr>
          </w:p>
        </w:tc>
        <w:tc>
          <w:tcPr>
            <w:tcW w:w="830" w:type="pct"/>
            <w:vMerge/>
            <w:tcBorders>
              <w:bottom w:val="single" w:sz="4" w:space="0" w:color="auto"/>
            </w:tcBorders>
            <w:vAlign w:val="center"/>
          </w:tcPr>
          <w:p w14:paraId="02BF93B5" w14:textId="77777777" w:rsidR="00113F73" w:rsidRPr="00C226EE" w:rsidRDefault="00113F73" w:rsidP="00113F73">
            <w:pPr>
              <w:jc w:val="center"/>
              <w:rPr>
                <w:sz w:val="20"/>
              </w:rPr>
            </w:pPr>
          </w:p>
        </w:tc>
        <w:tc>
          <w:tcPr>
            <w:tcW w:w="2196" w:type="pct"/>
            <w:tcBorders>
              <w:top w:val="single" w:sz="4" w:space="0" w:color="auto"/>
              <w:bottom w:val="single" w:sz="4" w:space="0" w:color="auto"/>
            </w:tcBorders>
          </w:tcPr>
          <w:p w14:paraId="0A9238BC" w14:textId="77777777" w:rsidR="00113F73" w:rsidRPr="00BF058A" w:rsidRDefault="00113F73" w:rsidP="00113F73">
            <w:pPr>
              <w:pStyle w:val="DecimalAligned"/>
              <w:spacing w:after="0" w:line="240" w:lineRule="auto"/>
              <w:rPr>
                <w:rFonts w:ascii="Times New Roman" w:hAnsi="Times New Roman"/>
              </w:rPr>
            </w:pPr>
            <w:r w:rsidRPr="00BF058A">
              <w:rPr>
                <w:rFonts w:ascii="Times New Roman" w:hAnsi="Times New Roman"/>
              </w:rPr>
              <w:t>Fe+ eksikliği anemisi (kronik kan kaybı, gastrointestinal hasar)</w:t>
            </w:r>
          </w:p>
          <w:p w14:paraId="26973DB2" w14:textId="77777777" w:rsidR="00113F73" w:rsidRPr="00BF058A" w:rsidRDefault="00113F73" w:rsidP="00113F73">
            <w:pPr>
              <w:pStyle w:val="DecimalAligned"/>
              <w:spacing w:after="0" w:line="240" w:lineRule="auto"/>
              <w:rPr>
                <w:rFonts w:ascii="Times New Roman" w:hAnsi="Times New Roman"/>
              </w:rPr>
            </w:pPr>
            <w:r w:rsidRPr="00BF058A">
              <w:rPr>
                <w:rFonts w:ascii="Times New Roman" w:hAnsi="Times New Roman"/>
              </w:rPr>
              <w:t>Cu+ ve vitamin B6 eksiklikleri</w:t>
            </w:r>
          </w:p>
          <w:p w14:paraId="1326A562" w14:textId="77777777" w:rsidR="00113F73" w:rsidRPr="00BF058A" w:rsidRDefault="00113F73" w:rsidP="00113F73">
            <w:pPr>
              <w:pStyle w:val="DecimalAligned"/>
              <w:spacing w:after="0" w:line="240" w:lineRule="auto"/>
              <w:rPr>
                <w:rFonts w:ascii="Times New Roman" w:hAnsi="Times New Roman"/>
              </w:rPr>
            </w:pPr>
            <w:r w:rsidRPr="00BF058A">
              <w:rPr>
                <w:rFonts w:ascii="Times New Roman" w:hAnsi="Times New Roman"/>
              </w:rPr>
              <w:t>Kurşun zehirlenmesi</w:t>
            </w:r>
          </w:p>
        </w:tc>
        <w:tc>
          <w:tcPr>
            <w:tcW w:w="1628" w:type="pct"/>
            <w:tcBorders>
              <w:top w:val="single" w:sz="4" w:space="0" w:color="auto"/>
              <w:bottom w:val="single" w:sz="4" w:space="0" w:color="auto"/>
            </w:tcBorders>
          </w:tcPr>
          <w:p w14:paraId="4CA34F05" w14:textId="77777777" w:rsidR="00113F73" w:rsidRPr="00C226EE" w:rsidRDefault="00113F73" w:rsidP="00113F73">
            <w:pPr>
              <w:pStyle w:val="DecimalAligned"/>
              <w:spacing w:line="240" w:lineRule="auto"/>
              <w:rPr>
                <w:rFonts w:ascii="Times New Roman" w:hAnsi="Times New Roman"/>
                <w:sz w:val="20"/>
              </w:rPr>
            </w:pPr>
            <w:r>
              <w:rPr>
                <w:rFonts w:ascii="Times New Roman" w:hAnsi="Times New Roman"/>
                <w:sz w:val="20"/>
              </w:rPr>
              <w:t xml:space="preserve">Hemoglobin </w:t>
            </w:r>
            <w:r w:rsidRPr="00C226EE">
              <w:rPr>
                <w:rFonts w:ascii="Times New Roman" w:hAnsi="Times New Roman"/>
                <w:sz w:val="20"/>
              </w:rPr>
              <w:t>sentezinde bozukluklar</w:t>
            </w:r>
          </w:p>
        </w:tc>
      </w:tr>
      <w:tr w:rsidR="00113F73" w14:paraId="557CBC2A" w14:textId="77777777" w:rsidTr="00113F73">
        <w:trPr>
          <w:trHeight w:val="126"/>
          <w:jc w:val="center"/>
        </w:trPr>
        <w:tc>
          <w:tcPr>
            <w:tcW w:w="346" w:type="pct"/>
            <w:vMerge w:val="restart"/>
            <w:tcBorders>
              <w:top w:val="single" w:sz="4" w:space="0" w:color="auto"/>
            </w:tcBorders>
            <w:noWrap/>
            <w:textDirection w:val="btLr"/>
          </w:tcPr>
          <w:p w14:paraId="227F68FF" w14:textId="77777777" w:rsidR="00113F73" w:rsidRPr="00230277" w:rsidRDefault="00113F73" w:rsidP="00113F73">
            <w:pPr>
              <w:ind w:left="113" w:right="113"/>
              <w:jc w:val="center"/>
              <w:rPr>
                <w:b/>
                <w:sz w:val="20"/>
              </w:rPr>
            </w:pPr>
            <w:r w:rsidRPr="00230277">
              <w:rPr>
                <w:b/>
                <w:sz w:val="20"/>
              </w:rPr>
              <w:t>Rejeneratif</w:t>
            </w:r>
          </w:p>
        </w:tc>
        <w:tc>
          <w:tcPr>
            <w:tcW w:w="830" w:type="pct"/>
            <w:vMerge w:val="restart"/>
            <w:tcBorders>
              <w:top w:val="single" w:sz="4" w:space="0" w:color="auto"/>
            </w:tcBorders>
            <w:vAlign w:val="center"/>
          </w:tcPr>
          <w:p w14:paraId="42743E06" w14:textId="77777777" w:rsidR="00113F73" w:rsidRPr="00DA1E1D" w:rsidRDefault="00113F73" w:rsidP="00113F73">
            <w:pPr>
              <w:jc w:val="center"/>
              <w:rPr>
                <w:b/>
                <w:sz w:val="20"/>
              </w:rPr>
            </w:pPr>
            <w:r w:rsidRPr="00DA1E1D">
              <w:rPr>
                <w:b/>
                <w:sz w:val="20"/>
              </w:rPr>
              <w:t>Hemolitik</w:t>
            </w:r>
          </w:p>
        </w:tc>
        <w:tc>
          <w:tcPr>
            <w:tcW w:w="2196" w:type="pct"/>
            <w:tcBorders>
              <w:top w:val="single" w:sz="4" w:space="0" w:color="auto"/>
              <w:bottom w:val="single" w:sz="4" w:space="0" w:color="auto"/>
            </w:tcBorders>
          </w:tcPr>
          <w:p w14:paraId="007C4B91" w14:textId="77777777" w:rsidR="00113F73" w:rsidRPr="00BF058A" w:rsidRDefault="00113F73" w:rsidP="00113F73">
            <w:pPr>
              <w:pStyle w:val="DecimalAligned"/>
              <w:spacing w:after="0" w:line="240" w:lineRule="auto"/>
              <w:rPr>
                <w:rFonts w:ascii="Times New Roman" w:hAnsi="Times New Roman"/>
              </w:rPr>
            </w:pPr>
            <w:r w:rsidRPr="00BF058A">
              <w:rPr>
                <w:rFonts w:ascii="Times New Roman" w:hAnsi="Times New Roman"/>
              </w:rPr>
              <w:t>Anormal eritrosit membran, şekil bozuklukları</w:t>
            </w:r>
          </w:p>
          <w:p w14:paraId="3B6BB5EB" w14:textId="77777777" w:rsidR="00113F73" w:rsidRPr="00BF058A" w:rsidRDefault="00113F73" w:rsidP="00113F73">
            <w:pPr>
              <w:pStyle w:val="DecimalAligned"/>
              <w:spacing w:after="0" w:line="240" w:lineRule="auto"/>
              <w:rPr>
                <w:rFonts w:ascii="Times New Roman" w:hAnsi="Times New Roman"/>
              </w:rPr>
            </w:pPr>
            <w:r w:rsidRPr="00BF058A">
              <w:rPr>
                <w:rFonts w:ascii="Times New Roman" w:hAnsi="Times New Roman"/>
              </w:rPr>
              <w:t>Biyokimyasal bozukluklar (piruvat kinaz, fosfofruktokinaz, methemoglobin redüktaz eksiklikleri)</w:t>
            </w:r>
          </w:p>
        </w:tc>
        <w:tc>
          <w:tcPr>
            <w:tcW w:w="1628" w:type="pct"/>
            <w:tcBorders>
              <w:top w:val="single" w:sz="4" w:space="0" w:color="auto"/>
              <w:bottom w:val="single" w:sz="4" w:space="0" w:color="auto"/>
            </w:tcBorders>
          </w:tcPr>
          <w:p w14:paraId="2E2ED3B6" w14:textId="77777777" w:rsidR="00113F73" w:rsidRPr="00C226EE" w:rsidRDefault="00113F73" w:rsidP="00113F73">
            <w:pPr>
              <w:pStyle w:val="DecimalAligned"/>
              <w:spacing w:line="240" w:lineRule="auto"/>
              <w:rPr>
                <w:rFonts w:ascii="Times New Roman" w:hAnsi="Times New Roman"/>
                <w:sz w:val="20"/>
              </w:rPr>
            </w:pPr>
            <w:r>
              <w:rPr>
                <w:rFonts w:ascii="Times New Roman" w:hAnsi="Times New Roman"/>
                <w:sz w:val="20"/>
              </w:rPr>
              <w:t xml:space="preserve">Eritrositlerdeki </w:t>
            </w:r>
            <w:r w:rsidRPr="00C226EE">
              <w:rPr>
                <w:rFonts w:ascii="Times New Roman" w:hAnsi="Times New Roman"/>
                <w:sz w:val="20"/>
              </w:rPr>
              <w:t>genetik hasarlar</w:t>
            </w:r>
          </w:p>
        </w:tc>
      </w:tr>
      <w:tr w:rsidR="00113F73" w14:paraId="15416371" w14:textId="77777777" w:rsidTr="00113F73">
        <w:trPr>
          <w:trHeight w:val="126"/>
          <w:jc w:val="center"/>
        </w:trPr>
        <w:tc>
          <w:tcPr>
            <w:tcW w:w="346" w:type="pct"/>
            <w:vMerge/>
            <w:noWrap/>
          </w:tcPr>
          <w:p w14:paraId="2D4B894D" w14:textId="77777777" w:rsidR="00113F73" w:rsidRPr="00C226EE" w:rsidRDefault="00113F73" w:rsidP="00113F73">
            <w:pPr>
              <w:rPr>
                <w:sz w:val="20"/>
              </w:rPr>
            </w:pPr>
          </w:p>
        </w:tc>
        <w:tc>
          <w:tcPr>
            <w:tcW w:w="830" w:type="pct"/>
            <w:vMerge/>
            <w:tcBorders>
              <w:bottom w:val="single" w:sz="4" w:space="0" w:color="auto"/>
            </w:tcBorders>
            <w:vAlign w:val="center"/>
          </w:tcPr>
          <w:p w14:paraId="45DF13FB" w14:textId="77777777" w:rsidR="00113F73" w:rsidRPr="00C226EE" w:rsidRDefault="00113F73" w:rsidP="00113F73">
            <w:pPr>
              <w:jc w:val="center"/>
              <w:rPr>
                <w:sz w:val="20"/>
              </w:rPr>
            </w:pPr>
          </w:p>
        </w:tc>
        <w:tc>
          <w:tcPr>
            <w:tcW w:w="2196" w:type="pct"/>
            <w:tcBorders>
              <w:top w:val="single" w:sz="4" w:space="0" w:color="auto"/>
              <w:bottom w:val="single" w:sz="4" w:space="0" w:color="auto"/>
            </w:tcBorders>
          </w:tcPr>
          <w:p w14:paraId="1A0E6931" w14:textId="77777777" w:rsidR="00113F73" w:rsidRPr="00BF058A" w:rsidRDefault="00113F73" w:rsidP="00113F73">
            <w:pPr>
              <w:pStyle w:val="DecimalAligned"/>
              <w:spacing w:after="0" w:line="240" w:lineRule="auto"/>
              <w:rPr>
                <w:rFonts w:ascii="Times New Roman" w:hAnsi="Times New Roman"/>
              </w:rPr>
            </w:pPr>
            <w:r w:rsidRPr="00BF058A">
              <w:rPr>
                <w:rFonts w:ascii="Times New Roman" w:hAnsi="Times New Roman"/>
              </w:rPr>
              <w:t>Biyokimyasal farklılıklar (hipofosfatemi, Heinz cisimcikleri)</w:t>
            </w:r>
          </w:p>
          <w:p w14:paraId="35E62A95" w14:textId="77777777" w:rsidR="00113F73" w:rsidRDefault="00113F73" w:rsidP="00113F73">
            <w:pPr>
              <w:pStyle w:val="DecimalAligned"/>
              <w:spacing w:after="0" w:line="240" w:lineRule="auto"/>
              <w:rPr>
                <w:rFonts w:ascii="Times New Roman" w:hAnsi="Times New Roman"/>
              </w:rPr>
            </w:pPr>
            <w:r w:rsidRPr="00BF058A">
              <w:rPr>
                <w:rFonts w:ascii="Times New Roman" w:hAnsi="Times New Roman"/>
              </w:rPr>
              <w:t xml:space="preserve">Kimyasal hemolizinler (ağır metaller) </w:t>
            </w:r>
          </w:p>
          <w:p w14:paraId="59FC6F4B" w14:textId="77777777" w:rsidR="00113F73" w:rsidRPr="00BF058A" w:rsidRDefault="00113F73" w:rsidP="00113F73">
            <w:pPr>
              <w:pStyle w:val="DecimalAligned"/>
              <w:spacing w:after="0" w:line="240" w:lineRule="auto"/>
              <w:rPr>
                <w:rFonts w:ascii="Times New Roman" w:hAnsi="Times New Roman"/>
              </w:rPr>
            </w:pPr>
            <w:r w:rsidRPr="00BF058A">
              <w:rPr>
                <w:rFonts w:ascii="Times New Roman" w:hAnsi="Times New Roman"/>
              </w:rPr>
              <w:t>Bakteriyel, hayvan ve bitki hemolizinleri (Clostridium haemolyticum, örümcek ve sinek venomları)</w:t>
            </w:r>
          </w:p>
          <w:p w14:paraId="44466FEE" w14:textId="77777777" w:rsidR="00113F73" w:rsidRDefault="00113F73" w:rsidP="00113F73">
            <w:pPr>
              <w:pStyle w:val="DecimalAligned"/>
              <w:spacing w:after="0" w:line="240" w:lineRule="auto"/>
              <w:rPr>
                <w:rFonts w:ascii="Times New Roman" w:hAnsi="Times New Roman"/>
              </w:rPr>
            </w:pPr>
            <w:r w:rsidRPr="00BF058A">
              <w:rPr>
                <w:rFonts w:ascii="Times New Roman" w:hAnsi="Times New Roman"/>
              </w:rPr>
              <w:t xml:space="preserve">İmmun kaynaklı hemolitik anemi </w:t>
            </w:r>
          </w:p>
          <w:p w14:paraId="5D40D593" w14:textId="77777777" w:rsidR="00113F73" w:rsidRPr="00BF058A" w:rsidRDefault="00113F73" w:rsidP="00113F73">
            <w:pPr>
              <w:pStyle w:val="DecimalAligned"/>
              <w:spacing w:after="0" w:line="240" w:lineRule="auto"/>
              <w:rPr>
                <w:rFonts w:ascii="Times New Roman" w:hAnsi="Times New Roman"/>
              </w:rPr>
            </w:pPr>
            <w:r w:rsidRPr="00BF058A">
              <w:rPr>
                <w:rFonts w:ascii="Times New Roman" w:hAnsi="Times New Roman"/>
              </w:rPr>
              <w:t>Eritrositlerin mekanik hasarı</w:t>
            </w:r>
          </w:p>
          <w:p w14:paraId="1B4E599F" w14:textId="77777777" w:rsidR="00113F73" w:rsidRPr="00BF058A" w:rsidRDefault="00113F73" w:rsidP="00113F73">
            <w:pPr>
              <w:pStyle w:val="DecimalAligned"/>
              <w:spacing w:after="0" w:line="240" w:lineRule="auto"/>
              <w:rPr>
                <w:rFonts w:ascii="Times New Roman" w:hAnsi="Times New Roman"/>
              </w:rPr>
            </w:pPr>
            <w:r w:rsidRPr="00BF058A">
              <w:rPr>
                <w:rFonts w:ascii="Times New Roman" w:hAnsi="Times New Roman"/>
              </w:rPr>
              <w:t>Enfeksiyöz (babesiosis)</w:t>
            </w:r>
          </w:p>
        </w:tc>
        <w:tc>
          <w:tcPr>
            <w:tcW w:w="1628" w:type="pct"/>
            <w:tcBorders>
              <w:top w:val="single" w:sz="4" w:space="0" w:color="auto"/>
              <w:bottom w:val="single" w:sz="4" w:space="0" w:color="auto"/>
            </w:tcBorders>
          </w:tcPr>
          <w:p w14:paraId="27D0EDD9" w14:textId="77777777" w:rsidR="00113F73" w:rsidRPr="00C226EE" w:rsidRDefault="00113F73" w:rsidP="00113F73">
            <w:pPr>
              <w:pStyle w:val="DecimalAligned"/>
              <w:spacing w:line="240" w:lineRule="auto"/>
              <w:rPr>
                <w:rFonts w:ascii="Times New Roman" w:hAnsi="Times New Roman"/>
                <w:sz w:val="20"/>
              </w:rPr>
            </w:pPr>
            <w:r>
              <w:rPr>
                <w:rFonts w:ascii="Times New Roman" w:hAnsi="Times New Roman"/>
                <w:sz w:val="20"/>
              </w:rPr>
              <w:t xml:space="preserve">Eritrositlerdek </w:t>
            </w:r>
            <w:r w:rsidRPr="00C226EE">
              <w:rPr>
                <w:rFonts w:ascii="Times New Roman" w:hAnsi="Times New Roman"/>
                <w:sz w:val="20"/>
              </w:rPr>
              <w:t>edinsel hasarlar</w:t>
            </w:r>
          </w:p>
        </w:tc>
      </w:tr>
      <w:tr w:rsidR="00113F73" w14:paraId="7250F123" w14:textId="77777777" w:rsidTr="00113F73">
        <w:trPr>
          <w:trHeight w:val="389"/>
          <w:jc w:val="center"/>
        </w:trPr>
        <w:tc>
          <w:tcPr>
            <w:tcW w:w="346" w:type="pct"/>
            <w:vMerge/>
            <w:tcBorders>
              <w:bottom w:val="single" w:sz="4" w:space="0" w:color="auto"/>
            </w:tcBorders>
            <w:noWrap/>
          </w:tcPr>
          <w:p w14:paraId="0890B614" w14:textId="77777777" w:rsidR="00113F73" w:rsidRPr="00C226EE" w:rsidRDefault="00113F73" w:rsidP="00113F73">
            <w:pPr>
              <w:rPr>
                <w:sz w:val="20"/>
              </w:rPr>
            </w:pPr>
          </w:p>
        </w:tc>
        <w:tc>
          <w:tcPr>
            <w:tcW w:w="830" w:type="pct"/>
            <w:tcBorders>
              <w:top w:val="single" w:sz="4" w:space="0" w:color="auto"/>
              <w:bottom w:val="single" w:sz="4" w:space="0" w:color="auto"/>
            </w:tcBorders>
            <w:vAlign w:val="center"/>
          </w:tcPr>
          <w:p w14:paraId="45E77E80" w14:textId="77777777" w:rsidR="00113F73" w:rsidRPr="00DA1E1D" w:rsidRDefault="00113F73" w:rsidP="00113F73">
            <w:pPr>
              <w:jc w:val="center"/>
              <w:rPr>
                <w:b/>
                <w:sz w:val="20"/>
              </w:rPr>
            </w:pPr>
            <w:r w:rsidRPr="00DA1E1D">
              <w:rPr>
                <w:b/>
                <w:sz w:val="20"/>
              </w:rPr>
              <w:t>Hemorajik</w:t>
            </w:r>
          </w:p>
        </w:tc>
        <w:tc>
          <w:tcPr>
            <w:tcW w:w="2196" w:type="pct"/>
            <w:tcBorders>
              <w:top w:val="single" w:sz="4" w:space="0" w:color="auto"/>
              <w:bottom w:val="single" w:sz="4" w:space="0" w:color="auto"/>
            </w:tcBorders>
          </w:tcPr>
          <w:p w14:paraId="5CECCE56" w14:textId="77777777" w:rsidR="00113F73" w:rsidRDefault="00113F73" w:rsidP="00113F73">
            <w:pPr>
              <w:pStyle w:val="DecimalAligned"/>
              <w:spacing w:after="0" w:line="240" w:lineRule="auto"/>
              <w:rPr>
                <w:rFonts w:ascii="Times New Roman" w:hAnsi="Times New Roman"/>
              </w:rPr>
            </w:pPr>
            <w:r w:rsidRPr="00BF058A">
              <w:rPr>
                <w:rFonts w:ascii="Times New Roman" w:hAnsi="Times New Roman"/>
              </w:rPr>
              <w:t>Travma (karaciğer, dalak rupturu)</w:t>
            </w:r>
          </w:p>
          <w:p w14:paraId="03B4B148" w14:textId="77777777" w:rsidR="00113F73" w:rsidRPr="00BF058A" w:rsidRDefault="00113F73" w:rsidP="00113F73">
            <w:pPr>
              <w:pStyle w:val="DecimalAligned"/>
              <w:spacing w:after="0" w:line="240" w:lineRule="auto"/>
              <w:rPr>
                <w:rFonts w:ascii="Times New Roman" w:hAnsi="Times New Roman"/>
              </w:rPr>
            </w:pPr>
            <w:r w:rsidRPr="00BF058A">
              <w:rPr>
                <w:rFonts w:ascii="Times New Roman" w:hAnsi="Times New Roman"/>
              </w:rPr>
              <w:t>Operasyon</w:t>
            </w:r>
          </w:p>
          <w:p w14:paraId="4601CA2F" w14:textId="77777777" w:rsidR="00113F73" w:rsidRPr="00BF058A" w:rsidRDefault="00113F73" w:rsidP="00113F73">
            <w:pPr>
              <w:pStyle w:val="DecimalAligned"/>
              <w:spacing w:after="0" w:line="240" w:lineRule="auto"/>
              <w:rPr>
                <w:rFonts w:ascii="Times New Roman" w:hAnsi="Times New Roman"/>
              </w:rPr>
            </w:pPr>
            <w:r w:rsidRPr="00BF058A">
              <w:rPr>
                <w:rFonts w:ascii="Times New Roman" w:hAnsi="Times New Roman"/>
              </w:rPr>
              <w:t>İç/dış paraziter enfestasyon (kene, bit, pire, kancalı kurt enfestasyonu)</w:t>
            </w:r>
          </w:p>
          <w:p w14:paraId="4DB63B4D" w14:textId="77777777" w:rsidR="00113F73" w:rsidRPr="00BF058A" w:rsidRDefault="00113F73" w:rsidP="00113F73">
            <w:pPr>
              <w:pStyle w:val="DecimalAligned"/>
              <w:spacing w:after="0" w:line="240" w:lineRule="auto"/>
              <w:rPr>
                <w:rFonts w:ascii="Times New Roman" w:hAnsi="Times New Roman"/>
              </w:rPr>
            </w:pPr>
            <w:r w:rsidRPr="00BF058A">
              <w:rPr>
                <w:rFonts w:ascii="Times New Roman" w:hAnsi="Times New Roman"/>
              </w:rPr>
              <w:t>Koagulopati</w:t>
            </w:r>
          </w:p>
          <w:p w14:paraId="630DC4B9" w14:textId="77777777" w:rsidR="00113F73" w:rsidRPr="00BF058A" w:rsidRDefault="00113F73" w:rsidP="00113F73">
            <w:pPr>
              <w:pStyle w:val="DecimalAligned"/>
              <w:spacing w:after="0" w:line="240" w:lineRule="auto"/>
              <w:rPr>
                <w:rFonts w:ascii="Times New Roman" w:hAnsi="Times New Roman"/>
              </w:rPr>
            </w:pPr>
            <w:r w:rsidRPr="00BF058A">
              <w:rPr>
                <w:rFonts w:ascii="Times New Roman" w:hAnsi="Times New Roman"/>
              </w:rPr>
              <w:t>Trombosit hasar ve eksiklikleri</w:t>
            </w:r>
          </w:p>
          <w:p w14:paraId="2240DF8D" w14:textId="77777777" w:rsidR="00113F73" w:rsidRPr="00BF058A" w:rsidRDefault="00113F73" w:rsidP="00113F73">
            <w:pPr>
              <w:pStyle w:val="DecimalAligned"/>
              <w:spacing w:after="0" w:line="240" w:lineRule="auto"/>
              <w:rPr>
                <w:rFonts w:ascii="Times New Roman" w:hAnsi="Times New Roman"/>
              </w:rPr>
            </w:pPr>
            <w:r>
              <w:rPr>
                <w:rFonts w:ascii="Times New Roman" w:hAnsi="Times New Roman"/>
              </w:rPr>
              <w:t xml:space="preserve">Anevrizma ya da </w:t>
            </w:r>
            <w:r w:rsidRPr="00BF058A">
              <w:rPr>
                <w:rFonts w:ascii="Times New Roman" w:hAnsi="Times New Roman"/>
              </w:rPr>
              <w:t>neoplazm rupturu (hemangiosarkom)</w:t>
            </w:r>
          </w:p>
          <w:p w14:paraId="2DCCDEBE" w14:textId="77777777" w:rsidR="00113F73" w:rsidRPr="00BF058A" w:rsidRDefault="00113F73" w:rsidP="00113F73">
            <w:pPr>
              <w:pStyle w:val="DecimalAligned"/>
              <w:spacing w:after="0" w:line="240" w:lineRule="auto"/>
              <w:rPr>
                <w:rFonts w:ascii="Times New Roman" w:hAnsi="Times New Roman"/>
              </w:rPr>
            </w:pPr>
            <w:r w:rsidRPr="00BF058A">
              <w:rPr>
                <w:rFonts w:ascii="Times New Roman" w:hAnsi="Times New Roman"/>
              </w:rPr>
              <w:t>Gastrointestinal veya ürogenital sistem kanamaları</w:t>
            </w:r>
          </w:p>
        </w:tc>
        <w:tc>
          <w:tcPr>
            <w:tcW w:w="1628" w:type="pct"/>
            <w:tcBorders>
              <w:top w:val="single" w:sz="4" w:space="0" w:color="auto"/>
            </w:tcBorders>
          </w:tcPr>
          <w:p w14:paraId="2789F38B" w14:textId="77777777" w:rsidR="00113F73" w:rsidRPr="00C226EE" w:rsidRDefault="00113F73" w:rsidP="00113F73">
            <w:pPr>
              <w:pStyle w:val="DecimalAligned"/>
              <w:spacing w:line="240" w:lineRule="auto"/>
              <w:rPr>
                <w:rFonts w:ascii="Times New Roman" w:hAnsi="Times New Roman"/>
                <w:sz w:val="20"/>
              </w:rPr>
            </w:pPr>
            <w:r w:rsidRPr="00C226EE">
              <w:rPr>
                <w:rFonts w:ascii="Times New Roman" w:hAnsi="Times New Roman"/>
                <w:sz w:val="20"/>
              </w:rPr>
              <w:t>Kan kaybı</w:t>
            </w:r>
          </w:p>
        </w:tc>
      </w:tr>
    </w:tbl>
    <w:p w14:paraId="639D85B9" w14:textId="77777777" w:rsidR="00113F73" w:rsidRDefault="00113F73" w:rsidP="00E90596">
      <w:pPr>
        <w:tabs>
          <w:tab w:val="left" w:pos="3903"/>
        </w:tabs>
        <w:spacing w:before="75"/>
        <w:jc w:val="center"/>
        <w:rPr>
          <w:b/>
          <w:sz w:val="28"/>
        </w:rPr>
      </w:pPr>
    </w:p>
    <w:p w14:paraId="3CBB83AD" w14:textId="77777777" w:rsidR="00113F73" w:rsidRDefault="00113F73">
      <w:pPr>
        <w:rPr>
          <w:b/>
          <w:sz w:val="28"/>
        </w:rPr>
      </w:pPr>
      <w:r>
        <w:rPr>
          <w:b/>
          <w:sz w:val="28"/>
        </w:rPr>
        <w:br w:type="page"/>
      </w:r>
    </w:p>
    <w:p w14:paraId="46398134" w14:textId="2D1FEC5D" w:rsidR="00761CC1" w:rsidRPr="00E90596" w:rsidRDefault="00E90596" w:rsidP="00E90596">
      <w:pPr>
        <w:tabs>
          <w:tab w:val="left" w:pos="3903"/>
        </w:tabs>
        <w:spacing w:before="75"/>
        <w:jc w:val="center"/>
        <w:rPr>
          <w:b/>
          <w:sz w:val="28"/>
        </w:rPr>
      </w:pPr>
      <w:r>
        <w:rPr>
          <w:b/>
          <w:sz w:val="28"/>
        </w:rPr>
        <w:lastRenderedPageBreak/>
        <w:t xml:space="preserve">3. </w:t>
      </w:r>
      <w:r w:rsidR="00A129AA" w:rsidRPr="00E90596">
        <w:rPr>
          <w:b/>
          <w:sz w:val="28"/>
        </w:rPr>
        <w:t>GEREÇ VE</w:t>
      </w:r>
      <w:r w:rsidR="00A129AA" w:rsidRPr="00E90596">
        <w:rPr>
          <w:b/>
          <w:spacing w:val="-2"/>
          <w:sz w:val="28"/>
        </w:rPr>
        <w:t xml:space="preserve"> </w:t>
      </w:r>
      <w:r w:rsidR="00A129AA" w:rsidRPr="00E90596">
        <w:rPr>
          <w:b/>
          <w:sz w:val="28"/>
        </w:rPr>
        <w:t>YÖNTEM</w:t>
      </w:r>
    </w:p>
    <w:p w14:paraId="01EA0237" w14:textId="79E4332D" w:rsidR="0079286D" w:rsidRDefault="0079286D" w:rsidP="001D2820">
      <w:pPr>
        <w:pStyle w:val="GvdeMetni"/>
        <w:spacing w:line="360" w:lineRule="auto"/>
        <w:jc w:val="both"/>
        <w:rPr>
          <w:noProof/>
          <w:lang w:val="tr-TR" w:eastAsia="tr-TR"/>
        </w:rPr>
      </w:pPr>
    </w:p>
    <w:p w14:paraId="428C2FF9" w14:textId="77777777" w:rsidR="00EC4B34" w:rsidRDefault="00EC4B34" w:rsidP="001D2820">
      <w:pPr>
        <w:pStyle w:val="GvdeMetni"/>
        <w:spacing w:line="360" w:lineRule="auto"/>
        <w:jc w:val="both"/>
        <w:rPr>
          <w:noProof/>
          <w:lang w:val="tr-TR" w:eastAsia="tr-TR"/>
        </w:rPr>
      </w:pPr>
    </w:p>
    <w:p w14:paraId="1C008B47" w14:textId="3485E278" w:rsidR="00BA5100" w:rsidRDefault="00113F73" w:rsidP="00570AC5">
      <w:pPr>
        <w:pStyle w:val="GvdeMetni"/>
        <w:spacing w:line="360" w:lineRule="auto"/>
        <w:ind w:firstLine="567"/>
        <w:jc w:val="both"/>
        <w:rPr>
          <w:noProof/>
          <w:lang w:val="tr-TR" w:eastAsia="tr-TR"/>
        </w:rPr>
      </w:pPr>
      <w:r>
        <w:rPr>
          <w:noProof/>
          <w:lang w:val="tr-TR" w:eastAsia="tr-TR"/>
        </w:rPr>
        <w:tab/>
      </w:r>
      <w:r w:rsidR="00B72721">
        <w:rPr>
          <w:noProof/>
          <w:lang w:val="tr-TR" w:eastAsia="tr-TR"/>
        </w:rPr>
        <w:t>Bu çalışma Aydın Adnan Menderes Üniversitesi (ADÜ) Hayvan Deneyleri Yerel Etik Kurulu’ndan</w:t>
      </w:r>
      <w:r w:rsidR="00943DCB">
        <w:rPr>
          <w:noProof/>
          <w:lang w:val="tr-TR" w:eastAsia="tr-TR"/>
        </w:rPr>
        <w:t xml:space="preserve"> </w:t>
      </w:r>
      <w:r w:rsidR="00943DCB" w:rsidRPr="00943DCB">
        <w:rPr>
          <w:noProof/>
          <w:lang w:val="tr-TR" w:eastAsia="tr-TR"/>
        </w:rPr>
        <w:t xml:space="preserve">64583101/2017/080 </w:t>
      </w:r>
      <w:r w:rsidR="00B72721">
        <w:rPr>
          <w:noProof/>
          <w:lang w:val="tr-TR" w:eastAsia="tr-TR"/>
        </w:rPr>
        <w:t>sayılı etik kurul karar onayı alınarak gerçekleştirildi.</w:t>
      </w:r>
    </w:p>
    <w:p w14:paraId="5BEBF4EA" w14:textId="704DA53A" w:rsidR="00BA5100" w:rsidRDefault="00BA5100" w:rsidP="001D2820">
      <w:pPr>
        <w:pStyle w:val="GvdeMetni"/>
        <w:spacing w:line="360" w:lineRule="auto"/>
        <w:jc w:val="both"/>
        <w:rPr>
          <w:noProof/>
          <w:lang w:val="tr-TR" w:eastAsia="tr-TR"/>
        </w:rPr>
      </w:pPr>
    </w:p>
    <w:p w14:paraId="6B7A49D1" w14:textId="77777777" w:rsidR="003F1E9E" w:rsidRDefault="003F1E9E" w:rsidP="001D2820">
      <w:pPr>
        <w:pStyle w:val="GvdeMetni"/>
        <w:spacing w:line="360" w:lineRule="auto"/>
        <w:jc w:val="both"/>
        <w:rPr>
          <w:noProof/>
          <w:lang w:val="tr-TR" w:eastAsia="tr-TR"/>
        </w:rPr>
      </w:pPr>
    </w:p>
    <w:p w14:paraId="4D6EB962" w14:textId="530F4770" w:rsidR="003F1E9E" w:rsidRPr="003F1E9E" w:rsidRDefault="003F1E9E" w:rsidP="003F1E9E">
      <w:pPr>
        <w:pStyle w:val="GvdeMetni"/>
        <w:numPr>
          <w:ilvl w:val="1"/>
          <w:numId w:val="6"/>
        </w:numPr>
        <w:spacing w:line="360" w:lineRule="auto"/>
        <w:jc w:val="both"/>
        <w:rPr>
          <w:b/>
          <w:noProof/>
          <w:lang w:val="tr-TR" w:eastAsia="tr-TR"/>
        </w:rPr>
      </w:pPr>
      <w:r w:rsidRPr="003F1E9E">
        <w:rPr>
          <w:b/>
          <w:noProof/>
          <w:lang w:val="tr-TR" w:eastAsia="tr-TR"/>
        </w:rPr>
        <w:t>Gereç</w:t>
      </w:r>
    </w:p>
    <w:p w14:paraId="6DC8A531" w14:textId="77777777" w:rsidR="00EC4B34" w:rsidRDefault="00EC4B34" w:rsidP="001D2820">
      <w:pPr>
        <w:pStyle w:val="GvdeMetni"/>
        <w:spacing w:line="360" w:lineRule="auto"/>
        <w:jc w:val="both"/>
        <w:rPr>
          <w:noProof/>
          <w:lang w:val="tr-TR" w:eastAsia="tr-TR"/>
        </w:rPr>
      </w:pPr>
    </w:p>
    <w:p w14:paraId="68F3901F" w14:textId="28FB8FFB" w:rsidR="00862408" w:rsidRDefault="00862408" w:rsidP="00570AC5">
      <w:pPr>
        <w:pStyle w:val="GvdeMetni"/>
        <w:spacing w:line="360" w:lineRule="auto"/>
        <w:ind w:firstLine="567"/>
        <w:jc w:val="both"/>
      </w:pPr>
      <w:r w:rsidRPr="009861E9">
        <w:t xml:space="preserve">Bu çalışmanın hayvan materyali, Adnan Menderes Üniversitesi Veteriner Fakültesi Hayvan Hastanesi Polikliniklerine getirilen farklı ırk, yaş ve cinsiyetten </w:t>
      </w:r>
      <w:r w:rsidR="00DD78FF" w:rsidRPr="009861E9">
        <w:t>36</w:t>
      </w:r>
      <w:r w:rsidRPr="009861E9">
        <w:t xml:space="preserve"> adet anemili köpek </w:t>
      </w:r>
      <w:r w:rsidR="005A5126" w:rsidRPr="009861E9">
        <w:t>ile</w:t>
      </w:r>
      <w:r w:rsidRPr="009861E9">
        <w:t xml:space="preserve"> genel kontrol </w:t>
      </w:r>
      <w:r w:rsidR="005A5126" w:rsidRPr="009861E9">
        <w:t>ya da</w:t>
      </w:r>
      <w:r w:rsidRPr="009861E9">
        <w:t xml:space="preserve"> aşı </w:t>
      </w:r>
      <w:r w:rsidRPr="00533AB9">
        <w:t xml:space="preserve">amacıyla getirilen </w:t>
      </w:r>
      <w:r w:rsidR="00DD78FF">
        <w:t>12</w:t>
      </w:r>
      <w:r w:rsidRPr="00533AB9">
        <w:t xml:space="preserve"> adet sağlıklı köpek olmak üzere toplam </w:t>
      </w:r>
      <w:r w:rsidR="00DD78FF">
        <w:t>48</w:t>
      </w:r>
      <w:r w:rsidRPr="00533AB9">
        <w:t xml:space="preserve"> köpekten oluşturuldu. </w:t>
      </w:r>
      <w:proofErr w:type="gramStart"/>
      <w:r w:rsidRPr="00533AB9">
        <w:t>Daha önce herhangi bir tedavi protokolü uygulanmamış köpekler çalışmaya dahil edildi.</w:t>
      </w:r>
      <w:proofErr w:type="gramEnd"/>
      <w:r w:rsidRPr="00533AB9">
        <w:t xml:space="preserve"> </w:t>
      </w:r>
      <w:proofErr w:type="gramStart"/>
      <w:r w:rsidRPr="00533AB9">
        <w:t>Tüm köpeklerin eşkâlleri, medikal geçmişleri, anamnez bilgileri, fiziksel muayene bulguları ve laboratuvar analiz sonuçları kayıt altına alındı.</w:t>
      </w:r>
      <w:proofErr w:type="gramEnd"/>
      <w:r w:rsidRPr="00533AB9">
        <w:t xml:space="preserve"> </w:t>
      </w:r>
      <w:r>
        <w:t xml:space="preserve">Sağlıklı </w:t>
      </w:r>
      <w:r w:rsidR="00DD78FF">
        <w:t>12</w:t>
      </w:r>
      <w:r w:rsidRPr="00533AB9">
        <w:t xml:space="preserve"> </w:t>
      </w:r>
      <w:proofErr w:type="gramStart"/>
      <w:r w:rsidRPr="00533AB9">
        <w:t>köpek,</w:t>
      </w:r>
      <w:proofErr w:type="gramEnd"/>
      <w:r w:rsidRPr="00533AB9">
        <w:t xml:space="preserve"> iç ve dış parazit mücadeleleri ile aşı uygulamaları düzenli olarak yapılmış, aşılama veya sağlık kontrolü amacıyla kliniğe getirilen hayvanlardan klinik ve laboratuvar muayene sonuçları temelinde belirlendi. </w:t>
      </w:r>
      <w:proofErr w:type="gramStart"/>
      <w:r w:rsidRPr="004758D6">
        <w:t>Hasta sahipleri bilgilendirilerek gönüllülük esasıyla hastalar çalışmaya dahil edildi.</w:t>
      </w:r>
      <w:proofErr w:type="gramEnd"/>
      <w:r w:rsidRPr="004758D6">
        <w:t xml:space="preserve"> </w:t>
      </w:r>
      <w:proofErr w:type="gramStart"/>
      <w:r w:rsidRPr="004758D6">
        <w:t>(Bilgi onam formu).</w:t>
      </w:r>
      <w:proofErr w:type="gramEnd"/>
      <w:r w:rsidR="00D57F55">
        <w:t xml:space="preserve"> </w:t>
      </w:r>
      <w:r>
        <w:t xml:space="preserve"> </w:t>
      </w:r>
    </w:p>
    <w:p w14:paraId="62ECF35D" w14:textId="2AB61A18" w:rsidR="00862408" w:rsidRDefault="00862408" w:rsidP="00BA5100">
      <w:pPr>
        <w:pStyle w:val="GvdeMetni"/>
        <w:spacing w:line="360" w:lineRule="auto"/>
        <w:rPr>
          <w:b/>
          <w:sz w:val="20"/>
        </w:rPr>
      </w:pPr>
    </w:p>
    <w:p w14:paraId="2713E60F" w14:textId="77777777" w:rsidR="00EC4B34" w:rsidRDefault="00EC4B34" w:rsidP="00BA5100">
      <w:pPr>
        <w:pStyle w:val="GvdeMetni"/>
        <w:spacing w:line="360" w:lineRule="auto"/>
        <w:rPr>
          <w:b/>
          <w:sz w:val="20"/>
        </w:rPr>
      </w:pPr>
    </w:p>
    <w:p w14:paraId="37412B86" w14:textId="10E448F5" w:rsidR="00862408" w:rsidRPr="003F1E9E" w:rsidRDefault="003F1E9E" w:rsidP="003F1E9E">
      <w:pPr>
        <w:pStyle w:val="ListeParagraf"/>
        <w:numPr>
          <w:ilvl w:val="1"/>
          <w:numId w:val="6"/>
        </w:numPr>
        <w:tabs>
          <w:tab w:val="left" w:pos="962"/>
        </w:tabs>
        <w:spacing w:line="360" w:lineRule="auto"/>
        <w:rPr>
          <w:b/>
          <w:sz w:val="24"/>
        </w:rPr>
      </w:pPr>
      <w:r>
        <w:rPr>
          <w:b/>
          <w:sz w:val="24"/>
        </w:rPr>
        <w:t xml:space="preserve"> </w:t>
      </w:r>
      <w:r w:rsidRPr="003F1E9E">
        <w:rPr>
          <w:b/>
          <w:sz w:val="24"/>
        </w:rPr>
        <w:t>Yöntem</w:t>
      </w:r>
    </w:p>
    <w:p w14:paraId="5A2F8D5E" w14:textId="77777777" w:rsidR="00862408" w:rsidRDefault="00862408" w:rsidP="00BA5100">
      <w:pPr>
        <w:pStyle w:val="ListeParagraf"/>
        <w:tabs>
          <w:tab w:val="left" w:pos="962"/>
        </w:tabs>
        <w:spacing w:line="360" w:lineRule="auto"/>
        <w:ind w:left="0" w:firstLine="0"/>
        <w:rPr>
          <w:b/>
          <w:sz w:val="24"/>
        </w:rPr>
      </w:pPr>
    </w:p>
    <w:p w14:paraId="6D4F393F" w14:textId="6F273F4B" w:rsidR="00862408" w:rsidRPr="009861E9" w:rsidRDefault="00862408" w:rsidP="00570AC5">
      <w:pPr>
        <w:pStyle w:val="GvdeMetni"/>
        <w:spacing w:line="360" w:lineRule="auto"/>
        <w:ind w:firstLine="567"/>
        <w:jc w:val="both"/>
      </w:pPr>
      <w:proofErr w:type="gramStart"/>
      <w:r>
        <w:t>Çalışma grubuna dahil edilen köpekle</w:t>
      </w:r>
      <w:r w:rsidR="0090271C">
        <w:t>r</w:t>
      </w:r>
      <w:r w:rsidR="006A55F0">
        <w:t>in</w:t>
      </w:r>
      <w:r w:rsidR="009B3807">
        <w:t xml:space="preserve"> kan örnekleri,</w:t>
      </w:r>
      <w:r w:rsidR="000A1A87">
        <w:t xml:space="preserve"> </w:t>
      </w:r>
      <w:r w:rsidR="000A1A87" w:rsidRPr="005A5126">
        <w:rPr>
          <w:i/>
        </w:rPr>
        <w:t>vena cephalica antebrachii’</w:t>
      </w:r>
      <w:r w:rsidR="009B3807">
        <w:t xml:space="preserve"> den</w:t>
      </w:r>
      <w:r w:rsidR="00315C55">
        <w:t xml:space="preserve">, </w:t>
      </w:r>
      <w:r w:rsidR="00735D0C">
        <w:t>he</w:t>
      </w:r>
      <w:r w:rsidR="004626EA">
        <w:t>mogram parametreleri için EDTA</w:t>
      </w:r>
      <w:r w:rsidR="00BA15CD">
        <w:t>lı (2 ml)</w:t>
      </w:r>
      <w:r w:rsidR="00735D0C">
        <w:t>,</w:t>
      </w:r>
      <w:r w:rsidR="000A1A87" w:rsidRPr="000A1A87">
        <w:t xml:space="preserve"> </w:t>
      </w:r>
      <w:r w:rsidR="006A55F0">
        <w:t>plazma l</w:t>
      </w:r>
      <w:r w:rsidR="00735D0C">
        <w:t xml:space="preserve">aktat </w:t>
      </w:r>
      <w:r w:rsidR="004626EA">
        <w:t>tayini için Heparin</w:t>
      </w:r>
      <w:r w:rsidR="006A55F0">
        <w:t xml:space="preserve">li </w:t>
      </w:r>
      <w:r w:rsidR="00BA15CD">
        <w:t xml:space="preserve">(2 ml) </w:t>
      </w:r>
      <w:r w:rsidR="006A55F0">
        <w:t xml:space="preserve">tüplere </w:t>
      </w:r>
      <w:r>
        <w:t>alındı.</w:t>
      </w:r>
      <w:proofErr w:type="gramEnd"/>
      <w:r w:rsidR="00C7497A">
        <w:t xml:space="preserve"> Kan alımı sırasında </w:t>
      </w:r>
      <w:r w:rsidR="00315C55">
        <w:t xml:space="preserve">uygulanan </w:t>
      </w:r>
      <w:r w:rsidR="006A55F0">
        <w:t xml:space="preserve">turnikenin en fazla 15 </w:t>
      </w:r>
      <w:proofErr w:type="gramStart"/>
      <w:r w:rsidR="006A55F0">
        <w:t>sn</w:t>
      </w:r>
      <w:proofErr w:type="gramEnd"/>
      <w:r w:rsidR="00C7497A">
        <w:t xml:space="preserve"> </w:t>
      </w:r>
      <w:r w:rsidR="00315C55">
        <w:t>sürmesine</w:t>
      </w:r>
      <w:r w:rsidR="00C7497A">
        <w:t xml:space="preserve"> dikkat </w:t>
      </w:r>
      <w:r w:rsidR="00C7497A" w:rsidRPr="009861E9">
        <w:t xml:space="preserve">edildi. </w:t>
      </w:r>
      <w:proofErr w:type="gramStart"/>
      <w:r w:rsidR="00C7497A" w:rsidRPr="009861E9">
        <w:t>Turnike süresi 15 saniyeyi aşan hastalar çalışmadan çıkarıldı.</w:t>
      </w:r>
      <w:proofErr w:type="gramEnd"/>
    </w:p>
    <w:p w14:paraId="2CECF121" w14:textId="07739AF6" w:rsidR="00D57F55" w:rsidRPr="009861E9" w:rsidRDefault="00BA15CD" w:rsidP="00570AC5">
      <w:pPr>
        <w:pStyle w:val="GvdeMetni"/>
        <w:spacing w:line="360" w:lineRule="auto"/>
        <w:ind w:firstLine="567"/>
        <w:jc w:val="both"/>
      </w:pPr>
      <w:r w:rsidRPr="009861E9">
        <w:t>EDTA içeren tüplere</w:t>
      </w:r>
      <w:r w:rsidR="0090271C" w:rsidRPr="009861E9">
        <w:t xml:space="preserve"> alınan </w:t>
      </w:r>
      <w:proofErr w:type="gramStart"/>
      <w:r w:rsidRPr="009861E9">
        <w:t>kan</w:t>
      </w:r>
      <w:proofErr w:type="gramEnd"/>
      <w:r w:rsidRPr="009861E9">
        <w:t xml:space="preserve"> örnekleri</w:t>
      </w:r>
      <w:r w:rsidR="005A5126" w:rsidRPr="009861E9">
        <w:t>nin</w:t>
      </w:r>
      <w:r w:rsidRPr="009861E9">
        <w:t xml:space="preserve"> </w:t>
      </w:r>
      <w:r w:rsidR="00F65D2B" w:rsidRPr="009861E9">
        <w:t>tam</w:t>
      </w:r>
      <w:r w:rsidR="00862408" w:rsidRPr="009861E9">
        <w:t xml:space="preserve"> kan sayımları</w:t>
      </w:r>
      <w:r w:rsidR="005A5126" w:rsidRPr="009861E9">
        <w:t xml:space="preserve">, </w:t>
      </w:r>
      <w:r w:rsidR="006A55F0" w:rsidRPr="009861E9">
        <w:t xml:space="preserve">kan alımından hemen sonra </w:t>
      </w:r>
      <w:r w:rsidR="00862408" w:rsidRPr="009861E9">
        <w:t xml:space="preserve">otomatik kan sayım cihazı (Abacus Juniour Vet 5, Diatron, Macaristan) ile yapıldı. </w:t>
      </w:r>
    </w:p>
    <w:p w14:paraId="2A5BB81C" w14:textId="7BCC650E" w:rsidR="00D57F55" w:rsidRDefault="00D57F55" w:rsidP="00570AC5">
      <w:pPr>
        <w:pStyle w:val="GvdeMetni"/>
        <w:spacing w:line="360" w:lineRule="auto"/>
        <w:ind w:firstLine="567"/>
        <w:jc w:val="both"/>
      </w:pPr>
      <w:proofErr w:type="gramStart"/>
      <w:r w:rsidRPr="009861E9">
        <w:t>Köpekler sağlıklı</w:t>
      </w:r>
      <w:r>
        <w:t xml:space="preserve"> (kontrol) ve anemili olmak üzere iki ana grupta incelendi.</w:t>
      </w:r>
      <w:proofErr w:type="gramEnd"/>
      <w:r>
        <w:t xml:space="preserve"> </w:t>
      </w:r>
      <w:proofErr w:type="gramStart"/>
      <w:r w:rsidRPr="000A1A87">
        <w:t xml:space="preserve">Anemili köpekler aneminin şiddetine göre Tvedten (2010) tarafından bildirilen kriterler </w:t>
      </w:r>
      <w:r w:rsidR="00F341BF">
        <w:t xml:space="preserve">dikkate alınarak hafif, orta, </w:t>
      </w:r>
      <w:r w:rsidRPr="000A1A87">
        <w:t>şiddetli</w:t>
      </w:r>
      <w:r w:rsidR="00F341BF">
        <w:t xml:space="preserve"> ve çok şiddetli</w:t>
      </w:r>
      <w:r w:rsidRPr="000A1A87">
        <w:t xml:space="preserve"> anemik hastalar olarak gruplandırıldı.</w:t>
      </w:r>
      <w:proofErr w:type="gramEnd"/>
    </w:p>
    <w:p w14:paraId="1BB2DF4B" w14:textId="123F4C73" w:rsidR="00D57F55" w:rsidRDefault="00D57F55" w:rsidP="00EC4B34">
      <w:pPr>
        <w:pStyle w:val="GvdeMetni"/>
        <w:spacing w:line="360" w:lineRule="auto"/>
        <w:jc w:val="both"/>
      </w:pPr>
    </w:p>
    <w:p w14:paraId="5C7861A4" w14:textId="77777777" w:rsidR="00973142" w:rsidRDefault="00973142" w:rsidP="00EC4B34">
      <w:pPr>
        <w:pStyle w:val="GvdeMetni"/>
        <w:spacing w:line="360" w:lineRule="auto"/>
        <w:jc w:val="both"/>
      </w:pPr>
    </w:p>
    <w:tbl>
      <w:tblPr>
        <w:tblStyle w:val="ListTable1Light"/>
        <w:tblW w:w="4638" w:type="pct"/>
        <w:tblLook w:val="0660" w:firstRow="1" w:lastRow="1" w:firstColumn="0" w:lastColumn="0" w:noHBand="1" w:noVBand="1"/>
      </w:tblPr>
      <w:tblGrid>
        <w:gridCol w:w="2518"/>
        <w:gridCol w:w="1793"/>
        <w:gridCol w:w="193"/>
        <w:gridCol w:w="4114"/>
      </w:tblGrid>
      <w:tr w:rsidR="00D57F55" w:rsidRPr="00973142" w14:paraId="4D4AC8AD" w14:textId="77777777" w:rsidTr="000E30FA">
        <w:trPr>
          <w:gridAfter w:val="1"/>
          <w:cnfStyle w:val="100000000000" w:firstRow="1" w:lastRow="0" w:firstColumn="0" w:lastColumn="0" w:oddVBand="0" w:evenVBand="0" w:oddHBand="0" w:evenHBand="0" w:firstRowFirstColumn="0" w:firstRowLastColumn="0" w:lastRowFirstColumn="0" w:lastRowLastColumn="0"/>
          <w:wAfter w:w="2387" w:type="pct"/>
          <w:trHeight w:val="176"/>
        </w:trPr>
        <w:tc>
          <w:tcPr>
            <w:tcW w:w="1461" w:type="pct"/>
            <w:tcBorders>
              <w:bottom w:val="none" w:sz="0" w:space="0" w:color="auto"/>
            </w:tcBorders>
          </w:tcPr>
          <w:p w14:paraId="657F4AE2" w14:textId="77777777" w:rsidR="00D57F55" w:rsidRPr="00973142" w:rsidRDefault="00D57F55" w:rsidP="000E30FA">
            <w:r w:rsidRPr="00973142">
              <w:rPr>
                <w:lang w:val="tr-TR"/>
              </w:rPr>
              <w:lastRenderedPageBreak/>
              <w:t>Aneminin Derecesi</w:t>
            </w:r>
          </w:p>
        </w:tc>
        <w:tc>
          <w:tcPr>
            <w:tcW w:w="1152" w:type="pct"/>
            <w:gridSpan w:val="2"/>
            <w:tcBorders>
              <w:bottom w:val="none" w:sz="0" w:space="0" w:color="auto"/>
            </w:tcBorders>
          </w:tcPr>
          <w:p w14:paraId="5F68A9E6" w14:textId="77777777" w:rsidR="00D57F55" w:rsidRPr="00973142" w:rsidRDefault="00D57F55" w:rsidP="000E30FA">
            <w:r w:rsidRPr="00973142">
              <w:rPr>
                <w:lang w:val="tr-TR"/>
              </w:rPr>
              <w:t>HCT %</w:t>
            </w:r>
          </w:p>
        </w:tc>
      </w:tr>
      <w:tr w:rsidR="00D57F55" w:rsidRPr="00973142" w14:paraId="6D1D250C" w14:textId="77777777" w:rsidTr="000E30FA">
        <w:trPr>
          <w:gridAfter w:val="1"/>
          <w:wAfter w:w="2387" w:type="pct"/>
          <w:trHeight w:val="176"/>
        </w:trPr>
        <w:tc>
          <w:tcPr>
            <w:tcW w:w="1461" w:type="pct"/>
          </w:tcPr>
          <w:p w14:paraId="490172CF" w14:textId="77777777" w:rsidR="00D57F55" w:rsidRPr="00973142" w:rsidRDefault="00D57F55" w:rsidP="000E30FA"/>
        </w:tc>
        <w:tc>
          <w:tcPr>
            <w:tcW w:w="1152" w:type="pct"/>
            <w:gridSpan w:val="2"/>
          </w:tcPr>
          <w:p w14:paraId="579E407F" w14:textId="77777777" w:rsidR="00D57F55" w:rsidRPr="00973142" w:rsidRDefault="00D57F55" w:rsidP="000E30FA"/>
        </w:tc>
      </w:tr>
      <w:tr w:rsidR="00D57F55" w:rsidRPr="00973142" w14:paraId="7A93EDAA" w14:textId="77777777" w:rsidTr="000E30FA">
        <w:trPr>
          <w:gridAfter w:val="1"/>
          <w:wAfter w:w="2387" w:type="pct"/>
          <w:trHeight w:val="353"/>
        </w:trPr>
        <w:tc>
          <w:tcPr>
            <w:tcW w:w="1461" w:type="pct"/>
          </w:tcPr>
          <w:p w14:paraId="12232031" w14:textId="77777777" w:rsidR="00D57F55" w:rsidRPr="00973142" w:rsidRDefault="00D57F55" w:rsidP="000E30FA">
            <w:pPr>
              <w:pStyle w:val="DecimalAligned"/>
              <w:rPr>
                <w:rFonts w:ascii="Times New Roman" w:hAnsi="Times New Roman"/>
              </w:rPr>
            </w:pPr>
            <w:r w:rsidRPr="00973142">
              <w:rPr>
                <w:rFonts w:ascii="Times New Roman" w:hAnsi="Times New Roman"/>
              </w:rPr>
              <w:t>Hafif</w:t>
            </w:r>
          </w:p>
        </w:tc>
        <w:tc>
          <w:tcPr>
            <w:tcW w:w="1152" w:type="pct"/>
            <w:gridSpan w:val="2"/>
          </w:tcPr>
          <w:p w14:paraId="6896C1C1" w14:textId="77777777" w:rsidR="00D57F55" w:rsidRPr="00973142" w:rsidRDefault="00D57F55" w:rsidP="000E30FA">
            <w:pPr>
              <w:pStyle w:val="DecimalAligned"/>
              <w:rPr>
                <w:rFonts w:ascii="Times New Roman" w:hAnsi="Times New Roman"/>
              </w:rPr>
            </w:pPr>
            <w:r w:rsidRPr="00973142">
              <w:rPr>
                <w:rFonts w:ascii="Times New Roman" w:hAnsi="Times New Roman"/>
              </w:rPr>
              <w:t>&gt;30- ≤ 36</w:t>
            </w:r>
          </w:p>
        </w:tc>
      </w:tr>
      <w:tr w:rsidR="00D57F55" w:rsidRPr="00973142" w14:paraId="1B1EF73C" w14:textId="77777777" w:rsidTr="000E30FA">
        <w:trPr>
          <w:gridAfter w:val="1"/>
          <w:wAfter w:w="2387" w:type="pct"/>
          <w:trHeight w:val="361"/>
        </w:trPr>
        <w:tc>
          <w:tcPr>
            <w:tcW w:w="1461" w:type="pct"/>
          </w:tcPr>
          <w:p w14:paraId="181189D2" w14:textId="77777777" w:rsidR="00D57F55" w:rsidRPr="00973142" w:rsidRDefault="00D57F55" w:rsidP="000E30FA">
            <w:pPr>
              <w:pStyle w:val="DecimalAligned"/>
              <w:rPr>
                <w:rFonts w:ascii="Times New Roman" w:hAnsi="Times New Roman"/>
              </w:rPr>
            </w:pPr>
            <w:r w:rsidRPr="00973142">
              <w:rPr>
                <w:rFonts w:ascii="Times New Roman" w:hAnsi="Times New Roman"/>
              </w:rPr>
              <w:t>Orta</w:t>
            </w:r>
          </w:p>
        </w:tc>
        <w:tc>
          <w:tcPr>
            <w:tcW w:w="1152" w:type="pct"/>
            <w:gridSpan w:val="2"/>
          </w:tcPr>
          <w:p w14:paraId="73E108E4" w14:textId="77777777" w:rsidR="00D57F55" w:rsidRPr="00973142" w:rsidRDefault="00D57F55" w:rsidP="000E30FA">
            <w:pPr>
              <w:pStyle w:val="DecimalAligned"/>
              <w:rPr>
                <w:rFonts w:ascii="Times New Roman" w:hAnsi="Times New Roman"/>
              </w:rPr>
            </w:pPr>
            <w:r w:rsidRPr="00973142">
              <w:rPr>
                <w:rFonts w:ascii="Times New Roman" w:hAnsi="Times New Roman"/>
              </w:rPr>
              <w:t>&gt;20- ≤ 30</w:t>
            </w:r>
          </w:p>
        </w:tc>
      </w:tr>
      <w:tr w:rsidR="00D57F55" w:rsidRPr="00973142" w14:paraId="6CA69F87" w14:textId="77777777" w:rsidTr="000E30FA">
        <w:trPr>
          <w:gridAfter w:val="1"/>
          <w:wAfter w:w="2387" w:type="pct"/>
          <w:trHeight w:val="353"/>
        </w:trPr>
        <w:tc>
          <w:tcPr>
            <w:tcW w:w="1461" w:type="pct"/>
          </w:tcPr>
          <w:p w14:paraId="0DFF7B90" w14:textId="77777777" w:rsidR="00D57F55" w:rsidRPr="00973142" w:rsidRDefault="00D57F55" w:rsidP="000E30FA">
            <w:pPr>
              <w:pStyle w:val="DecimalAligned"/>
              <w:rPr>
                <w:rFonts w:ascii="Times New Roman" w:hAnsi="Times New Roman"/>
              </w:rPr>
            </w:pPr>
            <w:r w:rsidRPr="00973142">
              <w:rPr>
                <w:rFonts w:ascii="Times New Roman" w:hAnsi="Times New Roman"/>
              </w:rPr>
              <w:t>Şiddetli</w:t>
            </w:r>
          </w:p>
        </w:tc>
        <w:tc>
          <w:tcPr>
            <w:tcW w:w="1152" w:type="pct"/>
            <w:gridSpan w:val="2"/>
          </w:tcPr>
          <w:p w14:paraId="1D33F0B9" w14:textId="77777777" w:rsidR="00D57F55" w:rsidRPr="00973142" w:rsidRDefault="00D57F55" w:rsidP="000E30FA">
            <w:pPr>
              <w:pStyle w:val="DecimalAligned"/>
              <w:rPr>
                <w:rFonts w:ascii="Times New Roman" w:hAnsi="Times New Roman"/>
              </w:rPr>
            </w:pPr>
            <w:r w:rsidRPr="00973142">
              <w:rPr>
                <w:rFonts w:ascii="Times New Roman" w:hAnsi="Times New Roman"/>
              </w:rPr>
              <w:t>&gt;13- ≤ 20</w:t>
            </w:r>
          </w:p>
        </w:tc>
      </w:tr>
      <w:tr w:rsidR="00D57F55" w:rsidRPr="00973142" w14:paraId="7567EAB8" w14:textId="77777777" w:rsidTr="000E30FA">
        <w:trPr>
          <w:gridAfter w:val="1"/>
          <w:wAfter w:w="2387" w:type="pct"/>
          <w:trHeight w:val="361"/>
        </w:trPr>
        <w:tc>
          <w:tcPr>
            <w:tcW w:w="1461" w:type="pct"/>
          </w:tcPr>
          <w:p w14:paraId="4F42F255" w14:textId="77777777" w:rsidR="00D57F55" w:rsidRPr="00973142" w:rsidRDefault="00D57F55" w:rsidP="000E30FA">
            <w:pPr>
              <w:pStyle w:val="DecimalAligned"/>
              <w:rPr>
                <w:rFonts w:ascii="Times New Roman" w:hAnsi="Times New Roman"/>
              </w:rPr>
            </w:pPr>
            <w:r w:rsidRPr="00973142">
              <w:rPr>
                <w:rFonts w:ascii="Times New Roman" w:hAnsi="Times New Roman"/>
              </w:rPr>
              <w:t>Çok Şiddetli</w:t>
            </w:r>
          </w:p>
        </w:tc>
        <w:tc>
          <w:tcPr>
            <w:tcW w:w="1152" w:type="pct"/>
            <w:gridSpan w:val="2"/>
          </w:tcPr>
          <w:p w14:paraId="56577D1F" w14:textId="77777777" w:rsidR="00D57F55" w:rsidRPr="00973142" w:rsidRDefault="00D57F55" w:rsidP="000E30FA">
            <w:pPr>
              <w:pStyle w:val="DecimalAligned"/>
              <w:rPr>
                <w:rFonts w:ascii="Times New Roman" w:hAnsi="Times New Roman"/>
              </w:rPr>
            </w:pPr>
            <w:r w:rsidRPr="00973142">
              <w:rPr>
                <w:rFonts w:ascii="Times New Roman" w:hAnsi="Times New Roman"/>
              </w:rPr>
              <w:t>&lt;13</w:t>
            </w:r>
          </w:p>
        </w:tc>
      </w:tr>
      <w:tr w:rsidR="00D57F55" w:rsidRPr="00973142" w14:paraId="4768EB13" w14:textId="77777777" w:rsidTr="000E30FA">
        <w:trPr>
          <w:cnfStyle w:val="010000000000" w:firstRow="0" w:lastRow="1" w:firstColumn="0" w:lastColumn="0" w:oddVBand="0" w:evenVBand="0" w:oddHBand="0" w:evenHBand="0" w:firstRowFirstColumn="0" w:firstRowLastColumn="0" w:lastRowFirstColumn="0" w:lastRowLastColumn="0"/>
          <w:trHeight w:val="172"/>
        </w:trPr>
        <w:tc>
          <w:tcPr>
            <w:tcW w:w="2501" w:type="pct"/>
            <w:gridSpan w:val="2"/>
            <w:tcBorders>
              <w:top w:val="none" w:sz="0" w:space="0" w:color="auto"/>
            </w:tcBorders>
          </w:tcPr>
          <w:p w14:paraId="2EA49A98" w14:textId="77777777" w:rsidR="00D57F55" w:rsidRPr="00973142" w:rsidRDefault="00D57F55" w:rsidP="008B0FAF">
            <w:pPr>
              <w:pStyle w:val="DecimalAligned"/>
              <w:rPr>
                <w:rFonts w:ascii="Times New Roman" w:hAnsi="Times New Roman"/>
                <w:sz w:val="16"/>
                <w:szCs w:val="16"/>
              </w:rPr>
            </w:pPr>
          </w:p>
        </w:tc>
        <w:tc>
          <w:tcPr>
            <w:tcW w:w="2499" w:type="pct"/>
            <w:gridSpan w:val="2"/>
            <w:tcBorders>
              <w:top w:val="none" w:sz="0" w:space="0" w:color="auto"/>
            </w:tcBorders>
          </w:tcPr>
          <w:p w14:paraId="7BCB7588" w14:textId="77777777" w:rsidR="00D57F55" w:rsidRPr="00973142" w:rsidRDefault="00D57F55" w:rsidP="008B0FAF">
            <w:pPr>
              <w:pStyle w:val="DecimalAligned"/>
              <w:rPr>
                <w:rFonts w:ascii="Times New Roman" w:hAnsi="Times New Roman"/>
                <w:sz w:val="16"/>
                <w:szCs w:val="16"/>
              </w:rPr>
            </w:pPr>
          </w:p>
        </w:tc>
      </w:tr>
    </w:tbl>
    <w:p w14:paraId="27C8B149" w14:textId="54012A8B" w:rsidR="00F65D2B" w:rsidRPr="000A1A87" w:rsidRDefault="00F65D2B" w:rsidP="00EC4B34">
      <w:pPr>
        <w:pStyle w:val="GvdeMetni"/>
        <w:spacing w:line="360" w:lineRule="auto"/>
        <w:jc w:val="both"/>
      </w:pPr>
    </w:p>
    <w:p w14:paraId="0E0DD789" w14:textId="40B30052" w:rsidR="00392EE6" w:rsidRPr="009861E9" w:rsidRDefault="009A277F" w:rsidP="00932500">
      <w:pPr>
        <w:spacing w:line="360" w:lineRule="auto"/>
        <w:ind w:firstLine="567"/>
        <w:jc w:val="both"/>
        <w:rPr>
          <w:sz w:val="24"/>
          <w:szCs w:val="24"/>
        </w:rPr>
      </w:pPr>
      <w:r>
        <w:rPr>
          <w:sz w:val="24"/>
          <w:szCs w:val="24"/>
        </w:rPr>
        <w:t xml:space="preserve">Heparinli tüplere alınan kan örnekleri kan alımından hemen </w:t>
      </w:r>
      <w:r w:rsidRPr="009861E9">
        <w:rPr>
          <w:sz w:val="24"/>
          <w:szCs w:val="24"/>
        </w:rPr>
        <w:t xml:space="preserve">sonra </w:t>
      </w:r>
      <w:r w:rsidR="009861E9" w:rsidRPr="009861E9">
        <w:rPr>
          <w:sz w:val="24"/>
          <w:szCs w:val="24"/>
        </w:rPr>
        <w:t>3</w:t>
      </w:r>
      <w:r w:rsidRPr="009861E9">
        <w:rPr>
          <w:sz w:val="24"/>
          <w:szCs w:val="24"/>
        </w:rPr>
        <w:t>500</w:t>
      </w:r>
      <w:r w:rsidR="009861E9" w:rsidRPr="009861E9">
        <w:rPr>
          <w:sz w:val="24"/>
          <w:szCs w:val="24"/>
        </w:rPr>
        <w:t xml:space="preserve"> </w:t>
      </w:r>
      <w:proofErr w:type="gramStart"/>
      <w:r w:rsidR="009861E9" w:rsidRPr="009861E9">
        <w:rPr>
          <w:sz w:val="24"/>
          <w:szCs w:val="24"/>
        </w:rPr>
        <w:t xml:space="preserve">rpm </w:t>
      </w:r>
      <w:r w:rsidRPr="009861E9">
        <w:rPr>
          <w:sz w:val="24"/>
          <w:szCs w:val="24"/>
        </w:rPr>
        <w:t xml:space="preserve"> </w:t>
      </w:r>
      <w:r>
        <w:rPr>
          <w:sz w:val="24"/>
          <w:szCs w:val="24"/>
        </w:rPr>
        <w:t>devirde</w:t>
      </w:r>
      <w:proofErr w:type="gramEnd"/>
      <w:r>
        <w:rPr>
          <w:sz w:val="24"/>
          <w:szCs w:val="24"/>
        </w:rPr>
        <w:t xml:space="preserve"> 10</w:t>
      </w:r>
      <w:r w:rsidR="00F43DF6">
        <w:rPr>
          <w:sz w:val="24"/>
          <w:szCs w:val="24"/>
        </w:rPr>
        <w:t xml:space="preserve"> </w:t>
      </w:r>
      <w:r>
        <w:rPr>
          <w:sz w:val="24"/>
          <w:szCs w:val="24"/>
        </w:rPr>
        <w:t xml:space="preserve">dk </w:t>
      </w:r>
      <w:r w:rsidR="006A55F0">
        <w:rPr>
          <w:sz w:val="24"/>
          <w:szCs w:val="24"/>
        </w:rPr>
        <w:t>santrifüj edildi. S</w:t>
      </w:r>
      <w:r>
        <w:rPr>
          <w:sz w:val="24"/>
          <w:szCs w:val="24"/>
        </w:rPr>
        <w:t xml:space="preserve">antrifüj </w:t>
      </w:r>
      <w:r w:rsidR="006A55F0">
        <w:rPr>
          <w:sz w:val="24"/>
          <w:szCs w:val="24"/>
        </w:rPr>
        <w:t xml:space="preserve">sonrası elde edilen </w:t>
      </w:r>
      <w:r>
        <w:rPr>
          <w:sz w:val="24"/>
          <w:szCs w:val="24"/>
        </w:rPr>
        <w:t>plazma örnekleri</w:t>
      </w:r>
      <w:r w:rsidR="006A55F0">
        <w:rPr>
          <w:sz w:val="24"/>
          <w:szCs w:val="24"/>
        </w:rPr>
        <w:t xml:space="preserve"> ile hemen,</w:t>
      </w:r>
      <w:r>
        <w:rPr>
          <w:sz w:val="24"/>
          <w:szCs w:val="24"/>
        </w:rPr>
        <w:t xml:space="preserve"> </w:t>
      </w:r>
      <w:r w:rsidR="00862408" w:rsidRPr="00862408">
        <w:rPr>
          <w:sz w:val="24"/>
          <w:szCs w:val="24"/>
        </w:rPr>
        <w:t>Euro Lyser Solo</w:t>
      </w:r>
      <w:r>
        <w:rPr>
          <w:sz w:val="24"/>
          <w:szCs w:val="24"/>
        </w:rPr>
        <w:t xml:space="preserve"> </w:t>
      </w:r>
      <w:r w:rsidR="008E0F95">
        <w:rPr>
          <w:sz w:val="24"/>
          <w:szCs w:val="24"/>
        </w:rPr>
        <w:t xml:space="preserve">(Euro Lyser, </w:t>
      </w:r>
      <w:r>
        <w:rPr>
          <w:sz w:val="24"/>
          <w:szCs w:val="24"/>
        </w:rPr>
        <w:t>Avusturya</w:t>
      </w:r>
      <w:r w:rsidR="008E0F95">
        <w:rPr>
          <w:sz w:val="24"/>
          <w:szCs w:val="24"/>
        </w:rPr>
        <w:t>)</w:t>
      </w:r>
      <w:r w:rsidR="00315C55">
        <w:rPr>
          <w:sz w:val="24"/>
          <w:szCs w:val="24"/>
        </w:rPr>
        <w:t xml:space="preserve"> cihazında</w:t>
      </w:r>
      <w:r w:rsidR="00BF1319">
        <w:rPr>
          <w:sz w:val="24"/>
          <w:szCs w:val="24"/>
        </w:rPr>
        <w:t xml:space="preserve"> (Resim 2.</w:t>
      </w:r>
      <w:r w:rsidR="008E0F95">
        <w:rPr>
          <w:sz w:val="24"/>
          <w:szCs w:val="24"/>
        </w:rPr>
        <w:t>), laktat test k</w:t>
      </w:r>
      <w:r w:rsidR="00E1358F">
        <w:rPr>
          <w:sz w:val="24"/>
          <w:szCs w:val="24"/>
        </w:rPr>
        <w:t>iti</w:t>
      </w:r>
      <w:r w:rsidR="008E0F95">
        <w:rPr>
          <w:sz w:val="24"/>
          <w:szCs w:val="24"/>
        </w:rPr>
        <w:t xml:space="preserve"> (Euro Lyser, Avusturya)</w:t>
      </w:r>
      <w:r w:rsidR="00862408" w:rsidRPr="00862408">
        <w:rPr>
          <w:sz w:val="24"/>
          <w:szCs w:val="24"/>
        </w:rPr>
        <w:t xml:space="preserve"> </w:t>
      </w:r>
      <w:r w:rsidR="00E1358F">
        <w:rPr>
          <w:sz w:val="24"/>
          <w:szCs w:val="24"/>
        </w:rPr>
        <w:t>ile</w:t>
      </w:r>
      <w:r w:rsidR="00862408" w:rsidRPr="00862408">
        <w:rPr>
          <w:sz w:val="24"/>
          <w:szCs w:val="24"/>
        </w:rPr>
        <w:t xml:space="preserve"> </w:t>
      </w:r>
      <w:r>
        <w:rPr>
          <w:sz w:val="24"/>
          <w:szCs w:val="24"/>
        </w:rPr>
        <w:t xml:space="preserve">üretici firmanın belirttiği </w:t>
      </w:r>
      <w:r w:rsidRPr="009861E9">
        <w:rPr>
          <w:sz w:val="24"/>
          <w:szCs w:val="24"/>
        </w:rPr>
        <w:t xml:space="preserve">prosedüre göre </w:t>
      </w:r>
      <w:r w:rsidR="00B9402C" w:rsidRPr="009861E9">
        <w:rPr>
          <w:sz w:val="24"/>
          <w:szCs w:val="24"/>
        </w:rPr>
        <w:t>kolori</w:t>
      </w:r>
      <w:r w:rsidRPr="009861E9">
        <w:rPr>
          <w:sz w:val="24"/>
          <w:szCs w:val="24"/>
        </w:rPr>
        <w:t>metrik olarak test edildi.</w:t>
      </w:r>
      <w:r w:rsidR="00862408" w:rsidRPr="009861E9">
        <w:rPr>
          <w:sz w:val="24"/>
          <w:szCs w:val="24"/>
        </w:rPr>
        <w:t xml:space="preserve"> </w:t>
      </w:r>
    </w:p>
    <w:p w14:paraId="01121C3A" w14:textId="49428AC6" w:rsidR="007E396F" w:rsidRDefault="00E1358F" w:rsidP="00932500">
      <w:pPr>
        <w:spacing w:line="360" w:lineRule="auto"/>
        <w:ind w:firstLine="567"/>
        <w:jc w:val="both"/>
        <w:rPr>
          <w:sz w:val="24"/>
          <w:szCs w:val="24"/>
        </w:rPr>
      </w:pPr>
      <w:r w:rsidRPr="009861E9">
        <w:rPr>
          <w:sz w:val="24"/>
          <w:szCs w:val="24"/>
        </w:rPr>
        <w:t xml:space="preserve">Kan sayım işlemi gerçekleşen antikoagülanlı tüplerden </w:t>
      </w:r>
      <w:proofErr w:type="gramStart"/>
      <w:r w:rsidRPr="009861E9">
        <w:rPr>
          <w:sz w:val="24"/>
          <w:szCs w:val="24"/>
        </w:rPr>
        <w:t>kan</w:t>
      </w:r>
      <w:proofErr w:type="gramEnd"/>
      <w:r w:rsidRPr="009861E9">
        <w:rPr>
          <w:sz w:val="24"/>
          <w:szCs w:val="24"/>
        </w:rPr>
        <w:t xml:space="preserve"> örnekleri alındı, aynı miktarda New Methylen Blue boya ile karıştırıldı ve oda</w:t>
      </w:r>
      <w:r w:rsidR="00B9402C" w:rsidRPr="009861E9">
        <w:rPr>
          <w:sz w:val="24"/>
          <w:szCs w:val="24"/>
        </w:rPr>
        <w:t xml:space="preserve"> sıcaklığında 15 dakika bekletil</w:t>
      </w:r>
      <w:r w:rsidRPr="009861E9">
        <w:rPr>
          <w:sz w:val="24"/>
          <w:szCs w:val="24"/>
        </w:rPr>
        <w:t>dikden sonra karışımdan ince yayma preparat hazırla</w:t>
      </w:r>
      <w:r>
        <w:rPr>
          <w:sz w:val="24"/>
          <w:szCs w:val="24"/>
        </w:rPr>
        <w:t>ndı.</w:t>
      </w:r>
      <w:r w:rsidR="00D57F55">
        <w:rPr>
          <w:sz w:val="24"/>
          <w:szCs w:val="24"/>
        </w:rPr>
        <w:t xml:space="preserve"> Manuel olarak, CX31, mikroskopta </w:t>
      </w:r>
      <w:r w:rsidR="008E0F95">
        <w:rPr>
          <w:sz w:val="24"/>
          <w:szCs w:val="24"/>
        </w:rPr>
        <w:t xml:space="preserve">(Olympus, Japonya) </w:t>
      </w:r>
      <w:r w:rsidR="00D57F55">
        <w:rPr>
          <w:sz w:val="24"/>
          <w:szCs w:val="24"/>
        </w:rPr>
        <w:t xml:space="preserve">en </w:t>
      </w:r>
      <w:proofErr w:type="gramStart"/>
      <w:r w:rsidR="00D57F55">
        <w:rPr>
          <w:sz w:val="24"/>
          <w:szCs w:val="24"/>
        </w:rPr>
        <w:t>az</w:t>
      </w:r>
      <w:proofErr w:type="gramEnd"/>
      <w:r w:rsidR="00D57F55">
        <w:rPr>
          <w:sz w:val="24"/>
          <w:szCs w:val="24"/>
        </w:rPr>
        <w:t xml:space="preserve"> 1000 eritrosit ve bu optik alanlardaki retikülositler sayıl</w:t>
      </w:r>
      <w:r w:rsidR="008E0F95">
        <w:rPr>
          <w:sz w:val="24"/>
          <w:szCs w:val="24"/>
        </w:rPr>
        <w:t>arak</w:t>
      </w:r>
      <w:r w:rsidR="00D57F55">
        <w:rPr>
          <w:sz w:val="24"/>
          <w:szCs w:val="24"/>
        </w:rPr>
        <w:t xml:space="preserve"> r</w:t>
      </w:r>
      <w:r w:rsidR="007E396F">
        <w:rPr>
          <w:sz w:val="24"/>
          <w:szCs w:val="24"/>
        </w:rPr>
        <w:t xml:space="preserve">etikülosit yüzdeleri bulundu. </w:t>
      </w:r>
      <w:proofErr w:type="gramStart"/>
      <w:r w:rsidR="007E396F" w:rsidRPr="007E396F">
        <w:rPr>
          <w:sz w:val="24"/>
          <w:szCs w:val="24"/>
        </w:rPr>
        <w:t>Retikülosit yüzdelerine göre anemili köpekler, rejeneratif ve nonrejeneratif anemili köpekler olarak sınıflandırıldı (Cowgill ve ark 2003).</w:t>
      </w:r>
      <w:proofErr w:type="gramEnd"/>
      <w:r w:rsidR="0070156C">
        <w:rPr>
          <w:sz w:val="24"/>
          <w:szCs w:val="24"/>
        </w:rPr>
        <w:t xml:space="preserve"> </w:t>
      </w:r>
    </w:p>
    <w:p w14:paraId="301D4DA3" w14:textId="76D94553" w:rsidR="00EC4B34" w:rsidRDefault="00EC4B34" w:rsidP="00B9402C">
      <w:pPr>
        <w:spacing w:line="360" w:lineRule="auto"/>
        <w:jc w:val="both"/>
        <w:rPr>
          <w:sz w:val="24"/>
          <w:szCs w:val="24"/>
        </w:rPr>
      </w:pPr>
    </w:p>
    <w:p w14:paraId="434D98C4" w14:textId="05E766BB" w:rsidR="00EC4B34" w:rsidRDefault="00567C7E" w:rsidP="00567C7E">
      <w:pPr>
        <w:spacing w:line="360" w:lineRule="auto"/>
        <w:jc w:val="center"/>
        <w:rPr>
          <w:sz w:val="24"/>
          <w:szCs w:val="24"/>
        </w:rPr>
      </w:pPr>
      <w:r>
        <w:rPr>
          <w:noProof/>
          <w:lang w:val="tr-TR" w:eastAsia="tr-TR"/>
        </w:rPr>
        <w:drawing>
          <wp:inline distT="0" distB="0" distL="0" distR="0" wp14:anchorId="3024F796" wp14:editId="153AF7E2">
            <wp:extent cx="2849880" cy="2478257"/>
            <wp:effectExtent l="0" t="0" r="762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teryal.jpg"/>
                    <pic:cNvPicPr/>
                  </pic:nvPicPr>
                  <pic:blipFill rotWithShape="1">
                    <a:blip r:embed="rId22" cstate="print">
                      <a:extLst>
                        <a:ext uri="{28A0092B-C50C-407E-A947-70E740481C1C}">
                          <a14:useLocalDpi xmlns:a14="http://schemas.microsoft.com/office/drawing/2010/main" val="0"/>
                        </a:ext>
                      </a:extLst>
                    </a:blip>
                    <a:srcRect l="4365" r="19296" b="1549"/>
                    <a:stretch/>
                  </pic:blipFill>
                  <pic:spPr bwMode="auto">
                    <a:xfrm>
                      <a:off x="0" y="0"/>
                      <a:ext cx="2900978" cy="2522692"/>
                    </a:xfrm>
                    <a:prstGeom prst="rect">
                      <a:avLst/>
                    </a:prstGeom>
                    <a:ln>
                      <a:noFill/>
                    </a:ln>
                    <a:extLst>
                      <a:ext uri="{53640926-AAD7-44D8-BBD7-CCE9431645EC}">
                        <a14:shadowObscured xmlns:a14="http://schemas.microsoft.com/office/drawing/2010/main"/>
                      </a:ext>
                    </a:extLst>
                  </pic:spPr>
                </pic:pic>
              </a:graphicData>
            </a:graphic>
          </wp:inline>
        </w:drawing>
      </w:r>
    </w:p>
    <w:p w14:paraId="195CBB0D" w14:textId="77777777" w:rsidR="00567C7E" w:rsidRPr="00F16CED" w:rsidRDefault="00567C7E" w:rsidP="00567C7E">
      <w:pPr>
        <w:spacing w:line="360" w:lineRule="auto"/>
        <w:jc w:val="center"/>
        <w:rPr>
          <w:sz w:val="24"/>
          <w:szCs w:val="24"/>
        </w:rPr>
      </w:pPr>
    </w:p>
    <w:p w14:paraId="1860642C" w14:textId="74BC2919" w:rsidR="00EC4B34" w:rsidRDefault="00D47192" w:rsidP="00567C7E">
      <w:pPr>
        <w:pStyle w:val="GvdeMetni"/>
        <w:spacing w:line="360" w:lineRule="auto"/>
        <w:ind w:left="222" w:firstLine="498"/>
        <w:jc w:val="both"/>
        <w:rPr>
          <w:noProof/>
          <w:sz w:val="20"/>
          <w:szCs w:val="20"/>
          <w:lang w:eastAsia="tr-TR"/>
        </w:rPr>
      </w:pPr>
      <w:r w:rsidRPr="00567C7E">
        <w:rPr>
          <w:b/>
          <w:noProof/>
          <w:sz w:val="20"/>
          <w:szCs w:val="20"/>
          <w:lang w:eastAsia="tr-TR"/>
        </w:rPr>
        <w:t xml:space="preserve">Resim </w:t>
      </w:r>
      <w:r w:rsidR="004C09DF" w:rsidRPr="00567C7E">
        <w:rPr>
          <w:b/>
          <w:noProof/>
          <w:sz w:val="20"/>
          <w:szCs w:val="20"/>
          <w:lang w:eastAsia="tr-TR"/>
        </w:rPr>
        <w:t>2</w:t>
      </w:r>
      <w:r w:rsidRPr="00567C7E">
        <w:rPr>
          <w:b/>
          <w:noProof/>
          <w:sz w:val="20"/>
          <w:szCs w:val="20"/>
          <w:lang w:eastAsia="tr-TR"/>
        </w:rPr>
        <w:t>.</w:t>
      </w:r>
      <w:r w:rsidRPr="00567C7E">
        <w:rPr>
          <w:noProof/>
          <w:sz w:val="20"/>
          <w:szCs w:val="20"/>
          <w:lang w:eastAsia="tr-TR"/>
        </w:rPr>
        <w:t xml:space="preserve"> </w:t>
      </w:r>
      <w:r w:rsidR="00B9402C" w:rsidRPr="00567C7E">
        <w:rPr>
          <w:noProof/>
          <w:sz w:val="20"/>
          <w:szCs w:val="20"/>
          <w:lang w:eastAsia="tr-TR"/>
        </w:rPr>
        <w:t>Çalışmanın orta şiddetli anemi grubuna dahil edilen bir köpekten alınmış kan örneğinin, New metilen blue boyama ile hazırlanmış fr</w:t>
      </w:r>
      <w:r w:rsidR="00567C7E">
        <w:rPr>
          <w:noProof/>
          <w:sz w:val="20"/>
          <w:szCs w:val="20"/>
          <w:lang w:eastAsia="tr-TR"/>
        </w:rPr>
        <w:t>otisinde, retikülosit gösterimi.</w:t>
      </w:r>
    </w:p>
    <w:p w14:paraId="6B4DD6E0" w14:textId="77777777" w:rsidR="000E30FA" w:rsidRDefault="000E30FA" w:rsidP="00567C7E">
      <w:pPr>
        <w:pStyle w:val="GvdeMetni"/>
        <w:spacing w:line="360" w:lineRule="auto"/>
        <w:ind w:left="222" w:firstLine="498"/>
        <w:jc w:val="both"/>
        <w:rPr>
          <w:noProof/>
          <w:sz w:val="20"/>
          <w:szCs w:val="20"/>
          <w:lang w:eastAsia="tr-TR"/>
        </w:rPr>
      </w:pPr>
    </w:p>
    <w:p w14:paraId="24394BD5" w14:textId="77777777" w:rsidR="000E30FA" w:rsidRDefault="000E30FA" w:rsidP="00567C7E">
      <w:pPr>
        <w:pStyle w:val="GvdeMetni"/>
        <w:spacing w:line="360" w:lineRule="auto"/>
        <w:ind w:left="222" w:firstLine="498"/>
        <w:jc w:val="both"/>
        <w:rPr>
          <w:noProof/>
          <w:sz w:val="20"/>
          <w:szCs w:val="20"/>
          <w:lang w:eastAsia="tr-TR"/>
        </w:rPr>
      </w:pPr>
    </w:p>
    <w:p w14:paraId="451EF8FB" w14:textId="77777777" w:rsidR="000E30FA" w:rsidRPr="00567C7E" w:rsidRDefault="000E30FA" w:rsidP="00567C7E">
      <w:pPr>
        <w:pStyle w:val="GvdeMetni"/>
        <w:spacing w:line="360" w:lineRule="auto"/>
        <w:ind w:left="222" w:firstLine="498"/>
        <w:jc w:val="both"/>
        <w:rPr>
          <w:noProof/>
          <w:sz w:val="20"/>
          <w:szCs w:val="20"/>
          <w:lang w:eastAsia="tr-TR"/>
        </w:rPr>
      </w:pPr>
    </w:p>
    <w:p w14:paraId="2AC46BAB" w14:textId="641AC922" w:rsidR="00862408" w:rsidRPr="00E90596" w:rsidRDefault="00E90596" w:rsidP="00E90596">
      <w:pPr>
        <w:spacing w:line="360" w:lineRule="auto"/>
        <w:rPr>
          <w:b/>
          <w:sz w:val="24"/>
          <w:szCs w:val="28"/>
        </w:rPr>
      </w:pPr>
      <w:r>
        <w:rPr>
          <w:b/>
          <w:sz w:val="24"/>
          <w:szCs w:val="28"/>
        </w:rPr>
        <w:lastRenderedPageBreak/>
        <w:t xml:space="preserve">3.3. </w:t>
      </w:r>
      <w:r w:rsidR="00862408" w:rsidRPr="00E90596">
        <w:rPr>
          <w:b/>
          <w:sz w:val="24"/>
          <w:szCs w:val="28"/>
        </w:rPr>
        <w:t>İstatistiksel Değerlendirme</w:t>
      </w:r>
    </w:p>
    <w:p w14:paraId="18533E52" w14:textId="77777777" w:rsidR="00862408" w:rsidRPr="00862408" w:rsidRDefault="00862408" w:rsidP="00BA5100">
      <w:pPr>
        <w:spacing w:line="360" w:lineRule="auto"/>
        <w:ind w:left="222" w:firstLine="498"/>
        <w:jc w:val="both"/>
        <w:rPr>
          <w:sz w:val="24"/>
          <w:szCs w:val="24"/>
        </w:rPr>
      </w:pPr>
    </w:p>
    <w:p w14:paraId="4C8A8FB4" w14:textId="5353EC1E" w:rsidR="00862408" w:rsidRPr="00862408" w:rsidRDefault="00F43DF6" w:rsidP="00932500">
      <w:pPr>
        <w:spacing w:line="360" w:lineRule="auto"/>
        <w:ind w:firstLine="567"/>
        <w:jc w:val="both"/>
        <w:rPr>
          <w:sz w:val="24"/>
          <w:szCs w:val="24"/>
        </w:rPr>
      </w:pPr>
      <w:proofErr w:type="gramStart"/>
      <w:r>
        <w:rPr>
          <w:sz w:val="24"/>
          <w:szCs w:val="24"/>
        </w:rPr>
        <w:t xml:space="preserve">Gruplarda </w:t>
      </w:r>
      <w:r w:rsidR="00862408" w:rsidRPr="00862408">
        <w:rPr>
          <w:sz w:val="24"/>
          <w:szCs w:val="24"/>
        </w:rPr>
        <w:t>örnekleme zamanında parametrelerinin aritmetik ortalaması ve standart hatası ve minimal-maksimal değerleri hesaplandı.</w:t>
      </w:r>
      <w:proofErr w:type="gramEnd"/>
      <w:r w:rsidR="00862408" w:rsidRPr="00862408">
        <w:rPr>
          <w:sz w:val="24"/>
          <w:szCs w:val="24"/>
        </w:rPr>
        <w:t xml:space="preserve"> </w:t>
      </w:r>
      <w:proofErr w:type="gramStart"/>
      <w:r w:rsidR="00862408" w:rsidRPr="00862408">
        <w:rPr>
          <w:sz w:val="24"/>
          <w:szCs w:val="24"/>
        </w:rPr>
        <w:t>Sayısal verilerin dağılımı Kolmogorov–</w:t>
      </w:r>
      <w:r w:rsidR="00D47192">
        <w:rPr>
          <w:sz w:val="24"/>
          <w:szCs w:val="24"/>
        </w:rPr>
        <w:t xml:space="preserve"> </w:t>
      </w:r>
      <w:r w:rsidR="00862408" w:rsidRPr="00862408">
        <w:rPr>
          <w:sz w:val="24"/>
          <w:szCs w:val="24"/>
        </w:rPr>
        <w:t>Smirnov veya Shapiro-Wilk testi kullanılarak değerlendirildi.</w:t>
      </w:r>
      <w:proofErr w:type="gramEnd"/>
      <w:r w:rsidR="00862408" w:rsidRPr="00862408">
        <w:rPr>
          <w:sz w:val="24"/>
          <w:szCs w:val="24"/>
        </w:rPr>
        <w:t xml:space="preserve"> Dağılımı normal olan, dönüşümden (logaritmik veya karekök) sonra normal dağılım gösteren ve varyansları homojen olan parametrelerde ikiden fazla grup karşılaştırılmasında tek yönlü varyans analizi (ANOVA), post-hoc karşılaştırmada Tukey testi kullanılarak gruplar arası farklar ve belirlenen farkın hangi grup veya gruplardan kaynaklandığı test edildi. Parametrik test varsayımlarını göstermediğ</w:t>
      </w:r>
      <w:r w:rsidR="009E7EBC">
        <w:rPr>
          <w:sz w:val="24"/>
          <w:szCs w:val="24"/>
        </w:rPr>
        <w:t>i belirlenen parametreler (MCV</w:t>
      </w:r>
      <w:r w:rsidR="00862408" w:rsidRPr="00862408">
        <w:rPr>
          <w:sz w:val="24"/>
          <w:szCs w:val="24"/>
        </w:rPr>
        <w:t xml:space="preserve">) için Kruskall-Wallis testi, post-hoc karşılaştırmalar eşleştirilmiş metot kullanılarak gerçekleştirildi. </w:t>
      </w:r>
      <w:proofErr w:type="gramStart"/>
      <w:r w:rsidR="00862408" w:rsidRPr="00862408">
        <w:rPr>
          <w:sz w:val="24"/>
          <w:szCs w:val="24"/>
        </w:rPr>
        <w:t>İki bağımsız grubun karşılaştırılmasında normal dağılım gösteren ve homojen olan gruplar için Bağımsız gruplar için t-Test</w:t>
      </w:r>
      <w:r w:rsidR="009E7EBC">
        <w:rPr>
          <w:sz w:val="24"/>
          <w:szCs w:val="24"/>
        </w:rPr>
        <w:t>i göstermeyen parametreler (MCV</w:t>
      </w:r>
      <w:r w:rsidR="00862408" w:rsidRPr="00862408">
        <w:rPr>
          <w:sz w:val="24"/>
          <w:szCs w:val="24"/>
        </w:rPr>
        <w:t>) için Mann-Whitney U Testi kullanıldı.</w:t>
      </w:r>
      <w:proofErr w:type="gramEnd"/>
    </w:p>
    <w:p w14:paraId="32905069" w14:textId="26D38CFA" w:rsidR="007D2057" w:rsidRPr="00EC4B34" w:rsidRDefault="00862408" w:rsidP="00932500">
      <w:pPr>
        <w:spacing w:line="360" w:lineRule="auto"/>
        <w:ind w:firstLine="567"/>
        <w:jc w:val="both"/>
        <w:rPr>
          <w:sz w:val="24"/>
          <w:szCs w:val="24"/>
        </w:rPr>
      </w:pPr>
      <w:r w:rsidRPr="00862408">
        <w:rPr>
          <w:sz w:val="24"/>
          <w:szCs w:val="24"/>
        </w:rPr>
        <w:t xml:space="preserve">Tüm analizlerde olasılık (p değeri) </w:t>
      </w:r>
      <w:r w:rsidR="00E2792F">
        <w:rPr>
          <w:sz w:val="24"/>
          <w:szCs w:val="24"/>
        </w:rPr>
        <w:t>P&lt;</w:t>
      </w:r>
      <w:r w:rsidRPr="00862408">
        <w:rPr>
          <w:sz w:val="24"/>
          <w:szCs w:val="24"/>
        </w:rPr>
        <w:t>0</w:t>
      </w:r>
      <w:proofErr w:type="gramStart"/>
      <w:r w:rsidRPr="00862408">
        <w:rPr>
          <w:sz w:val="24"/>
          <w:szCs w:val="24"/>
        </w:rPr>
        <w:t>,05</w:t>
      </w:r>
      <w:proofErr w:type="gramEnd"/>
      <w:r w:rsidRPr="00862408">
        <w:rPr>
          <w:sz w:val="24"/>
          <w:szCs w:val="24"/>
        </w:rPr>
        <w:t xml:space="preserve"> olarak anlamlı kabul edildi. İstatistiksel değerlendirmelerde SPSS 22.0 (Statistical Package for the Social Sciences, IBM SPSS Statistics, Chicago, IL, </w:t>
      </w:r>
      <w:r w:rsidR="00EC4B34">
        <w:rPr>
          <w:sz w:val="24"/>
          <w:szCs w:val="24"/>
        </w:rPr>
        <w:t>ABD) paket programı kullanıldı.</w:t>
      </w:r>
    </w:p>
    <w:p w14:paraId="7654D68F" w14:textId="493E56DA" w:rsidR="007D2057" w:rsidRDefault="007D2057" w:rsidP="00BA5100">
      <w:pPr>
        <w:pStyle w:val="GvdeMetni"/>
        <w:spacing w:line="360" w:lineRule="auto"/>
        <w:jc w:val="both"/>
      </w:pPr>
    </w:p>
    <w:p w14:paraId="7796D4F0" w14:textId="00043AC6" w:rsidR="00567C7E" w:rsidRDefault="00567C7E" w:rsidP="00BA5100">
      <w:pPr>
        <w:pStyle w:val="GvdeMetni"/>
        <w:spacing w:line="360" w:lineRule="auto"/>
        <w:jc w:val="both"/>
      </w:pPr>
    </w:p>
    <w:p w14:paraId="3D4F7FB8" w14:textId="5E07FA08" w:rsidR="00567C7E" w:rsidRDefault="00567C7E" w:rsidP="00BA5100">
      <w:pPr>
        <w:pStyle w:val="GvdeMetni"/>
        <w:spacing w:line="360" w:lineRule="auto"/>
        <w:jc w:val="both"/>
      </w:pPr>
    </w:p>
    <w:p w14:paraId="730FFF43" w14:textId="42928D50" w:rsidR="00567C7E" w:rsidRDefault="00567C7E" w:rsidP="00BA5100">
      <w:pPr>
        <w:pStyle w:val="GvdeMetni"/>
        <w:spacing w:line="360" w:lineRule="auto"/>
        <w:jc w:val="both"/>
      </w:pPr>
    </w:p>
    <w:p w14:paraId="0B441E71" w14:textId="386FE0B5" w:rsidR="00567C7E" w:rsidRDefault="00567C7E" w:rsidP="00BA5100">
      <w:pPr>
        <w:pStyle w:val="GvdeMetni"/>
        <w:spacing w:line="360" w:lineRule="auto"/>
        <w:jc w:val="both"/>
      </w:pPr>
    </w:p>
    <w:p w14:paraId="370C5D1E" w14:textId="6EC927E4" w:rsidR="00567C7E" w:rsidRDefault="00567C7E" w:rsidP="00BA5100">
      <w:pPr>
        <w:pStyle w:val="GvdeMetni"/>
        <w:spacing w:line="360" w:lineRule="auto"/>
        <w:jc w:val="both"/>
      </w:pPr>
    </w:p>
    <w:p w14:paraId="360C3B95" w14:textId="4D5EB0F9" w:rsidR="00567C7E" w:rsidRDefault="00567C7E" w:rsidP="00BA5100">
      <w:pPr>
        <w:pStyle w:val="GvdeMetni"/>
        <w:spacing w:line="360" w:lineRule="auto"/>
        <w:jc w:val="both"/>
      </w:pPr>
    </w:p>
    <w:p w14:paraId="44B8278F" w14:textId="2028FC23" w:rsidR="00567C7E" w:rsidRDefault="00567C7E" w:rsidP="00BA5100">
      <w:pPr>
        <w:pStyle w:val="GvdeMetni"/>
        <w:spacing w:line="360" w:lineRule="auto"/>
        <w:jc w:val="both"/>
      </w:pPr>
    </w:p>
    <w:p w14:paraId="5F5D9977" w14:textId="2CF2D1F3" w:rsidR="00567C7E" w:rsidRDefault="00567C7E" w:rsidP="00BA5100">
      <w:pPr>
        <w:pStyle w:val="GvdeMetni"/>
        <w:spacing w:line="360" w:lineRule="auto"/>
        <w:jc w:val="both"/>
      </w:pPr>
    </w:p>
    <w:p w14:paraId="7A6D1D1B" w14:textId="56D8418D" w:rsidR="00567C7E" w:rsidRDefault="00567C7E" w:rsidP="00BA5100">
      <w:pPr>
        <w:pStyle w:val="GvdeMetni"/>
        <w:spacing w:line="360" w:lineRule="auto"/>
        <w:jc w:val="both"/>
      </w:pPr>
    </w:p>
    <w:p w14:paraId="4157A819" w14:textId="2E0210CC" w:rsidR="00567C7E" w:rsidRDefault="00567C7E" w:rsidP="00BA5100">
      <w:pPr>
        <w:pStyle w:val="GvdeMetni"/>
        <w:spacing w:line="360" w:lineRule="auto"/>
        <w:jc w:val="both"/>
      </w:pPr>
    </w:p>
    <w:p w14:paraId="204B3342" w14:textId="4FE205FA" w:rsidR="00567C7E" w:rsidRDefault="00567C7E" w:rsidP="00BA5100">
      <w:pPr>
        <w:pStyle w:val="GvdeMetni"/>
        <w:spacing w:line="360" w:lineRule="auto"/>
        <w:jc w:val="both"/>
      </w:pPr>
    </w:p>
    <w:p w14:paraId="36CD68F2" w14:textId="77777777" w:rsidR="00973142" w:rsidRDefault="00973142" w:rsidP="00BA5100">
      <w:pPr>
        <w:pStyle w:val="GvdeMetni"/>
        <w:spacing w:line="360" w:lineRule="auto"/>
        <w:jc w:val="both"/>
      </w:pPr>
    </w:p>
    <w:p w14:paraId="2D0C34D8" w14:textId="6C4F9F37" w:rsidR="00567C7E" w:rsidRDefault="00567C7E" w:rsidP="00BA5100">
      <w:pPr>
        <w:pStyle w:val="GvdeMetni"/>
        <w:spacing w:line="360" w:lineRule="auto"/>
        <w:jc w:val="both"/>
      </w:pPr>
    </w:p>
    <w:p w14:paraId="459BF38C" w14:textId="38F951C0" w:rsidR="00567C7E" w:rsidRDefault="00567C7E" w:rsidP="00BA5100">
      <w:pPr>
        <w:pStyle w:val="GvdeMetni"/>
        <w:spacing w:line="360" w:lineRule="auto"/>
        <w:jc w:val="both"/>
      </w:pPr>
    </w:p>
    <w:p w14:paraId="4FC214D5" w14:textId="0607CB36" w:rsidR="00567C7E" w:rsidRDefault="00567C7E" w:rsidP="00BA5100">
      <w:pPr>
        <w:pStyle w:val="GvdeMetni"/>
        <w:spacing w:line="360" w:lineRule="auto"/>
        <w:jc w:val="both"/>
      </w:pPr>
    </w:p>
    <w:p w14:paraId="740B93FB" w14:textId="559668BD" w:rsidR="00567C7E" w:rsidRDefault="00567C7E" w:rsidP="00BA5100">
      <w:pPr>
        <w:pStyle w:val="GvdeMetni"/>
        <w:spacing w:line="360" w:lineRule="auto"/>
        <w:jc w:val="both"/>
      </w:pPr>
    </w:p>
    <w:p w14:paraId="063CEF1C" w14:textId="77777777" w:rsidR="00567C7E" w:rsidRDefault="00567C7E" w:rsidP="00BA5100">
      <w:pPr>
        <w:pStyle w:val="GvdeMetni"/>
        <w:spacing w:line="360" w:lineRule="auto"/>
        <w:jc w:val="both"/>
      </w:pPr>
    </w:p>
    <w:p w14:paraId="2A9DE98A" w14:textId="2D706433" w:rsidR="00862408" w:rsidRPr="00E90596" w:rsidRDefault="00E90596" w:rsidP="00E90596">
      <w:pPr>
        <w:spacing w:line="360" w:lineRule="auto"/>
        <w:jc w:val="center"/>
        <w:rPr>
          <w:b/>
          <w:noProof/>
          <w:sz w:val="28"/>
          <w:szCs w:val="28"/>
          <w:lang w:val="tr-TR" w:eastAsia="tr-TR"/>
        </w:rPr>
      </w:pPr>
      <w:r>
        <w:rPr>
          <w:b/>
          <w:noProof/>
          <w:sz w:val="28"/>
          <w:szCs w:val="28"/>
          <w:lang w:val="tr-TR" w:eastAsia="tr-TR"/>
        </w:rPr>
        <w:lastRenderedPageBreak/>
        <w:t xml:space="preserve">4. </w:t>
      </w:r>
      <w:r w:rsidR="00862408" w:rsidRPr="00E90596">
        <w:rPr>
          <w:b/>
          <w:noProof/>
          <w:sz w:val="28"/>
          <w:szCs w:val="28"/>
          <w:lang w:val="tr-TR" w:eastAsia="tr-TR"/>
        </w:rPr>
        <w:t>BULGULAR</w:t>
      </w:r>
    </w:p>
    <w:p w14:paraId="071517EC" w14:textId="110ABCD4" w:rsidR="00862408" w:rsidRDefault="00862408" w:rsidP="00BA5100">
      <w:pPr>
        <w:spacing w:line="360" w:lineRule="auto"/>
        <w:jc w:val="both"/>
        <w:rPr>
          <w:noProof/>
          <w:sz w:val="24"/>
          <w:szCs w:val="24"/>
          <w:lang w:val="tr-TR" w:eastAsia="tr-TR"/>
        </w:rPr>
      </w:pPr>
    </w:p>
    <w:p w14:paraId="63FABF9F" w14:textId="77777777" w:rsidR="00EC4B34" w:rsidRPr="00862408" w:rsidRDefault="00EC4B34" w:rsidP="00BA5100">
      <w:pPr>
        <w:spacing w:line="360" w:lineRule="auto"/>
        <w:jc w:val="both"/>
        <w:rPr>
          <w:noProof/>
          <w:sz w:val="24"/>
          <w:szCs w:val="24"/>
          <w:lang w:val="tr-TR" w:eastAsia="tr-TR"/>
        </w:rPr>
      </w:pPr>
    </w:p>
    <w:p w14:paraId="38260409" w14:textId="50F9C6FC" w:rsidR="008E0F95" w:rsidRPr="00E90596" w:rsidRDefault="00E90596" w:rsidP="00E90596">
      <w:pPr>
        <w:spacing w:line="360" w:lineRule="auto"/>
        <w:jc w:val="both"/>
        <w:rPr>
          <w:b/>
          <w:noProof/>
          <w:color w:val="000000" w:themeColor="text1"/>
          <w:sz w:val="24"/>
          <w:szCs w:val="24"/>
          <w:lang w:val="tr-TR" w:eastAsia="tr-TR"/>
        </w:rPr>
      </w:pPr>
      <w:r>
        <w:rPr>
          <w:b/>
          <w:noProof/>
          <w:color w:val="000000" w:themeColor="text1"/>
          <w:sz w:val="24"/>
          <w:szCs w:val="24"/>
          <w:lang w:val="tr-TR" w:eastAsia="tr-TR"/>
        </w:rPr>
        <w:t xml:space="preserve">4.1. </w:t>
      </w:r>
      <w:r w:rsidRPr="00E90596">
        <w:rPr>
          <w:b/>
          <w:noProof/>
          <w:color w:val="000000" w:themeColor="text1"/>
          <w:sz w:val="24"/>
          <w:szCs w:val="24"/>
          <w:lang w:val="tr-TR" w:eastAsia="tr-TR"/>
        </w:rPr>
        <w:t>Laboratuvar</w:t>
      </w:r>
      <w:r w:rsidR="008E0F95" w:rsidRPr="00E90596">
        <w:rPr>
          <w:b/>
          <w:noProof/>
          <w:color w:val="000000" w:themeColor="text1"/>
          <w:sz w:val="24"/>
          <w:szCs w:val="24"/>
          <w:lang w:val="tr-TR" w:eastAsia="tr-TR"/>
        </w:rPr>
        <w:t xml:space="preserve"> Bulgular</w:t>
      </w:r>
    </w:p>
    <w:p w14:paraId="1580374E" w14:textId="77777777" w:rsidR="000E47D1" w:rsidRDefault="000E47D1" w:rsidP="000E47D1">
      <w:pPr>
        <w:pStyle w:val="ListeParagraf"/>
        <w:spacing w:line="360" w:lineRule="auto"/>
        <w:ind w:left="540" w:firstLine="0"/>
        <w:jc w:val="both"/>
        <w:rPr>
          <w:b/>
          <w:noProof/>
          <w:color w:val="000000" w:themeColor="text1"/>
          <w:sz w:val="24"/>
          <w:szCs w:val="24"/>
          <w:lang w:val="tr-TR" w:eastAsia="tr-TR"/>
        </w:rPr>
      </w:pPr>
    </w:p>
    <w:p w14:paraId="0034BCAF" w14:textId="5C54997A" w:rsidR="000E47D1" w:rsidRDefault="000E47D1" w:rsidP="00932500">
      <w:pPr>
        <w:pStyle w:val="GvdeMetni"/>
        <w:spacing w:line="360" w:lineRule="auto"/>
        <w:ind w:firstLine="567"/>
        <w:jc w:val="both"/>
      </w:pPr>
      <w:proofErr w:type="gramStart"/>
      <w:r w:rsidRPr="000E47D1">
        <w:t>Çalışmadaki sağlıklı ve anemili köpeklerde hamatolojik ve biyokimyasal parametrelerden elde edilen değerler ve is</w:t>
      </w:r>
      <w:r w:rsidR="00943DCB">
        <w:t xml:space="preserve">tatistiksel sonuçlar Tablo 5-10’ </w:t>
      </w:r>
      <w:r w:rsidRPr="000E47D1">
        <w:t>da gösterildi.</w:t>
      </w:r>
      <w:proofErr w:type="gramEnd"/>
    </w:p>
    <w:p w14:paraId="75001B35" w14:textId="6607DD99" w:rsidR="000E47D1" w:rsidRDefault="000E47D1" w:rsidP="000E47D1">
      <w:pPr>
        <w:pStyle w:val="GvdeMetni"/>
        <w:spacing w:line="360" w:lineRule="auto"/>
        <w:ind w:firstLine="709"/>
        <w:jc w:val="both"/>
      </w:pPr>
    </w:p>
    <w:p w14:paraId="56CD12BE" w14:textId="77777777" w:rsidR="00EC4B34" w:rsidRPr="000E47D1" w:rsidRDefault="00EC4B34" w:rsidP="000E47D1">
      <w:pPr>
        <w:pStyle w:val="GvdeMetni"/>
        <w:spacing w:line="360" w:lineRule="auto"/>
        <w:ind w:firstLine="709"/>
        <w:jc w:val="both"/>
      </w:pPr>
    </w:p>
    <w:p w14:paraId="4EAEE85D" w14:textId="6D270BF4" w:rsidR="0077485F" w:rsidRPr="00E90596" w:rsidRDefault="00E90596" w:rsidP="00E90596">
      <w:pPr>
        <w:spacing w:line="360" w:lineRule="auto"/>
        <w:jc w:val="both"/>
        <w:rPr>
          <w:b/>
          <w:noProof/>
          <w:color w:val="000000" w:themeColor="text1"/>
          <w:sz w:val="24"/>
          <w:szCs w:val="24"/>
          <w:lang w:val="tr-TR" w:eastAsia="tr-TR"/>
        </w:rPr>
      </w:pPr>
      <w:r>
        <w:rPr>
          <w:b/>
          <w:noProof/>
          <w:color w:val="000000" w:themeColor="text1"/>
          <w:sz w:val="24"/>
          <w:szCs w:val="24"/>
          <w:lang w:val="tr-TR" w:eastAsia="tr-TR"/>
        </w:rPr>
        <w:t xml:space="preserve">4.1.1. </w:t>
      </w:r>
      <w:r w:rsidR="0077485F" w:rsidRPr="00E90596">
        <w:rPr>
          <w:b/>
          <w:noProof/>
          <w:color w:val="000000" w:themeColor="text1"/>
          <w:sz w:val="24"/>
          <w:szCs w:val="24"/>
          <w:lang w:val="tr-TR" w:eastAsia="tr-TR"/>
        </w:rPr>
        <w:t>Hematolojik Bulgular</w:t>
      </w:r>
    </w:p>
    <w:p w14:paraId="7E410B3D" w14:textId="77777777" w:rsidR="000E47D1" w:rsidRDefault="000E47D1" w:rsidP="000E47D1">
      <w:pPr>
        <w:pStyle w:val="ListeParagraf"/>
        <w:spacing w:line="360" w:lineRule="auto"/>
        <w:ind w:left="720" w:firstLine="0"/>
        <w:jc w:val="both"/>
        <w:rPr>
          <w:b/>
          <w:noProof/>
          <w:color w:val="000000" w:themeColor="text1"/>
          <w:sz w:val="24"/>
          <w:szCs w:val="24"/>
          <w:lang w:val="tr-TR" w:eastAsia="tr-TR"/>
        </w:rPr>
      </w:pPr>
    </w:p>
    <w:p w14:paraId="7CF8D206" w14:textId="28D8D1DE" w:rsidR="00A34756" w:rsidRDefault="0086184C" w:rsidP="00932500">
      <w:pPr>
        <w:pStyle w:val="GvdeMetni"/>
        <w:spacing w:line="360" w:lineRule="auto"/>
        <w:ind w:firstLine="567"/>
        <w:jc w:val="both"/>
      </w:pPr>
      <w:r w:rsidRPr="00862408">
        <w:rPr>
          <w:noProof/>
          <w:lang w:val="tr-TR" w:eastAsia="tr-TR"/>
        </w:rPr>
        <w:t>Şiddeti ve tipi dikkate alınmaksızın çalışmada değerlendi</w:t>
      </w:r>
      <w:r>
        <w:rPr>
          <w:noProof/>
          <w:lang w:val="tr-TR" w:eastAsia="tr-TR"/>
        </w:rPr>
        <w:t xml:space="preserve">rilen toplam 36 anemili köpek ile sağlıklı köpeklerin </w:t>
      </w:r>
      <w:r w:rsidR="00A34756">
        <w:rPr>
          <w:noProof/>
          <w:lang w:val="tr-TR" w:eastAsia="tr-TR"/>
        </w:rPr>
        <w:t xml:space="preserve">bazı </w:t>
      </w:r>
      <w:r>
        <w:t>hemogram parametr</w:t>
      </w:r>
      <w:r w:rsidR="00DB76A1">
        <w:t>eleri (</w:t>
      </w:r>
      <w:r w:rsidR="0070156C">
        <w:t>HCT, RBC, HGB</w:t>
      </w:r>
      <w:r w:rsidR="00D545A7">
        <w:t>, MCV</w:t>
      </w:r>
      <w:r w:rsidR="0077485F">
        <w:t xml:space="preserve">) ve </w:t>
      </w:r>
      <w:r w:rsidR="00512C9D">
        <w:t>istatistiksel son</w:t>
      </w:r>
      <w:r w:rsidR="000E47D1">
        <w:t>uçları</w:t>
      </w:r>
      <w:r w:rsidR="00512C9D">
        <w:t xml:space="preserve"> T</w:t>
      </w:r>
      <w:r w:rsidR="000E47D1">
        <w:t>ablo 5</w:t>
      </w:r>
      <w:r>
        <w:t xml:space="preserve">’ de </w:t>
      </w:r>
      <w:r w:rsidR="00D377FD">
        <w:t>gösterildi.</w:t>
      </w:r>
    </w:p>
    <w:p w14:paraId="20F809EB" w14:textId="77777777" w:rsidR="00EC4B34" w:rsidRDefault="00EC4B34" w:rsidP="00EC4B34">
      <w:pPr>
        <w:pStyle w:val="GvdeMetni"/>
        <w:spacing w:line="360" w:lineRule="auto"/>
        <w:ind w:firstLine="709"/>
        <w:jc w:val="both"/>
      </w:pPr>
    </w:p>
    <w:p w14:paraId="2A6D3F0F" w14:textId="6B5165BF" w:rsidR="00D56A35" w:rsidRDefault="00BA5100" w:rsidP="00BA5100">
      <w:pPr>
        <w:spacing w:before="120" w:after="120" w:line="360" w:lineRule="auto"/>
        <w:rPr>
          <w:sz w:val="24"/>
          <w:szCs w:val="24"/>
        </w:rPr>
      </w:pPr>
      <w:r>
        <w:rPr>
          <w:sz w:val="24"/>
          <w:szCs w:val="24"/>
        </w:rPr>
        <w:t xml:space="preserve">       </w:t>
      </w:r>
      <w:proofErr w:type="gramStart"/>
      <w:r w:rsidRPr="004F6585">
        <w:rPr>
          <w:b/>
          <w:sz w:val="24"/>
          <w:szCs w:val="24"/>
        </w:rPr>
        <w:t>Tablo 5.</w:t>
      </w:r>
      <w:proofErr w:type="gramEnd"/>
      <w:r w:rsidRPr="00862408">
        <w:rPr>
          <w:sz w:val="24"/>
          <w:szCs w:val="24"/>
        </w:rPr>
        <w:t xml:space="preserve"> </w:t>
      </w:r>
      <w:proofErr w:type="gramStart"/>
      <w:r w:rsidRPr="00862408">
        <w:rPr>
          <w:sz w:val="24"/>
          <w:szCs w:val="24"/>
        </w:rPr>
        <w:t xml:space="preserve">Anemili </w:t>
      </w:r>
      <w:r w:rsidRPr="009861E9">
        <w:rPr>
          <w:sz w:val="24"/>
          <w:szCs w:val="24"/>
        </w:rPr>
        <w:t xml:space="preserve">köpeklerin </w:t>
      </w:r>
      <w:r w:rsidR="00B9402C" w:rsidRPr="009861E9">
        <w:rPr>
          <w:sz w:val="24"/>
          <w:szCs w:val="24"/>
        </w:rPr>
        <w:t xml:space="preserve">bazı </w:t>
      </w:r>
      <w:r w:rsidRPr="009861E9">
        <w:rPr>
          <w:sz w:val="24"/>
          <w:szCs w:val="24"/>
        </w:rPr>
        <w:t>hematolojik bulguları</w:t>
      </w:r>
      <w:r w:rsidR="00AE4461">
        <w:rPr>
          <w:sz w:val="24"/>
          <w:szCs w:val="24"/>
        </w:rPr>
        <w:t>nın değerlendirilmesi</w:t>
      </w:r>
      <w:r w:rsidR="007019C6">
        <w:rPr>
          <w:sz w:val="24"/>
          <w:szCs w:val="24"/>
        </w:rPr>
        <w:t>.</w:t>
      </w:r>
      <w:proofErr w:type="gramEnd"/>
    </w:p>
    <w:tbl>
      <w:tblPr>
        <w:tblStyle w:val="ListTable1Light"/>
        <w:tblW w:w="4775" w:type="pct"/>
        <w:tblLook w:val="0660" w:firstRow="1" w:lastRow="1" w:firstColumn="0" w:lastColumn="0" w:noHBand="1" w:noVBand="1"/>
      </w:tblPr>
      <w:tblGrid>
        <w:gridCol w:w="2222"/>
        <w:gridCol w:w="2218"/>
        <w:gridCol w:w="2218"/>
        <w:gridCol w:w="2215"/>
      </w:tblGrid>
      <w:tr w:rsidR="00D56A35" w:rsidRPr="00973142" w14:paraId="5279DA59" w14:textId="77777777" w:rsidTr="006310E5">
        <w:trPr>
          <w:cnfStyle w:val="100000000000" w:firstRow="1" w:lastRow="0" w:firstColumn="0" w:lastColumn="0" w:oddVBand="0" w:evenVBand="0" w:oddHBand="0" w:evenHBand="0" w:firstRowFirstColumn="0" w:firstRowLastColumn="0" w:lastRowFirstColumn="0" w:lastRowLastColumn="0"/>
          <w:trHeight w:val="173"/>
        </w:trPr>
        <w:tc>
          <w:tcPr>
            <w:tcW w:w="1252" w:type="pct"/>
            <w:tcBorders>
              <w:top w:val="single" w:sz="4" w:space="0" w:color="666666" w:themeColor="text1" w:themeTint="99"/>
            </w:tcBorders>
            <w:vAlign w:val="center"/>
          </w:tcPr>
          <w:p w14:paraId="3F340A9D" w14:textId="77777777" w:rsidR="00D56A35" w:rsidRPr="00973142" w:rsidRDefault="00D56A35" w:rsidP="006310E5">
            <w:pPr>
              <w:jc w:val="center"/>
            </w:pPr>
            <w:r w:rsidRPr="00973142">
              <w:rPr>
                <w:lang w:val="tr-TR"/>
              </w:rPr>
              <w:t>Parametre</w:t>
            </w:r>
          </w:p>
        </w:tc>
        <w:tc>
          <w:tcPr>
            <w:tcW w:w="1250" w:type="pct"/>
            <w:tcBorders>
              <w:top w:val="single" w:sz="4" w:space="0" w:color="666666" w:themeColor="text1" w:themeTint="99"/>
            </w:tcBorders>
            <w:vAlign w:val="center"/>
          </w:tcPr>
          <w:p w14:paraId="4A87F383" w14:textId="77777777" w:rsidR="00D56A35" w:rsidRPr="00973142" w:rsidRDefault="00D56A35" w:rsidP="006310E5">
            <w:pPr>
              <w:jc w:val="center"/>
              <w:rPr>
                <w:lang w:val="tr-TR"/>
              </w:rPr>
            </w:pPr>
            <w:r w:rsidRPr="00973142">
              <w:rPr>
                <w:lang w:val="tr-TR"/>
              </w:rPr>
              <w:t>Sağlıklı</w:t>
            </w:r>
          </w:p>
          <w:p w14:paraId="5C95D78F" w14:textId="77777777" w:rsidR="00D56A35" w:rsidRPr="00973142" w:rsidRDefault="00D56A35" w:rsidP="006310E5">
            <w:pPr>
              <w:jc w:val="center"/>
              <w:rPr>
                <w:lang w:val="tr-TR"/>
              </w:rPr>
            </w:pPr>
            <w:r w:rsidRPr="00973142">
              <w:rPr>
                <w:lang w:val="tr-TR"/>
              </w:rPr>
              <w:t>(n:12)</w:t>
            </w:r>
          </w:p>
        </w:tc>
        <w:tc>
          <w:tcPr>
            <w:tcW w:w="1250" w:type="pct"/>
            <w:tcBorders>
              <w:top w:val="single" w:sz="4" w:space="0" w:color="666666" w:themeColor="text1" w:themeTint="99"/>
            </w:tcBorders>
            <w:vAlign w:val="center"/>
          </w:tcPr>
          <w:p w14:paraId="7B7B6329" w14:textId="77777777" w:rsidR="00D56A35" w:rsidRPr="00973142" w:rsidRDefault="00D56A35" w:rsidP="006310E5">
            <w:pPr>
              <w:jc w:val="center"/>
              <w:rPr>
                <w:lang w:val="tr-TR"/>
              </w:rPr>
            </w:pPr>
            <w:r w:rsidRPr="00973142">
              <w:rPr>
                <w:lang w:val="tr-TR"/>
              </w:rPr>
              <w:t>Anemi</w:t>
            </w:r>
          </w:p>
          <w:p w14:paraId="47981068" w14:textId="77777777" w:rsidR="00D56A35" w:rsidRPr="00973142" w:rsidRDefault="00D56A35" w:rsidP="006310E5">
            <w:pPr>
              <w:jc w:val="center"/>
              <w:rPr>
                <w:lang w:val="tr-TR"/>
              </w:rPr>
            </w:pPr>
            <w:r w:rsidRPr="00973142">
              <w:rPr>
                <w:lang w:val="tr-TR"/>
              </w:rPr>
              <w:t>(n:36)</w:t>
            </w:r>
          </w:p>
        </w:tc>
        <w:tc>
          <w:tcPr>
            <w:tcW w:w="1248" w:type="pct"/>
            <w:tcBorders>
              <w:top w:val="single" w:sz="4" w:space="0" w:color="666666" w:themeColor="text1" w:themeTint="99"/>
            </w:tcBorders>
            <w:vAlign w:val="center"/>
          </w:tcPr>
          <w:p w14:paraId="2FBA5101" w14:textId="77777777" w:rsidR="00D56A35" w:rsidRPr="00973142" w:rsidRDefault="00D56A35" w:rsidP="006310E5">
            <w:pPr>
              <w:jc w:val="center"/>
              <w:rPr>
                <w:lang w:val="tr-TR"/>
              </w:rPr>
            </w:pPr>
            <w:r w:rsidRPr="00973142">
              <w:rPr>
                <w:lang w:val="tr-TR"/>
              </w:rPr>
              <w:t>Gruplar Arası Fark</w:t>
            </w:r>
          </w:p>
          <w:p w14:paraId="19C26A6F" w14:textId="77777777" w:rsidR="00D56A35" w:rsidRPr="00973142" w:rsidRDefault="00D56A35" w:rsidP="006310E5">
            <w:pPr>
              <w:jc w:val="center"/>
            </w:pPr>
            <w:r w:rsidRPr="00973142">
              <w:rPr>
                <w:lang w:val="tr-TR"/>
              </w:rPr>
              <w:t>(p)</w:t>
            </w:r>
          </w:p>
        </w:tc>
      </w:tr>
      <w:tr w:rsidR="00D56A35" w:rsidRPr="00973142" w14:paraId="0A8E2C9D" w14:textId="77777777" w:rsidTr="006310E5">
        <w:trPr>
          <w:trHeight w:val="173"/>
        </w:trPr>
        <w:tc>
          <w:tcPr>
            <w:tcW w:w="1252" w:type="pct"/>
            <w:vAlign w:val="center"/>
          </w:tcPr>
          <w:p w14:paraId="27BA60C0" w14:textId="77777777" w:rsidR="00D56A35" w:rsidRPr="00973142" w:rsidRDefault="00D56A35" w:rsidP="006310E5">
            <w:pPr>
              <w:jc w:val="center"/>
            </w:pPr>
          </w:p>
        </w:tc>
        <w:tc>
          <w:tcPr>
            <w:tcW w:w="1250" w:type="pct"/>
            <w:vAlign w:val="center"/>
          </w:tcPr>
          <w:p w14:paraId="341E661D" w14:textId="77777777" w:rsidR="00D56A35" w:rsidRPr="00973142" w:rsidRDefault="00D56A35" w:rsidP="006310E5">
            <w:pPr>
              <w:jc w:val="center"/>
            </w:pPr>
          </w:p>
        </w:tc>
        <w:tc>
          <w:tcPr>
            <w:tcW w:w="1250" w:type="pct"/>
            <w:vAlign w:val="center"/>
          </w:tcPr>
          <w:p w14:paraId="0D404180" w14:textId="77777777" w:rsidR="00D56A35" w:rsidRPr="00973142" w:rsidRDefault="00D56A35" w:rsidP="006310E5">
            <w:pPr>
              <w:jc w:val="center"/>
            </w:pPr>
          </w:p>
        </w:tc>
        <w:tc>
          <w:tcPr>
            <w:tcW w:w="1248" w:type="pct"/>
            <w:vAlign w:val="center"/>
          </w:tcPr>
          <w:p w14:paraId="751D929B" w14:textId="77777777" w:rsidR="00D56A35" w:rsidRPr="00973142" w:rsidRDefault="00D56A35" w:rsidP="006310E5">
            <w:pPr>
              <w:jc w:val="center"/>
            </w:pPr>
          </w:p>
        </w:tc>
      </w:tr>
      <w:tr w:rsidR="00D56A35" w:rsidRPr="00973142" w14:paraId="65F69B65" w14:textId="77777777" w:rsidTr="006310E5">
        <w:trPr>
          <w:trHeight w:val="356"/>
        </w:trPr>
        <w:tc>
          <w:tcPr>
            <w:tcW w:w="1252" w:type="pct"/>
            <w:vAlign w:val="center"/>
          </w:tcPr>
          <w:p w14:paraId="74BBE0AB" w14:textId="77777777" w:rsidR="00D56A35" w:rsidRPr="00973142" w:rsidRDefault="00D56A35" w:rsidP="006310E5">
            <w:pPr>
              <w:pStyle w:val="DecimalAligned"/>
              <w:spacing w:line="240" w:lineRule="auto"/>
              <w:jc w:val="center"/>
              <w:rPr>
                <w:rFonts w:ascii="Times New Roman" w:hAnsi="Times New Roman"/>
                <w:b/>
              </w:rPr>
            </w:pPr>
            <w:r w:rsidRPr="00973142">
              <w:rPr>
                <w:rFonts w:ascii="Times New Roman" w:hAnsi="Times New Roman"/>
                <w:b/>
              </w:rPr>
              <w:t>RBC</w:t>
            </w:r>
          </w:p>
        </w:tc>
        <w:tc>
          <w:tcPr>
            <w:tcW w:w="1250" w:type="pct"/>
            <w:vAlign w:val="center"/>
          </w:tcPr>
          <w:p w14:paraId="66A707E4" w14:textId="77777777" w:rsidR="00D56A35" w:rsidRPr="00973142" w:rsidRDefault="00D56A35" w:rsidP="006310E5">
            <w:pPr>
              <w:jc w:val="center"/>
            </w:pPr>
            <w:r w:rsidRPr="00973142">
              <w:t>6,83±0,13</w:t>
            </w:r>
          </w:p>
          <w:p w14:paraId="30E694C3" w14:textId="77777777" w:rsidR="00D56A35" w:rsidRPr="00973142" w:rsidRDefault="00D56A35" w:rsidP="006310E5">
            <w:pPr>
              <w:pStyle w:val="DecimalAligned"/>
              <w:spacing w:line="240" w:lineRule="auto"/>
              <w:jc w:val="center"/>
              <w:rPr>
                <w:rFonts w:ascii="Times New Roman" w:hAnsi="Times New Roman"/>
              </w:rPr>
            </w:pPr>
            <w:r w:rsidRPr="00973142">
              <w:rPr>
                <w:rFonts w:ascii="Times New Roman" w:hAnsi="Times New Roman"/>
              </w:rPr>
              <w:t>(6,22-7,86)</w:t>
            </w:r>
          </w:p>
        </w:tc>
        <w:tc>
          <w:tcPr>
            <w:tcW w:w="1250" w:type="pct"/>
            <w:vAlign w:val="center"/>
          </w:tcPr>
          <w:p w14:paraId="18E5DC00" w14:textId="77777777" w:rsidR="00D56A35" w:rsidRPr="00973142" w:rsidRDefault="00D56A35" w:rsidP="006310E5">
            <w:pPr>
              <w:jc w:val="center"/>
            </w:pPr>
            <w:r w:rsidRPr="00973142">
              <w:t>4,34±0,16</w:t>
            </w:r>
          </w:p>
          <w:p w14:paraId="4535B9B3" w14:textId="77777777" w:rsidR="00D56A35" w:rsidRPr="00973142" w:rsidRDefault="00D56A35" w:rsidP="006310E5">
            <w:pPr>
              <w:pStyle w:val="DecimalAligned"/>
              <w:spacing w:line="240" w:lineRule="auto"/>
              <w:jc w:val="center"/>
              <w:rPr>
                <w:rFonts w:ascii="Times New Roman" w:hAnsi="Times New Roman"/>
              </w:rPr>
            </w:pPr>
            <w:r w:rsidRPr="00973142">
              <w:rPr>
                <w:rFonts w:ascii="Times New Roman" w:hAnsi="Times New Roman"/>
              </w:rPr>
              <w:t>(2,32-5,82)</w:t>
            </w:r>
          </w:p>
        </w:tc>
        <w:tc>
          <w:tcPr>
            <w:tcW w:w="1248" w:type="pct"/>
            <w:vAlign w:val="center"/>
          </w:tcPr>
          <w:p w14:paraId="3921EFBB" w14:textId="77777777" w:rsidR="00D56A35" w:rsidRPr="00973142" w:rsidRDefault="00D56A35" w:rsidP="006310E5">
            <w:pPr>
              <w:pStyle w:val="DecimalAligned"/>
              <w:spacing w:line="240" w:lineRule="auto"/>
              <w:jc w:val="center"/>
              <w:rPr>
                <w:rFonts w:ascii="Times New Roman" w:hAnsi="Times New Roman"/>
              </w:rPr>
            </w:pPr>
            <w:r w:rsidRPr="00973142">
              <w:rPr>
                <w:rFonts w:ascii="Times New Roman" w:hAnsi="Times New Roman"/>
                <w:b/>
              </w:rPr>
              <w:t>0,000</w:t>
            </w:r>
          </w:p>
        </w:tc>
      </w:tr>
      <w:tr w:rsidR="00D56A35" w:rsidRPr="00973142" w14:paraId="763D31B6" w14:textId="77777777" w:rsidTr="006310E5">
        <w:trPr>
          <w:trHeight w:val="348"/>
        </w:trPr>
        <w:tc>
          <w:tcPr>
            <w:tcW w:w="1252" w:type="pct"/>
            <w:vAlign w:val="center"/>
          </w:tcPr>
          <w:p w14:paraId="40B44FF4" w14:textId="77777777" w:rsidR="00D56A35" w:rsidRPr="00973142" w:rsidRDefault="00D56A35" w:rsidP="006310E5">
            <w:pPr>
              <w:pStyle w:val="DecimalAligned"/>
              <w:spacing w:line="240" w:lineRule="auto"/>
              <w:jc w:val="center"/>
              <w:rPr>
                <w:rFonts w:ascii="Times New Roman" w:hAnsi="Times New Roman"/>
                <w:b/>
              </w:rPr>
            </w:pPr>
            <w:r w:rsidRPr="00973142">
              <w:rPr>
                <w:rFonts w:ascii="Times New Roman" w:hAnsi="Times New Roman"/>
                <w:b/>
              </w:rPr>
              <w:t>HGB</w:t>
            </w:r>
          </w:p>
        </w:tc>
        <w:tc>
          <w:tcPr>
            <w:tcW w:w="1250" w:type="pct"/>
            <w:vAlign w:val="center"/>
          </w:tcPr>
          <w:p w14:paraId="606C0A72" w14:textId="77777777" w:rsidR="00D56A35" w:rsidRPr="00973142" w:rsidRDefault="00D56A35" w:rsidP="006310E5">
            <w:pPr>
              <w:jc w:val="center"/>
            </w:pPr>
            <w:r w:rsidRPr="00973142">
              <w:t>13,92±0,43</w:t>
            </w:r>
          </w:p>
          <w:p w14:paraId="2BD9AA35" w14:textId="77777777" w:rsidR="00D56A35" w:rsidRPr="00973142" w:rsidRDefault="00D56A35" w:rsidP="006310E5">
            <w:pPr>
              <w:pStyle w:val="DecimalAligned"/>
              <w:spacing w:line="240" w:lineRule="auto"/>
              <w:jc w:val="center"/>
              <w:rPr>
                <w:rFonts w:ascii="Times New Roman" w:hAnsi="Times New Roman"/>
              </w:rPr>
            </w:pPr>
            <w:r w:rsidRPr="00973142">
              <w:rPr>
                <w:rFonts w:ascii="Times New Roman" w:hAnsi="Times New Roman"/>
              </w:rPr>
              <w:t>(11,10-17,00)</w:t>
            </w:r>
          </w:p>
        </w:tc>
        <w:tc>
          <w:tcPr>
            <w:tcW w:w="1250" w:type="pct"/>
            <w:vAlign w:val="center"/>
          </w:tcPr>
          <w:p w14:paraId="58637138" w14:textId="77777777" w:rsidR="00D56A35" w:rsidRPr="00973142" w:rsidRDefault="00D56A35" w:rsidP="006310E5">
            <w:pPr>
              <w:jc w:val="center"/>
            </w:pPr>
            <w:r w:rsidRPr="00973142">
              <w:t>8,38±0,34</w:t>
            </w:r>
          </w:p>
          <w:p w14:paraId="79FB537F" w14:textId="4727911F" w:rsidR="00D56A35" w:rsidRPr="00973142" w:rsidRDefault="00D56A35" w:rsidP="006310E5">
            <w:pPr>
              <w:pStyle w:val="DecimalAligned"/>
              <w:spacing w:line="240" w:lineRule="auto"/>
              <w:jc w:val="center"/>
              <w:rPr>
                <w:rFonts w:ascii="Times New Roman" w:hAnsi="Times New Roman"/>
              </w:rPr>
            </w:pPr>
            <w:r w:rsidRPr="00973142">
              <w:rPr>
                <w:rFonts w:ascii="Times New Roman" w:hAnsi="Times New Roman"/>
              </w:rPr>
              <w:t>(4,20-12,20)</w:t>
            </w:r>
          </w:p>
        </w:tc>
        <w:tc>
          <w:tcPr>
            <w:tcW w:w="1248" w:type="pct"/>
            <w:vAlign w:val="center"/>
          </w:tcPr>
          <w:p w14:paraId="39BF2D64" w14:textId="77777777" w:rsidR="00D56A35" w:rsidRPr="00973142" w:rsidRDefault="00D56A35" w:rsidP="006310E5">
            <w:pPr>
              <w:pStyle w:val="DecimalAligned"/>
              <w:spacing w:line="240" w:lineRule="auto"/>
              <w:jc w:val="center"/>
              <w:rPr>
                <w:rFonts w:ascii="Times New Roman" w:hAnsi="Times New Roman"/>
              </w:rPr>
            </w:pPr>
            <w:r w:rsidRPr="00973142">
              <w:rPr>
                <w:rFonts w:ascii="Times New Roman" w:hAnsi="Times New Roman"/>
                <w:b/>
              </w:rPr>
              <w:t>0,000</w:t>
            </w:r>
          </w:p>
        </w:tc>
      </w:tr>
      <w:tr w:rsidR="00D56A35" w:rsidRPr="00973142" w14:paraId="5F184851" w14:textId="77777777" w:rsidTr="006310E5">
        <w:trPr>
          <w:trHeight w:val="356"/>
        </w:trPr>
        <w:tc>
          <w:tcPr>
            <w:tcW w:w="1252" w:type="pct"/>
            <w:vAlign w:val="center"/>
          </w:tcPr>
          <w:p w14:paraId="24A911E6" w14:textId="77777777" w:rsidR="00D56A35" w:rsidRPr="00973142" w:rsidRDefault="00D56A35" w:rsidP="006310E5">
            <w:pPr>
              <w:pStyle w:val="DecimalAligned"/>
              <w:spacing w:line="240" w:lineRule="auto"/>
              <w:jc w:val="center"/>
              <w:rPr>
                <w:rFonts w:ascii="Times New Roman" w:hAnsi="Times New Roman"/>
                <w:b/>
              </w:rPr>
            </w:pPr>
            <w:r w:rsidRPr="00973142">
              <w:rPr>
                <w:rFonts w:ascii="Times New Roman" w:hAnsi="Times New Roman"/>
                <w:b/>
              </w:rPr>
              <w:t>HCT</w:t>
            </w:r>
          </w:p>
        </w:tc>
        <w:tc>
          <w:tcPr>
            <w:tcW w:w="1250" w:type="pct"/>
            <w:vAlign w:val="center"/>
          </w:tcPr>
          <w:p w14:paraId="052064EC" w14:textId="77777777" w:rsidR="00D56A35" w:rsidRPr="00973142" w:rsidRDefault="00D56A35" w:rsidP="006310E5">
            <w:pPr>
              <w:jc w:val="center"/>
            </w:pPr>
            <w:r w:rsidRPr="00973142">
              <w:t>44,50±1,03</w:t>
            </w:r>
          </w:p>
          <w:p w14:paraId="46CC6655" w14:textId="77777777" w:rsidR="00D56A35" w:rsidRPr="00973142" w:rsidRDefault="00D56A35" w:rsidP="006310E5">
            <w:pPr>
              <w:pStyle w:val="DecimalAligned"/>
              <w:spacing w:line="240" w:lineRule="auto"/>
              <w:jc w:val="center"/>
              <w:rPr>
                <w:rFonts w:ascii="Times New Roman" w:hAnsi="Times New Roman"/>
              </w:rPr>
            </w:pPr>
            <w:r w:rsidRPr="00973142">
              <w:rPr>
                <w:rFonts w:ascii="Times New Roman" w:hAnsi="Times New Roman"/>
              </w:rPr>
              <w:t>(38,48-51,24)</w:t>
            </w:r>
          </w:p>
        </w:tc>
        <w:tc>
          <w:tcPr>
            <w:tcW w:w="1250" w:type="pct"/>
            <w:vAlign w:val="center"/>
          </w:tcPr>
          <w:p w14:paraId="2A7EB85A" w14:textId="77777777" w:rsidR="00D56A35" w:rsidRPr="00973142" w:rsidRDefault="00D56A35" w:rsidP="006310E5">
            <w:pPr>
              <w:jc w:val="center"/>
            </w:pPr>
            <w:r w:rsidRPr="00973142">
              <w:t>26,49±1,06</w:t>
            </w:r>
          </w:p>
          <w:p w14:paraId="5A7316A2" w14:textId="77777777" w:rsidR="00D56A35" w:rsidRPr="00973142" w:rsidRDefault="00D56A35" w:rsidP="006310E5">
            <w:pPr>
              <w:pStyle w:val="DecimalAligned"/>
              <w:spacing w:line="240" w:lineRule="auto"/>
              <w:jc w:val="center"/>
              <w:rPr>
                <w:rFonts w:ascii="Times New Roman" w:hAnsi="Times New Roman"/>
              </w:rPr>
            </w:pPr>
            <w:r w:rsidRPr="00973142">
              <w:rPr>
                <w:rFonts w:ascii="Times New Roman" w:hAnsi="Times New Roman"/>
              </w:rPr>
              <w:t>(14,36-36,63)</w:t>
            </w:r>
          </w:p>
        </w:tc>
        <w:tc>
          <w:tcPr>
            <w:tcW w:w="1248" w:type="pct"/>
            <w:vAlign w:val="center"/>
          </w:tcPr>
          <w:p w14:paraId="0C3818B3" w14:textId="77777777" w:rsidR="00D56A35" w:rsidRPr="00973142" w:rsidRDefault="00D56A35" w:rsidP="006310E5">
            <w:pPr>
              <w:pStyle w:val="DecimalAligned"/>
              <w:spacing w:line="240" w:lineRule="auto"/>
              <w:jc w:val="center"/>
              <w:rPr>
                <w:rFonts w:ascii="Times New Roman" w:hAnsi="Times New Roman"/>
              </w:rPr>
            </w:pPr>
            <w:r w:rsidRPr="00973142">
              <w:rPr>
                <w:rFonts w:ascii="Times New Roman" w:hAnsi="Times New Roman"/>
                <w:b/>
              </w:rPr>
              <w:t>0,000</w:t>
            </w:r>
          </w:p>
        </w:tc>
      </w:tr>
      <w:tr w:rsidR="001D779A" w:rsidRPr="00973142" w14:paraId="7BFB2D3A" w14:textId="77777777" w:rsidTr="006310E5">
        <w:trPr>
          <w:trHeight w:val="356"/>
        </w:trPr>
        <w:tc>
          <w:tcPr>
            <w:tcW w:w="1252" w:type="pct"/>
            <w:vAlign w:val="center"/>
          </w:tcPr>
          <w:p w14:paraId="24D3D3D6" w14:textId="4F97BF1F" w:rsidR="001D779A" w:rsidRPr="00973142" w:rsidRDefault="001D779A" w:rsidP="006310E5">
            <w:pPr>
              <w:pStyle w:val="DecimalAligned"/>
              <w:spacing w:line="240" w:lineRule="auto"/>
              <w:jc w:val="center"/>
              <w:rPr>
                <w:rFonts w:ascii="Times New Roman" w:hAnsi="Times New Roman"/>
                <w:b/>
              </w:rPr>
            </w:pPr>
            <w:r w:rsidRPr="00973142">
              <w:rPr>
                <w:rFonts w:ascii="Times New Roman" w:hAnsi="Times New Roman"/>
                <w:b/>
              </w:rPr>
              <w:t>MCV</w:t>
            </w:r>
          </w:p>
        </w:tc>
        <w:tc>
          <w:tcPr>
            <w:tcW w:w="1250" w:type="pct"/>
            <w:vAlign w:val="center"/>
          </w:tcPr>
          <w:p w14:paraId="0B8BF1C4" w14:textId="77777777" w:rsidR="001D779A" w:rsidRPr="00973142" w:rsidRDefault="001D779A" w:rsidP="006310E5">
            <w:pPr>
              <w:spacing w:line="360" w:lineRule="auto"/>
              <w:jc w:val="center"/>
            </w:pPr>
            <w:r w:rsidRPr="00973142">
              <w:t>65,08±0,74</w:t>
            </w:r>
          </w:p>
          <w:p w14:paraId="6D726DF0" w14:textId="12C69617" w:rsidR="001D779A" w:rsidRPr="00973142" w:rsidRDefault="001D779A" w:rsidP="006310E5">
            <w:pPr>
              <w:jc w:val="center"/>
            </w:pPr>
            <w:r w:rsidRPr="00973142">
              <w:t>(60,00-69,00)</w:t>
            </w:r>
          </w:p>
        </w:tc>
        <w:tc>
          <w:tcPr>
            <w:tcW w:w="1250" w:type="pct"/>
            <w:vAlign w:val="center"/>
          </w:tcPr>
          <w:p w14:paraId="6778B86F" w14:textId="77777777" w:rsidR="001D779A" w:rsidRPr="00973142" w:rsidRDefault="001D779A" w:rsidP="006310E5">
            <w:pPr>
              <w:spacing w:line="360" w:lineRule="auto"/>
              <w:jc w:val="center"/>
            </w:pPr>
            <w:r w:rsidRPr="00973142">
              <w:t>61,08±0,84</w:t>
            </w:r>
          </w:p>
          <w:p w14:paraId="59F08F0A" w14:textId="1D48707D" w:rsidR="001D779A" w:rsidRPr="00973142" w:rsidRDefault="001D779A" w:rsidP="006310E5">
            <w:pPr>
              <w:jc w:val="center"/>
            </w:pPr>
            <w:r w:rsidRPr="00973142">
              <w:t>(47,00-80,00)</w:t>
            </w:r>
          </w:p>
        </w:tc>
        <w:tc>
          <w:tcPr>
            <w:tcW w:w="1248" w:type="pct"/>
            <w:vAlign w:val="center"/>
          </w:tcPr>
          <w:p w14:paraId="7CAC6066" w14:textId="7F10300A" w:rsidR="001D779A" w:rsidRPr="00973142" w:rsidRDefault="001D779A" w:rsidP="006310E5">
            <w:pPr>
              <w:pStyle w:val="DecimalAligned"/>
              <w:spacing w:line="240" w:lineRule="auto"/>
              <w:jc w:val="center"/>
              <w:rPr>
                <w:rFonts w:ascii="Times New Roman" w:hAnsi="Times New Roman"/>
                <w:b/>
              </w:rPr>
            </w:pPr>
            <w:r w:rsidRPr="00973142">
              <w:rPr>
                <w:rFonts w:ascii="Times New Roman" w:hAnsi="Times New Roman"/>
                <w:b/>
              </w:rPr>
              <w:t>0,001</w:t>
            </w:r>
          </w:p>
        </w:tc>
      </w:tr>
      <w:tr w:rsidR="00A34756" w:rsidRPr="00973142" w14:paraId="7DB9AB0B" w14:textId="77777777" w:rsidTr="006310E5">
        <w:trPr>
          <w:cnfStyle w:val="010000000000" w:firstRow="0" w:lastRow="1" w:firstColumn="0" w:lastColumn="0" w:oddVBand="0" w:evenVBand="0" w:oddHBand="0" w:evenHBand="0" w:firstRowFirstColumn="0" w:firstRowLastColumn="0" w:lastRowFirstColumn="0" w:lastRowLastColumn="0"/>
          <w:trHeight w:val="169"/>
        </w:trPr>
        <w:tc>
          <w:tcPr>
            <w:tcW w:w="2502" w:type="pct"/>
            <w:gridSpan w:val="2"/>
            <w:vAlign w:val="center"/>
          </w:tcPr>
          <w:p w14:paraId="678F377C" w14:textId="77777777" w:rsidR="00A34756" w:rsidRPr="00973142" w:rsidRDefault="00A34756" w:rsidP="006310E5">
            <w:pPr>
              <w:spacing w:before="120" w:after="120"/>
              <w:rPr>
                <w:b w:val="0"/>
                <w:sz w:val="18"/>
                <w:szCs w:val="18"/>
              </w:rPr>
            </w:pPr>
            <w:r w:rsidRPr="00973142">
              <w:rPr>
                <w:b w:val="0"/>
                <w:sz w:val="18"/>
                <w:szCs w:val="18"/>
              </w:rPr>
              <w:t>*P&lt;0,05   **P&lt;0,01   ***P&lt;0,001</w:t>
            </w:r>
          </w:p>
          <w:p w14:paraId="7B4A0CD5" w14:textId="77777777" w:rsidR="00A34756" w:rsidRPr="00973142" w:rsidRDefault="00A34756" w:rsidP="006310E5">
            <w:pPr>
              <w:pStyle w:val="DecimalAligned"/>
              <w:spacing w:after="0" w:line="240" w:lineRule="auto"/>
              <w:jc w:val="center"/>
              <w:rPr>
                <w:rFonts w:ascii="Times New Roman" w:hAnsi="Times New Roman"/>
                <w:sz w:val="16"/>
                <w:szCs w:val="16"/>
              </w:rPr>
            </w:pPr>
          </w:p>
        </w:tc>
        <w:tc>
          <w:tcPr>
            <w:tcW w:w="1250" w:type="pct"/>
            <w:vAlign w:val="center"/>
          </w:tcPr>
          <w:p w14:paraId="62DB46AE" w14:textId="77777777" w:rsidR="00A34756" w:rsidRPr="00973142" w:rsidRDefault="00A34756" w:rsidP="006310E5">
            <w:pPr>
              <w:pStyle w:val="DecimalAligned"/>
              <w:spacing w:line="240" w:lineRule="auto"/>
              <w:jc w:val="center"/>
              <w:rPr>
                <w:rFonts w:ascii="Times New Roman" w:hAnsi="Times New Roman"/>
                <w:sz w:val="16"/>
                <w:szCs w:val="16"/>
              </w:rPr>
            </w:pPr>
          </w:p>
        </w:tc>
        <w:tc>
          <w:tcPr>
            <w:tcW w:w="1248" w:type="pct"/>
            <w:vAlign w:val="center"/>
          </w:tcPr>
          <w:p w14:paraId="1133726E" w14:textId="77777777" w:rsidR="00A34756" w:rsidRPr="00973142" w:rsidRDefault="00A34756" w:rsidP="006310E5">
            <w:pPr>
              <w:pStyle w:val="DecimalAligned"/>
              <w:spacing w:line="240" w:lineRule="auto"/>
              <w:jc w:val="center"/>
              <w:rPr>
                <w:rFonts w:ascii="Times New Roman" w:hAnsi="Times New Roman"/>
                <w:sz w:val="16"/>
                <w:szCs w:val="16"/>
              </w:rPr>
            </w:pPr>
          </w:p>
        </w:tc>
      </w:tr>
    </w:tbl>
    <w:p w14:paraId="6C49059C" w14:textId="77777777" w:rsidR="00935323" w:rsidRPr="00D56A35" w:rsidRDefault="00935323" w:rsidP="00D56A35">
      <w:pPr>
        <w:spacing w:before="120" w:after="120"/>
        <w:rPr>
          <w:sz w:val="20"/>
          <w:szCs w:val="20"/>
        </w:rPr>
      </w:pPr>
    </w:p>
    <w:p w14:paraId="586968A8" w14:textId="45705B85" w:rsidR="0096357B" w:rsidRDefault="001D779A" w:rsidP="00932500">
      <w:pPr>
        <w:pStyle w:val="GvdeMetni"/>
        <w:spacing w:line="360" w:lineRule="auto"/>
        <w:ind w:firstLine="567"/>
        <w:jc w:val="both"/>
      </w:pPr>
      <w:r>
        <w:t>Anemili köpeklerde</w:t>
      </w:r>
      <w:r w:rsidR="000E47D1">
        <w:t xml:space="preserve"> (n=</w:t>
      </w:r>
      <w:r w:rsidR="00943DCB">
        <w:t>36</w:t>
      </w:r>
      <w:r w:rsidR="000E47D1">
        <w:t>)</w:t>
      </w:r>
      <w:r>
        <w:t xml:space="preserve"> </w:t>
      </w:r>
      <w:r w:rsidR="000E47D1">
        <w:t>RBC, HGB, HCT</w:t>
      </w:r>
      <w:r w:rsidR="00596EF9">
        <w:t xml:space="preserve">, MCV </w:t>
      </w:r>
      <w:r>
        <w:t>değerleri s</w:t>
      </w:r>
      <w:r w:rsidR="00246DCB">
        <w:t>ağlıklı köpekler</w:t>
      </w:r>
      <w:r>
        <w:t>e</w:t>
      </w:r>
      <w:r w:rsidR="00246DCB">
        <w:t xml:space="preserve"> (n=12) </w:t>
      </w:r>
      <w:r>
        <w:t>göre önemli (p</w:t>
      </w:r>
      <w:r w:rsidR="000E47D1">
        <w:t>&lt;</w:t>
      </w:r>
      <w:r w:rsidR="00B57947">
        <w:t>0,</w:t>
      </w:r>
      <w:r>
        <w:t>001) düzeyde düşük</w:t>
      </w:r>
      <w:r w:rsidR="000E47D1">
        <w:t xml:space="preserve"> </w:t>
      </w:r>
      <w:r>
        <w:t xml:space="preserve">bulundu. </w:t>
      </w:r>
    </w:p>
    <w:p w14:paraId="5EAAF28F" w14:textId="5D6D72C5" w:rsidR="00051A33" w:rsidRPr="00D377FD" w:rsidRDefault="00880A22" w:rsidP="00932500">
      <w:pPr>
        <w:spacing w:line="360" w:lineRule="auto"/>
        <w:ind w:firstLine="567"/>
        <w:jc w:val="both"/>
        <w:rPr>
          <w:sz w:val="24"/>
          <w:szCs w:val="24"/>
        </w:rPr>
      </w:pPr>
      <w:proofErr w:type="gramStart"/>
      <w:r>
        <w:rPr>
          <w:sz w:val="24"/>
          <w:szCs w:val="24"/>
        </w:rPr>
        <w:t>Ş</w:t>
      </w:r>
      <w:r w:rsidR="00D377FD" w:rsidRPr="00D377FD">
        <w:rPr>
          <w:sz w:val="24"/>
          <w:szCs w:val="24"/>
        </w:rPr>
        <w:t>iddetine göre gruplandırılan anemili köpeklerin bazı hemogram parametreleri (HCT, RBC, H</w:t>
      </w:r>
      <w:r w:rsidR="000E47D1">
        <w:rPr>
          <w:sz w:val="24"/>
          <w:szCs w:val="24"/>
        </w:rPr>
        <w:t>GB</w:t>
      </w:r>
      <w:r w:rsidR="00D545A7">
        <w:rPr>
          <w:sz w:val="24"/>
          <w:szCs w:val="24"/>
        </w:rPr>
        <w:t>, MCV</w:t>
      </w:r>
      <w:r w:rsidR="000E47D1">
        <w:rPr>
          <w:sz w:val="24"/>
          <w:szCs w:val="24"/>
        </w:rPr>
        <w:t xml:space="preserve">) ve istatistiksel sonuçları </w:t>
      </w:r>
      <w:r w:rsidR="00D377FD" w:rsidRPr="00D377FD">
        <w:rPr>
          <w:sz w:val="24"/>
          <w:szCs w:val="24"/>
        </w:rPr>
        <w:t>Tablo 6’ da gösterildi.</w:t>
      </w:r>
      <w:proofErr w:type="gramEnd"/>
      <w:r w:rsidR="00D377FD" w:rsidRPr="00D377FD">
        <w:rPr>
          <w:sz w:val="24"/>
          <w:szCs w:val="24"/>
        </w:rPr>
        <w:t xml:space="preserve"> </w:t>
      </w:r>
      <w:proofErr w:type="gramStart"/>
      <w:r w:rsidR="0070156C" w:rsidRPr="00D377FD">
        <w:rPr>
          <w:sz w:val="24"/>
          <w:szCs w:val="24"/>
        </w:rPr>
        <w:t>Hematokrit değeri %13’ ün altında köpek bulunamadığı için çok şiddetli anemi grubu oluşturulmadı.</w:t>
      </w:r>
      <w:proofErr w:type="gramEnd"/>
      <w:r w:rsidR="00051A33" w:rsidRPr="00D377FD">
        <w:rPr>
          <w:sz w:val="24"/>
          <w:szCs w:val="24"/>
        </w:rPr>
        <w:t xml:space="preserve"> </w:t>
      </w:r>
    </w:p>
    <w:p w14:paraId="31F38C91" w14:textId="77777777" w:rsidR="00BA5100" w:rsidRDefault="00BA5100" w:rsidP="00BA5100">
      <w:pPr>
        <w:spacing w:line="360" w:lineRule="auto"/>
        <w:ind w:firstLine="709"/>
        <w:jc w:val="both"/>
        <w:rPr>
          <w:sz w:val="24"/>
          <w:szCs w:val="24"/>
        </w:rPr>
      </w:pPr>
    </w:p>
    <w:p w14:paraId="768D9E01" w14:textId="7B0E5143" w:rsidR="00BA5100" w:rsidRDefault="00BA5100" w:rsidP="00BA5100">
      <w:pPr>
        <w:rPr>
          <w:sz w:val="24"/>
          <w:szCs w:val="24"/>
        </w:rPr>
      </w:pPr>
      <w:proofErr w:type="gramStart"/>
      <w:r w:rsidRPr="004F6585">
        <w:rPr>
          <w:b/>
          <w:sz w:val="24"/>
          <w:szCs w:val="24"/>
        </w:rPr>
        <w:lastRenderedPageBreak/>
        <w:t>Tablo 6.</w:t>
      </w:r>
      <w:proofErr w:type="gramEnd"/>
      <w:r w:rsidR="0070156C">
        <w:rPr>
          <w:sz w:val="24"/>
          <w:szCs w:val="24"/>
        </w:rPr>
        <w:t xml:space="preserve"> </w:t>
      </w:r>
      <w:proofErr w:type="gramStart"/>
      <w:r w:rsidR="0070156C">
        <w:rPr>
          <w:sz w:val="24"/>
          <w:szCs w:val="24"/>
        </w:rPr>
        <w:t xml:space="preserve">Aneminin şiddetine </w:t>
      </w:r>
      <w:r w:rsidR="0070156C" w:rsidRPr="009861E9">
        <w:rPr>
          <w:sz w:val="24"/>
          <w:szCs w:val="24"/>
        </w:rPr>
        <w:t>g</w:t>
      </w:r>
      <w:r w:rsidRPr="009861E9">
        <w:rPr>
          <w:sz w:val="24"/>
          <w:szCs w:val="24"/>
        </w:rPr>
        <w:t xml:space="preserve">öre </w:t>
      </w:r>
      <w:r w:rsidR="00B9402C" w:rsidRPr="009861E9">
        <w:rPr>
          <w:sz w:val="24"/>
          <w:szCs w:val="24"/>
        </w:rPr>
        <w:t xml:space="preserve">bazı </w:t>
      </w:r>
      <w:r w:rsidR="0070156C" w:rsidRPr="009861E9">
        <w:rPr>
          <w:sz w:val="24"/>
          <w:szCs w:val="24"/>
        </w:rPr>
        <w:t xml:space="preserve">hemogram </w:t>
      </w:r>
      <w:r w:rsidR="00AE4461">
        <w:rPr>
          <w:sz w:val="24"/>
          <w:szCs w:val="24"/>
        </w:rPr>
        <w:t>parametrelerinin</w:t>
      </w:r>
      <w:r w:rsidR="0070156C">
        <w:rPr>
          <w:sz w:val="24"/>
          <w:szCs w:val="24"/>
        </w:rPr>
        <w:t xml:space="preserve"> d</w:t>
      </w:r>
      <w:r>
        <w:rPr>
          <w:sz w:val="24"/>
          <w:szCs w:val="24"/>
        </w:rPr>
        <w:t>eğerlendirilmesi.</w:t>
      </w:r>
      <w:proofErr w:type="gramEnd"/>
    </w:p>
    <w:p w14:paraId="35B70874" w14:textId="77777777" w:rsidR="00A34756" w:rsidRDefault="00A34756" w:rsidP="00BA5100">
      <w:pPr>
        <w:rPr>
          <w:sz w:val="24"/>
          <w:szCs w:val="24"/>
        </w:rPr>
      </w:pPr>
    </w:p>
    <w:p w14:paraId="3DC3B7D3" w14:textId="77777777" w:rsidR="00935323" w:rsidRDefault="00935323" w:rsidP="00BA5100">
      <w:pPr>
        <w:rPr>
          <w:sz w:val="24"/>
          <w:szCs w:val="24"/>
        </w:rPr>
      </w:pPr>
    </w:p>
    <w:tbl>
      <w:tblPr>
        <w:tblStyle w:val="ListTable1Light"/>
        <w:tblW w:w="5000" w:type="pct"/>
        <w:tblLook w:val="0660" w:firstRow="1" w:lastRow="1" w:firstColumn="0" w:lastColumn="0" w:noHBand="1" w:noVBand="1"/>
      </w:tblPr>
      <w:tblGrid>
        <w:gridCol w:w="1264"/>
        <w:gridCol w:w="1589"/>
        <w:gridCol w:w="1444"/>
        <w:gridCol w:w="48"/>
        <w:gridCol w:w="1396"/>
        <w:gridCol w:w="97"/>
        <w:gridCol w:w="1494"/>
        <w:gridCol w:w="1959"/>
      </w:tblGrid>
      <w:tr w:rsidR="00935323" w:rsidRPr="00973142" w14:paraId="0BBCD1A2" w14:textId="77777777" w:rsidTr="006310E5">
        <w:trPr>
          <w:cnfStyle w:val="100000000000" w:firstRow="1" w:lastRow="0" w:firstColumn="0" w:lastColumn="0" w:oddVBand="0" w:evenVBand="0" w:oddHBand="0" w:evenHBand="0" w:firstRowFirstColumn="0" w:firstRowLastColumn="0" w:lastRowFirstColumn="0" w:lastRowLastColumn="0"/>
          <w:trHeight w:val="262"/>
        </w:trPr>
        <w:tc>
          <w:tcPr>
            <w:tcW w:w="681" w:type="pct"/>
            <w:vMerge w:val="restart"/>
            <w:tcBorders>
              <w:top w:val="single" w:sz="4" w:space="0" w:color="auto"/>
            </w:tcBorders>
            <w:vAlign w:val="center"/>
          </w:tcPr>
          <w:p w14:paraId="043570BC" w14:textId="77777777" w:rsidR="00935323" w:rsidRPr="00973142" w:rsidRDefault="00935323" w:rsidP="006310E5">
            <w:pPr>
              <w:jc w:val="center"/>
            </w:pPr>
            <w:r w:rsidRPr="00973142">
              <w:rPr>
                <w:lang w:val="tr-TR"/>
              </w:rPr>
              <w:t>Parametre</w:t>
            </w:r>
          </w:p>
        </w:tc>
        <w:tc>
          <w:tcPr>
            <w:tcW w:w="855" w:type="pct"/>
            <w:vMerge w:val="restart"/>
            <w:tcBorders>
              <w:top w:val="single" w:sz="4" w:space="0" w:color="auto"/>
            </w:tcBorders>
            <w:vAlign w:val="center"/>
          </w:tcPr>
          <w:p w14:paraId="11329ED6" w14:textId="77777777" w:rsidR="00935323" w:rsidRPr="00973142" w:rsidRDefault="00935323" w:rsidP="006310E5">
            <w:pPr>
              <w:jc w:val="center"/>
              <w:rPr>
                <w:lang w:val="tr-TR"/>
              </w:rPr>
            </w:pPr>
            <w:r w:rsidRPr="00973142">
              <w:rPr>
                <w:lang w:val="tr-TR"/>
              </w:rPr>
              <w:t>Sağlıklı</w:t>
            </w:r>
          </w:p>
          <w:p w14:paraId="5E04369B" w14:textId="77777777" w:rsidR="00935323" w:rsidRPr="00973142" w:rsidRDefault="00935323" w:rsidP="006310E5">
            <w:pPr>
              <w:jc w:val="center"/>
              <w:rPr>
                <w:lang w:val="tr-TR"/>
              </w:rPr>
            </w:pPr>
            <w:r w:rsidRPr="00973142">
              <w:rPr>
                <w:lang w:val="tr-TR"/>
              </w:rPr>
              <w:t>(n:12)</w:t>
            </w:r>
          </w:p>
        </w:tc>
        <w:tc>
          <w:tcPr>
            <w:tcW w:w="2410" w:type="pct"/>
            <w:gridSpan w:val="5"/>
            <w:tcBorders>
              <w:top w:val="single" w:sz="4" w:space="0" w:color="auto"/>
            </w:tcBorders>
            <w:vAlign w:val="center"/>
          </w:tcPr>
          <w:p w14:paraId="3E021B2A" w14:textId="3476F9BE" w:rsidR="00935323" w:rsidRPr="00973142" w:rsidRDefault="00935323" w:rsidP="006310E5">
            <w:pPr>
              <w:jc w:val="center"/>
              <w:rPr>
                <w:lang w:val="tr-TR"/>
              </w:rPr>
            </w:pPr>
            <w:r w:rsidRPr="00973142">
              <w:rPr>
                <w:lang w:val="tr-TR"/>
              </w:rPr>
              <w:t>Anemi Şiddeti</w:t>
            </w:r>
          </w:p>
          <w:p w14:paraId="0B99B33A" w14:textId="2878D14C" w:rsidR="00935323" w:rsidRPr="00973142" w:rsidRDefault="00935323" w:rsidP="006310E5">
            <w:pPr>
              <w:jc w:val="center"/>
              <w:rPr>
                <w:lang w:val="tr-TR"/>
              </w:rPr>
            </w:pPr>
            <w:r w:rsidRPr="00973142">
              <w:rPr>
                <w:lang w:val="tr-TR"/>
              </w:rPr>
              <w:t>(n:36)</w:t>
            </w:r>
          </w:p>
        </w:tc>
        <w:tc>
          <w:tcPr>
            <w:tcW w:w="1054" w:type="pct"/>
            <w:vMerge w:val="restart"/>
            <w:tcBorders>
              <w:top w:val="single" w:sz="4" w:space="0" w:color="auto"/>
            </w:tcBorders>
            <w:vAlign w:val="center"/>
          </w:tcPr>
          <w:p w14:paraId="227D7284" w14:textId="77777777" w:rsidR="00935323" w:rsidRPr="00973142" w:rsidRDefault="00935323" w:rsidP="006310E5">
            <w:pPr>
              <w:jc w:val="center"/>
              <w:rPr>
                <w:lang w:val="tr-TR"/>
              </w:rPr>
            </w:pPr>
            <w:r w:rsidRPr="00973142">
              <w:rPr>
                <w:lang w:val="tr-TR"/>
              </w:rPr>
              <w:t>Gruplar Arası Fark</w:t>
            </w:r>
          </w:p>
          <w:p w14:paraId="419EFF81" w14:textId="77777777" w:rsidR="00935323" w:rsidRPr="00973142" w:rsidRDefault="00935323" w:rsidP="006310E5">
            <w:pPr>
              <w:jc w:val="center"/>
            </w:pPr>
            <w:r w:rsidRPr="00973142">
              <w:rPr>
                <w:lang w:val="tr-TR"/>
              </w:rPr>
              <w:t>(p)</w:t>
            </w:r>
          </w:p>
        </w:tc>
      </w:tr>
      <w:tr w:rsidR="00935323" w:rsidRPr="00973142" w14:paraId="65D619C6" w14:textId="77777777" w:rsidTr="006310E5">
        <w:trPr>
          <w:trHeight w:val="378"/>
        </w:trPr>
        <w:tc>
          <w:tcPr>
            <w:tcW w:w="681" w:type="pct"/>
            <w:vMerge/>
            <w:tcBorders>
              <w:bottom w:val="single" w:sz="4" w:space="0" w:color="auto"/>
            </w:tcBorders>
            <w:vAlign w:val="center"/>
          </w:tcPr>
          <w:p w14:paraId="587DBF35" w14:textId="77777777" w:rsidR="00935323" w:rsidRPr="00973142" w:rsidRDefault="00935323" w:rsidP="006310E5">
            <w:pPr>
              <w:jc w:val="center"/>
              <w:rPr>
                <w:lang w:val="tr-TR"/>
              </w:rPr>
            </w:pPr>
          </w:p>
        </w:tc>
        <w:tc>
          <w:tcPr>
            <w:tcW w:w="855" w:type="pct"/>
            <w:vMerge/>
            <w:tcBorders>
              <w:bottom w:val="single" w:sz="4" w:space="0" w:color="auto"/>
            </w:tcBorders>
            <w:vAlign w:val="center"/>
          </w:tcPr>
          <w:p w14:paraId="6B1D42C5" w14:textId="77777777" w:rsidR="00935323" w:rsidRPr="00973142" w:rsidRDefault="00935323" w:rsidP="006310E5">
            <w:pPr>
              <w:jc w:val="center"/>
              <w:rPr>
                <w:lang w:val="tr-TR"/>
              </w:rPr>
            </w:pPr>
          </w:p>
        </w:tc>
        <w:tc>
          <w:tcPr>
            <w:tcW w:w="777" w:type="pct"/>
            <w:tcBorders>
              <w:bottom w:val="single" w:sz="4" w:space="0" w:color="auto"/>
            </w:tcBorders>
            <w:vAlign w:val="center"/>
          </w:tcPr>
          <w:p w14:paraId="4F336967" w14:textId="3D655358" w:rsidR="00935323" w:rsidRPr="00973142" w:rsidRDefault="00935323" w:rsidP="006310E5">
            <w:pPr>
              <w:jc w:val="center"/>
              <w:rPr>
                <w:b/>
                <w:bCs/>
                <w:lang w:val="tr-TR"/>
              </w:rPr>
            </w:pPr>
            <w:r w:rsidRPr="00973142">
              <w:rPr>
                <w:b/>
                <w:bCs/>
                <w:lang w:val="tr-TR"/>
              </w:rPr>
              <w:t>Hafif (n:12)</w:t>
            </w:r>
          </w:p>
        </w:tc>
        <w:tc>
          <w:tcPr>
            <w:tcW w:w="777" w:type="pct"/>
            <w:gridSpan w:val="2"/>
            <w:tcBorders>
              <w:bottom w:val="single" w:sz="4" w:space="0" w:color="auto"/>
            </w:tcBorders>
            <w:vAlign w:val="center"/>
          </w:tcPr>
          <w:p w14:paraId="025F70CF" w14:textId="50954A8E" w:rsidR="00935323" w:rsidRPr="00973142" w:rsidRDefault="00935323" w:rsidP="006310E5">
            <w:pPr>
              <w:jc w:val="center"/>
              <w:rPr>
                <w:b/>
                <w:bCs/>
                <w:lang w:val="tr-TR"/>
              </w:rPr>
            </w:pPr>
            <w:r w:rsidRPr="00973142">
              <w:rPr>
                <w:b/>
                <w:bCs/>
                <w:lang w:val="tr-TR"/>
              </w:rPr>
              <w:t>Orta (n:12)</w:t>
            </w:r>
          </w:p>
        </w:tc>
        <w:tc>
          <w:tcPr>
            <w:tcW w:w="856" w:type="pct"/>
            <w:gridSpan w:val="2"/>
            <w:tcBorders>
              <w:bottom w:val="single" w:sz="4" w:space="0" w:color="auto"/>
            </w:tcBorders>
            <w:vAlign w:val="center"/>
          </w:tcPr>
          <w:p w14:paraId="5C977CB2" w14:textId="1EBD97C6" w:rsidR="00935323" w:rsidRPr="00973142" w:rsidRDefault="00935323" w:rsidP="006310E5">
            <w:pPr>
              <w:jc w:val="center"/>
              <w:rPr>
                <w:b/>
                <w:lang w:val="tr-TR"/>
              </w:rPr>
            </w:pPr>
            <w:r w:rsidRPr="00973142">
              <w:rPr>
                <w:b/>
                <w:lang w:val="tr-TR"/>
              </w:rPr>
              <w:t>Şiddetli (n:12)</w:t>
            </w:r>
          </w:p>
        </w:tc>
        <w:tc>
          <w:tcPr>
            <w:tcW w:w="1054" w:type="pct"/>
            <w:vMerge/>
            <w:vAlign w:val="center"/>
          </w:tcPr>
          <w:p w14:paraId="3A979FB1" w14:textId="77777777" w:rsidR="00935323" w:rsidRPr="00973142" w:rsidRDefault="00935323" w:rsidP="006310E5">
            <w:pPr>
              <w:jc w:val="center"/>
              <w:rPr>
                <w:lang w:val="tr-TR"/>
              </w:rPr>
            </w:pPr>
          </w:p>
        </w:tc>
      </w:tr>
      <w:tr w:rsidR="00935323" w:rsidRPr="00973142" w14:paraId="591EE59C" w14:textId="77777777" w:rsidTr="006310E5">
        <w:trPr>
          <w:trHeight w:val="180"/>
        </w:trPr>
        <w:tc>
          <w:tcPr>
            <w:tcW w:w="681" w:type="pct"/>
            <w:tcBorders>
              <w:top w:val="single" w:sz="4" w:space="0" w:color="auto"/>
            </w:tcBorders>
            <w:vAlign w:val="center"/>
          </w:tcPr>
          <w:p w14:paraId="65C2D831" w14:textId="77777777" w:rsidR="00935323" w:rsidRPr="00973142" w:rsidRDefault="00935323" w:rsidP="006310E5">
            <w:pPr>
              <w:jc w:val="center"/>
            </w:pPr>
          </w:p>
        </w:tc>
        <w:tc>
          <w:tcPr>
            <w:tcW w:w="855" w:type="pct"/>
            <w:tcBorders>
              <w:top w:val="single" w:sz="4" w:space="0" w:color="auto"/>
            </w:tcBorders>
            <w:vAlign w:val="center"/>
          </w:tcPr>
          <w:p w14:paraId="7EECAD4F" w14:textId="77777777" w:rsidR="00935323" w:rsidRPr="00973142" w:rsidRDefault="00935323" w:rsidP="006310E5">
            <w:pPr>
              <w:jc w:val="center"/>
            </w:pPr>
          </w:p>
        </w:tc>
        <w:tc>
          <w:tcPr>
            <w:tcW w:w="2410" w:type="pct"/>
            <w:gridSpan w:val="5"/>
            <w:vAlign w:val="center"/>
          </w:tcPr>
          <w:p w14:paraId="58C1A3E9" w14:textId="77777777" w:rsidR="00935323" w:rsidRPr="00973142" w:rsidRDefault="00935323" w:rsidP="006310E5">
            <w:pPr>
              <w:jc w:val="center"/>
            </w:pPr>
          </w:p>
        </w:tc>
        <w:tc>
          <w:tcPr>
            <w:tcW w:w="1054" w:type="pct"/>
            <w:tcBorders>
              <w:top w:val="single" w:sz="4" w:space="0" w:color="auto"/>
            </w:tcBorders>
            <w:vAlign w:val="center"/>
          </w:tcPr>
          <w:p w14:paraId="17BA175C" w14:textId="77777777" w:rsidR="00935323" w:rsidRPr="00973142" w:rsidRDefault="00935323" w:rsidP="006310E5">
            <w:pPr>
              <w:jc w:val="center"/>
            </w:pPr>
          </w:p>
        </w:tc>
      </w:tr>
      <w:tr w:rsidR="00935323" w:rsidRPr="00973142" w14:paraId="5A9829DF" w14:textId="77777777" w:rsidTr="006310E5">
        <w:trPr>
          <w:trHeight w:val="370"/>
        </w:trPr>
        <w:tc>
          <w:tcPr>
            <w:tcW w:w="681" w:type="pct"/>
            <w:vAlign w:val="center"/>
          </w:tcPr>
          <w:p w14:paraId="5A9C9850" w14:textId="77777777" w:rsidR="00935323" w:rsidRPr="00973142" w:rsidRDefault="00935323" w:rsidP="006310E5">
            <w:pPr>
              <w:pStyle w:val="DecimalAligned"/>
              <w:spacing w:line="240" w:lineRule="auto"/>
              <w:jc w:val="center"/>
              <w:rPr>
                <w:rFonts w:ascii="Times New Roman" w:hAnsi="Times New Roman"/>
                <w:b/>
              </w:rPr>
            </w:pPr>
            <w:r w:rsidRPr="00973142">
              <w:rPr>
                <w:rFonts w:ascii="Times New Roman" w:hAnsi="Times New Roman"/>
                <w:b/>
              </w:rPr>
              <w:t>RBC</w:t>
            </w:r>
          </w:p>
        </w:tc>
        <w:tc>
          <w:tcPr>
            <w:tcW w:w="855" w:type="pct"/>
            <w:vAlign w:val="center"/>
          </w:tcPr>
          <w:p w14:paraId="3E4C25A2" w14:textId="77777777" w:rsidR="00935323" w:rsidRPr="00973142" w:rsidRDefault="00935323" w:rsidP="006310E5">
            <w:pPr>
              <w:spacing w:line="276" w:lineRule="auto"/>
              <w:jc w:val="center"/>
            </w:pPr>
            <w:r w:rsidRPr="00973142">
              <w:t>6,83±0,13</w:t>
            </w:r>
            <w:r w:rsidRPr="00973142">
              <w:rPr>
                <w:vertAlign w:val="superscript"/>
              </w:rPr>
              <w:t>a</w:t>
            </w:r>
          </w:p>
          <w:p w14:paraId="4FDEDAA7" w14:textId="0A4C95BE" w:rsidR="00935323" w:rsidRPr="00973142" w:rsidRDefault="00935323" w:rsidP="006310E5">
            <w:pPr>
              <w:pStyle w:val="DecimalAligned"/>
              <w:spacing w:line="240" w:lineRule="auto"/>
              <w:jc w:val="center"/>
              <w:rPr>
                <w:rFonts w:ascii="Times New Roman" w:hAnsi="Times New Roman"/>
              </w:rPr>
            </w:pPr>
            <w:r w:rsidRPr="00973142">
              <w:rPr>
                <w:rFonts w:ascii="Times New Roman" w:hAnsi="Times New Roman"/>
              </w:rPr>
              <w:t>(6,22-7,86)</w:t>
            </w:r>
          </w:p>
        </w:tc>
        <w:tc>
          <w:tcPr>
            <w:tcW w:w="803" w:type="pct"/>
            <w:gridSpan w:val="2"/>
            <w:vAlign w:val="center"/>
          </w:tcPr>
          <w:p w14:paraId="1B44FDAE" w14:textId="77777777" w:rsidR="00935323" w:rsidRPr="00973142" w:rsidRDefault="00935323" w:rsidP="006310E5">
            <w:pPr>
              <w:spacing w:line="276" w:lineRule="auto"/>
              <w:jc w:val="center"/>
            </w:pPr>
            <w:r w:rsidRPr="00973142">
              <w:t>5,36±0,10</w:t>
            </w:r>
            <w:r w:rsidRPr="00973142">
              <w:rPr>
                <w:vertAlign w:val="superscript"/>
              </w:rPr>
              <w:t>b</w:t>
            </w:r>
          </w:p>
          <w:p w14:paraId="4C01FB0A" w14:textId="40C4B7EE" w:rsidR="00935323" w:rsidRPr="00973142" w:rsidRDefault="00935323" w:rsidP="006310E5">
            <w:pPr>
              <w:jc w:val="center"/>
            </w:pPr>
            <w:r w:rsidRPr="00973142">
              <w:t>(4,53-5,82)</w:t>
            </w:r>
          </w:p>
        </w:tc>
        <w:tc>
          <w:tcPr>
            <w:tcW w:w="803" w:type="pct"/>
            <w:gridSpan w:val="2"/>
            <w:vAlign w:val="center"/>
          </w:tcPr>
          <w:p w14:paraId="4C88EE09" w14:textId="77777777" w:rsidR="00935323" w:rsidRPr="00973142" w:rsidRDefault="00935323" w:rsidP="006310E5">
            <w:pPr>
              <w:spacing w:line="276" w:lineRule="auto"/>
              <w:jc w:val="center"/>
            </w:pPr>
            <w:r w:rsidRPr="00973142">
              <w:t>4,46±0,14</w:t>
            </w:r>
            <w:r w:rsidRPr="00973142">
              <w:rPr>
                <w:vertAlign w:val="superscript"/>
              </w:rPr>
              <w:t>c</w:t>
            </w:r>
          </w:p>
          <w:p w14:paraId="5F9FED84" w14:textId="3C20A058" w:rsidR="00935323" w:rsidRPr="00973142" w:rsidRDefault="00935323" w:rsidP="006310E5">
            <w:pPr>
              <w:pStyle w:val="DecimalAligned"/>
              <w:spacing w:line="240" w:lineRule="auto"/>
              <w:jc w:val="center"/>
              <w:rPr>
                <w:rFonts w:ascii="Times New Roman" w:hAnsi="Times New Roman"/>
              </w:rPr>
            </w:pPr>
            <w:r w:rsidRPr="00973142">
              <w:rPr>
                <w:rFonts w:ascii="Times New Roman" w:hAnsi="Times New Roman"/>
              </w:rPr>
              <w:t>(3,85-5,20)</w:t>
            </w:r>
          </w:p>
        </w:tc>
        <w:tc>
          <w:tcPr>
            <w:tcW w:w="804" w:type="pct"/>
            <w:vAlign w:val="center"/>
          </w:tcPr>
          <w:p w14:paraId="4AB417F9" w14:textId="77777777" w:rsidR="00935323" w:rsidRPr="00973142" w:rsidRDefault="00935323" w:rsidP="006310E5">
            <w:pPr>
              <w:spacing w:line="276" w:lineRule="auto"/>
              <w:jc w:val="center"/>
            </w:pPr>
            <w:r w:rsidRPr="00973142">
              <w:t>3,21±0,14</w:t>
            </w:r>
            <w:r w:rsidRPr="00973142">
              <w:rPr>
                <w:vertAlign w:val="superscript"/>
              </w:rPr>
              <w:t>d</w:t>
            </w:r>
          </w:p>
          <w:p w14:paraId="7BEB016D" w14:textId="7A089AA6" w:rsidR="00935323" w:rsidRPr="00973142" w:rsidRDefault="00935323" w:rsidP="006310E5">
            <w:pPr>
              <w:pStyle w:val="DecimalAligned"/>
              <w:spacing w:line="240" w:lineRule="auto"/>
              <w:jc w:val="center"/>
              <w:rPr>
                <w:rFonts w:ascii="Times New Roman" w:hAnsi="Times New Roman"/>
              </w:rPr>
            </w:pPr>
            <w:r w:rsidRPr="00973142">
              <w:rPr>
                <w:rFonts w:ascii="Times New Roman" w:hAnsi="Times New Roman"/>
              </w:rPr>
              <w:t>(2,32-4,01)</w:t>
            </w:r>
          </w:p>
        </w:tc>
        <w:tc>
          <w:tcPr>
            <w:tcW w:w="1054" w:type="pct"/>
            <w:vAlign w:val="center"/>
          </w:tcPr>
          <w:p w14:paraId="01A2B8CC" w14:textId="77777777" w:rsidR="00935323" w:rsidRPr="00973142" w:rsidRDefault="00935323" w:rsidP="006310E5">
            <w:pPr>
              <w:pStyle w:val="DecimalAligned"/>
              <w:spacing w:line="240" w:lineRule="auto"/>
              <w:jc w:val="center"/>
              <w:rPr>
                <w:rFonts w:ascii="Times New Roman" w:hAnsi="Times New Roman"/>
              </w:rPr>
            </w:pPr>
            <w:r w:rsidRPr="00973142">
              <w:rPr>
                <w:rFonts w:ascii="Times New Roman" w:hAnsi="Times New Roman"/>
                <w:b/>
              </w:rPr>
              <w:t>0,000</w:t>
            </w:r>
          </w:p>
        </w:tc>
      </w:tr>
      <w:tr w:rsidR="00935323" w:rsidRPr="00973142" w14:paraId="574A42D3" w14:textId="77777777" w:rsidTr="006310E5">
        <w:trPr>
          <w:trHeight w:val="362"/>
        </w:trPr>
        <w:tc>
          <w:tcPr>
            <w:tcW w:w="681" w:type="pct"/>
            <w:vAlign w:val="center"/>
          </w:tcPr>
          <w:p w14:paraId="1A8B3FF5" w14:textId="77777777" w:rsidR="00935323" w:rsidRPr="00973142" w:rsidRDefault="00935323" w:rsidP="006310E5">
            <w:pPr>
              <w:pStyle w:val="DecimalAligned"/>
              <w:spacing w:line="240" w:lineRule="auto"/>
              <w:jc w:val="center"/>
              <w:rPr>
                <w:rFonts w:ascii="Times New Roman" w:hAnsi="Times New Roman"/>
                <w:b/>
              </w:rPr>
            </w:pPr>
            <w:r w:rsidRPr="00973142">
              <w:rPr>
                <w:rFonts w:ascii="Times New Roman" w:hAnsi="Times New Roman"/>
                <w:b/>
              </w:rPr>
              <w:t>HGB</w:t>
            </w:r>
          </w:p>
        </w:tc>
        <w:tc>
          <w:tcPr>
            <w:tcW w:w="855" w:type="pct"/>
            <w:vAlign w:val="center"/>
          </w:tcPr>
          <w:p w14:paraId="5E6BF3F1" w14:textId="77777777" w:rsidR="00935323" w:rsidRPr="00973142" w:rsidRDefault="00935323" w:rsidP="006310E5">
            <w:pPr>
              <w:spacing w:line="276" w:lineRule="auto"/>
              <w:jc w:val="center"/>
            </w:pPr>
            <w:r w:rsidRPr="00973142">
              <w:t>13,92±0,43</w:t>
            </w:r>
            <w:r w:rsidRPr="00973142">
              <w:rPr>
                <w:vertAlign w:val="superscript"/>
              </w:rPr>
              <w:t>a</w:t>
            </w:r>
          </w:p>
          <w:p w14:paraId="7B802CFE" w14:textId="6E7A4701" w:rsidR="00935323" w:rsidRPr="00973142" w:rsidRDefault="00935323" w:rsidP="006310E5">
            <w:pPr>
              <w:pStyle w:val="DecimalAligned"/>
              <w:spacing w:line="240" w:lineRule="auto"/>
              <w:jc w:val="center"/>
              <w:rPr>
                <w:rFonts w:ascii="Times New Roman" w:hAnsi="Times New Roman"/>
              </w:rPr>
            </w:pPr>
            <w:r w:rsidRPr="00973142">
              <w:rPr>
                <w:rFonts w:ascii="Times New Roman" w:hAnsi="Times New Roman"/>
              </w:rPr>
              <w:t>(11,10-17,00)</w:t>
            </w:r>
          </w:p>
        </w:tc>
        <w:tc>
          <w:tcPr>
            <w:tcW w:w="803" w:type="pct"/>
            <w:gridSpan w:val="2"/>
            <w:vAlign w:val="center"/>
          </w:tcPr>
          <w:p w14:paraId="25063476" w14:textId="77777777" w:rsidR="00935323" w:rsidRPr="00973142" w:rsidRDefault="00935323" w:rsidP="006310E5">
            <w:pPr>
              <w:spacing w:line="276" w:lineRule="auto"/>
              <w:jc w:val="center"/>
            </w:pPr>
            <w:r w:rsidRPr="00973142">
              <w:t>10,33±0,39</w:t>
            </w:r>
            <w:r w:rsidRPr="00973142">
              <w:rPr>
                <w:vertAlign w:val="superscript"/>
              </w:rPr>
              <w:t>b</w:t>
            </w:r>
          </w:p>
          <w:p w14:paraId="6A486131" w14:textId="7A175FBE" w:rsidR="00935323" w:rsidRPr="00973142" w:rsidRDefault="00935323" w:rsidP="006310E5">
            <w:pPr>
              <w:jc w:val="center"/>
            </w:pPr>
            <w:r w:rsidRPr="00973142">
              <w:t>(8,40-12,20)</w:t>
            </w:r>
          </w:p>
        </w:tc>
        <w:tc>
          <w:tcPr>
            <w:tcW w:w="803" w:type="pct"/>
            <w:gridSpan w:val="2"/>
            <w:vAlign w:val="center"/>
          </w:tcPr>
          <w:p w14:paraId="1BEFF8FB" w14:textId="77777777" w:rsidR="00935323" w:rsidRPr="00973142" w:rsidRDefault="00935323" w:rsidP="006310E5">
            <w:pPr>
              <w:spacing w:line="276" w:lineRule="auto"/>
              <w:jc w:val="center"/>
            </w:pPr>
            <w:r w:rsidRPr="00973142">
              <w:t>8,66±0,23</w:t>
            </w:r>
            <w:r w:rsidRPr="00973142">
              <w:rPr>
                <w:vertAlign w:val="superscript"/>
              </w:rPr>
              <w:t>c</w:t>
            </w:r>
          </w:p>
          <w:p w14:paraId="7316BE49" w14:textId="602F7000" w:rsidR="00935323" w:rsidRPr="00973142" w:rsidRDefault="00935323" w:rsidP="006310E5">
            <w:pPr>
              <w:pStyle w:val="DecimalAligned"/>
              <w:spacing w:line="240" w:lineRule="auto"/>
              <w:jc w:val="center"/>
              <w:rPr>
                <w:rFonts w:ascii="Times New Roman" w:hAnsi="Times New Roman"/>
              </w:rPr>
            </w:pPr>
            <w:r w:rsidRPr="00973142">
              <w:rPr>
                <w:rFonts w:ascii="Times New Roman" w:hAnsi="Times New Roman"/>
              </w:rPr>
              <w:t>(7,50-10,10)</w:t>
            </w:r>
          </w:p>
        </w:tc>
        <w:tc>
          <w:tcPr>
            <w:tcW w:w="804" w:type="pct"/>
            <w:vAlign w:val="center"/>
          </w:tcPr>
          <w:p w14:paraId="16E8A065" w14:textId="77777777" w:rsidR="00935323" w:rsidRPr="00973142" w:rsidRDefault="00935323" w:rsidP="006310E5">
            <w:pPr>
              <w:spacing w:line="276" w:lineRule="auto"/>
              <w:jc w:val="center"/>
            </w:pPr>
            <w:r w:rsidRPr="00973142">
              <w:t>6,16±0,30</w:t>
            </w:r>
            <w:r w:rsidRPr="00973142">
              <w:rPr>
                <w:vertAlign w:val="superscript"/>
              </w:rPr>
              <w:t>d</w:t>
            </w:r>
          </w:p>
          <w:p w14:paraId="7DFF2C7E" w14:textId="755E07D9" w:rsidR="00935323" w:rsidRPr="00973142" w:rsidRDefault="00935323" w:rsidP="006310E5">
            <w:pPr>
              <w:pStyle w:val="DecimalAligned"/>
              <w:spacing w:line="240" w:lineRule="auto"/>
              <w:jc w:val="center"/>
              <w:rPr>
                <w:rFonts w:ascii="Times New Roman" w:hAnsi="Times New Roman"/>
              </w:rPr>
            </w:pPr>
            <w:r w:rsidRPr="00973142">
              <w:rPr>
                <w:rFonts w:ascii="Times New Roman" w:hAnsi="Times New Roman"/>
              </w:rPr>
              <w:t>(4,20-8,20)</w:t>
            </w:r>
          </w:p>
        </w:tc>
        <w:tc>
          <w:tcPr>
            <w:tcW w:w="1054" w:type="pct"/>
            <w:vAlign w:val="center"/>
          </w:tcPr>
          <w:p w14:paraId="415AE685" w14:textId="77777777" w:rsidR="00935323" w:rsidRPr="00973142" w:rsidRDefault="00935323" w:rsidP="006310E5">
            <w:pPr>
              <w:pStyle w:val="DecimalAligned"/>
              <w:spacing w:line="240" w:lineRule="auto"/>
              <w:jc w:val="center"/>
              <w:rPr>
                <w:rFonts w:ascii="Times New Roman" w:hAnsi="Times New Roman"/>
              </w:rPr>
            </w:pPr>
            <w:r w:rsidRPr="00973142">
              <w:rPr>
                <w:rFonts w:ascii="Times New Roman" w:hAnsi="Times New Roman"/>
                <w:b/>
              </w:rPr>
              <w:t>0,000</w:t>
            </w:r>
          </w:p>
        </w:tc>
      </w:tr>
      <w:tr w:rsidR="00935323" w:rsidRPr="00973142" w14:paraId="49D35087" w14:textId="77777777" w:rsidTr="006310E5">
        <w:trPr>
          <w:trHeight w:val="370"/>
        </w:trPr>
        <w:tc>
          <w:tcPr>
            <w:tcW w:w="681" w:type="pct"/>
            <w:vAlign w:val="center"/>
          </w:tcPr>
          <w:p w14:paraId="56F26F91" w14:textId="77777777" w:rsidR="00935323" w:rsidRPr="00973142" w:rsidRDefault="00935323" w:rsidP="006310E5">
            <w:pPr>
              <w:pStyle w:val="DecimalAligned"/>
              <w:spacing w:line="240" w:lineRule="auto"/>
              <w:jc w:val="center"/>
              <w:rPr>
                <w:rFonts w:ascii="Times New Roman" w:hAnsi="Times New Roman"/>
                <w:b/>
              </w:rPr>
            </w:pPr>
            <w:r w:rsidRPr="00973142">
              <w:rPr>
                <w:rFonts w:ascii="Times New Roman" w:hAnsi="Times New Roman"/>
                <w:b/>
              </w:rPr>
              <w:t>HCT</w:t>
            </w:r>
          </w:p>
        </w:tc>
        <w:tc>
          <w:tcPr>
            <w:tcW w:w="855" w:type="pct"/>
            <w:vAlign w:val="center"/>
          </w:tcPr>
          <w:p w14:paraId="5E1CEEE4" w14:textId="77777777" w:rsidR="00935323" w:rsidRPr="00973142" w:rsidRDefault="00935323" w:rsidP="006310E5">
            <w:pPr>
              <w:spacing w:line="276" w:lineRule="auto"/>
              <w:jc w:val="center"/>
            </w:pPr>
            <w:r w:rsidRPr="00973142">
              <w:t>44,50±1,03</w:t>
            </w:r>
            <w:r w:rsidRPr="00973142">
              <w:rPr>
                <w:vertAlign w:val="superscript"/>
              </w:rPr>
              <w:t>a</w:t>
            </w:r>
          </w:p>
          <w:p w14:paraId="2DFF5612" w14:textId="17057ABF" w:rsidR="00935323" w:rsidRPr="00973142" w:rsidRDefault="00935323" w:rsidP="006310E5">
            <w:pPr>
              <w:pStyle w:val="DecimalAligned"/>
              <w:spacing w:line="240" w:lineRule="auto"/>
              <w:jc w:val="center"/>
              <w:rPr>
                <w:rFonts w:ascii="Times New Roman" w:hAnsi="Times New Roman"/>
              </w:rPr>
            </w:pPr>
            <w:r w:rsidRPr="00973142">
              <w:rPr>
                <w:rFonts w:ascii="Times New Roman" w:hAnsi="Times New Roman"/>
              </w:rPr>
              <w:t>(38,48-51,24)</w:t>
            </w:r>
          </w:p>
        </w:tc>
        <w:tc>
          <w:tcPr>
            <w:tcW w:w="803" w:type="pct"/>
            <w:gridSpan w:val="2"/>
            <w:vAlign w:val="center"/>
          </w:tcPr>
          <w:p w14:paraId="055731FC" w14:textId="77777777" w:rsidR="00935323" w:rsidRPr="00973142" w:rsidRDefault="00935323" w:rsidP="006310E5">
            <w:pPr>
              <w:spacing w:line="276" w:lineRule="auto"/>
              <w:jc w:val="center"/>
            </w:pPr>
            <w:r w:rsidRPr="00973142">
              <w:t>33,33±0,65</w:t>
            </w:r>
            <w:r w:rsidRPr="00973142">
              <w:rPr>
                <w:vertAlign w:val="superscript"/>
              </w:rPr>
              <w:t>b</w:t>
            </w:r>
          </w:p>
          <w:p w14:paraId="5C168AF0" w14:textId="7D255208" w:rsidR="00935323" w:rsidRPr="00973142" w:rsidRDefault="00935323" w:rsidP="006310E5">
            <w:pPr>
              <w:jc w:val="center"/>
            </w:pPr>
            <w:r w:rsidRPr="00973142">
              <w:t>(30,43-36,63)</w:t>
            </w:r>
          </w:p>
        </w:tc>
        <w:tc>
          <w:tcPr>
            <w:tcW w:w="803" w:type="pct"/>
            <w:gridSpan w:val="2"/>
            <w:vAlign w:val="center"/>
          </w:tcPr>
          <w:p w14:paraId="0738BD38" w14:textId="77777777" w:rsidR="00935323" w:rsidRPr="00973142" w:rsidRDefault="00935323" w:rsidP="006310E5">
            <w:pPr>
              <w:spacing w:line="276" w:lineRule="auto"/>
              <w:jc w:val="center"/>
            </w:pPr>
            <w:r w:rsidRPr="00973142">
              <w:t>27,20±0,69</w:t>
            </w:r>
            <w:r w:rsidRPr="00973142">
              <w:rPr>
                <w:vertAlign w:val="superscript"/>
              </w:rPr>
              <w:t>c</w:t>
            </w:r>
          </w:p>
          <w:p w14:paraId="40B232AC" w14:textId="26BFB582" w:rsidR="00935323" w:rsidRPr="00973142" w:rsidRDefault="00935323" w:rsidP="006310E5">
            <w:pPr>
              <w:pStyle w:val="DecimalAligned"/>
              <w:spacing w:line="240" w:lineRule="auto"/>
              <w:jc w:val="center"/>
              <w:rPr>
                <w:rFonts w:ascii="Times New Roman" w:hAnsi="Times New Roman"/>
              </w:rPr>
            </w:pPr>
            <w:r w:rsidRPr="00973142">
              <w:rPr>
                <w:rFonts w:ascii="Times New Roman" w:hAnsi="Times New Roman"/>
              </w:rPr>
              <w:t>(24,19-32,16)</w:t>
            </w:r>
          </w:p>
        </w:tc>
        <w:tc>
          <w:tcPr>
            <w:tcW w:w="804" w:type="pct"/>
            <w:vAlign w:val="center"/>
          </w:tcPr>
          <w:p w14:paraId="23A2FD7E" w14:textId="77777777" w:rsidR="00935323" w:rsidRPr="00973142" w:rsidRDefault="00935323" w:rsidP="006310E5">
            <w:pPr>
              <w:spacing w:line="276" w:lineRule="auto"/>
              <w:jc w:val="center"/>
            </w:pPr>
            <w:r w:rsidRPr="00973142">
              <w:t>18,95±0,63</w:t>
            </w:r>
            <w:r w:rsidRPr="00973142">
              <w:rPr>
                <w:vertAlign w:val="superscript"/>
              </w:rPr>
              <w:t>d</w:t>
            </w:r>
          </w:p>
          <w:p w14:paraId="0493AA2E" w14:textId="3EE38644" w:rsidR="00935323" w:rsidRPr="00973142" w:rsidRDefault="00935323" w:rsidP="006310E5">
            <w:pPr>
              <w:pStyle w:val="DecimalAligned"/>
              <w:spacing w:line="240" w:lineRule="auto"/>
              <w:jc w:val="center"/>
              <w:rPr>
                <w:rFonts w:ascii="Times New Roman" w:hAnsi="Times New Roman"/>
              </w:rPr>
            </w:pPr>
            <w:r w:rsidRPr="00973142">
              <w:rPr>
                <w:rFonts w:ascii="Times New Roman" w:hAnsi="Times New Roman"/>
              </w:rPr>
              <w:t>(14,36-24,20)</w:t>
            </w:r>
          </w:p>
        </w:tc>
        <w:tc>
          <w:tcPr>
            <w:tcW w:w="1054" w:type="pct"/>
            <w:vAlign w:val="center"/>
          </w:tcPr>
          <w:p w14:paraId="2FF44A4E" w14:textId="77777777" w:rsidR="00935323" w:rsidRPr="00973142" w:rsidRDefault="00935323" w:rsidP="006310E5">
            <w:pPr>
              <w:pStyle w:val="DecimalAligned"/>
              <w:spacing w:line="240" w:lineRule="auto"/>
              <w:jc w:val="center"/>
              <w:rPr>
                <w:rFonts w:ascii="Times New Roman" w:hAnsi="Times New Roman"/>
              </w:rPr>
            </w:pPr>
            <w:r w:rsidRPr="00973142">
              <w:rPr>
                <w:rFonts w:ascii="Times New Roman" w:hAnsi="Times New Roman"/>
                <w:b/>
              </w:rPr>
              <w:t>0,000</w:t>
            </w:r>
          </w:p>
        </w:tc>
      </w:tr>
      <w:tr w:rsidR="001D779A" w:rsidRPr="00973142" w14:paraId="79E83B6F" w14:textId="77777777" w:rsidTr="006310E5">
        <w:trPr>
          <w:trHeight w:val="370"/>
        </w:trPr>
        <w:tc>
          <w:tcPr>
            <w:tcW w:w="681" w:type="pct"/>
            <w:vAlign w:val="center"/>
          </w:tcPr>
          <w:p w14:paraId="22074BE8" w14:textId="6A108B38" w:rsidR="001D779A" w:rsidRPr="00973142" w:rsidRDefault="001D779A" w:rsidP="006310E5">
            <w:pPr>
              <w:pStyle w:val="DecimalAligned"/>
              <w:spacing w:line="240" w:lineRule="auto"/>
              <w:jc w:val="center"/>
              <w:rPr>
                <w:rFonts w:ascii="Times New Roman" w:hAnsi="Times New Roman"/>
                <w:b/>
              </w:rPr>
            </w:pPr>
            <w:r w:rsidRPr="00973142">
              <w:rPr>
                <w:rFonts w:ascii="Times New Roman" w:hAnsi="Times New Roman"/>
                <w:b/>
              </w:rPr>
              <w:t>MCV</w:t>
            </w:r>
          </w:p>
        </w:tc>
        <w:tc>
          <w:tcPr>
            <w:tcW w:w="855" w:type="pct"/>
            <w:vAlign w:val="center"/>
          </w:tcPr>
          <w:p w14:paraId="17B9DAB5" w14:textId="77777777" w:rsidR="001D779A" w:rsidRPr="00973142" w:rsidRDefault="001D779A" w:rsidP="006310E5">
            <w:pPr>
              <w:spacing w:line="276" w:lineRule="auto"/>
              <w:jc w:val="center"/>
            </w:pPr>
            <w:r w:rsidRPr="00973142">
              <w:t>65,08±0,74</w:t>
            </w:r>
            <w:r w:rsidRPr="00973142">
              <w:rPr>
                <w:vertAlign w:val="superscript"/>
              </w:rPr>
              <w:t>a</w:t>
            </w:r>
          </w:p>
          <w:p w14:paraId="0CF7BE1A" w14:textId="500812CA" w:rsidR="001D779A" w:rsidRPr="00973142" w:rsidRDefault="001D779A" w:rsidP="006310E5">
            <w:pPr>
              <w:spacing w:line="276" w:lineRule="auto"/>
              <w:jc w:val="center"/>
            </w:pPr>
            <w:r w:rsidRPr="00973142">
              <w:t>(60,00-69,00)</w:t>
            </w:r>
          </w:p>
        </w:tc>
        <w:tc>
          <w:tcPr>
            <w:tcW w:w="803" w:type="pct"/>
            <w:gridSpan w:val="2"/>
            <w:vAlign w:val="center"/>
          </w:tcPr>
          <w:p w14:paraId="60C5C2B2" w14:textId="77777777" w:rsidR="001D779A" w:rsidRPr="00973142" w:rsidRDefault="001D779A" w:rsidP="006310E5">
            <w:pPr>
              <w:spacing w:line="276" w:lineRule="auto"/>
              <w:jc w:val="center"/>
            </w:pPr>
            <w:r w:rsidRPr="00973142">
              <w:t>62,25±1,11</w:t>
            </w:r>
            <w:r w:rsidRPr="00973142">
              <w:rPr>
                <w:vertAlign w:val="superscript"/>
              </w:rPr>
              <w:t>ab</w:t>
            </w:r>
          </w:p>
          <w:p w14:paraId="1744B57A" w14:textId="1DCB1569" w:rsidR="001D779A" w:rsidRPr="00973142" w:rsidRDefault="001D779A" w:rsidP="006310E5">
            <w:pPr>
              <w:spacing w:line="276" w:lineRule="auto"/>
              <w:jc w:val="center"/>
            </w:pPr>
            <w:r w:rsidRPr="00973142">
              <w:t>(56,00-69,00)</w:t>
            </w:r>
          </w:p>
        </w:tc>
        <w:tc>
          <w:tcPr>
            <w:tcW w:w="803" w:type="pct"/>
            <w:gridSpan w:val="2"/>
            <w:vAlign w:val="center"/>
          </w:tcPr>
          <w:p w14:paraId="13012275" w14:textId="77777777" w:rsidR="001D779A" w:rsidRPr="00973142" w:rsidRDefault="001D779A" w:rsidP="006310E5">
            <w:pPr>
              <w:spacing w:line="276" w:lineRule="auto"/>
              <w:jc w:val="center"/>
            </w:pPr>
            <w:r w:rsidRPr="00973142">
              <w:t>61,16±0,78</w:t>
            </w:r>
            <w:r w:rsidRPr="00973142">
              <w:rPr>
                <w:vertAlign w:val="superscript"/>
              </w:rPr>
              <w:t>ab</w:t>
            </w:r>
          </w:p>
          <w:p w14:paraId="41F2CE7B" w14:textId="2D9396A8" w:rsidR="001D779A" w:rsidRPr="00973142" w:rsidRDefault="001D779A" w:rsidP="006310E5">
            <w:pPr>
              <w:spacing w:line="276" w:lineRule="auto"/>
              <w:jc w:val="center"/>
            </w:pPr>
            <w:r w:rsidRPr="00973142">
              <w:t>(57,00-65,00)</w:t>
            </w:r>
          </w:p>
        </w:tc>
        <w:tc>
          <w:tcPr>
            <w:tcW w:w="804" w:type="pct"/>
            <w:vAlign w:val="center"/>
          </w:tcPr>
          <w:p w14:paraId="12076EB2" w14:textId="77777777" w:rsidR="001D779A" w:rsidRPr="00973142" w:rsidRDefault="001D779A" w:rsidP="006310E5">
            <w:pPr>
              <w:spacing w:line="276" w:lineRule="auto"/>
              <w:jc w:val="center"/>
            </w:pPr>
            <w:r w:rsidRPr="00973142">
              <w:t>59,83±2,15</w:t>
            </w:r>
            <w:r w:rsidRPr="00973142">
              <w:rPr>
                <w:vertAlign w:val="superscript"/>
              </w:rPr>
              <w:t>b</w:t>
            </w:r>
          </w:p>
          <w:p w14:paraId="1AE81143" w14:textId="422E56F7" w:rsidR="001D779A" w:rsidRPr="00973142" w:rsidRDefault="001D779A" w:rsidP="006310E5">
            <w:pPr>
              <w:spacing w:line="276" w:lineRule="auto"/>
              <w:jc w:val="center"/>
            </w:pPr>
            <w:r w:rsidRPr="00973142">
              <w:t>(47,00-80,00)</w:t>
            </w:r>
          </w:p>
        </w:tc>
        <w:tc>
          <w:tcPr>
            <w:tcW w:w="1054" w:type="pct"/>
            <w:vAlign w:val="center"/>
          </w:tcPr>
          <w:p w14:paraId="53EB033E" w14:textId="06CB1355" w:rsidR="001D779A" w:rsidRPr="00973142" w:rsidRDefault="001D779A" w:rsidP="006310E5">
            <w:pPr>
              <w:pStyle w:val="DecimalAligned"/>
              <w:spacing w:line="240" w:lineRule="auto"/>
              <w:jc w:val="center"/>
              <w:rPr>
                <w:rFonts w:ascii="Times New Roman" w:hAnsi="Times New Roman"/>
                <w:b/>
              </w:rPr>
            </w:pPr>
            <w:r w:rsidRPr="00973142">
              <w:rPr>
                <w:rFonts w:ascii="Times New Roman" w:hAnsi="Times New Roman"/>
                <w:b/>
              </w:rPr>
              <w:t>0,002</w:t>
            </w:r>
          </w:p>
        </w:tc>
      </w:tr>
      <w:tr w:rsidR="00A34756" w:rsidRPr="00973142" w14:paraId="11B7B657" w14:textId="77777777" w:rsidTr="006310E5">
        <w:trPr>
          <w:cnfStyle w:val="010000000000" w:firstRow="0" w:lastRow="1" w:firstColumn="0" w:lastColumn="0" w:oddVBand="0" w:evenVBand="0" w:oddHBand="0" w:evenHBand="0" w:firstRowFirstColumn="0" w:firstRowLastColumn="0" w:lastRowFirstColumn="0" w:lastRowLastColumn="0"/>
          <w:trHeight w:val="147"/>
        </w:trPr>
        <w:tc>
          <w:tcPr>
            <w:tcW w:w="5000" w:type="pct"/>
            <w:gridSpan w:val="8"/>
            <w:tcBorders>
              <w:bottom w:val="nil"/>
            </w:tcBorders>
            <w:vAlign w:val="center"/>
          </w:tcPr>
          <w:p w14:paraId="0E4B3C41" w14:textId="77777777" w:rsidR="00322AEE" w:rsidRPr="00973142" w:rsidRDefault="00322AEE" w:rsidP="006310E5">
            <w:pPr>
              <w:pStyle w:val="ResimYazs"/>
              <w:rPr>
                <w:b w:val="0"/>
                <w:i w:val="0"/>
                <w:color w:val="000000" w:themeColor="text1"/>
              </w:rPr>
            </w:pPr>
            <w:r w:rsidRPr="00973142">
              <w:rPr>
                <w:b w:val="0"/>
                <w:i w:val="0"/>
                <w:color w:val="000000" w:themeColor="text1"/>
              </w:rPr>
              <w:t>*P&lt;0,05   **P&lt;0,01   ***P&lt;0,001</w:t>
            </w:r>
          </w:p>
          <w:p w14:paraId="77534720" w14:textId="1C2020F6" w:rsidR="00322AEE" w:rsidRPr="00973142" w:rsidRDefault="00322AEE" w:rsidP="006310E5">
            <w:pPr>
              <w:pStyle w:val="ResimYazs"/>
              <w:rPr>
                <w:b w:val="0"/>
                <w:i w:val="0"/>
                <w:color w:val="000000" w:themeColor="text1"/>
              </w:rPr>
            </w:pPr>
            <w:proofErr w:type="gramStart"/>
            <w:r w:rsidRPr="00973142">
              <w:rPr>
                <w:b w:val="0"/>
                <w:i w:val="0"/>
                <w:color w:val="000000" w:themeColor="text1"/>
              </w:rPr>
              <w:t>a</w:t>
            </w:r>
            <w:proofErr w:type="gramEnd"/>
            <w:r w:rsidRPr="00973142">
              <w:rPr>
                <w:b w:val="0"/>
                <w:i w:val="0"/>
                <w:color w:val="000000" w:themeColor="text1"/>
              </w:rPr>
              <w:t>, b, c, d: Aynı satırda, farklı harfleri içeren gruplar arasındaki farklılık önemlidir</w:t>
            </w:r>
            <w:r w:rsidR="007019C6" w:rsidRPr="00973142">
              <w:rPr>
                <w:b w:val="0"/>
                <w:i w:val="0"/>
                <w:color w:val="000000" w:themeColor="text1"/>
              </w:rPr>
              <w:t>.</w:t>
            </w:r>
          </w:p>
          <w:p w14:paraId="3CBF4B47" w14:textId="1E3A596D" w:rsidR="00A34756" w:rsidRPr="00973142" w:rsidRDefault="00A34756" w:rsidP="006310E5">
            <w:pPr>
              <w:pStyle w:val="DecimalAligned"/>
              <w:keepNext/>
              <w:spacing w:line="240" w:lineRule="auto"/>
              <w:jc w:val="center"/>
              <w:rPr>
                <w:rFonts w:ascii="Times New Roman" w:hAnsi="Times New Roman"/>
                <w:b w:val="0"/>
                <w:sz w:val="16"/>
                <w:szCs w:val="16"/>
              </w:rPr>
            </w:pPr>
          </w:p>
        </w:tc>
      </w:tr>
    </w:tbl>
    <w:p w14:paraId="7DB21B82" w14:textId="3E33770F" w:rsidR="000E47D1" w:rsidRDefault="00AC5C4A" w:rsidP="00932500">
      <w:pPr>
        <w:spacing w:line="360" w:lineRule="auto"/>
        <w:ind w:firstLine="567"/>
        <w:jc w:val="both"/>
        <w:rPr>
          <w:sz w:val="24"/>
          <w:szCs w:val="24"/>
        </w:rPr>
      </w:pPr>
      <w:proofErr w:type="gramStart"/>
      <w:r w:rsidRPr="00AF19F4">
        <w:rPr>
          <w:sz w:val="24"/>
          <w:szCs w:val="24"/>
        </w:rPr>
        <w:t xml:space="preserve">Aneminin şiddetine göre gruplandırılan köpeklerde </w:t>
      </w:r>
      <w:r w:rsidR="00D377FD" w:rsidRPr="00AF19F4">
        <w:rPr>
          <w:sz w:val="24"/>
          <w:szCs w:val="24"/>
        </w:rPr>
        <w:t>HC</w:t>
      </w:r>
      <w:r w:rsidRPr="00AF19F4">
        <w:rPr>
          <w:sz w:val="24"/>
          <w:szCs w:val="24"/>
        </w:rPr>
        <w:t xml:space="preserve">T değer, RBC sayısı ve </w:t>
      </w:r>
      <w:r w:rsidR="000E47D1">
        <w:rPr>
          <w:sz w:val="24"/>
          <w:szCs w:val="24"/>
        </w:rPr>
        <w:t>HGB</w:t>
      </w:r>
      <w:r w:rsidR="00D377FD" w:rsidRPr="00AF19F4">
        <w:rPr>
          <w:sz w:val="24"/>
          <w:szCs w:val="24"/>
        </w:rPr>
        <w:t xml:space="preserve"> </w:t>
      </w:r>
      <w:r w:rsidRPr="00AF19F4">
        <w:rPr>
          <w:sz w:val="24"/>
          <w:szCs w:val="24"/>
        </w:rPr>
        <w:t xml:space="preserve">konsantrasyonlarının hafif, orta ve şiddetli gruplar arsında </w:t>
      </w:r>
      <w:r w:rsidR="00AF19F4" w:rsidRPr="00AF19F4">
        <w:rPr>
          <w:sz w:val="24"/>
          <w:szCs w:val="24"/>
        </w:rPr>
        <w:t>önemli (</w:t>
      </w:r>
      <w:r w:rsidR="000E47D1">
        <w:rPr>
          <w:sz w:val="24"/>
          <w:szCs w:val="24"/>
        </w:rPr>
        <w:t>P&lt;0,001</w:t>
      </w:r>
      <w:r w:rsidR="00AF19F4" w:rsidRPr="00AF19F4">
        <w:rPr>
          <w:sz w:val="24"/>
          <w:szCs w:val="24"/>
        </w:rPr>
        <w:t xml:space="preserve">) düzeyde </w:t>
      </w:r>
      <w:r w:rsidRPr="009861E9">
        <w:rPr>
          <w:sz w:val="24"/>
          <w:szCs w:val="24"/>
        </w:rPr>
        <w:t>f</w:t>
      </w:r>
      <w:r w:rsidR="00B9402C" w:rsidRPr="009861E9">
        <w:rPr>
          <w:sz w:val="24"/>
          <w:szCs w:val="24"/>
        </w:rPr>
        <w:t>arklılıklar belirlendi</w:t>
      </w:r>
      <w:r w:rsidRPr="009861E9">
        <w:rPr>
          <w:sz w:val="24"/>
          <w:szCs w:val="24"/>
        </w:rPr>
        <w:t>.</w:t>
      </w:r>
      <w:proofErr w:type="gramEnd"/>
      <w:r w:rsidRPr="009861E9">
        <w:rPr>
          <w:sz w:val="24"/>
          <w:szCs w:val="24"/>
        </w:rPr>
        <w:t xml:space="preserve"> </w:t>
      </w:r>
      <w:proofErr w:type="gramStart"/>
      <w:r w:rsidR="000E47D1" w:rsidRPr="009861E9">
        <w:rPr>
          <w:sz w:val="24"/>
          <w:szCs w:val="24"/>
        </w:rPr>
        <w:t>Hafif</w:t>
      </w:r>
      <w:r w:rsidR="00B9402C" w:rsidRPr="009861E9">
        <w:rPr>
          <w:sz w:val="24"/>
          <w:szCs w:val="24"/>
        </w:rPr>
        <w:t>,</w:t>
      </w:r>
      <w:r w:rsidR="000E47D1" w:rsidRPr="009861E9">
        <w:rPr>
          <w:sz w:val="24"/>
          <w:szCs w:val="24"/>
        </w:rPr>
        <w:t xml:space="preserve"> or</w:t>
      </w:r>
      <w:r w:rsidR="00314480" w:rsidRPr="009861E9">
        <w:rPr>
          <w:sz w:val="24"/>
          <w:szCs w:val="24"/>
        </w:rPr>
        <w:t xml:space="preserve">ta </w:t>
      </w:r>
      <w:r w:rsidR="00314480" w:rsidRPr="00AF19F4">
        <w:rPr>
          <w:sz w:val="24"/>
          <w:szCs w:val="24"/>
        </w:rPr>
        <w:t xml:space="preserve">ve şiddetli anemili köpeklerde </w:t>
      </w:r>
      <w:r w:rsidR="00AF19F4" w:rsidRPr="00AF19F4">
        <w:rPr>
          <w:sz w:val="24"/>
          <w:szCs w:val="24"/>
        </w:rPr>
        <w:t>ane</w:t>
      </w:r>
      <w:r w:rsidR="000E47D1">
        <w:rPr>
          <w:sz w:val="24"/>
          <w:szCs w:val="24"/>
        </w:rPr>
        <w:t>m</w:t>
      </w:r>
      <w:r w:rsidR="00AF19F4" w:rsidRPr="00AF19F4">
        <w:rPr>
          <w:sz w:val="24"/>
          <w:szCs w:val="24"/>
        </w:rPr>
        <w:t xml:space="preserve">inin dercesi arttıkça </w:t>
      </w:r>
      <w:r w:rsidRPr="00AF19F4">
        <w:rPr>
          <w:sz w:val="24"/>
          <w:szCs w:val="24"/>
        </w:rPr>
        <w:t>HCT değer</w:t>
      </w:r>
      <w:r w:rsidR="000E47D1">
        <w:rPr>
          <w:sz w:val="24"/>
          <w:szCs w:val="24"/>
        </w:rPr>
        <w:t>, RBC, HGB</w:t>
      </w:r>
      <w:r w:rsidR="00AF19F4" w:rsidRPr="00AF19F4">
        <w:rPr>
          <w:sz w:val="24"/>
          <w:szCs w:val="24"/>
        </w:rPr>
        <w:t xml:space="preserve"> d</w:t>
      </w:r>
      <w:r w:rsidR="000E47D1">
        <w:rPr>
          <w:sz w:val="24"/>
          <w:szCs w:val="24"/>
        </w:rPr>
        <w:t>üzelerinin önemli düzeyde düştü</w:t>
      </w:r>
      <w:r w:rsidR="00AF19F4" w:rsidRPr="00AF19F4">
        <w:rPr>
          <w:sz w:val="24"/>
          <w:szCs w:val="24"/>
        </w:rPr>
        <w:t>ğü belirlendi.</w:t>
      </w:r>
      <w:proofErr w:type="gramEnd"/>
      <w:r w:rsidR="000E47D1">
        <w:rPr>
          <w:sz w:val="24"/>
          <w:szCs w:val="24"/>
        </w:rPr>
        <w:t xml:space="preserve"> </w:t>
      </w:r>
      <w:proofErr w:type="gramStart"/>
      <w:r w:rsidR="000E47D1">
        <w:rPr>
          <w:sz w:val="24"/>
          <w:szCs w:val="24"/>
        </w:rPr>
        <w:t>Hafif ve orta şiddetli anemili gruplar arasında MCV değeri açısından önemli düzeyde fark belirlenmedi.</w:t>
      </w:r>
      <w:proofErr w:type="gramEnd"/>
      <w:r w:rsidR="000E47D1">
        <w:rPr>
          <w:sz w:val="24"/>
          <w:szCs w:val="24"/>
        </w:rPr>
        <w:t xml:space="preserve"> Sağlıklı köpeklere göre şiddetli anemili köpeklerde MCV değeri önemli (p&lt;0</w:t>
      </w:r>
      <w:proofErr w:type="gramStart"/>
      <w:r w:rsidR="000E47D1">
        <w:rPr>
          <w:sz w:val="24"/>
          <w:szCs w:val="24"/>
        </w:rPr>
        <w:t>,0</w:t>
      </w:r>
      <w:r w:rsidR="00D545A7">
        <w:rPr>
          <w:sz w:val="24"/>
          <w:szCs w:val="24"/>
        </w:rPr>
        <w:t>1</w:t>
      </w:r>
      <w:proofErr w:type="gramEnd"/>
      <w:r w:rsidR="000E47D1">
        <w:rPr>
          <w:sz w:val="24"/>
          <w:szCs w:val="24"/>
        </w:rPr>
        <w:t>) düzeyde düşü</w:t>
      </w:r>
      <w:r w:rsidR="00D545A7">
        <w:rPr>
          <w:sz w:val="24"/>
          <w:szCs w:val="24"/>
        </w:rPr>
        <w:t>k</w:t>
      </w:r>
      <w:r w:rsidR="00EC4B34">
        <w:rPr>
          <w:sz w:val="24"/>
          <w:szCs w:val="24"/>
        </w:rPr>
        <w:t xml:space="preserve"> bulundu.</w:t>
      </w:r>
    </w:p>
    <w:p w14:paraId="7AF74427" w14:textId="6B738F80" w:rsidR="000E47D1" w:rsidRDefault="00B9402C" w:rsidP="00932500">
      <w:pPr>
        <w:spacing w:line="360" w:lineRule="auto"/>
        <w:ind w:firstLine="567"/>
        <w:jc w:val="both"/>
        <w:rPr>
          <w:sz w:val="24"/>
          <w:szCs w:val="24"/>
        </w:rPr>
      </w:pPr>
      <w:proofErr w:type="gramStart"/>
      <w:r>
        <w:rPr>
          <w:sz w:val="24"/>
          <w:szCs w:val="24"/>
        </w:rPr>
        <w:t>Aneminin t</w:t>
      </w:r>
      <w:r w:rsidR="00AF19F4">
        <w:rPr>
          <w:sz w:val="24"/>
          <w:szCs w:val="24"/>
        </w:rPr>
        <w:t xml:space="preserve">ipine </w:t>
      </w:r>
      <w:r w:rsidR="00AF19F4" w:rsidRPr="00AF19F4">
        <w:rPr>
          <w:sz w:val="24"/>
          <w:szCs w:val="24"/>
        </w:rPr>
        <w:t>göre gr</w:t>
      </w:r>
      <w:r w:rsidR="000E47D1">
        <w:rPr>
          <w:sz w:val="24"/>
          <w:szCs w:val="24"/>
        </w:rPr>
        <w:t>uplandırılan köpeklerin</w:t>
      </w:r>
      <w:r w:rsidR="00AF19F4" w:rsidRPr="00AF19F4">
        <w:rPr>
          <w:sz w:val="24"/>
          <w:szCs w:val="24"/>
        </w:rPr>
        <w:t xml:space="preserve"> b</w:t>
      </w:r>
      <w:r w:rsidR="00943DCB">
        <w:rPr>
          <w:sz w:val="24"/>
          <w:szCs w:val="24"/>
        </w:rPr>
        <w:t>azı hemogram parametreleri</w:t>
      </w:r>
      <w:r w:rsidR="00AF19F4" w:rsidRPr="00AF19F4">
        <w:rPr>
          <w:sz w:val="24"/>
          <w:szCs w:val="24"/>
        </w:rPr>
        <w:t xml:space="preserve"> </w:t>
      </w:r>
      <w:r w:rsidR="00943DCB">
        <w:rPr>
          <w:sz w:val="24"/>
          <w:szCs w:val="24"/>
        </w:rPr>
        <w:t>(</w:t>
      </w:r>
      <w:r w:rsidR="00AF19F4" w:rsidRPr="00AF19F4">
        <w:rPr>
          <w:sz w:val="24"/>
          <w:szCs w:val="24"/>
        </w:rPr>
        <w:t>HCT, RBC, H</w:t>
      </w:r>
      <w:r w:rsidR="00411459">
        <w:rPr>
          <w:sz w:val="24"/>
          <w:szCs w:val="24"/>
        </w:rPr>
        <w:t>GB</w:t>
      </w:r>
      <w:r w:rsidR="00943DCB">
        <w:rPr>
          <w:sz w:val="24"/>
          <w:szCs w:val="24"/>
        </w:rPr>
        <w:t>, MCV</w:t>
      </w:r>
      <w:r w:rsidR="00411459">
        <w:rPr>
          <w:sz w:val="24"/>
          <w:szCs w:val="24"/>
        </w:rPr>
        <w:t xml:space="preserve">) ve istatistiksel sonuçları </w:t>
      </w:r>
      <w:r w:rsidR="00AF19F4" w:rsidRPr="00AF19F4">
        <w:rPr>
          <w:sz w:val="24"/>
          <w:szCs w:val="24"/>
        </w:rPr>
        <w:t xml:space="preserve">Tablo </w:t>
      </w:r>
      <w:r w:rsidR="00AF19F4">
        <w:rPr>
          <w:sz w:val="24"/>
          <w:szCs w:val="24"/>
        </w:rPr>
        <w:t>7</w:t>
      </w:r>
      <w:r w:rsidR="000E47D1">
        <w:rPr>
          <w:sz w:val="24"/>
          <w:szCs w:val="24"/>
        </w:rPr>
        <w:t>’ de</w:t>
      </w:r>
      <w:r w:rsidR="00AF19F4" w:rsidRPr="00AF19F4">
        <w:rPr>
          <w:sz w:val="24"/>
          <w:szCs w:val="24"/>
        </w:rPr>
        <w:t xml:space="preserve"> gösterildi.</w:t>
      </w:r>
      <w:proofErr w:type="gramEnd"/>
      <w:r w:rsidR="00AF19F4" w:rsidRPr="00AF19F4">
        <w:rPr>
          <w:sz w:val="24"/>
          <w:szCs w:val="24"/>
        </w:rPr>
        <w:t xml:space="preserve"> </w:t>
      </w:r>
    </w:p>
    <w:p w14:paraId="15C28442" w14:textId="2A234D11" w:rsidR="000E47D1" w:rsidRDefault="000E47D1" w:rsidP="001D2820">
      <w:pPr>
        <w:spacing w:line="360" w:lineRule="auto"/>
        <w:jc w:val="both"/>
        <w:rPr>
          <w:sz w:val="24"/>
          <w:szCs w:val="24"/>
        </w:rPr>
      </w:pPr>
    </w:p>
    <w:p w14:paraId="27504039" w14:textId="0388A7A7" w:rsidR="00EC4B34" w:rsidRDefault="00EC4B34" w:rsidP="001D2820">
      <w:pPr>
        <w:spacing w:line="360" w:lineRule="auto"/>
        <w:jc w:val="both"/>
        <w:rPr>
          <w:sz w:val="24"/>
          <w:szCs w:val="24"/>
        </w:rPr>
      </w:pPr>
    </w:p>
    <w:p w14:paraId="2C9467B1" w14:textId="0DE2040F" w:rsidR="00EC4B34" w:rsidRDefault="00EC4B34" w:rsidP="001D2820">
      <w:pPr>
        <w:spacing w:line="360" w:lineRule="auto"/>
        <w:jc w:val="both"/>
        <w:rPr>
          <w:sz w:val="24"/>
          <w:szCs w:val="24"/>
        </w:rPr>
      </w:pPr>
    </w:p>
    <w:p w14:paraId="32C25CF6" w14:textId="2810D200" w:rsidR="00EC4B34" w:rsidRDefault="00EC4B34" w:rsidP="001D2820">
      <w:pPr>
        <w:spacing w:line="360" w:lineRule="auto"/>
        <w:jc w:val="both"/>
        <w:rPr>
          <w:sz w:val="24"/>
          <w:szCs w:val="24"/>
        </w:rPr>
      </w:pPr>
    </w:p>
    <w:p w14:paraId="285515AE" w14:textId="77777777" w:rsidR="00B14964" w:rsidRDefault="00B14964" w:rsidP="001D2820">
      <w:pPr>
        <w:spacing w:line="360" w:lineRule="auto"/>
        <w:jc w:val="both"/>
        <w:rPr>
          <w:sz w:val="24"/>
          <w:szCs w:val="24"/>
        </w:rPr>
      </w:pPr>
    </w:p>
    <w:p w14:paraId="722D5139" w14:textId="77777777" w:rsidR="00EC4B34" w:rsidRDefault="00EC4B34" w:rsidP="001D2820">
      <w:pPr>
        <w:spacing w:line="360" w:lineRule="auto"/>
        <w:jc w:val="both"/>
        <w:rPr>
          <w:sz w:val="24"/>
          <w:szCs w:val="24"/>
        </w:rPr>
      </w:pPr>
    </w:p>
    <w:p w14:paraId="1E086989" w14:textId="77777777" w:rsidR="00973142" w:rsidRDefault="00973142" w:rsidP="001D2820">
      <w:pPr>
        <w:spacing w:line="360" w:lineRule="auto"/>
        <w:jc w:val="both"/>
        <w:rPr>
          <w:sz w:val="24"/>
          <w:szCs w:val="24"/>
        </w:rPr>
      </w:pPr>
    </w:p>
    <w:p w14:paraId="43C571B4" w14:textId="77777777" w:rsidR="00973142" w:rsidRDefault="00973142" w:rsidP="001D2820">
      <w:pPr>
        <w:spacing w:line="360" w:lineRule="auto"/>
        <w:jc w:val="both"/>
        <w:rPr>
          <w:sz w:val="24"/>
          <w:szCs w:val="24"/>
        </w:rPr>
      </w:pPr>
    </w:p>
    <w:p w14:paraId="08A7E46E" w14:textId="77777777" w:rsidR="00973142" w:rsidRDefault="00973142" w:rsidP="001D2820">
      <w:pPr>
        <w:spacing w:line="360" w:lineRule="auto"/>
        <w:jc w:val="both"/>
        <w:rPr>
          <w:sz w:val="24"/>
          <w:szCs w:val="24"/>
        </w:rPr>
      </w:pPr>
    </w:p>
    <w:p w14:paraId="2BF301DD" w14:textId="77777777" w:rsidR="00973142" w:rsidRDefault="00973142" w:rsidP="001D2820">
      <w:pPr>
        <w:spacing w:line="360" w:lineRule="auto"/>
        <w:jc w:val="both"/>
        <w:rPr>
          <w:sz w:val="24"/>
          <w:szCs w:val="24"/>
        </w:rPr>
      </w:pPr>
    </w:p>
    <w:p w14:paraId="593E6A9C" w14:textId="5635565B" w:rsidR="00BA5100" w:rsidRDefault="00BA5100" w:rsidP="00BA5100">
      <w:pPr>
        <w:pStyle w:val="GvdeMetni"/>
        <w:spacing w:line="360" w:lineRule="auto"/>
        <w:jc w:val="both"/>
      </w:pPr>
      <w:proofErr w:type="gramStart"/>
      <w:r w:rsidRPr="004F6585">
        <w:rPr>
          <w:b/>
        </w:rPr>
        <w:lastRenderedPageBreak/>
        <w:t>Tablo 7.</w:t>
      </w:r>
      <w:proofErr w:type="gramEnd"/>
      <w:r w:rsidRPr="00862408">
        <w:t xml:space="preserve"> </w:t>
      </w:r>
      <w:proofErr w:type="gramStart"/>
      <w:r w:rsidRPr="00862408">
        <w:t>A</w:t>
      </w:r>
      <w:r>
        <w:t xml:space="preserve">neminin tipine göre </w:t>
      </w:r>
      <w:r w:rsidR="00AE4461">
        <w:t xml:space="preserve">gruplandırılmış </w:t>
      </w:r>
      <w:r>
        <w:t>köpe</w:t>
      </w:r>
      <w:r w:rsidRPr="00862408">
        <w:t xml:space="preserve">klerin </w:t>
      </w:r>
      <w:r w:rsidR="00AE4461">
        <w:t xml:space="preserve">hemogram </w:t>
      </w:r>
      <w:r>
        <w:t>değerlerinin gösterilmesi.</w:t>
      </w:r>
      <w:proofErr w:type="gramEnd"/>
    </w:p>
    <w:p w14:paraId="12D1D57D" w14:textId="249B5414" w:rsidR="00B14964" w:rsidRDefault="00B14964" w:rsidP="001D2820">
      <w:pPr>
        <w:pStyle w:val="GvdeMetni"/>
        <w:spacing w:line="360" w:lineRule="auto"/>
        <w:jc w:val="both"/>
        <w:rPr>
          <w:sz w:val="20"/>
          <w:szCs w:val="20"/>
        </w:rPr>
      </w:pPr>
    </w:p>
    <w:tbl>
      <w:tblPr>
        <w:tblStyle w:val="ListTable1Light"/>
        <w:tblW w:w="4799" w:type="pct"/>
        <w:tblLook w:val="0660" w:firstRow="1" w:lastRow="1" w:firstColumn="0" w:lastColumn="0" w:noHBand="1" w:noVBand="1"/>
      </w:tblPr>
      <w:tblGrid>
        <w:gridCol w:w="1263"/>
        <w:gridCol w:w="1591"/>
        <w:gridCol w:w="2238"/>
        <w:gridCol w:w="2240"/>
        <w:gridCol w:w="1586"/>
      </w:tblGrid>
      <w:tr w:rsidR="00B14964" w14:paraId="66E6AE30" w14:textId="77777777" w:rsidTr="006310E5">
        <w:trPr>
          <w:cnfStyle w:val="100000000000" w:firstRow="1" w:lastRow="0" w:firstColumn="0" w:lastColumn="0" w:oddVBand="0" w:evenVBand="0" w:oddHBand="0" w:evenHBand="0" w:firstRowFirstColumn="0" w:firstRowLastColumn="0" w:lastRowFirstColumn="0" w:lastRowLastColumn="0"/>
          <w:trHeight w:val="859"/>
        </w:trPr>
        <w:tc>
          <w:tcPr>
            <w:tcW w:w="708" w:type="pct"/>
            <w:vMerge w:val="restart"/>
            <w:tcBorders>
              <w:top w:val="single" w:sz="4" w:space="0" w:color="auto"/>
            </w:tcBorders>
            <w:vAlign w:val="center"/>
          </w:tcPr>
          <w:p w14:paraId="16F7E71E" w14:textId="77777777" w:rsidR="00B14964" w:rsidRPr="003F1E9E" w:rsidRDefault="00B14964" w:rsidP="006310E5">
            <w:pPr>
              <w:jc w:val="center"/>
            </w:pPr>
            <w:r w:rsidRPr="003F1E9E">
              <w:rPr>
                <w:lang w:val="tr-TR"/>
              </w:rPr>
              <w:t>Parametre</w:t>
            </w:r>
          </w:p>
        </w:tc>
        <w:tc>
          <w:tcPr>
            <w:tcW w:w="892" w:type="pct"/>
            <w:vMerge w:val="restart"/>
            <w:tcBorders>
              <w:top w:val="single" w:sz="4" w:space="0" w:color="auto"/>
            </w:tcBorders>
            <w:vAlign w:val="center"/>
          </w:tcPr>
          <w:p w14:paraId="3F6A210C" w14:textId="77777777" w:rsidR="00B14964" w:rsidRPr="003F1E9E" w:rsidRDefault="00B14964" w:rsidP="006310E5">
            <w:pPr>
              <w:jc w:val="center"/>
              <w:rPr>
                <w:lang w:val="tr-TR"/>
              </w:rPr>
            </w:pPr>
            <w:r w:rsidRPr="003F1E9E">
              <w:rPr>
                <w:lang w:val="tr-TR"/>
              </w:rPr>
              <w:t>Sağlıklı</w:t>
            </w:r>
          </w:p>
          <w:p w14:paraId="65829735" w14:textId="77777777" w:rsidR="00B14964" w:rsidRPr="003F1E9E" w:rsidRDefault="00B14964" w:rsidP="006310E5">
            <w:pPr>
              <w:jc w:val="center"/>
              <w:rPr>
                <w:lang w:val="tr-TR"/>
              </w:rPr>
            </w:pPr>
            <w:r w:rsidRPr="003F1E9E">
              <w:rPr>
                <w:lang w:val="tr-TR"/>
              </w:rPr>
              <w:t>(n:12)</w:t>
            </w:r>
          </w:p>
        </w:tc>
        <w:tc>
          <w:tcPr>
            <w:tcW w:w="2511" w:type="pct"/>
            <w:gridSpan w:val="2"/>
            <w:tcBorders>
              <w:top w:val="single" w:sz="4" w:space="0" w:color="auto"/>
            </w:tcBorders>
            <w:vAlign w:val="center"/>
          </w:tcPr>
          <w:p w14:paraId="5DEFC1E4" w14:textId="77777777" w:rsidR="00B14964" w:rsidRPr="003F1E9E" w:rsidRDefault="00B14964" w:rsidP="006310E5">
            <w:pPr>
              <w:jc w:val="center"/>
              <w:rPr>
                <w:lang w:val="tr-TR"/>
              </w:rPr>
            </w:pPr>
            <w:r w:rsidRPr="003F1E9E">
              <w:rPr>
                <w:lang w:val="tr-TR"/>
              </w:rPr>
              <w:t>Anemi Tipi</w:t>
            </w:r>
          </w:p>
          <w:p w14:paraId="51EE2869" w14:textId="77777777" w:rsidR="00B14964" w:rsidRPr="003F1E9E" w:rsidRDefault="00B14964" w:rsidP="006310E5">
            <w:pPr>
              <w:jc w:val="center"/>
              <w:rPr>
                <w:lang w:val="tr-TR"/>
              </w:rPr>
            </w:pPr>
            <w:r w:rsidRPr="003F1E9E">
              <w:rPr>
                <w:lang w:val="tr-TR"/>
              </w:rPr>
              <w:t>(n:36)</w:t>
            </w:r>
          </w:p>
        </w:tc>
        <w:tc>
          <w:tcPr>
            <w:tcW w:w="889" w:type="pct"/>
            <w:vMerge w:val="restart"/>
            <w:tcBorders>
              <w:top w:val="single" w:sz="4" w:space="0" w:color="auto"/>
            </w:tcBorders>
            <w:vAlign w:val="center"/>
          </w:tcPr>
          <w:p w14:paraId="38912328" w14:textId="77777777" w:rsidR="00B14964" w:rsidRPr="003F1E9E" w:rsidRDefault="00B14964" w:rsidP="006310E5">
            <w:pPr>
              <w:jc w:val="center"/>
              <w:rPr>
                <w:lang w:val="tr-TR"/>
              </w:rPr>
            </w:pPr>
            <w:r w:rsidRPr="003F1E9E">
              <w:rPr>
                <w:lang w:val="tr-TR"/>
              </w:rPr>
              <w:t>Gruplar Arası Fark</w:t>
            </w:r>
          </w:p>
          <w:p w14:paraId="32FE754C" w14:textId="77777777" w:rsidR="00B14964" w:rsidRPr="003F1E9E" w:rsidRDefault="00B14964" w:rsidP="006310E5">
            <w:pPr>
              <w:jc w:val="center"/>
            </w:pPr>
            <w:r w:rsidRPr="003F1E9E">
              <w:rPr>
                <w:lang w:val="tr-TR"/>
              </w:rPr>
              <w:t>(p)</w:t>
            </w:r>
          </w:p>
        </w:tc>
      </w:tr>
      <w:tr w:rsidR="00B14964" w14:paraId="74412FF5" w14:textId="77777777" w:rsidTr="006310E5">
        <w:trPr>
          <w:trHeight w:val="127"/>
        </w:trPr>
        <w:tc>
          <w:tcPr>
            <w:tcW w:w="708" w:type="pct"/>
            <w:vMerge/>
            <w:tcBorders>
              <w:bottom w:val="single" w:sz="4" w:space="0" w:color="auto"/>
            </w:tcBorders>
            <w:vAlign w:val="center"/>
          </w:tcPr>
          <w:p w14:paraId="3AB54F83" w14:textId="77777777" w:rsidR="00B14964" w:rsidRPr="003F1E9E" w:rsidRDefault="00B14964" w:rsidP="006310E5">
            <w:pPr>
              <w:jc w:val="center"/>
              <w:rPr>
                <w:lang w:val="tr-TR"/>
              </w:rPr>
            </w:pPr>
          </w:p>
        </w:tc>
        <w:tc>
          <w:tcPr>
            <w:tcW w:w="892" w:type="pct"/>
            <w:vMerge/>
            <w:tcBorders>
              <w:bottom w:val="single" w:sz="4" w:space="0" w:color="auto"/>
            </w:tcBorders>
            <w:vAlign w:val="center"/>
          </w:tcPr>
          <w:p w14:paraId="58B839E4" w14:textId="77777777" w:rsidR="00B14964" w:rsidRPr="003F1E9E" w:rsidRDefault="00B14964" w:rsidP="006310E5">
            <w:pPr>
              <w:jc w:val="center"/>
              <w:rPr>
                <w:lang w:val="tr-TR"/>
              </w:rPr>
            </w:pPr>
          </w:p>
        </w:tc>
        <w:tc>
          <w:tcPr>
            <w:tcW w:w="1255" w:type="pct"/>
            <w:tcBorders>
              <w:bottom w:val="single" w:sz="4" w:space="0" w:color="auto"/>
            </w:tcBorders>
            <w:vAlign w:val="center"/>
          </w:tcPr>
          <w:p w14:paraId="2E91CFD9" w14:textId="77777777" w:rsidR="00B14964" w:rsidRPr="003F1E9E" w:rsidRDefault="00B14964" w:rsidP="006310E5">
            <w:pPr>
              <w:jc w:val="center"/>
              <w:rPr>
                <w:b/>
                <w:bCs/>
                <w:lang w:val="tr-TR"/>
              </w:rPr>
            </w:pPr>
            <w:r w:rsidRPr="003F1E9E">
              <w:rPr>
                <w:b/>
                <w:bCs/>
                <w:lang w:val="tr-TR"/>
              </w:rPr>
              <w:t>Rejeneratif (n: 20)</w:t>
            </w:r>
          </w:p>
        </w:tc>
        <w:tc>
          <w:tcPr>
            <w:tcW w:w="1256" w:type="pct"/>
            <w:tcBorders>
              <w:bottom w:val="single" w:sz="4" w:space="0" w:color="auto"/>
            </w:tcBorders>
            <w:vAlign w:val="center"/>
          </w:tcPr>
          <w:p w14:paraId="2ADF8084" w14:textId="77777777" w:rsidR="00B14964" w:rsidRPr="003F1E9E" w:rsidRDefault="00B14964" w:rsidP="006310E5">
            <w:pPr>
              <w:jc w:val="center"/>
              <w:rPr>
                <w:b/>
                <w:lang w:val="tr-TR"/>
              </w:rPr>
            </w:pPr>
            <w:r w:rsidRPr="003F1E9E">
              <w:rPr>
                <w:b/>
                <w:lang w:val="tr-TR"/>
              </w:rPr>
              <w:t>Nonrejeneratif (n:16)</w:t>
            </w:r>
          </w:p>
        </w:tc>
        <w:tc>
          <w:tcPr>
            <w:tcW w:w="889" w:type="pct"/>
            <w:vMerge/>
            <w:tcBorders>
              <w:bottom w:val="single" w:sz="4" w:space="0" w:color="auto"/>
            </w:tcBorders>
            <w:vAlign w:val="center"/>
          </w:tcPr>
          <w:p w14:paraId="5B5202C5" w14:textId="77777777" w:rsidR="00B14964" w:rsidRPr="003F1E9E" w:rsidRDefault="00B14964" w:rsidP="006310E5">
            <w:pPr>
              <w:jc w:val="center"/>
              <w:rPr>
                <w:lang w:val="tr-TR"/>
              </w:rPr>
            </w:pPr>
          </w:p>
        </w:tc>
      </w:tr>
      <w:tr w:rsidR="00B14964" w14:paraId="5AF4947A" w14:textId="77777777" w:rsidTr="006310E5">
        <w:trPr>
          <w:trHeight w:val="370"/>
        </w:trPr>
        <w:tc>
          <w:tcPr>
            <w:tcW w:w="708" w:type="pct"/>
            <w:vAlign w:val="center"/>
          </w:tcPr>
          <w:p w14:paraId="03D9B588" w14:textId="77777777" w:rsidR="00B14964" w:rsidRPr="003F1E9E" w:rsidRDefault="00B14964" w:rsidP="006310E5">
            <w:pPr>
              <w:pStyle w:val="DecimalAligned"/>
              <w:spacing w:line="240" w:lineRule="auto"/>
              <w:jc w:val="center"/>
              <w:rPr>
                <w:rFonts w:ascii="Times New Roman" w:hAnsi="Times New Roman"/>
                <w:b/>
              </w:rPr>
            </w:pPr>
            <w:r w:rsidRPr="003F1E9E">
              <w:rPr>
                <w:rFonts w:ascii="Times New Roman" w:hAnsi="Times New Roman"/>
                <w:b/>
              </w:rPr>
              <w:t>RBC</w:t>
            </w:r>
          </w:p>
        </w:tc>
        <w:tc>
          <w:tcPr>
            <w:tcW w:w="892" w:type="pct"/>
            <w:vAlign w:val="center"/>
          </w:tcPr>
          <w:p w14:paraId="5215C8B2" w14:textId="77777777" w:rsidR="00B14964" w:rsidRPr="003F1E9E" w:rsidRDefault="00B14964" w:rsidP="006310E5">
            <w:pPr>
              <w:spacing w:line="276" w:lineRule="auto"/>
              <w:jc w:val="center"/>
            </w:pPr>
            <w:r w:rsidRPr="003F1E9E">
              <w:t>6,83±0,13</w:t>
            </w:r>
            <w:r w:rsidRPr="003F1E9E">
              <w:rPr>
                <w:vertAlign w:val="superscript"/>
              </w:rPr>
              <w:t>a</w:t>
            </w:r>
          </w:p>
          <w:p w14:paraId="28C12789" w14:textId="77777777" w:rsidR="00B14964" w:rsidRPr="003F1E9E" w:rsidRDefault="00B14964" w:rsidP="006310E5">
            <w:pPr>
              <w:pStyle w:val="DecimalAligned"/>
              <w:spacing w:line="240" w:lineRule="auto"/>
              <w:jc w:val="center"/>
              <w:rPr>
                <w:rFonts w:ascii="Times New Roman" w:hAnsi="Times New Roman"/>
              </w:rPr>
            </w:pPr>
            <w:r w:rsidRPr="003F1E9E">
              <w:rPr>
                <w:rFonts w:ascii="Times New Roman" w:hAnsi="Times New Roman"/>
              </w:rPr>
              <w:t>(6,22-7,86)</w:t>
            </w:r>
          </w:p>
        </w:tc>
        <w:tc>
          <w:tcPr>
            <w:tcW w:w="1255" w:type="pct"/>
            <w:vAlign w:val="center"/>
          </w:tcPr>
          <w:p w14:paraId="15168891" w14:textId="77777777" w:rsidR="00B14964" w:rsidRPr="003F1E9E" w:rsidRDefault="00B14964" w:rsidP="006310E5">
            <w:pPr>
              <w:spacing w:line="276" w:lineRule="auto"/>
              <w:jc w:val="center"/>
            </w:pPr>
            <w:r w:rsidRPr="003F1E9E">
              <w:t>4,16±0,23</w:t>
            </w:r>
            <w:r w:rsidRPr="003F1E9E">
              <w:rPr>
                <w:vertAlign w:val="superscript"/>
              </w:rPr>
              <w:t>b</w:t>
            </w:r>
          </w:p>
          <w:p w14:paraId="1C81D554" w14:textId="77777777" w:rsidR="00B14964" w:rsidRPr="003F1E9E" w:rsidRDefault="00B14964" w:rsidP="006310E5">
            <w:pPr>
              <w:spacing w:line="276" w:lineRule="auto"/>
              <w:jc w:val="center"/>
            </w:pPr>
            <w:r w:rsidRPr="003F1E9E">
              <w:t>(2,32-5,68)</w:t>
            </w:r>
          </w:p>
        </w:tc>
        <w:tc>
          <w:tcPr>
            <w:tcW w:w="1256" w:type="pct"/>
            <w:vAlign w:val="center"/>
          </w:tcPr>
          <w:p w14:paraId="3BE1C943" w14:textId="77777777" w:rsidR="00B14964" w:rsidRPr="003F1E9E" w:rsidRDefault="00B14964" w:rsidP="006310E5">
            <w:pPr>
              <w:spacing w:line="276" w:lineRule="auto"/>
              <w:jc w:val="center"/>
            </w:pPr>
            <w:r w:rsidRPr="003F1E9E">
              <w:t>4,56±0,22</w:t>
            </w:r>
            <w:r w:rsidRPr="003F1E9E">
              <w:rPr>
                <w:vertAlign w:val="superscript"/>
              </w:rPr>
              <w:t>b</w:t>
            </w:r>
          </w:p>
          <w:p w14:paraId="5FF2EFB2" w14:textId="77777777" w:rsidR="00B14964" w:rsidRPr="003F1E9E" w:rsidRDefault="00B14964" w:rsidP="006310E5">
            <w:pPr>
              <w:pStyle w:val="DecimalAligned"/>
              <w:spacing w:line="240" w:lineRule="auto"/>
              <w:jc w:val="center"/>
              <w:rPr>
                <w:rFonts w:ascii="Times New Roman" w:hAnsi="Times New Roman"/>
              </w:rPr>
            </w:pPr>
            <w:r w:rsidRPr="003F1E9E">
              <w:rPr>
                <w:rFonts w:ascii="Times New Roman" w:hAnsi="Times New Roman"/>
              </w:rPr>
              <w:t>(2,47-5,82)</w:t>
            </w:r>
          </w:p>
        </w:tc>
        <w:tc>
          <w:tcPr>
            <w:tcW w:w="889" w:type="pct"/>
            <w:tcBorders>
              <w:top w:val="single" w:sz="4" w:space="0" w:color="auto"/>
            </w:tcBorders>
            <w:vAlign w:val="center"/>
          </w:tcPr>
          <w:p w14:paraId="05E27023" w14:textId="77777777" w:rsidR="00B14964" w:rsidRPr="003F1E9E" w:rsidRDefault="00B14964" w:rsidP="006310E5">
            <w:pPr>
              <w:pStyle w:val="DecimalAligned"/>
              <w:spacing w:line="240" w:lineRule="auto"/>
              <w:jc w:val="center"/>
              <w:rPr>
                <w:rFonts w:ascii="Times New Roman" w:hAnsi="Times New Roman"/>
              </w:rPr>
            </w:pPr>
            <w:r w:rsidRPr="003F1E9E">
              <w:rPr>
                <w:rFonts w:ascii="Times New Roman" w:hAnsi="Times New Roman"/>
                <w:b/>
              </w:rPr>
              <w:t>0,000</w:t>
            </w:r>
          </w:p>
        </w:tc>
      </w:tr>
      <w:tr w:rsidR="00B14964" w14:paraId="7D9CAF1C" w14:textId="77777777" w:rsidTr="006310E5">
        <w:trPr>
          <w:trHeight w:val="362"/>
        </w:trPr>
        <w:tc>
          <w:tcPr>
            <w:tcW w:w="708" w:type="pct"/>
            <w:vAlign w:val="center"/>
          </w:tcPr>
          <w:p w14:paraId="73F0FB23" w14:textId="77777777" w:rsidR="00B14964" w:rsidRPr="003F1E9E" w:rsidRDefault="00B14964" w:rsidP="006310E5">
            <w:pPr>
              <w:pStyle w:val="DecimalAligned"/>
              <w:spacing w:line="240" w:lineRule="auto"/>
              <w:jc w:val="center"/>
              <w:rPr>
                <w:rFonts w:ascii="Times New Roman" w:hAnsi="Times New Roman"/>
                <w:b/>
              </w:rPr>
            </w:pPr>
            <w:r w:rsidRPr="003F1E9E">
              <w:rPr>
                <w:rFonts w:ascii="Times New Roman" w:hAnsi="Times New Roman"/>
                <w:b/>
              </w:rPr>
              <w:t>HGB</w:t>
            </w:r>
          </w:p>
        </w:tc>
        <w:tc>
          <w:tcPr>
            <w:tcW w:w="892" w:type="pct"/>
            <w:vAlign w:val="center"/>
          </w:tcPr>
          <w:p w14:paraId="7EDF605A" w14:textId="77777777" w:rsidR="00B14964" w:rsidRPr="003F1E9E" w:rsidRDefault="00B14964" w:rsidP="006310E5">
            <w:pPr>
              <w:spacing w:line="276" w:lineRule="auto"/>
              <w:jc w:val="center"/>
            </w:pPr>
            <w:r w:rsidRPr="003F1E9E">
              <w:t>13,92±0,43</w:t>
            </w:r>
            <w:r w:rsidRPr="003F1E9E">
              <w:rPr>
                <w:vertAlign w:val="superscript"/>
              </w:rPr>
              <w:t>a</w:t>
            </w:r>
          </w:p>
          <w:p w14:paraId="5A805999" w14:textId="77777777" w:rsidR="00B14964" w:rsidRPr="003F1E9E" w:rsidRDefault="00B14964" w:rsidP="006310E5">
            <w:pPr>
              <w:pStyle w:val="DecimalAligned"/>
              <w:spacing w:line="240" w:lineRule="auto"/>
              <w:jc w:val="center"/>
              <w:rPr>
                <w:rFonts w:ascii="Times New Roman" w:hAnsi="Times New Roman"/>
              </w:rPr>
            </w:pPr>
            <w:r w:rsidRPr="003F1E9E">
              <w:rPr>
                <w:rFonts w:ascii="Times New Roman" w:hAnsi="Times New Roman"/>
              </w:rPr>
              <w:t>(11,10-17,00)</w:t>
            </w:r>
          </w:p>
        </w:tc>
        <w:tc>
          <w:tcPr>
            <w:tcW w:w="1255" w:type="pct"/>
            <w:vAlign w:val="center"/>
          </w:tcPr>
          <w:p w14:paraId="08FA3AFF" w14:textId="77777777" w:rsidR="00B14964" w:rsidRPr="003F1E9E" w:rsidRDefault="00B14964" w:rsidP="006310E5">
            <w:pPr>
              <w:spacing w:line="276" w:lineRule="auto"/>
              <w:jc w:val="center"/>
            </w:pPr>
            <w:r w:rsidRPr="003F1E9E">
              <w:t>8,15±0,46</w:t>
            </w:r>
            <w:r w:rsidRPr="003F1E9E">
              <w:rPr>
                <w:vertAlign w:val="superscript"/>
              </w:rPr>
              <w:t>b</w:t>
            </w:r>
          </w:p>
          <w:p w14:paraId="02B5F825" w14:textId="77777777" w:rsidR="00B14964" w:rsidRPr="003F1E9E" w:rsidRDefault="00B14964" w:rsidP="006310E5">
            <w:pPr>
              <w:spacing w:line="276" w:lineRule="auto"/>
              <w:jc w:val="center"/>
            </w:pPr>
            <w:r w:rsidRPr="003F1E9E">
              <w:t>(5,20-12,20)</w:t>
            </w:r>
          </w:p>
        </w:tc>
        <w:tc>
          <w:tcPr>
            <w:tcW w:w="1256" w:type="pct"/>
            <w:vAlign w:val="center"/>
          </w:tcPr>
          <w:p w14:paraId="19FD5D10" w14:textId="77777777" w:rsidR="00B14964" w:rsidRPr="003F1E9E" w:rsidRDefault="00B14964" w:rsidP="006310E5">
            <w:pPr>
              <w:spacing w:line="276" w:lineRule="auto"/>
              <w:jc w:val="center"/>
            </w:pPr>
            <w:r w:rsidRPr="003F1E9E">
              <w:t>8,68±0,50</w:t>
            </w:r>
            <w:r w:rsidRPr="003F1E9E">
              <w:rPr>
                <w:vertAlign w:val="superscript"/>
              </w:rPr>
              <w:t>b</w:t>
            </w:r>
          </w:p>
          <w:p w14:paraId="27E7FC71" w14:textId="77777777" w:rsidR="00B14964" w:rsidRPr="003F1E9E" w:rsidRDefault="00B14964" w:rsidP="006310E5">
            <w:pPr>
              <w:pStyle w:val="DecimalAligned"/>
              <w:spacing w:line="240" w:lineRule="auto"/>
              <w:jc w:val="center"/>
              <w:rPr>
                <w:rFonts w:ascii="Times New Roman" w:hAnsi="Times New Roman"/>
              </w:rPr>
            </w:pPr>
            <w:r w:rsidRPr="003F1E9E">
              <w:rPr>
                <w:rFonts w:ascii="Times New Roman" w:hAnsi="Times New Roman"/>
              </w:rPr>
              <w:t>(4,20-12,10)</w:t>
            </w:r>
          </w:p>
        </w:tc>
        <w:tc>
          <w:tcPr>
            <w:tcW w:w="889" w:type="pct"/>
            <w:vAlign w:val="center"/>
          </w:tcPr>
          <w:p w14:paraId="09CC4C6D" w14:textId="77777777" w:rsidR="00B14964" w:rsidRPr="003F1E9E" w:rsidRDefault="00B14964" w:rsidP="006310E5">
            <w:pPr>
              <w:pStyle w:val="DecimalAligned"/>
              <w:spacing w:line="240" w:lineRule="auto"/>
              <w:jc w:val="center"/>
              <w:rPr>
                <w:rFonts w:ascii="Times New Roman" w:hAnsi="Times New Roman"/>
              </w:rPr>
            </w:pPr>
            <w:r w:rsidRPr="003F1E9E">
              <w:rPr>
                <w:rFonts w:ascii="Times New Roman" w:hAnsi="Times New Roman"/>
                <w:b/>
              </w:rPr>
              <w:t>0,000</w:t>
            </w:r>
          </w:p>
        </w:tc>
      </w:tr>
      <w:tr w:rsidR="00B14964" w14:paraId="66D0FED0" w14:textId="77777777" w:rsidTr="006310E5">
        <w:trPr>
          <w:trHeight w:val="370"/>
        </w:trPr>
        <w:tc>
          <w:tcPr>
            <w:tcW w:w="708" w:type="pct"/>
            <w:vAlign w:val="center"/>
          </w:tcPr>
          <w:p w14:paraId="7EF6CA3E" w14:textId="77777777" w:rsidR="00B14964" w:rsidRPr="003F1E9E" w:rsidRDefault="00B14964" w:rsidP="006310E5">
            <w:pPr>
              <w:pStyle w:val="DecimalAligned"/>
              <w:spacing w:line="240" w:lineRule="auto"/>
              <w:jc w:val="center"/>
              <w:rPr>
                <w:rFonts w:ascii="Times New Roman" w:hAnsi="Times New Roman"/>
                <w:b/>
              </w:rPr>
            </w:pPr>
            <w:r w:rsidRPr="003F1E9E">
              <w:rPr>
                <w:rFonts w:ascii="Times New Roman" w:hAnsi="Times New Roman"/>
                <w:b/>
              </w:rPr>
              <w:t>HCT</w:t>
            </w:r>
          </w:p>
        </w:tc>
        <w:tc>
          <w:tcPr>
            <w:tcW w:w="892" w:type="pct"/>
            <w:vAlign w:val="center"/>
          </w:tcPr>
          <w:p w14:paraId="5CB99D24" w14:textId="77777777" w:rsidR="00B14964" w:rsidRPr="003F1E9E" w:rsidRDefault="00B14964" w:rsidP="006310E5">
            <w:pPr>
              <w:spacing w:line="276" w:lineRule="auto"/>
              <w:jc w:val="center"/>
            </w:pPr>
            <w:r w:rsidRPr="003F1E9E">
              <w:t>44,50±1,03</w:t>
            </w:r>
            <w:r w:rsidRPr="003F1E9E">
              <w:rPr>
                <w:vertAlign w:val="superscript"/>
              </w:rPr>
              <w:t>a</w:t>
            </w:r>
          </w:p>
          <w:p w14:paraId="57CE4837" w14:textId="77777777" w:rsidR="00B14964" w:rsidRPr="003F1E9E" w:rsidRDefault="00B14964" w:rsidP="006310E5">
            <w:pPr>
              <w:pStyle w:val="DecimalAligned"/>
              <w:spacing w:line="240" w:lineRule="auto"/>
              <w:jc w:val="center"/>
              <w:rPr>
                <w:rFonts w:ascii="Times New Roman" w:hAnsi="Times New Roman"/>
              </w:rPr>
            </w:pPr>
            <w:r w:rsidRPr="003F1E9E">
              <w:rPr>
                <w:rFonts w:ascii="Times New Roman" w:hAnsi="Times New Roman"/>
              </w:rPr>
              <w:t>(38,48-51,24)</w:t>
            </w:r>
          </w:p>
        </w:tc>
        <w:tc>
          <w:tcPr>
            <w:tcW w:w="1255" w:type="pct"/>
            <w:vAlign w:val="center"/>
          </w:tcPr>
          <w:p w14:paraId="1FB55387" w14:textId="77777777" w:rsidR="00B14964" w:rsidRPr="003F1E9E" w:rsidRDefault="00B14964" w:rsidP="006310E5">
            <w:pPr>
              <w:spacing w:line="276" w:lineRule="auto"/>
              <w:jc w:val="center"/>
            </w:pPr>
            <w:r w:rsidRPr="003F1E9E">
              <w:t>25,70±1,50</w:t>
            </w:r>
            <w:r w:rsidRPr="003F1E9E">
              <w:rPr>
                <w:vertAlign w:val="superscript"/>
              </w:rPr>
              <w:t>b</w:t>
            </w:r>
          </w:p>
          <w:p w14:paraId="0A522AF4" w14:textId="77777777" w:rsidR="00B14964" w:rsidRPr="003F1E9E" w:rsidRDefault="00B14964" w:rsidP="006310E5">
            <w:pPr>
              <w:spacing w:line="276" w:lineRule="auto"/>
              <w:jc w:val="center"/>
            </w:pPr>
            <w:r w:rsidRPr="003F1E9E">
              <w:t>(17,50-36,63)</w:t>
            </w:r>
          </w:p>
        </w:tc>
        <w:tc>
          <w:tcPr>
            <w:tcW w:w="1256" w:type="pct"/>
            <w:vAlign w:val="center"/>
          </w:tcPr>
          <w:p w14:paraId="0D467C01" w14:textId="77777777" w:rsidR="00B14964" w:rsidRPr="003F1E9E" w:rsidRDefault="00B14964" w:rsidP="006310E5">
            <w:pPr>
              <w:spacing w:line="276" w:lineRule="auto"/>
              <w:jc w:val="center"/>
            </w:pPr>
            <w:r w:rsidRPr="003F1E9E">
              <w:t>27,48±1,49</w:t>
            </w:r>
            <w:r w:rsidRPr="003F1E9E">
              <w:rPr>
                <w:vertAlign w:val="superscript"/>
              </w:rPr>
              <w:t>b</w:t>
            </w:r>
          </w:p>
          <w:p w14:paraId="640FF007" w14:textId="77777777" w:rsidR="00B14964" w:rsidRPr="003F1E9E" w:rsidRDefault="00B14964" w:rsidP="006310E5">
            <w:pPr>
              <w:pStyle w:val="DecimalAligned"/>
              <w:spacing w:line="240" w:lineRule="auto"/>
              <w:jc w:val="center"/>
              <w:rPr>
                <w:rFonts w:ascii="Times New Roman" w:hAnsi="Times New Roman"/>
              </w:rPr>
            </w:pPr>
            <w:r w:rsidRPr="003F1E9E">
              <w:rPr>
                <w:rFonts w:ascii="Times New Roman" w:hAnsi="Times New Roman"/>
              </w:rPr>
              <w:t>(14,36-35,40)</w:t>
            </w:r>
          </w:p>
        </w:tc>
        <w:tc>
          <w:tcPr>
            <w:tcW w:w="889" w:type="pct"/>
            <w:vAlign w:val="center"/>
          </w:tcPr>
          <w:p w14:paraId="52782930" w14:textId="77777777" w:rsidR="00B14964" w:rsidRPr="003F1E9E" w:rsidRDefault="00B14964" w:rsidP="006310E5">
            <w:pPr>
              <w:pStyle w:val="DecimalAligned"/>
              <w:spacing w:line="240" w:lineRule="auto"/>
              <w:jc w:val="center"/>
              <w:rPr>
                <w:rFonts w:ascii="Times New Roman" w:hAnsi="Times New Roman"/>
              </w:rPr>
            </w:pPr>
            <w:r w:rsidRPr="003F1E9E">
              <w:rPr>
                <w:rFonts w:ascii="Times New Roman" w:hAnsi="Times New Roman"/>
                <w:b/>
              </w:rPr>
              <w:t>0,000</w:t>
            </w:r>
          </w:p>
        </w:tc>
      </w:tr>
      <w:tr w:rsidR="00B14964" w14:paraId="004E82AC" w14:textId="77777777" w:rsidTr="006310E5">
        <w:trPr>
          <w:trHeight w:val="370"/>
        </w:trPr>
        <w:tc>
          <w:tcPr>
            <w:tcW w:w="708" w:type="pct"/>
            <w:vAlign w:val="center"/>
          </w:tcPr>
          <w:p w14:paraId="7ACC4C5F" w14:textId="77777777" w:rsidR="00B14964" w:rsidRPr="003F1E9E" w:rsidRDefault="00B14964" w:rsidP="006310E5">
            <w:pPr>
              <w:pStyle w:val="DecimalAligned"/>
              <w:spacing w:line="240" w:lineRule="auto"/>
              <w:jc w:val="center"/>
              <w:rPr>
                <w:rFonts w:ascii="Times New Roman" w:hAnsi="Times New Roman"/>
                <w:b/>
              </w:rPr>
            </w:pPr>
            <w:r w:rsidRPr="003F1E9E">
              <w:rPr>
                <w:rFonts w:ascii="Times New Roman" w:hAnsi="Times New Roman"/>
                <w:b/>
              </w:rPr>
              <w:t>MCV</w:t>
            </w:r>
          </w:p>
        </w:tc>
        <w:tc>
          <w:tcPr>
            <w:tcW w:w="892" w:type="pct"/>
            <w:vAlign w:val="center"/>
          </w:tcPr>
          <w:p w14:paraId="0A9ADE6A" w14:textId="77777777" w:rsidR="00B14964" w:rsidRPr="003F1E9E" w:rsidRDefault="00B14964" w:rsidP="006310E5">
            <w:pPr>
              <w:spacing w:line="276" w:lineRule="auto"/>
              <w:jc w:val="center"/>
            </w:pPr>
            <w:r w:rsidRPr="003F1E9E">
              <w:t>65,08±0,74</w:t>
            </w:r>
            <w:r w:rsidRPr="003F1E9E">
              <w:rPr>
                <w:vertAlign w:val="superscript"/>
              </w:rPr>
              <w:t>a</w:t>
            </w:r>
          </w:p>
          <w:p w14:paraId="72532C65" w14:textId="77777777" w:rsidR="00B14964" w:rsidRPr="003F1E9E" w:rsidRDefault="00B14964" w:rsidP="006310E5">
            <w:pPr>
              <w:spacing w:line="276" w:lineRule="auto"/>
              <w:jc w:val="center"/>
            </w:pPr>
            <w:r w:rsidRPr="003F1E9E">
              <w:t>(60,00-69,00)</w:t>
            </w:r>
          </w:p>
        </w:tc>
        <w:tc>
          <w:tcPr>
            <w:tcW w:w="1255" w:type="pct"/>
            <w:vAlign w:val="center"/>
          </w:tcPr>
          <w:p w14:paraId="7BDB1F1D" w14:textId="77777777" w:rsidR="00B14964" w:rsidRPr="003F1E9E" w:rsidRDefault="00B14964" w:rsidP="006310E5">
            <w:pPr>
              <w:spacing w:line="276" w:lineRule="auto"/>
              <w:jc w:val="center"/>
            </w:pPr>
            <w:r w:rsidRPr="003F1E9E">
              <w:t>61,90±1,23</w:t>
            </w:r>
            <w:r w:rsidRPr="003F1E9E">
              <w:rPr>
                <w:vertAlign w:val="superscript"/>
              </w:rPr>
              <w:t>b</w:t>
            </w:r>
          </w:p>
          <w:p w14:paraId="2045A8A1" w14:textId="77777777" w:rsidR="00B14964" w:rsidRPr="003F1E9E" w:rsidRDefault="00B14964" w:rsidP="006310E5">
            <w:pPr>
              <w:spacing w:line="276" w:lineRule="auto"/>
              <w:jc w:val="center"/>
            </w:pPr>
            <w:r w:rsidRPr="003F1E9E">
              <w:t>(55,00-80,00)</w:t>
            </w:r>
          </w:p>
        </w:tc>
        <w:tc>
          <w:tcPr>
            <w:tcW w:w="1256" w:type="pct"/>
            <w:vAlign w:val="center"/>
          </w:tcPr>
          <w:p w14:paraId="2B62DD2A" w14:textId="77777777" w:rsidR="00B14964" w:rsidRPr="003F1E9E" w:rsidRDefault="00B14964" w:rsidP="006310E5">
            <w:pPr>
              <w:spacing w:line="276" w:lineRule="auto"/>
              <w:jc w:val="center"/>
            </w:pPr>
            <w:r w:rsidRPr="003F1E9E">
              <w:t>60,06±1,08</w:t>
            </w:r>
            <w:r w:rsidRPr="003F1E9E">
              <w:rPr>
                <w:vertAlign w:val="superscript"/>
              </w:rPr>
              <w:t>b</w:t>
            </w:r>
          </w:p>
          <w:p w14:paraId="0ACB6256" w14:textId="77777777" w:rsidR="00B14964" w:rsidRPr="003F1E9E" w:rsidRDefault="00B14964" w:rsidP="006310E5">
            <w:pPr>
              <w:spacing w:line="276" w:lineRule="auto"/>
              <w:jc w:val="center"/>
            </w:pPr>
            <w:r w:rsidRPr="003F1E9E">
              <w:t>(47,00-65,00)</w:t>
            </w:r>
          </w:p>
        </w:tc>
        <w:tc>
          <w:tcPr>
            <w:tcW w:w="889" w:type="pct"/>
            <w:vAlign w:val="center"/>
          </w:tcPr>
          <w:p w14:paraId="37883B0F" w14:textId="77777777" w:rsidR="00B14964" w:rsidRPr="003F1E9E" w:rsidRDefault="00B14964" w:rsidP="006310E5">
            <w:pPr>
              <w:pStyle w:val="DecimalAligned"/>
              <w:spacing w:line="240" w:lineRule="auto"/>
              <w:jc w:val="center"/>
              <w:rPr>
                <w:rFonts w:ascii="Times New Roman" w:hAnsi="Times New Roman"/>
                <w:b/>
              </w:rPr>
            </w:pPr>
            <w:r w:rsidRPr="003F1E9E">
              <w:rPr>
                <w:rFonts w:ascii="Times New Roman" w:hAnsi="Times New Roman"/>
                <w:b/>
              </w:rPr>
              <w:t>0,003</w:t>
            </w:r>
          </w:p>
        </w:tc>
      </w:tr>
      <w:tr w:rsidR="00B14964" w:rsidRPr="00B46E21" w14:paraId="07D2443A" w14:textId="77777777" w:rsidTr="006310E5">
        <w:trPr>
          <w:cnfStyle w:val="010000000000" w:firstRow="0" w:lastRow="1" w:firstColumn="0" w:lastColumn="0" w:oddVBand="0" w:evenVBand="0" w:oddHBand="0" w:evenHBand="0" w:firstRowFirstColumn="0" w:firstRowLastColumn="0" w:lastRowFirstColumn="0" w:lastRowLastColumn="0"/>
          <w:trHeight w:val="219"/>
        </w:trPr>
        <w:tc>
          <w:tcPr>
            <w:tcW w:w="5000" w:type="pct"/>
            <w:gridSpan w:val="5"/>
            <w:tcBorders>
              <w:bottom w:val="nil"/>
            </w:tcBorders>
            <w:vAlign w:val="center"/>
          </w:tcPr>
          <w:p w14:paraId="5EF7BA41" w14:textId="77777777" w:rsidR="00B14964" w:rsidRDefault="00B14964" w:rsidP="006310E5">
            <w:pPr>
              <w:spacing w:before="120" w:after="120"/>
              <w:rPr>
                <w:b w:val="0"/>
                <w:sz w:val="20"/>
                <w:szCs w:val="20"/>
              </w:rPr>
            </w:pPr>
            <w:r>
              <w:rPr>
                <w:b w:val="0"/>
                <w:sz w:val="20"/>
                <w:szCs w:val="20"/>
              </w:rPr>
              <w:t>*P&lt;0,05   **P&lt;0,01   ***P&lt;0,001</w:t>
            </w:r>
          </w:p>
          <w:p w14:paraId="60B12B2D" w14:textId="7911F925" w:rsidR="00B14964" w:rsidRPr="00A34756" w:rsidRDefault="00B14964" w:rsidP="006310E5">
            <w:pPr>
              <w:spacing w:before="120" w:after="120"/>
              <w:rPr>
                <w:b w:val="0"/>
                <w:sz w:val="20"/>
                <w:szCs w:val="20"/>
              </w:rPr>
            </w:pPr>
            <w:proofErr w:type="gramStart"/>
            <w:r w:rsidRPr="00A34756">
              <w:rPr>
                <w:b w:val="0"/>
                <w:sz w:val="20"/>
                <w:szCs w:val="20"/>
              </w:rPr>
              <w:t>a</w:t>
            </w:r>
            <w:proofErr w:type="gramEnd"/>
            <w:r w:rsidRPr="00A34756">
              <w:rPr>
                <w:b w:val="0"/>
                <w:sz w:val="20"/>
                <w:szCs w:val="20"/>
              </w:rPr>
              <w:t>, b: Aynı satırda, farklı harfleri içeren gruplar arasındaki farklılık önemlidir</w:t>
            </w:r>
            <w:r>
              <w:rPr>
                <w:b w:val="0"/>
                <w:sz w:val="20"/>
                <w:szCs w:val="20"/>
              </w:rPr>
              <w:t>.</w:t>
            </w:r>
          </w:p>
        </w:tc>
      </w:tr>
    </w:tbl>
    <w:p w14:paraId="66A95D93" w14:textId="656C9D0C" w:rsidR="00A34756" w:rsidRDefault="00A34756" w:rsidP="001D2820">
      <w:pPr>
        <w:pStyle w:val="GvdeMetni"/>
        <w:spacing w:line="360" w:lineRule="auto"/>
        <w:jc w:val="both"/>
        <w:rPr>
          <w:sz w:val="20"/>
          <w:szCs w:val="20"/>
        </w:rPr>
      </w:pPr>
    </w:p>
    <w:p w14:paraId="21FABE9B" w14:textId="2D6FA8B4" w:rsidR="00AF19F4" w:rsidRPr="00AF19F4" w:rsidRDefault="00AF19F4" w:rsidP="00932500">
      <w:pPr>
        <w:spacing w:line="360" w:lineRule="auto"/>
        <w:ind w:firstLine="567"/>
        <w:jc w:val="both"/>
        <w:rPr>
          <w:sz w:val="24"/>
          <w:szCs w:val="24"/>
        </w:rPr>
      </w:pPr>
      <w:r w:rsidRPr="00AF19F4">
        <w:rPr>
          <w:sz w:val="24"/>
          <w:szCs w:val="24"/>
        </w:rPr>
        <w:t>Aneminin ti</w:t>
      </w:r>
      <w:r w:rsidR="00411459">
        <w:rPr>
          <w:sz w:val="24"/>
          <w:szCs w:val="24"/>
        </w:rPr>
        <w:t>pine</w:t>
      </w:r>
      <w:r w:rsidRPr="00AF19F4">
        <w:rPr>
          <w:sz w:val="24"/>
          <w:szCs w:val="24"/>
        </w:rPr>
        <w:t xml:space="preserve"> göre gruplandırılan köpekler</w:t>
      </w:r>
      <w:r w:rsidR="00411459">
        <w:rPr>
          <w:sz w:val="24"/>
          <w:szCs w:val="24"/>
        </w:rPr>
        <w:t>de, HCT değer, RBC sayısı ve HGB konsantrasyonları için,</w:t>
      </w:r>
      <w:r w:rsidRPr="00AF19F4">
        <w:rPr>
          <w:sz w:val="24"/>
          <w:szCs w:val="24"/>
        </w:rPr>
        <w:t xml:space="preserve"> </w:t>
      </w:r>
      <w:r w:rsidR="00411459">
        <w:rPr>
          <w:sz w:val="24"/>
          <w:szCs w:val="24"/>
        </w:rPr>
        <w:t xml:space="preserve">rejeneratif (n=20) ve nonrejeneratif (n=16) anemili </w:t>
      </w:r>
      <w:r w:rsidRPr="00AF19F4">
        <w:rPr>
          <w:sz w:val="24"/>
          <w:szCs w:val="24"/>
        </w:rPr>
        <w:t>gruplar ar</w:t>
      </w:r>
      <w:r w:rsidR="00411459">
        <w:rPr>
          <w:sz w:val="24"/>
          <w:szCs w:val="24"/>
        </w:rPr>
        <w:t>a</w:t>
      </w:r>
      <w:r w:rsidRPr="00AF19F4">
        <w:rPr>
          <w:sz w:val="24"/>
          <w:szCs w:val="24"/>
        </w:rPr>
        <w:t>sında önemli</w:t>
      </w:r>
      <w:r w:rsidR="00411459">
        <w:rPr>
          <w:sz w:val="24"/>
          <w:szCs w:val="24"/>
        </w:rPr>
        <w:t xml:space="preserve"> düzeyde farklılık</w:t>
      </w:r>
      <w:r w:rsidRPr="00AF19F4">
        <w:rPr>
          <w:sz w:val="24"/>
          <w:szCs w:val="24"/>
        </w:rPr>
        <w:t xml:space="preserve"> belirlen</w:t>
      </w:r>
      <w:r w:rsidR="00411459">
        <w:rPr>
          <w:sz w:val="24"/>
          <w:szCs w:val="24"/>
        </w:rPr>
        <w:t>medi. Sağlıklı</w:t>
      </w:r>
      <w:r w:rsidR="00BE3D5A" w:rsidRPr="00BE3D5A">
        <w:rPr>
          <w:sz w:val="24"/>
          <w:szCs w:val="24"/>
        </w:rPr>
        <w:t xml:space="preserve"> </w:t>
      </w:r>
      <w:r w:rsidR="009C0C32">
        <w:rPr>
          <w:sz w:val="24"/>
          <w:szCs w:val="24"/>
        </w:rPr>
        <w:t>köpeklere (n=</w:t>
      </w:r>
      <w:r w:rsidR="00411459">
        <w:rPr>
          <w:sz w:val="24"/>
          <w:szCs w:val="24"/>
        </w:rPr>
        <w:t xml:space="preserve">12) göre </w:t>
      </w:r>
      <w:r w:rsidR="00BE3D5A">
        <w:rPr>
          <w:sz w:val="24"/>
          <w:szCs w:val="24"/>
        </w:rPr>
        <w:t>rejeneratif ve nonrejeneratif köpeklerde HCT</w:t>
      </w:r>
      <w:r w:rsidR="00943DCB">
        <w:rPr>
          <w:sz w:val="24"/>
          <w:szCs w:val="24"/>
        </w:rPr>
        <w:t>, RBC, HGB</w:t>
      </w:r>
      <w:r w:rsidR="00411459">
        <w:rPr>
          <w:sz w:val="24"/>
          <w:szCs w:val="24"/>
        </w:rPr>
        <w:t xml:space="preserve"> değerleri</w:t>
      </w:r>
      <w:r w:rsidR="00BE3D5A">
        <w:rPr>
          <w:sz w:val="24"/>
          <w:szCs w:val="24"/>
        </w:rPr>
        <w:t xml:space="preserve"> önemli </w:t>
      </w:r>
      <w:r w:rsidR="009C0C32">
        <w:rPr>
          <w:sz w:val="24"/>
          <w:szCs w:val="24"/>
        </w:rPr>
        <w:t>(p&lt;</w:t>
      </w:r>
      <w:r w:rsidR="00B57947">
        <w:rPr>
          <w:sz w:val="24"/>
          <w:szCs w:val="24"/>
        </w:rPr>
        <w:t>0,</w:t>
      </w:r>
      <w:r w:rsidR="00411459" w:rsidRPr="00411459">
        <w:rPr>
          <w:sz w:val="24"/>
          <w:szCs w:val="24"/>
        </w:rPr>
        <w:t xml:space="preserve">001) </w:t>
      </w:r>
      <w:r w:rsidR="00BE3D5A">
        <w:rPr>
          <w:sz w:val="24"/>
          <w:szCs w:val="24"/>
        </w:rPr>
        <w:t xml:space="preserve">düzeyde </w:t>
      </w:r>
      <w:r w:rsidR="00BE3D5A" w:rsidRPr="00BE3D5A">
        <w:rPr>
          <w:sz w:val="24"/>
          <w:szCs w:val="24"/>
        </w:rPr>
        <w:t>düzeyde düşü</w:t>
      </w:r>
      <w:r w:rsidR="00411459">
        <w:rPr>
          <w:sz w:val="24"/>
          <w:szCs w:val="24"/>
        </w:rPr>
        <w:t>k bulundu.</w:t>
      </w:r>
      <w:r w:rsidR="00596EF9">
        <w:rPr>
          <w:sz w:val="24"/>
          <w:szCs w:val="24"/>
        </w:rPr>
        <w:t xml:space="preserve"> </w:t>
      </w:r>
      <w:r w:rsidR="00596EF9" w:rsidRPr="00596EF9">
        <w:rPr>
          <w:sz w:val="24"/>
          <w:szCs w:val="24"/>
        </w:rPr>
        <w:t xml:space="preserve">Sağlıklı köpeklere (n=12) göre rejeneratif ve nonrejeneratif köpeklerde </w:t>
      </w:r>
      <w:r w:rsidR="00B57947">
        <w:rPr>
          <w:sz w:val="24"/>
          <w:szCs w:val="24"/>
        </w:rPr>
        <w:t>MCV değerleri önemli (p&lt;0</w:t>
      </w:r>
      <w:proofErr w:type="gramStart"/>
      <w:r w:rsidR="00B57947">
        <w:rPr>
          <w:sz w:val="24"/>
          <w:szCs w:val="24"/>
        </w:rPr>
        <w:t>,</w:t>
      </w:r>
      <w:r w:rsidR="00D545A7">
        <w:rPr>
          <w:sz w:val="24"/>
          <w:szCs w:val="24"/>
        </w:rPr>
        <w:t>0</w:t>
      </w:r>
      <w:r w:rsidR="00596EF9" w:rsidRPr="00596EF9">
        <w:rPr>
          <w:sz w:val="24"/>
          <w:szCs w:val="24"/>
        </w:rPr>
        <w:t>1</w:t>
      </w:r>
      <w:proofErr w:type="gramEnd"/>
      <w:r w:rsidR="00596EF9" w:rsidRPr="00596EF9">
        <w:rPr>
          <w:sz w:val="24"/>
          <w:szCs w:val="24"/>
        </w:rPr>
        <w:t>) düzeyde düzeyde düşük bulundu.</w:t>
      </w:r>
    </w:p>
    <w:p w14:paraId="289B2CA0" w14:textId="390C11EB" w:rsidR="00A34756" w:rsidRDefault="00A34756" w:rsidP="00BA5100">
      <w:pPr>
        <w:spacing w:line="360" w:lineRule="auto"/>
        <w:ind w:firstLine="720"/>
        <w:jc w:val="both"/>
        <w:rPr>
          <w:sz w:val="24"/>
          <w:szCs w:val="24"/>
        </w:rPr>
      </w:pPr>
    </w:p>
    <w:p w14:paraId="1F18404F" w14:textId="77777777" w:rsidR="00EC4B34" w:rsidRDefault="00EC4B34" w:rsidP="00BA5100">
      <w:pPr>
        <w:spacing w:line="360" w:lineRule="auto"/>
        <w:ind w:firstLine="720"/>
        <w:jc w:val="both"/>
        <w:rPr>
          <w:sz w:val="24"/>
          <w:szCs w:val="24"/>
        </w:rPr>
      </w:pPr>
    </w:p>
    <w:p w14:paraId="34528953" w14:textId="2E1F7CC3" w:rsidR="00C33614" w:rsidRPr="00E90596" w:rsidRDefault="00E90596" w:rsidP="00E90596">
      <w:pPr>
        <w:spacing w:line="360" w:lineRule="auto"/>
        <w:jc w:val="both"/>
        <w:rPr>
          <w:b/>
          <w:sz w:val="24"/>
          <w:szCs w:val="24"/>
        </w:rPr>
      </w:pPr>
      <w:r>
        <w:rPr>
          <w:b/>
          <w:sz w:val="24"/>
          <w:szCs w:val="24"/>
        </w:rPr>
        <w:t xml:space="preserve">4.1.2. </w:t>
      </w:r>
      <w:r w:rsidR="00C33614" w:rsidRPr="00E90596">
        <w:rPr>
          <w:b/>
          <w:sz w:val="24"/>
          <w:szCs w:val="24"/>
        </w:rPr>
        <w:t>Biyokimyasal Bulgular</w:t>
      </w:r>
    </w:p>
    <w:p w14:paraId="67BCD1F7" w14:textId="639F0C92" w:rsidR="00C33614" w:rsidRPr="00411459" w:rsidRDefault="00C33614" w:rsidP="00411459">
      <w:pPr>
        <w:spacing w:line="360" w:lineRule="auto"/>
        <w:jc w:val="both"/>
        <w:rPr>
          <w:b/>
          <w:sz w:val="24"/>
          <w:szCs w:val="24"/>
        </w:rPr>
      </w:pPr>
    </w:p>
    <w:p w14:paraId="3DCC35B0" w14:textId="6880EE2F" w:rsidR="00077623" w:rsidRDefault="00411459" w:rsidP="00932500">
      <w:pPr>
        <w:spacing w:line="360" w:lineRule="auto"/>
        <w:ind w:firstLine="567"/>
        <w:jc w:val="both"/>
        <w:rPr>
          <w:sz w:val="24"/>
          <w:szCs w:val="24"/>
        </w:rPr>
      </w:pPr>
      <w:proofErr w:type="gramStart"/>
      <w:r w:rsidRPr="00411459">
        <w:rPr>
          <w:sz w:val="24"/>
          <w:szCs w:val="24"/>
        </w:rPr>
        <w:t xml:space="preserve">Şiddeti ve tipi dikkate alınmaksızın çalışmada değerlendirilen toplam 36 anemili köpek ile sağlıklı köpeklerin </w:t>
      </w:r>
      <w:r>
        <w:rPr>
          <w:sz w:val="24"/>
          <w:szCs w:val="24"/>
        </w:rPr>
        <w:t>plazma laktat</w:t>
      </w:r>
      <w:r w:rsidRPr="00411459">
        <w:rPr>
          <w:sz w:val="24"/>
          <w:szCs w:val="24"/>
        </w:rPr>
        <w:t xml:space="preserve"> </w:t>
      </w:r>
      <w:r>
        <w:rPr>
          <w:sz w:val="24"/>
          <w:szCs w:val="24"/>
        </w:rPr>
        <w:t xml:space="preserve">değerleri </w:t>
      </w:r>
      <w:r w:rsidRPr="00411459">
        <w:rPr>
          <w:sz w:val="24"/>
          <w:szCs w:val="24"/>
        </w:rPr>
        <w:t>ve istatistiksel sonuçları Tablo</w:t>
      </w:r>
      <w:r>
        <w:rPr>
          <w:sz w:val="24"/>
          <w:szCs w:val="24"/>
        </w:rPr>
        <w:t xml:space="preserve"> 8</w:t>
      </w:r>
      <w:r w:rsidRPr="00411459">
        <w:rPr>
          <w:sz w:val="24"/>
          <w:szCs w:val="24"/>
        </w:rPr>
        <w:t>’ de gösterildi.</w:t>
      </w:r>
      <w:proofErr w:type="gramEnd"/>
    </w:p>
    <w:p w14:paraId="353E669A" w14:textId="5542E80D" w:rsidR="00411459" w:rsidRDefault="00411459" w:rsidP="00932500">
      <w:pPr>
        <w:spacing w:line="360" w:lineRule="auto"/>
        <w:ind w:firstLine="567"/>
        <w:jc w:val="both"/>
        <w:rPr>
          <w:sz w:val="24"/>
          <w:szCs w:val="24"/>
        </w:rPr>
      </w:pPr>
    </w:p>
    <w:p w14:paraId="02CD10AB" w14:textId="580EF99E" w:rsidR="00EC4B34" w:rsidRDefault="00EC4B34" w:rsidP="00932500">
      <w:pPr>
        <w:spacing w:line="360" w:lineRule="auto"/>
        <w:ind w:firstLine="567"/>
        <w:jc w:val="both"/>
        <w:rPr>
          <w:sz w:val="24"/>
          <w:szCs w:val="24"/>
        </w:rPr>
      </w:pPr>
    </w:p>
    <w:p w14:paraId="518AF9FD" w14:textId="56B073E9" w:rsidR="00EC4B34" w:rsidRDefault="00EC4B34" w:rsidP="00932500">
      <w:pPr>
        <w:spacing w:line="360" w:lineRule="auto"/>
        <w:ind w:firstLine="567"/>
        <w:jc w:val="both"/>
        <w:rPr>
          <w:sz w:val="24"/>
          <w:szCs w:val="24"/>
        </w:rPr>
      </w:pPr>
    </w:p>
    <w:p w14:paraId="4A5B941A" w14:textId="77777777" w:rsidR="00EC4B34" w:rsidRDefault="00EC4B34" w:rsidP="00932500">
      <w:pPr>
        <w:spacing w:line="360" w:lineRule="auto"/>
        <w:ind w:firstLine="567"/>
        <w:jc w:val="both"/>
        <w:rPr>
          <w:sz w:val="24"/>
          <w:szCs w:val="24"/>
        </w:rPr>
      </w:pPr>
    </w:p>
    <w:p w14:paraId="75F5401B" w14:textId="77777777" w:rsidR="00973142" w:rsidRDefault="00973142" w:rsidP="00932500">
      <w:pPr>
        <w:spacing w:line="360" w:lineRule="auto"/>
        <w:ind w:firstLine="567"/>
        <w:jc w:val="both"/>
        <w:rPr>
          <w:sz w:val="24"/>
          <w:szCs w:val="24"/>
        </w:rPr>
      </w:pPr>
    </w:p>
    <w:p w14:paraId="2F9A6813" w14:textId="02DFF260" w:rsidR="00077623" w:rsidRDefault="00077623" w:rsidP="00932500">
      <w:pPr>
        <w:spacing w:line="360" w:lineRule="auto"/>
        <w:ind w:firstLine="567"/>
        <w:jc w:val="both"/>
        <w:rPr>
          <w:sz w:val="24"/>
          <w:szCs w:val="24"/>
        </w:rPr>
      </w:pPr>
    </w:p>
    <w:p w14:paraId="4D421891" w14:textId="05B8F693" w:rsidR="00EC4B34" w:rsidRDefault="00077623" w:rsidP="00973142">
      <w:pPr>
        <w:spacing w:line="360" w:lineRule="auto"/>
        <w:jc w:val="both"/>
        <w:rPr>
          <w:sz w:val="24"/>
          <w:szCs w:val="24"/>
        </w:rPr>
      </w:pPr>
      <w:proofErr w:type="gramStart"/>
      <w:r w:rsidRPr="00077623">
        <w:rPr>
          <w:b/>
          <w:sz w:val="24"/>
          <w:szCs w:val="24"/>
        </w:rPr>
        <w:lastRenderedPageBreak/>
        <w:t>Tablo 8.</w:t>
      </w:r>
      <w:proofErr w:type="gramEnd"/>
      <w:r>
        <w:rPr>
          <w:sz w:val="24"/>
          <w:szCs w:val="24"/>
        </w:rPr>
        <w:t xml:space="preserve"> </w:t>
      </w:r>
      <w:proofErr w:type="gramStart"/>
      <w:r>
        <w:rPr>
          <w:sz w:val="24"/>
          <w:szCs w:val="24"/>
        </w:rPr>
        <w:t>Sağlıklı ve anemili köpeklerin plazma laktat kontantrasyonları</w:t>
      </w:r>
      <w:r w:rsidR="00AE4461">
        <w:rPr>
          <w:sz w:val="24"/>
          <w:szCs w:val="24"/>
        </w:rPr>
        <w:t>.</w:t>
      </w:r>
      <w:proofErr w:type="gramEnd"/>
    </w:p>
    <w:p w14:paraId="76C1C848" w14:textId="77777777" w:rsidR="007C2BFF" w:rsidRDefault="007C2BFF" w:rsidP="00077623">
      <w:pPr>
        <w:spacing w:line="360" w:lineRule="auto"/>
        <w:ind w:firstLine="720"/>
        <w:jc w:val="both"/>
        <w:rPr>
          <w:sz w:val="24"/>
          <w:szCs w:val="24"/>
        </w:rPr>
      </w:pPr>
    </w:p>
    <w:tbl>
      <w:tblPr>
        <w:tblStyle w:val="ListTable1Light"/>
        <w:tblW w:w="4775" w:type="pct"/>
        <w:tblLook w:val="0660" w:firstRow="1" w:lastRow="1" w:firstColumn="0" w:lastColumn="0" w:noHBand="1" w:noVBand="1"/>
      </w:tblPr>
      <w:tblGrid>
        <w:gridCol w:w="2222"/>
        <w:gridCol w:w="2218"/>
        <w:gridCol w:w="2218"/>
        <w:gridCol w:w="2215"/>
      </w:tblGrid>
      <w:tr w:rsidR="007C2BFF" w:rsidRPr="00973142" w14:paraId="5129E08E" w14:textId="77777777" w:rsidTr="006310E5">
        <w:trPr>
          <w:cnfStyle w:val="100000000000" w:firstRow="1" w:lastRow="0" w:firstColumn="0" w:lastColumn="0" w:oddVBand="0" w:evenVBand="0" w:oddHBand="0" w:evenHBand="0" w:firstRowFirstColumn="0" w:firstRowLastColumn="0" w:lastRowFirstColumn="0" w:lastRowLastColumn="0"/>
          <w:trHeight w:val="173"/>
        </w:trPr>
        <w:tc>
          <w:tcPr>
            <w:tcW w:w="1252" w:type="pct"/>
            <w:tcBorders>
              <w:top w:val="single" w:sz="4" w:space="0" w:color="auto"/>
            </w:tcBorders>
            <w:vAlign w:val="center"/>
          </w:tcPr>
          <w:p w14:paraId="4EA9D259" w14:textId="77777777" w:rsidR="007C2BFF" w:rsidRPr="00973142" w:rsidRDefault="007C2BFF" w:rsidP="006310E5">
            <w:pPr>
              <w:jc w:val="center"/>
            </w:pPr>
            <w:r w:rsidRPr="00973142">
              <w:rPr>
                <w:lang w:val="tr-TR"/>
              </w:rPr>
              <w:t>Parametre</w:t>
            </w:r>
          </w:p>
        </w:tc>
        <w:tc>
          <w:tcPr>
            <w:tcW w:w="1250" w:type="pct"/>
            <w:tcBorders>
              <w:top w:val="single" w:sz="4" w:space="0" w:color="auto"/>
            </w:tcBorders>
            <w:vAlign w:val="center"/>
          </w:tcPr>
          <w:p w14:paraId="63F78E8D" w14:textId="77777777" w:rsidR="007C2BFF" w:rsidRPr="00973142" w:rsidRDefault="007C2BFF" w:rsidP="006310E5">
            <w:pPr>
              <w:jc w:val="center"/>
              <w:rPr>
                <w:lang w:val="tr-TR"/>
              </w:rPr>
            </w:pPr>
            <w:r w:rsidRPr="00973142">
              <w:rPr>
                <w:lang w:val="tr-TR"/>
              </w:rPr>
              <w:t>Sağlıklı</w:t>
            </w:r>
          </w:p>
          <w:p w14:paraId="2B24987B" w14:textId="77777777" w:rsidR="007C2BFF" w:rsidRPr="00973142" w:rsidRDefault="007C2BFF" w:rsidP="006310E5">
            <w:pPr>
              <w:jc w:val="center"/>
              <w:rPr>
                <w:lang w:val="tr-TR"/>
              </w:rPr>
            </w:pPr>
            <w:r w:rsidRPr="00973142">
              <w:rPr>
                <w:lang w:val="tr-TR"/>
              </w:rPr>
              <w:t>(n:12)</w:t>
            </w:r>
          </w:p>
        </w:tc>
        <w:tc>
          <w:tcPr>
            <w:tcW w:w="1250" w:type="pct"/>
            <w:tcBorders>
              <w:top w:val="single" w:sz="4" w:space="0" w:color="auto"/>
            </w:tcBorders>
            <w:vAlign w:val="center"/>
          </w:tcPr>
          <w:p w14:paraId="35FA77AF" w14:textId="77777777" w:rsidR="007C2BFF" w:rsidRPr="00973142" w:rsidRDefault="007C2BFF" w:rsidP="006310E5">
            <w:pPr>
              <w:jc w:val="center"/>
              <w:rPr>
                <w:lang w:val="tr-TR"/>
              </w:rPr>
            </w:pPr>
            <w:r w:rsidRPr="00973142">
              <w:rPr>
                <w:lang w:val="tr-TR"/>
              </w:rPr>
              <w:t>Anemi</w:t>
            </w:r>
          </w:p>
          <w:p w14:paraId="64CE359C" w14:textId="77777777" w:rsidR="007C2BFF" w:rsidRPr="00973142" w:rsidRDefault="007C2BFF" w:rsidP="006310E5">
            <w:pPr>
              <w:jc w:val="center"/>
              <w:rPr>
                <w:lang w:val="tr-TR"/>
              </w:rPr>
            </w:pPr>
            <w:r w:rsidRPr="00973142">
              <w:rPr>
                <w:lang w:val="tr-TR"/>
              </w:rPr>
              <w:t>(n:36)</w:t>
            </w:r>
          </w:p>
        </w:tc>
        <w:tc>
          <w:tcPr>
            <w:tcW w:w="1248" w:type="pct"/>
            <w:tcBorders>
              <w:top w:val="single" w:sz="4" w:space="0" w:color="auto"/>
            </w:tcBorders>
            <w:vAlign w:val="center"/>
          </w:tcPr>
          <w:p w14:paraId="55EB94FC" w14:textId="77777777" w:rsidR="007C2BFF" w:rsidRPr="00973142" w:rsidRDefault="007C2BFF" w:rsidP="006310E5">
            <w:pPr>
              <w:jc w:val="center"/>
              <w:rPr>
                <w:lang w:val="tr-TR"/>
              </w:rPr>
            </w:pPr>
            <w:r w:rsidRPr="00973142">
              <w:rPr>
                <w:lang w:val="tr-TR"/>
              </w:rPr>
              <w:t>Gruplar Arası Fark</w:t>
            </w:r>
          </w:p>
          <w:p w14:paraId="49BF764A" w14:textId="77777777" w:rsidR="007C2BFF" w:rsidRPr="00973142" w:rsidRDefault="007C2BFF" w:rsidP="006310E5">
            <w:pPr>
              <w:jc w:val="center"/>
            </w:pPr>
            <w:r w:rsidRPr="00973142">
              <w:rPr>
                <w:lang w:val="tr-TR"/>
              </w:rPr>
              <w:t>(p)</w:t>
            </w:r>
          </w:p>
        </w:tc>
      </w:tr>
      <w:tr w:rsidR="007C2BFF" w:rsidRPr="00973142" w14:paraId="7EB06601" w14:textId="77777777" w:rsidTr="006310E5">
        <w:trPr>
          <w:trHeight w:val="173"/>
        </w:trPr>
        <w:tc>
          <w:tcPr>
            <w:tcW w:w="1252" w:type="pct"/>
            <w:vAlign w:val="center"/>
          </w:tcPr>
          <w:p w14:paraId="4E988219" w14:textId="77777777" w:rsidR="007C2BFF" w:rsidRPr="00973142" w:rsidRDefault="007C2BFF" w:rsidP="006310E5">
            <w:pPr>
              <w:jc w:val="center"/>
            </w:pPr>
          </w:p>
        </w:tc>
        <w:tc>
          <w:tcPr>
            <w:tcW w:w="1250" w:type="pct"/>
            <w:vAlign w:val="center"/>
          </w:tcPr>
          <w:p w14:paraId="4BC3E31B" w14:textId="77777777" w:rsidR="007C2BFF" w:rsidRPr="00973142" w:rsidRDefault="007C2BFF" w:rsidP="006310E5">
            <w:pPr>
              <w:jc w:val="center"/>
            </w:pPr>
          </w:p>
        </w:tc>
        <w:tc>
          <w:tcPr>
            <w:tcW w:w="1250" w:type="pct"/>
            <w:vAlign w:val="center"/>
          </w:tcPr>
          <w:p w14:paraId="34EC5D79" w14:textId="77777777" w:rsidR="007C2BFF" w:rsidRPr="00973142" w:rsidRDefault="007C2BFF" w:rsidP="006310E5">
            <w:pPr>
              <w:jc w:val="center"/>
            </w:pPr>
          </w:p>
        </w:tc>
        <w:tc>
          <w:tcPr>
            <w:tcW w:w="1248" w:type="pct"/>
            <w:vAlign w:val="center"/>
          </w:tcPr>
          <w:p w14:paraId="6ACABC8D" w14:textId="77777777" w:rsidR="007C2BFF" w:rsidRPr="00973142" w:rsidRDefault="007C2BFF" w:rsidP="006310E5">
            <w:pPr>
              <w:jc w:val="center"/>
            </w:pPr>
          </w:p>
        </w:tc>
      </w:tr>
      <w:tr w:rsidR="007C2BFF" w:rsidRPr="00973142" w14:paraId="1D042DDE" w14:textId="77777777" w:rsidTr="006310E5">
        <w:trPr>
          <w:trHeight w:val="348"/>
        </w:trPr>
        <w:tc>
          <w:tcPr>
            <w:tcW w:w="1252" w:type="pct"/>
            <w:vAlign w:val="center"/>
          </w:tcPr>
          <w:p w14:paraId="50462D12" w14:textId="72F817C8" w:rsidR="007C2BFF" w:rsidRPr="00973142" w:rsidRDefault="007C2BFF" w:rsidP="006310E5">
            <w:pPr>
              <w:pStyle w:val="DecimalAligned"/>
              <w:spacing w:line="240" w:lineRule="auto"/>
              <w:jc w:val="center"/>
              <w:rPr>
                <w:rFonts w:ascii="Times New Roman" w:hAnsi="Times New Roman"/>
                <w:b/>
              </w:rPr>
            </w:pPr>
            <w:r w:rsidRPr="00973142">
              <w:rPr>
                <w:rFonts w:ascii="Times New Roman" w:hAnsi="Times New Roman"/>
                <w:b/>
              </w:rPr>
              <w:t>Laktat</w:t>
            </w:r>
          </w:p>
        </w:tc>
        <w:tc>
          <w:tcPr>
            <w:tcW w:w="1250" w:type="pct"/>
            <w:vAlign w:val="center"/>
          </w:tcPr>
          <w:p w14:paraId="13EB4AE3" w14:textId="77777777" w:rsidR="007C2BFF" w:rsidRPr="00973142" w:rsidRDefault="007C2BFF" w:rsidP="006310E5">
            <w:pPr>
              <w:jc w:val="center"/>
              <w:rPr>
                <w:rFonts w:eastAsia="Calibri"/>
                <w:sz w:val="20"/>
                <w:szCs w:val="20"/>
              </w:rPr>
            </w:pPr>
            <w:r w:rsidRPr="00973142">
              <w:rPr>
                <w:rFonts w:eastAsia="Calibri"/>
                <w:sz w:val="20"/>
                <w:szCs w:val="20"/>
              </w:rPr>
              <w:t>2,80±0,15</w:t>
            </w:r>
          </w:p>
          <w:p w14:paraId="2B736287" w14:textId="44A4A03C" w:rsidR="007C2BFF" w:rsidRPr="00973142" w:rsidRDefault="007C2BFF" w:rsidP="006310E5">
            <w:pPr>
              <w:pStyle w:val="DecimalAligned"/>
              <w:spacing w:line="240" w:lineRule="auto"/>
              <w:jc w:val="center"/>
              <w:rPr>
                <w:rFonts w:ascii="Times New Roman" w:hAnsi="Times New Roman"/>
              </w:rPr>
            </w:pPr>
            <w:r w:rsidRPr="00973142">
              <w:rPr>
                <w:rFonts w:ascii="Times New Roman" w:eastAsia="Calibri" w:hAnsi="Times New Roman"/>
                <w:sz w:val="20"/>
                <w:szCs w:val="20"/>
              </w:rPr>
              <w:t>(2,18-4,10)</w:t>
            </w:r>
          </w:p>
        </w:tc>
        <w:tc>
          <w:tcPr>
            <w:tcW w:w="1250" w:type="pct"/>
            <w:vAlign w:val="center"/>
          </w:tcPr>
          <w:p w14:paraId="7FA216E9" w14:textId="77777777" w:rsidR="007C2BFF" w:rsidRPr="00973142" w:rsidRDefault="007C2BFF" w:rsidP="006310E5">
            <w:pPr>
              <w:jc w:val="center"/>
              <w:rPr>
                <w:rFonts w:eastAsia="Calibri"/>
                <w:sz w:val="20"/>
                <w:szCs w:val="20"/>
              </w:rPr>
            </w:pPr>
            <w:r w:rsidRPr="00973142">
              <w:rPr>
                <w:rFonts w:eastAsia="Calibri"/>
                <w:sz w:val="20"/>
                <w:szCs w:val="20"/>
              </w:rPr>
              <w:t>3,83±0,20</w:t>
            </w:r>
          </w:p>
          <w:p w14:paraId="47E3BF61" w14:textId="0855D66B" w:rsidR="007C2BFF" w:rsidRPr="00973142" w:rsidRDefault="007C2BFF" w:rsidP="006310E5">
            <w:pPr>
              <w:pStyle w:val="DecimalAligned"/>
              <w:spacing w:line="240" w:lineRule="auto"/>
              <w:jc w:val="center"/>
              <w:rPr>
                <w:rFonts w:ascii="Times New Roman" w:hAnsi="Times New Roman"/>
              </w:rPr>
            </w:pPr>
            <w:r w:rsidRPr="00973142">
              <w:rPr>
                <w:rFonts w:ascii="Times New Roman" w:eastAsia="Calibri" w:hAnsi="Times New Roman"/>
                <w:sz w:val="20"/>
                <w:szCs w:val="20"/>
              </w:rPr>
              <w:t>(0-99-7,07)</w:t>
            </w:r>
          </w:p>
        </w:tc>
        <w:tc>
          <w:tcPr>
            <w:tcW w:w="1248" w:type="pct"/>
            <w:vAlign w:val="center"/>
          </w:tcPr>
          <w:p w14:paraId="0731CFF9" w14:textId="4D70B305" w:rsidR="007C2BFF" w:rsidRPr="00973142" w:rsidRDefault="007C2BFF" w:rsidP="006310E5">
            <w:pPr>
              <w:pStyle w:val="DecimalAligned"/>
              <w:spacing w:line="240" w:lineRule="auto"/>
              <w:jc w:val="center"/>
              <w:rPr>
                <w:rFonts w:ascii="Times New Roman" w:hAnsi="Times New Roman"/>
              </w:rPr>
            </w:pPr>
            <w:r w:rsidRPr="00973142">
              <w:rPr>
                <w:rFonts w:ascii="Times New Roman" w:eastAsia="Calibri" w:hAnsi="Times New Roman"/>
                <w:sz w:val="20"/>
                <w:szCs w:val="20"/>
              </w:rPr>
              <w:t>0,023</w:t>
            </w:r>
          </w:p>
        </w:tc>
      </w:tr>
      <w:tr w:rsidR="00A34756" w:rsidRPr="00973142" w14:paraId="1068A3C5" w14:textId="77777777" w:rsidTr="006310E5">
        <w:trPr>
          <w:cnfStyle w:val="010000000000" w:firstRow="0" w:lastRow="1" w:firstColumn="0" w:lastColumn="0" w:oddVBand="0" w:evenVBand="0" w:oddHBand="0" w:evenHBand="0" w:firstRowFirstColumn="0" w:firstRowLastColumn="0" w:lastRowFirstColumn="0" w:lastRowLastColumn="0"/>
          <w:trHeight w:val="169"/>
        </w:trPr>
        <w:tc>
          <w:tcPr>
            <w:tcW w:w="5000" w:type="pct"/>
            <w:gridSpan w:val="4"/>
            <w:vAlign w:val="center"/>
          </w:tcPr>
          <w:p w14:paraId="3B058730" w14:textId="102EC0C0" w:rsidR="00A34756" w:rsidRPr="00973142" w:rsidRDefault="00A34756" w:rsidP="006310E5">
            <w:pPr>
              <w:spacing w:before="120" w:after="120"/>
              <w:rPr>
                <w:b w:val="0"/>
                <w:sz w:val="20"/>
                <w:szCs w:val="20"/>
              </w:rPr>
            </w:pPr>
            <w:r w:rsidRPr="00973142">
              <w:rPr>
                <w:b w:val="0"/>
                <w:sz w:val="20"/>
                <w:szCs w:val="20"/>
              </w:rPr>
              <w:t>*P&lt;0,05   **P&lt;0,01   ***P&lt;0,001</w:t>
            </w:r>
          </w:p>
          <w:p w14:paraId="070CC831" w14:textId="77777777" w:rsidR="00A34756" w:rsidRPr="00973142" w:rsidRDefault="00A34756" w:rsidP="006310E5">
            <w:pPr>
              <w:pStyle w:val="DecimalAligned"/>
              <w:spacing w:line="240" w:lineRule="auto"/>
              <w:jc w:val="center"/>
              <w:rPr>
                <w:rFonts w:ascii="Times New Roman" w:hAnsi="Times New Roman"/>
                <w:sz w:val="16"/>
                <w:szCs w:val="16"/>
              </w:rPr>
            </w:pPr>
          </w:p>
        </w:tc>
      </w:tr>
    </w:tbl>
    <w:p w14:paraId="7346FB6C" w14:textId="4B67A032" w:rsidR="007D3195" w:rsidRDefault="00943DCB" w:rsidP="00932500">
      <w:pPr>
        <w:spacing w:line="360" w:lineRule="auto"/>
        <w:ind w:firstLine="567"/>
        <w:jc w:val="both"/>
        <w:rPr>
          <w:sz w:val="24"/>
          <w:szCs w:val="24"/>
        </w:rPr>
      </w:pPr>
      <w:r>
        <w:rPr>
          <w:sz w:val="24"/>
          <w:szCs w:val="24"/>
        </w:rPr>
        <w:t>Anemili köpeklerde (n=36</w:t>
      </w:r>
      <w:r w:rsidR="00411459" w:rsidRPr="00411459">
        <w:rPr>
          <w:sz w:val="24"/>
          <w:szCs w:val="24"/>
        </w:rPr>
        <w:t xml:space="preserve">) </w:t>
      </w:r>
      <w:r w:rsidR="00411459">
        <w:rPr>
          <w:sz w:val="24"/>
          <w:szCs w:val="24"/>
        </w:rPr>
        <w:t>plazma laktat değeri</w:t>
      </w:r>
      <w:r w:rsidR="00411459" w:rsidRPr="00411459">
        <w:rPr>
          <w:sz w:val="24"/>
          <w:szCs w:val="24"/>
        </w:rPr>
        <w:t xml:space="preserve"> sağlıklı köpeklere (n=12) göre önemli </w:t>
      </w:r>
      <w:r w:rsidR="00411459">
        <w:rPr>
          <w:sz w:val="24"/>
          <w:szCs w:val="24"/>
        </w:rPr>
        <w:t>(p&lt; 0</w:t>
      </w:r>
      <w:proofErr w:type="gramStart"/>
      <w:r w:rsidR="00411459">
        <w:rPr>
          <w:sz w:val="24"/>
          <w:szCs w:val="24"/>
        </w:rPr>
        <w:t>,05</w:t>
      </w:r>
      <w:proofErr w:type="gramEnd"/>
      <w:r w:rsidR="00411459">
        <w:rPr>
          <w:sz w:val="24"/>
          <w:szCs w:val="24"/>
        </w:rPr>
        <w:t>) düzeyde yüksek bulundu.</w:t>
      </w:r>
    </w:p>
    <w:p w14:paraId="2DD94DDC" w14:textId="3A5CC296" w:rsidR="006E5F2A" w:rsidRDefault="009C0C32" w:rsidP="00932500">
      <w:pPr>
        <w:spacing w:line="360" w:lineRule="auto"/>
        <w:ind w:firstLine="567"/>
        <w:jc w:val="both"/>
        <w:rPr>
          <w:sz w:val="24"/>
          <w:szCs w:val="24"/>
        </w:rPr>
      </w:pPr>
      <w:proofErr w:type="gramStart"/>
      <w:r>
        <w:rPr>
          <w:sz w:val="24"/>
          <w:szCs w:val="24"/>
        </w:rPr>
        <w:t>Ş</w:t>
      </w:r>
      <w:r w:rsidR="006E5F2A">
        <w:rPr>
          <w:sz w:val="24"/>
          <w:szCs w:val="24"/>
        </w:rPr>
        <w:t xml:space="preserve">iddetine göre </w:t>
      </w:r>
      <w:r>
        <w:rPr>
          <w:sz w:val="24"/>
          <w:szCs w:val="24"/>
        </w:rPr>
        <w:t>gruplandırılan anemili köpeklerin</w:t>
      </w:r>
      <w:r w:rsidR="006E5F2A">
        <w:rPr>
          <w:sz w:val="24"/>
          <w:szCs w:val="24"/>
        </w:rPr>
        <w:t xml:space="preserve"> plazma laktat konsantrasy</w:t>
      </w:r>
      <w:r w:rsidR="00B9402C">
        <w:rPr>
          <w:sz w:val="24"/>
          <w:szCs w:val="24"/>
        </w:rPr>
        <w:t>onlarının istatistik değerleri T</w:t>
      </w:r>
      <w:r w:rsidR="006E5F2A">
        <w:rPr>
          <w:sz w:val="24"/>
          <w:szCs w:val="24"/>
        </w:rPr>
        <w:t>ablo 9’ da verilmiştir.</w:t>
      </w:r>
      <w:proofErr w:type="gramEnd"/>
    </w:p>
    <w:p w14:paraId="1780B1C9" w14:textId="6CD51DE3" w:rsidR="006E5F2A" w:rsidRDefault="006E5F2A" w:rsidP="001D2820">
      <w:pPr>
        <w:spacing w:line="360" w:lineRule="auto"/>
        <w:ind w:left="222" w:firstLine="498"/>
        <w:jc w:val="both"/>
        <w:rPr>
          <w:sz w:val="24"/>
          <w:szCs w:val="24"/>
        </w:rPr>
      </w:pPr>
    </w:p>
    <w:p w14:paraId="46E87A30" w14:textId="2571EBC4" w:rsidR="006E5F2A" w:rsidRDefault="006E5F2A" w:rsidP="00973142">
      <w:pPr>
        <w:spacing w:line="360" w:lineRule="auto"/>
        <w:ind w:left="222"/>
        <w:jc w:val="both"/>
        <w:rPr>
          <w:sz w:val="24"/>
          <w:szCs w:val="24"/>
        </w:rPr>
      </w:pPr>
      <w:proofErr w:type="gramStart"/>
      <w:r w:rsidRPr="006E5F2A">
        <w:rPr>
          <w:b/>
          <w:sz w:val="24"/>
          <w:szCs w:val="24"/>
        </w:rPr>
        <w:t>Tablo 9.</w:t>
      </w:r>
      <w:proofErr w:type="gramEnd"/>
      <w:r>
        <w:rPr>
          <w:sz w:val="24"/>
          <w:szCs w:val="24"/>
        </w:rPr>
        <w:t xml:space="preserve"> </w:t>
      </w:r>
      <w:proofErr w:type="gramStart"/>
      <w:r>
        <w:rPr>
          <w:sz w:val="24"/>
          <w:szCs w:val="24"/>
        </w:rPr>
        <w:t xml:space="preserve">Sağlıklı ve aneminin şiddetine göre gruplandırılmış köpeklerin plazma laktat </w:t>
      </w:r>
      <w:r w:rsidR="00AE4461">
        <w:rPr>
          <w:sz w:val="24"/>
          <w:szCs w:val="24"/>
        </w:rPr>
        <w:t>konsantrasyonlarının</w:t>
      </w:r>
      <w:r>
        <w:rPr>
          <w:sz w:val="24"/>
          <w:szCs w:val="24"/>
        </w:rPr>
        <w:t xml:space="preserve"> değerlendirilmesi</w:t>
      </w:r>
      <w:r w:rsidR="00AE4461">
        <w:rPr>
          <w:sz w:val="24"/>
          <w:szCs w:val="24"/>
        </w:rPr>
        <w:t>.</w:t>
      </w:r>
      <w:proofErr w:type="gramEnd"/>
    </w:p>
    <w:p w14:paraId="030923F2" w14:textId="77777777" w:rsidR="007C2BFF" w:rsidRDefault="007C2BFF" w:rsidP="001D2820">
      <w:pPr>
        <w:spacing w:line="360" w:lineRule="auto"/>
        <w:ind w:left="222" w:firstLine="498"/>
        <w:jc w:val="both"/>
        <w:rPr>
          <w:sz w:val="24"/>
          <w:szCs w:val="24"/>
        </w:rPr>
      </w:pPr>
    </w:p>
    <w:tbl>
      <w:tblPr>
        <w:tblStyle w:val="ListTable1Light"/>
        <w:tblW w:w="5000" w:type="pct"/>
        <w:tblLook w:val="0660" w:firstRow="1" w:lastRow="1" w:firstColumn="0" w:lastColumn="0" w:noHBand="1" w:noVBand="1"/>
      </w:tblPr>
      <w:tblGrid>
        <w:gridCol w:w="1264"/>
        <w:gridCol w:w="1589"/>
        <w:gridCol w:w="1444"/>
        <w:gridCol w:w="48"/>
        <w:gridCol w:w="1396"/>
        <w:gridCol w:w="97"/>
        <w:gridCol w:w="1494"/>
        <w:gridCol w:w="1959"/>
      </w:tblGrid>
      <w:tr w:rsidR="007C2BFF" w:rsidRPr="00973142" w14:paraId="78BCF790" w14:textId="77777777" w:rsidTr="005868EA">
        <w:trPr>
          <w:cnfStyle w:val="100000000000" w:firstRow="1" w:lastRow="0" w:firstColumn="0" w:lastColumn="0" w:oddVBand="0" w:evenVBand="0" w:oddHBand="0" w:evenHBand="0" w:firstRowFirstColumn="0" w:firstRowLastColumn="0" w:lastRowFirstColumn="0" w:lastRowLastColumn="0"/>
          <w:trHeight w:val="262"/>
        </w:trPr>
        <w:tc>
          <w:tcPr>
            <w:tcW w:w="681" w:type="pct"/>
            <w:vMerge w:val="restart"/>
            <w:tcBorders>
              <w:top w:val="single" w:sz="4" w:space="0" w:color="auto"/>
            </w:tcBorders>
          </w:tcPr>
          <w:p w14:paraId="1CB724D4" w14:textId="77777777" w:rsidR="007C2BFF" w:rsidRPr="00973142" w:rsidRDefault="007C2BFF" w:rsidP="008F1224">
            <w:pPr>
              <w:jc w:val="center"/>
            </w:pPr>
            <w:r w:rsidRPr="00973142">
              <w:rPr>
                <w:lang w:val="tr-TR"/>
              </w:rPr>
              <w:t>Parametre</w:t>
            </w:r>
          </w:p>
        </w:tc>
        <w:tc>
          <w:tcPr>
            <w:tcW w:w="855" w:type="pct"/>
            <w:vMerge w:val="restart"/>
            <w:tcBorders>
              <w:top w:val="single" w:sz="4" w:space="0" w:color="auto"/>
            </w:tcBorders>
          </w:tcPr>
          <w:p w14:paraId="390C97A8" w14:textId="77777777" w:rsidR="007C2BFF" w:rsidRPr="00973142" w:rsidRDefault="007C2BFF" w:rsidP="008F1224">
            <w:pPr>
              <w:jc w:val="center"/>
              <w:rPr>
                <w:lang w:val="tr-TR"/>
              </w:rPr>
            </w:pPr>
            <w:r w:rsidRPr="00973142">
              <w:rPr>
                <w:lang w:val="tr-TR"/>
              </w:rPr>
              <w:t>Sağlıklı</w:t>
            </w:r>
          </w:p>
          <w:p w14:paraId="3322DC2D" w14:textId="77777777" w:rsidR="007C2BFF" w:rsidRPr="00973142" w:rsidRDefault="007C2BFF" w:rsidP="008F1224">
            <w:pPr>
              <w:jc w:val="center"/>
              <w:rPr>
                <w:lang w:val="tr-TR"/>
              </w:rPr>
            </w:pPr>
            <w:r w:rsidRPr="00973142">
              <w:rPr>
                <w:lang w:val="tr-TR"/>
              </w:rPr>
              <w:t>(n:12)</w:t>
            </w:r>
          </w:p>
        </w:tc>
        <w:tc>
          <w:tcPr>
            <w:tcW w:w="2410" w:type="pct"/>
            <w:gridSpan w:val="5"/>
            <w:tcBorders>
              <w:top w:val="single" w:sz="4" w:space="0" w:color="auto"/>
            </w:tcBorders>
          </w:tcPr>
          <w:p w14:paraId="5B658383" w14:textId="77777777" w:rsidR="007C2BFF" w:rsidRPr="00973142" w:rsidRDefault="007C2BFF" w:rsidP="008F1224">
            <w:pPr>
              <w:jc w:val="center"/>
              <w:rPr>
                <w:lang w:val="tr-TR"/>
              </w:rPr>
            </w:pPr>
            <w:r w:rsidRPr="00973142">
              <w:rPr>
                <w:lang w:val="tr-TR"/>
              </w:rPr>
              <w:t>Anemi Şiddeti</w:t>
            </w:r>
          </w:p>
          <w:p w14:paraId="60731846" w14:textId="77777777" w:rsidR="007C2BFF" w:rsidRPr="00973142" w:rsidRDefault="007C2BFF" w:rsidP="008F1224">
            <w:pPr>
              <w:jc w:val="center"/>
              <w:rPr>
                <w:lang w:val="tr-TR"/>
              </w:rPr>
            </w:pPr>
            <w:r w:rsidRPr="00973142">
              <w:rPr>
                <w:lang w:val="tr-TR"/>
              </w:rPr>
              <w:t>(n:36)</w:t>
            </w:r>
          </w:p>
        </w:tc>
        <w:tc>
          <w:tcPr>
            <w:tcW w:w="1054" w:type="pct"/>
            <w:vMerge w:val="restart"/>
            <w:tcBorders>
              <w:top w:val="single" w:sz="4" w:space="0" w:color="auto"/>
            </w:tcBorders>
          </w:tcPr>
          <w:p w14:paraId="3A770D8C" w14:textId="77777777" w:rsidR="007C2BFF" w:rsidRPr="00973142" w:rsidRDefault="007C2BFF" w:rsidP="008F1224">
            <w:pPr>
              <w:jc w:val="center"/>
              <w:rPr>
                <w:lang w:val="tr-TR"/>
              </w:rPr>
            </w:pPr>
            <w:r w:rsidRPr="00973142">
              <w:rPr>
                <w:lang w:val="tr-TR"/>
              </w:rPr>
              <w:t>Gruplar Arası Fark</w:t>
            </w:r>
          </w:p>
          <w:p w14:paraId="044F7EB7" w14:textId="77777777" w:rsidR="007C2BFF" w:rsidRPr="00973142" w:rsidRDefault="007C2BFF" w:rsidP="008F1224">
            <w:pPr>
              <w:jc w:val="center"/>
            </w:pPr>
            <w:r w:rsidRPr="00973142">
              <w:rPr>
                <w:lang w:val="tr-TR"/>
              </w:rPr>
              <w:t>(p)</w:t>
            </w:r>
          </w:p>
        </w:tc>
      </w:tr>
      <w:tr w:rsidR="007C2BFF" w:rsidRPr="00973142" w14:paraId="73AFA556" w14:textId="77777777" w:rsidTr="008F1224">
        <w:trPr>
          <w:trHeight w:val="378"/>
        </w:trPr>
        <w:tc>
          <w:tcPr>
            <w:tcW w:w="681" w:type="pct"/>
            <w:vMerge/>
            <w:tcBorders>
              <w:bottom w:val="single" w:sz="4" w:space="0" w:color="auto"/>
            </w:tcBorders>
          </w:tcPr>
          <w:p w14:paraId="04723B4A" w14:textId="77777777" w:rsidR="007C2BFF" w:rsidRPr="00973142" w:rsidRDefault="007C2BFF" w:rsidP="008F1224">
            <w:pPr>
              <w:jc w:val="center"/>
              <w:rPr>
                <w:lang w:val="tr-TR"/>
              </w:rPr>
            </w:pPr>
          </w:p>
        </w:tc>
        <w:tc>
          <w:tcPr>
            <w:tcW w:w="855" w:type="pct"/>
            <w:vMerge/>
            <w:tcBorders>
              <w:bottom w:val="single" w:sz="4" w:space="0" w:color="auto"/>
            </w:tcBorders>
          </w:tcPr>
          <w:p w14:paraId="2D592F9F" w14:textId="77777777" w:rsidR="007C2BFF" w:rsidRPr="00973142" w:rsidRDefault="007C2BFF" w:rsidP="008F1224">
            <w:pPr>
              <w:jc w:val="center"/>
              <w:rPr>
                <w:lang w:val="tr-TR"/>
              </w:rPr>
            </w:pPr>
          </w:p>
        </w:tc>
        <w:tc>
          <w:tcPr>
            <w:tcW w:w="777" w:type="pct"/>
            <w:tcBorders>
              <w:bottom w:val="single" w:sz="4" w:space="0" w:color="auto"/>
            </w:tcBorders>
          </w:tcPr>
          <w:p w14:paraId="5184A0E8" w14:textId="77777777" w:rsidR="007C2BFF" w:rsidRPr="00973142" w:rsidRDefault="007C2BFF" w:rsidP="008F1224">
            <w:pPr>
              <w:jc w:val="center"/>
              <w:rPr>
                <w:b/>
                <w:bCs/>
                <w:lang w:val="tr-TR"/>
              </w:rPr>
            </w:pPr>
            <w:r w:rsidRPr="00973142">
              <w:rPr>
                <w:b/>
                <w:bCs/>
                <w:lang w:val="tr-TR"/>
              </w:rPr>
              <w:t>Hafif (n:12)</w:t>
            </w:r>
          </w:p>
        </w:tc>
        <w:tc>
          <w:tcPr>
            <w:tcW w:w="777" w:type="pct"/>
            <w:gridSpan w:val="2"/>
            <w:tcBorders>
              <w:bottom w:val="single" w:sz="4" w:space="0" w:color="auto"/>
            </w:tcBorders>
          </w:tcPr>
          <w:p w14:paraId="681DBC52" w14:textId="77777777" w:rsidR="007C2BFF" w:rsidRPr="00973142" w:rsidRDefault="007C2BFF" w:rsidP="008F1224">
            <w:pPr>
              <w:jc w:val="center"/>
              <w:rPr>
                <w:b/>
                <w:bCs/>
                <w:lang w:val="tr-TR"/>
              </w:rPr>
            </w:pPr>
            <w:r w:rsidRPr="00973142">
              <w:rPr>
                <w:b/>
                <w:bCs/>
                <w:lang w:val="tr-TR"/>
              </w:rPr>
              <w:t>Orta (n:12)</w:t>
            </w:r>
          </w:p>
        </w:tc>
        <w:tc>
          <w:tcPr>
            <w:tcW w:w="856" w:type="pct"/>
            <w:gridSpan w:val="2"/>
            <w:tcBorders>
              <w:bottom w:val="single" w:sz="4" w:space="0" w:color="auto"/>
            </w:tcBorders>
          </w:tcPr>
          <w:p w14:paraId="57CE8009" w14:textId="77777777" w:rsidR="007C2BFF" w:rsidRPr="00973142" w:rsidRDefault="007C2BFF" w:rsidP="008F1224">
            <w:pPr>
              <w:jc w:val="center"/>
              <w:rPr>
                <w:b/>
                <w:lang w:val="tr-TR"/>
              </w:rPr>
            </w:pPr>
            <w:r w:rsidRPr="00973142">
              <w:rPr>
                <w:b/>
                <w:lang w:val="tr-TR"/>
              </w:rPr>
              <w:t>Şiddetli (n:12)</w:t>
            </w:r>
          </w:p>
        </w:tc>
        <w:tc>
          <w:tcPr>
            <w:tcW w:w="1054" w:type="pct"/>
            <w:vMerge/>
          </w:tcPr>
          <w:p w14:paraId="2812C8D7" w14:textId="77777777" w:rsidR="007C2BFF" w:rsidRPr="00973142" w:rsidRDefault="007C2BFF" w:rsidP="008F1224">
            <w:pPr>
              <w:jc w:val="center"/>
              <w:rPr>
                <w:lang w:val="tr-TR"/>
              </w:rPr>
            </w:pPr>
          </w:p>
        </w:tc>
      </w:tr>
      <w:tr w:rsidR="007C2BFF" w:rsidRPr="00973142" w14:paraId="1587430E" w14:textId="77777777" w:rsidTr="008F1224">
        <w:trPr>
          <w:trHeight w:val="180"/>
        </w:trPr>
        <w:tc>
          <w:tcPr>
            <w:tcW w:w="681" w:type="pct"/>
            <w:tcBorders>
              <w:top w:val="single" w:sz="4" w:space="0" w:color="auto"/>
            </w:tcBorders>
          </w:tcPr>
          <w:p w14:paraId="3466CE27" w14:textId="77777777" w:rsidR="007C2BFF" w:rsidRPr="00973142" w:rsidRDefault="007C2BFF" w:rsidP="008F1224">
            <w:pPr>
              <w:jc w:val="center"/>
            </w:pPr>
          </w:p>
        </w:tc>
        <w:tc>
          <w:tcPr>
            <w:tcW w:w="855" w:type="pct"/>
            <w:tcBorders>
              <w:top w:val="single" w:sz="4" w:space="0" w:color="auto"/>
            </w:tcBorders>
          </w:tcPr>
          <w:p w14:paraId="66FF7606" w14:textId="77777777" w:rsidR="007C2BFF" w:rsidRPr="00973142" w:rsidRDefault="007C2BFF" w:rsidP="008F1224">
            <w:pPr>
              <w:jc w:val="center"/>
            </w:pPr>
          </w:p>
        </w:tc>
        <w:tc>
          <w:tcPr>
            <w:tcW w:w="2410" w:type="pct"/>
            <w:gridSpan w:val="5"/>
          </w:tcPr>
          <w:p w14:paraId="715FA56F" w14:textId="77777777" w:rsidR="007C2BFF" w:rsidRPr="00973142" w:rsidRDefault="007C2BFF" w:rsidP="008F1224">
            <w:pPr>
              <w:jc w:val="center"/>
            </w:pPr>
          </w:p>
        </w:tc>
        <w:tc>
          <w:tcPr>
            <w:tcW w:w="1054" w:type="pct"/>
            <w:tcBorders>
              <w:top w:val="single" w:sz="4" w:space="0" w:color="auto"/>
            </w:tcBorders>
          </w:tcPr>
          <w:p w14:paraId="7D5A8AAE" w14:textId="77777777" w:rsidR="007C2BFF" w:rsidRPr="00973142" w:rsidRDefault="007C2BFF" w:rsidP="008F1224">
            <w:pPr>
              <w:jc w:val="center"/>
            </w:pPr>
          </w:p>
        </w:tc>
      </w:tr>
      <w:tr w:rsidR="007C2BFF" w:rsidRPr="00973142" w14:paraId="1A70CBA8" w14:textId="77777777" w:rsidTr="008F1224">
        <w:trPr>
          <w:trHeight w:val="362"/>
        </w:trPr>
        <w:tc>
          <w:tcPr>
            <w:tcW w:w="681" w:type="pct"/>
            <w:vAlign w:val="center"/>
          </w:tcPr>
          <w:p w14:paraId="01241DB9" w14:textId="0210DEBA" w:rsidR="007C2BFF" w:rsidRPr="00973142" w:rsidRDefault="007C2BFF" w:rsidP="009C0C32">
            <w:pPr>
              <w:pStyle w:val="DecimalAligned"/>
              <w:spacing w:line="240" w:lineRule="auto"/>
              <w:jc w:val="center"/>
              <w:rPr>
                <w:rFonts w:ascii="Times New Roman" w:hAnsi="Times New Roman"/>
                <w:b/>
              </w:rPr>
            </w:pPr>
            <w:r w:rsidRPr="00973142">
              <w:rPr>
                <w:rFonts w:ascii="Times New Roman" w:eastAsia="Calibri" w:hAnsi="Times New Roman"/>
                <w:b/>
              </w:rPr>
              <w:t>Laktat</w:t>
            </w:r>
          </w:p>
        </w:tc>
        <w:tc>
          <w:tcPr>
            <w:tcW w:w="855" w:type="pct"/>
            <w:vAlign w:val="center"/>
          </w:tcPr>
          <w:p w14:paraId="322A2566" w14:textId="77777777" w:rsidR="007C2BFF" w:rsidRPr="00973142" w:rsidRDefault="007C2BFF" w:rsidP="009C0C32">
            <w:pPr>
              <w:jc w:val="center"/>
              <w:rPr>
                <w:rFonts w:eastAsia="Calibri"/>
                <w:sz w:val="20"/>
                <w:szCs w:val="20"/>
              </w:rPr>
            </w:pPr>
            <w:r w:rsidRPr="00973142">
              <w:rPr>
                <w:rFonts w:eastAsia="Calibri"/>
                <w:sz w:val="20"/>
                <w:szCs w:val="20"/>
              </w:rPr>
              <w:t>2,80±0,15</w:t>
            </w:r>
            <w:r w:rsidRPr="00973142">
              <w:rPr>
                <w:rFonts w:eastAsia="Calibri"/>
                <w:sz w:val="20"/>
                <w:szCs w:val="20"/>
                <w:vertAlign w:val="superscript"/>
              </w:rPr>
              <w:t>b</w:t>
            </w:r>
          </w:p>
          <w:p w14:paraId="28718578" w14:textId="15E98DD4" w:rsidR="007C2BFF" w:rsidRPr="00973142" w:rsidRDefault="007C2BFF" w:rsidP="009C0C32">
            <w:pPr>
              <w:pStyle w:val="DecimalAligned"/>
              <w:spacing w:line="240" w:lineRule="auto"/>
              <w:jc w:val="center"/>
              <w:rPr>
                <w:rFonts w:ascii="Times New Roman" w:hAnsi="Times New Roman"/>
              </w:rPr>
            </w:pPr>
            <w:r w:rsidRPr="00973142">
              <w:rPr>
                <w:rFonts w:ascii="Times New Roman" w:eastAsia="Calibri" w:hAnsi="Times New Roman"/>
                <w:sz w:val="20"/>
                <w:szCs w:val="20"/>
              </w:rPr>
              <w:t>(2,18-4,10)</w:t>
            </w:r>
          </w:p>
        </w:tc>
        <w:tc>
          <w:tcPr>
            <w:tcW w:w="803" w:type="pct"/>
            <w:gridSpan w:val="2"/>
            <w:vAlign w:val="center"/>
          </w:tcPr>
          <w:p w14:paraId="68FD3B87" w14:textId="77777777" w:rsidR="007C2BFF" w:rsidRPr="00973142" w:rsidRDefault="007C2BFF" w:rsidP="00943DCB">
            <w:pPr>
              <w:jc w:val="center"/>
              <w:rPr>
                <w:rFonts w:eastAsia="Calibri"/>
                <w:sz w:val="20"/>
                <w:szCs w:val="20"/>
              </w:rPr>
            </w:pPr>
            <w:r w:rsidRPr="00973142">
              <w:rPr>
                <w:rFonts w:eastAsia="Calibri"/>
                <w:sz w:val="20"/>
                <w:szCs w:val="20"/>
              </w:rPr>
              <w:t>4,01±0,30</w:t>
            </w:r>
            <w:r w:rsidRPr="00973142">
              <w:rPr>
                <w:rFonts w:eastAsia="Calibri"/>
                <w:sz w:val="20"/>
                <w:szCs w:val="20"/>
                <w:vertAlign w:val="superscript"/>
              </w:rPr>
              <w:t>ab</w:t>
            </w:r>
          </w:p>
          <w:p w14:paraId="4FDA74B1" w14:textId="55E1A6A6" w:rsidR="007C2BFF" w:rsidRPr="00973142" w:rsidRDefault="007C2BFF" w:rsidP="00943DCB">
            <w:pPr>
              <w:jc w:val="center"/>
            </w:pPr>
            <w:r w:rsidRPr="00973142">
              <w:rPr>
                <w:rFonts w:eastAsia="Calibri"/>
                <w:sz w:val="20"/>
                <w:szCs w:val="20"/>
              </w:rPr>
              <w:t>(2,81-6,18)</w:t>
            </w:r>
          </w:p>
        </w:tc>
        <w:tc>
          <w:tcPr>
            <w:tcW w:w="803" w:type="pct"/>
            <w:gridSpan w:val="2"/>
            <w:vAlign w:val="center"/>
          </w:tcPr>
          <w:p w14:paraId="7180E096" w14:textId="77777777" w:rsidR="007C2BFF" w:rsidRPr="00973142" w:rsidRDefault="007C2BFF" w:rsidP="009C0C32">
            <w:pPr>
              <w:jc w:val="center"/>
              <w:rPr>
                <w:rFonts w:eastAsia="Calibri"/>
                <w:sz w:val="20"/>
                <w:szCs w:val="20"/>
              </w:rPr>
            </w:pPr>
            <w:r w:rsidRPr="00973142">
              <w:rPr>
                <w:rFonts w:eastAsia="Calibri"/>
                <w:sz w:val="20"/>
                <w:szCs w:val="20"/>
              </w:rPr>
              <w:t>3,37±0,47</w:t>
            </w:r>
            <w:r w:rsidRPr="00973142">
              <w:rPr>
                <w:rFonts w:eastAsia="Calibri"/>
                <w:sz w:val="20"/>
                <w:szCs w:val="20"/>
                <w:vertAlign w:val="superscript"/>
              </w:rPr>
              <w:t>ab</w:t>
            </w:r>
          </w:p>
          <w:p w14:paraId="5758E448" w14:textId="7834BD18" w:rsidR="007C2BFF" w:rsidRPr="00973142" w:rsidRDefault="007C2BFF" w:rsidP="009C0C32">
            <w:pPr>
              <w:pStyle w:val="DecimalAligned"/>
              <w:spacing w:line="240" w:lineRule="auto"/>
              <w:jc w:val="center"/>
              <w:rPr>
                <w:rFonts w:ascii="Times New Roman" w:hAnsi="Times New Roman"/>
              </w:rPr>
            </w:pPr>
            <w:r w:rsidRPr="00973142">
              <w:rPr>
                <w:rFonts w:ascii="Times New Roman" w:eastAsia="Calibri" w:hAnsi="Times New Roman"/>
                <w:sz w:val="20"/>
                <w:szCs w:val="20"/>
              </w:rPr>
              <w:t>(0,99-7,07)</w:t>
            </w:r>
          </w:p>
        </w:tc>
        <w:tc>
          <w:tcPr>
            <w:tcW w:w="804" w:type="pct"/>
            <w:vAlign w:val="center"/>
          </w:tcPr>
          <w:p w14:paraId="3AF249E5" w14:textId="77777777" w:rsidR="007C2BFF" w:rsidRPr="00973142" w:rsidRDefault="007C2BFF" w:rsidP="009C0C32">
            <w:pPr>
              <w:jc w:val="center"/>
              <w:rPr>
                <w:rFonts w:eastAsia="Calibri"/>
                <w:sz w:val="20"/>
                <w:szCs w:val="20"/>
              </w:rPr>
            </w:pPr>
            <w:r w:rsidRPr="00973142">
              <w:rPr>
                <w:rFonts w:eastAsia="Calibri"/>
                <w:sz w:val="20"/>
                <w:szCs w:val="20"/>
              </w:rPr>
              <w:t>4,10±0,25</w:t>
            </w:r>
            <w:r w:rsidRPr="00973142">
              <w:rPr>
                <w:rFonts w:eastAsia="Calibri"/>
                <w:sz w:val="20"/>
                <w:szCs w:val="20"/>
                <w:vertAlign w:val="superscript"/>
              </w:rPr>
              <w:t>a</w:t>
            </w:r>
          </w:p>
          <w:p w14:paraId="49A69A71" w14:textId="7C09B0DA" w:rsidR="007C2BFF" w:rsidRPr="00973142" w:rsidRDefault="007C2BFF" w:rsidP="009C0C32">
            <w:pPr>
              <w:pStyle w:val="DecimalAligned"/>
              <w:spacing w:line="240" w:lineRule="auto"/>
              <w:jc w:val="center"/>
              <w:rPr>
                <w:rFonts w:ascii="Times New Roman" w:hAnsi="Times New Roman"/>
              </w:rPr>
            </w:pPr>
            <w:r w:rsidRPr="00973142">
              <w:rPr>
                <w:rFonts w:ascii="Times New Roman" w:eastAsia="Calibri" w:hAnsi="Times New Roman"/>
                <w:sz w:val="20"/>
                <w:szCs w:val="20"/>
              </w:rPr>
              <w:t>(2,54-5,51)</w:t>
            </w:r>
          </w:p>
        </w:tc>
        <w:tc>
          <w:tcPr>
            <w:tcW w:w="1054" w:type="pct"/>
            <w:vAlign w:val="center"/>
          </w:tcPr>
          <w:p w14:paraId="177FBC8B" w14:textId="1B643808" w:rsidR="007C2BFF" w:rsidRPr="00973142" w:rsidRDefault="007C2BFF" w:rsidP="009C0C32">
            <w:pPr>
              <w:pStyle w:val="DecimalAligned"/>
              <w:spacing w:line="240" w:lineRule="auto"/>
              <w:jc w:val="center"/>
              <w:rPr>
                <w:rFonts w:ascii="Times New Roman" w:hAnsi="Times New Roman"/>
              </w:rPr>
            </w:pPr>
            <w:r w:rsidRPr="00973142">
              <w:rPr>
                <w:rFonts w:ascii="Times New Roman" w:eastAsia="Calibri" w:hAnsi="Times New Roman"/>
                <w:sz w:val="20"/>
                <w:szCs w:val="20"/>
              </w:rPr>
              <w:t>0,021</w:t>
            </w:r>
          </w:p>
        </w:tc>
      </w:tr>
      <w:tr w:rsidR="00A34756" w:rsidRPr="00973142" w14:paraId="79984781" w14:textId="77777777" w:rsidTr="00943DCB">
        <w:trPr>
          <w:cnfStyle w:val="010000000000" w:firstRow="0" w:lastRow="1" w:firstColumn="0" w:lastColumn="0" w:oddVBand="0" w:evenVBand="0" w:oddHBand="0" w:evenHBand="0" w:firstRowFirstColumn="0" w:firstRowLastColumn="0" w:lastRowFirstColumn="0" w:lastRowLastColumn="0"/>
          <w:trHeight w:val="125"/>
        </w:trPr>
        <w:tc>
          <w:tcPr>
            <w:tcW w:w="3946" w:type="pct"/>
            <w:gridSpan w:val="7"/>
          </w:tcPr>
          <w:p w14:paraId="44112A96" w14:textId="77777777" w:rsidR="00A34756" w:rsidRPr="00973142" w:rsidRDefault="00A34756" w:rsidP="00A34756">
            <w:pPr>
              <w:spacing w:before="120" w:after="120"/>
              <w:rPr>
                <w:b w:val="0"/>
                <w:sz w:val="18"/>
                <w:szCs w:val="18"/>
              </w:rPr>
            </w:pPr>
            <w:r w:rsidRPr="00973142">
              <w:rPr>
                <w:b w:val="0"/>
                <w:sz w:val="18"/>
                <w:szCs w:val="18"/>
              </w:rPr>
              <w:t>*P&lt;0,05   **P&lt;0,01   ***P&lt;0,001</w:t>
            </w:r>
          </w:p>
          <w:p w14:paraId="1075EB3C" w14:textId="127EE404" w:rsidR="00A34756" w:rsidRPr="00973142" w:rsidRDefault="00A34756" w:rsidP="00943DCB">
            <w:pPr>
              <w:spacing w:line="360" w:lineRule="auto"/>
              <w:jc w:val="both"/>
              <w:rPr>
                <w:b w:val="0"/>
                <w:sz w:val="18"/>
                <w:szCs w:val="18"/>
              </w:rPr>
            </w:pPr>
            <w:proofErr w:type="gramStart"/>
            <w:r w:rsidRPr="00973142">
              <w:rPr>
                <w:b w:val="0"/>
                <w:sz w:val="18"/>
                <w:szCs w:val="18"/>
              </w:rPr>
              <w:t>a</w:t>
            </w:r>
            <w:proofErr w:type="gramEnd"/>
            <w:r w:rsidRPr="00973142">
              <w:rPr>
                <w:b w:val="0"/>
                <w:sz w:val="18"/>
                <w:szCs w:val="18"/>
              </w:rPr>
              <w:t>, b: Aynı satırda, farklı harfleri içeren gruplar arasındaki farklılık önemlidir.</w:t>
            </w:r>
          </w:p>
        </w:tc>
        <w:tc>
          <w:tcPr>
            <w:tcW w:w="1054" w:type="pct"/>
          </w:tcPr>
          <w:p w14:paraId="16CE0B68" w14:textId="77777777" w:rsidR="00A34756" w:rsidRPr="00973142" w:rsidRDefault="00A34756" w:rsidP="008F1224">
            <w:pPr>
              <w:pStyle w:val="DecimalAligned"/>
              <w:spacing w:line="240" w:lineRule="auto"/>
              <w:rPr>
                <w:rFonts w:ascii="Times New Roman" w:hAnsi="Times New Roman"/>
                <w:sz w:val="16"/>
                <w:szCs w:val="16"/>
              </w:rPr>
            </w:pPr>
          </w:p>
        </w:tc>
      </w:tr>
    </w:tbl>
    <w:p w14:paraId="18A63F74" w14:textId="3A5E8648" w:rsidR="007C094A" w:rsidRDefault="007C094A" w:rsidP="006E5F2A">
      <w:pPr>
        <w:spacing w:line="360" w:lineRule="auto"/>
        <w:jc w:val="both"/>
        <w:rPr>
          <w:sz w:val="20"/>
          <w:szCs w:val="20"/>
        </w:rPr>
      </w:pPr>
    </w:p>
    <w:p w14:paraId="0A09F919" w14:textId="460A9A8D" w:rsidR="007C094A" w:rsidRPr="00EC4B34" w:rsidRDefault="009C0C32" w:rsidP="00932500">
      <w:pPr>
        <w:spacing w:line="360" w:lineRule="auto"/>
        <w:ind w:firstLine="567"/>
        <w:jc w:val="both"/>
        <w:rPr>
          <w:sz w:val="24"/>
          <w:szCs w:val="24"/>
        </w:rPr>
      </w:pPr>
      <w:r w:rsidRPr="009C0C32">
        <w:rPr>
          <w:sz w:val="24"/>
          <w:szCs w:val="24"/>
        </w:rPr>
        <w:t xml:space="preserve">Aneminin şiddetine göre gruplandırılan köpeklerde </w:t>
      </w:r>
      <w:r>
        <w:rPr>
          <w:sz w:val="24"/>
          <w:szCs w:val="24"/>
        </w:rPr>
        <w:t xml:space="preserve">plazma laktat </w:t>
      </w:r>
      <w:r w:rsidRPr="009C0C32">
        <w:rPr>
          <w:sz w:val="24"/>
          <w:szCs w:val="24"/>
        </w:rPr>
        <w:t>k</w:t>
      </w:r>
      <w:r>
        <w:rPr>
          <w:sz w:val="24"/>
          <w:szCs w:val="24"/>
        </w:rPr>
        <w:t xml:space="preserve">onsantrasyonlarının hafif (n=12) ve orta (n=12) </w:t>
      </w:r>
      <w:r w:rsidRPr="009C0C32">
        <w:rPr>
          <w:sz w:val="24"/>
          <w:szCs w:val="24"/>
        </w:rPr>
        <w:t>şiddetli gruplar ar</w:t>
      </w:r>
      <w:r>
        <w:rPr>
          <w:sz w:val="24"/>
          <w:szCs w:val="24"/>
        </w:rPr>
        <w:t>asında önemli farklılıklar belirlenmedi.</w:t>
      </w:r>
      <w:r w:rsidRPr="009C0C32">
        <w:rPr>
          <w:sz w:val="24"/>
          <w:szCs w:val="24"/>
        </w:rPr>
        <w:t xml:space="preserve"> </w:t>
      </w:r>
      <w:r>
        <w:rPr>
          <w:sz w:val="24"/>
          <w:szCs w:val="24"/>
        </w:rPr>
        <w:t>Ş</w:t>
      </w:r>
      <w:r w:rsidRPr="009C0C32">
        <w:rPr>
          <w:sz w:val="24"/>
          <w:szCs w:val="24"/>
        </w:rPr>
        <w:t xml:space="preserve">iddetli anemili </w:t>
      </w:r>
      <w:r>
        <w:rPr>
          <w:sz w:val="24"/>
          <w:szCs w:val="24"/>
        </w:rPr>
        <w:t xml:space="preserve">köpeklerde (n=12), plazma laktat değer sağlıklı köpeklere göre </w:t>
      </w:r>
      <w:r w:rsidRPr="009C0C32">
        <w:rPr>
          <w:sz w:val="24"/>
          <w:szCs w:val="24"/>
        </w:rPr>
        <w:t xml:space="preserve">önemli </w:t>
      </w:r>
      <w:r>
        <w:rPr>
          <w:sz w:val="24"/>
          <w:szCs w:val="24"/>
        </w:rPr>
        <w:t>(p&lt;0</w:t>
      </w:r>
      <w:proofErr w:type="gramStart"/>
      <w:r>
        <w:rPr>
          <w:sz w:val="24"/>
          <w:szCs w:val="24"/>
        </w:rPr>
        <w:t>,05</w:t>
      </w:r>
      <w:proofErr w:type="gramEnd"/>
      <w:r>
        <w:rPr>
          <w:sz w:val="24"/>
          <w:szCs w:val="24"/>
        </w:rPr>
        <w:t xml:space="preserve">) </w:t>
      </w:r>
      <w:r w:rsidRPr="009C0C32">
        <w:rPr>
          <w:sz w:val="24"/>
          <w:szCs w:val="24"/>
        </w:rPr>
        <w:t xml:space="preserve">düzeyde </w:t>
      </w:r>
      <w:r>
        <w:rPr>
          <w:sz w:val="24"/>
          <w:szCs w:val="24"/>
        </w:rPr>
        <w:t>yüksek</w:t>
      </w:r>
      <w:r w:rsidRPr="009C0C32">
        <w:rPr>
          <w:sz w:val="24"/>
          <w:szCs w:val="24"/>
        </w:rPr>
        <w:t xml:space="preserve"> belirlendi. </w:t>
      </w:r>
    </w:p>
    <w:p w14:paraId="6279477A" w14:textId="7EC2ACD2" w:rsidR="007D3195" w:rsidRDefault="009C0C32" w:rsidP="00932500">
      <w:pPr>
        <w:spacing w:line="360" w:lineRule="auto"/>
        <w:ind w:firstLine="567"/>
        <w:jc w:val="both"/>
        <w:rPr>
          <w:sz w:val="24"/>
          <w:szCs w:val="24"/>
        </w:rPr>
      </w:pPr>
      <w:proofErr w:type="gramStart"/>
      <w:r>
        <w:rPr>
          <w:sz w:val="24"/>
          <w:szCs w:val="24"/>
        </w:rPr>
        <w:t>Tipine</w:t>
      </w:r>
      <w:r w:rsidRPr="009C0C32">
        <w:rPr>
          <w:sz w:val="24"/>
          <w:szCs w:val="24"/>
        </w:rPr>
        <w:t xml:space="preserve"> göre gruplandırılan anemili köpeklerin plazma laktat konsantrasyonları</w:t>
      </w:r>
      <w:r w:rsidR="00B9402C">
        <w:rPr>
          <w:sz w:val="24"/>
          <w:szCs w:val="24"/>
        </w:rPr>
        <w:t>nın istatistik değerleri T</w:t>
      </w:r>
      <w:r w:rsidR="00FE2FF0">
        <w:rPr>
          <w:sz w:val="24"/>
          <w:szCs w:val="24"/>
        </w:rPr>
        <w:t>ablo 10</w:t>
      </w:r>
      <w:r w:rsidRPr="009C0C32">
        <w:rPr>
          <w:sz w:val="24"/>
          <w:szCs w:val="24"/>
        </w:rPr>
        <w:t>’ da verilmiştir.</w:t>
      </w:r>
      <w:proofErr w:type="gramEnd"/>
    </w:p>
    <w:p w14:paraId="1BCB1718" w14:textId="5F82EC78" w:rsidR="007C094A" w:rsidRDefault="007C094A" w:rsidP="001D2820">
      <w:pPr>
        <w:spacing w:line="360" w:lineRule="auto"/>
        <w:ind w:left="222" w:firstLine="498"/>
        <w:jc w:val="both"/>
        <w:rPr>
          <w:sz w:val="24"/>
          <w:szCs w:val="24"/>
        </w:rPr>
      </w:pPr>
    </w:p>
    <w:p w14:paraId="3CB6A7D6" w14:textId="231EEC74" w:rsidR="00EC4B34" w:rsidRDefault="00EC4B34" w:rsidP="001D2820">
      <w:pPr>
        <w:spacing w:line="360" w:lineRule="auto"/>
        <w:ind w:left="222" w:firstLine="498"/>
        <w:jc w:val="both"/>
        <w:rPr>
          <w:sz w:val="24"/>
          <w:szCs w:val="24"/>
        </w:rPr>
      </w:pPr>
    </w:p>
    <w:p w14:paraId="7461F1D5" w14:textId="2DF807A5" w:rsidR="00EC4B34" w:rsidRDefault="00EC4B34" w:rsidP="001D2820">
      <w:pPr>
        <w:spacing w:line="360" w:lineRule="auto"/>
        <w:ind w:left="222" w:firstLine="498"/>
        <w:jc w:val="both"/>
        <w:rPr>
          <w:sz w:val="24"/>
          <w:szCs w:val="24"/>
        </w:rPr>
      </w:pPr>
    </w:p>
    <w:p w14:paraId="1F4A09CE" w14:textId="77777777" w:rsidR="00EC4B34" w:rsidRDefault="00EC4B34" w:rsidP="001D2820">
      <w:pPr>
        <w:spacing w:line="360" w:lineRule="auto"/>
        <w:ind w:left="222" w:firstLine="498"/>
        <w:jc w:val="both"/>
        <w:rPr>
          <w:sz w:val="24"/>
          <w:szCs w:val="24"/>
        </w:rPr>
      </w:pPr>
    </w:p>
    <w:p w14:paraId="325B6F30" w14:textId="77777777" w:rsidR="00973142" w:rsidRDefault="00973142" w:rsidP="00973142">
      <w:pPr>
        <w:spacing w:line="360" w:lineRule="auto"/>
        <w:ind w:left="222"/>
        <w:jc w:val="both"/>
        <w:rPr>
          <w:b/>
          <w:sz w:val="24"/>
          <w:szCs w:val="24"/>
        </w:rPr>
      </w:pPr>
    </w:p>
    <w:p w14:paraId="3F37EE3B" w14:textId="498CEB1D" w:rsidR="007C094A" w:rsidRDefault="007C094A" w:rsidP="00973142">
      <w:pPr>
        <w:spacing w:line="360" w:lineRule="auto"/>
        <w:ind w:left="222"/>
        <w:jc w:val="both"/>
        <w:rPr>
          <w:sz w:val="24"/>
          <w:szCs w:val="24"/>
        </w:rPr>
      </w:pPr>
      <w:proofErr w:type="gramStart"/>
      <w:r w:rsidRPr="007C094A">
        <w:rPr>
          <w:b/>
          <w:sz w:val="24"/>
          <w:szCs w:val="24"/>
        </w:rPr>
        <w:lastRenderedPageBreak/>
        <w:t>Tablo 10.</w:t>
      </w:r>
      <w:proofErr w:type="gramEnd"/>
      <w:r>
        <w:rPr>
          <w:sz w:val="24"/>
          <w:szCs w:val="24"/>
        </w:rPr>
        <w:t xml:space="preserve"> </w:t>
      </w:r>
      <w:proofErr w:type="gramStart"/>
      <w:r>
        <w:rPr>
          <w:sz w:val="24"/>
          <w:szCs w:val="24"/>
        </w:rPr>
        <w:t xml:space="preserve">Sağlıklı, rejeneratif ve </w:t>
      </w:r>
      <w:r w:rsidR="00AE4461">
        <w:rPr>
          <w:sz w:val="24"/>
          <w:szCs w:val="24"/>
        </w:rPr>
        <w:t>nonrejeneratif</w:t>
      </w:r>
      <w:r>
        <w:rPr>
          <w:sz w:val="24"/>
          <w:szCs w:val="24"/>
        </w:rPr>
        <w:t xml:space="preserve"> anemili köpeklerin plazma laktat konsantrasyonlarının değerlendirilmesi</w:t>
      </w:r>
      <w:r w:rsidR="003F7564">
        <w:rPr>
          <w:sz w:val="24"/>
          <w:szCs w:val="24"/>
        </w:rPr>
        <w:t>.</w:t>
      </w:r>
      <w:proofErr w:type="gramEnd"/>
    </w:p>
    <w:p w14:paraId="4E94EC8A" w14:textId="77777777" w:rsidR="007C2BFF" w:rsidRDefault="007C2BFF" w:rsidP="001D2820">
      <w:pPr>
        <w:spacing w:line="360" w:lineRule="auto"/>
        <w:ind w:left="222" w:firstLine="498"/>
        <w:jc w:val="both"/>
        <w:rPr>
          <w:sz w:val="24"/>
          <w:szCs w:val="24"/>
        </w:rPr>
      </w:pPr>
    </w:p>
    <w:tbl>
      <w:tblPr>
        <w:tblStyle w:val="ListTable1Light"/>
        <w:tblW w:w="4799" w:type="pct"/>
        <w:tblLook w:val="0660" w:firstRow="1" w:lastRow="1" w:firstColumn="0" w:lastColumn="0" w:noHBand="1" w:noVBand="1"/>
      </w:tblPr>
      <w:tblGrid>
        <w:gridCol w:w="1263"/>
        <w:gridCol w:w="1591"/>
        <w:gridCol w:w="2238"/>
        <w:gridCol w:w="2240"/>
        <w:gridCol w:w="1586"/>
      </w:tblGrid>
      <w:tr w:rsidR="007C2BFF" w:rsidRPr="00973142" w14:paraId="6353D00C" w14:textId="77777777" w:rsidTr="005868EA">
        <w:trPr>
          <w:cnfStyle w:val="100000000000" w:firstRow="1" w:lastRow="0" w:firstColumn="0" w:lastColumn="0" w:oddVBand="0" w:evenVBand="0" w:oddHBand="0" w:evenHBand="0" w:firstRowFirstColumn="0" w:firstRowLastColumn="0" w:lastRowFirstColumn="0" w:lastRowLastColumn="0"/>
          <w:trHeight w:val="859"/>
        </w:trPr>
        <w:tc>
          <w:tcPr>
            <w:tcW w:w="708" w:type="pct"/>
            <w:vMerge w:val="restart"/>
            <w:tcBorders>
              <w:top w:val="single" w:sz="4" w:space="0" w:color="auto"/>
            </w:tcBorders>
            <w:vAlign w:val="center"/>
          </w:tcPr>
          <w:p w14:paraId="7E2505BB" w14:textId="77777777" w:rsidR="007C2BFF" w:rsidRPr="00973142" w:rsidRDefault="007C2BFF" w:rsidP="005868EA">
            <w:pPr>
              <w:jc w:val="center"/>
            </w:pPr>
            <w:r w:rsidRPr="00973142">
              <w:rPr>
                <w:lang w:val="tr-TR"/>
              </w:rPr>
              <w:t>Parametre</w:t>
            </w:r>
          </w:p>
        </w:tc>
        <w:tc>
          <w:tcPr>
            <w:tcW w:w="892" w:type="pct"/>
            <w:vMerge w:val="restart"/>
            <w:tcBorders>
              <w:top w:val="single" w:sz="4" w:space="0" w:color="auto"/>
            </w:tcBorders>
            <w:vAlign w:val="center"/>
          </w:tcPr>
          <w:p w14:paraId="6D59C54D" w14:textId="77777777" w:rsidR="007C2BFF" w:rsidRPr="00973142" w:rsidRDefault="007C2BFF" w:rsidP="005868EA">
            <w:pPr>
              <w:jc w:val="center"/>
              <w:rPr>
                <w:lang w:val="tr-TR"/>
              </w:rPr>
            </w:pPr>
            <w:r w:rsidRPr="00973142">
              <w:rPr>
                <w:lang w:val="tr-TR"/>
              </w:rPr>
              <w:t>Sağlıklı</w:t>
            </w:r>
          </w:p>
          <w:p w14:paraId="27F30A3E" w14:textId="77777777" w:rsidR="007C2BFF" w:rsidRPr="00973142" w:rsidRDefault="007C2BFF" w:rsidP="005868EA">
            <w:pPr>
              <w:jc w:val="center"/>
              <w:rPr>
                <w:lang w:val="tr-TR"/>
              </w:rPr>
            </w:pPr>
            <w:r w:rsidRPr="00973142">
              <w:rPr>
                <w:lang w:val="tr-TR"/>
              </w:rPr>
              <w:t>(n:12)</w:t>
            </w:r>
          </w:p>
        </w:tc>
        <w:tc>
          <w:tcPr>
            <w:tcW w:w="2511" w:type="pct"/>
            <w:gridSpan w:val="2"/>
            <w:tcBorders>
              <w:top w:val="single" w:sz="4" w:space="0" w:color="auto"/>
            </w:tcBorders>
            <w:vAlign w:val="center"/>
          </w:tcPr>
          <w:p w14:paraId="31DCBC53" w14:textId="77777777" w:rsidR="007C2BFF" w:rsidRPr="00973142" w:rsidRDefault="007C2BFF" w:rsidP="005868EA">
            <w:pPr>
              <w:jc w:val="center"/>
              <w:rPr>
                <w:lang w:val="tr-TR"/>
              </w:rPr>
            </w:pPr>
            <w:r w:rsidRPr="00973142">
              <w:rPr>
                <w:lang w:val="tr-TR"/>
              </w:rPr>
              <w:t>Anemi Tipi</w:t>
            </w:r>
          </w:p>
          <w:p w14:paraId="7C3180C9" w14:textId="77777777" w:rsidR="007C2BFF" w:rsidRPr="00973142" w:rsidRDefault="007C2BFF" w:rsidP="005868EA">
            <w:pPr>
              <w:jc w:val="center"/>
              <w:rPr>
                <w:lang w:val="tr-TR"/>
              </w:rPr>
            </w:pPr>
            <w:r w:rsidRPr="00973142">
              <w:rPr>
                <w:lang w:val="tr-TR"/>
              </w:rPr>
              <w:t>(n:36)</w:t>
            </w:r>
          </w:p>
        </w:tc>
        <w:tc>
          <w:tcPr>
            <w:tcW w:w="889" w:type="pct"/>
            <w:vMerge w:val="restart"/>
            <w:tcBorders>
              <w:top w:val="single" w:sz="4" w:space="0" w:color="auto"/>
            </w:tcBorders>
            <w:vAlign w:val="center"/>
          </w:tcPr>
          <w:p w14:paraId="1226878C" w14:textId="77777777" w:rsidR="007C2BFF" w:rsidRPr="00973142" w:rsidRDefault="007C2BFF" w:rsidP="005868EA">
            <w:pPr>
              <w:jc w:val="center"/>
              <w:rPr>
                <w:lang w:val="tr-TR"/>
              </w:rPr>
            </w:pPr>
            <w:r w:rsidRPr="00973142">
              <w:rPr>
                <w:lang w:val="tr-TR"/>
              </w:rPr>
              <w:t>Gruplar Arası Fark</w:t>
            </w:r>
          </w:p>
          <w:p w14:paraId="6B2AC852" w14:textId="77777777" w:rsidR="007C2BFF" w:rsidRPr="00973142" w:rsidRDefault="007C2BFF" w:rsidP="005868EA">
            <w:pPr>
              <w:jc w:val="center"/>
            </w:pPr>
            <w:r w:rsidRPr="00973142">
              <w:rPr>
                <w:lang w:val="tr-TR"/>
              </w:rPr>
              <w:t>(p)</w:t>
            </w:r>
          </w:p>
        </w:tc>
      </w:tr>
      <w:tr w:rsidR="007C2BFF" w:rsidRPr="00973142" w14:paraId="79AE89E4" w14:textId="77777777" w:rsidTr="005868EA">
        <w:trPr>
          <w:trHeight w:val="127"/>
        </w:trPr>
        <w:tc>
          <w:tcPr>
            <w:tcW w:w="708" w:type="pct"/>
            <w:vMerge/>
            <w:tcBorders>
              <w:bottom w:val="single" w:sz="4" w:space="0" w:color="auto"/>
            </w:tcBorders>
            <w:vAlign w:val="center"/>
          </w:tcPr>
          <w:p w14:paraId="216149AF" w14:textId="77777777" w:rsidR="007C2BFF" w:rsidRPr="00973142" w:rsidRDefault="007C2BFF" w:rsidP="005868EA">
            <w:pPr>
              <w:jc w:val="center"/>
              <w:rPr>
                <w:lang w:val="tr-TR"/>
              </w:rPr>
            </w:pPr>
          </w:p>
        </w:tc>
        <w:tc>
          <w:tcPr>
            <w:tcW w:w="892" w:type="pct"/>
            <w:vMerge/>
            <w:tcBorders>
              <w:bottom w:val="single" w:sz="4" w:space="0" w:color="auto"/>
            </w:tcBorders>
            <w:vAlign w:val="center"/>
          </w:tcPr>
          <w:p w14:paraId="2C547293" w14:textId="77777777" w:rsidR="007C2BFF" w:rsidRPr="00973142" w:rsidRDefault="007C2BFF" w:rsidP="005868EA">
            <w:pPr>
              <w:jc w:val="center"/>
              <w:rPr>
                <w:lang w:val="tr-TR"/>
              </w:rPr>
            </w:pPr>
          </w:p>
        </w:tc>
        <w:tc>
          <w:tcPr>
            <w:tcW w:w="1255" w:type="pct"/>
            <w:tcBorders>
              <w:bottom w:val="single" w:sz="4" w:space="0" w:color="auto"/>
            </w:tcBorders>
            <w:vAlign w:val="center"/>
          </w:tcPr>
          <w:p w14:paraId="3EBC4D7D" w14:textId="77777777" w:rsidR="007C2BFF" w:rsidRPr="00973142" w:rsidRDefault="007C2BFF" w:rsidP="005868EA">
            <w:pPr>
              <w:jc w:val="center"/>
              <w:rPr>
                <w:b/>
                <w:bCs/>
                <w:lang w:val="tr-TR"/>
              </w:rPr>
            </w:pPr>
            <w:r w:rsidRPr="00973142">
              <w:rPr>
                <w:b/>
                <w:bCs/>
                <w:lang w:val="tr-TR"/>
              </w:rPr>
              <w:t>Rejeneratif (n: 20)</w:t>
            </w:r>
          </w:p>
        </w:tc>
        <w:tc>
          <w:tcPr>
            <w:tcW w:w="1256" w:type="pct"/>
            <w:tcBorders>
              <w:bottom w:val="single" w:sz="4" w:space="0" w:color="auto"/>
            </w:tcBorders>
            <w:vAlign w:val="center"/>
          </w:tcPr>
          <w:p w14:paraId="58F59750" w14:textId="77777777" w:rsidR="007C2BFF" w:rsidRPr="00973142" w:rsidRDefault="007C2BFF" w:rsidP="005868EA">
            <w:pPr>
              <w:jc w:val="center"/>
              <w:rPr>
                <w:b/>
                <w:lang w:val="tr-TR"/>
              </w:rPr>
            </w:pPr>
            <w:r w:rsidRPr="00973142">
              <w:rPr>
                <w:b/>
                <w:lang w:val="tr-TR"/>
              </w:rPr>
              <w:t>Nonrejeneratif (n:16)</w:t>
            </w:r>
          </w:p>
        </w:tc>
        <w:tc>
          <w:tcPr>
            <w:tcW w:w="889" w:type="pct"/>
            <w:vMerge/>
            <w:vAlign w:val="center"/>
          </w:tcPr>
          <w:p w14:paraId="60BACF46" w14:textId="77777777" w:rsidR="007C2BFF" w:rsidRPr="00973142" w:rsidRDefault="007C2BFF" w:rsidP="005868EA">
            <w:pPr>
              <w:jc w:val="center"/>
              <w:rPr>
                <w:lang w:val="tr-TR"/>
              </w:rPr>
            </w:pPr>
          </w:p>
        </w:tc>
      </w:tr>
      <w:tr w:rsidR="007C2BFF" w:rsidRPr="00973142" w14:paraId="53EC7EEA" w14:textId="77777777" w:rsidTr="005868EA">
        <w:trPr>
          <w:trHeight w:val="947"/>
        </w:trPr>
        <w:tc>
          <w:tcPr>
            <w:tcW w:w="708" w:type="pct"/>
            <w:vAlign w:val="center"/>
          </w:tcPr>
          <w:p w14:paraId="37ECEB63" w14:textId="117DBF12" w:rsidR="007C2BFF" w:rsidRPr="00973142" w:rsidRDefault="007C2BFF" w:rsidP="005868EA">
            <w:pPr>
              <w:pStyle w:val="DecimalAligned"/>
              <w:spacing w:line="240" w:lineRule="auto"/>
              <w:jc w:val="center"/>
              <w:rPr>
                <w:rFonts w:ascii="Times New Roman" w:hAnsi="Times New Roman"/>
                <w:b/>
              </w:rPr>
            </w:pPr>
            <w:r w:rsidRPr="00973142">
              <w:rPr>
                <w:rFonts w:ascii="Times New Roman" w:hAnsi="Times New Roman"/>
                <w:b/>
              </w:rPr>
              <w:t>Laktat</w:t>
            </w:r>
          </w:p>
        </w:tc>
        <w:tc>
          <w:tcPr>
            <w:tcW w:w="892" w:type="pct"/>
            <w:vAlign w:val="center"/>
          </w:tcPr>
          <w:p w14:paraId="4B7ED083" w14:textId="77777777" w:rsidR="007C2BFF" w:rsidRPr="00973142" w:rsidRDefault="007C2BFF" w:rsidP="005868EA">
            <w:pPr>
              <w:jc w:val="center"/>
              <w:rPr>
                <w:sz w:val="20"/>
                <w:szCs w:val="20"/>
              </w:rPr>
            </w:pPr>
            <w:r w:rsidRPr="00973142">
              <w:rPr>
                <w:sz w:val="20"/>
                <w:szCs w:val="20"/>
              </w:rPr>
              <w:t>2,80±0,15</w:t>
            </w:r>
            <w:r w:rsidRPr="00973142">
              <w:rPr>
                <w:sz w:val="20"/>
                <w:szCs w:val="20"/>
                <w:vertAlign w:val="superscript"/>
              </w:rPr>
              <w:t>b</w:t>
            </w:r>
          </w:p>
          <w:p w14:paraId="350025CE" w14:textId="5B121757" w:rsidR="007C2BFF" w:rsidRPr="00973142" w:rsidRDefault="007C2BFF" w:rsidP="005868EA">
            <w:pPr>
              <w:pStyle w:val="DecimalAligned"/>
              <w:spacing w:line="240" w:lineRule="auto"/>
              <w:jc w:val="center"/>
              <w:rPr>
                <w:rFonts w:ascii="Times New Roman" w:hAnsi="Times New Roman"/>
              </w:rPr>
            </w:pPr>
            <w:r w:rsidRPr="00973142">
              <w:rPr>
                <w:rFonts w:ascii="Times New Roman" w:hAnsi="Times New Roman"/>
                <w:sz w:val="20"/>
                <w:szCs w:val="20"/>
              </w:rPr>
              <w:t>(2,18-4,10)</w:t>
            </w:r>
          </w:p>
        </w:tc>
        <w:tc>
          <w:tcPr>
            <w:tcW w:w="1255" w:type="pct"/>
            <w:vAlign w:val="center"/>
          </w:tcPr>
          <w:p w14:paraId="543D80DB" w14:textId="77777777" w:rsidR="007C2BFF" w:rsidRPr="00973142" w:rsidRDefault="007C2BFF" w:rsidP="005868EA">
            <w:pPr>
              <w:jc w:val="center"/>
              <w:rPr>
                <w:sz w:val="20"/>
                <w:szCs w:val="20"/>
              </w:rPr>
            </w:pPr>
            <w:r w:rsidRPr="00973142">
              <w:rPr>
                <w:sz w:val="20"/>
                <w:szCs w:val="20"/>
              </w:rPr>
              <w:t>3,88±0,26</w:t>
            </w:r>
            <w:r w:rsidRPr="00973142">
              <w:rPr>
                <w:sz w:val="20"/>
                <w:szCs w:val="20"/>
                <w:vertAlign w:val="superscript"/>
              </w:rPr>
              <w:t>a</w:t>
            </w:r>
          </w:p>
          <w:p w14:paraId="4AAFA48E" w14:textId="568534FD" w:rsidR="007C2BFF" w:rsidRPr="00973142" w:rsidRDefault="007C2BFF" w:rsidP="005868EA">
            <w:pPr>
              <w:spacing w:line="276" w:lineRule="auto"/>
              <w:jc w:val="center"/>
            </w:pPr>
            <w:r w:rsidRPr="00973142">
              <w:rPr>
                <w:sz w:val="20"/>
                <w:szCs w:val="20"/>
              </w:rPr>
              <w:t>(1,78-6,18)</w:t>
            </w:r>
          </w:p>
        </w:tc>
        <w:tc>
          <w:tcPr>
            <w:tcW w:w="1256" w:type="pct"/>
            <w:vAlign w:val="center"/>
          </w:tcPr>
          <w:p w14:paraId="17BCDFF8" w14:textId="29CD03CA" w:rsidR="007C2BFF" w:rsidRPr="00973142" w:rsidRDefault="007C2BFF" w:rsidP="005868EA">
            <w:pPr>
              <w:jc w:val="center"/>
              <w:rPr>
                <w:sz w:val="20"/>
                <w:szCs w:val="20"/>
              </w:rPr>
            </w:pPr>
            <w:r w:rsidRPr="00973142">
              <w:rPr>
                <w:sz w:val="20"/>
                <w:szCs w:val="20"/>
              </w:rPr>
              <w:t>3,76±0,34</w:t>
            </w:r>
            <w:r w:rsidRPr="00973142">
              <w:rPr>
                <w:sz w:val="20"/>
                <w:szCs w:val="20"/>
                <w:vertAlign w:val="superscript"/>
              </w:rPr>
              <w:t>ab</w:t>
            </w:r>
          </w:p>
          <w:p w14:paraId="3284B25C" w14:textId="43E8DE8C" w:rsidR="007C2BFF" w:rsidRPr="00973142" w:rsidRDefault="007C2BFF" w:rsidP="005868EA">
            <w:pPr>
              <w:pStyle w:val="DecimalAligned"/>
              <w:spacing w:line="240" w:lineRule="auto"/>
              <w:jc w:val="center"/>
              <w:rPr>
                <w:rFonts w:ascii="Times New Roman" w:hAnsi="Times New Roman"/>
              </w:rPr>
            </w:pPr>
            <w:r w:rsidRPr="00973142">
              <w:rPr>
                <w:rFonts w:ascii="Times New Roman" w:hAnsi="Times New Roman"/>
                <w:sz w:val="20"/>
                <w:szCs w:val="20"/>
              </w:rPr>
              <w:t>(0,99-7,07)</w:t>
            </w:r>
          </w:p>
        </w:tc>
        <w:tc>
          <w:tcPr>
            <w:tcW w:w="889" w:type="pct"/>
            <w:vAlign w:val="center"/>
          </w:tcPr>
          <w:p w14:paraId="27BB34FC" w14:textId="5AF97E75" w:rsidR="007C2BFF" w:rsidRPr="00973142" w:rsidRDefault="007C2BFF" w:rsidP="005868EA">
            <w:pPr>
              <w:pStyle w:val="DecimalAligned"/>
              <w:spacing w:line="240" w:lineRule="auto"/>
              <w:jc w:val="center"/>
              <w:rPr>
                <w:rFonts w:ascii="Times New Roman" w:hAnsi="Times New Roman"/>
              </w:rPr>
            </w:pPr>
            <w:r w:rsidRPr="00973142">
              <w:rPr>
                <w:rFonts w:ascii="Times New Roman" w:hAnsi="Times New Roman"/>
                <w:sz w:val="20"/>
                <w:szCs w:val="20"/>
              </w:rPr>
              <w:t>0,032</w:t>
            </w:r>
          </w:p>
        </w:tc>
      </w:tr>
      <w:tr w:rsidR="00A34756" w:rsidRPr="00973142" w14:paraId="66B763CF" w14:textId="77777777" w:rsidTr="005868EA">
        <w:trPr>
          <w:cnfStyle w:val="010000000000" w:firstRow="0" w:lastRow="1" w:firstColumn="0" w:lastColumn="0" w:oddVBand="0" w:evenVBand="0" w:oddHBand="0" w:evenHBand="0" w:firstRowFirstColumn="0" w:firstRowLastColumn="0" w:lastRowFirstColumn="0" w:lastRowLastColumn="0"/>
          <w:trHeight w:val="607"/>
        </w:trPr>
        <w:tc>
          <w:tcPr>
            <w:tcW w:w="4111" w:type="pct"/>
            <w:gridSpan w:val="4"/>
            <w:tcBorders>
              <w:bottom w:val="nil"/>
            </w:tcBorders>
            <w:vAlign w:val="center"/>
          </w:tcPr>
          <w:p w14:paraId="14B08149" w14:textId="77777777" w:rsidR="00A34756" w:rsidRPr="00973142" w:rsidRDefault="00A34756" w:rsidP="005868EA">
            <w:pPr>
              <w:spacing w:before="120" w:after="120"/>
              <w:rPr>
                <w:b w:val="0"/>
                <w:sz w:val="20"/>
                <w:szCs w:val="20"/>
              </w:rPr>
            </w:pPr>
            <w:r w:rsidRPr="00973142">
              <w:rPr>
                <w:b w:val="0"/>
                <w:sz w:val="20"/>
                <w:szCs w:val="20"/>
              </w:rPr>
              <w:t>*P&lt;0,05   **P&lt;0,01   ***P&lt;0,001</w:t>
            </w:r>
          </w:p>
          <w:p w14:paraId="353C99D9" w14:textId="154F7407" w:rsidR="00A34756" w:rsidRPr="00973142" w:rsidRDefault="00A34756" w:rsidP="005868EA">
            <w:pPr>
              <w:spacing w:line="360" w:lineRule="auto"/>
              <w:rPr>
                <w:b w:val="0"/>
                <w:sz w:val="20"/>
                <w:szCs w:val="20"/>
              </w:rPr>
            </w:pPr>
            <w:proofErr w:type="gramStart"/>
            <w:r w:rsidRPr="00973142">
              <w:rPr>
                <w:b w:val="0"/>
                <w:sz w:val="20"/>
                <w:szCs w:val="20"/>
              </w:rPr>
              <w:t>a</w:t>
            </w:r>
            <w:proofErr w:type="gramEnd"/>
            <w:r w:rsidRPr="00973142">
              <w:rPr>
                <w:b w:val="0"/>
                <w:sz w:val="20"/>
                <w:szCs w:val="20"/>
              </w:rPr>
              <w:t>, b: Aynı satırda, farklı harfleri içeren gruplar arasındaki farklılık önemlidir.</w:t>
            </w:r>
          </w:p>
        </w:tc>
        <w:tc>
          <w:tcPr>
            <w:tcW w:w="889" w:type="pct"/>
            <w:tcBorders>
              <w:bottom w:val="nil"/>
            </w:tcBorders>
            <w:vAlign w:val="center"/>
          </w:tcPr>
          <w:p w14:paraId="70E6F0F9" w14:textId="77777777" w:rsidR="00A34756" w:rsidRPr="00973142" w:rsidRDefault="00A34756" w:rsidP="005868EA">
            <w:pPr>
              <w:pStyle w:val="DecimalAligned"/>
              <w:spacing w:line="240" w:lineRule="auto"/>
              <w:jc w:val="center"/>
              <w:rPr>
                <w:rFonts w:ascii="Times New Roman" w:hAnsi="Times New Roman"/>
                <w:sz w:val="16"/>
                <w:szCs w:val="16"/>
              </w:rPr>
            </w:pPr>
          </w:p>
        </w:tc>
      </w:tr>
    </w:tbl>
    <w:p w14:paraId="3EDE15C2" w14:textId="3DC99320" w:rsidR="007C094A" w:rsidRDefault="007C094A" w:rsidP="007C094A">
      <w:pPr>
        <w:spacing w:line="360" w:lineRule="auto"/>
        <w:jc w:val="both"/>
        <w:rPr>
          <w:sz w:val="20"/>
          <w:szCs w:val="20"/>
        </w:rPr>
      </w:pPr>
    </w:p>
    <w:p w14:paraId="551CB3E0" w14:textId="375E4BF0" w:rsidR="00A4581A" w:rsidRPr="004A6775" w:rsidRDefault="00FE2FF0" w:rsidP="00932500">
      <w:pPr>
        <w:spacing w:line="360" w:lineRule="auto"/>
        <w:ind w:firstLine="567"/>
        <w:jc w:val="both"/>
        <w:rPr>
          <w:bCs/>
          <w:sz w:val="24"/>
          <w:szCs w:val="24"/>
        </w:rPr>
      </w:pPr>
      <w:r>
        <w:rPr>
          <w:bCs/>
          <w:sz w:val="24"/>
          <w:szCs w:val="24"/>
        </w:rPr>
        <w:t>Aneminin tipine göre rejeneratif anemili olarak gruplandırılan köpeklerin plazma laktat konsantrasyonları, sağl</w:t>
      </w:r>
      <w:r w:rsidR="00B57947">
        <w:rPr>
          <w:bCs/>
          <w:sz w:val="24"/>
          <w:szCs w:val="24"/>
        </w:rPr>
        <w:t>ıklı köpeklere göre önemli (p&lt;0</w:t>
      </w:r>
      <w:proofErr w:type="gramStart"/>
      <w:r w:rsidR="00B57947">
        <w:rPr>
          <w:bCs/>
          <w:sz w:val="24"/>
          <w:szCs w:val="24"/>
        </w:rPr>
        <w:t>,</w:t>
      </w:r>
      <w:r>
        <w:rPr>
          <w:bCs/>
          <w:sz w:val="24"/>
          <w:szCs w:val="24"/>
        </w:rPr>
        <w:t>05</w:t>
      </w:r>
      <w:proofErr w:type="gramEnd"/>
      <w:r>
        <w:rPr>
          <w:bCs/>
          <w:sz w:val="24"/>
          <w:szCs w:val="24"/>
        </w:rPr>
        <w:t xml:space="preserve">) düzeyde yüksek belirlendi. </w:t>
      </w:r>
      <w:r w:rsidR="007C094A" w:rsidRPr="00FE2FF0">
        <w:rPr>
          <w:bCs/>
          <w:sz w:val="24"/>
          <w:szCs w:val="24"/>
        </w:rPr>
        <w:t xml:space="preserve">Plazma laktat konsantrasyonları </w:t>
      </w:r>
      <w:r w:rsidR="004A6775" w:rsidRPr="004A6775">
        <w:rPr>
          <w:bCs/>
          <w:sz w:val="24"/>
          <w:szCs w:val="24"/>
        </w:rPr>
        <w:t>rejeneratif (n=20) ve nonrejeneratif (n=16) anemili gruplar arasında önemli düzeyde farklılık belirlenmedi.</w:t>
      </w:r>
    </w:p>
    <w:p w14:paraId="1CD33324" w14:textId="63C2AB7D" w:rsidR="00A34756" w:rsidRDefault="00A34756" w:rsidP="00A4581A">
      <w:pPr>
        <w:spacing w:line="360" w:lineRule="auto"/>
        <w:jc w:val="both"/>
        <w:rPr>
          <w:sz w:val="24"/>
          <w:szCs w:val="24"/>
        </w:rPr>
      </w:pPr>
    </w:p>
    <w:p w14:paraId="3E39CA5A" w14:textId="46FB74F3" w:rsidR="00A34756" w:rsidRDefault="00A34756" w:rsidP="00A4581A">
      <w:pPr>
        <w:spacing w:line="360" w:lineRule="auto"/>
        <w:jc w:val="both"/>
        <w:rPr>
          <w:sz w:val="24"/>
          <w:szCs w:val="24"/>
        </w:rPr>
      </w:pPr>
    </w:p>
    <w:p w14:paraId="37C25E87" w14:textId="594AF3BF" w:rsidR="00A34756" w:rsidRDefault="00A34756" w:rsidP="00A4581A">
      <w:pPr>
        <w:spacing w:line="360" w:lineRule="auto"/>
        <w:jc w:val="both"/>
        <w:rPr>
          <w:sz w:val="24"/>
          <w:szCs w:val="24"/>
        </w:rPr>
      </w:pPr>
    </w:p>
    <w:p w14:paraId="2B75BD88" w14:textId="400B24EB" w:rsidR="00FE2FF0" w:rsidRDefault="00FE2FF0" w:rsidP="00A4581A">
      <w:pPr>
        <w:spacing w:line="360" w:lineRule="auto"/>
        <w:jc w:val="both"/>
        <w:rPr>
          <w:sz w:val="24"/>
          <w:szCs w:val="24"/>
        </w:rPr>
      </w:pPr>
    </w:p>
    <w:p w14:paraId="069430AE" w14:textId="75E8FBDC" w:rsidR="00FE2FF0" w:rsidRDefault="00FE2FF0" w:rsidP="00A4581A">
      <w:pPr>
        <w:spacing w:line="360" w:lineRule="auto"/>
        <w:jc w:val="both"/>
        <w:rPr>
          <w:sz w:val="24"/>
          <w:szCs w:val="24"/>
        </w:rPr>
      </w:pPr>
    </w:p>
    <w:p w14:paraId="061311D9" w14:textId="3DCA7CEC" w:rsidR="00FE2FF0" w:rsidRDefault="00FE2FF0" w:rsidP="00A4581A">
      <w:pPr>
        <w:spacing w:line="360" w:lineRule="auto"/>
        <w:jc w:val="both"/>
        <w:rPr>
          <w:sz w:val="24"/>
          <w:szCs w:val="24"/>
        </w:rPr>
      </w:pPr>
    </w:p>
    <w:p w14:paraId="1C272DC6" w14:textId="78B5003C" w:rsidR="00FE2FF0" w:rsidRDefault="00FE2FF0" w:rsidP="00A4581A">
      <w:pPr>
        <w:spacing w:line="360" w:lineRule="auto"/>
        <w:jc w:val="both"/>
        <w:rPr>
          <w:sz w:val="24"/>
          <w:szCs w:val="24"/>
        </w:rPr>
      </w:pPr>
    </w:p>
    <w:p w14:paraId="52D6FE00" w14:textId="48602E8B" w:rsidR="00FE2FF0" w:rsidRDefault="00FE2FF0" w:rsidP="00A4581A">
      <w:pPr>
        <w:spacing w:line="360" w:lineRule="auto"/>
        <w:jc w:val="both"/>
        <w:rPr>
          <w:sz w:val="24"/>
          <w:szCs w:val="24"/>
        </w:rPr>
      </w:pPr>
    </w:p>
    <w:p w14:paraId="2CE67233" w14:textId="11B2CEC3" w:rsidR="00FE2FF0" w:rsidRDefault="00FE2FF0" w:rsidP="00A4581A">
      <w:pPr>
        <w:spacing w:line="360" w:lineRule="auto"/>
        <w:jc w:val="both"/>
        <w:rPr>
          <w:sz w:val="24"/>
          <w:szCs w:val="24"/>
        </w:rPr>
      </w:pPr>
    </w:p>
    <w:p w14:paraId="13B2C611" w14:textId="32FA4677" w:rsidR="00FE2FF0" w:rsidRDefault="00FE2FF0" w:rsidP="00A4581A">
      <w:pPr>
        <w:spacing w:line="360" w:lineRule="auto"/>
        <w:jc w:val="both"/>
        <w:rPr>
          <w:sz w:val="24"/>
          <w:szCs w:val="24"/>
        </w:rPr>
      </w:pPr>
    </w:p>
    <w:p w14:paraId="466E1E7E" w14:textId="5F71A533" w:rsidR="00FE2FF0" w:rsidRDefault="00FE2FF0" w:rsidP="00A4581A">
      <w:pPr>
        <w:spacing w:line="360" w:lineRule="auto"/>
        <w:jc w:val="both"/>
        <w:rPr>
          <w:sz w:val="24"/>
          <w:szCs w:val="24"/>
        </w:rPr>
      </w:pPr>
    </w:p>
    <w:p w14:paraId="25DB8147" w14:textId="4ED8742D" w:rsidR="00FE2FF0" w:rsidRDefault="00FE2FF0" w:rsidP="00A4581A">
      <w:pPr>
        <w:spacing w:line="360" w:lineRule="auto"/>
        <w:jc w:val="both"/>
        <w:rPr>
          <w:sz w:val="24"/>
          <w:szCs w:val="24"/>
        </w:rPr>
      </w:pPr>
    </w:p>
    <w:p w14:paraId="0CCBD272" w14:textId="77777777" w:rsidR="00973142" w:rsidRDefault="00973142" w:rsidP="00A4581A">
      <w:pPr>
        <w:spacing w:line="360" w:lineRule="auto"/>
        <w:jc w:val="both"/>
        <w:rPr>
          <w:sz w:val="24"/>
          <w:szCs w:val="24"/>
        </w:rPr>
      </w:pPr>
    </w:p>
    <w:p w14:paraId="0255046F" w14:textId="77777777" w:rsidR="00973142" w:rsidRDefault="00973142" w:rsidP="00A4581A">
      <w:pPr>
        <w:spacing w:line="360" w:lineRule="auto"/>
        <w:jc w:val="both"/>
        <w:rPr>
          <w:sz w:val="24"/>
          <w:szCs w:val="24"/>
        </w:rPr>
      </w:pPr>
    </w:p>
    <w:p w14:paraId="60EDB12C" w14:textId="430705B3" w:rsidR="00FE2FF0" w:rsidRDefault="00FE2FF0" w:rsidP="00A4581A">
      <w:pPr>
        <w:spacing w:line="360" w:lineRule="auto"/>
        <w:jc w:val="both"/>
        <w:rPr>
          <w:sz w:val="24"/>
          <w:szCs w:val="24"/>
        </w:rPr>
      </w:pPr>
    </w:p>
    <w:p w14:paraId="7F727D0A" w14:textId="678FA02D" w:rsidR="00FE2FF0" w:rsidRDefault="00FE2FF0" w:rsidP="00A4581A">
      <w:pPr>
        <w:spacing w:line="360" w:lineRule="auto"/>
        <w:jc w:val="both"/>
        <w:rPr>
          <w:sz w:val="24"/>
          <w:szCs w:val="24"/>
        </w:rPr>
      </w:pPr>
    </w:p>
    <w:p w14:paraId="69FF854C" w14:textId="7026A603" w:rsidR="00C56A84" w:rsidRDefault="00C56A84" w:rsidP="00A4581A">
      <w:pPr>
        <w:spacing w:line="360" w:lineRule="auto"/>
        <w:jc w:val="both"/>
        <w:rPr>
          <w:sz w:val="24"/>
          <w:szCs w:val="24"/>
        </w:rPr>
      </w:pPr>
    </w:p>
    <w:p w14:paraId="15BBAC51" w14:textId="6006C8B8" w:rsidR="00EC4B34" w:rsidRDefault="00EC4B34" w:rsidP="00A4581A">
      <w:pPr>
        <w:spacing w:line="360" w:lineRule="auto"/>
        <w:jc w:val="both"/>
        <w:rPr>
          <w:sz w:val="24"/>
          <w:szCs w:val="24"/>
        </w:rPr>
      </w:pPr>
    </w:p>
    <w:p w14:paraId="6C66BC36" w14:textId="21485B47" w:rsidR="00EC4B34" w:rsidRDefault="00EC4B34" w:rsidP="00A4581A">
      <w:pPr>
        <w:spacing w:line="360" w:lineRule="auto"/>
        <w:jc w:val="both"/>
        <w:rPr>
          <w:sz w:val="24"/>
          <w:szCs w:val="24"/>
        </w:rPr>
      </w:pPr>
    </w:p>
    <w:p w14:paraId="61BD4535" w14:textId="28EF5900" w:rsidR="007D3195" w:rsidRPr="00E90596" w:rsidRDefault="00E90596" w:rsidP="00E90596">
      <w:pPr>
        <w:spacing w:line="360" w:lineRule="auto"/>
        <w:jc w:val="center"/>
        <w:rPr>
          <w:b/>
          <w:sz w:val="28"/>
          <w:szCs w:val="24"/>
        </w:rPr>
      </w:pPr>
      <w:r>
        <w:rPr>
          <w:b/>
          <w:sz w:val="28"/>
          <w:szCs w:val="24"/>
        </w:rPr>
        <w:lastRenderedPageBreak/>
        <w:t xml:space="preserve">5. </w:t>
      </w:r>
      <w:r w:rsidR="007D3195" w:rsidRPr="00E90596">
        <w:rPr>
          <w:b/>
          <w:sz w:val="28"/>
          <w:szCs w:val="24"/>
        </w:rPr>
        <w:t>TARTIŞMA</w:t>
      </w:r>
    </w:p>
    <w:p w14:paraId="1D19CEDB" w14:textId="3C8B9BA5" w:rsidR="000E548E" w:rsidRDefault="000E548E" w:rsidP="00A4581A">
      <w:pPr>
        <w:spacing w:line="360" w:lineRule="auto"/>
        <w:jc w:val="both"/>
        <w:rPr>
          <w:sz w:val="24"/>
          <w:szCs w:val="24"/>
        </w:rPr>
      </w:pPr>
    </w:p>
    <w:p w14:paraId="52DEE614" w14:textId="77777777" w:rsidR="004D3FAF" w:rsidRPr="00603DFA" w:rsidRDefault="004D3FAF" w:rsidP="00A4581A">
      <w:pPr>
        <w:spacing w:line="360" w:lineRule="auto"/>
        <w:jc w:val="both"/>
        <w:rPr>
          <w:sz w:val="24"/>
          <w:szCs w:val="24"/>
        </w:rPr>
      </w:pPr>
    </w:p>
    <w:p w14:paraId="67D4B338" w14:textId="2BC20E32" w:rsidR="003F0938" w:rsidRPr="0089364D" w:rsidRDefault="007D3195" w:rsidP="00932500">
      <w:pPr>
        <w:spacing w:line="360" w:lineRule="auto"/>
        <w:ind w:firstLine="567"/>
        <w:jc w:val="both"/>
        <w:rPr>
          <w:color w:val="000000" w:themeColor="text1"/>
          <w:sz w:val="24"/>
          <w:szCs w:val="24"/>
        </w:rPr>
      </w:pPr>
      <w:proofErr w:type="gramStart"/>
      <w:r w:rsidRPr="0089364D">
        <w:rPr>
          <w:color w:val="000000" w:themeColor="text1"/>
          <w:sz w:val="24"/>
          <w:szCs w:val="24"/>
        </w:rPr>
        <w:t xml:space="preserve">Klinik faydasının ve laktat analizörlerinin </w:t>
      </w:r>
      <w:r w:rsidR="00363BBA" w:rsidRPr="0089364D">
        <w:rPr>
          <w:color w:val="000000" w:themeColor="text1"/>
          <w:sz w:val="24"/>
          <w:szCs w:val="24"/>
        </w:rPr>
        <w:t xml:space="preserve">sayısının </w:t>
      </w:r>
      <w:r w:rsidRPr="0089364D">
        <w:rPr>
          <w:color w:val="000000" w:themeColor="text1"/>
          <w:sz w:val="24"/>
          <w:szCs w:val="24"/>
        </w:rPr>
        <w:t>artmasıyla laktat ölçümü, son</w:t>
      </w:r>
      <w:r w:rsidR="00363BBA" w:rsidRPr="0089364D">
        <w:rPr>
          <w:color w:val="000000" w:themeColor="text1"/>
          <w:sz w:val="24"/>
          <w:szCs w:val="24"/>
        </w:rPr>
        <w:t xml:space="preserve"> yıllarda veteriner hekimlikte</w:t>
      </w:r>
      <w:r w:rsidRPr="0089364D">
        <w:rPr>
          <w:color w:val="000000" w:themeColor="text1"/>
          <w:sz w:val="24"/>
          <w:szCs w:val="24"/>
        </w:rPr>
        <w:t xml:space="preserve"> yaygın hale gel</w:t>
      </w:r>
      <w:r w:rsidR="00363BBA" w:rsidRPr="0089364D">
        <w:rPr>
          <w:color w:val="000000" w:themeColor="text1"/>
          <w:sz w:val="24"/>
          <w:szCs w:val="24"/>
        </w:rPr>
        <w:t>mektedir.</w:t>
      </w:r>
      <w:proofErr w:type="gramEnd"/>
      <w:r w:rsidR="006704E5" w:rsidRPr="0089364D">
        <w:rPr>
          <w:color w:val="000000" w:themeColor="text1"/>
          <w:sz w:val="24"/>
          <w:szCs w:val="24"/>
        </w:rPr>
        <w:t xml:space="preserve"> </w:t>
      </w:r>
      <w:proofErr w:type="gramStart"/>
      <w:r w:rsidR="00363BBA" w:rsidRPr="0089364D">
        <w:rPr>
          <w:color w:val="000000" w:themeColor="text1"/>
          <w:sz w:val="24"/>
          <w:szCs w:val="24"/>
        </w:rPr>
        <w:t xml:space="preserve">Laktatın </w:t>
      </w:r>
      <w:r w:rsidR="00C70456" w:rsidRPr="0089364D">
        <w:rPr>
          <w:color w:val="000000" w:themeColor="text1"/>
          <w:sz w:val="24"/>
          <w:szCs w:val="24"/>
        </w:rPr>
        <w:t>f</w:t>
      </w:r>
      <w:r w:rsidR="00363BBA" w:rsidRPr="0089364D">
        <w:rPr>
          <w:color w:val="000000" w:themeColor="text1"/>
          <w:sz w:val="24"/>
          <w:szCs w:val="24"/>
        </w:rPr>
        <w:t>arklı hayvan türlerinde ve</w:t>
      </w:r>
      <w:r w:rsidR="003F0938" w:rsidRPr="0089364D">
        <w:rPr>
          <w:color w:val="000000" w:themeColor="text1"/>
          <w:sz w:val="24"/>
          <w:szCs w:val="24"/>
        </w:rPr>
        <w:t xml:space="preserve"> farklı patolojilerde </w:t>
      </w:r>
      <w:r w:rsidR="00363BBA" w:rsidRPr="0089364D">
        <w:rPr>
          <w:color w:val="000000" w:themeColor="text1"/>
          <w:sz w:val="24"/>
          <w:szCs w:val="24"/>
        </w:rPr>
        <w:t>k</w:t>
      </w:r>
      <w:r w:rsidRPr="0089364D">
        <w:rPr>
          <w:color w:val="000000" w:themeColor="text1"/>
          <w:sz w:val="24"/>
          <w:szCs w:val="24"/>
        </w:rPr>
        <w:t xml:space="preserve">linik ve prognostik faydasını belgeleyen çok sayıda klinik ve deneysel çalışma </w:t>
      </w:r>
      <w:r w:rsidR="00363BBA" w:rsidRPr="0089364D">
        <w:rPr>
          <w:color w:val="000000" w:themeColor="text1"/>
          <w:sz w:val="24"/>
          <w:szCs w:val="24"/>
        </w:rPr>
        <w:t xml:space="preserve">bulunmaktadır </w:t>
      </w:r>
      <w:r w:rsidRPr="0089364D">
        <w:rPr>
          <w:color w:val="000000" w:themeColor="text1"/>
          <w:sz w:val="24"/>
          <w:szCs w:val="24"/>
        </w:rPr>
        <w:t xml:space="preserve">(Mackenzie </w:t>
      </w:r>
      <w:r w:rsidR="00465E25" w:rsidRPr="0089364D">
        <w:rPr>
          <w:color w:val="000000" w:themeColor="text1"/>
          <w:sz w:val="24"/>
          <w:szCs w:val="24"/>
        </w:rPr>
        <w:t>ve ark,</w:t>
      </w:r>
      <w:r w:rsidRPr="0089364D">
        <w:rPr>
          <w:color w:val="000000" w:themeColor="text1"/>
          <w:sz w:val="24"/>
          <w:szCs w:val="24"/>
        </w:rPr>
        <w:t xml:space="preserve"> 2010).</w:t>
      </w:r>
      <w:proofErr w:type="gramEnd"/>
      <w:r w:rsidRPr="0089364D">
        <w:rPr>
          <w:color w:val="000000" w:themeColor="text1"/>
          <w:sz w:val="24"/>
          <w:szCs w:val="24"/>
        </w:rPr>
        <w:t xml:space="preserve"> </w:t>
      </w:r>
      <w:r w:rsidR="00C70456" w:rsidRPr="0089364D">
        <w:rPr>
          <w:color w:val="000000" w:themeColor="text1"/>
          <w:sz w:val="24"/>
          <w:szCs w:val="24"/>
        </w:rPr>
        <w:t xml:space="preserve">Hipoksik dokudaki laktat üretim hızı vücuttaki laktat metabolizma oranını aştığında </w:t>
      </w:r>
      <w:proofErr w:type="gramStart"/>
      <w:r w:rsidR="00C70456" w:rsidRPr="0089364D">
        <w:rPr>
          <w:color w:val="000000" w:themeColor="text1"/>
          <w:sz w:val="24"/>
          <w:szCs w:val="24"/>
        </w:rPr>
        <w:t>kan</w:t>
      </w:r>
      <w:proofErr w:type="gramEnd"/>
      <w:r w:rsidR="00C70456" w:rsidRPr="0089364D">
        <w:rPr>
          <w:color w:val="000000" w:themeColor="text1"/>
          <w:sz w:val="24"/>
          <w:szCs w:val="24"/>
        </w:rPr>
        <w:t xml:space="preserve"> laktat konsantrasyonunda artış geliştiği bildirilmektedir (Holahan ve ark, 2010</w:t>
      </w:r>
      <w:r w:rsidR="00C70456" w:rsidRPr="009861E9">
        <w:rPr>
          <w:sz w:val="24"/>
          <w:szCs w:val="24"/>
        </w:rPr>
        <w:t xml:space="preserve">). </w:t>
      </w:r>
      <w:proofErr w:type="gramStart"/>
      <w:r w:rsidRPr="009861E9">
        <w:rPr>
          <w:sz w:val="24"/>
          <w:szCs w:val="24"/>
        </w:rPr>
        <w:t>Birçok hastalık durum</w:t>
      </w:r>
      <w:r w:rsidR="006E43A6" w:rsidRPr="009861E9">
        <w:rPr>
          <w:sz w:val="24"/>
          <w:szCs w:val="24"/>
        </w:rPr>
        <w:t>u</w:t>
      </w:r>
      <w:r w:rsidRPr="009861E9">
        <w:rPr>
          <w:sz w:val="24"/>
          <w:szCs w:val="24"/>
        </w:rPr>
        <w:t xml:space="preserve"> ve semptomda laktat düzeyinin belirlenmesinin önemi vurgulanırken anemik hastalarda aneminin tipi ve şiddetinin plazma laktat konsantrasyonuna etkis</w:t>
      </w:r>
      <w:r w:rsidR="00C70456" w:rsidRPr="009861E9">
        <w:rPr>
          <w:sz w:val="24"/>
          <w:szCs w:val="24"/>
        </w:rPr>
        <w:t>i tam anlamıyla bilinmemektedir</w:t>
      </w:r>
      <w:r w:rsidR="00C70456" w:rsidRPr="0089364D">
        <w:rPr>
          <w:color w:val="000000" w:themeColor="text1"/>
          <w:sz w:val="24"/>
          <w:szCs w:val="24"/>
        </w:rPr>
        <w:t>.</w:t>
      </w:r>
      <w:proofErr w:type="gramEnd"/>
      <w:r w:rsidRPr="0089364D">
        <w:rPr>
          <w:color w:val="000000" w:themeColor="text1"/>
          <w:sz w:val="24"/>
          <w:szCs w:val="24"/>
        </w:rPr>
        <w:t xml:space="preserve"> </w:t>
      </w:r>
      <w:proofErr w:type="gramStart"/>
      <w:r w:rsidR="00C70456" w:rsidRPr="0089364D">
        <w:rPr>
          <w:color w:val="000000" w:themeColor="text1"/>
          <w:sz w:val="24"/>
          <w:szCs w:val="24"/>
        </w:rPr>
        <w:t>Bu</w:t>
      </w:r>
      <w:r w:rsidRPr="0089364D">
        <w:rPr>
          <w:color w:val="000000" w:themeColor="text1"/>
          <w:sz w:val="24"/>
          <w:szCs w:val="24"/>
        </w:rPr>
        <w:t xml:space="preserve"> çalışma anemik köpeklerde plazma laktat konsantrasyonlarına aneminin şiddetinin ve tipinin </w:t>
      </w:r>
      <w:r w:rsidRPr="00A50DF6">
        <w:rPr>
          <w:color w:val="000000" w:themeColor="text1"/>
          <w:sz w:val="24"/>
          <w:szCs w:val="24"/>
        </w:rPr>
        <w:t>etkisini</w:t>
      </w:r>
      <w:r w:rsidR="00714CDA" w:rsidRPr="00740978">
        <w:rPr>
          <w:color w:val="FF0000"/>
          <w:sz w:val="24"/>
          <w:szCs w:val="24"/>
        </w:rPr>
        <w:t xml:space="preserve"> </w:t>
      </w:r>
      <w:r w:rsidR="00714CDA" w:rsidRPr="0089364D">
        <w:rPr>
          <w:color w:val="000000" w:themeColor="text1"/>
          <w:sz w:val="24"/>
          <w:szCs w:val="24"/>
        </w:rPr>
        <w:t>değerlendiren ilk çalışmadır.</w:t>
      </w:r>
      <w:proofErr w:type="gramEnd"/>
    </w:p>
    <w:p w14:paraId="1BCA07B4" w14:textId="1CB78905" w:rsidR="00943DCB" w:rsidRDefault="003F0938" w:rsidP="00932500">
      <w:pPr>
        <w:spacing w:line="360" w:lineRule="auto"/>
        <w:ind w:firstLine="567"/>
        <w:jc w:val="both"/>
        <w:rPr>
          <w:sz w:val="24"/>
          <w:szCs w:val="24"/>
        </w:rPr>
      </w:pPr>
      <w:r w:rsidRPr="00295266">
        <w:rPr>
          <w:sz w:val="24"/>
          <w:szCs w:val="24"/>
        </w:rPr>
        <w:t xml:space="preserve">Laktat konsantrasyonları tam </w:t>
      </w:r>
      <w:proofErr w:type="gramStart"/>
      <w:r w:rsidRPr="00295266">
        <w:rPr>
          <w:sz w:val="24"/>
          <w:szCs w:val="24"/>
        </w:rPr>
        <w:t>kan</w:t>
      </w:r>
      <w:proofErr w:type="gramEnd"/>
      <w:r w:rsidRPr="00295266">
        <w:rPr>
          <w:sz w:val="24"/>
          <w:szCs w:val="24"/>
        </w:rPr>
        <w:t>, plazma veya seru</w:t>
      </w:r>
      <w:r>
        <w:rPr>
          <w:sz w:val="24"/>
          <w:szCs w:val="24"/>
        </w:rPr>
        <w:t>mdan ölçülebilir</w:t>
      </w:r>
      <w:r w:rsidR="0089364D">
        <w:rPr>
          <w:sz w:val="24"/>
          <w:szCs w:val="24"/>
        </w:rPr>
        <w:t xml:space="preserve"> </w:t>
      </w:r>
      <w:r w:rsidR="0089364D" w:rsidRPr="0089364D">
        <w:rPr>
          <w:sz w:val="24"/>
          <w:szCs w:val="24"/>
        </w:rPr>
        <w:t>(Rosen</w:t>
      </w:r>
      <w:r w:rsidR="0089364D">
        <w:rPr>
          <w:sz w:val="24"/>
          <w:szCs w:val="24"/>
        </w:rPr>
        <w:t>stain ve ark, 2018)</w:t>
      </w:r>
      <w:r w:rsidRPr="0089364D">
        <w:rPr>
          <w:sz w:val="24"/>
          <w:szCs w:val="24"/>
        </w:rPr>
        <w:t>.</w:t>
      </w:r>
      <w:r>
        <w:rPr>
          <w:sz w:val="24"/>
          <w:szCs w:val="24"/>
        </w:rPr>
        <w:t xml:space="preserve"> Plazma laktat </w:t>
      </w:r>
      <w:r w:rsidRPr="00295266">
        <w:rPr>
          <w:sz w:val="24"/>
          <w:szCs w:val="24"/>
        </w:rPr>
        <w:t xml:space="preserve">terimi, yalnızca plazma fraksiyonundaki laktat konsantrasyonunu belirtirken, tam </w:t>
      </w:r>
      <w:proofErr w:type="gramStart"/>
      <w:r w:rsidRPr="00295266">
        <w:rPr>
          <w:sz w:val="24"/>
          <w:szCs w:val="24"/>
        </w:rPr>
        <w:t>kan</w:t>
      </w:r>
      <w:proofErr w:type="gramEnd"/>
      <w:r>
        <w:rPr>
          <w:sz w:val="24"/>
          <w:szCs w:val="24"/>
        </w:rPr>
        <w:t xml:space="preserve"> </w:t>
      </w:r>
      <w:r w:rsidRPr="00295266">
        <w:rPr>
          <w:sz w:val="24"/>
          <w:szCs w:val="24"/>
        </w:rPr>
        <w:t xml:space="preserve">laktat, kırmızı kan hücresi lizisini takiben ortalama </w:t>
      </w:r>
      <w:r>
        <w:rPr>
          <w:sz w:val="24"/>
          <w:szCs w:val="24"/>
        </w:rPr>
        <w:t xml:space="preserve">intraeritrotik ve plazma laktat </w:t>
      </w:r>
      <w:r w:rsidRPr="00295266">
        <w:rPr>
          <w:sz w:val="24"/>
          <w:szCs w:val="24"/>
        </w:rPr>
        <w:t>fraksiyonları</w:t>
      </w:r>
      <w:r w:rsidR="00893C78">
        <w:rPr>
          <w:sz w:val="24"/>
          <w:szCs w:val="24"/>
        </w:rPr>
        <w:t>nın konsantrasyonunu ifade eder (</w:t>
      </w:r>
      <w:r w:rsidR="00893C78" w:rsidRPr="00893C78">
        <w:rPr>
          <w:sz w:val="24"/>
          <w:szCs w:val="24"/>
        </w:rPr>
        <w:t>Hughes</w:t>
      </w:r>
      <w:r w:rsidR="00893C78">
        <w:rPr>
          <w:sz w:val="24"/>
          <w:szCs w:val="24"/>
        </w:rPr>
        <w:t xml:space="preserve"> ve ark, 1999)</w:t>
      </w:r>
      <w:r w:rsidR="00893C78" w:rsidRPr="00893C78">
        <w:rPr>
          <w:sz w:val="24"/>
          <w:szCs w:val="24"/>
        </w:rPr>
        <w:t>.</w:t>
      </w:r>
      <w:r w:rsidR="00216EF4">
        <w:rPr>
          <w:sz w:val="24"/>
          <w:szCs w:val="24"/>
        </w:rPr>
        <w:t xml:space="preserve"> </w:t>
      </w:r>
      <w:r w:rsidR="00216EF4" w:rsidRPr="00216EF4">
        <w:rPr>
          <w:sz w:val="24"/>
          <w:szCs w:val="24"/>
        </w:rPr>
        <w:t xml:space="preserve">Hastadan alınan </w:t>
      </w:r>
      <w:proofErr w:type="gramStart"/>
      <w:r w:rsidR="00216EF4" w:rsidRPr="00216EF4">
        <w:rPr>
          <w:sz w:val="24"/>
          <w:szCs w:val="24"/>
        </w:rPr>
        <w:t>kan</w:t>
      </w:r>
      <w:proofErr w:type="gramEnd"/>
      <w:r w:rsidR="00216EF4" w:rsidRPr="00216EF4">
        <w:rPr>
          <w:sz w:val="24"/>
          <w:szCs w:val="24"/>
        </w:rPr>
        <w:t xml:space="preserve"> örneğinin</w:t>
      </w:r>
      <w:r w:rsidRPr="00216EF4">
        <w:rPr>
          <w:sz w:val="24"/>
          <w:szCs w:val="24"/>
        </w:rPr>
        <w:t xml:space="preserve"> </w:t>
      </w:r>
      <w:r w:rsidR="00740978" w:rsidRPr="00216EF4">
        <w:rPr>
          <w:sz w:val="24"/>
          <w:szCs w:val="24"/>
        </w:rPr>
        <w:t>venöz, arteriyel ya da kapille</w:t>
      </w:r>
      <w:r w:rsidR="00957C28" w:rsidRPr="00216EF4">
        <w:rPr>
          <w:sz w:val="24"/>
          <w:szCs w:val="24"/>
        </w:rPr>
        <w:t xml:space="preserve">r </w:t>
      </w:r>
      <w:r w:rsidRPr="00216EF4">
        <w:rPr>
          <w:sz w:val="24"/>
          <w:szCs w:val="24"/>
        </w:rPr>
        <w:t>olması</w:t>
      </w:r>
      <w:r w:rsidR="00957C28" w:rsidRPr="00216EF4">
        <w:rPr>
          <w:sz w:val="24"/>
          <w:szCs w:val="24"/>
        </w:rPr>
        <w:t>nın</w:t>
      </w:r>
      <w:r w:rsidRPr="00216EF4">
        <w:rPr>
          <w:sz w:val="24"/>
          <w:szCs w:val="24"/>
        </w:rPr>
        <w:t xml:space="preserve"> laktat değerini etkilediği bildirilmektedir (Younger, 1996; Gallagher</w:t>
      </w:r>
      <w:r>
        <w:rPr>
          <w:sz w:val="24"/>
          <w:szCs w:val="24"/>
        </w:rPr>
        <w:t>, 1997</w:t>
      </w:r>
      <w:r w:rsidRPr="00295266">
        <w:rPr>
          <w:sz w:val="24"/>
          <w:szCs w:val="24"/>
        </w:rPr>
        <w:t>). Yapılan çalışmalarda arteriyel ve venöz kan arasındaki laktat düzeyi farkı 0</w:t>
      </w:r>
      <w:proofErr w:type="gramStart"/>
      <w:r w:rsidRPr="00295266">
        <w:rPr>
          <w:sz w:val="24"/>
          <w:szCs w:val="24"/>
        </w:rPr>
        <w:t>,18</w:t>
      </w:r>
      <w:proofErr w:type="gramEnd"/>
      <w:r w:rsidRPr="00295266">
        <w:rPr>
          <w:sz w:val="24"/>
          <w:szCs w:val="24"/>
        </w:rPr>
        <w:t>-0,22 mmol/L olarak belirlendiği bildirilirken; venöz</w:t>
      </w:r>
      <w:r>
        <w:rPr>
          <w:sz w:val="24"/>
          <w:szCs w:val="24"/>
        </w:rPr>
        <w:t xml:space="preserve"> ve arteriyel kan laktat ölçümü </w:t>
      </w:r>
      <w:r w:rsidRPr="00295266">
        <w:rPr>
          <w:sz w:val="24"/>
          <w:szCs w:val="24"/>
        </w:rPr>
        <w:t>arasında yüksek korelasyon (ortalama fark, 0,08 mmo</w:t>
      </w:r>
      <w:r>
        <w:rPr>
          <w:sz w:val="24"/>
          <w:szCs w:val="24"/>
        </w:rPr>
        <w:t xml:space="preserve">l/L) olduğu rapor edilmektedir. </w:t>
      </w:r>
      <w:proofErr w:type="gramStart"/>
      <w:r w:rsidR="00F83B89">
        <w:rPr>
          <w:sz w:val="24"/>
          <w:szCs w:val="24"/>
        </w:rPr>
        <w:t>(Dede, 2006, Middleton ve ark,</w:t>
      </w:r>
      <w:r w:rsidRPr="00295266">
        <w:rPr>
          <w:sz w:val="24"/>
          <w:szCs w:val="24"/>
        </w:rPr>
        <w:t xml:space="preserve"> 2006).</w:t>
      </w:r>
      <w:proofErr w:type="gramEnd"/>
      <w:r w:rsidRPr="00295266">
        <w:rPr>
          <w:sz w:val="24"/>
          <w:szCs w:val="24"/>
        </w:rPr>
        <w:t xml:space="preserve"> </w:t>
      </w:r>
      <w:proofErr w:type="gramStart"/>
      <w:r w:rsidR="009E506C" w:rsidRPr="00D92445">
        <w:rPr>
          <w:sz w:val="24"/>
          <w:szCs w:val="24"/>
        </w:rPr>
        <w:t>Middleton ve ark.</w:t>
      </w:r>
      <w:proofErr w:type="gramEnd"/>
      <w:r w:rsidR="009E506C" w:rsidRPr="00D92445">
        <w:rPr>
          <w:sz w:val="24"/>
          <w:szCs w:val="24"/>
        </w:rPr>
        <w:t xml:space="preserve"> (2006) v</w:t>
      </w:r>
      <w:r w:rsidRPr="00D92445">
        <w:rPr>
          <w:sz w:val="24"/>
          <w:szCs w:val="24"/>
        </w:rPr>
        <w:t xml:space="preserve">enöz ve arteriyal </w:t>
      </w:r>
      <w:proofErr w:type="gramStart"/>
      <w:r w:rsidRPr="00D92445">
        <w:rPr>
          <w:sz w:val="24"/>
          <w:szCs w:val="24"/>
        </w:rPr>
        <w:t>kan</w:t>
      </w:r>
      <w:proofErr w:type="gramEnd"/>
      <w:r w:rsidRPr="00D92445">
        <w:rPr>
          <w:sz w:val="24"/>
          <w:szCs w:val="24"/>
        </w:rPr>
        <w:t xml:space="preserve"> örneklerinde laktat seviyelerinin benzer değerlerde ve ka</w:t>
      </w:r>
      <w:r w:rsidR="009E506C" w:rsidRPr="00D92445">
        <w:rPr>
          <w:sz w:val="24"/>
          <w:szCs w:val="24"/>
        </w:rPr>
        <w:t>bul edilebilir olduğunu bildirmiştir.</w:t>
      </w:r>
      <w:r w:rsidRPr="00D92445">
        <w:rPr>
          <w:sz w:val="24"/>
          <w:szCs w:val="24"/>
        </w:rPr>
        <w:t xml:space="preserve"> </w:t>
      </w:r>
      <w:r w:rsidR="00F547B4" w:rsidRPr="00D92445">
        <w:rPr>
          <w:sz w:val="24"/>
          <w:szCs w:val="24"/>
        </w:rPr>
        <w:t>Gillespie ve ark (2018),</w:t>
      </w:r>
      <w:r w:rsidRPr="00D92445">
        <w:rPr>
          <w:sz w:val="24"/>
          <w:szCs w:val="24"/>
        </w:rPr>
        <w:t xml:space="preserve"> daha kolay olması ve daha </w:t>
      </w:r>
      <w:proofErr w:type="gramStart"/>
      <w:r w:rsidRPr="00D92445">
        <w:rPr>
          <w:sz w:val="24"/>
          <w:szCs w:val="24"/>
        </w:rPr>
        <w:t>az</w:t>
      </w:r>
      <w:proofErr w:type="gramEnd"/>
      <w:r w:rsidRPr="00D92445">
        <w:rPr>
          <w:sz w:val="24"/>
          <w:szCs w:val="24"/>
        </w:rPr>
        <w:t xml:space="preserve"> ağrı verici olması nedeniyle venöz kanın tercih edilebileceğini rapor etmektedir.</w:t>
      </w:r>
      <w:r w:rsidRPr="00295266">
        <w:rPr>
          <w:sz w:val="24"/>
          <w:szCs w:val="24"/>
        </w:rPr>
        <w:t xml:space="preserve"> Bu çalışmada</w:t>
      </w:r>
      <w:r w:rsidR="00957C28">
        <w:rPr>
          <w:sz w:val="24"/>
          <w:szCs w:val="24"/>
        </w:rPr>
        <w:t xml:space="preserve"> </w:t>
      </w:r>
      <w:r w:rsidRPr="00295266">
        <w:rPr>
          <w:sz w:val="24"/>
          <w:szCs w:val="24"/>
        </w:rPr>
        <w:t xml:space="preserve">da köpeklerde venöz </w:t>
      </w:r>
      <w:proofErr w:type="gramStart"/>
      <w:r w:rsidRPr="00295266">
        <w:rPr>
          <w:sz w:val="24"/>
          <w:szCs w:val="24"/>
        </w:rPr>
        <w:t>kan</w:t>
      </w:r>
      <w:proofErr w:type="gramEnd"/>
      <w:r w:rsidRPr="00295266">
        <w:rPr>
          <w:sz w:val="24"/>
          <w:szCs w:val="24"/>
        </w:rPr>
        <w:t xml:space="preserve"> örnekleri tercih</w:t>
      </w:r>
      <w:r>
        <w:rPr>
          <w:sz w:val="24"/>
          <w:szCs w:val="24"/>
        </w:rPr>
        <w:t xml:space="preserve"> edilmiştir</w:t>
      </w:r>
      <w:r w:rsidR="009E506C">
        <w:rPr>
          <w:sz w:val="24"/>
          <w:szCs w:val="24"/>
        </w:rPr>
        <w:t>.</w:t>
      </w:r>
      <w:r>
        <w:rPr>
          <w:sz w:val="24"/>
          <w:szCs w:val="24"/>
        </w:rPr>
        <w:t xml:space="preserve"> </w:t>
      </w:r>
    </w:p>
    <w:p w14:paraId="0834B2C0" w14:textId="7C83C607" w:rsidR="003F0938" w:rsidRPr="00216EF4" w:rsidRDefault="003F0938" w:rsidP="00932500">
      <w:pPr>
        <w:spacing w:line="360" w:lineRule="auto"/>
        <w:ind w:firstLine="567"/>
        <w:jc w:val="both"/>
        <w:rPr>
          <w:sz w:val="24"/>
          <w:szCs w:val="24"/>
        </w:rPr>
      </w:pPr>
      <w:proofErr w:type="gramStart"/>
      <w:r w:rsidRPr="003F7564">
        <w:rPr>
          <w:color w:val="000000" w:themeColor="text1"/>
          <w:sz w:val="24"/>
          <w:szCs w:val="24"/>
        </w:rPr>
        <w:t xml:space="preserve">Doğru plazma laktat ölçümü amacıyla, kısa damar tıkanması ve </w:t>
      </w:r>
      <w:r w:rsidR="00216EF4" w:rsidRPr="003F7564">
        <w:rPr>
          <w:color w:val="000000" w:themeColor="text1"/>
          <w:sz w:val="24"/>
          <w:szCs w:val="24"/>
        </w:rPr>
        <w:t>zaptırap mücadelesini</w:t>
      </w:r>
      <w:r w:rsidRPr="003F7564">
        <w:rPr>
          <w:color w:val="000000" w:themeColor="text1"/>
          <w:sz w:val="24"/>
          <w:szCs w:val="24"/>
        </w:rPr>
        <w:t xml:space="preserve"> en </w:t>
      </w:r>
      <w:r>
        <w:rPr>
          <w:sz w:val="24"/>
          <w:szCs w:val="24"/>
        </w:rPr>
        <w:t xml:space="preserve">aza </w:t>
      </w:r>
      <w:r w:rsidRPr="00295266">
        <w:rPr>
          <w:sz w:val="24"/>
          <w:szCs w:val="24"/>
        </w:rPr>
        <w:t>indirmek gerekmektedir</w:t>
      </w:r>
      <w:r w:rsidRPr="003F0938">
        <w:t xml:space="preserve"> </w:t>
      </w:r>
      <w:r>
        <w:t>(</w:t>
      </w:r>
      <w:r>
        <w:rPr>
          <w:sz w:val="24"/>
          <w:szCs w:val="24"/>
        </w:rPr>
        <w:t>Gillespie ve ark, 2016)</w:t>
      </w:r>
      <w:r w:rsidRPr="003F0938">
        <w:rPr>
          <w:sz w:val="24"/>
          <w:szCs w:val="24"/>
        </w:rPr>
        <w:t>.</w:t>
      </w:r>
      <w:proofErr w:type="gramEnd"/>
      <w:r w:rsidRPr="00295266">
        <w:rPr>
          <w:sz w:val="24"/>
          <w:szCs w:val="24"/>
        </w:rPr>
        <w:t xml:space="preserve"> </w:t>
      </w:r>
      <w:proofErr w:type="gramStart"/>
      <w:r w:rsidRPr="00295266">
        <w:rPr>
          <w:sz w:val="24"/>
          <w:szCs w:val="24"/>
        </w:rPr>
        <w:t>Mücadele, muhtemelen kas aktivitesinin derecesine bağlı olarak,</w:t>
      </w:r>
      <w:r>
        <w:rPr>
          <w:sz w:val="24"/>
          <w:szCs w:val="24"/>
        </w:rPr>
        <w:t xml:space="preserve"> </w:t>
      </w:r>
      <w:r w:rsidRPr="00295266">
        <w:rPr>
          <w:sz w:val="24"/>
          <w:szCs w:val="24"/>
        </w:rPr>
        <w:t>plazma laktat konsantrasyonları üzerinde değişken bir etk</w:t>
      </w:r>
      <w:r>
        <w:rPr>
          <w:sz w:val="24"/>
          <w:szCs w:val="24"/>
        </w:rPr>
        <w:t>iye sahiptir (Rosenstain ve ark, 2018).</w:t>
      </w:r>
      <w:proofErr w:type="gramEnd"/>
      <w:r>
        <w:rPr>
          <w:sz w:val="24"/>
          <w:szCs w:val="24"/>
        </w:rPr>
        <w:t xml:space="preserve"> </w:t>
      </w:r>
      <w:proofErr w:type="gramStart"/>
      <w:r>
        <w:rPr>
          <w:sz w:val="24"/>
          <w:szCs w:val="24"/>
        </w:rPr>
        <w:t xml:space="preserve">Yapılan çeşitli </w:t>
      </w:r>
      <w:r w:rsidRPr="00295266">
        <w:rPr>
          <w:sz w:val="24"/>
          <w:szCs w:val="24"/>
        </w:rPr>
        <w:t>çalışmalarda mücadelenin sağlıklı kedilerde plazma laktat düzeyi üzerine farklı etkileri</w:t>
      </w:r>
      <w:r>
        <w:rPr>
          <w:sz w:val="24"/>
          <w:szCs w:val="24"/>
        </w:rPr>
        <w:t xml:space="preserve"> </w:t>
      </w:r>
      <w:r w:rsidRPr="00295266">
        <w:rPr>
          <w:sz w:val="24"/>
          <w:szCs w:val="24"/>
        </w:rPr>
        <w:t>olduğunu göstermiştir</w:t>
      </w:r>
      <w:r w:rsidR="00957C28">
        <w:rPr>
          <w:sz w:val="24"/>
          <w:szCs w:val="24"/>
        </w:rPr>
        <w:t xml:space="preserve"> (Rand ve ark, 2002).</w:t>
      </w:r>
      <w:proofErr w:type="gramEnd"/>
      <w:r w:rsidRPr="00295266">
        <w:rPr>
          <w:sz w:val="24"/>
          <w:szCs w:val="24"/>
        </w:rPr>
        <w:t xml:space="preserve"> Kan alımı </w:t>
      </w:r>
      <w:r>
        <w:rPr>
          <w:sz w:val="24"/>
          <w:szCs w:val="24"/>
        </w:rPr>
        <w:t>öncesi 5 dakika spre</w:t>
      </w:r>
      <w:r w:rsidRPr="00295266">
        <w:rPr>
          <w:sz w:val="24"/>
          <w:szCs w:val="24"/>
        </w:rPr>
        <w:t>y banyosu uygulanan kedilerde</w:t>
      </w:r>
      <w:r>
        <w:rPr>
          <w:sz w:val="24"/>
          <w:szCs w:val="24"/>
        </w:rPr>
        <w:t xml:space="preserve"> </w:t>
      </w:r>
      <w:r w:rsidR="00943DCB">
        <w:rPr>
          <w:sz w:val="24"/>
          <w:szCs w:val="24"/>
        </w:rPr>
        <w:t>plazma lak</w:t>
      </w:r>
      <w:r w:rsidRPr="00295266">
        <w:rPr>
          <w:sz w:val="24"/>
          <w:szCs w:val="24"/>
        </w:rPr>
        <w:t>tat düzeyinin hızlı ve önemli düzeyde yükse</w:t>
      </w:r>
      <w:r>
        <w:rPr>
          <w:sz w:val="24"/>
          <w:szCs w:val="24"/>
        </w:rPr>
        <w:t>ldiği rapor edilirken (Rand ve ark, 2002), yi</w:t>
      </w:r>
      <w:r w:rsidRPr="00295266">
        <w:rPr>
          <w:sz w:val="24"/>
          <w:szCs w:val="24"/>
        </w:rPr>
        <w:t>rmibir</w:t>
      </w:r>
      <w:r>
        <w:rPr>
          <w:sz w:val="24"/>
          <w:szCs w:val="24"/>
        </w:rPr>
        <w:t xml:space="preserve"> </w:t>
      </w:r>
      <w:r w:rsidRPr="00295266">
        <w:rPr>
          <w:sz w:val="24"/>
          <w:szCs w:val="24"/>
        </w:rPr>
        <w:t xml:space="preserve">kediden </w:t>
      </w:r>
      <w:r w:rsidRPr="00295266">
        <w:rPr>
          <w:sz w:val="24"/>
          <w:szCs w:val="24"/>
        </w:rPr>
        <w:lastRenderedPageBreak/>
        <w:t xml:space="preserve">oluşan daha küçük bir çalışmada sadece 3 </w:t>
      </w:r>
      <w:r>
        <w:rPr>
          <w:sz w:val="24"/>
          <w:szCs w:val="24"/>
        </w:rPr>
        <w:t>kedinin laktat düzeyi 2</w:t>
      </w:r>
      <w:proofErr w:type="gramStart"/>
      <w:r>
        <w:rPr>
          <w:sz w:val="24"/>
          <w:szCs w:val="24"/>
        </w:rPr>
        <w:t>,5</w:t>
      </w:r>
      <w:proofErr w:type="gramEnd"/>
      <w:r>
        <w:rPr>
          <w:sz w:val="24"/>
          <w:szCs w:val="24"/>
        </w:rPr>
        <w:t xml:space="preserve"> mmol/L</w:t>
      </w:r>
      <w:r w:rsidRPr="00295266">
        <w:rPr>
          <w:sz w:val="24"/>
          <w:szCs w:val="24"/>
        </w:rPr>
        <w:t xml:space="preserve"> </w:t>
      </w:r>
      <w:r>
        <w:rPr>
          <w:sz w:val="24"/>
          <w:szCs w:val="24"/>
        </w:rPr>
        <w:t>‘</w:t>
      </w:r>
      <w:r w:rsidRPr="00295266">
        <w:rPr>
          <w:sz w:val="24"/>
          <w:szCs w:val="24"/>
        </w:rPr>
        <w:t>den</w:t>
      </w:r>
      <w:r>
        <w:rPr>
          <w:sz w:val="24"/>
          <w:szCs w:val="24"/>
        </w:rPr>
        <w:t xml:space="preserve"> yüksek bulunmuştur </w:t>
      </w:r>
      <w:r w:rsidRPr="003F0938">
        <w:rPr>
          <w:sz w:val="24"/>
          <w:szCs w:val="24"/>
        </w:rPr>
        <w:t>(R</w:t>
      </w:r>
      <w:r w:rsidR="00C54570">
        <w:rPr>
          <w:sz w:val="24"/>
          <w:szCs w:val="24"/>
        </w:rPr>
        <w:t>e</w:t>
      </w:r>
      <w:r w:rsidRPr="003F0938">
        <w:rPr>
          <w:sz w:val="24"/>
          <w:szCs w:val="24"/>
        </w:rPr>
        <w:t xml:space="preserve">david ve ark, 2012). </w:t>
      </w:r>
      <w:r w:rsidRPr="00295266">
        <w:rPr>
          <w:sz w:val="24"/>
          <w:szCs w:val="24"/>
        </w:rPr>
        <w:t xml:space="preserve"> İnsanlarda yapılan bir çalışmada uzun süre turnike uygulanarak </w:t>
      </w:r>
      <w:proofErr w:type="gramStart"/>
      <w:r w:rsidRPr="00295266">
        <w:rPr>
          <w:sz w:val="24"/>
          <w:szCs w:val="24"/>
        </w:rPr>
        <w:t>kan</w:t>
      </w:r>
      <w:proofErr w:type="gramEnd"/>
      <w:r>
        <w:rPr>
          <w:sz w:val="24"/>
          <w:szCs w:val="24"/>
        </w:rPr>
        <w:t xml:space="preserve"> </w:t>
      </w:r>
      <w:r w:rsidRPr="00295266">
        <w:rPr>
          <w:sz w:val="24"/>
          <w:szCs w:val="24"/>
        </w:rPr>
        <w:t>alımının plazma laktat düzeyini anlamlı düzeyde yükselttiği ancak rutin ven punkturu için</w:t>
      </w:r>
      <w:r>
        <w:rPr>
          <w:sz w:val="24"/>
          <w:szCs w:val="24"/>
        </w:rPr>
        <w:t xml:space="preserve"> </w:t>
      </w:r>
      <w:r w:rsidRPr="00295266">
        <w:rPr>
          <w:sz w:val="24"/>
          <w:szCs w:val="24"/>
        </w:rPr>
        <w:t>geçici turnike uygulamalarının anlamlı et</w:t>
      </w:r>
      <w:r>
        <w:rPr>
          <w:sz w:val="24"/>
          <w:szCs w:val="24"/>
        </w:rPr>
        <w:t xml:space="preserve">kisinin olmadığı bildirilmiştir </w:t>
      </w:r>
      <w:r w:rsidRPr="003F0938">
        <w:rPr>
          <w:sz w:val="24"/>
          <w:szCs w:val="24"/>
        </w:rPr>
        <w:t>(Dede, 2016; Gillespie ve ark, 2016</w:t>
      </w:r>
      <w:r w:rsidRPr="00295266">
        <w:rPr>
          <w:sz w:val="24"/>
          <w:szCs w:val="24"/>
        </w:rPr>
        <w:t xml:space="preserve">). </w:t>
      </w:r>
      <w:proofErr w:type="gramStart"/>
      <w:r w:rsidRPr="00295266">
        <w:rPr>
          <w:sz w:val="24"/>
          <w:szCs w:val="24"/>
        </w:rPr>
        <w:t>Bu</w:t>
      </w:r>
      <w:r>
        <w:rPr>
          <w:sz w:val="24"/>
          <w:szCs w:val="24"/>
        </w:rPr>
        <w:t xml:space="preserve"> </w:t>
      </w:r>
      <w:r w:rsidRPr="00295266">
        <w:rPr>
          <w:sz w:val="24"/>
          <w:szCs w:val="24"/>
        </w:rPr>
        <w:t xml:space="preserve">çalışmada da </w:t>
      </w:r>
      <w:r w:rsidR="0089364D">
        <w:rPr>
          <w:sz w:val="24"/>
          <w:szCs w:val="24"/>
        </w:rPr>
        <w:t xml:space="preserve">Dede (2016)’ nın </w:t>
      </w:r>
      <w:r w:rsidRPr="00295266">
        <w:rPr>
          <w:sz w:val="24"/>
          <w:szCs w:val="24"/>
        </w:rPr>
        <w:t>bildirdiği gibi sonuçların etkilenmemesi için kan alımı</w:t>
      </w:r>
      <w:r>
        <w:rPr>
          <w:sz w:val="24"/>
          <w:szCs w:val="24"/>
        </w:rPr>
        <w:t xml:space="preserve"> </w:t>
      </w:r>
      <w:r w:rsidRPr="00295266">
        <w:rPr>
          <w:sz w:val="24"/>
          <w:szCs w:val="24"/>
        </w:rPr>
        <w:t>sırasında en fazla 15 sn’ lik bir süre içerisinde turnike uygulaması yapılmasına dikkat</w:t>
      </w:r>
      <w:r>
        <w:rPr>
          <w:sz w:val="24"/>
          <w:szCs w:val="24"/>
        </w:rPr>
        <w:t xml:space="preserve"> edilmiştir.</w:t>
      </w:r>
      <w:proofErr w:type="gramEnd"/>
      <w:r>
        <w:rPr>
          <w:sz w:val="24"/>
          <w:szCs w:val="24"/>
        </w:rPr>
        <w:t xml:space="preserve"> </w:t>
      </w:r>
      <w:r w:rsidRPr="00295266">
        <w:rPr>
          <w:sz w:val="24"/>
          <w:szCs w:val="24"/>
        </w:rPr>
        <w:t xml:space="preserve">Çok sayıda çalışmada çeşitli laboratuvarlarda </w:t>
      </w:r>
      <w:r w:rsidRPr="00216EF4">
        <w:rPr>
          <w:sz w:val="24"/>
          <w:szCs w:val="24"/>
        </w:rPr>
        <w:t xml:space="preserve">ve </w:t>
      </w:r>
      <w:r w:rsidR="00957C28" w:rsidRPr="00216EF4">
        <w:rPr>
          <w:sz w:val="24"/>
          <w:szCs w:val="24"/>
        </w:rPr>
        <w:t xml:space="preserve">taşınabilir </w:t>
      </w:r>
      <w:r w:rsidR="00216EF4" w:rsidRPr="00216EF4">
        <w:rPr>
          <w:sz w:val="24"/>
          <w:szCs w:val="24"/>
        </w:rPr>
        <w:t>hasta başı analizörlerinde</w:t>
      </w:r>
      <w:r w:rsidRPr="00216EF4">
        <w:rPr>
          <w:sz w:val="24"/>
          <w:szCs w:val="24"/>
        </w:rPr>
        <w:t xml:space="preserve"> </w:t>
      </w:r>
      <w:r w:rsidRPr="00295266">
        <w:rPr>
          <w:sz w:val="24"/>
          <w:szCs w:val="24"/>
        </w:rPr>
        <w:t>laktat analizleri yapılmış ve hem köpekler hem de kediler için r</w:t>
      </w:r>
      <w:r>
        <w:rPr>
          <w:sz w:val="24"/>
          <w:szCs w:val="24"/>
        </w:rPr>
        <w:t>eferans değerler yayınlanmıştır (</w:t>
      </w:r>
      <w:r w:rsidRPr="003F0938">
        <w:rPr>
          <w:sz w:val="24"/>
          <w:szCs w:val="24"/>
        </w:rPr>
        <w:t>Evans, 1987; Hughes ve ark, 1999; Rand ve ark, 2002; McMi</w:t>
      </w:r>
      <w:r>
        <w:rPr>
          <w:sz w:val="24"/>
          <w:szCs w:val="24"/>
        </w:rPr>
        <w:t xml:space="preserve">chael ve ark, 2005; </w:t>
      </w:r>
      <w:r w:rsidRPr="003F0938">
        <w:rPr>
          <w:sz w:val="24"/>
          <w:szCs w:val="24"/>
        </w:rPr>
        <w:t>Redavid ve ark, 2012; Tynan ve ark, 2015</w:t>
      </w:r>
      <w:r>
        <w:rPr>
          <w:sz w:val="24"/>
          <w:szCs w:val="24"/>
        </w:rPr>
        <w:t>).</w:t>
      </w:r>
      <w:r w:rsidRPr="00295266">
        <w:rPr>
          <w:sz w:val="24"/>
          <w:szCs w:val="24"/>
        </w:rPr>
        <w:t xml:space="preserve"> Sağlıklı kedilerde referans değerlerin ar</w:t>
      </w:r>
      <w:r>
        <w:rPr>
          <w:sz w:val="24"/>
          <w:szCs w:val="24"/>
        </w:rPr>
        <w:t>aştırıldığı üç çalışmada</w:t>
      </w:r>
      <w:r w:rsidR="006F37DF">
        <w:rPr>
          <w:sz w:val="24"/>
          <w:szCs w:val="24"/>
        </w:rPr>
        <w:t xml:space="preserve"> (</w:t>
      </w:r>
      <w:r w:rsidR="006F37DF" w:rsidRPr="006F37DF">
        <w:rPr>
          <w:sz w:val="24"/>
          <w:szCs w:val="24"/>
        </w:rPr>
        <w:t>Redavid</w:t>
      </w:r>
      <w:r w:rsidR="006F37DF">
        <w:rPr>
          <w:sz w:val="24"/>
          <w:szCs w:val="24"/>
        </w:rPr>
        <w:t xml:space="preserve"> ve ark, 2012; </w:t>
      </w:r>
      <w:r w:rsidR="006F37DF" w:rsidRPr="006F37DF">
        <w:rPr>
          <w:sz w:val="24"/>
          <w:szCs w:val="24"/>
        </w:rPr>
        <w:t>Rand</w:t>
      </w:r>
      <w:r w:rsidR="006F37DF">
        <w:rPr>
          <w:sz w:val="24"/>
          <w:szCs w:val="24"/>
        </w:rPr>
        <w:t xml:space="preserve"> ve ark, 2012; Tynan ve ark, 2015)</w:t>
      </w:r>
      <w:r>
        <w:rPr>
          <w:sz w:val="24"/>
          <w:szCs w:val="24"/>
        </w:rPr>
        <w:t xml:space="preserve"> farklı </w:t>
      </w:r>
      <w:r w:rsidRPr="00295266">
        <w:rPr>
          <w:sz w:val="24"/>
          <w:szCs w:val="24"/>
        </w:rPr>
        <w:t>sonuçlar bildirilmesine yine de kedilerde ref</w:t>
      </w:r>
      <w:r>
        <w:rPr>
          <w:sz w:val="24"/>
          <w:szCs w:val="24"/>
        </w:rPr>
        <w:t xml:space="preserve">erans aralıklarının köpeklerde, </w:t>
      </w:r>
      <w:r w:rsidRPr="00295266">
        <w:rPr>
          <w:sz w:val="24"/>
          <w:szCs w:val="24"/>
        </w:rPr>
        <w:t>koyunlarda,</w:t>
      </w:r>
      <w:r>
        <w:rPr>
          <w:sz w:val="24"/>
          <w:szCs w:val="24"/>
        </w:rPr>
        <w:t xml:space="preserve"> </w:t>
      </w:r>
      <w:r w:rsidRPr="00295266">
        <w:rPr>
          <w:sz w:val="24"/>
          <w:szCs w:val="24"/>
        </w:rPr>
        <w:t>sığırlarda, atlarda ve insanlardakine benzer çıktığı rapor edilmektedir</w:t>
      </w:r>
      <w:r w:rsidRPr="00D34248">
        <w:rPr>
          <w:color w:val="FF0000"/>
          <w:sz w:val="24"/>
          <w:szCs w:val="24"/>
        </w:rPr>
        <w:t xml:space="preserve"> </w:t>
      </w:r>
      <w:r w:rsidRPr="00897752">
        <w:rPr>
          <w:color w:val="000000" w:themeColor="text1"/>
          <w:sz w:val="24"/>
          <w:szCs w:val="24"/>
        </w:rPr>
        <w:t>(</w:t>
      </w:r>
      <w:r w:rsidR="00897752" w:rsidRPr="00897752">
        <w:rPr>
          <w:color w:val="000000" w:themeColor="text1"/>
          <w:sz w:val="24"/>
          <w:szCs w:val="24"/>
        </w:rPr>
        <w:t>Levy, 2006; Sako ve ark, 2007)</w:t>
      </w:r>
      <w:r w:rsidRPr="00897752">
        <w:rPr>
          <w:color w:val="000000" w:themeColor="text1"/>
          <w:sz w:val="24"/>
          <w:szCs w:val="24"/>
        </w:rPr>
        <w:t xml:space="preserve">. </w:t>
      </w:r>
      <w:r w:rsidRPr="00295266">
        <w:rPr>
          <w:sz w:val="24"/>
          <w:szCs w:val="24"/>
        </w:rPr>
        <w:t>6 ay ile</w:t>
      </w:r>
      <w:r>
        <w:rPr>
          <w:sz w:val="24"/>
          <w:szCs w:val="24"/>
        </w:rPr>
        <w:t xml:space="preserve"> </w:t>
      </w:r>
      <w:r w:rsidRPr="00295266">
        <w:rPr>
          <w:sz w:val="24"/>
          <w:szCs w:val="24"/>
        </w:rPr>
        <w:t>12 yaş arası köpeklerde</w:t>
      </w:r>
      <w:r>
        <w:rPr>
          <w:sz w:val="24"/>
          <w:szCs w:val="24"/>
        </w:rPr>
        <w:t xml:space="preserve"> referans aralığını 0,3-2,5 mmol/L iken 1 aydan küçük yavru </w:t>
      </w:r>
      <w:r w:rsidRPr="00295266">
        <w:rPr>
          <w:sz w:val="24"/>
          <w:szCs w:val="24"/>
        </w:rPr>
        <w:t>köpeklerde bu düzey 0,8-6,59 olarak rapor edilmiş</w:t>
      </w:r>
      <w:r>
        <w:rPr>
          <w:sz w:val="24"/>
          <w:szCs w:val="24"/>
        </w:rPr>
        <w:t xml:space="preserve">tir </w:t>
      </w:r>
      <w:r w:rsidRPr="003F0938">
        <w:rPr>
          <w:sz w:val="24"/>
          <w:szCs w:val="24"/>
        </w:rPr>
        <w:t xml:space="preserve">(Gillespie ve ark, 2018). </w:t>
      </w:r>
      <w:r>
        <w:rPr>
          <w:sz w:val="24"/>
          <w:szCs w:val="24"/>
        </w:rPr>
        <w:t>Klinisyenler için 2</w:t>
      </w:r>
      <w:proofErr w:type="gramStart"/>
      <w:r>
        <w:rPr>
          <w:sz w:val="24"/>
          <w:szCs w:val="24"/>
        </w:rPr>
        <w:t>,5</w:t>
      </w:r>
      <w:proofErr w:type="gramEnd"/>
      <w:r>
        <w:rPr>
          <w:sz w:val="24"/>
          <w:szCs w:val="24"/>
        </w:rPr>
        <w:t xml:space="preserve"> </w:t>
      </w:r>
      <w:r w:rsidRPr="00295266">
        <w:rPr>
          <w:sz w:val="24"/>
          <w:szCs w:val="24"/>
        </w:rPr>
        <w:t>mmol/L nin üzerinde çıkan değerlere dikkat edilmesi gerektiğini bildirme</w:t>
      </w:r>
      <w:r>
        <w:rPr>
          <w:sz w:val="24"/>
          <w:szCs w:val="24"/>
        </w:rPr>
        <w:t>ktedir</w:t>
      </w:r>
      <w:r w:rsidR="00D34248">
        <w:rPr>
          <w:sz w:val="24"/>
          <w:szCs w:val="24"/>
        </w:rPr>
        <w:t xml:space="preserve"> </w:t>
      </w:r>
      <w:r w:rsidR="00897752" w:rsidRPr="00897752">
        <w:rPr>
          <w:color w:val="000000" w:themeColor="text1"/>
          <w:sz w:val="24"/>
          <w:szCs w:val="24"/>
        </w:rPr>
        <w:t>(Gillespie ve ark, 2018)</w:t>
      </w:r>
      <w:r w:rsidRPr="00897752">
        <w:rPr>
          <w:color w:val="000000" w:themeColor="text1"/>
          <w:sz w:val="24"/>
          <w:szCs w:val="24"/>
        </w:rPr>
        <w:t>.</w:t>
      </w:r>
      <w:r w:rsidR="00B6339C" w:rsidRPr="00897752">
        <w:rPr>
          <w:color w:val="000000" w:themeColor="text1"/>
          <w:sz w:val="24"/>
          <w:szCs w:val="24"/>
        </w:rPr>
        <w:t xml:space="preserve"> </w:t>
      </w:r>
      <w:proofErr w:type="gramStart"/>
      <w:r w:rsidR="00B6339C" w:rsidRPr="00B6339C">
        <w:rPr>
          <w:sz w:val="24"/>
          <w:szCs w:val="24"/>
        </w:rPr>
        <w:t xml:space="preserve">Bu çalışmada sağlıklı kontrol grubunda ortalama laktat konsantrastonu 2.80 mmol/L olarak </w:t>
      </w:r>
      <w:r w:rsidR="00B6339C" w:rsidRPr="00216EF4">
        <w:rPr>
          <w:sz w:val="24"/>
          <w:szCs w:val="24"/>
        </w:rPr>
        <w:t>belirlendi.</w:t>
      </w:r>
      <w:proofErr w:type="gramEnd"/>
      <w:r w:rsidR="00B6339C" w:rsidRPr="00216EF4">
        <w:rPr>
          <w:sz w:val="24"/>
          <w:szCs w:val="24"/>
        </w:rPr>
        <w:t xml:space="preserve"> Bu değerin belirtilen ortalama 2</w:t>
      </w:r>
      <w:proofErr w:type="gramStart"/>
      <w:r w:rsidR="00B6339C" w:rsidRPr="00216EF4">
        <w:rPr>
          <w:sz w:val="24"/>
          <w:szCs w:val="24"/>
        </w:rPr>
        <w:t>,5</w:t>
      </w:r>
      <w:proofErr w:type="gramEnd"/>
      <w:r w:rsidR="00B6339C" w:rsidRPr="00216EF4">
        <w:rPr>
          <w:sz w:val="24"/>
          <w:szCs w:val="24"/>
        </w:rPr>
        <w:t xml:space="preserve"> mmol/L olan laktat düzeyinden biraz yüksek olması</w:t>
      </w:r>
      <w:r w:rsidR="00BF3CFB" w:rsidRPr="00216EF4">
        <w:rPr>
          <w:sz w:val="24"/>
          <w:szCs w:val="24"/>
        </w:rPr>
        <w:t>,</w:t>
      </w:r>
      <w:r w:rsidR="00B6339C" w:rsidRPr="00216EF4">
        <w:rPr>
          <w:sz w:val="24"/>
          <w:szCs w:val="24"/>
        </w:rPr>
        <w:t xml:space="preserve"> sağlıklı grubu oluşturan köpeklerin yaş dağılımına </w:t>
      </w:r>
      <w:r w:rsidR="00957C28" w:rsidRPr="00216EF4">
        <w:rPr>
          <w:sz w:val="24"/>
          <w:szCs w:val="24"/>
        </w:rPr>
        <w:t>g</w:t>
      </w:r>
      <w:r w:rsidR="00BF3CFB" w:rsidRPr="00216EF4">
        <w:rPr>
          <w:sz w:val="24"/>
          <w:szCs w:val="24"/>
        </w:rPr>
        <w:t xml:space="preserve">öre sınıflandırılmış olmaması ve </w:t>
      </w:r>
      <w:r w:rsidR="00B6339C" w:rsidRPr="00216EF4">
        <w:rPr>
          <w:sz w:val="24"/>
          <w:szCs w:val="24"/>
        </w:rPr>
        <w:t>bir kısmının 6 aydan küçük yaşta olmasıyla ilişkili olduğu düşünülmektedir.</w:t>
      </w:r>
    </w:p>
    <w:p w14:paraId="1E2F9738" w14:textId="5D315588" w:rsidR="00B6339C" w:rsidRDefault="00B6339C" w:rsidP="00932500">
      <w:pPr>
        <w:spacing w:line="360" w:lineRule="auto"/>
        <w:ind w:firstLine="567"/>
        <w:jc w:val="both"/>
        <w:rPr>
          <w:sz w:val="24"/>
          <w:szCs w:val="24"/>
        </w:rPr>
      </w:pPr>
      <w:proofErr w:type="gramStart"/>
      <w:r w:rsidRPr="00216EF4">
        <w:rPr>
          <w:sz w:val="24"/>
          <w:szCs w:val="24"/>
        </w:rPr>
        <w:t xml:space="preserve">Hematolojik ve hematolojik olmayan </w:t>
      </w:r>
      <w:r w:rsidRPr="00B6339C">
        <w:rPr>
          <w:sz w:val="24"/>
          <w:szCs w:val="24"/>
        </w:rPr>
        <w:t>hastalıkların önemli bir sonucu olan anemi önemli bir semptomdur</w:t>
      </w:r>
      <w:r w:rsidR="00897752">
        <w:rPr>
          <w:sz w:val="24"/>
          <w:szCs w:val="24"/>
        </w:rPr>
        <w:t xml:space="preserve"> </w:t>
      </w:r>
      <w:r w:rsidR="00897752" w:rsidRPr="00897752">
        <w:rPr>
          <w:sz w:val="24"/>
          <w:szCs w:val="24"/>
        </w:rPr>
        <w:t>(Tangın, 2000).</w:t>
      </w:r>
      <w:proofErr w:type="gramEnd"/>
      <w:r w:rsidRPr="00B6339C">
        <w:rPr>
          <w:sz w:val="24"/>
          <w:szCs w:val="24"/>
        </w:rPr>
        <w:t xml:space="preserve"> En sık nedeni </w:t>
      </w:r>
      <w:proofErr w:type="gramStart"/>
      <w:r w:rsidRPr="00B6339C">
        <w:rPr>
          <w:sz w:val="24"/>
          <w:szCs w:val="24"/>
        </w:rPr>
        <w:t>kan</w:t>
      </w:r>
      <w:proofErr w:type="gramEnd"/>
      <w:r w:rsidRPr="00B6339C">
        <w:rPr>
          <w:sz w:val="24"/>
          <w:szCs w:val="24"/>
        </w:rPr>
        <w:t xml:space="preserve"> kaybı, eritrosit üretiminin azalması ya da eritrosit tüketiminin artmasıdır (</w:t>
      </w:r>
      <w:r w:rsidR="000353EB" w:rsidRPr="000353EB">
        <w:rPr>
          <w:sz w:val="24"/>
          <w:szCs w:val="24"/>
        </w:rPr>
        <w:t xml:space="preserve">Vuckovic </w:t>
      </w:r>
      <w:r w:rsidRPr="00B6339C">
        <w:rPr>
          <w:sz w:val="24"/>
          <w:szCs w:val="24"/>
        </w:rPr>
        <w:t xml:space="preserve">2015; </w:t>
      </w:r>
      <w:r w:rsidR="000353EB">
        <w:rPr>
          <w:sz w:val="24"/>
          <w:szCs w:val="24"/>
        </w:rPr>
        <w:t xml:space="preserve">Ray and </w:t>
      </w:r>
      <w:r w:rsidR="000353EB" w:rsidRPr="000353EB">
        <w:rPr>
          <w:sz w:val="24"/>
          <w:szCs w:val="24"/>
        </w:rPr>
        <w:t>Hemphill</w:t>
      </w:r>
      <w:r w:rsidRPr="000353EB">
        <w:rPr>
          <w:sz w:val="24"/>
          <w:szCs w:val="24"/>
        </w:rPr>
        <w:t>,</w:t>
      </w:r>
      <w:r w:rsidRPr="00B6339C">
        <w:rPr>
          <w:sz w:val="24"/>
          <w:szCs w:val="24"/>
        </w:rPr>
        <w:t xml:space="preserve"> 2016). </w:t>
      </w:r>
      <w:proofErr w:type="gramStart"/>
      <w:r w:rsidRPr="00B6339C">
        <w:rPr>
          <w:sz w:val="24"/>
          <w:szCs w:val="24"/>
        </w:rPr>
        <w:t>Hipoksi gibi durumlarda laktat üretim hızı artmakt</w:t>
      </w:r>
      <w:r>
        <w:rPr>
          <w:sz w:val="24"/>
          <w:szCs w:val="24"/>
        </w:rPr>
        <w:t>adır (Hood, 2005).</w:t>
      </w:r>
      <w:proofErr w:type="gramEnd"/>
      <w:r>
        <w:rPr>
          <w:sz w:val="24"/>
          <w:szCs w:val="24"/>
        </w:rPr>
        <w:t xml:space="preserve"> </w:t>
      </w:r>
      <w:proofErr w:type="gramStart"/>
      <w:r>
        <w:rPr>
          <w:sz w:val="24"/>
          <w:szCs w:val="24"/>
        </w:rPr>
        <w:t>Oksijen arz/</w:t>
      </w:r>
      <w:r w:rsidRPr="00B6339C">
        <w:rPr>
          <w:sz w:val="24"/>
          <w:szCs w:val="24"/>
        </w:rPr>
        <w:t>talep dengesizliği ile ortaya çıkan doku hipoksisinin ortak nedenleri arasında hipovolemi, kardiyojenik ve septik şok, anemi, hipoksemi ve hipermetabolizma yer alır (Torata ve Raper, 1997; Topsakal, 2003; Zipes, 2005).</w:t>
      </w:r>
      <w:proofErr w:type="gramEnd"/>
      <w:r w:rsidRPr="00B6339C">
        <w:rPr>
          <w:sz w:val="24"/>
          <w:szCs w:val="24"/>
        </w:rPr>
        <w:t xml:space="preserve"> </w:t>
      </w:r>
      <w:proofErr w:type="gramStart"/>
      <w:r w:rsidRPr="000E75F6">
        <w:rPr>
          <w:sz w:val="24"/>
          <w:szCs w:val="24"/>
        </w:rPr>
        <w:t>Oksijenin kullanıldığı aerobik metabolizma; dokularda enerji üretiminin temel yoludur.</w:t>
      </w:r>
      <w:proofErr w:type="gramEnd"/>
      <w:r w:rsidRPr="000E75F6">
        <w:rPr>
          <w:sz w:val="24"/>
          <w:szCs w:val="24"/>
        </w:rPr>
        <w:t xml:space="preserve"> </w:t>
      </w:r>
      <w:proofErr w:type="gramStart"/>
      <w:r w:rsidRPr="000E75F6">
        <w:rPr>
          <w:sz w:val="24"/>
          <w:szCs w:val="24"/>
        </w:rPr>
        <w:t>Buna rağmen dokularda oksijen depolama sistemi bulunmaz ve oksijenin hücrelere ulaştırılması konvektif ve diffüziv mekanizmalarla sağlanır.</w:t>
      </w:r>
      <w:proofErr w:type="gramEnd"/>
      <w:r w:rsidRPr="000E75F6">
        <w:rPr>
          <w:sz w:val="24"/>
          <w:szCs w:val="24"/>
        </w:rPr>
        <w:t xml:space="preserve"> </w:t>
      </w:r>
      <w:proofErr w:type="gramStart"/>
      <w:r w:rsidRPr="000E75F6">
        <w:rPr>
          <w:sz w:val="24"/>
          <w:szCs w:val="24"/>
        </w:rPr>
        <w:t>Kan, oksijeni taşıyarak konveksiyona, yani oksijenin hücrelere ulaştırılmasına katkıda bulunur (Leach, 1998).</w:t>
      </w:r>
      <w:proofErr w:type="gramEnd"/>
      <w:r w:rsidRPr="00B6339C">
        <w:rPr>
          <w:sz w:val="24"/>
          <w:szCs w:val="24"/>
        </w:rPr>
        <w:t xml:space="preserve"> </w:t>
      </w:r>
      <w:proofErr w:type="gramStart"/>
      <w:r w:rsidRPr="000E75F6">
        <w:rPr>
          <w:sz w:val="24"/>
          <w:szCs w:val="24"/>
        </w:rPr>
        <w:t>Vücuttaki tüm hücrelere ulaşan oks</w:t>
      </w:r>
      <w:r w:rsidR="00A50DF6">
        <w:rPr>
          <w:sz w:val="24"/>
          <w:szCs w:val="24"/>
        </w:rPr>
        <w:t>ijen miktarı “oksijen sunumu (DO</w:t>
      </w:r>
      <w:r w:rsidR="00A50DF6" w:rsidRPr="00A50DF6">
        <w:rPr>
          <w:sz w:val="24"/>
          <w:szCs w:val="24"/>
          <w:vertAlign w:val="subscript"/>
        </w:rPr>
        <w:t>2</w:t>
      </w:r>
      <w:r w:rsidRPr="000E75F6">
        <w:rPr>
          <w:sz w:val="24"/>
          <w:szCs w:val="24"/>
        </w:rPr>
        <w:t>)” olarak adlandırılmaktadır.</w:t>
      </w:r>
      <w:proofErr w:type="gramEnd"/>
      <w:r w:rsidRPr="000E75F6">
        <w:rPr>
          <w:sz w:val="24"/>
          <w:szCs w:val="24"/>
        </w:rPr>
        <w:t xml:space="preserve"> </w:t>
      </w:r>
      <w:proofErr w:type="gramStart"/>
      <w:r w:rsidRPr="000E75F6">
        <w:rPr>
          <w:sz w:val="24"/>
          <w:szCs w:val="24"/>
        </w:rPr>
        <w:t xml:space="preserve">Mitokondrilerde tüketilen oksijen ise “oksijen </w:t>
      </w:r>
      <w:r w:rsidR="00A50DF6">
        <w:rPr>
          <w:sz w:val="24"/>
          <w:szCs w:val="24"/>
        </w:rPr>
        <w:t>tüketimi (VO</w:t>
      </w:r>
      <w:r w:rsidR="00A50DF6" w:rsidRPr="00A50DF6">
        <w:rPr>
          <w:sz w:val="24"/>
          <w:szCs w:val="24"/>
          <w:vertAlign w:val="subscript"/>
        </w:rPr>
        <w:t>2</w:t>
      </w:r>
      <w:r w:rsidRPr="000E75F6">
        <w:rPr>
          <w:sz w:val="24"/>
          <w:szCs w:val="24"/>
        </w:rPr>
        <w:t>)” olarak bilinmektedir.</w:t>
      </w:r>
      <w:proofErr w:type="gramEnd"/>
      <w:r w:rsidRPr="000E75F6">
        <w:rPr>
          <w:sz w:val="24"/>
          <w:szCs w:val="24"/>
        </w:rPr>
        <w:t xml:space="preserve"> Oksijen sunumu, yani hücreye ulaşan kandaki oksijen parsiyel basıncı düşmeye </w:t>
      </w:r>
      <w:r w:rsidRPr="000E75F6">
        <w:rPr>
          <w:sz w:val="24"/>
          <w:szCs w:val="24"/>
        </w:rPr>
        <w:lastRenderedPageBreak/>
        <w:t>devam ederse, bir noktadan sonra tüketim de etkilenir ki bu noktaya “oksijen tüketiminin sunum bağımlı hale geldiği nokta”</w:t>
      </w:r>
      <w:r w:rsidR="00A50DF6">
        <w:rPr>
          <w:sz w:val="24"/>
          <w:szCs w:val="24"/>
        </w:rPr>
        <w:t xml:space="preserve"> ya da “kritik DO</w:t>
      </w:r>
      <w:r w:rsidR="00A50DF6" w:rsidRPr="00A50DF6">
        <w:rPr>
          <w:sz w:val="24"/>
          <w:szCs w:val="24"/>
          <w:vertAlign w:val="subscript"/>
        </w:rPr>
        <w:t>2</w:t>
      </w:r>
      <w:r w:rsidRPr="000E75F6">
        <w:rPr>
          <w:sz w:val="24"/>
          <w:szCs w:val="24"/>
        </w:rPr>
        <w:t xml:space="preserve">” denir. </w:t>
      </w:r>
      <w:proofErr w:type="gramStart"/>
      <w:r w:rsidRPr="000E75F6">
        <w:rPr>
          <w:sz w:val="24"/>
          <w:szCs w:val="24"/>
        </w:rPr>
        <w:t>Bu doku oksijenasyonunun bozulmaya başladığı noktadır (Rolland, 2011).</w:t>
      </w:r>
      <w:proofErr w:type="gramEnd"/>
      <w:r w:rsidRPr="00B6339C">
        <w:rPr>
          <w:sz w:val="24"/>
          <w:szCs w:val="24"/>
        </w:rPr>
        <w:t xml:space="preserve"> </w:t>
      </w:r>
      <w:proofErr w:type="gramStart"/>
      <w:r w:rsidRPr="00B6339C">
        <w:rPr>
          <w:sz w:val="24"/>
          <w:szCs w:val="24"/>
        </w:rPr>
        <w:t>Deneysel bir modelde, t</w:t>
      </w:r>
      <w:r w:rsidR="00A50DF6">
        <w:rPr>
          <w:sz w:val="24"/>
          <w:szCs w:val="24"/>
        </w:rPr>
        <w:t>edavi uygulanmaması durumunda DO</w:t>
      </w:r>
      <w:r w:rsidR="00A50DF6" w:rsidRPr="00A50DF6">
        <w:rPr>
          <w:sz w:val="24"/>
          <w:szCs w:val="24"/>
          <w:vertAlign w:val="subscript"/>
        </w:rPr>
        <w:t>2</w:t>
      </w:r>
      <w:r w:rsidR="00A50DF6">
        <w:rPr>
          <w:sz w:val="24"/>
          <w:szCs w:val="24"/>
        </w:rPr>
        <w:t xml:space="preserve"> </w:t>
      </w:r>
      <w:r w:rsidRPr="00B6339C">
        <w:rPr>
          <w:sz w:val="24"/>
          <w:szCs w:val="24"/>
        </w:rPr>
        <w:t>kritik düzeyinin sürmesinin en fazla 3 saat içinde ölümle sonuçlandığı gösterilmiştir (Fontana ve ark, 1995).</w:t>
      </w:r>
      <w:proofErr w:type="gramEnd"/>
      <w:r w:rsidRPr="00B6339C">
        <w:rPr>
          <w:sz w:val="24"/>
          <w:szCs w:val="24"/>
        </w:rPr>
        <w:t xml:space="preserve"> </w:t>
      </w:r>
      <w:proofErr w:type="gramStart"/>
      <w:r w:rsidRPr="00B6339C">
        <w:rPr>
          <w:sz w:val="24"/>
          <w:szCs w:val="24"/>
        </w:rPr>
        <w:t>Dokulara oksijen sunumundaki azalmanın kritik bir düzeyi aşması ile birlikte hücrelerdeki oksidatif mekanizma kesintiye uğrar ve anaerobik metabolizma başlar.</w:t>
      </w:r>
      <w:proofErr w:type="gramEnd"/>
      <w:r w:rsidRPr="00B6339C">
        <w:rPr>
          <w:sz w:val="24"/>
          <w:szCs w:val="24"/>
        </w:rPr>
        <w:t xml:space="preserve"> </w:t>
      </w:r>
      <w:proofErr w:type="gramStart"/>
      <w:r w:rsidRPr="00B6339C">
        <w:rPr>
          <w:sz w:val="24"/>
          <w:szCs w:val="24"/>
        </w:rPr>
        <w:t>Sonuç olarak; kardiyak atım, kandaki hemoglobin düzeyi, hemoglobinin oksijenle do</w:t>
      </w:r>
      <w:r w:rsidR="00A50DF6">
        <w:rPr>
          <w:sz w:val="24"/>
          <w:szCs w:val="24"/>
        </w:rPr>
        <w:t>ygunluk derecesi (SaO</w:t>
      </w:r>
      <w:r w:rsidR="00A50DF6" w:rsidRPr="00A50DF6">
        <w:rPr>
          <w:sz w:val="24"/>
          <w:szCs w:val="24"/>
          <w:vertAlign w:val="subscript"/>
        </w:rPr>
        <w:t>2</w:t>
      </w:r>
      <w:r w:rsidRPr="00B6339C">
        <w:rPr>
          <w:sz w:val="24"/>
          <w:szCs w:val="24"/>
        </w:rPr>
        <w:t>) hücreye ulaşan oksijeni belirler.</w:t>
      </w:r>
      <w:proofErr w:type="gramEnd"/>
      <w:r w:rsidRPr="00B6339C">
        <w:rPr>
          <w:sz w:val="24"/>
          <w:szCs w:val="24"/>
        </w:rPr>
        <w:t xml:space="preserve"> </w:t>
      </w:r>
      <w:proofErr w:type="gramStart"/>
      <w:r w:rsidRPr="00B6339C">
        <w:rPr>
          <w:sz w:val="24"/>
          <w:szCs w:val="24"/>
        </w:rPr>
        <w:t>Bunlardan herhangi birindeki azalma hipoksi nedenidir (Zander, 1990).</w:t>
      </w:r>
      <w:proofErr w:type="gramEnd"/>
      <w:r w:rsidRPr="00B6339C">
        <w:rPr>
          <w:sz w:val="24"/>
          <w:szCs w:val="24"/>
        </w:rPr>
        <w:t xml:space="preserve"> </w:t>
      </w:r>
      <w:proofErr w:type="gramStart"/>
      <w:r w:rsidRPr="00B6339C">
        <w:rPr>
          <w:sz w:val="24"/>
          <w:szCs w:val="24"/>
        </w:rPr>
        <w:t>Hemoglobindeki azalmaya bağlı hipoksi, “anemik hipoksi” olarak adlandırılabilir (Meier, 2012).</w:t>
      </w:r>
      <w:proofErr w:type="gramEnd"/>
      <w:r w:rsidRPr="00B6339C">
        <w:rPr>
          <w:sz w:val="24"/>
          <w:szCs w:val="24"/>
        </w:rPr>
        <w:t xml:space="preserve"> </w:t>
      </w:r>
      <w:proofErr w:type="gramStart"/>
      <w:r w:rsidRPr="00B6339C">
        <w:rPr>
          <w:sz w:val="24"/>
          <w:szCs w:val="24"/>
        </w:rPr>
        <w:t xml:space="preserve">Meier </w:t>
      </w:r>
      <w:r w:rsidRPr="003F7564">
        <w:rPr>
          <w:color w:val="000000" w:themeColor="text1"/>
          <w:sz w:val="24"/>
          <w:szCs w:val="24"/>
        </w:rPr>
        <w:t>ve ark</w:t>
      </w:r>
      <w:r w:rsidR="00216EF4" w:rsidRPr="003F7564">
        <w:rPr>
          <w:color w:val="000000" w:themeColor="text1"/>
          <w:sz w:val="24"/>
          <w:szCs w:val="24"/>
        </w:rPr>
        <w:t>.</w:t>
      </w:r>
      <w:proofErr w:type="gramEnd"/>
      <w:r w:rsidR="00216EF4" w:rsidRPr="003F7564">
        <w:rPr>
          <w:color w:val="000000" w:themeColor="text1"/>
          <w:sz w:val="24"/>
          <w:szCs w:val="24"/>
        </w:rPr>
        <w:t xml:space="preserve"> </w:t>
      </w:r>
      <w:r w:rsidR="0023724E" w:rsidRPr="003F7564">
        <w:rPr>
          <w:color w:val="000000" w:themeColor="text1"/>
          <w:sz w:val="24"/>
          <w:szCs w:val="24"/>
        </w:rPr>
        <w:t xml:space="preserve">(2004) </w:t>
      </w:r>
      <w:r w:rsidRPr="003F7564">
        <w:rPr>
          <w:color w:val="000000" w:themeColor="text1"/>
          <w:sz w:val="24"/>
          <w:szCs w:val="24"/>
        </w:rPr>
        <w:t>yaptığı deneysel bir çalışmada hemodilüsyon sağlanarak anemik hipoksi oluşturulan deneklerde, kritik hemoglobin düzeyine ulaş</w:t>
      </w:r>
      <w:r w:rsidR="0023724E" w:rsidRPr="003F7564">
        <w:rPr>
          <w:color w:val="000000" w:themeColor="text1"/>
          <w:sz w:val="24"/>
          <w:szCs w:val="24"/>
        </w:rPr>
        <w:t>ıldığında hemodinamik dekompanz</w:t>
      </w:r>
      <w:r w:rsidRPr="003F7564">
        <w:rPr>
          <w:color w:val="000000" w:themeColor="text1"/>
          <w:sz w:val="24"/>
          <w:szCs w:val="24"/>
        </w:rPr>
        <w:t xml:space="preserve">asyon, </w:t>
      </w:r>
      <w:r w:rsidRPr="00B6339C">
        <w:rPr>
          <w:sz w:val="24"/>
          <w:szCs w:val="24"/>
        </w:rPr>
        <w:t>laktat ve katekolamin düzeylerinde artış görül</w:t>
      </w:r>
      <w:r w:rsidR="00216EF4">
        <w:rPr>
          <w:sz w:val="24"/>
          <w:szCs w:val="24"/>
        </w:rPr>
        <w:t xml:space="preserve">düğünü </w:t>
      </w:r>
      <w:r w:rsidRPr="00B6339C">
        <w:rPr>
          <w:sz w:val="24"/>
          <w:szCs w:val="24"/>
        </w:rPr>
        <w:t xml:space="preserve">ve </w:t>
      </w:r>
      <w:proofErr w:type="gramStart"/>
      <w:r w:rsidRPr="00B6339C">
        <w:rPr>
          <w:sz w:val="24"/>
          <w:szCs w:val="24"/>
        </w:rPr>
        <w:t>kan</w:t>
      </w:r>
      <w:proofErr w:type="gramEnd"/>
      <w:r w:rsidRPr="00B6339C">
        <w:rPr>
          <w:sz w:val="24"/>
          <w:szCs w:val="24"/>
        </w:rPr>
        <w:t xml:space="preserve"> transfüzyonu yapılmaması durumunda denek</w:t>
      </w:r>
      <w:r w:rsidR="001C3D86">
        <w:rPr>
          <w:sz w:val="24"/>
          <w:szCs w:val="24"/>
        </w:rPr>
        <w:t>ler</w:t>
      </w:r>
      <w:r w:rsidR="00216EF4">
        <w:rPr>
          <w:sz w:val="24"/>
          <w:szCs w:val="24"/>
        </w:rPr>
        <w:t xml:space="preserve">in </w:t>
      </w:r>
      <w:r w:rsidR="001C3D86">
        <w:rPr>
          <w:sz w:val="24"/>
          <w:szCs w:val="24"/>
        </w:rPr>
        <w:t>3 saat içinde öl</w:t>
      </w:r>
      <w:r w:rsidR="00216EF4">
        <w:rPr>
          <w:sz w:val="24"/>
          <w:szCs w:val="24"/>
        </w:rPr>
        <w:t>düğünü bildirmektedirler.</w:t>
      </w:r>
      <w:r w:rsidR="001C3D86">
        <w:rPr>
          <w:sz w:val="24"/>
          <w:szCs w:val="24"/>
        </w:rPr>
        <w:t xml:space="preserve"> </w:t>
      </w:r>
      <w:r w:rsidRPr="00B6339C">
        <w:rPr>
          <w:sz w:val="24"/>
          <w:szCs w:val="24"/>
        </w:rPr>
        <w:t>Cain (1977) kö</w:t>
      </w:r>
      <w:r>
        <w:rPr>
          <w:sz w:val="24"/>
          <w:szCs w:val="24"/>
        </w:rPr>
        <w:t>peklerde, hiperlaktateminin HCT</w:t>
      </w:r>
      <w:r w:rsidRPr="00B6339C">
        <w:rPr>
          <w:sz w:val="24"/>
          <w:szCs w:val="24"/>
        </w:rPr>
        <w:t>'</w:t>
      </w:r>
      <w:r w:rsidR="001C3D86">
        <w:rPr>
          <w:sz w:val="24"/>
          <w:szCs w:val="24"/>
        </w:rPr>
        <w:t xml:space="preserve"> </w:t>
      </w:r>
      <w:proofErr w:type="gramStart"/>
      <w:r w:rsidRPr="00B6339C">
        <w:rPr>
          <w:sz w:val="24"/>
          <w:szCs w:val="24"/>
        </w:rPr>
        <w:t>nin</w:t>
      </w:r>
      <w:proofErr w:type="gramEnd"/>
      <w:r w:rsidRPr="00B6339C">
        <w:rPr>
          <w:sz w:val="24"/>
          <w:szCs w:val="24"/>
        </w:rPr>
        <w:t xml:space="preserve"> azalması ile ortaya çıktığı</w:t>
      </w:r>
      <w:r w:rsidR="000E75F6">
        <w:rPr>
          <w:sz w:val="24"/>
          <w:szCs w:val="24"/>
        </w:rPr>
        <w:t xml:space="preserve">nı bildirmektedir. Bu çalışmada </w:t>
      </w:r>
      <w:r w:rsidRPr="00B6339C">
        <w:rPr>
          <w:sz w:val="24"/>
          <w:szCs w:val="24"/>
        </w:rPr>
        <w:t>da hiçbir sınıflandırma yapılmayan tüm anemili köpeklerde plazma laktat değeri sağ</w:t>
      </w:r>
      <w:r w:rsidR="001C3D86">
        <w:rPr>
          <w:sz w:val="24"/>
          <w:szCs w:val="24"/>
        </w:rPr>
        <w:t>lıklı köpeklere göre önemli (p&lt;</w:t>
      </w:r>
      <w:r w:rsidRPr="00B6339C">
        <w:rPr>
          <w:sz w:val="24"/>
          <w:szCs w:val="24"/>
        </w:rPr>
        <w:t>0</w:t>
      </w:r>
      <w:proofErr w:type="gramStart"/>
      <w:r w:rsidRPr="00B6339C">
        <w:rPr>
          <w:sz w:val="24"/>
          <w:szCs w:val="24"/>
        </w:rPr>
        <w:t>,05</w:t>
      </w:r>
      <w:proofErr w:type="gramEnd"/>
      <w:r w:rsidRPr="00B6339C">
        <w:rPr>
          <w:sz w:val="24"/>
          <w:szCs w:val="24"/>
        </w:rPr>
        <w:t xml:space="preserve">) düzeyde yüksek bulundu. </w:t>
      </w:r>
      <w:proofErr w:type="gramStart"/>
      <w:r w:rsidRPr="00B6339C">
        <w:rPr>
          <w:sz w:val="24"/>
          <w:szCs w:val="24"/>
        </w:rPr>
        <w:t>Bu durumun anemili olgularda oksijen taşınma kapasitesindeki düşüklüğe bağlı şekillenen hipoksemiyle ilişkili olduğu düşünülmektedir.</w:t>
      </w:r>
      <w:proofErr w:type="gramEnd"/>
      <w:r>
        <w:rPr>
          <w:sz w:val="24"/>
          <w:szCs w:val="24"/>
        </w:rPr>
        <w:t xml:space="preserve"> </w:t>
      </w:r>
    </w:p>
    <w:p w14:paraId="27E47763" w14:textId="187C18C5" w:rsidR="00B6339C" w:rsidRDefault="00B6339C" w:rsidP="00932500">
      <w:pPr>
        <w:spacing w:line="360" w:lineRule="auto"/>
        <w:ind w:firstLine="567"/>
        <w:jc w:val="both"/>
        <w:rPr>
          <w:sz w:val="24"/>
          <w:szCs w:val="24"/>
        </w:rPr>
      </w:pPr>
      <w:proofErr w:type="gramStart"/>
      <w:r w:rsidRPr="00B6339C">
        <w:rPr>
          <w:sz w:val="24"/>
          <w:szCs w:val="24"/>
        </w:rPr>
        <w:t>Aneminin semptom ve belirtileri; aneminin şiddetine, oluşma hızına, anemiye neden olan hastalığa ve hastanın yaşına bağlıdır.</w:t>
      </w:r>
      <w:proofErr w:type="gramEnd"/>
      <w:r w:rsidRPr="00B6339C">
        <w:rPr>
          <w:sz w:val="24"/>
          <w:szCs w:val="24"/>
        </w:rPr>
        <w:t xml:space="preserve"> </w:t>
      </w:r>
      <w:proofErr w:type="gramStart"/>
      <w:r w:rsidRPr="00B6339C">
        <w:rPr>
          <w:sz w:val="24"/>
          <w:szCs w:val="24"/>
        </w:rPr>
        <w:t>Semptomlar genellikle, kanama gibi akut gelişen anemilerde dokulara oksijen sunumunda aza</w:t>
      </w:r>
      <w:r w:rsidR="00D773A9">
        <w:rPr>
          <w:sz w:val="24"/>
          <w:szCs w:val="24"/>
        </w:rPr>
        <w:t>lma ve hipovolemi nedeniyledir.</w:t>
      </w:r>
      <w:proofErr w:type="gramEnd"/>
      <w:r w:rsidR="00D773A9">
        <w:rPr>
          <w:sz w:val="24"/>
          <w:szCs w:val="24"/>
        </w:rPr>
        <w:t xml:space="preserve"> </w:t>
      </w:r>
      <w:r w:rsidRPr="00B6339C">
        <w:rPr>
          <w:sz w:val="24"/>
          <w:szCs w:val="24"/>
        </w:rPr>
        <w:t xml:space="preserve">Büyük </w:t>
      </w:r>
      <w:proofErr w:type="gramStart"/>
      <w:r w:rsidRPr="00B6339C">
        <w:rPr>
          <w:sz w:val="24"/>
          <w:szCs w:val="24"/>
        </w:rPr>
        <w:t>kan</w:t>
      </w:r>
      <w:proofErr w:type="gramEnd"/>
      <w:r w:rsidRPr="00B6339C">
        <w:rPr>
          <w:sz w:val="24"/>
          <w:szCs w:val="24"/>
        </w:rPr>
        <w:t xml:space="preserve"> kayıpları ve akut hemoliz tablolarında, semptom ve bulgular</w:t>
      </w:r>
      <w:r w:rsidR="00D773A9">
        <w:rPr>
          <w:sz w:val="24"/>
          <w:szCs w:val="24"/>
        </w:rPr>
        <w:t xml:space="preserve"> daha ağırdır. </w:t>
      </w:r>
      <w:r w:rsidRPr="00B6339C">
        <w:rPr>
          <w:sz w:val="24"/>
          <w:szCs w:val="24"/>
        </w:rPr>
        <w:t>Kronik gelişen anemilerde ise semptomların ortaya çıkışı, kompansatuvar mekanizmaların devreye girmesiyle hemoglobin konsantrasyonu 5 g/dl’</w:t>
      </w:r>
      <w:r>
        <w:rPr>
          <w:sz w:val="24"/>
          <w:szCs w:val="24"/>
        </w:rPr>
        <w:t xml:space="preserve"> </w:t>
      </w:r>
      <w:proofErr w:type="gramStart"/>
      <w:r w:rsidRPr="00B6339C">
        <w:rPr>
          <w:sz w:val="24"/>
          <w:szCs w:val="24"/>
        </w:rPr>
        <w:t>nin</w:t>
      </w:r>
      <w:proofErr w:type="gramEnd"/>
      <w:r w:rsidRPr="00B6339C">
        <w:rPr>
          <w:sz w:val="24"/>
          <w:szCs w:val="24"/>
        </w:rPr>
        <w:t xml:space="preserve"> altına ininceye kadar gecikebilir (Akman, 2001). </w:t>
      </w:r>
      <w:proofErr w:type="gramStart"/>
      <w:r w:rsidRPr="00B6339C">
        <w:rPr>
          <w:sz w:val="24"/>
          <w:szCs w:val="24"/>
        </w:rPr>
        <w:t>Bazı gözlemsel yapılan</w:t>
      </w:r>
      <w:r>
        <w:rPr>
          <w:sz w:val="24"/>
          <w:szCs w:val="24"/>
        </w:rPr>
        <w:t xml:space="preserve"> çalışmalarda hematokrit değer</w:t>
      </w:r>
      <w:r w:rsidRPr="00B6339C">
        <w:rPr>
          <w:sz w:val="24"/>
          <w:szCs w:val="24"/>
        </w:rPr>
        <w:t>deki düşüklük ile laktat seviyesinde yükselme olduğu gösterilmiştir (</w:t>
      </w:r>
      <w:r w:rsidR="00B260B3">
        <w:rPr>
          <w:sz w:val="24"/>
          <w:szCs w:val="24"/>
        </w:rPr>
        <w:t>Fink</w:t>
      </w:r>
      <w:r w:rsidR="00B260B3" w:rsidRPr="00B6339C">
        <w:rPr>
          <w:sz w:val="24"/>
          <w:szCs w:val="24"/>
        </w:rPr>
        <w:t xml:space="preserve"> 2002</w:t>
      </w:r>
      <w:r w:rsidR="00B260B3">
        <w:rPr>
          <w:sz w:val="24"/>
          <w:szCs w:val="24"/>
        </w:rPr>
        <w:t xml:space="preserve">; </w:t>
      </w:r>
      <w:r w:rsidR="00B260B3" w:rsidRPr="00B6339C">
        <w:rPr>
          <w:sz w:val="24"/>
          <w:szCs w:val="24"/>
        </w:rPr>
        <w:t>Dixon, 2003</w:t>
      </w:r>
      <w:r w:rsidR="00B260B3">
        <w:rPr>
          <w:sz w:val="24"/>
          <w:szCs w:val="24"/>
        </w:rPr>
        <w:t xml:space="preserve">; Von Heymann, 2006; </w:t>
      </w:r>
      <w:r w:rsidR="00B260B3" w:rsidRPr="00B6339C">
        <w:rPr>
          <w:sz w:val="24"/>
          <w:szCs w:val="24"/>
        </w:rPr>
        <w:t xml:space="preserve">Huybregts, </w:t>
      </w:r>
      <w:r w:rsidR="00B260B3">
        <w:rPr>
          <w:sz w:val="24"/>
          <w:szCs w:val="24"/>
        </w:rPr>
        <w:t xml:space="preserve">2009; </w:t>
      </w:r>
      <w:r w:rsidR="00B260B3" w:rsidRPr="00B6339C">
        <w:rPr>
          <w:sz w:val="24"/>
          <w:szCs w:val="24"/>
        </w:rPr>
        <w:t>Garcia-Alvarez, 2014</w:t>
      </w:r>
      <w:r w:rsidRPr="00B6339C">
        <w:rPr>
          <w:sz w:val="24"/>
          <w:szCs w:val="24"/>
        </w:rPr>
        <w:t>).</w:t>
      </w:r>
      <w:proofErr w:type="gramEnd"/>
      <w:r w:rsidRPr="00B6339C">
        <w:rPr>
          <w:sz w:val="24"/>
          <w:szCs w:val="24"/>
        </w:rPr>
        <w:t xml:space="preserve"> Fakat randomize yapılan bir araştırmada hematokrit değeri %20 ile %25 olan hasta gruplarının karşılaştırılmalarında, intraoperative ve postoperatif dönemde laktat düzeyinde artma ile bir ilişkisi olmadığı bildirilmektedir (Dixon, 2003). Bu çalışmada sadec</w:t>
      </w:r>
      <w:r>
        <w:rPr>
          <w:sz w:val="24"/>
          <w:szCs w:val="24"/>
        </w:rPr>
        <w:t>e sağlıklı köpeklere göre anemik</w:t>
      </w:r>
      <w:r w:rsidRPr="00B6339C">
        <w:rPr>
          <w:sz w:val="24"/>
          <w:szCs w:val="24"/>
        </w:rPr>
        <w:t xml:space="preserve"> köpeklerde plazma laktat konsantrasyonlarının hafif ve orta şiddetli gruplar arasında önemli farklılıklar belirlenmezken şiddetli anemili köpeklerde, plazma laktat değer</w:t>
      </w:r>
      <w:r w:rsidR="003747F7">
        <w:rPr>
          <w:sz w:val="24"/>
          <w:szCs w:val="24"/>
        </w:rPr>
        <w:t>i</w:t>
      </w:r>
      <w:r w:rsidRPr="00B6339C">
        <w:rPr>
          <w:sz w:val="24"/>
          <w:szCs w:val="24"/>
        </w:rPr>
        <w:t xml:space="preserve"> sağlıklı köpeklere göre önemli (p&lt;0</w:t>
      </w:r>
      <w:proofErr w:type="gramStart"/>
      <w:r w:rsidRPr="00B6339C">
        <w:rPr>
          <w:sz w:val="24"/>
          <w:szCs w:val="24"/>
        </w:rPr>
        <w:t>,05</w:t>
      </w:r>
      <w:proofErr w:type="gramEnd"/>
      <w:r w:rsidRPr="00B6339C">
        <w:rPr>
          <w:sz w:val="24"/>
          <w:szCs w:val="24"/>
        </w:rPr>
        <w:t xml:space="preserve">) düzeyde yüksek bulundu. </w:t>
      </w:r>
      <w:proofErr w:type="gramStart"/>
      <w:r w:rsidRPr="00B6339C">
        <w:rPr>
          <w:sz w:val="24"/>
          <w:szCs w:val="24"/>
        </w:rPr>
        <w:t xml:space="preserve">Köpeklerde aneminin şiddeti ile plazma laktat konsantrasyonu üzerine etkisini araştıran bir çalışmaya rastlanmamış olmasına rağmen bu çalışmada hafif ve </w:t>
      </w:r>
      <w:r w:rsidR="003747F7">
        <w:rPr>
          <w:sz w:val="24"/>
          <w:szCs w:val="24"/>
        </w:rPr>
        <w:lastRenderedPageBreak/>
        <w:t>orta şiddetli anemili köpekler</w:t>
      </w:r>
      <w:r w:rsidRPr="00B6339C">
        <w:rPr>
          <w:sz w:val="24"/>
          <w:szCs w:val="24"/>
        </w:rPr>
        <w:t xml:space="preserve"> arasınd</w:t>
      </w:r>
      <w:r w:rsidR="00D773A9">
        <w:rPr>
          <w:sz w:val="24"/>
          <w:szCs w:val="24"/>
        </w:rPr>
        <w:t>a öne</w:t>
      </w:r>
      <w:r w:rsidR="00FF6965">
        <w:rPr>
          <w:sz w:val="24"/>
          <w:szCs w:val="24"/>
        </w:rPr>
        <w:t>mli bir fark olmamasına rağ</w:t>
      </w:r>
      <w:r w:rsidRPr="00B6339C">
        <w:rPr>
          <w:sz w:val="24"/>
          <w:szCs w:val="24"/>
        </w:rPr>
        <w:t>men şiddetli anemili köpeklerde laktat artışının görülmesi anemiye bağlı düşük oksijen taşıma kapasitesinin aneminin ciddiyeti ile orantılı olduğunu düşündürmektedir.</w:t>
      </w:r>
      <w:proofErr w:type="gramEnd"/>
      <w:r w:rsidRPr="00B6339C">
        <w:rPr>
          <w:sz w:val="24"/>
          <w:szCs w:val="24"/>
        </w:rPr>
        <w:t xml:space="preserve"> </w:t>
      </w:r>
      <w:proofErr w:type="gramStart"/>
      <w:r w:rsidRPr="00B6339C">
        <w:rPr>
          <w:sz w:val="24"/>
          <w:szCs w:val="24"/>
        </w:rPr>
        <w:t>Ancak çok şiddetli anemi grubu oluşturulamadığı için kritik düzeyin altında değerlerde aneminin plazma laktat düzeyleri üzerine etkisi tam anlamıyla değerlendirilememiştir.</w:t>
      </w:r>
      <w:proofErr w:type="gramEnd"/>
    </w:p>
    <w:p w14:paraId="7433C5B2" w14:textId="0C1CABAE" w:rsidR="00A93F98" w:rsidRPr="00B12AE1" w:rsidRDefault="00FF6965" w:rsidP="00932500">
      <w:pPr>
        <w:spacing w:line="360" w:lineRule="auto"/>
        <w:ind w:firstLine="567"/>
        <w:jc w:val="both"/>
        <w:rPr>
          <w:spacing w:val="-2"/>
          <w:sz w:val="24"/>
          <w:szCs w:val="24"/>
        </w:rPr>
      </w:pPr>
      <w:proofErr w:type="gramStart"/>
      <w:r w:rsidRPr="00B12AE1">
        <w:rPr>
          <w:color w:val="000000" w:themeColor="text1"/>
          <w:spacing w:val="-2"/>
          <w:sz w:val="24"/>
          <w:szCs w:val="24"/>
        </w:rPr>
        <w:t>Anemi ve hipokside kritik sistemik oksijen sunumu benzer olmaktadır.</w:t>
      </w:r>
      <w:proofErr w:type="gramEnd"/>
      <w:r w:rsidRPr="00B12AE1">
        <w:rPr>
          <w:color w:val="000000" w:themeColor="text1"/>
          <w:spacing w:val="-2"/>
          <w:sz w:val="24"/>
          <w:szCs w:val="24"/>
        </w:rPr>
        <w:t xml:space="preserve"> Her iki durumda da </w:t>
      </w:r>
      <w:proofErr w:type="gramStart"/>
      <w:r w:rsidRPr="00B12AE1">
        <w:rPr>
          <w:color w:val="000000" w:themeColor="text1"/>
          <w:spacing w:val="-2"/>
          <w:sz w:val="24"/>
          <w:szCs w:val="24"/>
        </w:rPr>
        <w:t>kan</w:t>
      </w:r>
      <w:proofErr w:type="gramEnd"/>
      <w:r w:rsidRPr="00B12AE1">
        <w:rPr>
          <w:color w:val="000000" w:themeColor="text1"/>
          <w:spacing w:val="-2"/>
          <w:sz w:val="24"/>
          <w:szCs w:val="24"/>
        </w:rPr>
        <w:t xml:space="preserve"> laktat seviyeleri kritik</w:t>
      </w:r>
      <w:r w:rsidR="00B002B2" w:rsidRPr="00B12AE1">
        <w:rPr>
          <w:color w:val="000000" w:themeColor="text1"/>
          <w:spacing w:val="-2"/>
          <w:sz w:val="24"/>
          <w:szCs w:val="24"/>
        </w:rPr>
        <w:t xml:space="preserve"> dokuya total oksijen sunumu (DO</w:t>
      </w:r>
      <w:r w:rsidR="00B002B2" w:rsidRPr="00B12AE1">
        <w:rPr>
          <w:color w:val="000000" w:themeColor="text1"/>
          <w:spacing w:val="-2"/>
          <w:sz w:val="24"/>
          <w:szCs w:val="24"/>
          <w:vertAlign w:val="subscript"/>
        </w:rPr>
        <w:t>2</w:t>
      </w:r>
      <w:r w:rsidRPr="00B12AE1">
        <w:rPr>
          <w:color w:val="000000" w:themeColor="text1"/>
          <w:spacing w:val="-2"/>
          <w:sz w:val="24"/>
          <w:szCs w:val="24"/>
        </w:rPr>
        <w:t>) değerine ulaş</w:t>
      </w:r>
      <w:r w:rsidR="00C56A84" w:rsidRPr="00B12AE1">
        <w:rPr>
          <w:color w:val="000000" w:themeColor="text1"/>
          <w:spacing w:val="-2"/>
          <w:sz w:val="24"/>
          <w:szCs w:val="24"/>
        </w:rPr>
        <w:t>ıldığı anda yükselmeye başlar.</w:t>
      </w:r>
      <w:r w:rsidRPr="00B12AE1">
        <w:rPr>
          <w:color w:val="000000" w:themeColor="text1"/>
          <w:spacing w:val="-2"/>
          <w:sz w:val="24"/>
          <w:szCs w:val="24"/>
        </w:rPr>
        <w:t xml:space="preserve"> </w:t>
      </w:r>
      <w:proofErr w:type="gramStart"/>
      <w:r w:rsidRPr="00B12AE1">
        <w:rPr>
          <w:spacing w:val="-2"/>
          <w:sz w:val="24"/>
          <w:szCs w:val="24"/>
        </w:rPr>
        <w:t>Anemili olgularda laktat artışı, hemoglobin düzeyine dolayısıyla oksijen taşınmasına yani hipoksemiye bağlanmıştır (Pala, 1996).</w:t>
      </w:r>
      <w:proofErr w:type="gramEnd"/>
      <w:r w:rsidRPr="00B12AE1">
        <w:rPr>
          <w:spacing w:val="-2"/>
          <w:sz w:val="24"/>
          <w:szCs w:val="24"/>
        </w:rPr>
        <w:t xml:space="preserve"> İnsanlarda yapılan çalışmada demir eksikliği anemili ve kronik hastalık anemili olgularda hemoglobin ve hematokrit ile laktat değerleri arasında anlamlı bir korelasyon bulunmuştur</w:t>
      </w:r>
      <w:r w:rsidR="00F848F6" w:rsidRPr="00B12AE1">
        <w:rPr>
          <w:spacing w:val="-2"/>
          <w:sz w:val="24"/>
          <w:szCs w:val="24"/>
        </w:rPr>
        <w:t xml:space="preserve"> </w:t>
      </w:r>
      <w:r w:rsidR="00A93F98" w:rsidRPr="00B12AE1">
        <w:rPr>
          <w:spacing w:val="-2"/>
          <w:sz w:val="24"/>
          <w:szCs w:val="24"/>
        </w:rPr>
        <w:t>(Pala, 1996).</w:t>
      </w:r>
    </w:p>
    <w:p w14:paraId="373EE959" w14:textId="017D6BC5" w:rsidR="00ED21DF" w:rsidRDefault="00FF6965" w:rsidP="00932500">
      <w:pPr>
        <w:spacing w:line="360" w:lineRule="auto"/>
        <w:ind w:firstLine="567"/>
        <w:jc w:val="both"/>
        <w:rPr>
          <w:spacing w:val="-2"/>
          <w:sz w:val="24"/>
          <w:szCs w:val="24"/>
        </w:rPr>
      </w:pPr>
      <w:proofErr w:type="gramStart"/>
      <w:r w:rsidRPr="00B12AE1">
        <w:rPr>
          <w:spacing w:val="-2"/>
          <w:sz w:val="24"/>
          <w:szCs w:val="24"/>
        </w:rPr>
        <w:t>Anemi ve hiperlaktatemi arasındaki korelasyon, hastalığın kronikliğine büyük ölçüde bağlıdır (Holahan ve ark, 2010).</w:t>
      </w:r>
      <w:proofErr w:type="gramEnd"/>
      <w:r w:rsidRPr="00B12AE1">
        <w:rPr>
          <w:spacing w:val="-2"/>
          <w:sz w:val="24"/>
          <w:szCs w:val="24"/>
        </w:rPr>
        <w:t xml:space="preserve">  Klinik olarak anlamlı hiperlaktatemi, hemorajiye ya da hemolize bağlı ikincil olarak akut anemik hale gelen hayvanlarda gelişebilir. </w:t>
      </w:r>
      <w:proofErr w:type="gramStart"/>
      <w:r w:rsidRPr="00B12AE1">
        <w:rPr>
          <w:spacing w:val="-2"/>
          <w:sz w:val="24"/>
          <w:szCs w:val="24"/>
        </w:rPr>
        <w:t>Buna karşılık, kronik, şiddetli anemili hayvanlar referans aralığında plazma laktat konsantrasyonlarına sahip olabilir (Holahan ve ark, 2010).</w:t>
      </w:r>
      <w:proofErr w:type="gramEnd"/>
      <w:r w:rsidRPr="00B12AE1">
        <w:rPr>
          <w:spacing w:val="-2"/>
          <w:sz w:val="24"/>
          <w:szCs w:val="24"/>
        </w:rPr>
        <w:t xml:space="preserve">  Bir çalışmada dilüsyonel anemili köpeklerde hiperlaktatemi hematokrit %15' in altına düşene </w:t>
      </w:r>
      <w:proofErr w:type="gramStart"/>
      <w:r w:rsidRPr="00B12AE1">
        <w:rPr>
          <w:spacing w:val="-2"/>
          <w:sz w:val="24"/>
          <w:szCs w:val="24"/>
        </w:rPr>
        <w:t>kadar</w:t>
      </w:r>
      <w:proofErr w:type="gramEnd"/>
      <w:r w:rsidRPr="00B12AE1">
        <w:rPr>
          <w:spacing w:val="-2"/>
          <w:sz w:val="24"/>
          <w:szCs w:val="24"/>
        </w:rPr>
        <w:t xml:space="preserve"> gelişmemiştir (</w:t>
      </w:r>
      <w:r w:rsidR="00A039E5" w:rsidRPr="00B12AE1">
        <w:rPr>
          <w:spacing w:val="-2"/>
          <w:sz w:val="24"/>
          <w:szCs w:val="24"/>
        </w:rPr>
        <w:t>Cain, 1965</w:t>
      </w:r>
      <w:r w:rsidR="00B002B2" w:rsidRPr="00B12AE1">
        <w:rPr>
          <w:spacing w:val="-2"/>
          <w:sz w:val="24"/>
          <w:szCs w:val="24"/>
        </w:rPr>
        <w:t xml:space="preserve">. </w:t>
      </w:r>
      <w:proofErr w:type="gramStart"/>
      <w:r w:rsidR="00B002B2" w:rsidRPr="00B12AE1">
        <w:rPr>
          <w:spacing w:val="-2"/>
          <w:sz w:val="24"/>
          <w:szCs w:val="24"/>
        </w:rPr>
        <w:t>PaO</w:t>
      </w:r>
      <w:r w:rsidR="00B002B2" w:rsidRPr="00B12AE1">
        <w:rPr>
          <w:spacing w:val="-2"/>
          <w:sz w:val="24"/>
          <w:szCs w:val="24"/>
          <w:vertAlign w:val="subscript"/>
        </w:rPr>
        <w:t>2</w:t>
      </w:r>
      <w:r w:rsidRPr="00B12AE1">
        <w:rPr>
          <w:spacing w:val="-2"/>
          <w:sz w:val="24"/>
          <w:szCs w:val="24"/>
        </w:rPr>
        <w:t xml:space="preserve"> değerlerinin laktat konsantrasyonları artmaya başlamadan önce 25–40 mmHg olması gerektiğinden, veteriner hekimlikte sadece hipoksemiden kaynaklanan hiperlaktatemi nadirdir </w:t>
      </w:r>
      <w:r w:rsidR="00BC3E66" w:rsidRPr="00B12AE1">
        <w:rPr>
          <w:spacing w:val="-2"/>
          <w:sz w:val="24"/>
          <w:szCs w:val="24"/>
        </w:rPr>
        <w:t>(Cain</w:t>
      </w:r>
      <w:r w:rsidR="00A039E5" w:rsidRPr="00B12AE1">
        <w:rPr>
          <w:spacing w:val="-2"/>
          <w:sz w:val="24"/>
          <w:szCs w:val="24"/>
        </w:rPr>
        <w:t xml:space="preserve">, 1965; Cilley ve ark, 1991; </w:t>
      </w:r>
      <w:r w:rsidRPr="00B12AE1">
        <w:rPr>
          <w:spacing w:val="-2"/>
          <w:sz w:val="24"/>
          <w:szCs w:val="24"/>
        </w:rPr>
        <w:t>Rosenstain ve ark, 2018).</w:t>
      </w:r>
      <w:proofErr w:type="gramEnd"/>
      <w:r w:rsidRPr="00B12AE1">
        <w:rPr>
          <w:spacing w:val="-2"/>
          <w:sz w:val="24"/>
          <w:szCs w:val="24"/>
        </w:rPr>
        <w:t xml:space="preserve"> </w:t>
      </w:r>
      <w:proofErr w:type="gramStart"/>
      <w:r w:rsidRPr="00B12AE1">
        <w:rPr>
          <w:spacing w:val="-2"/>
          <w:sz w:val="24"/>
          <w:szCs w:val="24"/>
        </w:rPr>
        <w:t>Farklı dokuların anemiye toleransı, dolayısıyla kritik hemoglobin değeri farklıdır.</w:t>
      </w:r>
      <w:proofErr w:type="gramEnd"/>
      <w:r w:rsidRPr="00B12AE1">
        <w:rPr>
          <w:spacing w:val="-2"/>
          <w:sz w:val="24"/>
          <w:szCs w:val="24"/>
        </w:rPr>
        <w:t xml:space="preserve"> Çünkü dokuların oksijen gereksinimleri, oksijen kullanım oranları ve akut anemide gerçekleşen kanın redistribüsyonu nedeniyle </w:t>
      </w:r>
      <w:proofErr w:type="gramStart"/>
      <w:r w:rsidRPr="00B12AE1">
        <w:rPr>
          <w:spacing w:val="-2"/>
          <w:sz w:val="24"/>
          <w:szCs w:val="24"/>
        </w:rPr>
        <w:t>kan</w:t>
      </w:r>
      <w:proofErr w:type="gramEnd"/>
      <w:r w:rsidRPr="00B12AE1">
        <w:rPr>
          <w:spacing w:val="-2"/>
          <w:sz w:val="24"/>
          <w:szCs w:val="24"/>
        </w:rPr>
        <w:t xml:space="preserve"> akımları da değişmektedir (</w:t>
      </w:r>
      <w:r w:rsidR="00E678E3" w:rsidRPr="00B12AE1">
        <w:rPr>
          <w:spacing w:val="-2"/>
          <w:sz w:val="24"/>
          <w:szCs w:val="24"/>
        </w:rPr>
        <w:t xml:space="preserve">Van </w:t>
      </w:r>
      <w:r w:rsidRPr="00B12AE1">
        <w:rPr>
          <w:spacing w:val="-2"/>
          <w:sz w:val="24"/>
          <w:szCs w:val="24"/>
        </w:rPr>
        <w:t>Woerke</w:t>
      </w:r>
      <w:r w:rsidR="009A5989" w:rsidRPr="00B12AE1">
        <w:rPr>
          <w:spacing w:val="-2"/>
          <w:sz w:val="24"/>
          <w:szCs w:val="24"/>
        </w:rPr>
        <w:t xml:space="preserve">ns, 1992; Fan, 1980). </w:t>
      </w:r>
      <w:proofErr w:type="gramStart"/>
      <w:r w:rsidR="009A5989" w:rsidRPr="00B12AE1">
        <w:rPr>
          <w:spacing w:val="-2"/>
          <w:sz w:val="24"/>
          <w:szCs w:val="24"/>
        </w:rPr>
        <w:t>Lauscher</w:t>
      </w:r>
      <w:r w:rsidRPr="00B12AE1">
        <w:rPr>
          <w:spacing w:val="-2"/>
          <w:sz w:val="24"/>
          <w:szCs w:val="24"/>
        </w:rPr>
        <w:t xml:space="preserve"> ve ark.</w:t>
      </w:r>
      <w:proofErr w:type="gramEnd"/>
      <w:r w:rsidRPr="00B12AE1">
        <w:rPr>
          <w:spacing w:val="-2"/>
          <w:sz w:val="24"/>
          <w:szCs w:val="24"/>
        </w:rPr>
        <w:t xml:space="preserve"> (2013) global oksijen sunum ve tüketiminin belirlenmesinin her dokunun anemi toleransını belirlemede yeterli olmadığı</w:t>
      </w:r>
      <w:r w:rsidR="00893C78" w:rsidRPr="00B12AE1">
        <w:rPr>
          <w:spacing w:val="-2"/>
          <w:sz w:val="24"/>
          <w:szCs w:val="24"/>
        </w:rPr>
        <w:t>nı</w:t>
      </w:r>
      <w:r w:rsidRPr="00B12AE1">
        <w:rPr>
          <w:spacing w:val="-2"/>
          <w:sz w:val="24"/>
          <w:szCs w:val="24"/>
        </w:rPr>
        <w:t>, global tüketimin sunum bağımlı hale ancak hemoglobin 2</w:t>
      </w:r>
      <w:proofErr w:type="gramStart"/>
      <w:r w:rsidRPr="00B12AE1">
        <w:rPr>
          <w:spacing w:val="-2"/>
          <w:sz w:val="24"/>
          <w:szCs w:val="24"/>
        </w:rPr>
        <w:t>,7</w:t>
      </w:r>
      <w:proofErr w:type="gramEnd"/>
      <w:r w:rsidRPr="00B12AE1">
        <w:rPr>
          <w:spacing w:val="-2"/>
          <w:sz w:val="24"/>
          <w:szCs w:val="24"/>
        </w:rPr>
        <w:t xml:space="preserve"> g/dl’</w:t>
      </w:r>
      <w:r w:rsidR="00893C78" w:rsidRPr="00B12AE1">
        <w:rPr>
          <w:spacing w:val="-2"/>
          <w:sz w:val="24"/>
          <w:szCs w:val="24"/>
        </w:rPr>
        <w:t xml:space="preserve"> </w:t>
      </w:r>
      <w:r w:rsidRPr="00B12AE1">
        <w:rPr>
          <w:spacing w:val="-2"/>
          <w:sz w:val="24"/>
          <w:szCs w:val="24"/>
        </w:rPr>
        <w:t>ye düştüğünde geldiği, oysa böbrek ve iske</w:t>
      </w:r>
      <w:r w:rsidR="009A5989" w:rsidRPr="00B12AE1">
        <w:rPr>
          <w:spacing w:val="-2"/>
          <w:sz w:val="24"/>
          <w:szCs w:val="24"/>
        </w:rPr>
        <w:t xml:space="preserve">let kas dokusunun </w:t>
      </w:r>
      <w:r w:rsidR="009A5989" w:rsidRPr="00B12AE1">
        <w:rPr>
          <w:color w:val="000000" w:themeColor="text1"/>
          <w:spacing w:val="-2"/>
          <w:sz w:val="24"/>
          <w:szCs w:val="24"/>
        </w:rPr>
        <w:t>hemoglobin 6-</w:t>
      </w:r>
      <w:r w:rsidRPr="00B12AE1">
        <w:rPr>
          <w:color w:val="000000" w:themeColor="text1"/>
          <w:spacing w:val="-2"/>
          <w:sz w:val="24"/>
          <w:szCs w:val="24"/>
        </w:rPr>
        <w:t>7 g/dl iken d</w:t>
      </w:r>
      <w:r w:rsidR="00893C78" w:rsidRPr="00B12AE1">
        <w:rPr>
          <w:color w:val="000000" w:themeColor="text1"/>
          <w:spacing w:val="-2"/>
          <w:sz w:val="24"/>
          <w:szCs w:val="24"/>
        </w:rPr>
        <w:t xml:space="preserve">oku </w:t>
      </w:r>
      <w:r w:rsidR="00893C78" w:rsidRPr="00B12AE1">
        <w:rPr>
          <w:spacing w:val="-2"/>
          <w:sz w:val="24"/>
          <w:szCs w:val="24"/>
        </w:rPr>
        <w:t xml:space="preserve">hipoksi bulgusu gösterdiğini </w:t>
      </w:r>
      <w:r w:rsidRPr="00B12AE1">
        <w:rPr>
          <w:spacing w:val="-2"/>
          <w:sz w:val="24"/>
          <w:szCs w:val="24"/>
        </w:rPr>
        <w:t xml:space="preserve">bildirmektedir. </w:t>
      </w:r>
      <w:proofErr w:type="gramStart"/>
      <w:r w:rsidRPr="00B12AE1">
        <w:rPr>
          <w:spacing w:val="-2"/>
          <w:sz w:val="24"/>
          <w:szCs w:val="24"/>
        </w:rPr>
        <w:t>Bu çalışmada aneminin tipine göre rejeneratif anemili köpeklerin plazma laktat konsantrasyonları, sağlıklı köpeklere göre önemli (p&lt;0.05) düzeyde yüksek belirlenirken rejeneratif ve nonrejeneratif anemili gruplar arasında önemli düzeyde farklılık belirlenmedi.</w:t>
      </w:r>
      <w:proofErr w:type="gramEnd"/>
      <w:r w:rsidRPr="00B12AE1">
        <w:rPr>
          <w:spacing w:val="-2"/>
          <w:sz w:val="24"/>
          <w:szCs w:val="24"/>
        </w:rPr>
        <w:t xml:space="preserve"> </w:t>
      </w:r>
      <w:proofErr w:type="gramStart"/>
      <w:r w:rsidRPr="00B12AE1">
        <w:rPr>
          <w:spacing w:val="-2"/>
          <w:sz w:val="24"/>
          <w:szCs w:val="24"/>
        </w:rPr>
        <w:t>Bu durumun Du Pont Thibodeau ve ark, (2014) belirttiği gibi kritik hemoglobin konsantrasyonu ile doku oksijenasyonunun bozulmaya başladığı noktanın ve oksijen kullanım şartlarının dokuya ve kişiye göre değişmesi ile ilişkili olabileceği düşünülmektedir.</w:t>
      </w:r>
      <w:proofErr w:type="gramEnd"/>
    </w:p>
    <w:p w14:paraId="1297BF77" w14:textId="77777777" w:rsidR="00973142" w:rsidRDefault="00973142" w:rsidP="00932500">
      <w:pPr>
        <w:spacing w:line="360" w:lineRule="auto"/>
        <w:ind w:firstLine="567"/>
        <w:jc w:val="both"/>
        <w:rPr>
          <w:spacing w:val="-2"/>
          <w:sz w:val="24"/>
          <w:szCs w:val="24"/>
        </w:rPr>
      </w:pPr>
    </w:p>
    <w:p w14:paraId="6298E0FE" w14:textId="77777777" w:rsidR="00973142" w:rsidRDefault="00973142" w:rsidP="00932500">
      <w:pPr>
        <w:spacing w:line="360" w:lineRule="auto"/>
        <w:ind w:firstLine="567"/>
        <w:jc w:val="both"/>
        <w:rPr>
          <w:sz w:val="24"/>
          <w:szCs w:val="24"/>
        </w:rPr>
      </w:pPr>
    </w:p>
    <w:p w14:paraId="63B6E51F" w14:textId="48104DA6" w:rsidR="00363BBA" w:rsidRPr="00F848F6" w:rsidRDefault="00E90596" w:rsidP="00E90596">
      <w:pPr>
        <w:pStyle w:val="ListeParagraf"/>
        <w:spacing w:line="360" w:lineRule="auto"/>
        <w:ind w:left="360" w:firstLine="0"/>
        <w:jc w:val="center"/>
        <w:rPr>
          <w:b/>
          <w:sz w:val="28"/>
          <w:szCs w:val="28"/>
        </w:rPr>
      </w:pPr>
      <w:r>
        <w:rPr>
          <w:b/>
          <w:sz w:val="28"/>
          <w:szCs w:val="28"/>
        </w:rPr>
        <w:lastRenderedPageBreak/>
        <w:t xml:space="preserve">6. </w:t>
      </w:r>
      <w:r w:rsidR="00893C78" w:rsidRPr="00F848F6">
        <w:rPr>
          <w:b/>
          <w:sz w:val="28"/>
          <w:szCs w:val="28"/>
        </w:rPr>
        <w:t>SONUÇ</w:t>
      </w:r>
      <w:r w:rsidR="00F83B89">
        <w:rPr>
          <w:b/>
          <w:sz w:val="28"/>
          <w:szCs w:val="28"/>
        </w:rPr>
        <w:t xml:space="preserve"> VE ÖNERİLER</w:t>
      </w:r>
    </w:p>
    <w:p w14:paraId="08535A38" w14:textId="09D0B18B" w:rsidR="00363BBA" w:rsidRDefault="00363BBA" w:rsidP="003940D6">
      <w:pPr>
        <w:spacing w:line="360" w:lineRule="auto"/>
        <w:ind w:firstLine="709"/>
        <w:jc w:val="both"/>
        <w:rPr>
          <w:sz w:val="24"/>
          <w:szCs w:val="24"/>
        </w:rPr>
      </w:pPr>
    </w:p>
    <w:p w14:paraId="2637DFFD" w14:textId="77777777" w:rsidR="004D3FAF" w:rsidRPr="00603DFA" w:rsidRDefault="004D3FAF" w:rsidP="003940D6">
      <w:pPr>
        <w:spacing w:line="360" w:lineRule="auto"/>
        <w:ind w:firstLine="709"/>
        <w:jc w:val="both"/>
        <w:rPr>
          <w:sz w:val="24"/>
          <w:szCs w:val="24"/>
        </w:rPr>
      </w:pPr>
    </w:p>
    <w:p w14:paraId="010464E7" w14:textId="73E5B5F6" w:rsidR="00893C78" w:rsidRPr="00893C78" w:rsidRDefault="00893C78" w:rsidP="00932500">
      <w:pPr>
        <w:spacing w:line="360" w:lineRule="auto"/>
        <w:ind w:firstLine="567"/>
        <w:jc w:val="both"/>
        <w:rPr>
          <w:sz w:val="24"/>
          <w:szCs w:val="24"/>
        </w:rPr>
      </w:pPr>
      <w:proofErr w:type="gramStart"/>
      <w:r w:rsidRPr="00893C78">
        <w:rPr>
          <w:sz w:val="24"/>
          <w:szCs w:val="24"/>
        </w:rPr>
        <w:t>Laktat ölçümü hakkında hala öğrenilecek çok şey olsa da, veteriner hekimlerin kritik hasta teşhis ve yönetiminde yar</w:t>
      </w:r>
      <w:r w:rsidR="000F2EA2">
        <w:rPr>
          <w:sz w:val="24"/>
          <w:szCs w:val="24"/>
        </w:rPr>
        <w:t xml:space="preserve">dımcı olmak için hızlı </w:t>
      </w:r>
      <w:r w:rsidR="00CF4887">
        <w:rPr>
          <w:sz w:val="24"/>
          <w:szCs w:val="24"/>
        </w:rPr>
        <w:t>sonuç</w:t>
      </w:r>
      <w:r w:rsidRPr="00893C78">
        <w:rPr>
          <w:sz w:val="24"/>
          <w:szCs w:val="24"/>
        </w:rPr>
        <w:t xml:space="preserve"> sağlayan ucuz ve kolay yapılan bir testtir.</w:t>
      </w:r>
      <w:proofErr w:type="gramEnd"/>
      <w:r w:rsidRPr="00893C78">
        <w:rPr>
          <w:sz w:val="24"/>
          <w:szCs w:val="24"/>
        </w:rPr>
        <w:t xml:space="preserve"> Köpeklerde anemi birçok hastalığın seyri veya sonucunda ortaya çıkan, şiddetli olduğunda yas</w:t>
      </w:r>
      <w:r w:rsidR="00F848F6">
        <w:rPr>
          <w:sz w:val="24"/>
          <w:szCs w:val="24"/>
        </w:rPr>
        <w:t xml:space="preserve">̧amı tehdit </w:t>
      </w:r>
      <w:proofErr w:type="gramStart"/>
      <w:r w:rsidR="00F848F6">
        <w:rPr>
          <w:sz w:val="24"/>
          <w:szCs w:val="24"/>
        </w:rPr>
        <w:t>eden</w:t>
      </w:r>
      <w:proofErr w:type="gramEnd"/>
      <w:r w:rsidR="00F848F6">
        <w:rPr>
          <w:sz w:val="24"/>
          <w:szCs w:val="24"/>
        </w:rPr>
        <w:t xml:space="preserve"> bir semptomdur.</w:t>
      </w:r>
      <w:r w:rsidRPr="00893C78">
        <w:rPr>
          <w:sz w:val="24"/>
          <w:szCs w:val="24"/>
        </w:rPr>
        <w:t xml:space="preserve"> </w:t>
      </w:r>
      <w:proofErr w:type="gramStart"/>
      <w:r w:rsidRPr="00893C78">
        <w:rPr>
          <w:sz w:val="24"/>
          <w:szCs w:val="24"/>
        </w:rPr>
        <w:t>Bu semptomun etkin ve rasyonel sağaltımı, anemiye neden olan hastalık veya durumun belirlenip ort</w:t>
      </w:r>
      <w:r w:rsidR="009A5989">
        <w:rPr>
          <w:sz w:val="24"/>
          <w:szCs w:val="24"/>
        </w:rPr>
        <w:t>adan kaldırılması ile mümkündür.</w:t>
      </w:r>
      <w:proofErr w:type="gramEnd"/>
      <w:r w:rsidR="009A5989">
        <w:rPr>
          <w:sz w:val="24"/>
          <w:szCs w:val="24"/>
        </w:rPr>
        <w:t xml:space="preserve"> </w:t>
      </w:r>
      <w:r w:rsidRPr="00893C78">
        <w:rPr>
          <w:sz w:val="24"/>
          <w:szCs w:val="24"/>
        </w:rPr>
        <w:t xml:space="preserve">Anemi varlığında eşlik </w:t>
      </w:r>
      <w:proofErr w:type="gramStart"/>
      <w:r w:rsidRPr="00893C78">
        <w:rPr>
          <w:sz w:val="24"/>
          <w:szCs w:val="24"/>
        </w:rPr>
        <w:t>eden</w:t>
      </w:r>
      <w:proofErr w:type="gramEnd"/>
      <w:r w:rsidRPr="00893C78">
        <w:rPr>
          <w:sz w:val="24"/>
          <w:szCs w:val="24"/>
        </w:rPr>
        <w:t xml:space="preserve"> doku hipoksisinin varlığı hastaların erken resüsitasyonu ve prognozu açısından hayati öneme sahiptir.</w:t>
      </w:r>
    </w:p>
    <w:p w14:paraId="209FAACA" w14:textId="77777777" w:rsidR="00893C78" w:rsidRPr="00893C78" w:rsidRDefault="00893C78" w:rsidP="00893C78">
      <w:pPr>
        <w:spacing w:line="360" w:lineRule="auto"/>
        <w:ind w:left="222" w:firstLine="498"/>
        <w:jc w:val="both"/>
        <w:rPr>
          <w:sz w:val="24"/>
          <w:szCs w:val="24"/>
        </w:rPr>
      </w:pPr>
      <w:r w:rsidRPr="00893C78">
        <w:rPr>
          <w:sz w:val="24"/>
          <w:szCs w:val="24"/>
        </w:rPr>
        <w:t xml:space="preserve">Bu çalışmada; </w:t>
      </w:r>
    </w:p>
    <w:p w14:paraId="2867DC0E" w14:textId="178B8ADF" w:rsidR="00893C78" w:rsidRPr="00893C78" w:rsidRDefault="00893C78" w:rsidP="00893C78">
      <w:pPr>
        <w:spacing w:line="360" w:lineRule="auto"/>
        <w:ind w:left="222" w:firstLine="498"/>
        <w:jc w:val="both"/>
        <w:rPr>
          <w:sz w:val="24"/>
          <w:szCs w:val="24"/>
        </w:rPr>
      </w:pPr>
      <w:r w:rsidRPr="00893C78">
        <w:rPr>
          <w:sz w:val="24"/>
          <w:szCs w:val="24"/>
        </w:rPr>
        <w:t>1.</w:t>
      </w:r>
      <w:r w:rsidRPr="00893C78">
        <w:rPr>
          <w:sz w:val="24"/>
          <w:szCs w:val="24"/>
        </w:rPr>
        <w:tab/>
        <w:t>Anemili köpeklerde plazma lakt</w:t>
      </w:r>
      <w:r w:rsidR="00F848F6">
        <w:rPr>
          <w:sz w:val="24"/>
          <w:szCs w:val="24"/>
        </w:rPr>
        <w:t>at düzeyinin sağlıklı köpeklere</w:t>
      </w:r>
      <w:r w:rsidRPr="00893C78">
        <w:rPr>
          <w:sz w:val="24"/>
          <w:szCs w:val="24"/>
        </w:rPr>
        <w:t xml:space="preserve"> göre önemli düzeyde yüksek olduğu,</w:t>
      </w:r>
    </w:p>
    <w:p w14:paraId="3371CDCE" w14:textId="77777777" w:rsidR="00893C78" w:rsidRPr="00893C78" w:rsidRDefault="00893C78" w:rsidP="00893C78">
      <w:pPr>
        <w:spacing w:line="360" w:lineRule="auto"/>
        <w:ind w:left="222" w:firstLine="498"/>
        <w:jc w:val="both"/>
        <w:rPr>
          <w:sz w:val="24"/>
          <w:szCs w:val="24"/>
        </w:rPr>
      </w:pPr>
      <w:r w:rsidRPr="00893C78">
        <w:rPr>
          <w:sz w:val="24"/>
          <w:szCs w:val="24"/>
        </w:rPr>
        <w:t>2.</w:t>
      </w:r>
      <w:r w:rsidRPr="00893C78">
        <w:rPr>
          <w:sz w:val="24"/>
          <w:szCs w:val="24"/>
        </w:rPr>
        <w:tab/>
        <w:t>Plazma laktat düzeyinde aneminin tip ve şiddetinin rolünün olabileceği ortaya kondu.</w:t>
      </w:r>
    </w:p>
    <w:p w14:paraId="3E0FF748" w14:textId="2FF12952" w:rsidR="0099468A" w:rsidRDefault="00893C78" w:rsidP="00932500">
      <w:pPr>
        <w:spacing w:line="360" w:lineRule="auto"/>
        <w:ind w:firstLine="567"/>
        <w:jc w:val="both"/>
        <w:rPr>
          <w:sz w:val="24"/>
          <w:szCs w:val="24"/>
        </w:rPr>
      </w:pPr>
      <w:r w:rsidRPr="00893C78">
        <w:rPr>
          <w:sz w:val="24"/>
          <w:szCs w:val="24"/>
        </w:rPr>
        <w:t xml:space="preserve"> </w:t>
      </w:r>
      <w:proofErr w:type="gramStart"/>
      <w:r w:rsidRPr="00893C78">
        <w:rPr>
          <w:sz w:val="24"/>
          <w:szCs w:val="24"/>
        </w:rPr>
        <w:t>Bu verilerin gelecekte köpeklerde yapılacak daha geniş ve kapsamlı araştırmaların yürütülmesi için bir referans olarak kullanılabileceği düşünülmektedir.</w:t>
      </w:r>
      <w:proofErr w:type="gramEnd"/>
    </w:p>
    <w:p w14:paraId="3A3292EC" w14:textId="7310F690" w:rsidR="00CE5F6A" w:rsidRDefault="00CE5F6A" w:rsidP="00ED21DF">
      <w:pPr>
        <w:spacing w:line="360" w:lineRule="auto"/>
        <w:jc w:val="both"/>
        <w:rPr>
          <w:sz w:val="24"/>
          <w:szCs w:val="24"/>
        </w:rPr>
      </w:pPr>
    </w:p>
    <w:p w14:paraId="6CCFE0D4" w14:textId="639E4CC0" w:rsidR="00ED21DF" w:rsidRDefault="00ED21DF" w:rsidP="00ED21DF">
      <w:pPr>
        <w:spacing w:line="360" w:lineRule="auto"/>
        <w:jc w:val="both"/>
        <w:rPr>
          <w:sz w:val="24"/>
          <w:szCs w:val="24"/>
        </w:rPr>
      </w:pPr>
    </w:p>
    <w:p w14:paraId="4AF33D2A" w14:textId="3387C5B6" w:rsidR="00ED21DF" w:rsidRDefault="00ED21DF" w:rsidP="00ED21DF">
      <w:pPr>
        <w:spacing w:line="360" w:lineRule="auto"/>
        <w:jc w:val="both"/>
        <w:rPr>
          <w:sz w:val="24"/>
          <w:szCs w:val="24"/>
        </w:rPr>
      </w:pPr>
    </w:p>
    <w:p w14:paraId="7AB89408" w14:textId="61677452" w:rsidR="00ED21DF" w:rsidRDefault="00ED21DF" w:rsidP="00ED21DF">
      <w:pPr>
        <w:spacing w:line="360" w:lineRule="auto"/>
        <w:jc w:val="both"/>
        <w:rPr>
          <w:sz w:val="24"/>
          <w:szCs w:val="24"/>
        </w:rPr>
      </w:pPr>
    </w:p>
    <w:p w14:paraId="58E66573" w14:textId="61BBC91B" w:rsidR="00ED21DF" w:rsidRDefault="00ED21DF" w:rsidP="00ED21DF">
      <w:pPr>
        <w:spacing w:line="360" w:lineRule="auto"/>
        <w:jc w:val="both"/>
        <w:rPr>
          <w:sz w:val="24"/>
          <w:szCs w:val="24"/>
        </w:rPr>
      </w:pPr>
    </w:p>
    <w:p w14:paraId="7C1EF18A" w14:textId="2879C47C" w:rsidR="00ED21DF" w:rsidRDefault="00ED21DF" w:rsidP="00ED21DF">
      <w:pPr>
        <w:spacing w:line="360" w:lineRule="auto"/>
        <w:jc w:val="both"/>
        <w:rPr>
          <w:sz w:val="24"/>
          <w:szCs w:val="24"/>
        </w:rPr>
      </w:pPr>
    </w:p>
    <w:p w14:paraId="62738F67" w14:textId="5F545CF6" w:rsidR="00ED21DF" w:rsidRDefault="00ED21DF" w:rsidP="00ED21DF">
      <w:pPr>
        <w:spacing w:line="360" w:lineRule="auto"/>
        <w:jc w:val="both"/>
        <w:rPr>
          <w:sz w:val="24"/>
          <w:szCs w:val="24"/>
        </w:rPr>
      </w:pPr>
    </w:p>
    <w:p w14:paraId="427F3D82" w14:textId="0401C50D" w:rsidR="00ED21DF" w:rsidRDefault="00ED21DF" w:rsidP="00ED21DF">
      <w:pPr>
        <w:spacing w:line="360" w:lineRule="auto"/>
        <w:jc w:val="both"/>
        <w:rPr>
          <w:sz w:val="24"/>
          <w:szCs w:val="24"/>
        </w:rPr>
      </w:pPr>
    </w:p>
    <w:p w14:paraId="52F13759" w14:textId="53AC0908" w:rsidR="00ED21DF" w:rsidRDefault="00ED21DF" w:rsidP="00ED21DF">
      <w:pPr>
        <w:spacing w:line="360" w:lineRule="auto"/>
        <w:jc w:val="both"/>
        <w:rPr>
          <w:sz w:val="24"/>
          <w:szCs w:val="24"/>
        </w:rPr>
      </w:pPr>
    </w:p>
    <w:p w14:paraId="09E35C8A" w14:textId="2B74F340" w:rsidR="00ED21DF" w:rsidRDefault="00ED21DF" w:rsidP="00ED21DF">
      <w:pPr>
        <w:spacing w:line="360" w:lineRule="auto"/>
        <w:jc w:val="both"/>
        <w:rPr>
          <w:sz w:val="24"/>
          <w:szCs w:val="24"/>
        </w:rPr>
      </w:pPr>
    </w:p>
    <w:p w14:paraId="40A49A58" w14:textId="4AFAF7E1" w:rsidR="00ED21DF" w:rsidRDefault="00ED21DF" w:rsidP="00ED21DF">
      <w:pPr>
        <w:spacing w:line="360" w:lineRule="auto"/>
        <w:jc w:val="both"/>
        <w:rPr>
          <w:sz w:val="24"/>
          <w:szCs w:val="24"/>
        </w:rPr>
      </w:pPr>
    </w:p>
    <w:p w14:paraId="1904440A" w14:textId="22FF0D9C" w:rsidR="00ED21DF" w:rsidRDefault="00ED21DF" w:rsidP="00ED21DF">
      <w:pPr>
        <w:spacing w:line="360" w:lineRule="auto"/>
        <w:jc w:val="both"/>
        <w:rPr>
          <w:sz w:val="24"/>
          <w:szCs w:val="24"/>
        </w:rPr>
      </w:pPr>
    </w:p>
    <w:p w14:paraId="2DB9E0C8" w14:textId="51209E27" w:rsidR="00ED21DF" w:rsidRDefault="00ED21DF" w:rsidP="00ED21DF">
      <w:pPr>
        <w:spacing w:line="360" w:lineRule="auto"/>
        <w:jc w:val="both"/>
        <w:rPr>
          <w:sz w:val="24"/>
          <w:szCs w:val="24"/>
        </w:rPr>
      </w:pPr>
    </w:p>
    <w:p w14:paraId="6B60124F" w14:textId="16BFE372" w:rsidR="00ED21DF" w:rsidRDefault="00ED21DF" w:rsidP="00ED21DF">
      <w:pPr>
        <w:spacing w:line="360" w:lineRule="auto"/>
        <w:jc w:val="both"/>
        <w:rPr>
          <w:sz w:val="24"/>
          <w:szCs w:val="24"/>
        </w:rPr>
      </w:pPr>
    </w:p>
    <w:p w14:paraId="379409F5" w14:textId="77777777" w:rsidR="00932500" w:rsidRDefault="00932500" w:rsidP="00ED21DF">
      <w:pPr>
        <w:spacing w:line="360" w:lineRule="auto"/>
        <w:jc w:val="both"/>
        <w:rPr>
          <w:sz w:val="24"/>
          <w:szCs w:val="24"/>
        </w:rPr>
      </w:pPr>
    </w:p>
    <w:p w14:paraId="454ED8B1" w14:textId="77777777" w:rsidR="00932500" w:rsidRDefault="00932500" w:rsidP="00ED21DF">
      <w:pPr>
        <w:spacing w:line="360" w:lineRule="auto"/>
        <w:jc w:val="both"/>
        <w:rPr>
          <w:sz w:val="24"/>
          <w:szCs w:val="24"/>
        </w:rPr>
      </w:pPr>
    </w:p>
    <w:p w14:paraId="0DB1EA67" w14:textId="77777777" w:rsidR="00761CC1" w:rsidRDefault="00A129AA" w:rsidP="000E548E">
      <w:pPr>
        <w:pStyle w:val="Balk1"/>
        <w:spacing w:before="75"/>
        <w:ind w:left="0"/>
        <w:jc w:val="center"/>
      </w:pPr>
      <w:bookmarkStart w:id="1" w:name="_TOC_250004"/>
      <w:bookmarkStart w:id="2" w:name="_TOC_250002"/>
      <w:bookmarkEnd w:id="1"/>
      <w:bookmarkEnd w:id="2"/>
      <w:r w:rsidRPr="00D92F06">
        <w:lastRenderedPageBreak/>
        <w:t>KAYNAKLAR</w:t>
      </w:r>
    </w:p>
    <w:p w14:paraId="67954245" w14:textId="4F050446" w:rsidR="00F36688" w:rsidRPr="00ED21DF" w:rsidRDefault="00F36688" w:rsidP="00ED21DF">
      <w:pPr>
        <w:widowControl/>
        <w:autoSpaceDE/>
        <w:autoSpaceDN/>
        <w:spacing w:line="360" w:lineRule="auto"/>
        <w:jc w:val="both"/>
        <w:rPr>
          <w:rFonts w:eastAsia="Calibri"/>
          <w:b/>
          <w:sz w:val="24"/>
          <w:szCs w:val="24"/>
          <w:lang w:val="tr-TR"/>
        </w:rPr>
      </w:pPr>
      <w:bookmarkStart w:id="3" w:name="_TOC_250000"/>
      <w:bookmarkEnd w:id="3"/>
    </w:p>
    <w:p w14:paraId="641C3E3C" w14:textId="77777777" w:rsidR="00F36688" w:rsidRDefault="00F36688" w:rsidP="001D2820">
      <w:pPr>
        <w:spacing w:line="360" w:lineRule="auto"/>
        <w:jc w:val="both"/>
        <w:rPr>
          <w:sz w:val="24"/>
          <w:szCs w:val="24"/>
        </w:rPr>
      </w:pPr>
    </w:p>
    <w:p w14:paraId="7A43C61E" w14:textId="1A7ED911" w:rsidR="00041D8F" w:rsidRPr="004D3FAF" w:rsidRDefault="00041D8F" w:rsidP="00612439">
      <w:pPr>
        <w:widowControl/>
        <w:autoSpaceDE/>
        <w:autoSpaceDN/>
        <w:spacing w:before="120" w:after="240" w:line="360" w:lineRule="auto"/>
        <w:jc w:val="both"/>
        <w:rPr>
          <w:rFonts w:eastAsia="Calibri"/>
          <w:color w:val="000000" w:themeColor="text1"/>
          <w:sz w:val="24"/>
          <w:szCs w:val="24"/>
        </w:rPr>
      </w:pPr>
      <w:proofErr w:type="gramStart"/>
      <w:r w:rsidRPr="004D3FAF">
        <w:rPr>
          <w:rFonts w:eastAsia="Calibri"/>
          <w:b/>
          <w:color w:val="000000" w:themeColor="text1"/>
          <w:sz w:val="24"/>
          <w:szCs w:val="24"/>
        </w:rPr>
        <w:t>Abramson CJ, Platt SR, Shelton GD.</w:t>
      </w:r>
      <w:r w:rsidRPr="004D3FAF">
        <w:rPr>
          <w:rFonts w:eastAsia="Calibri"/>
          <w:color w:val="000000" w:themeColor="text1"/>
          <w:sz w:val="24"/>
          <w:szCs w:val="24"/>
        </w:rPr>
        <w:t xml:space="preserve"> Pyruvate dehydrogenase deficiency in a Sussex spaniel.</w:t>
      </w:r>
      <w:proofErr w:type="gramEnd"/>
      <w:r w:rsidRPr="004D3FAF">
        <w:rPr>
          <w:rFonts w:eastAsia="Calibri"/>
          <w:color w:val="000000" w:themeColor="text1"/>
          <w:sz w:val="24"/>
          <w:szCs w:val="24"/>
        </w:rPr>
        <w:t xml:space="preserve"> </w:t>
      </w:r>
      <w:r w:rsidRPr="004D3FAF">
        <w:rPr>
          <w:rFonts w:eastAsia="Calibri"/>
          <w:i/>
          <w:color w:val="000000" w:themeColor="text1"/>
          <w:sz w:val="24"/>
          <w:szCs w:val="24"/>
        </w:rPr>
        <w:t>Journal of Small Animal Practice</w:t>
      </w:r>
      <w:r w:rsidR="00F83B89">
        <w:rPr>
          <w:rFonts w:eastAsia="Calibri"/>
          <w:color w:val="000000" w:themeColor="text1"/>
          <w:sz w:val="24"/>
          <w:szCs w:val="24"/>
        </w:rPr>
        <w:t xml:space="preserve"> 2004, </w:t>
      </w:r>
      <w:r w:rsidRPr="004D3FAF">
        <w:rPr>
          <w:rFonts w:eastAsia="Calibri"/>
          <w:color w:val="000000" w:themeColor="text1"/>
          <w:sz w:val="24"/>
          <w:szCs w:val="24"/>
        </w:rPr>
        <w:t>45(3):162–5.</w:t>
      </w:r>
    </w:p>
    <w:p w14:paraId="2A8C7697" w14:textId="2957C596" w:rsidR="00F36688" w:rsidRPr="004D3FAF" w:rsidRDefault="00F36688" w:rsidP="00612439">
      <w:pPr>
        <w:widowControl/>
        <w:autoSpaceDE/>
        <w:autoSpaceDN/>
        <w:spacing w:before="120" w:after="240" w:line="360" w:lineRule="auto"/>
        <w:jc w:val="both"/>
        <w:rPr>
          <w:rFonts w:eastAsia="Calibri"/>
          <w:color w:val="000000" w:themeColor="text1"/>
          <w:sz w:val="24"/>
          <w:szCs w:val="24"/>
        </w:rPr>
      </w:pPr>
      <w:r w:rsidRPr="004D3FAF">
        <w:rPr>
          <w:rFonts w:eastAsia="Calibri"/>
          <w:b/>
          <w:color w:val="000000" w:themeColor="text1"/>
          <w:sz w:val="24"/>
          <w:szCs w:val="24"/>
        </w:rPr>
        <w:t>Abramson D, Scalea TM, Hitchcock R, Trooskin SZ, Henry SM, Greenspan J.</w:t>
      </w:r>
      <w:r w:rsidRPr="004D3FAF">
        <w:rPr>
          <w:rFonts w:eastAsia="Calibri"/>
          <w:color w:val="000000" w:themeColor="text1"/>
          <w:sz w:val="24"/>
          <w:szCs w:val="24"/>
        </w:rPr>
        <w:t xml:space="preserve"> Lactate clearance and survival following injury. </w:t>
      </w:r>
      <w:r w:rsidRPr="004D3FAF">
        <w:rPr>
          <w:rFonts w:eastAsia="Calibri"/>
          <w:i/>
          <w:color w:val="000000" w:themeColor="text1"/>
          <w:sz w:val="24"/>
          <w:szCs w:val="24"/>
        </w:rPr>
        <w:t>The Journal of Trauma and Acute Care Surgery</w:t>
      </w:r>
      <w:r w:rsidR="00F83B89">
        <w:rPr>
          <w:rFonts w:eastAsia="Calibri"/>
          <w:color w:val="000000" w:themeColor="text1"/>
          <w:sz w:val="24"/>
          <w:szCs w:val="24"/>
        </w:rPr>
        <w:t xml:space="preserve"> 1993,</w:t>
      </w:r>
      <w:r w:rsidRPr="004D3FAF">
        <w:rPr>
          <w:rFonts w:eastAsia="Calibri"/>
          <w:color w:val="000000" w:themeColor="text1"/>
          <w:sz w:val="24"/>
          <w:szCs w:val="24"/>
        </w:rPr>
        <w:t xml:space="preserve"> Oct, 35(4):584–8.</w:t>
      </w:r>
    </w:p>
    <w:p w14:paraId="5C602672" w14:textId="5C669DE1" w:rsidR="00F36688" w:rsidRPr="004D3FAF" w:rsidRDefault="00F36688" w:rsidP="00612439">
      <w:pPr>
        <w:widowControl/>
        <w:autoSpaceDE/>
        <w:autoSpaceDN/>
        <w:spacing w:before="120" w:after="240" w:line="360" w:lineRule="auto"/>
        <w:jc w:val="both"/>
        <w:rPr>
          <w:rFonts w:eastAsia="Calibri"/>
          <w:color w:val="000000" w:themeColor="text1"/>
          <w:sz w:val="24"/>
          <w:szCs w:val="24"/>
        </w:rPr>
      </w:pPr>
      <w:proofErr w:type="gramStart"/>
      <w:r w:rsidRPr="004D3FAF">
        <w:rPr>
          <w:rFonts w:eastAsia="Calibri"/>
          <w:b/>
          <w:color w:val="000000" w:themeColor="text1"/>
          <w:sz w:val="24"/>
          <w:szCs w:val="24"/>
        </w:rPr>
        <w:t>Adeva-Andany M, Lo´pez-Oje´n M, Funcasta-Caldero´n R</w:t>
      </w:r>
      <w:r w:rsidR="00F2271D">
        <w:rPr>
          <w:rFonts w:eastAsia="Calibri"/>
          <w:b/>
          <w:color w:val="000000" w:themeColor="text1"/>
          <w:sz w:val="24"/>
          <w:szCs w:val="24"/>
        </w:rPr>
        <w:t>, Donapetry-García C, Vila-Altesor M, Rodríguez-Seijas J</w:t>
      </w:r>
      <w:r w:rsidR="00F2271D" w:rsidRPr="00F2271D">
        <w:rPr>
          <w:rFonts w:eastAsia="Calibri"/>
          <w:b/>
          <w:color w:val="000000" w:themeColor="text1"/>
          <w:sz w:val="24"/>
          <w:szCs w:val="24"/>
        </w:rPr>
        <w:t>.</w:t>
      </w:r>
      <w:r w:rsidR="00F2271D">
        <w:rPr>
          <w:rFonts w:eastAsia="Calibri"/>
          <w:b/>
          <w:color w:val="000000" w:themeColor="text1"/>
          <w:sz w:val="24"/>
          <w:szCs w:val="24"/>
        </w:rPr>
        <w:t xml:space="preserve"> </w:t>
      </w:r>
      <w:r w:rsidRPr="004D3FAF">
        <w:rPr>
          <w:rFonts w:eastAsia="Calibri"/>
          <w:color w:val="000000" w:themeColor="text1"/>
          <w:sz w:val="24"/>
          <w:szCs w:val="24"/>
        </w:rPr>
        <w:t>Comprehensive review on lactate metabolism in human health.</w:t>
      </w:r>
      <w:proofErr w:type="gramEnd"/>
      <w:r w:rsidRPr="004D3FAF">
        <w:rPr>
          <w:rFonts w:eastAsia="Calibri"/>
          <w:color w:val="000000" w:themeColor="text1"/>
          <w:sz w:val="24"/>
          <w:szCs w:val="24"/>
        </w:rPr>
        <w:t xml:space="preserve"> </w:t>
      </w:r>
      <w:r w:rsidRPr="004D3FAF">
        <w:rPr>
          <w:rFonts w:eastAsia="Calibri"/>
          <w:i/>
          <w:color w:val="000000" w:themeColor="text1"/>
          <w:sz w:val="24"/>
          <w:szCs w:val="24"/>
        </w:rPr>
        <w:t>Mitochondrion</w:t>
      </w:r>
      <w:r w:rsidR="00F83B89">
        <w:rPr>
          <w:rFonts w:eastAsia="Calibri"/>
          <w:color w:val="000000" w:themeColor="text1"/>
          <w:sz w:val="24"/>
          <w:szCs w:val="24"/>
        </w:rPr>
        <w:t xml:space="preserve"> 2014,</w:t>
      </w:r>
      <w:r w:rsidRPr="004D3FAF">
        <w:rPr>
          <w:rFonts w:eastAsia="Calibri"/>
          <w:color w:val="000000" w:themeColor="text1"/>
          <w:sz w:val="24"/>
          <w:szCs w:val="24"/>
        </w:rPr>
        <w:t xml:space="preserve"> 17:76–100.</w:t>
      </w:r>
    </w:p>
    <w:p w14:paraId="6FAFBB4D" w14:textId="4F7AD0A0" w:rsidR="00F36688" w:rsidRPr="004D3FAF" w:rsidRDefault="00F36688" w:rsidP="00612439">
      <w:pPr>
        <w:spacing w:before="120" w:after="240" w:line="360" w:lineRule="auto"/>
        <w:jc w:val="both"/>
        <w:rPr>
          <w:color w:val="000000" w:themeColor="text1"/>
          <w:sz w:val="24"/>
          <w:szCs w:val="24"/>
        </w:rPr>
      </w:pPr>
      <w:proofErr w:type="gramStart"/>
      <w:r w:rsidRPr="004D3FAF">
        <w:rPr>
          <w:b/>
          <w:color w:val="000000" w:themeColor="text1"/>
          <w:sz w:val="24"/>
          <w:szCs w:val="24"/>
        </w:rPr>
        <w:t>Akman N.</w:t>
      </w:r>
      <w:r w:rsidRPr="004D3FAF">
        <w:rPr>
          <w:color w:val="000000" w:themeColor="text1"/>
          <w:sz w:val="24"/>
          <w:szCs w:val="24"/>
        </w:rPr>
        <w:t xml:space="preserve"> Erişkinlerde anemiye genel yaklaşım.</w:t>
      </w:r>
      <w:proofErr w:type="gramEnd"/>
      <w:r w:rsidRPr="004D3FAF">
        <w:rPr>
          <w:color w:val="000000" w:themeColor="text1"/>
          <w:sz w:val="24"/>
          <w:szCs w:val="24"/>
        </w:rPr>
        <w:t xml:space="preserve"> </w:t>
      </w:r>
      <w:proofErr w:type="gramStart"/>
      <w:r w:rsidRPr="004D3FAF">
        <w:rPr>
          <w:color w:val="000000" w:themeColor="text1"/>
          <w:sz w:val="24"/>
          <w:szCs w:val="24"/>
        </w:rPr>
        <w:t>Soysal T. editör.</w:t>
      </w:r>
      <w:proofErr w:type="gramEnd"/>
      <w:r w:rsidRPr="004D3FAF">
        <w:rPr>
          <w:color w:val="000000" w:themeColor="text1"/>
          <w:sz w:val="24"/>
          <w:szCs w:val="24"/>
        </w:rPr>
        <w:t xml:space="preserve"> </w:t>
      </w:r>
      <w:proofErr w:type="gramStart"/>
      <w:r w:rsidRPr="004D3FAF">
        <w:rPr>
          <w:color w:val="000000" w:themeColor="text1"/>
          <w:sz w:val="24"/>
          <w:szCs w:val="24"/>
        </w:rPr>
        <w:t>Anemiler.</w:t>
      </w:r>
      <w:proofErr w:type="gramEnd"/>
      <w:r w:rsidRPr="004D3FAF">
        <w:rPr>
          <w:color w:val="000000" w:themeColor="text1"/>
          <w:sz w:val="24"/>
          <w:szCs w:val="24"/>
        </w:rPr>
        <w:t xml:space="preserve"> Cerrahpaşa Tıp Fakültesi Sür</w:t>
      </w:r>
      <w:r w:rsidR="00F83B89">
        <w:rPr>
          <w:color w:val="000000" w:themeColor="text1"/>
          <w:sz w:val="24"/>
          <w:szCs w:val="24"/>
        </w:rPr>
        <w:t>ekli Tıp Eğitimi Etkinliği 2001,</w:t>
      </w:r>
      <w:r w:rsidRPr="004D3FAF">
        <w:rPr>
          <w:color w:val="000000" w:themeColor="text1"/>
          <w:sz w:val="24"/>
          <w:szCs w:val="24"/>
        </w:rPr>
        <w:t xml:space="preserve"> 9-16.</w:t>
      </w:r>
    </w:p>
    <w:p w14:paraId="43B17BA6" w14:textId="346C7C10"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Allen SE, Holm JL.</w:t>
      </w:r>
      <w:r w:rsidRPr="004D3FAF">
        <w:rPr>
          <w:rFonts w:eastAsia="Calibri"/>
          <w:color w:val="000000" w:themeColor="text1"/>
          <w:sz w:val="24"/>
          <w:szCs w:val="24"/>
          <w:lang w:val="tr-TR"/>
        </w:rPr>
        <w:t xml:space="preserve"> Lactate: Physiology and clinical utility. </w:t>
      </w:r>
      <w:r w:rsidRPr="004D3FAF">
        <w:rPr>
          <w:rFonts w:eastAsia="Calibri"/>
          <w:i/>
          <w:color w:val="000000" w:themeColor="text1"/>
          <w:sz w:val="24"/>
          <w:szCs w:val="24"/>
          <w:lang w:val="tr-TR"/>
        </w:rPr>
        <w:t>The Journal of Veterinary Emergency and Critical Care</w:t>
      </w:r>
      <w:r w:rsidR="00F83B89">
        <w:rPr>
          <w:rFonts w:eastAsia="Calibri"/>
          <w:color w:val="000000" w:themeColor="text1"/>
          <w:sz w:val="24"/>
          <w:szCs w:val="24"/>
          <w:lang w:val="tr-TR"/>
        </w:rPr>
        <w:t xml:space="preserve"> 2008,</w:t>
      </w:r>
      <w:r w:rsidRPr="004D3FAF">
        <w:rPr>
          <w:rFonts w:eastAsia="Calibri"/>
          <w:color w:val="000000" w:themeColor="text1"/>
          <w:sz w:val="24"/>
          <w:szCs w:val="24"/>
          <w:lang w:val="tr-TR"/>
        </w:rPr>
        <w:t xml:space="preserve"> 18(2):123–32.</w:t>
      </w:r>
    </w:p>
    <w:p w14:paraId="7ADACED8" w14:textId="7D2B4B8A" w:rsidR="00CF4738" w:rsidRPr="004D3FAF" w:rsidRDefault="00F83B89" w:rsidP="00612439">
      <w:pPr>
        <w:widowControl/>
        <w:autoSpaceDE/>
        <w:autoSpaceDN/>
        <w:spacing w:before="120" w:after="240" w:line="360" w:lineRule="auto"/>
        <w:jc w:val="both"/>
        <w:rPr>
          <w:rFonts w:eastAsia="Calibri"/>
          <w:color w:val="000000" w:themeColor="text1"/>
          <w:sz w:val="24"/>
          <w:szCs w:val="24"/>
          <w:lang w:val="tr-TR"/>
        </w:rPr>
      </w:pPr>
      <w:proofErr w:type="gramStart"/>
      <w:r>
        <w:rPr>
          <w:rFonts w:eastAsia="Calibri"/>
          <w:b/>
          <w:color w:val="000000" w:themeColor="text1"/>
          <w:sz w:val="24"/>
          <w:szCs w:val="24"/>
        </w:rPr>
        <w:t>Almenoff PL, Leavy J, Weil MH</w:t>
      </w:r>
      <w:r w:rsidR="00F2271D">
        <w:rPr>
          <w:rFonts w:eastAsia="Calibri"/>
          <w:b/>
          <w:color w:val="000000" w:themeColor="text1"/>
          <w:sz w:val="24"/>
          <w:szCs w:val="24"/>
        </w:rPr>
        <w:t>, Goldberg NB, Vega D, Rackow EC</w:t>
      </w:r>
      <w:r>
        <w:rPr>
          <w:rFonts w:eastAsia="Calibri"/>
          <w:b/>
          <w:color w:val="000000" w:themeColor="text1"/>
          <w:sz w:val="24"/>
          <w:szCs w:val="24"/>
        </w:rPr>
        <w:t>.</w:t>
      </w:r>
      <w:proofErr w:type="gramEnd"/>
      <w:r>
        <w:rPr>
          <w:rFonts w:eastAsia="Calibri"/>
          <w:b/>
          <w:color w:val="000000" w:themeColor="text1"/>
          <w:sz w:val="24"/>
          <w:szCs w:val="24"/>
        </w:rPr>
        <w:t xml:space="preserve"> </w:t>
      </w:r>
      <w:proofErr w:type="gramStart"/>
      <w:r w:rsidR="00CF4738" w:rsidRPr="004D3FAF">
        <w:rPr>
          <w:rFonts w:eastAsia="Calibri"/>
          <w:color w:val="000000" w:themeColor="text1"/>
          <w:sz w:val="24"/>
          <w:szCs w:val="24"/>
        </w:rPr>
        <w:t>Prolongation of the half-life of lactate after maximal exercise in patients with hepatic dysfunction.</w:t>
      </w:r>
      <w:proofErr w:type="gramEnd"/>
      <w:r w:rsidR="00CF4738" w:rsidRPr="004D3FAF">
        <w:rPr>
          <w:rFonts w:eastAsia="Calibri"/>
          <w:color w:val="000000" w:themeColor="text1"/>
          <w:sz w:val="24"/>
          <w:szCs w:val="24"/>
        </w:rPr>
        <w:t xml:space="preserve"> </w:t>
      </w:r>
      <w:r w:rsidR="00CF4738" w:rsidRPr="004D3FAF">
        <w:rPr>
          <w:rFonts w:eastAsia="Calibri"/>
          <w:i/>
          <w:color w:val="000000" w:themeColor="text1"/>
          <w:sz w:val="24"/>
          <w:szCs w:val="24"/>
        </w:rPr>
        <w:t>Critical Care Medicine</w:t>
      </w:r>
      <w:r>
        <w:rPr>
          <w:rFonts w:eastAsia="Calibri"/>
          <w:color w:val="000000" w:themeColor="text1"/>
          <w:sz w:val="24"/>
          <w:szCs w:val="24"/>
        </w:rPr>
        <w:t xml:space="preserve"> 1989,</w:t>
      </w:r>
      <w:r w:rsidR="00CF4738" w:rsidRPr="004D3FAF">
        <w:rPr>
          <w:rFonts w:eastAsia="Calibri"/>
          <w:color w:val="000000" w:themeColor="text1"/>
          <w:sz w:val="24"/>
          <w:szCs w:val="24"/>
        </w:rPr>
        <w:t xml:space="preserve"> 17(9):870–873.</w:t>
      </w:r>
    </w:p>
    <w:p w14:paraId="0AE160C1" w14:textId="50F7AE5F"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Altu N.</w:t>
      </w:r>
      <w:r w:rsidRPr="004D3FAF">
        <w:rPr>
          <w:rFonts w:eastAsia="Calibri"/>
          <w:color w:val="000000" w:themeColor="text1"/>
          <w:sz w:val="24"/>
          <w:szCs w:val="24"/>
          <w:lang w:val="tr-TR"/>
        </w:rPr>
        <w:t xml:space="preserve"> Hemopoetik sistem hastalıkları. Yarsan E. (Edt.) Kedi ve Köpek Hekimiği.</w:t>
      </w:r>
      <w:r w:rsidRPr="004D3FAF">
        <w:rPr>
          <w:rFonts w:eastAsia="Calibri"/>
          <w:i/>
          <w:color w:val="000000" w:themeColor="text1"/>
          <w:sz w:val="24"/>
          <w:szCs w:val="24"/>
          <w:lang w:val="tr-TR"/>
        </w:rPr>
        <w:t xml:space="preserve"> </w:t>
      </w:r>
      <w:r w:rsidR="00F83B89">
        <w:rPr>
          <w:rFonts w:eastAsia="Calibri"/>
          <w:color w:val="000000" w:themeColor="text1"/>
          <w:sz w:val="24"/>
          <w:szCs w:val="24"/>
          <w:lang w:val="tr-TR"/>
        </w:rPr>
        <w:t>Güneş Tıp Kitapevi, 2015,</w:t>
      </w:r>
      <w:r w:rsidRPr="004D3FAF">
        <w:rPr>
          <w:rFonts w:eastAsia="Calibri"/>
          <w:color w:val="000000" w:themeColor="text1"/>
          <w:sz w:val="24"/>
          <w:szCs w:val="24"/>
          <w:lang w:val="tr-TR"/>
        </w:rPr>
        <w:t xml:space="preserve"> 447-448.</w:t>
      </w:r>
    </w:p>
    <w:p w14:paraId="0349909A" w14:textId="261D7E45"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Andersen LW, Mack</w:t>
      </w:r>
      <w:r w:rsidR="00F83B89">
        <w:rPr>
          <w:rFonts w:eastAsia="Calibri"/>
          <w:b/>
          <w:color w:val="000000" w:themeColor="text1"/>
          <w:sz w:val="24"/>
          <w:szCs w:val="24"/>
          <w:lang w:val="tr-TR"/>
        </w:rPr>
        <w:t>enhauer J, Roberts JC</w:t>
      </w:r>
      <w:r w:rsidR="00F2271D">
        <w:rPr>
          <w:rFonts w:eastAsia="Calibri"/>
          <w:b/>
          <w:color w:val="000000" w:themeColor="text1"/>
          <w:sz w:val="24"/>
          <w:szCs w:val="24"/>
          <w:lang w:val="tr-TR"/>
        </w:rPr>
        <w:t xml:space="preserve">, Berg KM, </w:t>
      </w:r>
      <w:r w:rsidR="00F2271D" w:rsidRPr="00F2271D">
        <w:rPr>
          <w:rFonts w:eastAsia="Calibri"/>
          <w:b/>
          <w:color w:val="000000" w:themeColor="text1"/>
          <w:sz w:val="24"/>
          <w:szCs w:val="24"/>
          <w:lang w:val="tr-TR"/>
        </w:rPr>
        <w:t>Cocchi</w:t>
      </w:r>
      <w:r w:rsidR="00F2271D">
        <w:rPr>
          <w:rFonts w:eastAsia="Calibri"/>
          <w:b/>
          <w:color w:val="000000" w:themeColor="text1"/>
          <w:sz w:val="24"/>
          <w:szCs w:val="24"/>
          <w:lang w:val="tr-TR"/>
        </w:rPr>
        <w:t xml:space="preserve"> MN, DonninoMW</w:t>
      </w:r>
      <w:r w:rsidR="00F83B89">
        <w:rPr>
          <w:rFonts w:eastAsia="Calibri"/>
          <w:b/>
          <w:color w:val="000000" w:themeColor="text1"/>
          <w:sz w:val="24"/>
          <w:szCs w:val="24"/>
          <w:lang w:val="tr-TR"/>
        </w:rPr>
        <w:t xml:space="preserve">. </w:t>
      </w:r>
      <w:r w:rsidRPr="004D3FAF">
        <w:rPr>
          <w:rFonts w:eastAsia="Calibri"/>
          <w:color w:val="000000" w:themeColor="text1"/>
          <w:sz w:val="24"/>
          <w:szCs w:val="24"/>
          <w:lang w:val="tr-TR"/>
        </w:rPr>
        <w:t xml:space="preserve">Etiology and ther- apeutic approach to elevated lactate levels. </w:t>
      </w:r>
      <w:r w:rsidRPr="004D3FAF">
        <w:rPr>
          <w:rFonts w:eastAsia="Calibri"/>
          <w:i/>
          <w:color w:val="000000" w:themeColor="text1"/>
          <w:sz w:val="24"/>
          <w:szCs w:val="24"/>
          <w:lang w:val="tr-TR"/>
        </w:rPr>
        <w:t>Mayo Clinic Proceedings</w:t>
      </w:r>
      <w:r w:rsidR="008A64D3">
        <w:rPr>
          <w:rFonts w:eastAsia="Calibri"/>
          <w:color w:val="000000" w:themeColor="text1"/>
          <w:sz w:val="24"/>
          <w:szCs w:val="24"/>
          <w:lang w:val="tr-TR"/>
        </w:rPr>
        <w:t xml:space="preserve"> </w:t>
      </w:r>
      <w:r w:rsidR="00F83B89">
        <w:rPr>
          <w:rFonts w:eastAsia="Calibri"/>
          <w:color w:val="000000" w:themeColor="text1"/>
          <w:sz w:val="24"/>
          <w:szCs w:val="24"/>
          <w:lang w:val="tr-TR"/>
        </w:rPr>
        <w:t>2013,</w:t>
      </w:r>
      <w:r w:rsidRPr="004D3FAF">
        <w:rPr>
          <w:rFonts w:eastAsia="Calibri"/>
          <w:color w:val="000000" w:themeColor="text1"/>
          <w:sz w:val="24"/>
          <w:szCs w:val="24"/>
          <w:lang w:val="tr-TR"/>
        </w:rPr>
        <w:t xml:space="preserve"> 88(10):1127–1140.</w:t>
      </w:r>
    </w:p>
    <w:p w14:paraId="4E89615E" w14:textId="77777777" w:rsidR="00B354C7"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Anderson DK, Prockop LD, Means ED</w:t>
      </w:r>
      <w:r w:rsidR="00F2271D">
        <w:rPr>
          <w:rFonts w:eastAsia="Calibri"/>
          <w:b/>
          <w:color w:val="000000" w:themeColor="text1"/>
          <w:sz w:val="24"/>
          <w:szCs w:val="24"/>
          <w:lang w:val="tr-TR"/>
        </w:rPr>
        <w:t>, Hartley LE</w:t>
      </w:r>
      <w:r w:rsidR="00F83B89">
        <w:rPr>
          <w:rFonts w:eastAsia="Calibri"/>
          <w:b/>
          <w:color w:val="000000" w:themeColor="text1"/>
          <w:sz w:val="24"/>
          <w:szCs w:val="24"/>
          <w:lang w:val="tr-TR"/>
        </w:rPr>
        <w:t xml:space="preserve">. </w:t>
      </w:r>
      <w:r w:rsidRPr="004D3FAF">
        <w:rPr>
          <w:rFonts w:eastAsia="Calibri"/>
          <w:color w:val="000000" w:themeColor="text1"/>
          <w:sz w:val="24"/>
          <w:szCs w:val="24"/>
          <w:lang w:val="tr-TR"/>
        </w:rPr>
        <w:t xml:space="preserve">Cerebrospinal fluid lactate and electrolyte levels following experimental spinal cord injury. </w:t>
      </w:r>
      <w:r w:rsidR="008A64D3">
        <w:rPr>
          <w:rFonts w:eastAsia="Calibri"/>
          <w:i/>
          <w:color w:val="000000" w:themeColor="text1"/>
          <w:sz w:val="24"/>
          <w:szCs w:val="24"/>
          <w:lang w:val="tr-TR"/>
        </w:rPr>
        <w:t>Journal of Neurosurgery</w:t>
      </w:r>
      <w:r w:rsidR="00F83B89">
        <w:rPr>
          <w:rFonts w:eastAsia="Calibri"/>
          <w:color w:val="000000" w:themeColor="text1"/>
          <w:sz w:val="24"/>
          <w:szCs w:val="24"/>
          <w:lang w:val="tr-TR"/>
        </w:rPr>
        <w:t xml:space="preserve"> 1976,</w:t>
      </w:r>
      <w:r w:rsidRPr="004D3FAF">
        <w:rPr>
          <w:rFonts w:eastAsia="Calibri"/>
          <w:color w:val="000000" w:themeColor="text1"/>
          <w:sz w:val="24"/>
          <w:szCs w:val="24"/>
          <w:lang w:val="tr-TR"/>
        </w:rPr>
        <w:t xml:space="preserve"> 44(6):715–722.</w:t>
      </w:r>
    </w:p>
    <w:p w14:paraId="1AD51A9E" w14:textId="07693755"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Assadi FK.</w:t>
      </w:r>
      <w:r w:rsidRPr="004D3FAF">
        <w:rPr>
          <w:rFonts w:eastAsia="Calibri"/>
          <w:color w:val="000000" w:themeColor="text1"/>
          <w:sz w:val="24"/>
          <w:szCs w:val="24"/>
          <w:lang w:val="tr-TR"/>
        </w:rPr>
        <w:t xml:space="preserve"> Therapy of acute bronchospasm complicated by lactic acidosis and hypokalemia. </w:t>
      </w:r>
      <w:r w:rsidR="008A64D3">
        <w:rPr>
          <w:rFonts w:eastAsia="Calibri"/>
          <w:i/>
          <w:color w:val="000000" w:themeColor="text1"/>
          <w:sz w:val="24"/>
          <w:szCs w:val="24"/>
          <w:lang w:val="tr-TR"/>
        </w:rPr>
        <w:t>Clinical Pediatrics</w:t>
      </w:r>
      <w:r w:rsidR="00F83B89">
        <w:rPr>
          <w:rFonts w:eastAsia="Calibri"/>
          <w:color w:val="000000" w:themeColor="text1"/>
          <w:sz w:val="24"/>
          <w:szCs w:val="24"/>
          <w:lang w:val="tr-TR"/>
        </w:rPr>
        <w:t xml:space="preserve"> 1989,</w:t>
      </w:r>
      <w:r w:rsidRPr="004D3FAF">
        <w:rPr>
          <w:rFonts w:eastAsia="Calibri"/>
          <w:color w:val="000000" w:themeColor="text1"/>
          <w:sz w:val="24"/>
          <w:szCs w:val="24"/>
          <w:lang w:val="tr-TR"/>
        </w:rPr>
        <w:t xml:space="preserve"> 28(6):258–260.</w:t>
      </w:r>
    </w:p>
    <w:p w14:paraId="79632814" w14:textId="7C4402F0" w:rsidR="00890270"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lastRenderedPageBreak/>
        <w:t>Aytuğ, N.</w:t>
      </w:r>
      <w:r w:rsidRPr="004D3FAF">
        <w:rPr>
          <w:rFonts w:eastAsia="Calibri"/>
          <w:color w:val="000000" w:themeColor="text1"/>
          <w:sz w:val="24"/>
          <w:szCs w:val="24"/>
          <w:lang w:val="tr-TR"/>
        </w:rPr>
        <w:t xml:space="preserve"> Anemi. Köpek ve Kedilerin İç Hast</w:t>
      </w:r>
      <w:r w:rsidR="004D3FAF">
        <w:rPr>
          <w:rFonts w:eastAsia="Calibri"/>
          <w:color w:val="000000" w:themeColor="text1"/>
          <w:sz w:val="24"/>
          <w:szCs w:val="24"/>
          <w:lang w:val="tr-TR"/>
        </w:rPr>
        <w:t>alıkları Klin</w:t>
      </w:r>
      <w:r w:rsidR="00F83B89">
        <w:rPr>
          <w:rFonts w:eastAsia="Calibri"/>
          <w:color w:val="000000" w:themeColor="text1"/>
          <w:sz w:val="24"/>
          <w:szCs w:val="24"/>
          <w:lang w:val="tr-TR"/>
        </w:rPr>
        <w:t>ik El Kitabı. 2011,</w:t>
      </w:r>
      <w:r w:rsidR="004D3FAF">
        <w:rPr>
          <w:rFonts w:eastAsia="Calibri"/>
          <w:color w:val="000000" w:themeColor="text1"/>
          <w:sz w:val="24"/>
          <w:szCs w:val="24"/>
          <w:lang w:val="tr-TR"/>
        </w:rPr>
        <w:t xml:space="preserve"> 582-592.</w:t>
      </w:r>
      <w:r w:rsidRPr="004D3FAF">
        <w:rPr>
          <w:rFonts w:eastAsia="Calibri"/>
          <w:color w:val="000000" w:themeColor="text1"/>
          <w:sz w:val="24"/>
          <w:szCs w:val="24"/>
          <w:lang w:val="tr-TR"/>
        </w:rPr>
        <w:t xml:space="preserve"> </w:t>
      </w:r>
    </w:p>
    <w:p w14:paraId="37E64383" w14:textId="442AD9C8"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Behal RH, Buxton DB, Robertson JG, Olson MS.</w:t>
      </w:r>
      <w:r w:rsidRPr="004D3FAF">
        <w:rPr>
          <w:rFonts w:eastAsia="Calibri"/>
          <w:color w:val="000000" w:themeColor="text1"/>
          <w:sz w:val="24"/>
          <w:szCs w:val="24"/>
          <w:lang w:val="tr-TR"/>
        </w:rPr>
        <w:t xml:space="preserve"> Regulation of the pyruvate dehydrogenase multienzyme complex. </w:t>
      </w:r>
      <w:r w:rsidRPr="004D3FAF">
        <w:rPr>
          <w:rFonts w:eastAsia="Calibri"/>
          <w:i/>
          <w:color w:val="000000" w:themeColor="text1"/>
          <w:sz w:val="24"/>
          <w:szCs w:val="24"/>
          <w:lang w:val="tr-TR"/>
        </w:rPr>
        <w:t>Annual Review of Nutrition</w:t>
      </w:r>
      <w:r w:rsidR="00F83B89">
        <w:rPr>
          <w:rFonts w:eastAsia="Calibri"/>
          <w:color w:val="000000" w:themeColor="text1"/>
          <w:sz w:val="24"/>
          <w:szCs w:val="24"/>
          <w:lang w:val="tr-TR"/>
        </w:rPr>
        <w:t xml:space="preserve"> 1993, </w:t>
      </w:r>
      <w:proofErr w:type="gramStart"/>
      <w:r w:rsidRPr="004D3FAF">
        <w:rPr>
          <w:rFonts w:eastAsia="Calibri"/>
          <w:color w:val="000000" w:themeColor="text1"/>
          <w:sz w:val="24"/>
          <w:szCs w:val="24"/>
          <w:lang w:val="tr-TR"/>
        </w:rPr>
        <w:t>13:497</w:t>
      </w:r>
      <w:proofErr w:type="gramEnd"/>
      <w:r w:rsidRPr="004D3FAF">
        <w:rPr>
          <w:rFonts w:eastAsia="Calibri"/>
          <w:color w:val="000000" w:themeColor="text1"/>
          <w:sz w:val="24"/>
          <w:szCs w:val="24"/>
          <w:lang w:val="tr-TR"/>
        </w:rPr>
        <w:t>.</w:t>
      </w:r>
    </w:p>
    <w:p w14:paraId="17B8BB0E" w14:textId="25D35D83" w:rsidR="00F36688" w:rsidRPr="004D3FAF" w:rsidRDefault="00F36688" w:rsidP="00612439">
      <w:pPr>
        <w:spacing w:before="120" w:after="240" w:line="360" w:lineRule="auto"/>
        <w:jc w:val="both"/>
        <w:rPr>
          <w:color w:val="000000" w:themeColor="text1"/>
          <w:sz w:val="24"/>
          <w:szCs w:val="24"/>
        </w:rPr>
      </w:pPr>
      <w:proofErr w:type="gramStart"/>
      <w:r w:rsidRPr="004D3FAF">
        <w:rPr>
          <w:b/>
          <w:color w:val="000000" w:themeColor="text1"/>
          <w:sz w:val="24"/>
          <w:szCs w:val="24"/>
        </w:rPr>
        <w:t>Bernard S.</w:t>
      </w:r>
      <w:r w:rsidRPr="004D3FAF">
        <w:rPr>
          <w:color w:val="000000" w:themeColor="text1"/>
          <w:sz w:val="24"/>
          <w:szCs w:val="24"/>
        </w:rPr>
        <w:t xml:space="preserve"> Severe lactic acidosis following theophylline overdose.</w:t>
      </w:r>
      <w:proofErr w:type="gramEnd"/>
      <w:r w:rsidRPr="004D3FAF">
        <w:rPr>
          <w:color w:val="000000" w:themeColor="text1"/>
          <w:sz w:val="24"/>
          <w:szCs w:val="24"/>
        </w:rPr>
        <w:t xml:space="preserve"> </w:t>
      </w:r>
      <w:r w:rsidR="008A64D3">
        <w:rPr>
          <w:i/>
          <w:color w:val="000000" w:themeColor="text1"/>
          <w:sz w:val="24"/>
          <w:szCs w:val="24"/>
        </w:rPr>
        <w:t>Annals of Emergency Medicine</w:t>
      </w:r>
      <w:r w:rsidRPr="004D3FAF">
        <w:rPr>
          <w:i/>
          <w:color w:val="000000" w:themeColor="text1"/>
          <w:sz w:val="24"/>
          <w:szCs w:val="24"/>
        </w:rPr>
        <w:t xml:space="preserve"> </w:t>
      </w:r>
      <w:r w:rsidR="00F83B89">
        <w:rPr>
          <w:color w:val="000000" w:themeColor="text1"/>
          <w:sz w:val="24"/>
          <w:szCs w:val="24"/>
        </w:rPr>
        <w:t>1991,</w:t>
      </w:r>
      <w:r w:rsidRPr="004D3FAF">
        <w:rPr>
          <w:color w:val="000000" w:themeColor="text1"/>
          <w:sz w:val="24"/>
          <w:szCs w:val="24"/>
        </w:rPr>
        <w:t xml:space="preserve"> 20(10):1135–1137.</w:t>
      </w:r>
    </w:p>
    <w:p w14:paraId="24ECBFFC" w14:textId="1AFCB322" w:rsidR="00F36688" w:rsidRPr="004D3FAF" w:rsidRDefault="00F36688" w:rsidP="00612439">
      <w:pPr>
        <w:widowControl/>
        <w:autoSpaceDE/>
        <w:autoSpaceDN/>
        <w:spacing w:before="120" w:after="240" w:line="360" w:lineRule="auto"/>
        <w:jc w:val="both"/>
        <w:rPr>
          <w:rFonts w:eastAsia="Calibri"/>
          <w:color w:val="000000" w:themeColor="text1"/>
          <w:sz w:val="24"/>
          <w:szCs w:val="24"/>
        </w:rPr>
      </w:pPr>
      <w:r w:rsidRPr="004D3FAF">
        <w:rPr>
          <w:rFonts w:eastAsia="Calibri"/>
          <w:b/>
          <w:color w:val="000000" w:themeColor="text1"/>
          <w:sz w:val="24"/>
          <w:szCs w:val="24"/>
        </w:rPr>
        <w:t>Bonczynski JJ, Ludwing LL, Barton LJ, Loar A, Peterson ME.</w:t>
      </w:r>
      <w:r w:rsidRPr="004D3FAF">
        <w:rPr>
          <w:rFonts w:eastAsia="Calibri"/>
          <w:color w:val="000000" w:themeColor="text1"/>
          <w:sz w:val="24"/>
          <w:szCs w:val="24"/>
        </w:rPr>
        <w:t xml:space="preserve"> </w:t>
      </w:r>
      <w:proofErr w:type="gramStart"/>
      <w:r w:rsidRPr="004D3FAF">
        <w:rPr>
          <w:rFonts w:eastAsia="Calibri"/>
          <w:color w:val="000000" w:themeColor="text1"/>
          <w:sz w:val="24"/>
          <w:szCs w:val="24"/>
        </w:rPr>
        <w:t>Comparison of peritoneal fluid and peripheral blood pH, bicarbonate, glucose and lactate concentration as a diagnostic tool for septic peritonitis in dogs and cats.</w:t>
      </w:r>
      <w:proofErr w:type="gramEnd"/>
      <w:r w:rsidRPr="004D3FAF">
        <w:rPr>
          <w:rFonts w:eastAsia="Calibri"/>
          <w:color w:val="000000" w:themeColor="text1"/>
          <w:sz w:val="24"/>
          <w:szCs w:val="24"/>
        </w:rPr>
        <w:t xml:space="preserve"> </w:t>
      </w:r>
      <w:r w:rsidRPr="004D3FAF">
        <w:rPr>
          <w:rFonts w:eastAsia="Calibri"/>
          <w:i/>
          <w:color w:val="000000" w:themeColor="text1"/>
          <w:sz w:val="24"/>
          <w:szCs w:val="24"/>
        </w:rPr>
        <w:t>Veterinary Surgery</w:t>
      </w:r>
      <w:r w:rsidR="00F83B89">
        <w:rPr>
          <w:rFonts w:eastAsia="Calibri"/>
          <w:color w:val="000000" w:themeColor="text1"/>
          <w:sz w:val="24"/>
          <w:szCs w:val="24"/>
        </w:rPr>
        <w:t xml:space="preserve"> 2003,</w:t>
      </w:r>
      <w:r w:rsidRPr="004D3FAF">
        <w:rPr>
          <w:rFonts w:eastAsia="Calibri"/>
          <w:color w:val="000000" w:themeColor="text1"/>
          <w:sz w:val="24"/>
          <w:szCs w:val="24"/>
        </w:rPr>
        <w:t xml:space="preserve"> 32: 161-166.</w:t>
      </w:r>
    </w:p>
    <w:p w14:paraId="298DED5B" w14:textId="6F854218"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Boysen SR, Bozzetti M, Rose L</w:t>
      </w:r>
      <w:r w:rsidR="00F2271D">
        <w:rPr>
          <w:rFonts w:eastAsia="Calibri"/>
          <w:b/>
          <w:color w:val="000000" w:themeColor="text1"/>
          <w:sz w:val="24"/>
          <w:szCs w:val="24"/>
          <w:lang w:val="tr-TR"/>
        </w:rPr>
        <w:t>, Dunn M, Pang DS</w:t>
      </w:r>
      <w:r w:rsidR="00F83B89">
        <w:rPr>
          <w:rFonts w:eastAsia="Calibri"/>
          <w:b/>
          <w:color w:val="000000" w:themeColor="text1"/>
          <w:sz w:val="24"/>
          <w:szCs w:val="24"/>
          <w:lang w:val="tr-TR"/>
        </w:rPr>
        <w:t xml:space="preserve">. </w:t>
      </w:r>
      <w:r w:rsidRPr="004D3FAF">
        <w:rPr>
          <w:rFonts w:eastAsia="Calibri"/>
          <w:color w:val="000000" w:themeColor="text1"/>
          <w:sz w:val="24"/>
          <w:szCs w:val="24"/>
          <w:lang w:val="tr-TR"/>
        </w:rPr>
        <w:t xml:space="preserve">Effects of prednisone on blood lactate concentrations in healthy dogs. </w:t>
      </w:r>
      <w:r w:rsidRPr="004D3FAF">
        <w:rPr>
          <w:rFonts w:eastAsia="Calibri"/>
          <w:i/>
          <w:color w:val="000000" w:themeColor="text1"/>
          <w:sz w:val="24"/>
          <w:szCs w:val="24"/>
          <w:lang w:val="tr-TR"/>
        </w:rPr>
        <w:t xml:space="preserve">Journal </w:t>
      </w:r>
      <w:r w:rsidR="008A64D3">
        <w:rPr>
          <w:rFonts w:eastAsia="Calibri"/>
          <w:i/>
          <w:color w:val="000000" w:themeColor="text1"/>
          <w:sz w:val="24"/>
          <w:szCs w:val="24"/>
          <w:lang w:val="tr-TR"/>
        </w:rPr>
        <w:t>of Veterinary Internal Medicine</w:t>
      </w:r>
      <w:r w:rsidR="00F83B89">
        <w:rPr>
          <w:rFonts w:eastAsia="Calibri"/>
          <w:color w:val="000000" w:themeColor="text1"/>
          <w:sz w:val="24"/>
          <w:szCs w:val="24"/>
          <w:lang w:val="tr-TR"/>
        </w:rPr>
        <w:t xml:space="preserve"> 2009,</w:t>
      </w:r>
      <w:r w:rsidRPr="004D3FAF">
        <w:rPr>
          <w:rFonts w:eastAsia="Calibri"/>
          <w:color w:val="000000" w:themeColor="text1"/>
          <w:sz w:val="24"/>
          <w:szCs w:val="24"/>
          <w:lang w:val="tr-TR"/>
        </w:rPr>
        <w:t xml:space="preserve"> 23(5):1123–1125.</w:t>
      </w:r>
    </w:p>
    <w:p w14:paraId="44D7887C" w14:textId="0811F060"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Breitschwerdt EB, Kornegay JN, Wheeler SJ</w:t>
      </w:r>
      <w:r w:rsidR="00F2271D">
        <w:rPr>
          <w:b/>
          <w:color w:val="000000" w:themeColor="text1"/>
          <w:sz w:val="24"/>
          <w:szCs w:val="24"/>
        </w:rPr>
        <w:t>,</w:t>
      </w:r>
      <w:r w:rsidR="00F2271D" w:rsidRPr="00F2271D">
        <w:t xml:space="preserve"> </w:t>
      </w:r>
      <w:r w:rsidR="00F2271D">
        <w:rPr>
          <w:b/>
          <w:color w:val="000000" w:themeColor="text1"/>
          <w:sz w:val="24"/>
          <w:szCs w:val="24"/>
        </w:rPr>
        <w:t>Stevens JB, Baty CJ</w:t>
      </w:r>
      <w:r w:rsidR="00F83B89">
        <w:rPr>
          <w:b/>
          <w:color w:val="000000" w:themeColor="text1"/>
          <w:sz w:val="24"/>
          <w:szCs w:val="24"/>
        </w:rPr>
        <w:t xml:space="preserve">. </w:t>
      </w:r>
      <w:r w:rsidRPr="004D3FAF">
        <w:rPr>
          <w:color w:val="000000" w:themeColor="text1"/>
          <w:sz w:val="24"/>
          <w:szCs w:val="24"/>
        </w:rPr>
        <w:t>Episodic weak- ness associated with exertional lactic acidosis and myopathy in Old English sheepdog littermates.</w:t>
      </w:r>
      <w:r w:rsidRPr="004D3FAF">
        <w:rPr>
          <w:color w:val="000000" w:themeColor="text1"/>
        </w:rPr>
        <w:t xml:space="preserve"> </w:t>
      </w:r>
      <w:r w:rsidRPr="004D3FAF">
        <w:rPr>
          <w:i/>
          <w:color w:val="000000" w:themeColor="text1"/>
          <w:sz w:val="24"/>
          <w:szCs w:val="24"/>
        </w:rPr>
        <w:t>American Veterina</w:t>
      </w:r>
      <w:r w:rsidR="008A64D3">
        <w:rPr>
          <w:i/>
          <w:color w:val="000000" w:themeColor="text1"/>
          <w:sz w:val="24"/>
          <w:szCs w:val="24"/>
        </w:rPr>
        <w:t>ry Medical Association</w:t>
      </w:r>
      <w:r w:rsidR="00F83B89">
        <w:rPr>
          <w:color w:val="000000" w:themeColor="text1"/>
          <w:sz w:val="24"/>
          <w:szCs w:val="24"/>
        </w:rPr>
        <w:t xml:space="preserve"> 1992,</w:t>
      </w:r>
      <w:r w:rsidRPr="004D3FAF">
        <w:rPr>
          <w:color w:val="000000" w:themeColor="text1"/>
          <w:sz w:val="24"/>
          <w:szCs w:val="24"/>
        </w:rPr>
        <w:t xml:space="preserve"> 201(5):731–736.</w:t>
      </w:r>
    </w:p>
    <w:p w14:paraId="1B9BE161" w14:textId="3E13D96E" w:rsidR="00F36688" w:rsidRPr="004D3FAF" w:rsidRDefault="00F2271D" w:rsidP="00612439">
      <w:pPr>
        <w:widowControl/>
        <w:autoSpaceDE/>
        <w:autoSpaceDN/>
        <w:spacing w:before="120" w:after="240" w:line="360" w:lineRule="auto"/>
        <w:jc w:val="both"/>
        <w:rPr>
          <w:rFonts w:eastAsia="Calibri"/>
          <w:color w:val="000000" w:themeColor="text1"/>
          <w:sz w:val="24"/>
          <w:szCs w:val="24"/>
          <w:lang w:val="tr-TR"/>
        </w:rPr>
      </w:pPr>
      <w:r>
        <w:rPr>
          <w:rFonts w:eastAsia="Calibri"/>
          <w:b/>
          <w:color w:val="000000" w:themeColor="text1"/>
          <w:sz w:val="24"/>
          <w:szCs w:val="24"/>
          <w:lang w:val="tr-TR"/>
        </w:rPr>
        <w:t>Brockus, C</w:t>
      </w:r>
      <w:r w:rsidR="00F36688" w:rsidRPr="004D3FAF">
        <w:rPr>
          <w:rFonts w:eastAsia="Calibri"/>
          <w:b/>
          <w:color w:val="000000" w:themeColor="text1"/>
          <w:sz w:val="24"/>
          <w:szCs w:val="24"/>
          <w:lang w:val="tr-TR"/>
        </w:rPr>
        <w:t>W</w:t>
      </w:r>
      <w:r>
        <w:rPr>
          <w:rFonts w:eastAsia="Calibri"/>
          <w:b/>
          <w:color w:val="000000" w:themeColor="text1"/>
          <w:sz w:val="24"/>
          <w:szCs w:val="24"/>
          <w:lang w:val="tr-TR"/>
        </w:rPr>
        <w:t>,</w:t>
      </w:r>
      <w:r w:rsidR="00F36688" w:rsidRPr="004D3FAF">
        <w:rPr>
          <w:rFonts w:eastAsia="Calibri"/>
          <w:b/>
          <w:color w:val="000000" w:themeColor="text1"/>
          <w:sz w:val="24"/>
          <w:szCs w:val="24"/>
          <w:lang w:val="tr-TR"/>
        </w:rPr>
        <w:t xml:space="preserve"> Andreasen</w:t>
      </w:r>
      <w:r>
        <w:rPr>
          <w:rFonts w:eastAsia="Calibri"/>
          <w:b/>
          <w:color w:val="000000" w:themeColor="text1"/>
          <w:sz w:val="24"/>
          <w:szCs w:val="24"/>
          <w:lang w:val="tr-TR"/>
        </w:rPr>
        <w:t xml:space="preserve"> CB.</w:t>
      </w:r>
      <w:r w:rsidR="00F36688" w:rsidRPr="004D3FAF">
        <w:rPr>
          <w:rFonts w:eastAsia="Calibri"/>
          <w:color w:val="000000" w:themeColor="text1"/>
          <w:sz w:val="24"/>
          <w:szCs w:val="24"/>
          <w:lang w:val="tr-TR"/>
        </w:rPr>
        <w:t xml:space="preserve"> Erythrocytes. </w:t>
      </w:r>
      <w:r w:rsidR="00F36688" w:rsidRPr="004D3FAF">
        <w:rPr>
          <w:rFonts w:eastAsia="Calibri"/>
          <w:i/>
          <w:color w:val="000000" w:themeColor="text1"/>
          <w:sz w:val="24"/>
          <w:szCs w:val="24"/>
          <w:lang w:val="tr-TR"/>
        </w:rPr>
        <w:t xml:space="preserve">Latimer KS, Mahaffey EA, Prasse KW, Duncan &amp; Prasse’s Veterinary Laboratory Medicine Clinical Pathology </w:t>
      </w:r>
      <w:r w:rsidR="00F36688" w:rsidRPr="004D3FAF">
        <w:rPr>
          <w:rFonts w:eastAsia="Calibri"/>
          <w:color w:val="000000" w:themeColor="text1"/>
          <w:sz w:val="24"/>
          <w:szCs w:val="24"/>
          <w:lang w:val="tr-TR"/>
        </w:rPr>
        <w:t>(4 th ed.). Iowa State Press, A Blackwell Publishing Compa</w:t>
      </w:r>
      <w:r w:rsidR="008A64D3">
        <w:rPr>
          <w:rFonts w:eastAsia="Calibri"/>
          <w:color w:val="000000" w:themeColor="text1"/>
          <w:sz w:val="24"/>
          <w:szCs w:val="24"/>
          <w:lang w:val="tr-TR"/>
        </w:rPr>
        <w:t>ny</w:t>
      </w:r>
      <w:r w:rsidR="00F83B89">
        <w:rPr>
          <w:rFonts w:eastAsia="Calibri"/>
          <w:color w:val="000000" w:themeColor="text1"/>
          <w:sz w:val="24"/>
          <w:szCs w:val="24"/>
          <w:lang w:val="tr-TR"/>
        </w:rPr>
        <w:t xml:space="preserve"> 2003,</w:t>
      </w:r>
      <w:r w:rsidR="00F36688" w:rsidRPr="004D3FAF">
        <w:rPr>
          <w:rFonts w:eastAsia="Calibri"/>
          <w:color w:val="000000" w:themeColor="text1"/>
          <w:sz w:val="24"/>
          <w:szCs w:val="24"/>
          <w:lang w:val="tr-TR"/>
        </w:rPr>
        <w:t xml:space="preserve"> 14- 17.</w:t>
      </w:r>
    </w:p>
    <w:p w14:paraId="46220208" w14:textId="64A2262C"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Burkitt JM, Haskins SC, Aldrich J, Jandrey KE, Rezende ML, Boyle JE</w:t>
      </w:r>
      <w:r w:rsidRPr="004D3FAF">
        <w:rPr>
          <w:rFonts w:eastAsia="Calibri"/>
          <w:color w:val="000000" w:themeColor="text1"/>
          <w:sz w:val="24"/>
          <w:szCs w:val="24"/>
          <w:lang w:val="tr-TR"/>
        </w:rPr>
        <w:t xml:space="preserve">. Effects of oral administration of a commercial activated charcoal suspension on serum osmolality and lactate concentration in the dog. </w:t>
      </w:r>
      <w:r w:rsidRPr="004D3FAF">
        <w:rPr>
          <w:rFonts w:eastAsia="Calibri"/>
          <w:i/>
          <w:color w:val="000000" w:themeColor="text1"/>
          <w:sz w:val="24"/>
          <w:szCs w:val="24"/>
        </w:rPr>
        <w:t>Journal of Veterinary Internal Medicine</w:t>
      </w:r>
      <w:r w:rsidRPr="004D3FAF">
        <w:rPr>
          <w:rFonts w:eastAsia="Calibri"/>
          <w:color w:val="000000" w:themeColor="text1"/>
          <w:sz w:val="24"/>
          <w:szCs w:val="24"/>
        </w:rPr>
        <w:t xml:space="preserve"> </w:t>
      </w:r>
      <w:r w:rsidRPr="004D3FAF">
        <w:rPr>
          <w:rFonts w:eastAsia="Calibri"/>
          <w:color w:val="000000" w:themeColor="text1"/>
          <w:sz w:val="24"/>
          <w:szCs w:val="24"/>
          <w:lang w:val="tr-TR"/>
        </w:rPr>
        <w:t>2005</w:t>
      </w:r>
      <w:proofErr w:type="gramStart"/>
      <w:r w:rsidR="00F83B89">
        <w:rPr>
          <w:rFonts w:eastAsia="Calibri"/>
          <w:color w:val="000000" w:themeColor="text1"/>
          <w:sz w:val="24"/>
          <w:szCs w:val="24"/>
          <w:lang w:val="tr-TR"/>
        </w:rPr>
        <w:t>,</w:t>
      </w:r>
      <w:r w:rsidRPr="004D3FAF">
        <w:rPr>
          <w:rFonts w:eastAsia="Calibri"/>
          <w:color w:val="000000" w:themeColor="text1"/>
          <w:sz w:val="24"/>
          <w:szCs w:val="24"/>
          <w:lang w:val="tr-TR"/>
        </w:rPr>
        <w:t>19</w:t>
      </w:r>
      <w:proofErr w:type="gramEnd"/>
      <w:r w:rsidRPr="004D3FAF">
        <w:rPr>
          <w:rFonts w:eastAsia="Calibri"/>
          <w:color w:val="000000" w:themeColor="text1"/>
          <w:sz w:val="24"/>
          <w:szCs w:val="24"/>
          <w:lang w:val="tr-TR"/>
        </w:rPr>
        <w:t>(5):683–6.</w:t>
      </w:r>
    </w:p>
    <w:p w14:paraId="63ED332E" w14:textId="1DD69A50" w:rsidR="00F36688" w:rsidRDefault="00F36688" w:rsidP="00612439">
      <w:pPr>
        <w:spacing w:before="120" w:after="240" w:line="360" w:lineRule="auto"/>
        <w:jc w:val="both"/>
        <w:rPr>
          <w:color w:val="000000" w:themeColor="text1"/>
          <w:sz w:val="24"/>
          <w:szCs w:val="24"/>
        </w:rPr>
      </w:pPr>
      <w:proofErr w:type="gramStart"/>
      <w:r w:rsidRPr="004D3FAF">
        <w:rPr>
          <w:b/>
          <w:color w:val="000000" w:themeColor="text1"/>
          <w:sz w:val="24"/>
          <w:szCs w:val="24"/>
        </w:rPr>
        <w:t>Cain S.M.</w:t>
      </w:r>
      <w:r w:rsidRPr="004D3FAF">
        <w:rPr>
          <w:color w:val="000000" w:themeColor="text1"/>
          <w:sz w:val="24"/>
          <w:szCs w:val="24"/>
        </w:rPr>
        <w:t xml:space="preserve"> Oxygen delivery and uptake in dogs during anemic and hypoxic hypoxia.</w:t>
      </w:r>
      <w:proofErr w:type="gramEnd"/>
      <w:r w:rsidRPr="004D3FAF">
        <w:rPr>
          <w:color w:val="000000" w:themeColor="text1"/>
          <w:sz w:val="24"/>
          <w:szCs w:val="24"/>
        </w:rPr>
        <w:t xml:space="preserve"> </w:t>
      </w:r>
      <w:proofErr w:type="gramStart"/>
      <w:r w:rsidRPr="004D3FAF">
        <w:rPr>
          <w:i/>
          <w:color w:val="000000" w:themeColor="text1"/>
          <w:sz w:val="24"/>
          <w:szCs w:val="24"/>
        </w:rPr>
        <w:t>Journal of Applied Physiology</w:t>
      </w:r>
      <w:r w:rsidR="00F83B89">
        <w:rPr>
          <w:color w:val="000000" w:themeColor="text1"/>
          <w:sz w:val="24"/>
          <w:szCs w:val="24"/>
        </w:rPr>
        <w:t xml:space="preserve"> 1977, </w:t>
      </w:r>
      <w:r w:rsidRPr="004D3FAF">
        <w:rPr>
          <w:color w:val="000000" w:themeColor="text1"/>
          <w:sz w:val="24"/>
          <w:szCs w:val="24"/>
        </w:rPr>
        <w:t>42(2), 228 234.</w:t>
      </w:r>
      <w:proofErr w:type="gramEnd"/>
    </w:p>
    <w:p w14:paraId="13D9DAAF" w14:textId="2B7B0AD5"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Cain SM.</w:t>
      </w:r>
      <w:r w:rsidRPr="004D3FAF">
        <w:rPr>
          <w:color w:val="000000" w:themeColor="text1"/>
          <w:sz w:val="24"/>
          <w:szCs w:val="24"/>
        </w:rPr>
        <w:t xml:space="preserve"> Appearance of excess lactate in anesthetized dogs during anemic and hypoxic hypoxia. </w:t>
      </w:r>
      <w:r w:rsidRPr="004D3FAF">
        <w:rPr>
          <w:i/>
          <w:color w:val="000000" w:themeColor="text1"/>
          <w:sz w:val="24"/>
          <w:szCs w:val="24"/>
        </w:rPr>
        <w:t>Journal of Applied Physiology</w:t>
      </w:r>
      <w:r w:rsidR="00F83B89">
        <w:rPr>
          <w:color w:val="000000" w:themeColor="text1"/>
          <w:sz w:val="24"/>
          <w:szCs w:val="24"/>
        </w:rPr>
        <w:t xml:space="preserve"> 1965,</w:t>
      </w:r>
      <w:r w:rsidRPr="004D3FAF">
        <w:rPr>
          <w:color w:val="000000" w:themeColor="text1"/>
          <w:sz w:val="24"/>
          <w:szCs w:val="24"/>
        </w:rPr>
        <w:t xml:space="preserve"> 209(3):604–610.</w:t>
      </w:r>
    </w:p>
    <w:p w14:paraId="53EB8A09" w14:textId="3D356177" w:rsidR="00F36688" w:rsidRPr="004D3FAF" w:rsidRDefault="00F36688" w:rsidP="00612439">
      <w:pPr>
        <w:spacing w:before="120" w:after="240" w:line="360" w:lineRule="auto"/>
        <w:jc w:val="both"/>
        <w:rPr>
          <w:color w:val="000000" w:themeColor="text1"/>
          <w:sz w:val="24"/>
          <w:szCs w:val="24"/>
        </w:rPr>
      </w:pPr>
      <w:proofErr w:type="gramStart"/>
      <w:r w:rsidRPr="004D3FAF">
        <w:rPr>
          <w:b/>
          <w:color w:val="000000" w:themeColor="text1"/>
          <w:sz w:val="24"/>
          <w:szCs w:val="24"/>
        </w:rPr>
        <w:t>Cameron JM, Maj MC, Levandovskiy V</w:t>
      </w:r>
      <w:r w:rsidR="00B95382">
        <w:rPr>
          <w:b/>
          <w:color w:val="000000" w:themeColor="text1"/>
          <w:sz w:val="24"/>
          <w:szCs w:val="24"/>
        </w:rPr>
        <w:t xml:space="preserve">, </w:t>
      </w:r>
      <w:r w:rsidR="00B95382" w:rsidRPr="00B95382">
        <w:rPr>
          <w:b/>
          <w:color w:val="000000" w:themeColor="text1"/>
          <w:sz w:val="24"/>
          <w:szCs w:val="24"/>
        </w:rPr>
        <w:t>Ma</w:t>
      </w:r>
      <w:r w:rsidR="00B95382">
        <w:rPr>
          <w:b/>
          <w:color w:val="000000" w:themeColor="text1"/>
          <w:sz w:val="24"/>
          <w:szCs w:val="24"/>
        </w:rPr>
        <w:t>cKay N, Shelton GD, Robinson BH</w:t>
      </w:r>
      <w:r w:rsidR="005A58FC">
        <w:rPr>
          <w:b/>
          <w:color w:val="000000" w:themeColor="text1"/>
          <w:sz w:val="24"/>
          <w:szCs w:val="24"/>
        </w:rPr>
        <w:t>.</w:t>
      </w:r>
      <w:proofErr w:type="gramEnd"/>
      <w:r w:rsidR="005A58FC">
        <w:rPr>
          <w:b/>
          <w:color w:val="000000" w:themeColor="text1"/>
          <w:sz w:val="24"/>
          <w:szCs w:val="24"/>
        </w:rPr>
        <w:t xml:space="preserve"> </w:t>
      </w:r>
      <w:r w:rsidRPr="004D3FAF">
        <w:rPr>
          <w:color w:val="000000" w:themeColor="text1"/>
          <w:sz w:val="24"/>
          <w:szCs w:val="24"/>
        </w:rPr>
        <w:t>Identification of</w:t>
      </w:r>
      <w:r w:rsidR="00F83B89">
        <w:rPr>
          <w:color w:val="000000" w:themeColor="text1"/>
          <w:sz w:val="24"/>
          <w:szCs w:val="24"/>
        </w:rPr>
        <w:t xml:space="preserve"> a ca</w:t>
      </w:r>
      <w:r w:rsidRPr="004D3FAF">
        <w:rPr>
          <w:color w:val="000000" w:themeColor="text1"/>
          <w:sz w:val="24"/>
          <w:szCs w:val="24"/>
        </w:rPr>
        <w:t>nine model of pyruvate dehydrogenase phosphatase 1 deficiency. Mo</w:t>
      </w:r>
      <w:r w:rsidR="008A64D3">
        <w:rPr>
          <w:color w:val="000000" w:themeColor="text1"/>
          <w:sz w:val="24"/>
          <w:szCs w:val="24"/>
        </w:rPr>
        <w:t>lecular Genetics and Metabolism</w:t>
      </w:r>
      <w:r w:rsidR="005A58FC">
        <w:rPr>
          <w:color w:val="000000" w:themeColor="text1"/>
          <w:sz w:val="24"/>
          <w:szCs w:val="24"/>
        </w:rPr>
        <w:t xml:space="preserve"> 2007,</w:t>
      </w:r>
      <w:r w:rsidRPr="004D3FAF">
        <w:rPr>
          <w:color w:val="000000" w:themeColor="text1"/>
          <w:sz w:val="24"/>
          <w:szCs w:val="24"/>
        </w:rPr>
        <w:t xml:space="preserve"> 90(1):15–23</w:t>
      </w:r>
    </w:p>
    <w:p w14:paraId="0E1B6C44" w14:textId="7D23DEFE"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lastRenderedPageBreak/>
        <w:t>Campbell CH.</w:t>
      </w:r>
      <w:r w:rsidRPr="004D3FAF">
        <w:rPr>
          <w:rFonts w:eastAsia="Calibri"/>
          <w:color w:val="000000" w:themeColor="text1"/>
          <w:sz w:val="24"/>
          <w:szCs w:val="24"/>
          <w:lang w:val="tr-TR"/>
        </w:rPr>
        <w:t xml:space="preserve"> The severe lacticacidosis of thiamine deficiency: acute pernicious or fu</w:t>
      </w:r>
      <w:r w:rsidR="005A58FC">
        <w:rPr>
          <w:rFonts w:eastAsia="Calibri"/>
          <w:color w:val="000000" w:themeColor="text1"/>
          <w:sz w:val="24"/>
          <w:szCs w:val="24"/>
          <w:lang w:val="tr-TR"/>
        </w:rPr>
        <w:t xml:space="preserve">lminating beriberi. Lancet 1984, </w:t>
      </w:r>
      <w:r w:rsidRPr="004D3FAF">
        <w:rPr>
          <w:rFonts w:eastAsia="Calibri"/>
          <w:color w:val="000000" w:themeColor="text1"/>
          <w:sz w:val="24"/>
          <w:szCs w:val="24"/>
          <w:lang w:val="tr-TR"/>
        </w:rPr>
        <w:t>2(8400):446–9.</w:t>
      </w:r>
    </w:p>
    <w:p w14:paraId="4D151CE2" w14:textId="12D7D9E1"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Casserly B, Phillips GS, Schorr C</w:t>
      </w:r>
      <w:r w:rsidR="00B95382">
        <w:rPr>
          <w:rFonts w:eastAsia="Calibri"/>
          <w:b/>
          <w:color w:val="000000" w:themeColor="text1"/>
          <w:sz w:val="24"/>
          <w:szCs w:val="24"/>
          <w:lang w:val="tr-TR"/>
        </w:rPr>
        <w:t xml:space="preserve">, </w:t>
      </w:r>
      <w:r w:rsidR="00B95382" w:rsidRPr="00B95382">
        <w:rPr>
          <w:rFonts w:eastAsia="Calibri"/>
          <w:b/>
          <w:color w:val="000000" w:themeColor="text1"/>
          <w:sz w:val="24"/>
          <w:szCs w:val="24"/>
          <w:lang w:val="tr-TR"/>
        </w:rPr>
        <w:t>Dellinger RP, Townsend SR, Osborn TM, Reinhart K, Selvakumar N, Levy MM.</w:t>
      </w:r>
      <w:r w:rsidR="005A58FC">
        <w:rPr>
          <w:rFonts w:eastAsia="Calibri"/>
          <w:b/>
          <w:color w:val="000000" w:themeColor="text1"/>
          <w:sz w:val="24"/>
          <w:szCs w:val="24"/>
          <w:lang w:val="tr-TR"/>
        </w:rPr>
        <w:t xml:space="preserve"> </w:t>
      </w:r>
      <w:r w:rsidRPr="004D3FAF">
        <w:rPr>
          <w:rFonts w:eastAsia="Calibri"/>
          <w:color w:val="000000" w:themeColor="text1"/>
          <w:sz w:val="24"/>
          <w:szCs w:val="24"/>
          <w:lang w:val="tr-TR"/>
        </w:rPr>
        <w:t xml:space="preserve">Lactate measurements in sepsisinduced tissue hypoperfusion: results from the Surviving Sepsis Campaign database. </w:t>
      </w:r>
      <w:r w:rsidRPr="004D3FAF">
        <w:rPr>
          <w:rFonts w:eastAsia="Calibri"/>
          <w:i/>
          <w:color w:val="000000" w:themeColor="text1"/>
          <w:sz w:val="24"/>
          <w:szCs w:val="24"/>
          <w:lang w:val="tr-TR"/>
        </w:rPr>
        <w:t xml:space="preserve">Critical Care </w:t>
      </w:r>
      <w:r w:rsidR="008A64D3">
        <w:rPr>
          <w:rFonts w:eastAsia="Calibri"/>
          <w:color w:val="000000" w:themeColor="text1"/>
          <w:sz w:val="24"/>
          <w:szCs w:val="24"/>
          <w:lang w:val="tr-TR"/>
        </w:rPr>
        <w:t>Medicine</w:t>
      </w:r>
      <w:r w:rsidR="005A58FC">
        <w:rPr>
          <w:rFonts w:eastAsia="Calibri"/>
          <w:color w:val="000000" w:themeColor="text1"/>
          <w:sz w:val="24"/>
          <w:szCs w:val="24"/>
          <w:lang w:val="tr-TR"/>
        </w:rPr>
        <w:t xml:space="preserve"> 2015, </w:t>
      </w:r>
      <w:r w:rsidRPr="004D3FAF">
        <w:rPr>
          <w:rFonts w:eastAsia="Calibri"/>
          <w:color w:val="000000" w:themeColor="text1"/>
          <w:sz w:val="24"/>
          <w:szCs w:val="24"/>
          <w:lang w:val="tr-TR"/>
        </w:rPr>
        <w:t>43(3):567–73.</w:t>
      </w:r>
    </w:p>
    <w:p w14:paraId="3E01DC13" w14:textId="51FD569B"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Catravas JD, Waters IW.</w:t>
      </w:r>
      <w:r w:rsidRPr="004D3FAF">
        <w:rPr>
          <w:color w:val="000000" w:themeColor="text1"/>
          <w:sz w:val="24"/>
          <w:szCs w:val="24"/>
        </w:rPr>
        <w:t xml:space="preserve"> Acute cocaine intoxication in the conscious dog: studies on the mechanism of lethality.</w:t>
      </w:r>
      <w:r w:rsidRPr="004D3FAF">
        <w:rPr>
          <w:color w:val="000000" w:themeColor="text1"/>
        </w:rPr>
        <w:t xml:space="preserve"> </w:t>
      </w:r>
      <w:r w:rsidRPr="004D3FAF">
        <w:rPr>
          <w:i/>
          <w:color w:val="000000" w:themeColor="text1"/>
          <w:sz w:val="24"/>
          <w:szCs w:val="24"/>
        </w:rPr>
        <w:t>Journal of Pharmacology and Experimental Therapeutics</w:t>
      </w:r>
      <w:r w:rsidR="005A58FC">
        <w:rPr>
          <w:color w:val="000000" w:themeColor="text1"/>
          <w:sz w:val="24"/>
          <w:szCs w:val="24"/>
        </w:rPr>
        <w:t xml:space="preserve"> 1981,</w:t>
      </w:r>
      <w:r w:rsidRPr="004D3FAF">
        <w:rPr>
          <w:color w:val="000000" w:themeColor="text1"/>
          <w:sz w:val="24"/>
          <w:szCs w:val="24"/>
        </w:rPr>
        <w:t xml:space="preserve"> 217(2):350–356.</w:t>
      </w:r>
    </w:p>
    <w:p w14:paraId="75870393" w14:textId="3064E71B"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Chervier C, Cadore J.L, R</w:t>
      </w:r>
      <w:r w:rsidR="005A58FC">
        <w:rPr>
          <w:rFonts w:eastAsia="Calibri"/>
          <w:b/>
          <w:color w:val="000000" w:themeColor="text1"/>
          <w:sz w:val="24"/>
          <w:szCs w:val="24"/>
          <w:lang w:val="tr-TR"/>
        </w:rPr>
        <w:t>odriquez-Pineiro M.I, Deputte B</w:t>
      </w:r>
      <w:r w:rsidRPr="004D3FAF">
        <w:rPr>
          <w:rFonts w:eastAsia="Calibri"/>
          <w:b/>
          <w:color w:val="000000" w:themeColor="text1"/>
          <w:sz w:val="24"/>
          <w:szCs w:val="24"/>
          <w:lang w:val="tr-TR"/>
        </w:rPr>
        <w:t xml:space="preserve">L, Chabanne L. </w:t>
      </w:r>
      <w:r w:rsidRPr="005A58FC">
        <w:rPr>
          <w:rFonts w:eastAsia="Calibri"/>
          <w:color w:val="000000" w:themeColor="text1"/>
          <w:sz w:val="24"/>
          <w:szCs w:val="24"/>
          <w:lang w:val="tr-TR"/>
        </w:rPr>
        <w:t>Causes</w:t>
      </w:r>
      <w:r w:rsidRPr="004D3FAF">
        <w:rPr>
          <w:rFonts w:eastAsia="Calibri"/>
          <w:b/>
          <w:color w:val="000000" w:themeColor="text1"/>
          <w:sz w:val="24"/>
          <w:szCs w:val="24"/>
          <w:lang w:val="tr-TR"/>
        </w:rPr>
        <w:t xml:space="preserve"> </w:t>
      </w:r>
      <w:r w:rsidRPr="004D3FAF">
        <w:rPr>
          <w:rFonts w:eastAsia="Calibri"/>
          <w:color w:val="000000" w:themeColor="text1"/>
          <w:sz w:val="24"/>
          <w:szCs w:val="24"/>
          <w:lang w:val="tr-TR"/>
        </w:rPr>
        <w:t xml:space="preserve">of anaemia other than acute blood loss and their clinical significance in dogs. </w:t>
      </w:r>
      <w:r w:rsidRPr="004D3FAF">
        <w:rPr>
          <w:rFonts w:eastAsia="Calibri"/>
          <w:i/>
          <w:color w:val="000000" w:themeColor="text1"/>
          <w:sz w:val="24"/>
          <w:szCs w:val="24"/>
          <w:lang w:val="tr-TR"/>
        </w:rPr>
        <w:t>Journal of Small Animal Practice</w:t>
      </w:r>
      <w:r w:rsidR="005A58FC">
        <w:rPr>
          <w:rFonts w:eastAsia="Calibri"/>
          <w:color w:val="000000" w:themeColor="text1"/>
          <w:sz w:val="24"/>
          <w:szCs w:val="24"/>
          <w:lang w:val="tr-TR"/>
        </w:rPr>
        <w:t xml:space="preserve"> 2012, </w:t>
      </w:r>
      <w:r w:rsidRPr="004D3FAF">
        <w:rPr>
          <w:rFonts w:eastAsia="Calibri"/>
          <w:color w:val="000000" w:themeColor="text1"/>
          <w:sz w:val="24"/>
          <w:szCs w:val="24"/>
          <w:lang w:val="tr-TR"/>
        </w:rPr>
        <w:t>53(4), 223-227.</w:t>
      </w:r>
    </w:p>
    <w:p w14:paraId="57A11204" w14:textId="6C01D026"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Choi SYC, Collins CC, Gout PW</w:t>
      </w:r>
      <w:r w:rsidR="00B95382">
        <w:rPr>
          <w:rFonts w:eastAsia="Calibri"/>
          <w:b/>
          <w:color w:val="000000" w:themeColor="text1"/>
          <w:sz w:val="24"/>
          <w:szCs w:val="24"/>
          <w:lang w:val="tr-TR"/>
        </w:rPr>
        <w:t>, Wang Y</w:t>
      </w:r>
      <w:r w:rsidR="005A58FC">
        <w:rPr>
          <w:rFonts w:eastAsia="Calibri"/>
          <w:b/>
          <w:color w:val="000000" w:themeColor="text1"/>
          <w:sz w:val="24"/>
          <w:szCs w:val="24"/>
          <w:lang w:val="tr-TR"/>
        </w:rPr>
        <w:t xml:space="preserve">. </w:t>
      </w:r>
      <w:r w:rsidRPr="004D3FAF">
        <w:rPr>
          <w:rFonts w:eastAsia="Calibri"/>
          <w:color w:val="000000" w:themeColor="text1"/>
          <w:sz w:val="24"/>
          <w:szCs w:val="24"/>
          <w:lang w:val="tr-TR"/>
        </w:rPr>
        <w:t xml:space="preserve">Cancer-generated lactic acid: a regulatory, immunosuppressive metabolite? </w:t>
      </w:r>
      <w:r w:rsidRPr="004D3FAF">
        <w:rPr>
          <w:rFonts w:eastAsia="Calibri"/>
          <w:i/>
          <w:color w:val="000000" w:themeColor="text1"/>
          <w:sz w:val="24"/>
          <w:szCs w:val="24"/>
          <w:lang w:val="tr-TR"/>
        </w:rPr>
        <w:t>The Journal of Pathology</w:t>
      </w:r>
      <w:r w:rsidR="008A64D3">
        <w:rPr>
          <w:rFonts w:eastAsia="Calibri"/>
          <w:color w:val="000000" w:themeColor="text1"/>
          <w:sz w:val="24"/>
          <w:szCs w:val="24"/>
          <w:lang w:val="tr-TR"/>
        </w:rPr>
        <w:t xml:space="preserve"> </w:t>
      </w:r>
      <w:r w:rsidR="005A58FC">
        <w:rPr>
          <w:rFonts w:eastAsia="Calibri"/>
          <w:color w:val="000000" w:themeColor="text1"/>
          <w:sz w:val="24"/>
          <w:szCs w:val="24"/>
          <w:lang w:val="tr-TR"/>
        </w:rPr>
        <w:t>2013,</w:t>
      </w:r>
      <w:r w:rsidRPr="004D3FAF">
        <w:rPr>
          <w:rFonts w:eastAsia="Calibri"/>
          <w:color w:val="000000" w:themeColor="text1"/>
          <w:sz w:val="24"/>
          <w:szCs w:val="24"/>
          <w:lang w:val="tr-TR"/>
        </w:rPr>
        <w:t xml:space="preserve"> 230(4):350–355.</w:t>
      </w:r>
    </w:p>
    <w:p w14:paraId="593D07C8" w14:textId="1FC1FF02"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Christopher MM, Broussard JD, Fallin CW</w:t>
      </w:r>
      <w:r w:rsidR="00EE1B56">
        <w:rPr>
          <w:b/>
          <w:color w:val="000000" w:themeColor="text1"/>
          <w:sz w:val="24"/>
          <w:szCs w:val="24"/>
        </w:rPr>
        <w:t>,</w:t>
      </w:r>
      <w:r w:rsidR="00EE1B56" w:rsidRPr="00EE1B56">
        <w:t xml:space="preserve"> </w:t>
      </w:r>
      <w:r w:rsidR="00EE1B56">
        <w:rPr>
          <w:b/>
          <w:color w:val="000000" w:themeColor="text1"/>
          <w:sz w:val="24"/>
          <w:szCs w:val="24"/>
        </w:rPr>
        <w:t>Drost NJ, Peterson ME</w:t>
      </w:r>
      <w:r w:rsidR="005A58FC">
        <w:rPr>
          <w:b/>
          <w:color w:val="000000" w:themeColor="text1"/>
          <w:sz w:val="24"/>
          <w:szCs w:val="24"/>
        </w:rPr>
        <w:t xml:space="preserve">. </w:t>
      </w:r>
      <w:r w:rsidRPr="004D3FAF">
        <w:rPr>
          <w:color w:val="000000" w:themeColor="text1"/>
          <w:sz w:val="24"/>
          <w:szCs w:val="24"/>
        </w:rPr>
        <w:t xml:space="preserve">Increased serum D-lactate associated with diabetic ketoacidosis. </w:t>
      </w:r>
      <w:r w:rsidR="008A64D3">
        <w:rPr>
          <w:i/>
          <w:color w:val="000000" w:themeColor="text1"/>
          <w:sz w:val="24"/>
          <w:szCs w:val="24"/>
        </w:rPr>
        <w:t>Metabolism</w:t>
      </w:r>
      <w:r w:rsidR="005A58FC">
        <w:rPr>
          <w:color w:val="000000" w:themeColor="text1"/>
          <w:sz w:val="24"/>
          <w:szCs w:val="24"/>
        </w:rPr>
        <w:t xml:space="preserve"> 1995,</w:t>
      </w:r>
      <w:r w:rsidRPr="004D3FAF">
        <w:rPr>
          <w:color w:val="000000" w:themeColor="text1"/>
          <w:sz w:val="24"/>
          <w:szCs w:val="24"/>
        </w:rPr>
        <w:t xml:space="preserve"> 44(3):287–290.</w:t>
      </w:r>
    </w:p>
    <w:p w14:paraId="156065D1" w14:textId="2E931EDD"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Christopher MM, Eckfeldt JH, Eaton JW.</w:t>
      </w:r>
      <w:r w:rsidRPr="004D3FAF">
        <w:rPr>
          <w:color w:val="000000" w:themeColor="text1"/>
          <w:sz w:val="24"/>
          <w:szCs w:val="24"/>
        </w:rPr>
        <w:t xml:space="preserve"> Propylene glycol ingestion causes D-lactic acidosis. </w:t>
      </w:r>
      <w:r w:rsidRPr="004D3FAF">
        <w:rPr>
          <w:i/>
          <w:color w:val="000000" w:themeColor="text1"/>
          <w:sz w:val="24"/>
          <w:szCs w:val="24"/>
        </w:rPr>
        <w:t>Laboratory Investigation</w:t>
      </w:r>
      <w:r w:rsidRPr="004D3FAF">
        <w:rPr>
          <w:color w:val="000000" w:themeColor="text1"/>
          <w:sz w:val="24"/>
          <w:szCs w:val="24"/>
        </w:rPr>
        <w:t xml:space="preserve"> </w:t>
      </w:r>
      <w:r w:rsidR="005A58FC">
        <w:rPr>
          <w:color w:val="000000" w:themeColor="text1"/>
          <w:sz w:val="24"/>
          <w:szCs w:val="24"/>
        </w:rPr>
        <w:t>1990,</w:t>
      </w:r>
      <w:r w:rsidRPr="004D3FAF">
        <w:rPr>
          <w:color w:val="000000" w:themeColor="text1"/>
          <w:sz w:val="24"/>
          <w:szCs w:val="24"/>
        </w:rPr>
        <w:t xml:space="preserve"> 62(1):114–118.</w:t>
      </w:r>
    </w:p>
    <w:p w14:paraId="10044093" w14:textId="583AA904" w:rsidR="00F36688"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Christopher MM, O’Neill S.</w:t>
      </w:r>
      <w:r w:rsidRPr="004D3FAF">
        <w:rPr>
          <w:rFonts w:eastAsia="Calibri"/>
          <w:color w:val="000000" w:themeColor="text1"/>
          <w:sz w:val="24"/>
          <w:szCs w:val="24"/>
          <w:lang w:val="tr-TR"/>
        </w:rPr>
        <w:t xml:space="preserve"> Effect of specimen collection and storage on blood glucose and lactate concentrations in healthy, hyperthyroid and diabetic cats. Vet</w:t>
      </w:r>
      <w:r w:rsidR="005A58FC">
        <w:rPr>
          <w:rFonts w:eastAsia="Calibri"/>
          <w:color w:val="000000" w:themeColor="text1"/>
          <w:sz w:val="24"/>
          <w:szCs w:val="24"/>
          <w:lang w:val="tr-TR"/>
        </w:rPr>
        <w:t xml:space="preserve">erinary Clinical Pathology 2000, </w:t>
      </w:r>
      <w:r w:rsidRPr="004D3FAF">
        <w:rPr>
          <w:rFonts w:eastAsia="Calibri"/>
          <w:color w:val="000000" w:themeColor="text1"/>
          <w:sz w:val="24"/>
          <w:szCs w:val="24"/>
          <w:lang w:val="tr-TR"/>
        </w:rPr>
        <w:t>Jan;29(1):22–8.</w:t>
      </w:r>
    </w:p>
    <w:p w14:paraId="50CDA274" w14:textId="396BA4CE" w:rsidR="00F36688" w:rsidRPr="004D3FAF" w:rsidRDefault="00F36688" w:rsidP="00612439">
      <w:pPr>
        <w:widowControl/>
        <w:autoSpaceDE/>
        <w:autoSpaceDN/>
        <w:spacing w:before="120" w:after="240" w:line="360" w:lineRule="auto"/>
        <w:jc w:val="both"/>
        <w:rPr>
          <w:rFonts w:eastAsia="Calibri"/>
          <w:iCs/>
          <w:color w:val="000000" w:themeColor="text1"/>
          <w:sz w:val="24"/>
          <w:szCs w:val="24"/>
        </w:rPr>
      </w:pPr>
      <w:r w:rsidRPr="004D3FAF">
        <w:rPr>
          <w:rFonts w:eastAsia="Calibri"/>
          <w:b/>
          <w:iCs/>
          <w:color w:val="000000" w:themeColor="text1"/>
          <w:sz w:val="24"/>
          <w:szCs w:val="24"/>
        </w:rPr>
        <w:t>Chrusch C, Bands C, Bose D</w:t>
      </w:r>
      <w:r w:rsidR="00EE1B56">
        <w:rPr>
          <w:rFonts w:eastAsia="Calibri"/>
          <w:b/>
          <w:iCs/>
          <w:color w:val="000000" w:themeColor="text1"/>
          <w:sz w:val="24"/>
          <w:szCs w:val="24"/>
        </w:rPr>
        <w:t xml:space="preserve">, </w:t>
      </w:r>
      <w:r w:rsidR="00EE1B56" w:rsidRPr="00EE1B56">
        <w:rPr>
          <w:rFonts w:eastAsia="Calibri"/>
          <w:b/>
          <w:iCs/>
          <w:color w:val="000000" w:themeColor="text1"/>
          <w:sz w:val="24"/>
          <w:szCs w:val="24"/>
        </w:rPr>
        <w:t>Li X, Jacobs H, Duke K, Bautista</w:t>
      </w:r>
      <w:r w:rsidR="00EE1B56">
        <w:rPr>
          <w:rFonts w:eastAsia="Calibri"/>
          <w:b/>
          <w:iCs/>
          <w:color w:val="000000" w:themeColor="text1"/>
          <w:sz w:val="24"/>
          <w:szCs w:val="24"/>
        </w:rPr>
        <w:t xml:space="preserve"> E, Eschun G, Light RB, Mink SN</w:t>
      </w:r>
      <w:r w:rsidR="005A58FC">
        <w:rPr>
          <w:rFonts w:eastAsia="Calibri"/>
          <w:b/>
          <w:iCs/>
          <w:color w:val="000000" w:themeColor="text1"/>
          <w:sz w:val="24"/>
          <w:szCs w:val="24"/>
        </w:rPr>
        <w:t xml:space="preserve">. </w:t>
      </w:r>
      <w:r w:rsidRPr="004D3FAF">
        <w:rPr>
          <w:rFonts w:eastAsia="Calibri"/>
          <w:iCs/>
          <w:color w:val="000000" w:themeColor="text1"/>
          <w:sz w:val="24"/>
          <w:szCs w:val="24"/>
        </w:rPr>
        <w:t xml:space="preserve">Impaired hepatic extraction and increased splanchnic production contribute to lactic acidosis in canine sepsis. </w:t>
      </w:r>
      <w:r w:rsidRPr="004D3FAF">
        <w:rPr>
          <w:rFonts w:eastAsia="Calibri"/>
          <w:i/>
          <w:iCs/>
          <w:color w:val="000000" w:themeColor="text1"/>
          <w:sz w:val="24"/>
          <w:szCs w:val="24"/>
        </w:rPr>
        <w:t>American Journal of Respira</w:t>
      </w:r>
      <w:r w:rsidR="008A64D3">
        <w:rPr>
          <w:rFonts w:eastAsia="Calibri"/>
          <w:i/>
          <w:iCs/>
          <w:color w:val="000000" w:themeColor="text1"/>
          <w:sz w:val="24"/>
          <w:szCs w:val="24"/>
        </w:rPr>
        <w:t>tory and Critical Care Medicine</w:t>
      </w:r>
      <w:r w:rsidR="005A58FC">
        <w:rPr>
          <w:rFonts w:eastAsia="Calibri"/>
          <w:iCs/>
          <w:color w:val="000000" w:themeColor="text1"/>
          <w:sz w:val="24"/>
          <w:szCs w:val="24"/>
        </w:rPr>
        <w:t xml:space="preserve"> 2000,</w:t>
      </w:r>
      <w:r w:rsidRPr="004D3FAF">
        <w:rPr>
          <w:rFonts w:eastAsia="Calibri"/>
          <w:iCs/>
          <w:color w:val="000000" w:themeColor="text1"/>
          <w:sz w:val="24"/>
          <w:szCs w:val="24"/>
        </w:rPr>
        <w:t xml:space="preserve"> 161:517–526.</w:t>
      </w:r>
    </w:p>
    <w:p w14:paraId="10BC1E58" w14:textId="53D2E029"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Chulilla JAM, Colás MSR, Martín MG.</w:t>
      </w:r>
      <w:r w:rsidRPr="004D3FAF">
        <w:rPr>
          <w:rFonts w:eastAsia="Calibri"/>
          <w:color w:val="000000" w:themeColor="text1"/>
          <w:sz w:val="24"/>
          <w:szCs w:val="24"/>
          <w:lang w:val="tr-TR"/>
        </w:rPr>
        <w:t xml:space="preserve"> Classification of anemia for gastroenterologists. </w:t>
      </w:r>
      <w:r w:rsidRPr="004D3FAF">
        <w:rPr>
          <w:rFonts w:eastAsia="Calibri"/>
          <w:i/>
          <w:color w:val="000000" w:themeColor="text1"/>
          <w:sz w:val="24"/>
          <w:szCs w:val="24"/>
          <w:lang w:val="tr-TR"/>
        </w:rPr>
        <w:t>World Journal of Gastroenterology</w:t>
      </w:r>
      <w:r w:rsidR="005A58FC">
        <w:rPr>
          <w:rFonts w:eastAsia="Calibri"/>
          <w:color w:val="000000" w:themeColor="text1"/>
          <w:sz w:val="24"/>
          <w:szCs w:val="24"/>
          <w:lang w:val="tr-TR"/>
        </w:rPr>
        <w:t xml:space="preserve"> 2009,</w:t>
      </w:r>
      <w:r w:rsidRPr="004D3FAF">
        <w:rPr>
          <w:rFonts w:eastAsia="Calibri"/>
          <w:color w:val="000000" w:themeColor="text1"/>
          <w:sz w:val="24"/>
          <w:szCs w:val="24"/>
          <w:lang w:val="tr-TR"/>
        </w:rPr>
        <w:t xml:space="preserve"> 15: 4627-37</w:t>
      </w:r>
      <w:r w:rsidR="00DB1691" w:rsidRPr="004D3FAF">
        <w:rPr>
          <w:rFonts w:eastAsia="Calibri"/>
          <w:color w:val="000000" w:themeColor="text1"/>
          <w:sz w:val="24"/>
          <w:szCs w:val="24"/>
          <w:lang w:val="tr-TR"/>
        </w:rPr>
        <w:t>.</w:t>
      </w:r>
    </w:p>
    <w:p w14:paraId="1BE4CA59" w14:textId="7B702358" w:rsidR="00F36688" w:rsidRPr="004D3FAF" w:rsidRDefault="00F36688" w:rsidP="00612439">
      <w:pPr>
        <w:widowControl/>
        <w:autoSpaceDE/>
        <w:autoSpaceDN/>
        <w:spacing w:before="120" w:after="240" w:line="360" w:lineRule="auto"/>
        <w:jc w:val="both"/>
        <w:rPr>
          <w:rFonts w:eastAsia="Calibri"/>
          <w:iCs/>
          <w:color w:val="000000" w:themeColor="text1"/>
          <w:sz w:val="24"/>
          <w:szCs w:val="24"/>
        </w:rPr>
      </w:pPr>
      <w:r w:rsidRPr="004D3FAF">
        <w:rPr>
          <w:rFonts w:eastAsia="Calibri"/>
          <w:b/>
          <w:iCs/>
          <w:color w:val="000000" w:themeColor="text1"/>
          <w:sz w:val="24"/>
          <w:szCs w:val="24"/>
        </w:rPr>
        <w:lastRenderedPageBreak/>
        <w:t>Cilley RE, Scharenberg AM, Bongiorno PF</w:t>
      </w:r>
      <w:r w:rsidR="00EE1B56">
        <w:rPr>
          <w:rFonts w:eastAsia="Calibri"/>
          <w:b/>
          <w:iCs/>
          <w:color w:val="000000" w:themeColor="text1"/>
          <w:sz w:val="24"/>
          <w:szCs w:val="24"/>
        </w:rPr>
        <w:t>,</w:t>
      </w:r>
      <w:r w:rsidR="00EE1B56" w:rsidRPr="00EE1B56">
        <w:t xml:space="preserve"> </w:t>
      </w:r>
      <w:r w:rsidR="00EE1B56">
        <w:rPr>
          <w:rFonts w:eastAsia="Calibri"/>
          <w:b/>
          <w:iCs/>
          <w:color w:val="000000" w:themeColor="text1"/>
          <w:sz w:val="24"/>
          <w:szCs w:val="24"/>
        </w:rPr>
        <w:t>Guire KE, Bartlett RH</w:t>
      </w:r>
      <w:r w:rsidR="005A58FC">
        <w:rPr>
          <w:rFonts w:eastAsia="Calibri"/>
          <w:b/>
          <w:iCs/>
          <w:color w:val="000000" w:themeColor="text1"/>
          <w:sz w:val="24"/>
          <w:szCs w:val="24"/>
        </w:rPr>
        <w:t>.</w:t>
      </w:r>
      <w:r w:rsidRPr="004D3FAF">
        <w:rPr>
          <w:rFonts w:eastAsia="Calibri"/>
          <w:iCs/>
          <w:color w:val="000000" w:themeColor="text1"/>
          <w:sz w:val="24"/>
          <w:szCs w:val="24"/>
        </w:rPr>
        <w:t xml:space="preserve"> Low oxygen deliv- ery produced by anemia, hypoxia, and low cardiac output. </w:t>
      </w:r>
      <w:proofErr w:type="gramStart"/>
      <w:r w:rsidRPr="004D3FAF">
        <w:rPr>
          <w:rFonts w:eastAsia="Calibri"/>
          <w:i/>
          <w:iCs/>
          <w:color w:val="000000" w:themeColor="text1"/>
          <w:sz w:val="24"/>
          <w:szCs w:val="24"/>
        </w:rPr>
        <w:t>Journal of Surgical Research</w:t>
      </w:r>
      <w:r w:rsidR="005A58FC">
        <w:rPr>
          <w:rFonts w:eastAsia="Calibri"/>
          <w:iCs/>
          <w:color w:val="000000" w:themeColor="text1"/>
          <w:sz w:val="24"/>
          <w:szCs w:val="24"/>
        </w:rPr>
        <w:t xml:space="preserve"> 1991.</w:t>
      </w:r>
      <w:proofErr w:type="gramEnd"/>
      <w:r w:rsidRPr="004D3FAF">
        <w:rPr>
          <w:rFonts w:eastAsia="Calibri"/>
          <w:iCs/>
          <w:color w:val="000000" w:themeColor="text1"/>
          <w:sz w:val="24"/>
          <w:szCs w:val="24"/>
        </w:rPr>
        <w:t xml:space="preserve"> 51(5):425–433.</w:t>
      </w:r>
    </w:p>
    <w:p w14:paraId="779EABF3" w14:textId="1B85D810" w:rsidR="00F36688" w:rsidRPr="004D3FAF" w:rsidRDefault="00F36688" w:rsidP="00612439">
      <w:pPr>
        <w:widowControl/>
        <w:autoSpaceDE/>
        <w:autoSpaceDN/>
        <w:spacing w:before="120" w:after="240" w:line="360" w:lineRule="auto"/>
        <w:jc w:val="both"/>
        <w:rPr>
          <w:rFonts w:eastAsia="Calibri"/>
          <w:iCs/>
          <w:color w:val="000000" w:themeColor="text1"/>
          <w:sz w:val="24"/>
          <w:szCs w:val="24"/>
        </w:rPr>
      </w:pPr>
      <w:r w:rsidRPr="004D3FAF">
        <w:rPr>
          <w:rFonts w:eastAsia="Calibri"/>
          <w:b/>
          <w:iCs/>
          <w:color w:val="000000" w:themeColor="text1"/>
          <w:sz w:val="24"/>
          <w:szCs w:val="24"/>
        </w:rPr>
        <w:t>Claus MA, Jandrey KE, Poppenga RH.</w:t>
      </w:r>
      <w:r w:rsidRPr="004D3FAF">
        <w:rPr>
          <w:rFonts w:eastAsia="Calibri"/>
          <w:iCs/>
          <w:color w:val="000000" w:themeColor="text1"/>
          <w:sz w:val="24"/>
          <w:szCs w:val="24"/>
        </w:rPr>
        <w:t xml:space="preserve"> </w:t>
      </w:r>
      <w:proofErr w:type="gramStart"/>
      <w:r w:rsidRPr="004D3FAF">
        <w:rPr>
          <w:rFonts w:eastAsia="Calibri"/>
          <w:iCs/>
          <w:color w:val="000000" w:themeColor="text1"/>
          <w:sz w:val="24"/>
          <w:szCs w:val="24"/>
        </w:rPr>
        <w:t>Propylene glycol intoxica- tion in a dog.</w:t>
      </w:r>
      <w:proofErr w:type="gramEnd"/>
      <w:r w:rsidRPr="004D3FAF">
        <w:rPr>
          <w:color w:val="000000" w:themeColor="text1"/>
        </w:rPr>
        <w:t xml:space="preserve"> </w:t>
      </w:r>
      <w:r w:rsidRPr="004D3FAF">
        <w:rPr>
          <w:rFonts w:eastAsia="Calibri"/>
          <w:i/>
          <w:iCs/>
          <w:color w:val="000000" w:themeColor="text1"/>
          <w:sz w:val="24"/>
          <w:szCs w:val="24"/>
        </w:rPr>
        <w:t>Journal of Veterinary Emergency and Critical Care</w:t>
      </w:r>
      <w:r w:rsidR="005A58FC">
        <w:rPr>
          <w:rFonts w:eastAsia="Calibri"/>
          <w:iCs/>
          <w:color w:val="000000" w:themeColor="text1"/>
          <w:sz w:val="24"/>
          <w:szCs w:val="24"/>
        </w:rPr>
        <w:t xml:space="preserve"> 2011,</w:t>
      </w:r>
      <w:r w:rsidRPr="004D3FAF">
        <w:rPr>
          <w:rFonts w:eastAsia="Calibri"/>
          <w:iCs/>
          <w:color w:val="000000" w:themeColor="text1"/>
          <w:sz w:val="24"/>
          <w:szCs w:val="24"/>
        </w:rPr>
        <w:t xml:space="preserve"> 21(6):679–683.</w:t>
      </w:r>
    </w:p>
    <w:p w14:paraId="59F3BB32" w14:textId="77642853"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Cowgill ES, Neel JA, Grindem CB</w:t>
      </w:r>
      <w:r w:rsidRPr="004D3FAF">
        <w:rPr>
          <w:rFonts w:eastAsia="Calibri"/>
          <w:color w:val="000000" w:themeColor="text1"/>
          <w:sz w:val="24"/>
          <w:szCs w:val="24"/>
          <w:lang w:val="tr-TR"/>
        </w:rPr>
        <w:t xml:space="preserve">. Clinical application of reticulocyte counts in dogs and cats. </w:t>
      </w:r>
      <w:r w:rsidRPr="004D3FAF">
        <w:rPr>
          <w:rFonts w:eastAsia="Calibri"/>
          <w:i/>
          <w:color w:val="000000" w:themeColor="text1"/>
          <w:sz w:val="24"/>
          <w:szCs w:val="24"/>
          <w:lang w:val="tr-TR"/>
        </w:rPr>
        <w:t>The Veterinary Clinics Small Animal Practice</w:t>
      </w:r>
      <w:r w:rsidR="005A58FC">
        <w:rPr>
          <w:rFonts w:eastAsia="Calibri"/>
          <w:color w:val="000000" w:themeColor="text1"/>
          <w:sz w:val="24"/>
          <w:szCs w:val="24"/>
          <w:lang w:val="tr-TR"/>
        </w:rPr>
        <w:t xml:space="preserve"> 2003,</w:t>
      </w:r>
      <w:r w:rsidRPr="004D3FAF">
        <w:rPr>
          <w:rFonts w:eastAsia="Calibri"/>
          <w:color w:val="000000" w:themeColor="text1"/>
          <w:sz w:val="24"/>
          <w:szCs w:val="24"/>
          <w:lang w:val="tr-TR"/>
        </w:rPr>
        <w:t xml:space="preserve"> 33: 1223-1244.</w:t>
      </w:r>
    </w:p>
    <w:p w14:paraId="76614E6B" w14:textId="079B734B"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Cox K, Cocchi MN, Salciccioli JD</w:t>
      </w:r>
      <w:r w:rsidR="00EE1B56">
        <w:rPr>
          <w:rFonts w:eastAsia="Calibri"/>
          <w:b/>
          <w:color w:val="000000" w:themeColor="text1"/>
          <w:sz w:val="24"/>
          <w:szCs w:val="24"/>
          <w:lang w:val="tr-TR"/>
        </w:rPr>
        <w:t>, Carney E, Howell M, Donnino MW</w:t>
      </w:r>
      <w:r w:rsidR="005A58FC">
        <w:rPr>
          <w:rFonts w:eastAsia="Calibri"/>
          <w:b/>
          <w:color w:val="000000" w:themeColor="text1"/>
          <w:sz w:val="24"/>
          <w:szCs w:val="24"/>
          <w:lang w:val="tr-TR"/>
        </w:rPr>
        <w:t xml:space="preserve">. </w:t>
      </w:r>
      <w:r w:rsidRPr="004D3FAF">
        <w:rPr>
          <w:rFonts w:eastAsia="Calibri"/>
          <w:color w:val="000000" w:themeColor="text1"/>
          <w:sz w:val="24"/>
          <w:szCs w:val="24"/>
          <w:lang w:val="tr-TR"/>
        </w:rPr>
        <w:t>Prevalence and significance of lactic acidosis in diabetic ketoacid</w:t>
      </w:r>
      <w:r w:rsidR="008A64D3">
        <w:rPr>
          <w:rFonts w:eastAsia="Calibri"/>
          <w:color w:val="000000" w:themeColor="text1"/>
          <w:sz w:val="24"/>
          <w:szCs w:val="24"/>
          <w:lang w:val="tr-TR"/>
        </w:rPr>
        <w:t xml:space="preserve">osis. Journal of Critical Care </w:t>
      </w:r>
      <w:r w:rsidR="005A58FC">
        <w:rPr>
          <w:rFonts w:eastAsia="Calibri"/>
          <w:color w:val="000000" w:themeColor="text1"/>
          <w:sz w:val="24"/>
          <w:szCs w:val="24"/>
          <w:lang w:val="tr-TR"/>
        </w:rPr>
        <w:t>2012,</w:t>
      </w:r>
      <w:r w:rsidRPr="004D3FAF">
        <w:rPr>
          <w:rFonts w:eastAsia="Calibri"/>
          <w:color w:val="000000" w:themeColor="text1"/>
          <w:sz w:val="24"/>
          <w:szCs w:val="24"/>
          <w:lang w:val="tr-TR"/>
        </w:rPr>
        <w:t xml:space="preserve"> 27(2):132– 137.</w:t>
      </w:r>
    </w:p>
    <w:p w14:paraId="0E0A563C" w14:textId="45E9E1C1" w:rsidR="00F36688" w:rsidRPr="004D3FAF" w:rsidRDefault="00F36688" w:rsidP="00612439">
      <w:pPr>
        <w:widowControl/>
        <w:autoSpaceDE/>
        <w:autoSpaceDN/>
        <w:spacing w:before="120" w:after="240" w:line="360" w:lineRule="auto"/>
        <w:jc w:val="both"/>
        <w:rPr>
          <w:rFonts w:eastAsia="Calibri"/>
          <w:iCs/>
          <w:color w:val="000000" w:themeColor="text1"/>
          <w:sz w:val="24"/>
          <w:szCs w:val="24"/>
        </w:rPr>
      </w:pPr>
      <w:r w:rsidRPr="004D3FAF">
        <w:rPr>
          <w:rFonts w:eastAsia="Calibri"/>
          <w:b/>
          <w:color w:val="000000" w:themeColor="text1"/>
          <w:sz w:val="24"/>
          <w:szCs w:val="24"/>
        </w:rPr>
        <w:t>D’Alessandro, A., Moore, H. B., Moore, E. E., Wither, M. J., Nemkov, T., Morton, A. P., … Banerjee, A.</w:t>
      </w:r>
      <w:r w:rsidRPr="004D3FAF">
        <w:rPr>
          <w:rFonts w:eastAsia="Calibri"/>
          <w:color w:val="000000" w:themeColor="text1"/>
          <w:sz w:val="24"/>
          <w:szCs w:val="24"/>
        </w:rPr>
        <w:t xml:space="preserve"> </w:t>
      </w:r>
      <w:r w:rsidRPr="004D3FAF">
        <w:rPr>
          <w:rFonts w:eastAsia="Calibri"/>
          <w:iCs/>
          <w:color w:val="000000" w:themeColor="text1"/>
          <w:sz w:val="24"/>
          <w:szCs w:val="24"/>
        </w:rPr>
        <w:t xml:space="preserve">Plasma First Resuscitation Reduces Lactate Acidosis, Enhances Redox Homeostasis, Amino Acid and Purine Catabolism in a Rat Model of Profound Hemorrhagic Shock. </w:t>
      </w:r>
      <w:r w:rsidRPr="004D3FAF">
        <w:rPr>
          <w:rFonts w:eastAsia="Calibri"/>
          <w:i/>
          <w:iCs/>
          <w:color w:val="000000" w:themeColor="text1"/>
          <w:sz w:val="24"/>
          <w:szCs w:val="24"/>
        </w:rPr>
        <w:t xml:space="preserve">Shock </w:t>
      </w:r>
      <w:r w:rsidRPr="004D3FAF">
        <w:rPr>
          <w:rFonts w:eastAsia="Calibri"/>
          <w:iCs/>
          <w:color w:val="000000" w:themeColor="text1"/>
          <w:sz w:val="24"/>
          <w:szCs w:val="24"/>
        </w:rPr>
        <w:t>2016</w:t>
      </w:r>
      <w:r w:rsidR="005A58FC">
        <w:rPr>
          <w:rFonts w:eastAsia="Calibri"/>
          <w:iCs/>
          <w:color w:val="000000" w:themeColor="text1"/>
          <w:sz w:val="24"/>
          <w:szCs w:val="24"/>
        </w:rPr>
        <w:t xml:space="preserve">, </w:t>
      </w:r>
      <w:r w:rsidRPr="004D3FAF">
        <w:rPr>
          <w:rFonts w:eastAsia="Calibri"/>
          <w:iCs/>
          <w:color w:val="000000" w:themeColor="text1"/>
          <w:sz w:val="24"/>
          <w:szCs w:val="24"/>
        </w:rPr>
        <w:t>46(2), 173–182.</w:t>
      </w:r>
    </w:p>
    <w:p w14:paraId="5E0B0086" w14:textId="77777777" w:rsidR="00B354C7"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De Backer D, Creteur J, Preiser JC</w:t>
      </w:r>
      <w:r w:rsidR="00EE1B56">
        <w:rPr>
          <w:rFonts w:eastAsia="Calibri"/>
          <w:b/>
          <w:color w:val="000000" w:themeColor="text1"/>
          <w:sz w:val="24"/>
          <w:szCs w:val="24"/>
          <w:lang w:val="tr-TR"/>
        </w:rPr>
        <w:t>,</w:t>
      </w:r>
      <w:r w:rsidR="00EE1B56" w:rsidRPr="00EE1B56">
        <w:t xml:space="preserve"> </w:t>
      </w:r>
      <w:r w:rsidR="00EE1B56">
        <w:rPr>
          <w:rFonts w:eastAsia="Calibri"/>
          <w:b/>
          <w:color w:val="000000" w:themeColor="text1"/>
          <w:sz w:val="24"/>
          <w:szCs w:val="24"/>
          <w:lang w:val="tr-TR"/>
        </w:rPr>
        <w:t>Dubois MJ, Vincent JL</w:t>
      </w:r>
      <w:r w:rsidR="005A58FC">
        <w:rPr>
          <w:rFonts w:eastAsia="Calibri"/>
          <w:b/>
          <w:color w:val="000000" w:themeColor="text1"/>
          <w:sz w:val="24"/>
          <w:szCs w:val="24"/>
          <w:lang w:val="tr-TR"/>
        </w:rPr>
        <w:t xml:space="preserve">. </w:t>
      </w:r>
      <w:r w:rsidRPr="004D3FAF">
        <w:rPr>
          <w:rFonts w:eastAsia="Calibri"/>
          <w:color w:val="000000" w:themeColor="text1"/>
          <w:sz w:val="24"/>
          <w:szCs w:val="24"/>
          <w:lang w:val="tr-TR"/>
        </w:rPr>
        <w:t>Microvascular blood flow is altered in patients with sepsis.</w:t>
      </w:r>
      <w:r w:rsidRPr="004D3FAF">
        <w:rPr>
          <w:color w:val="000000" w:themeColor="text1"/>
        </w:rPr>
        <w:t xml:space="preserve"> </w:t>
      </w:r>
      <w:r w:rsidRPr="004D3FAF">
        <w:rPr>
          <w:rFonts w:eastAsia="Calibri"/>
          <w:i/>
          <w:color w:val="000000" w:themeColor="text1"/>
          <w:sz w:val="24"/>
          <w:szCs w:val="24"/>
          <w:lang w:val="tr-TR"/>
        </w:rPr>
        <w:t>American Journal of Respiratory and Critical Care Medicine</w:t>
      </w:r>
      <w:r w:rsidR="005A58FC">
        <w:rPr>
          <w:rFonts w:eastAsia="Calibri"/>
          <w:color w:val="000000" w:themeColor="text1"/>
          <w:sz w:val="24"/>
          <w:szCs w:val="24"/>
          <w:lang w:val="tr-TR"/>
        </w:rPr>
        <w:t xml:space="preserve"> 2002, </w:t>
      </w:r>
      <w:r w:rsidRPr="004D3FAF">
        <w:rPr>
          <w:rFonts w:eastAsia="Calibri"/>
          <w:color w:val="000000" w:themeColor="text1"/>
          <w:sz w:val="24"/>
          <w:szCs w:val="24"/>
          <w:lang w:val="tr-TR"/>
        </w:rPr>
        <w:t>166(1):98–104.</w:t>
      </w:r>
    </w:p>
    <w:p w14:paraId="7DE54A90" w14:textId="671FED2B"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De Groot R, Sprenger RA, Imholz AL</w:t>
      </w:r>
      <w:r w:rsidR="00EE1B56">
        <w:rPr>
          <w:rFonts w:eastAsia="Calibri"/>
          <w:b/>
          <w:color w:val="000000" w:themeColor="text1"/>
          <w:sz w:val="24"/>
          <w:szCs w:val="24"/>
          <w:lang w:val="tr-TR"/>
        </w:rPr>
        <w:t>, Gerding MN</w:t>
      </w:r>
      <w:r w:rsidR="005A58FC">
        <w:rPr>
          <w:rFonts w:eastAsia="Calibri"/>
          <w:b/>
          <w:color w:val="000000" w:themeColor="text1"/>
          <w:sz w:val="24"/>
          <w:szCs w:val="24"/>
          <w:lang w:val="tr-TR"/>
        </w:rPr>
        <w:t xml:space="preserve">. </w:t>
      </w:r>
      <w:r w:rsidRPr="004D3FAF">
        <w:rPr>
          <w:rFonts w:eastAsia="Calibri"/>
          <w:color w:val="000000" w:themeColor="text1"/>
          <w:sz w:val="24"/>
          <w:szCs w:val="24"/>
          <w:lang w:val="tr-TR"/>
        </w:rPr>
        <w:t xml:space="preserve">Type B lactic acidosis in solid malignancies. </w:t>
      </w:r>
      <w:r w:rsidRPr="004D3FAF">
        <w:rPr>
          <w:rFonts w:eastAsia="Calibri"/>
          <w:i/>
          <w:color w:val="000000" w:themeColor="text1"/>
          <w:sz w:val="24"/>
          <w:szCs w:val="24"/>
          <w:lang w:val="tr-TR"/>
        </w:rPr>
        <w:t xml:space="preserve">The </w:t>
      </w:r>
      <w:r w:rsidR="008A64D3">
        <w:rPr>
          <w:rFonts w:eastAsia="Calibri"/>
          <w:i/>
          <w:color w:val="000000" w:themeColor="text1"/>
          <w:sz w:val="24"/>
          <w:szCs w:val="24"/>
          <w:lang w:val="tr-TR"/>
        </w:rPr>
        <w:t>Netherlands Journal of Medicine</w:t>
      </w:r>
      <w:r w:rsidR="005A58FC">
        <w:rPr>
          <w:rFonts w:eastAsia="Calibri"/>
          <w:color w:val="000000" w:themeColor="text1"/>
          <w:sz w:val="24"/>
          <w:szCs w:val="24"/>
          <w:lang w:val="tr-TR"/>
        </w:rPr>
        <w:t xml:space="preserve"> 2011,</w:t>
      </w:r>
      <w:r w:rsidRPr="004D3FAF">
        <w:rPr>
          <w:rFonts w:eastAsia="Calibri"/>
          <w:color w:val="000000" w:themeColor="text1"/>
          <w:sz w:val="24"/>
          <w:szCs w:val="24"/>
          <w:lang w:val="tr-TR"/>
        </w:rPr>
        <w:t xml:space="preserve"> 69(3):120–123.</w:t>
      </w:r>
    </w:p>
    <w:p w14:paraId="21CBB6D5" w14:textId="428D0AD7" w:rsidR="00975713"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De Papp E, Drobatz KJ, Hughes D.</w:t>
      </w:r>
      <w:r w:rsidRPr="004D3FAF">
        <w:rPr>
          <w:rFonts w:eastAsia="Calibri"/>
          <w:color w:val="000000" w:themeColor="text1"/>
          <w:sz w:val="24"/>
          <w:szCs w:val="24"/>
          <w:lang w:val="tr-TR"/>
        </w:rPr>
        <w:t xml:space="preserve"> Plasma lactate concentration as a predictor of gastric necrosis and survival among dogs with gastric dilatation-volvulus: 102 cases (1995-1998).</w:t>
      </w:r>
      <w:r w:rsidRPr="004D3FAF">
        <w:rPr>
          <w:color w:val="000000" w:themeColor="text1"/>
        </w:rPr>
        <w:t xml:space="preserve"> </w:t>
      </w:r>
      <w:r w:rsidRPr="004D3FAF">
        <w:rPr>
          <w:rFonts w:eastAsia="Calibri"/>
          <w:i/>
          <w:color w:val="000000" w:themeColor="text1"/>
          <w:sz w:val="24"/>
          <w:szCs w:val="24"/>
          <w:lang w:val="tr-TR"/>
        </w:rPr>
        <w:t xml:space="preserve">Journal of the American Veterinary Medical Association </w:t>
      </w:r>
      <w:r w:rsidR="005A58FC">
        <w:rPr>
          <w:rFonts w:eastAsia="Calibri"/>
          <w:color w:val="000000" w:themeColor="text1"/>
          <w:sz w:val="24"/>
          <w:szCs w:val="24"/>
          <w:lang w:val="tr-TR"/>
        </w:rPr>
        <w:t xml:space="preserve">1999, </w:t>
      </w:r>
      <w:r w:rsidRPr="004D3FAF">
        <w:rPr>
          <w:rFonts w:eastAsia="Calibri"/>
          <w:color w:val="000000" w:themeColor="text1"/>
          <w:sz w:val="24"/>
          <w:szCs w:val="24"/>
          <w:lang w:val="tr-TR"/>
        </w:rPr>
        <w:t>215(1):49–52.</w:t>
      </w:r>
    </w:p>
    <w:p w14:paraId="1432CDE1" w14:textId="1468A43B" w:rsidR="00F36688" w:rsidRPr="004D3FAF" w:rsidRDefault="00975713" w:rsidP="00612439">
      <w:pPr>
        <w:spacing w:before="120" w:after="240" w:line="360" w:lineRule="auto"/>
        <w:jc w:val="both"/>
        <w:rPr>
          <w:color w:val="000000" w:themeColor="text1"/>
          <w:sz w:val="24"/>
          <w:szCs w:val="24"/>
        </w:rPr>
      </w:pPr>
      <w:r w:rsidRPr="004D3FAF">
        <w:rPr>
          <w:b/>
          <w:color w:val="000000" w:themeColor="text1"/>
          <w:sz w:val="24"/>
          <w:szCs w:val="24"/>
        </w:rPr>
        <w:t>D</w:t>
      </w:r>
      <w:r w:rsidR="00F36688" w:rsidRPr="004D3FAF">
        <w:rPr>
          <w:b/>
          <w:color w:val="000000" w:themeColor="text1"/>
          <w:sz w:val="24"/>
          <w:szCs w:val="24"/>
        </w:rPr>
        <w:t>e Vrese M, Koppenhoefer B, Barth CA</w:t>
      </w:r>
      <w:r w:rsidR="00F36688" w:rsidRPr="004D3FAF">
        <w:rPr>
          <w:color w:val="000000" w:themeColor="text1"/>
          <w:sz w:val="24"/>
          <w:szCs w:val="24"/>
        </w:rPr>
        <w:t xml:space="preserve">. D-lactic acid metabolism after an oral load of DL-lactate. </w:t>
      </w:r>
      <w:r w:rsidR="00F36688" w:rsidRPr="004D3FAF">
        <w:rPr>
          <w:i/>
          <w:color w:val="000000" w:themeColor="text1"/>
          <w:sz w:val="24"/>
          <w:szCs w:val="24"/>
        </w:rPr>
        <w:t>The American Journal of Clinical Nutrition</w:t>
      </w:r>
      <w:r w:rsidR="00494C4D">
        <w:rPr>
          <w:color w:val="000000" w:themeColor="text1"/>
          <w:sz w:val="24"/>
          <w:szCs w:val="24"/>
        </w:rPr>
        <w:t xml:space="preserve"> </w:t>
      </w:r>
      <w:r w:rsidR="005A58FC">
        <w:rPr>
          <w:color w:val="000000" w:themeColor="text1"/>
          <w:sz w:val="24"/>
          <w:szCs w:val="24"/>
        </w:rPr>
        <w:t xml:space="preserve">1990, </w:t>
      </w:r>
      <w:r w:rsidR="00F36688" w:rsidRPr="004D3FAF">
        <w:rPr>
          <w:color w:val="000000" w:themeColor="text1"/>
          <w:sz w:val="24"/>
          <w:szCs w:val="24"/>
        </w:rPr>
        <w:t>9(1):23–28.</w:t>
      </w:r>
    </w:p>
    <w:p w14:paraId="7C10DBD2" w14:textId="6BF9AE63"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Dede G, Şahan L, Dede B, Demirbilek S.</w:t>
      </w:r>
      <w:r w:rsidRPr="004D3FAF">
        <w:rPr>
          <w:rFonts w:eastAsia="Calibri"/>
          <w:color w:val="000000" w:themeColor="text1"/>
          <w:sz w:val="24"/>
          <w:szCs w:val="24"/>
          <w:lang w:val="tr-TR"/>
        </w:rPr>
        <w:t xml:space="preserve"> Kan Laktat Seviyesi Yoğun Bakım Hastalarında Mortaliteyi Tahmin Etmede Ne Kadar Etkilidir? </w:t>
      </w:r>
      <w:r w:rsidRPr="004D3FAF">
        <w:rPr>
          <w:rFonts w:eastAsia="Calibri"/>
          <w:i/>
          <w:color w:val="000000" w:themeColor="text1"/>
          <w:sz w:val="24"/>
          <w:szCs w:val="24"/>
          <w:lang w:val="tr-TR"/>
        </w:rPr>
        <w:t>Harran Üniversitesi Tıp Fakültesi Dergisi</w:t>
      </w:r>
      <w:r w:rsidR="005A58FC">
        <w:rPr>
          <w:rFonts w:eastAsia="Calibri"/>
          <w:color w:val="000000" w:themeColor="text1"/>
          <w:sz w:val="24"/>
          <w:szCs w:val="24"/>
          <w:lang w:val="tr-TR"/>
        </w:rPr>
        <w:t xml:space="preserve"> 2006, </w:t>
      </w:r>
      <w:r w:rsidRPr="004D3FAF">
        <w:rPr>
          <w:rFonts w:eastAsia="Calibri"/>
          <w:color w:val="000000" w:themeColor="text1"/>
          <w:sz w:val="24"/>
          <w:szCs w:val="24"/>
          <w:lang w:val="tr-TR"/>
        </w:rPr>
        <w:t>14 (1), 12-28.</w:t>
      </w:r>
    </w:p>
    <w:p w14:paraId="2DCDF223" w14:textId="15620DBB" w:rsidR="00F36688" w:rsidRPr="004D3FAF" w:rsidRDefault="00F36688" w:rsidP="00612439">
      <w:pPr>
        <w:widowControl/>
        <w:autoSpaceDE/>
        <w:autoSpaceDN/>
        <w:spacing w:before="120" w:after="240" w:line="360" w:lineRule="auto"/>
        <w:jc w:val="both"/>
        <w:rPr>
          <w:rFonts w:eastAsia="Calibri"/>
          <w:iCs/>
          <w:color w:val="000000" w:themeColor="text1"/>
          <w:sz w:val="24"/>
          <w:szCs w:val="24"/>
        </w:rPr>
      </w:pPr>
      <w:r w:rsidRPr="004D3FAF">
        <w:rPr>
          <w:rFonts w:eastAsia="Calibri"/>
          <w:b/>
          <w:color w:val="000000" w:themeColor="text1"/>
          <w:sz w:val="24"/>
          <w:szCs w:val="24"/>
        </w:rPr>
        <w:lastRenderedPageBreak/>
        <w:t xml:space="preserve">Dellinger RP, Levy MM, Carlet JM, Bion J, Parker MM, Jaeschke </w:t>
      </w:r>
      <w:proofErr w:type="gramStart"/>
      <w:r w:rsidRPr="004D3FAF">
        <w:rPr>
          <w:rFonts w:eastAsia="Calibri"/>
          <w:b/>
          <w:color w:val="000000" w:themeColor="text1"/>
          <w:sz w:val="24"/>
          <w:szCs w:val="24"/>
        </w:rPr>
        <w:t>R, …</w:t>
      </w:r>
      <w:proofErr w:type="gramEnd"/>
      <w:r w:rsidRPr="004D3FAF">
        <w:rPr>
          <w:rFonts w:eastAsia="Calibri"/>
          <w:b/>
          <w:color w:val="000000" w:themeColor="text1"/>
          <w:sz w:val="24"/>
          <w:szCs w:val="24"/>
        </w:rPr>
        <w:t xml:space="preserve"> Vincent JL.</w:t>
      </w:r>
      <w:r w:rsidRPr="004D3FAF">
        <w:rPr>
          <w:rFonts w:eastAsia="Calibri"/>
          <w:color w:val="000000" w:themeColor="text1"/>
          <w:sz w:val="24"/>
          <w:szCs w:val="24"/>
        </w:rPr>
        <w:t xml:space="preserve"> </w:t>
      </w:r>
      <w:proofErr w:type="gramStart"/>
      <w:r w:rsidRPr="004D3FAF">
        <w:rPr>
          <w:rFonts w:eastAsia="Calibri"/>
          <w:iCs/>
          <w:color w:val="000000" w:themeColor="text1"/>
          <w:sz w:val="24"/>
          <w:szCs w:val="24"/>
        </w:rPr>
        <w:t>Surviving Sepsis Campaign: International guidelines for management of severe sepsis and septic shock</w:t>
      </w:r>
      <w:r w:rsidRPr="004D3FAF">
        <w:rPr>
          <w:rFonts w:eastAsia="Calibri"/>
          <w:i/>
          <w:iCs/>
          <w:color w:val="000000" w:themeColor="text1"/>
          <w:sz w:val="24"/>
          <w:szCs w:val="24"/>
        </w:rPr>
        <w:t>.</w:t>
      </w:r>
      <w:proofErr w:type="gramEnd"/>
      <w:r w:rsidRPr="004D3FAF">
        <w:rPr>
          <w:rFonts w:eastAsia="Calibri"/>
          <w:i/>
          <w:iCs/>
          <w:color w:val="000000" w:themeColor="text1"/>
          <w:sz w:val="24"/>
          <w:szCs w:val="24"/>
        </w:rPr>
        <w:t xml:space="preserve"> Critical Care Medicine </w:t>
      </w:r>
      <w:r w:rsidR="005A58FC">
        <w:rPr>
          <w:rFonts w:eastAsia="Calibri"/>
          <w:iCs/>
          <w:color w:val="000000" w:themeColor="text1"/>
          <w:sz w:val="24"/>
          <w:szCs w:val="24"/>
        </w:rPr>
        <w:t xml:space="preserve">2008, </w:t>
      </w:r>
      <w:r w:rsidRPr="004D3FAF">
        <w:rPr>
          <w:rFonts w:eastAsia="Calibri"/>
          <w:iCs/>
          <w:color w:val="000000" w:themeColor="text1"/>
          <w:sz w:val="24"/>
          <w:szCs w:val="24"/>
        </w:rPr>
        <w:t>36(1), 296–327.</w:t>
      </w:r>
    </w:p>
    <w:p w14:paraId="50CF0374" w14:textId="0B7EE1D7" w:rsidR="00F36688" w:rsidRPr="004D3FAF" w:rsidRDefault="00F36688" w:rsidP="00612439">
      <w:pPr>
        <w:widowControl/>
        <w:autoSpaceDE/>
        <w:autoSpaceDN/>
        <w:spacing w:before="120" w:after="240" w:line="360" w:lineRule="auto"/>
        <w:jc w:val="both"/>
        <w:rPr>
          <w:rFonts w:eastAsia="Calibri"/>
          <w:iCs/>
          <w:color w:val="000000" w:themeColor="text1"/>
          <w:sz w:val="24"/>
          <w:szCs w:val="24"/>
        </w:rPr>
      </w:pPr>
      <w:r w:rsidRPr="004D3FAF">
        <w:rPr>
          <w:rFonts w:eastAsia="Calibri"/>
          <w:b/>
          <w:iCs/>
          <w:color w:val="000000" w:themeColor="text1"/>
          <w:sz w:val="24"/>
          <w:szCs w:val="24"/>
        </w:rPr>
        <w:t>Demir IE, Ceyhan GO, Friess H.</w:t>
      </w:r>
      <w:r w:rsidRPr="004D3FAF">
        <w:rPr>
          <w:rFonts w:eastAsia="Calibri"/>
          <w:iCs/>
          <w:color w:val="000000" w:themeColor="text1"/>
          <w:sz w:val="24"/>
          <w:szCs w:val="24"/>
        </w:rPr>
        <w:t xml:space="preserve"> Beyond lactate: is there a role for serum lactate measurement in diagnosing acute mesenteric ischemia? </w:t>
      </w:r>
      <w:r w:rsidRPr="004D3FAF">
        <w:rPr>
          <w:rFonts w:eastAsia="Calibri"/>
          <w:i/>
          <w:iCs/>
          <w:color w:val="000000" w:themeColor="text1"/>
          <w:sz w:val="24"/>
          <w:szCs w:val="24"/>
        </w:rPr>
        <w:t>Digestive Surgery</w:t>
      </w:r>
      <w:r w:rsidR="005A58FC">
        <w:rPr>
          <w:rFonts w:eastAsia="Calibri"/>
          <w:iCs/>
          <w:color w:val="000000" w:themeColor="text1"/>
          <w:sz w:val="24"/>
          <w:szCs w:val="24"/>
        </w:rPr>
        <w:t xml:space="preserve"> 2012,</w:t>
      </w:r>
      <w:r w:rsidRPr="004D3FAF">
        <w:rPr>
          <w:rFonts w:eastAsia="Calibri"/>
          <w:iCs/>
          <w:color w:val="000000" w:themeColor="text1"/>
          <w:sz w:val="24"/>
          <w:szCs w:val="24"/>
        </w:rPr>
        <w:t xml:space="preserve"> 29(3):226–235.</w:t>
      </w:r>
    </w:p>
    <w:p w14:paraId="30C451B5" w14:textId="37C76E59"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Di Mauro FM, &amp; Schoeffler GL.</w:t>
      </w:r>
      <w:r w:rsidRPr="004D3FAF">
        <w:rPr>
          <w:rFonts w:eastAsia="Calibri"/>
          <w:color w:val="000000" w:themeColor="text1"/>
          <w:sz w:val="24"/>
          <w:szCs w:val="24"/>
          <w:lang w:val="tr-TR"/>
        </w:rPr>
        <w:t xml:space="preserve"> Point of Care Measurement of Lactate. </w:t>
      </w:r>
      <w:r w:rsidRPr="004D3FAF">
        <w:rPr>
          <w:rFonts w:eastAsia="Calibri"/>
          <w:i/>
          <w:color w:val="000000" w:themeColor="text1"/>
          <w:sz w:val="24"/>
          <w:szCs w:val="24"/>
          <w:lang w:val="tr-TR"/>
        </w:rPr>
        <w:t>Topics in Companion Animal</w:t>
      </w:r>
      <w:r w:rsidR="005A58FC">
        <w:rPr>
          <w:rFonts w:eastAsia="Calibri"/>
          <w:color w:val="000000" w:themeColor="text1"/>
          <w:sz w:val="24"/>
          <w:szCs w:val="24"/>
          <w:lang w:val="tr-TR"/>
        </w:rPr>
        <w:t xml:space="preserve"> Medicine 2016, </w:t>
      </w:r>
      <w:r w:rsidRPr="004D3FAF">
        <w:rPr>
          <w:rFonts w:eastAsia="Calibri"/>
          <w:color w:val="000000" w:themeColor="text1"/>
          <w:sz w:val="24"/>
          <w:szCs w:val="24"/>
          <w:lang w:val="tr-TR"/>
        </w:rPr>
        <w:t>31(1), 35–43.</w:t>
      </w:r>
    </w:p>
    <w:p w14:paraId="767F5B0D" w14:textId="139D75F2" w:rsidR="00F36688" w:rsidRPr="004D3FAF" w:rsidRDefault="00F36688" w:rsidP="00612439">
      <w:pPr>
        <w:spacing w:before="120" w:after="240" w:line="360" w:lineRule="auto"/>
        <w:jc w:val="both"/>
        <w:rPr>
          <w:color w:val="000000" w:themeColor="text1"/>
          <w:sz w:val="24"/>
          <w:szCs w:val="24"/>
        </w:rPr>
      </w:pPr>
      <w:proofErr w:type="gramStart"/>
      <w:r w:rsidRPr="004D3FAF">
        <w:rPr>
          <w:b/>
          <w:color w:val="000000" w:themeColor="text1"/>
          <w:sz w:val="24"/>
          <w:szCs w:val="24"/>
        </w:rPr>
        <w:t>Dixon B, Santamaria JD, Campbell DJ.</w:t>
      </w:r>
      <w:proofErr w:type="gramEnd"/>
      <w:r w:rsidRPr="004D3FAF">
        <w:rPr>
          <w:b/>
          <w:color w:val="000000" w:themeColor="text1"/>
          <w:sz w:val="24"/>
          <w:szCs w:val="24"/>
        </w:rPr>
        <w:t xml:space="preserve"> </w:t>
      </w:r>
      <w:r w:rsidRPr="004D3FAF">
        <w:rPr>
          <w:color w:val="000000" w:themeColor="text1"/>
          <w:sz w:val="24"/>
          <w:szCs w:val="24"/>
        </w:rPr>
        <w:t xml:space="preserve">Plasminogen activatorinhibitor activity is associated with raised lactate levels after cardiac surgery with cardiopulmonary bypass. </w:t>
      </w:r>
      <w:r w:rsidRPr="004D3FAF">
        <w:rPr>
          <w:i/>
          <w:iCs/>
          <w:color w:val="000000" w:themeColor="text1"/>
          <w:sz w:val="24"/>
          <w:szCs w:val="24"/>
        </w:rPr>
        <w:t xml:space="preserve">Critical Care Medicine </w:t>
      </w:r>
      <w:r w:rsidR="005A58FC">
        <w:rPr>
          <w:color w:val="000000" w:themeColor="text1"/>
          <w:sz w:val="24"/>
          <w:szCs w:val="24"/>
        </w:rPr>
        <w:t>2003,</w:t>
      </w:r>
      <w:r w:rsidRPr="004D3FAF">
        <w:rPr>
          <w:color w:val="000000" w:themeColor="text1"/>
          <w:sz w:val="24"/>
          <w:szCs w:val="24"/>
        </w:rPr>
        <w:t xml:space="preserve"> 31: 1053–1059.</w:t>
      </w:r>
    </w:p>
    <w:p w14:paraId="0ED4FACF" w14:textId="60A131C7"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Donnan K, Segar L.</w:t>
      </w:r>
      <w:r w:rsidRPr="004D3FAF">
        <w:rPr>
          <w:rFonts w:eastAsia="Calibri"/>
          <w:color w:val="000000" w:themeColor="text1"/>
          <w:sz w:val="24"/>
          <w:szCs w:val="24"/>
          <w:lang w:val="tr-TR"/>
        </w:rPr>
        <w:t xml:space="preserve"> SGLT2 inhibitors and metformin: Dual antihyperglycemic therapy and the risk of metabolic acidosis in type 2 diabetes. </w:t>
      </w:r>
      <w:r w:rsidRPr="004D3FAF">
        <w:rPr>
          <w:rFonts w:eastAsia="Calibri"/>
          <w:i/>
          <w:color w:val="000000" w:themeColor="text1"/>
          <w:sz w:val="24"/>
          <w:szCs w:val="24"/>
          <w:lang w:val="tr-TR"/>
        </w:rPr>
        <w:t>European Journal of Pharmacology</w:t>
      </w:r>
      <w:r w:rsidR="005A58FC">
        <w:rPr>
          <w:rFonts w:eastAsia="Calibri"/>
          <w:color w:val="000000" w:themeColor="text1"/>
          <w:sz w:val="24"/>
          <w:szCs w:val="24"/>
          <w:lang w:val="tr-TR"/>
        </w:rPr>
        <w:t xml:space="preserve"> 2019, </w:t>
      </w:r>
      <w:r w:rsidRPr="004D3FAF">
        <w:rPr>
          <w:rFonts w:eastAsia="Calibri"/>
          <w:color w:val="000000" w:themeColor="text1"/>
          <w:sz w:val="24"/>
          <w:szCs w:val="24"/>
          <w:lang w:val="tr-TR"/>
        </w:rPr>
        <w:t>Mar 05;</w:t>
      </w:r>
      <w:proofErr w:type="gramStart"/>
      <w:r w:rsidRPr="004D3FAF">
        <w:rPr>
          <w:rFonts w:eastAsia="Calibri"/>
          <w:color w:val="000000" w:themeColor="text1"/>
          <w:sz w:val="24"/>
          <w:szCs w:val="24"/>
          <w:lang w:val="tr-TR"/>
        </w:rPr>
        <w:t>846:23</w:t>
      </w:r>
      <w:proofErr w:type="gramEnd"/>
      <w:r w:rsidRPr="004D3FAF">
        <w:rPr>
          <w:rFonts w:eastAsia="Calibri"/>
          <w:color w:val="000000" w:themeColor="text1"/>
          <w:sz w:val="24"/>
          <w:szCs w:val="24"/>
          <w:lang w:val="tr-TR"/>
        </w:rPr>
        <w:t>-29.</w:t>
      </w:r>
    </w:p>
    <w:p w14:paraId="1BA69F0F" w14:textId="7530C165"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 xml:space="preserve">Du Pont-Thibodeau G, Harrington K, Lacroix J. </w:t>
      </w:r>
      <w:r w:rsidRPr="004D3FAF">
        <w:rPr>
          <w:color w:val="000000" w:themeColor="text1"/>
          <w:sz w:val="24"/>
          <w:szCs w:val="24"/>
        </w:rPr>
        <w:t xml:space="preserve">Anemia and red blood cell transfusion in critically ill cardiac patients. </w:t>
      </w:r>
      <w:r w:rsidRPr="004D3FAF">
        <w:rPr>
          <w:i/>
          <w:color w:val="000000" w:themeColor="text1"/>
          <w:sz w:val="24"/>
          <w:szCs w:val="24"/>
        </w:rPr>
        <w:t>Ann Intensive Care</w:t>
      </w:r>
      <w:r w:rsidR="005A58FC">
        <w:rPr>
          <w:color w:val="000000" w:themeColor="text1"/>
          <w:sz w:val="24"/>
          <w:szCs w:val="24"/>
        </w:rPr>
        <w:t xml:space="preserve"> 2014, </w:t>
      </w:r>
      <w:r w:rsidRPr="004D3FAF">
        <w:rPr>
          <w:color w:val="000000" w:themeColor="text1"/>
          <w:sz w:val="24"/>
          <w:szCs w:val="24"/>
        </w:rPr>
        <w:t>2</w:t>
      </w:r>
      <w:proofErr w:type="gramStart"/>
      <w:r w:rsidRPr="004D3FAF">
        <w:rPr>
          <w:color w:val="000000" w:themeColor="text1"/>
          <w:sz w:val="24"/>
          <w:szCs w:val="24"/>
        </w:rPr>
        <w:t>;4:16</w:t>
      </w:r>
      <w:proofErr w:type="gramEnd"/>
      <w:r w:rsidRPr="004D3FAF">
        <w:rPr>
          <w:color w:val="000000" w:themeColor="text1"/>
          <w:sz w:val="24"/>
          <w:szCs w:val="24"/>
        </w:rPr>
        <w:t>.</w:t>
      </w:r>
    </w:p>
    <w:p w14:paraId="6230BD57" w14:textId="45E62664" w:rsidR="00F36688" w:rsidRPr="004D3FAF" w:rsidRDefault="00F36688" w:rsidP="00612439">
      <w:pPr>
        <w:widowControl/>
        <w:autoSpaceDE/>
        <w:autoSpaceDN/>
        <w:spacing w:before="120" w:after="240" w:line="360" w:lineRule="auto"/>
        <w:jc w:val="both"/>
        <w:rPr>
          <w:rFonts w:eastAsia="Calibri"/>
          <w:color w:val="000000" w:themeColor="text1"/>
          <w:sz w:val="24"/>
          <w:szCs w:val="24"/>
        </w:rPr>
      </w:pPr>
      <w:r w:rsidRPr="004D3FAF">
        <w:rPr>
          <w:rFonts w:eastAsia="Calibri"/>
          <w:b/>
          <w:color w:val="000000" w:themeColor="text1"/>
          <w:sz w:val="24"/>
          <w:szCs w:val="24"/>
        </w:rPr>
        <w:t>Dugas AF, Mackenhauer J, Sal</w:t>
      </w:r>
      <w:r w:rsidR="005A58FC">
        <w:rPr>
          <w:rFonts w:eastAsia="Calibri"/>
          <w:b/>
          <w:color w:val="000000" w:themeColor="text1"/>
          <w:sz w:val="24"/>
          <w:szCs w:val="24"/>
        </w:rPr>
        <w:t>ciccioli JD</w:t>
      </w:r>
      <w:r w:rsidR="00EE1B56">
        <w:rPr>
          <w:rFonts w:eastAsia="Calibri"/>
          <w:b/>
          <w:color w:val="000000" w:themeColor="text1"/>
          <w:sz w:val="24"/>
          <w:szCs w:val="24"/>
        </w:rPr>
        <w:t>, Cocchi MN, Gautam S, Donnino MW</w:t>
      </w:r>
      <w:r w:rsidR="005A58FC">
        <w:rPr>
          <w:rFonts w:eastAsia="Calibri"/>
          <w:b/>
          <w:color w:val="000000" w:themeColor="text1"/>
          <w:sz w:val="24"/>
          <w:szCs w:val="24"/>
        </w:rPr>
        <w:t xml:space="preserve">. </w:t>
      </w:r>
      <w:proofErr w:type="gramStart"/>
      <w:r w:rsidRPr="004D3FAF">
        <w:rPr>
          <w:rFonts w:eastAsia="Calibri"/>
          <w:color w:val="000000" w:themeColor="text1"/>
          <w:sz w:val="24"/>
          <w:szCs w:val="24"/>
        </w:rPr>
        <w:t>Prevalence and characteristics of nonlactate and lactate expressors in septic shock.</w:t>
      </w:r>
      <w:proofErr w:type="gramEnd"/>
      <w:r w:rsidRPr="004D3FAF">
        <w:rPr>
          <w:color w:val="000000" w:themeColor="text1"/>
        </w:rPr>
        <w:t xml:space="preserve"> </w:t>
      </w:r>
      <w:r w:rsidR="008A64D3">
        <w:rPr>
          <w:rFonts w:eastAsia="Calibri"/>
          <w:i/>
          <w:color w:val="000000" w:themeColor="text1"/>
          <w:sz w:val="24"/>
          <w:szCs w:val="24"/>
        </w:rPr>
        <w:t>Journal of Critical Care</w:t>
      </w:r>
      <w:r w:rsidR="005A58FC">
        <w:rPr>
          <w:rFonts w:eastAsia="Calibri"/>
          <w:color w:val="000000" w:themeColor="text1"/>
          <w:sz w:val="24"/>
          <w:szCs w:val="24"/>
        </w:rPr>
        <w:t xml:space="preserve"> 2012, </w:t>
      </w:r>
      <w:r w:rsidRPr="004D3FAF">
        <w:rPr>
          <w:rFonts w:eastAsia="Calibri"/>
          <w:color w:val="000000" w:themeColor="text1"/>
          <w:sz w:val="24"/>
          <w:szCs w:val="24"/>
        </w:rPr>
        <w:t>27(4): 344–50.</w:t>
      </w:r>
    </w:p>
    <w:p w14:paraId="02DCA9F8" w14:textId="71E5989A" w:rsidR="00F36688" w:rsidRPr="004D3FAF" w:rsidRDefault="00F36688" w:rsidP="00612439">
      <w:pPr>
        <w:widowControl/>
        <w:autoSpaceDE/>
        <w:autoSpaceDN/>
        <w:spacing w:before="120" w:after="240" w:line="360" w:lineRule="auto"/>
        <w:jc w:val="both"/>
        <w:rPr>
          <w:rFonts w:eastAsia="Calibri"/>
          <w:color w:val="000000" w:themeColor="text1"/>
          <w:sz w:val="24"/>
          <w:szCs w:val="24"/>
        </w:rPr>
      </w:pPr>
      <w:proofErr w:type="gramStart"/>
      <w:r w:rsidRPr="004D3FAF">
        <w:rPr>
          <w:rFonts w:eastAsia="Calibri"/>
          <w:b/>
          <w:color w:val="000000" w:themeColor="text1"/>
          <w:sz w:val="24"/>
          <w:szCs w:val="24"/>
        </w:rPr>
        <w:t>Dugdale A.</w:t>
      </w:r>
      <w:r w:rsidRPr="004D3FAF">
        <w:rPr>
          <w:rFonts w:eastAsia="Calibri"/>
          <w:color w:val="000000" w:themeColor="text1"/>
          <w:sz w:val="24"/>
          <w:szCs w:val="24"/>
        </w:rPr>
        <w:t xml:space="preserve"> Veterinary Anaesthesia.</w:t>
      </w:r>
      <w:proofErr w:type="gramEnd"/>
      <w:r w:rsidRPr="004D3FAF">
        <w:rPr>
          <w:rFonts w:eastAsia="Calibri"/>
          <w:color w:val="000000" w:themeColor="text1"/>
          <w:sz w:val="24"/>
          <w:szCs w:val="24"/>
        </w:rPr>
        <w:t xml:space="preserve"> </w:t>
      </w:r>
      <w:r w:rsidRPr="004D3FAF">
        <w:rPr>
          <w:rFonts w:eastAsia="Calibri"/>
          <w:i/>
          <w:color w:val="000000" w:themeColor="text1"/>
          <w:sz w:val="24"/>
          <w:szCs w:val="24"/>
        </w:rPr>
        <w:t>Wiley Blackwell</w:t>
      </w:r>
      <w:r w:rsidR="005A58FC">
        <w:rPr>
          <w:rFonts w:eastAsia="Calibri"/>
          <w:color w:val="000000" w:themeColor="text1"/>
          <w:sz w:val="24"/>
          <w:szCs w:val="24"/>
        </w:rPr>
        <w:t xml:space="preserve"> 2010,</w:t>
      </w:r>
      <w:r w:rsidRPr="004D3FAF">
        <w:rPr>
          <w:rFonts w:eastAsia="Calibri"/>
          <w:color w:val="000000" w:themeColor="text1"/>
          <w:sz w:val="24"/>
          <w:szCs w:val="24"/>
        </w:rPr>
        <w:t xml:space="preserve"> 232-243.</w:t>
      </w:r>
    </w:p>
    <w:p w14:paraId="66715021" w14:textId="7F18017E"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Durocher LL, Hinchcliff KW, DiBartola SP</w:t>
      </w:r>
      <w:r w:rsidR="00EE1B56">
        <w:rPr>
          <w:rFonts w:eastAsia="Calibri"/>
          <w:b/>
          <w:color w:val="000000" w:themeColor="text1"/>
          <w:sz w:val="24"/>
          <w:szCs w:val="24"/>
          <w:lang w:val="tr-TR"/>
        </w:rPr>
        <w:t>, Johnson SE</w:t>
      </w:r>
      <w:r w:rsidR="005A58FC">
        <w:rPr>
          <w:rFonts w:eastAsia="Calibri"/>
          <w:b/>
          <w:color w:val="000000" w:themeColor="text1"/>
          <w:sz w:val="24"/>
          <w:szCs w:val="24"/>
          <w:lang w:val="tr-TR"/>
        </w:rPr>
        <w:t xml:space="preserve">. </w:t>
      </w:r>
      <w:r w:rsidRPr="004D3FAF">
        <w:rPr>
          <w:rFonts w:eastAsia="Calibri"/>
          <w:color w:val="000000" w:themeColor="text1"/>
          <w:sz w:val="24"/>
          <w:szCs w:val="24"/>
          <w:lang w:val="tr-TR"/>
        </w:rPr>
        <w:t xml:space="preserve">Acid-base and hormonal abnormalities in dogs with naturally occurring diabetes mellitus. </w:t>
      </w:r>
      <w:r w:rsidRPr="004D3FAF">
        <w:rPr>
          <w:rFonts w:eastAsia="Calibri"/>
          <w:i/>
          <w:color w:val="000000" w:themeColor="text1"/>
          <w:sz w:val="24"/>
          <w:szCs w:val="24"/>
          <w:lang w:val="tr-TR"/>
        </w:rPr>
        <w:t>American Veterinary Medical Associ</w:t>
      </w:r>
      <w:r w:rsidR="008A64D3">
        <w:rPr>
          <w:rFonts w:eastAsia="Calibri"/>
          <w:i/>
          <w:color w:val="000000" w:themeColor="text1"/>
          <w:sz w:val="24"/>
          <w:szCs w:val="24"/>
          <w:lang w:val="tr-TR"/>
        </w:rPr>
        <w:t>ation</w:t>
      </w:r>
      <w:r w:rsidRPr="004D3FAF">
        <w:rPr>
          <w:rFonts w:eastAsia="Calibri"/>
          <w:i/>
          <w:color w:val="000000" w:themeColor="text1"/>
          <w:sz w:val="24"/>
          <w:szCs w:val="24"/>
          <w:lang w:val="tr-TR"/>
        </w:rPr>
        <w:t xml:space="preserve"> </w:t>
      </w:r>
      <w:r w:rsidR="005A58FC">
        <w:rPr>
          <w:rFonts w:eastAsia="Calibri"/>
          <w:color w:val="000000" w:themeColor="text1"/>
          <w:sz w:val="24"/>
          <w:szCs w:val="24"/>
          <w:lang w:val="tr-TR"/>
        </w:rPr>
        <w:t xml:space="preserve">2008, </w:t>
      </w:r>
      <w:r w:rsidRPr="004D3FAF">
        <w:rPr>
          <w:rFonts w:eastAsia="Calibri"/>
          <w:color w:val="000000" w:themeColor="text1"/>
          <w:sz w:val="24"/>
          <w:szCs w:val="24"/>
          <w:lang w:val="tr-TR"/>
        </w:rPr>
        <w:t>232(9):1310–20.</w:t>
      </w:r>
    </w:p>
    <w:p w14:paraId="241BF54F" w14:textId="58449C5F" w:rsidR="00F36688" w:rsidRPr="004D3FAF" w:rsidRDefault="00F36688" w:rsidP="00612439">
      <w:pPr>
        <w:widowControl/>
        <w:autoSpaceDE/>
        <w:autoSpaceDN/>
        <w:spacing w:before="120" w:after="240" w:line="360" w:lineRule="auto"/>
        <w:jc w:val="both"/>
        <w:rPr>
          <w:rFonts w:eastAsia="Calibri"/>
          <w:color w:val="000000" w:themeColor="text1"/>
          <w:sz w:val="24"/>
          <w:szCs w:val="24"/>
        </w:rPr>
      </w:pPr>
      <w:r w:rsidRPr="004D3FAF">
        <w:rPr>
          <w:rFonts w:eastAsia="Calibri"/>
          <w:b/>
          <w:color w:val="000000" w:themeColor="text1"/>
          <w:sz w:val="24"/>
          <w:szCs w:val="24"/>
        </w:rPr>
        <w:t>Elbers PW, Ince C.</w:t>
      </w:r>
      <w:r w:rsidRPr="004D3FAF">
        <w:rPr>
          <w:rFonts w:eastAsia="Calibri"/>
          <w:color w:val="000000" w:themeColor="text1"/>
          <w:sz w:val="24"/>
          <w:szCs w:val="24"/>
        </w:rPr>
        <w:t xml:space="preserve"> Mechanisms of critical illness–classifying microcirculatory flow abnormalities in distributive shock. </w:t>
      </w:r>
      <w:r w:rsidR="008A64D3">
        <w:rPr>
          <w:rFonts w:eastAsia="Calibri"/>
          <w:i/>
          <w:color w:val="000000" w:themeColor="text1"/>
          <w:sz w:val="24"/>
          <w:szCs w:val="24"/>
        </w:rPr>
        <w:t>Journal of Critical Care</w:t>
      </w:r>
      <w:r w:rsidR="005A58FC">
        <w:rPr>
          <w:rFonts w:eastAsia="Calibri"/>
          <w:color w:val="000000" w:themeColor="text1"/>
          <w:sz w:val="24"/>
          <w:szCs w:val="24"/>
        </w:rPr>
        <w:t xml:space="preserve"> 2006, </w:t>
      </w:r>
      <w:r w:rsidRPr="004D3FAF">
        <w:rPr>
          <w:rFonts w:eastAsia="Calibri"/>
          <w:color w:val="000000" w:themeColor="text1"/>
          <w:sz w:val="24"/>
          <w:szCs w:val="24"/>
        </w:rPr>
        <w:t>10(4):221.</w:t>
      </w:r>
    </w:p>
    <w:p w14:paraId="0DFDA81E" w14:textId="53F79494"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Evans GO.</w:t>
      </w:r>
      <w:r w:rsidRPr="004D3FAF">
        <w:rPr>
          <w:rFonts w:eastAsia="Calibri"/>
          <w:color w:val="000000" w:themeColor="text1"/>
          <w:sz w:val="24"/>
          <w:szCs w:val="24"/>
          <w:lang w:val="tr-TR"/>
        </w:rPr>
        <w:t xml:space="preserve"> Plasma lactate measurements in healthy beagle dogs. </w:t>
      </w:r>
      <w:r w:rsidRPr="004D3FAF">
        <w:rPr>
          <w:rFonts w:eastAsia="Calibri"/>
          <w:i/>
          <w:color w:val="000000" w:themeColor="text1"/>
          <w:sz w:val="24"/>
          <w:szCs w:val="24"/>
          <w:lang w:val="tr-TR"/>
        </w:rPr>
        <w:t xml:space="preserve">American Journal of Veterinary Research </w:t>
      </w:r>
      <w:r w:rsidR="005A58FC">
        <w:rPr>
          <w:rFonts w:eastAsia="Calibri"/>
          <w:color w:val="000000" w:themeColor="text1"/>
          <w:sz w:val="24"/>
          <w:szCs w:val="24"/>
          <w:lang w:val="tr-TR"/>
        </w:rPr>
        <w:t>1987,</w:t>
      </w:r>
      <w:r w:rsidRPr="004D3FAF">
        <w:rPr>
          <w:rFonts w:eastAsia="Calibri"/>
          <w:color w:val="000000" w:themeColor="text1"/>
          <w:sz w:val="24"/>
          <w:szCs w:val="24"/>
          <w:lang w:val="tr-TR"/>
        </w:rPr>
        <w:t xml:space="preserve"> Jan;48(1):131–2.</w:t>
      </w:r>
    </w:p>
    <w:p w14:paraId="57274A7C" w14:textId="27E4E7A2"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lastRenderedPageBreak/>
        <w:t>Ewaschuk J, Naylor J, Zello G.</w:t>
      </w:r>
      <w:r w:rsidRPr="004D3FAF">
        <w:rPr>
          <w:rFonts w:eastAsia="Calibri"/>
          <w:color w:val="000000" w:themeColor="text1"/>
          <w:sz w:val="24"/>
          <w:szCs w:val="24"/>
          <w:lang w:val="tr-TR"/>
        </w:rPr>
        <w:t xml:space="preserve"> D- lactate in human and ruminant metabolism.</w:t>
      </w:r>
      <w:r w:rsidRPr="004D3FAF">
        <w:rPr>
          <w:rFonts w:eastAsia="Calibri"/>
          <w:i/>
          <w:color w:val="000000" w:themeColor="text1"/>
          <w:sz w:val="24"/>
          <w:szCs w:val="24"/>
          <w:lang w:val="tr-TR"/>
        </w:rPr>
        <w:t xml:space="preserve"> Journal of Nutrition</w:t>
      </w:r>
      <w:r w:rsidR="005A58FC">
        <w:rPr>
          <w:rFonts w:eastAsia="Calibri"/>
          <w:color w:val="000000" w:themeColor="text1"/>
          <w:sz w:val="24"/>
          <w:szCs w:val="24"/>
          <w:lang w:val="tr-TR"/>
        </w:rPr>
        <w:t xml:space="preserve"> 2005, </w:t>
      </w:r>
      <w:r w:rsidRPr="004D3FAF">
        <w:rPr>
          <w:rFonts w:eastAsia="Calibri"/>
          <w:color w:val="000000" w:themeColor="text1"/>
          <w:sz w:val="24"/>
          <w:szCs w:val="24"/>
          <w:lang w:val="tr-TR"/>
        </w:rPr>
        <w:t>135: 1619-25.</w:t>
      </w:r>
    </w:p>
    <w:p w14:paraId="19614ABF" w14:textId="05333E07" w:rsidR="00F36688" w:rsidRPr="004D3FAF" w:rsidRDefault="00F36688" w:rsidP="00612439">
      <w:pPr>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Fall PJ, Szerlip HM.</w:t>
      </w:r>
      <w:r w:rsidRPr="004D3FAF">
        <w:rPr>
          <w:rFonts w:eastAsia="Calibri"/>
          <w:color w:val="000000" w:themeColor="text1"/>
          <w:sz w:val="24"/>
          <w:szCs w:val="24"/>
          <w:lang w:val="tr-TR"/>
        </w:rPr>
        <w:t xml:space="preserve"> Lactic acidosis: from sour milk to septic shock</w:t>
      </w:r>
      <w:r w:rsidRPr="004D3FAF">
        <w:rPr>
          <w:color w:val="000000" w:themeColor="text1"/>
        </w:rPr>
        <w:t xml:space="preserve">. </w:t>
      </w:r>
      <w:r w:rsidRPr="004D3FAF">
        <w:rPr>
          <w:rFonts w:eastAsia="Calibri"/>
          <w:i/>
          <w:color w:val="000000" w:themeColor="text1"/>
          <w:sz w:val="24"/>
          <w:szCs w:val="24"/>
          <w:lang w:val="tr-TR"/>
        </w:rPr>
        <w:t xml:space="preserve">Journal of Intensive Care Medicine </w:t>
      </w:r>
      <w:r w:rsidR="005A58FC">
        <w:rPr>
          <w:rFonts w:eastAsia="Calibri"/>
          <w:color w:val="000000" w:themeColor="text1"/>
          <w:sz w:val="24"/>
          <w:szCs w:val="24"/>
          <w:lang w:val="tr-TR"/>
        </w:rPr>
        <w:t>2005,</w:t>
      </w:r>
      <w:r w:rsidRPr="004D3FAF">
        <w:rPr>
          <w:rFonts w:eastAsia="Calibri"/>
          <w:color w:val="000000" w:themeColor="text1"/>
          <w:sz w:val="24"/>
          <w:szCs w:val="24"/>
          <w:lang w:val="tr-TR"/>
        </w:rPr>
        <w:t xml:space="preserve"> 20: 255-271.</w:t>
      </w:r>
    </w:p>
    <w:p w14:paraId="447D30BE" w14:textId="41D5A1B1" w:rsidR="00F36688" w:rsidRPr="004D3FAF" w:rsidRDefault="00F36688" w:rsidP="00612439">
      <w:pPr>
        <w:spacing w:before="120" w:after="240" w:line="360" w:lineRule="auto"/>
        <w:jc w:val="both"/>
        <w:rPr>
          <w:color w:val="000000" w:themeColor="text1"/>
          <w:sz w:val="24"/>
          <w:szCs w:val="24"/>
        </w:rPr>
      </w:pPr>
      <w:proofErr w:type="gramStart"/>
      <w:r w:rsidRPr="004D3FAF">
        <w:rPr>
          <w:b/>
          <w:color w:val="000000" w:themeColor="text1"/>
          <w:sz w:val="24"/>
          <w:szCs w:val="24"/>
        </w:rPr>
        <w:t>Fan FC, Chen RYZ, Schuessler GB, Chien S.</w:t>
      </w:r>
      <w:r w:rsidRPr="004D3FAF">
        <w:rPr>
          <w:color w:val="000000" w:themeColor="text1"/>
          <w:sz w:val="24"/>
          <w:szCs w:val="24"/>
        </w:rPr>
        <w:t xml:space="preserve"> Effects of hematocrit variations on regional hemodynamics and oxygen transport in the dog.</w:t>
      </w:r>
      <w:proofErr w:type="gramEnd"/>
      <w:r w:rsidRPr="004D3FAF">
        <w:rPr>
          <w:color w:val="000000" w:themeColor="text1"/>
          <w:sz w:val="24"/>
          <w:szCs w:val="24"/>
        </w:rPr>
        <w:t xml:space="preserve">   </w:t>
      </w:r>
      <w:r w:rsidRPr="004D3FAF">
        <w:rPr>
          <w:i/>
          <w:color w:val="000000" w:themeColor="text1"/>
          <w:sz w:val="24"/>
          <w:szCs w:val="24"/>
        </w:rPr>
        <w:t>American Journal of Physiology</w:t>
      </w:r>
      <w:r w:rsidR="005A58FC">
        <w:rPr>
          <w:color w:val="000000" w:themeColor="text1"/>
          <w:sz w:val="24"/>
          <w:szCs w:val="24"/>
        </w:rPr>
        <w:t xml:space="preserve"> 1980,</w:t>
      </w:r>
      <w:r w:rsidR="008A64D3">
        <w:rPr>
          <w:color w:val="000000" w:themeColor="text1"/>
          <w:sz w:val="24"/>
          <w:szCs w:val="24"/>
        </w:rPr>
        <w:t xml:space="preserve"> </w:t>
      </w:r>
      <w:r w:rsidRPr="004D3FAF">
        <w:rPr>
          <w:color w:val="000000" w:themeColor="text1"/>
          <w:sz w:val="24"/>
          <w:szCs w:val="24"/>
        </w:rPr>
        <w:t>238:H545-52.</w:t>
      </w:r>
    </w:p>
    <w:p w14:paraId="11C3BB13" w14:textId="6D47B68A"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Ferguson B, Rogatzki MJ, Goodwin ML, Kane DA, Rightmire Z, Gladden LB.</w:t>
      </w:r>
      <w:r w:rsidRPr="004D3FAF">
        <w:rPr>
          <w:rFonts w:eastAsia="Calibri"/>
          <w:color w:val="000000" w:themeColor="text1"/>
          <w:sz w:val="24"/>
          <w:szCs w:val="24"/>
          <w:lang w:val="tr-TR"/>
        </w:rPr>
        <w:t xml:space="preserve"> Lactate metabolism: historical context, prior misinterpretations, and current understanding. </w:t>
      </w:r>
      <w:r w:rsidRPr="004D3FAF">
        <w:rPr>
          <w:rFonts w:eastAsia="Calibri"/>
          <w:i/>
          <w:color w:val="000000" w:themeColor="text1"/>
          <w:sz w:val="24"/>
          <w:szCs w:val="24"/>
          <w:lang w:val="tr-TR"/>
        </w:rPr>
        <w:t xml:space="preserve">European Journal of Applied Physiology </w:t>
      </w:r>
      <w:r w:rsidR="005A58FC">
        <w:rPr>
          <w:rFonts w:eastAsia="Calibri"/>
          <w:color w:val="000000" w:themeColor="text1"/>
          <w:sz w:val="24"/>
          <w:szCs w:val="24"/>
          <w:lang w:val="tr-TR"/>
        </w:rPr>
        <w:t xml:space="preserve">2018, </w:t>
      </w:r>
      <w:r w:rsidRPr="004D3FAF">
        <w:rPr>
          <w:rFonts w:eastAsia="Calibri"/>
          <w:color w:val="000000" w:themeColor="text1"/>
          <w:sz w:val="24"/>
          <w:szCs w:val="24"/>
          <w:lang w:val="tr-TR"/>
        </w:rPr>
        <w:t>118:691–728.</w:t>
      </w:r>
    </w:p>
    <w:p w14:paraId="6466288C" w14:textId="77777777" w:rsidR="00B354C7" w:rsidRDefault="00F36688" w:rsidP="00612439">
      <w:pPr>
        <w:spacing w:before="120" w:after="240" w:line="360" w:lineRule="auto"/>
        <w:jc w:val="both"/>
        <w:rPr>
          <w:color w:val="000000" w:themeColor="text1"/>
          <w:sz w:val="24"/>
          <w:szCs w:val="24"/>
        </w:rPr>
      </w:pPr>
      <w:r w:rsidRPr="004D3FAF">
        <w:rPr>
          <w:b/>
          <w:color w:val="000000" w:themeColor="text1"/>
          <w:sz w:val="24"/>
          <w:szCs w:val="24"/>
        </w:rPr>
        <w:t>Fink MP.</w:t>
      </w:r>
      <w:r w:rsidRPr="004D3FAF">
        <w:rPr>
          <w:color w:val="000000" w:themeColor="text1"/>
          <w:sz w:val="24"/>
          <w:szCs w:val="24"/>
        </w:rPr>
        <w:t xml:space="preserve"> Bench-to-bedside review: cytopathic hypoxia. </w:t>
      </w:r>
      <w:r w:rsidRPr="004D3FAF">
        <w:rPr>
          <w:i/>
          <w:color w:val="000000" w:themeColor="text1"/>
          <w:sz w:val="24"/>
          <w:szCs w:val="24"/>
        </w:rPr>
        <w:t>Critical Care</w:t>
      </w:r>
      <w:r w:rsidR="005A58FC">
        <w:rPr>
          <w:color w:val="000000" w:themeColor="text1"/>
          <w:sz w:val="24"/>
          <w:szCs w:val="24"/>
        </w:rPr>
        <w:t xml:space="preserve"> 2002,</w:t>
      </w:r>
      <w:r w:rsidR="008A64D3">
        <w:rPr>
          <w:color w:val="000000" w:themeColor="text1"/>
          <w:sz w:val="24"/>
          <w:szCs w:val="24"/>
        </w:rPr>
        <w:t xml:space="preserve"> </w:t>
      </w:r>
      <w:r w:rsidRPr="004D3FAF">
        <w:rPr>
          <w:color w:val="000000" w:themeColor="text1"/>
          <w:sz w:val="24"/>
          <w:szCs w:val="24"/>
        </w:rPr>
        <w:t>6:491–499.</w:t>
      </w:r>
    </w:p>
    <w:p w14:paraId="7513656F" w14:textId="3E2E67A3" w:rsidR="00F36688" w:rsidRDefault="00F36688" w:rsidP="00612439">
      <w:pPr>
        <w:spacing w:before="120" w:after="240" w:line="360" w:lineRule="auto"/>
        <w:jc w:val="both"/>
        <w:rPr>
          <w:color w:val="000000" w:themeColor="text1"/>
          <w:sz w:val="24"/>
          <w:szCs w:val="24"/>
        </w:rPr>
      </w:pPr>
      <w:r w:rsidRPr="004D3FAF">
        <w:rPr>
          <w:b/>
          <w:color w:val="000000" w:themeColor="text1"/>
          <w:sz w:val="24"/>
          <w:szCs w:val="24"/>
        </w:rPr>
        <w:t>Fodale V, La Monaca E.</w:t>
      </w:r>
      <w:r w:rsidRPr="004D3FAF">
        <w:rPr>
          <w:color w:val="000000" w:themeColor="text1"/>
          <w:sz w:val="24"/>
          <w:szCs w:val="24"/>
        </w:rPr>
        <w:t xml:space="preserve"> Propofol infusion syndrome: an overview of a perplexing disease. D</w:t>
      </w:r>
      <w:r w:rsidR="004D3FAF">
        <w:rPr>
          <w:color w:val="000000" w:themeColor="text1"/>
          <w:sz w:val="24"/>
          <w:szCs w:val="24"/>
        </w:rPr>
        <w:t>rug S</w:t>
      </w:r>
      <w:r w:rsidR="005A58FC">
        <w:rPr>
          <w:color w:val="000000" w:themeColor="text1"/>
          <w:sz w:val="24"/>
          <w:szCs w:val="24"/>
        </w:rPr>
        <w:t>afety 2008,</w:t>
      </w:r>
      <w:r w:rsidR="004D3FAF">
        <w:rPr>
          <w:color w:val="000000" w:themeColor="text1"/>
          <w:sz w:val="24"/>
          <w:szCs w:val="24"/>
        </w:rPr>
        <w:t xml:space="preserve"> 31(4):293–303.</w:t>
      </w:r>
    </w:p>
    <w:p w14:paraId="40631CD4" w14:textId="1ED5041D"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Fontana Jl, Welborn l, Mongan PD, Sturm P, Martin G, Bünger R.</w:t>
      </w:r>
      <w:r w:rsidRPr="004D3FAF">
        <w:rPr>
          <w:color w:val="000000" w:themeColor="text1"/>
          <w:sz w:val="24"/>
          <w:szCs w:val="24"/>
        </w:rPr>
        <w:t xml:space="preserve"> Oxygen consumption and cardiovascular function in children during profound intraoperative normovolemic hemodilution. </w:t>
      </w:r>
      <w:r w:rsidRPr="004D3FAF">
        <w:rPr>
          <w:i/>
          <w:color w:val="000000" w:themeColor="text1"/>
          <w:sz w:val="24"/>
          <w:szCs w:val="24"/>
        </w:rPr>
        <w:t xml:space="preserve">Anesthesia &amp; Analgesia </w:t>
      </w:r>
      <w:r w:rsidR="005A58FC">
        <w:rPr>
          <w:color w:val="000000" w:themeColor="text1"/>
          <w:sz w:val="24"/>
          <w:szCs w:val="24"/>
        </w:rPr>
        <w:t xml:space="preserve">1995, </w:t>
      </w:r>
      <w:r w:rsidRPr="004D3FAF">
        <w:rPr>
          <w:color w:val="000000" w:themeColor="text1"/>
          <w:sz w:val="24"/>
          <w:szCs w:val="24"/>
        </w:rPr>
        <w:t>80(2):219-225.</w:t>
      </w:r>
    </w:p>
    <w:p w14:paraId="3555D1C0" w14:textId="4BE757A9"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Forbath N, Hall JD, Hetenyi G.</w:t>
      </w:r>
      <w:r w:rsidRPr="004D3FAF">
        <w:rPr>
          <w:color w:val="000000" w:themeColor="text1"/>
          <w:sz w:val="24"/>
          <w:szCs w:val="24"/>
        </w:rPr>
        <w:t xml:space="preserve"> </w:t>
      </w:r>
      <w:proofErr w:type="gramStart"/>
      <w:r w:rsidRPr="004D3FAF">
        <w:rPr>
          <w:color w:val="000000" w:themeColor="text1"/>
          <w:sz w:val="24"/>
          <w:szCs w:val="24"/>
        </w:rPr>
        <w:t>The effect of methyl-prednisolone on the turnover of lactate and the conversion of lactate to glucose in dogs.</w:t>
      </w:r>
      <w:proofErr w:type="gramEnd"/>
      <w:r w:rsidRPr="004D3FAF">
        <w:rPr>
          <w:color w:val="000000" w:themeColor="text1"/>
          <w:sz w:val="24"/>
          <w:szCs w:val="24"/>
        </w:rPr>
        <w:t xml:space="preserve"> </w:t>
      </w:r>
      <w:r w:rsidRPr="004D3FAF">
        <w:rPr>
          <w:i/>
          <w:color w:val="000000" w:themeColor="text1"/>
          <w:sz w:val="24"/>
          <w:szCs w:val="24"/>
        </w:rPr>
        <w:t>Hormon</w:t>
      </w:r>
      <w:r w:rsidR="008A64D3">
        <w:rPr>
          <w:i/>
          <w:color w:val="000000" w:themeColor="text1"/>
          <w:sz w:val="24"/>
          <w:szCs w:val="24"/>
        </w:rPr>
        <w:t>e and Metabolic Research Impact</w:t>
      </w:r>
      <w:r w:rsidRPr="004D3FAF">
        <w:rPr>
          <w:i/>
          <w:color w:val="000000" w:themeColor="text1"/>
          <w:sz w:val="24"/>
          <w:szCs w:val="24"/>
        </w:rPr>
        <w:t xml:space="preserve"> </w:t>
      </w:r>
      <w:r w:rsidR="005A58FC">
        <w:rPr>
          <w:color w:val="000000" w:themeColor="text1"/>
          <w:sz w:val="24"/>
          <w:szCs w:val="24"/>
        </w:rPr>
        <w:t xml:space="preserve">1969, </w:t>
      </w:r>
      <w:r w:rsidRPr="004D3FAF">
        <w:rPr>
          <w:color w:val="000000" w:themeColor="text1"/>
          <w:sz w:val="24"/>
          <w:szCs w:val="24"/>
        </w:rPr>
        <w:t>1(4):178–182.</w:t>
      </w:r>
    </w:p>
    <w:p w14:paraId="1CC5E1C2" w14:textId="20884201" w:rsidR="00F823BF" w:rsidRPr="004D3FAF" w:rsidRDefault="00F823BF" w:rsidP="00612439">
      <w:pPr>
        <w:spacing w:before="120" w:after="240" w:line="360" w:lineRule="auto"/>
        <w:jc w:val="both"/>
        <w:rPr>
          <w:color w:val="000000" w:themeColor="text1"/>
          <w:sz w:val="24"/>
          <w:szCs w:val="24"/>
        </w:rPr>
      </w:pPr>
      <w:r w:rsidRPr="004D3FAF">
        <w:rPr>
          <w:b/>
          <w:color w:val="000000" w:themeColor="text1"/>
          <w:sz w:val="24"/>
          <w:szCs w:val="24"/>
        </w:rPr>
        <w:t>Fowles JR, Banton MI, Pottenger LH.</w:t>
      </w:r>
      <w:r w:rsidRPr="004D3FAF">
        <w:rPr>
          <w:color w:val="000000" w:themeColor="text1"/>
          <w:sz w:val="24"/>
          <w:szCs w:val="24"/>
        </w:rPr>
        <w:t xml:space="preserve"> </w:t>
      </w:r>
      <w:proofErr w:type="gramStart"/>
      <w:r w:rsidRPr="004D3FAF">
        <w:rPr>
          <w:color w:val="000000" w:themeColor="text1"/>
          <w:sz w:val="24"/>
          <w:szCs w:val="24"/>
        </w:rPr>
        <w:t>A toxicological review of the propylene glycols.</w:t>
      </w:r>
      <w:proofErr w:type="gramEnd"/>
      <w:r w:rsidRPr="004D3FAF">
        <w:rPr>
          <w:color w:val="000000" w:themeColor="text1"/>
          <w:sz w:val="24"/>
          <w:szCs w:val="24"/>
        </w:rPr>
        <w:t xml:space="preserve"> </w:t>
      </w:r>
      <w:r w:rsidRPr="004D3FAF">
        <w:rPr>
          <w:i/>
          <w:color w:val="000000" w:themeColor="text1"/>
          <w:sz w:val="24"/>
          <w:szCs w:val="24"/>
        </w:rPr>
        <w:t>Critical Reviews in Toxicology</w:t>
      </w:r>
      <w:r w:rsidR="005A58FC">
        <w:rPr>
          <w:color w:val="000000" w:themeColor="text1"/>
          <w:sz w:val="24"/>
          <w:szCs w:val="24"/>
        </w:rPr>
        <w:t xml:space="preserve"> 2013,</w:t>
      </w:r>
      <w:r w:rsidRPr="004D3FAF">
        <w:rPr>
          <w:color w:val="000000" w:themeColor="text1"/>
          <w:sz w:val="24"/>
          <w:szCs w:val="24"/>
        </w:rPr>
        <w:t xml:space="preserve"> 43(4):363–390.</w:t>
      </w:r>
    </w:p>
    <w:p w14:paraId="385C7955" w14:textId="18B14C81" w:rsidR="00F36688" w:rsidRPr="004D3FAF" w:rsidRDefault="00F36688" w:rsidP="00612439">
      <w:pPr>
        <w:spacing w:before="120" w:after="240" w:line="360" w:lineRule="auto"/>
        <w:jc w:val="both"/>
        <w:rPr>
          <w:color w:val="000000" w:themeColor="text1"/>
          <w:sz w:val="24"/>
          <w:szCs w:val="24"/>
        </w:rPr>
      </w:pPr>
      <w:proofErr w:type="gramStart"/>
      <w:r w:rsidRPr="004D3FAF">
        <w:rPr>
          <w:b/>
          <w:color w:val="000000" w:themeColor="text1"/>
          <w:sz w:val="24"/>
          <w:szCs w:val="24"/>
        </w:rPr>
        <w:t>Friedenberg AS, Brandoff DE, Schiffman FJ</w:t>
      </w:r>
      <w:r w:rsidRPr="004D3FAF">
        <w:rPr>
          <w:color w:val="000000" w:themeColor="text1"/>
          <w:sz w:val="24"/>
          <w:szCs w:val="24"/>
        </w:rPr>
        <w:t>.</w:t>
      </w:r>
      <w:proofErr w:type="gramEnd"/>
      <w:r w:rsidRPr="004D3FAF">
        <w:rPr>
          <w:color w:val="000000" w:themeColor="text1"/>
          <w:sz w:val="24"/>
          <w:szCs w:val="24"/>
        </w:rPr>
        <w:t xml:space="preserve"> Type B lactic acidosis as a severe metabolic complication in lymphoma and leukemia: a case series from a single institution and liter</w:t>
      </w:r>
      <w:r w:rsidR="005A58FC">
        <w:rPr>
          <w:color w:val="000000" w:themeColor="text1"/>
          <w:sz w:val="24"/>
          <w:szCs w:val="24"/>
        </w:rPr>
        <w:t xml:space="preserve">ature review. Medicine 2007, </w:t>
      </w:r>
      <w:r w:rsidRPr="004D3FAF">
        <w:rPr>
          <w:color w:val="000000" w:themeColor="text1"/>
          <w:sz w:val="24"/>
          <w:szCs w:val="24"/>
        </w:rPr>
        <w:t>86(4):225–32.</w:t>
      </w:r>
    </w:p>
    <w:p w14:paraId="4EA78FC3" w14:textId="10C382D6" w:rsidR="00F36688" w:rsidRPr="004D3FAF" w:rsidRDefault="00EE1B56" w:rsidP="00612439">
      <w:pPr>
        <w:widowControl/>
        <w:autoSpaceDE/>
        <w:autoSpaceDN/>
        <w:spacing w:before="120" w:after="240" w:line="360" w:lineRule="auto"/>
        <w:jc w:val="both"/>
        <w:rPr>
          <w:rFonts w:eastAsia="Calibri"/>
          <w:color w:val="000000" w:themeColor="text1"/>
          <w:sz w:val="24"/>
          <w:szCs w:val="24"/>
          <w:lang w:val="tr-TR"/>
        </w:rPr>
      </w:pPr>
      <w:r>
        <w:rPr>
          <w:rFonts w:eastAsia="Calibri"/>
          <w:b/>
          <w:color w:val="000000" w:themeColor="text1"/>
          <w:sz w:val="24"/>
          <w:szCs w:val="24"/>
          <w:lang w:val="tr-TR"/>
        </w:rPr>
        <w:t xml:space="preserve">Furman </w:t>
      </w:r>
      <w:r w:rsidR="00F36688" w:rsidRPr="004D3FAF">
        <w:rPr>
          <w:rFonts w:eastAsia="Calibri"/>
          <w:b/>
          <w:color w:val="000000" w:themeColor="text1"/>
          <w:sz w:val="24"/>
          <w:szCs w:val="24"/>
          <w:lang w:val="tr-TR"/>
        </w:rPr>
        <w:t>E, Leidinger E, Hooijberg EH, Bauer N, Beddies G, Moritz A.</w:t>
      </w:r>
      <w:r w:rsidR="00F36688" w:rsidRPr="004D3FAF">
        <w:rPr>
          <w:rFonts w:eastAsia="Calibri"/>
          <w:color w:val="000000" w:themeColor="text1"/>
          <w:sz w:val="24"/>
          <w:szCs w:val="24"/>
          <w:lang w:val="tr-TR"/>
        </w:rPr>
        <w:t xml:space="preserve"> A retrospective study of 1,098 blood samples with anemia from adult cats: frequency, classification, and association with serum creatinine concentration. </w:t>
      </w:r>
      <w:r w:rsidR="00F36688" w:rsidRPr="004D3FAF">
        <w:rPr>
          <w:rFonts w:eastAsia="Calibri"/>
          <w:i/>
          <w:color w:val="000000" w:themeColor="text1"/>
          <w:sz w:val="24"/>
          <w:szCs w:val="24"/>
          <w:lang w:val="tr-TR"/>
        </w:rPr>
        <w:t>Journal of Veterinary Internal Medicine</w:t>
      </w:r>
      <w:r w:rsidR="005A58FC">
        <w:rPr>
          <w:rFonts w:eastAsia="Calibri"/>
          <w:color w:val="000000" w:themeColor="text1"/>
          <w:sz w:val="24"/>
          <w:szCs w:val="24"/>
          <w:lang w:val="tr-TR"/>
        </w:rPr>
        <w:t xml:space="preserve"> 2014,</w:t>
      </w:r>
      <w:r w:rsidR="00F36688" w:rsidRPr="004D3FAF">
        <w:rPr>
          <w:rFonts w:eastAsia="Calibri"/>
          <w:color w:val="000000" w:themeColor="text1"/>
          <w:sz w:val="24"/>
          <w:szCs w:val="24"/>
          <w:lang w:val="tr-TR"/>
        </w:rPr>
        <w:t xml:space="preserve"> 28(5): 1391-1397.</w:t>
      </w:r>
    </w:p>
    <w:p w14:paraId="0D431C89" w14:textId="668088FC"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lastRenderedPageBreak/>
        <w:t>Gallagher EJ, Rodriguez K, Touger M</w:t>
      </w:r>
      <w:r w:rsidRPr="004D3FAF">
        <w:rPr>
          <w:rFonts w:eastAsia="Calibri"/>
          <w:color w:val="000000" w:themeColor="text1"/>
          <w:sz w:val="24"/>
          <w:szCs w:val="24"/>
          <w:lang w:val="tr-TR"/>
        </w:rPr>
        <w:t xml:space="preserve">. Agreement between peripheral venous and arterial lactate levels. </w:t>
      </w:r>
      <w:r w:rsidRPr="004D3FAF">
        <w:rPr>
          <w:rFonts w:eastAsia="Calibri"/>
          <w:i/>
          <w:color w:val="000000" w:themeColor="text1"/>
          <w:sz w:val="24"/>
          <w:szCs w:val="24"/>
          <w:lang w:val="tr-TR"/>
        </w:rPr>
        <w:t>Annals of Emergency Medicine</w:t>
      </w:r>
      <w:r w:rsidRPr="004D3FAF">
        <w:rPr>
          <w:rFonts w:eastAsia="Calibri"/>
          <w:color w:val="000000" w:themeColor="text1"/>
          <w:sz w:val="24"/>
          <w:szCs w:val="24"/>
          <w:lang w:val="tr-TR"/>
        </w:rPr>
        <w:t xml:space="preserve"> 1997</w:t>
      </w:r>
      <w:r w:rsidR="005A58FC">
        <w:rPr>
          <w:rFonts w:eastAsia="Calibri"/>
          <w:color w:val="000000" w:themeColor="text1"/>
          <w:sz w:val="24"/>
          <w:szCs w:val="24"/>
          <w:lang w:val="tr-TR"/>
        </w:rPr>
        <w:t>,</w:t>
      </w:r>
      <w:r w:rsidRPr="004D3FAF">
        <w:rPr>
          <w:rFonts w:eastAsia="Calibri"/>
          <w:color w:val="000000" w:themeColor="text1"/>
          <w:sz w:val="24"/>
          <w:szCs w:val="24"/>
          <w:lang w:val="tr-TR"/>
        </w:rPr>
        <w:t xml:space="preserve"> Apr; 29(4) : 479–83.</w:t>
      </w:r>
    </w:p>
    <w:p w14:paraId="62AA6E70" w14:textId="31C7C185"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Garcia-Alvarez M, Marik P, Bellomo R.</w:t>
      </w:r>
      <w:r w:rsidRPr="004D3FAF">
        <w:rPr>
          <w:color w:val="000000" w:themeColor="text1"/>
          <w:sz w:val="24"/>
          <w:szCs w:val="24"/>
        </w:rPr>
        <w:t xml:space="preserve"> Sepsis-associated hyperlactatemia. </w:t>
      </w:r>
      <w:r w:rsidRPr="004D3FAF">
        <w:rPr>
          <w:i/>
          <w:color w:val="000000" w:themeColor="text1"/>
          <w:sz w:val="24"/>
          <w:szCs w:val="24"/>
        </w:rPr>
        <w:t>Critical Care</w:t>
      </w:r>
      <w:r w:rsidR="005A58FC">
        <w:rPr>
          <w:color w:val="000000" w:themeColor="text1"/>
          <w:sz w:val="24"/>
          <w:szCs w:val="24"/>
        </w:rPr>
        <w:t xml:space="preserve"> 2014,</w:t>
      </w:r>
      <w:r w:rsidR="008A64D3">
        <w:rPr>
          <w:color w:val="000000" w:themeColor="text1"/>
          <w:sz w:val="24"/>
          <w:szCs w:val="24"/>
        </w:rPr>
        <w:t xml:space="preserve"> </w:t>
      </w:r>
      <w:r w:rsidRPr="004D3FAF">
        <w:rPr>
          <w:color w:val="000000" w:themeColor="text1"/>
          <w:sz w:val="24"/>
          <w:szCs w:val="24"/>
        </w:rPr>
        <w:t>18:503.</w:t>
      </w:r>
    </w:p>
    <w:p w14:paraId="3F5BA125" w14:textId="09487233"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Garrat KN, Morgan JP.</w:t>
      </w:r>
      <w:r w:rsidRPr="004D3FAF">
        <w:rPr>
          <w:rFonts w:eastAsia="Calibri"/>
          <w:color w:val="000000" w:themeColor="text1"/>
          <w:sz w:val="24"/>
          <w:szCs w:val="24"/>
          <w:lang w:val="tr-TR"/>
        </w:rPr>
        <w:t xml:space="preserve"> </w:t>
      </w:r>
      <w:r w:rsidRPr="004D3FAF">
        <w:rPr>
          <w:rFonts w:eastAsia="Calibri"/>
          <w:i/>
          <w:color w:val="000000" w:themeColor="text1"/>
          <w:sz w:val="24"/>
          <w:szCs w:val="24"/>
          <w:lang w:val="tr-TR"/>
        </w:rPr>
        <w:t>Cardiology Fundamentals and Practice</w:t>
      </w:r>
      <w:r w:rsidR="005A58FC">
        <w:rPr>
          <w:rFonts w:eastAsia="Calibri"/>
          <w:color w:val="000000" w:themeColor="text1"/>
          <w:sz w:val="24"/>
          <w:szCs w:val="24"/>
          <w:lang w:val="tr-TR"/>
        </w:rPr>
        <w:t xml:space="preserve"> 1991, </w:t>
      </w:r>
      <w:r w:rsidRPr="004D3FAF">
        <w:rPr>
          <w:rFonts w:eastAsia="Calibri"/>
          <w:color w:val="000000" w:themeColor="text1"/>
          <w:sz w:val="24"/>
          <w:szCs w:val="24"/>
          <w:lang w:val="tr-TR"/>
        </w:rPr>
        <w:t>Vol 2 Chapther 33, pp: 1150-58.</w:t>
      </w:r>
    </w:p>
    <w:p w14:paraId="3941D5D8" w14:textId="5F0E31DB"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proofErr w:type="gramStart"/>
      <w:r w:rsidRPr="004D3FAF">
        <w:rPr>
          <w:rFonts w:eastAsia="Calibri"/>
          <w:b/>
          <w:color w:val="000000" w:themeColor="text1"/>
          <w:sz w:val="24"/>
          <w:szCs w:val="24"/>
          <w:lang w:val="tr-TR"/>
        </w:rPr>
        <w:t>Gerlin</w:t>
      </w:r>
      <w:r w:rsidR="00EE1B56">
        <w:rPr>
          <w:rFonts w:eastAsia="Calibri"/>
          <w:b/>
          <w:color w:val="000000" w:themeColor="text1"/>
          <w:sz w:val="24"/>
          <w:szCs w:val="24"/>
          <w:lang w:val="tr-TR"/>
        </w:rPr>
        <w:t xml:space="preserve">ger M, Santos CR, Dene BS, </w:t>
      </w:r>
      <w:r w:rsidR="00EE1B56" w:rsidRPr="00EE1B56">
        <w:rPr>
          <w:rFonts w:eastAsia="Calibri"/>
          <w:b/>
          <w:color w:val="000000" w:themeColor="text1"/>
          <w:sz w:val="24"/>
          <w:szCs w:val="24"/>
          <w:lang w:val="tr-TR"/>
        </w:rPr>
        <w:t>Martinez</w:t>
      </w:r>
      <w:r w:rsidR="00EE1B56">
        <w:rPr>
          <w:rFonts w:eastAsia="Calibri"/>
          <w:b/>
          <w:color w:val="000000" w:themeColor="text1"/>
          <w:sz w:val="24"/>
          <w:szCs w:val="24"/>
          <w:lang w:val="tr-TR"/>
        </w:rPr>
        <w:t xml:space="preserve"> P</w:t>
      </w:r>
      <w:r w:rsidR="00EE1B56" w:rsidRPr="00EE1B56">
        <w:rPr>
          <w:rFonts w:eastAsia="Calibri"/>
          <w:b/>
          <w:color w:val="000000" w:themeColor="text1"/>
          <w:sz w:val="24"/>
          <w:szCs w:val="24"/>
          <w:lang w:val="tr-TR"/>
        </w:rPr>
        <w:t>,</w:t>
      </w:r>
      <w:r w:rsidR="00EE1B56">
        <w:rPr>
          <w:rFonts w:eastAsia="Calibri"/>
          <w:b/>
          <w:color w:val="000000" w:themeColor="text1"/>
          <w:sz w:val="24"/>
          <w:szCs w:val="24"/>
          <w:lang w:val="tr-TR"/>
        </w:rPr>
        <w:t xml:space="preserve"> </w:t>
      </w:r>
      <w:r w:rsidR="00EE1B56" w:rsidRPr="00EE1B56">
        <w:rPr>
          <w:rFonts w:eastAsia="Calibri"/>
          <w:b/>
          <w:color w:val="000000" w:themeColor="text1"/>
          <w:sz w:val="24"/>
          <w:szCs w:val="24"/>
          <w:lang w:val="tr-TR"/>
        </w:rPr>
        <w:t xml:space="preserve"> Endesfelder</w:t>
      </w:r>
      <w:r w:rsidR="00EE1B56">
        <w:rPr>
          <w:rFonts w:eastAsia="Calibri"/>
          <w:b/>
          <w:color w:val="000000" w:themeColor="text1"/>
          <w:sz w:val="24"/>
          <w:szCs w:val="24"/>
          <w:lang w:val="tr-TR"/>
        </w:rPr>
        <w:t xml:space="preserve"> D</w:t>
      </w:r>
      <w:r w:rsidR="00EE1B56" w:rsidRPr="00EE1B56">
        <w:rPr>
          <w:rFonts w:eastAsia="Calibri"/>
          <w:b/>
          <w:color w:val="000000" w:themeColor="text1"/>
          <w:sz w:val="24"/>
          <w:szCs w:val="24"/>
          <w:lang w:val="tr-TR"/>
        </w:rPr>
        <w:t>, Burrell</w:t>
      </w:r>
      <w:r w:rsidR="00EE1B56">
        <w:rPr>
          <w:rFonts w:eastAsia="Calibri"/>
          <w:b/>
          <w:color w:val="000000" w:themeColor="text1"/>
          <w:sz w:val="24"/>
          <w:szCs w:val="24"/>
          <w:lang w:val="tr-TR"/>
        </w:rPr>
        <w:t xml:space="preserve"> RA</w:t>
      </w:r>
      <w:r w:rsidR="00EE1B56" w:rsidRPr="00EE1B56">
        <w:rPr>
          <w:rFonts w:eastAsia="Calibri"/>
          <w:b/>
          <w:color w:val="000000" w:themeColor="text1"/>
          <w:sz w:val="24"/>
          <w:szCs w:val="24"/>
          <w:lang w:val="tr-TR"/>
        </w:rPr>
        <w:t>, Vetter</w:t>
      </w:r>
      <w:r w:rsidR="00EE1B56">
        <w:rPr>
          <w:rFonts w:eastAsia="Calibri"/>
          <w:b/>
          <w:color w:val="000000" w:themeColor="text1"/>
          <w:sz w:val="24"/>
          <w:szCs w:val="24"/>
          <w:lang w:val="tr-TR"/>
        </w:rPr>
        <w:t xml:space="preserve"> M</w:t>
      </w:r>
      <w:r w:rsidR="00EE1B56" w:rsidRPr="00EE1B56">
        <w:rPr>
          <w:rFonts w:eastAsia="Calibri"/>
          <w:b/>
          <w:color w:val="000000" w:themeColor="text1"/>
          <w:sz w:val="24"/>
          <w:szCs w:val="24"/>
          <w:lang w:val="tr-TR"/>
        </w:rPr>
        <w:t>, Jiang</w:t>
      </w:r>
      <w:r w:rsidR="00EE1B56">
        <w:rPr>
          <w:rFonts w:eastAsia="Calibri"/>
          <w:b/>
          <w:color w:val="000000" w:themeColor="text1"/>
          <w:sz w:val="24"/>
          <w:szCs w:val="24"/>
          <w:lang w:val="tr-TR"/>
        </w:rPr>
        <w:t xml:space="preserve"> M</w:t>
      </w:r>
      <w:r w:rsidR="00EE1B56" w:rsidRPr="00EE1B56">
        <w:rPr>
          <w:rFonts w:eastAsia="Calibri"/>
          <w:b/>
          <w:color w:val="000000" w:themeColor="text1"/>
          <w:sz w:val="24"/>
          <w:szCs w:val="24"/>
          <w:lang w:val="tr-TR"/>
        </w:rPr>
        <w:t>, Saunders</w:t>
      </w:r>
      <w:r w:rsidR="00EE1B56">
        <w:rPr>
          <w:rFonts w:eastAsia="Calibri"/>
          <w:b/>
          <w:color w:val="000000" w:themeColor="text1"/>
          <w:sz w:val="24"/>
          <w:szCs w:val="24"/>
          <w:lang w:val="tr-TR"/>
        </w:rPr>
        <w:t xml:space="preserve"> RE</w:t>
      </w:r>
      <w:r w:rsidR="00EE1B56" w:rsidRPr="00EE1B56">
        <w:rPr>
          <w:rFonts w:eastAsia="Calibri"/>
          <w:b/>
          <w:color w:val="000000" w:themeColor="text1"/>
          <w:sz w:val="24"/>
          <w:szCs w:val="24"/>
          <w:lang w:val="tr-TR"/>
        </w:rPr>
        <w:t>, Kelly</w:t>
      </w:r>
      <w:r w:rsidR="00EE1B56">
        <w:rPr>
          <w:rFonts w:eastAsia="Calibri"/>
          <w:b/>
          <w:color w:val="000000" w:themeColor="text1"/>
          <w:sz w:val="24"/>
          <w:szCs w:val="24"/>
          <w:lang w:val="tr-TR"/>
        </w:rPr>
        <w:t xml:space="preserve"> G</w:t>
      </w:r>
      <w:r w:rsidR="00EE1B56" w:rsidRPr="00EE1B56">
        <w:rPr>
          <w:rFonts w:eastAsia="Calibri"/>
          <w:b/>
          <w:color w:val="000000" w:themeColor="text1"/>
          <w:sz w:val="24"/>
          <w:szCs w:val="24"/>
          <w:lang w:val="tr-TR"/>
        </w:rPr>
        <w:t>, Dykema</w:t>
      </w:r>
      <w:r w:rsidR="00EE1B56">
        <w:rPr>
          <w:rFonts w:eastAsia="Calibri"/>
          <w:b/>
          <w:color w:val="000000" w:themeColor="text1"/>
          <w:sz w:val="24"/>
          <w:szCs w:val="24"/>
          <w:lang w:val="tr-TR"/>
        </w:rPr>
        <w:t xml:space="preserve"> K</w:t>
      </w:r>
      <w:r w:rsidR="00EE1B56" w:rsidRPr="00EE1B56">
        <w:rPr>
          <w:rFonts w:eastAsia="Calibri"/>
          <w:b/>
          <w:color w:val="000000" w:themeColor="text1"/>
          <w:sz w:val="24"/>
          <w:szCs w:val="24"/>
          <w:lang w:val="tr-TR"/>
        </w:rPr>
        <w:t>, Rioux-Leclercq</w:t>
      </w:r>
      <w:r w:rsidR="00EE1B56">
        <w:rPr>
          <w:rFonts w:eastAsia="Calibri"/>
          <w:b/>
          <w:color w:val="000000" w:themeColor="text1"/>
          <w:sz w:val="24"/>
          <w:szCs w:val="24"/>
          <w:lang w:val="tr-TR"/>
        </w:rPr>
        <w:t xml:space="preserve"> N</w:t>
      </w:r>
      <w:r w:rsidR="00EE1B56" w:rsidRPr="00EE1B56">
        <w:rPr>
          <w:rFonts w:eastAsia="Calibri"/>
          <w:b/>
          <w:color w:val="000000" w:themeColor="text1"/>
          <w:sz w:val="24"/>
          <w:szCs w:val="24"/>
          <w:lang w:val="tr-TR"/>
        </w:rPr>
        <w:t>, Stamp</w:t>
      </w:r>
      <w:r w:rsidR="00EE1B56">
        <w:rPr>
          <w:rFonts w:eastAsia="Calibri"/>
          <w:b/>
          <w:color w:val="000000" w:themeColor="text1"/>
          <w:sz w:val="24"/>
          <w:szCs w:val="24"/>
          <w:lang w:val="tr-TR"/>
        </w:rPr>
        <w:t xml:space="preserve"> G</w:t>
      </w:r>
      <w:r w:rsidR="00EE1B56" w:rsidRPr="00EE1B56">
        <w:rPr>
          <w:rFonts w:eastAsia="Calibri"/>
          <w:b/>
          <w:color w:val="000000" w:themeColor="text1"/>
          <w:sz w:val="24"/>
          <w:szCs w:val="24"/>
          <w:lang w:val="tr-TR"/>
        </w:rPr>
        <w:t>, Patard</w:t>
      </w:r>
      <w:r w:rsidR="004A719F">
        <w:rPr>
          <w:rFonts w:eastAsia="Calibri"/>
          <w:b/>
          <w:color w:val="000000" w:themeColor="text1"/>
          <w:sz w:val="24"/>
          <w:szCs w:val="24"/>
          <w:lang w:val="tr-TR"/>
        </w:rPr>
        <w:t xml:space="preserve"> JJ</w:t>
      </w:r>
      <w:r w:rsidR="00EE1B56" w:rsidRPr="00EE1B56">
        <w:rPr>
          <w:rFonts w:eastAsia="Calibri"/>
          <w:b/>
          <w:color w:val="000000" w:themeColor="text1"/>
          <w:sz w:val="24"/>
          <w:szCs w:val="24"/>
          <w:lang w:val="tr-TR"/>
        </w:rPr>
        <w:t>, Larkin</w:t>
      </w:r>
      <w:r w:rsidR="004A719F">
        <w:rPr>
          <w:rFonts w:eastAsia="Calibri"/>
          <w:b/>
          <w:color w:val="000000" w:themeColor="text1"/>
          <w:sz w:val="24"/>
          <w:szCs w:val="24"/>
          <w:lang w:val="tr-TR"/>
        </w:rPr>
        <w:t xml:space="preserve"> J</w:t>
      </w:r>
      <w:r w:rsidR="00EE1B56" w:rsidRPr="00EE1B56">
        <w:rPr>
          <w:rFonts w:eastAsia="Calibri"/>
          <w:b/>
          <w:color w:val="000000" w:themeColor="text1"/>
          <w:sz w:val="24"/>
          <w:szCs w:val="24"/>
          <w:lang w:val="tr-TR"/>
        </w:rPr>
        <w:t>,</w:t>
      </w:r>
      <w:r w:rsidR="004A719F">
        <w:rPr>
          <w:rFonts w:eastAsia="Calibri"/>
          <w:b/>
          <w:color w:val="000000" w:themeColor="text1"/>
          <w:sz w:val="24"/>
          <w:szCs w:val="24"/>
          <w:lang w:val="tr-TR"/>
        </w:rPr>
        <w:t xml:space="preserve"> </w:t>
      </w:r>
      <w:r w:rsidR="00EE1B56" w:rsidRPr="00EE1B56">
        <w:rPr>
          <w:rFonts w:eastAsia="Calibri"/>
          <w:b/>
          <w:color w:val="000000" w:themeColor="text1"/>
          <w:sz w:val="24"/>
          <w:szCs w:val="24"/>
          <w:lang w:val="tr-TR"/>
        </w:rPr>
        <w:t xml:space="preserve"> Howell</w:t>
      </w:r>
      <w:r w:rsidR="004A719F">
        <w:rPr>
          <w:rFonts w:eastAsia="Calibri"/>
          <w:b/>
          <w:color w:val="000000" w:themeColor="text1"/>
          <w:sz w:val="24"/>
          <w:szCs w:val="24"/>
          <w:lang w:val="tr-TR"/>
        </w:rPr>
        <w:t xml:space="preserve"> M</w:t>
      </w:r>
      <w:r w:rsidR="00EE1B56" w:rsidRPr="00EE1B56">
        <w:rPr>
          <w:rFonts w:eastAsia="Calibri"/>
          <w:b/>
          <w:color w:val="000000" w:themeColor="text1"/>
          <w:sz w:val="24"/>
          <w:szCs w:val="24"/>
          <w:lang w:val="tr-TR"/>
        </w:rPr>
        <w:t>, Swanton</w:t>
      </w:r>
      <w:r w:rsidR="004A719F">
        <w:rPr>
          <w:rFonts w:eastAsia="Calibri"/>
          <w:b/>
          <w:color w:val="000000" w:themeColor="text1"/>
          <w:sz w:val="24"/>
          <w:szCs w:val="24"/>
          <w:lang w:val="tr-TR"/>
        </w:rPr>
        <w:t xml:space="preserve"> C</w:t>
      </w:r>
      <w:r w:rsidR="005A58FC">
        <w:rPr>
          <w:rFonts w:eastAsia="Calibri"/>
          <w:b/>
          <w:color w:val="000000" w:themeColor="text1"/>
          <w:sz w:val="24"/>
          <w:szCs w:val="24"/>
          <w:lang w:val="tr-TR"/>
        </w:rPr>
        <w:t xml:space="preserve">. </w:t>
      </w:r>
      <w:r w:rsidRPr="004D3FAF">
        <w:rPr>
          <w:rFonts w:eastAsia="Calibri"/>
          <w:color w:val="000000" w:themeColor="text1"/>
          <w:sz w:val="24"/>
          <w:szCs w:val="24"/>
          <w:lang w:val="tr-TR"/>
        </w:rPr>
        <w:t xml:space="preserve">Genome-wide RNA interference analysis of renal carcinoma survival regulators iden- tifies MCT4 as a Warburg effect metabolic target. </w:t>
      </w:r>
      <w:proofErr w:type="gramEnd"/>
      <w:r w:rsidR="008A64D3">
        <w:rPr>
          <w:rFonts w:eastAsia="Calibri"/>
          <w:i/>
          <w:color w:val="000000" w:themeColor="text1"/>
          <w:sz w:val="24"/>
          <w:szCs w:val="24"/>
          <w:lang w:val="tr-TR"/>
        </w:rPr>
        <w:t>The Journal of Pathology</w:t>
      </w:r>
      <w:r w:rsidR="005A58FC">
        <w:rPr>
          <w:rFonts w:eastAsia="Calibri"/>
          <w:color w:val="000000" w:themeColor="text1"/>
          <w:sz w:val="24"/>
          <w:szCs w:val="24"/>
          <w:lang w:val="tr-TR"/>
        </w:rPr>
        <w:t xml:space="preserve"> 2012,</w:t>
      </w:r>
      <w:r w:rsidRPr="004D3FAF">
        <w:rPr>
          <w:rFonts w:eastAsia="Calibri"/>
          <w:color w:val="000000" w:themeColor="text1"/>
          <w:sz w:val="24"/>
          <w:szCs w:val="24"/>
          <w:lang w:val="tr-TR"/>
        </w:rPr>
        <w:t xml:space="preserve"> 227(2):146–156.</w:t>
      </w:r>
    </w:p>
    <w:p w14:paraId="2DB58B4C" w14:textId="3D838E9F"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Gillespie İ, Rosenstein PG &amp; Hughes D.</w:t>
      </w:r>
      <w:r w:rsidRPr="004D3FAF">
        <w:rPr>
          <w:rFonts w:eastAsia="Calibri"/>
          <w:color w:val="000000" w:themeColor="text1"/>
          <w:sz w:val="24"/>
          <w:szCs w:val="24"/>
          <w:lang w:val="tr-TR"/>
        </w:rPr>
        <w:t xml:space="preserve"> Update: Clinical Use of Plasma Lactate. Veterinary Clinics of North Ameri</w:t>
      </w:r>
      <w:r w:rsidR="007D4056">
        <w:rPr>
          <w:rFonts w:eastAsia="Calibri"/>
          <w:color w:val="000000" w:themeColor="text1"/>
          <w:sz w:val="24"/>
          <w:szCs w:val="24"/>
          <w:lang w:val="tr-TR"/>
        </w:rPr>
        <w:t>ca: Small Animal Practice</w:t>
      </w:r>
      <w:r w:rsidR="005A58FC">
        <w:rPr>
          <w:rFonts w:eastAsia="Calibri"/>
          <w:color w:val="000000" w:themeColor="text1"/>
          <w:sz w:val="24"/>
          <w:szCs w:val="24"/>
          <w:lang w:val="tr-TR"/>
        </w:rPr>
        <w:t xml:space="preserve"> 2017,</w:t>
      </w:r>
      <w:r w:rsidRPr="004D3FAF">
        <w:rPr>
          <w:rFonts w:eastAsia="Calibri"/>
          <w:color w:val="000000" w:themeColor="text1"/>
          <w:sz w:val="24"/>
          <w:szCs w:val="24"/>
          <w:lang w:val="tr-TR"/>
        </w:rPr>
        <w:t xml:space="preserve"> 47(2), 325–342.</w:t>
      </w:r>
    </w:p>
    <w:p w14:paraId="28ADB58F" w14:textId="50B83445" w:rsidR="00F36688" w:rsidRPr="004D3FAF" w:rsidRDefault="00F36688" w:rsidP="00612439">
      <w:pPr>
        <w:widowControl/>
        <w:autoSpaceDE/>
        <w:autoSpaceDN/>
        <w:spacing w:before="120" w:after="240" w:line="360" w:lineRule="auto"/>
        <w:jc w:val="both"/>
        <w:rPr>
          <w:rFonts w:eastAsia="Calibri"/>
          <w:iCs/>
          <w:color w:val="000000" w:themeColor="text1"/>
          <w:sz w:val="24"/>
          <w:szCs w:val="24"/>
        </w:rPr>
      </w:pPr>
      <w:r w:rsidRPr="004D3FAF">
        <w:rPr>
          <w:rFonts w:eastAsia="Calibri"/>
          <w:b/>
          <w:color w:val="000000" w:themeColor="text1"/>
          <w:sz w:val="24"/>
          <w:szCs w:val="24"/>
        </w:rPr>
        <w:t>Gladden LB.</w:t>
      </w:r>
      <w:r w:rsidRPr="004D3FAF">
        <w:rPr>
          <w:rFonts w:eastAsia="Calibri"/>
          <w:color w:val="000000" w:themeColor="text1"/>
          <w:sz w:val="24"/>
          <w:szCs w:val="24"/>
        </w:rPr>
        <w:t> </w:t>
      </w:r>
      <w:r w:rsidRPr="004D3FAF">
        <w:rPr>
          <w:rFonts w:eastAsia="Calibri"/>
          <w:iCs/>
          <w:color w:val="000000" w:themeColor="text1"/>
          <w:sz w:val="24"/>
          <w:szCs w:val="24"/>
        </w:rPr>
        <w:t>Lactate metabolism: a new paradigm for the third millennium.</w:t>
      </w:r>
      <w:r w:rsidRPr="004D3FAF">
        <w:rPr>
          <w:rFonts w:eastAsia="Calibri"/>
          <w:i/>
          <w:iCs/>
          <w:color w:val="000000" w:themeColor="text1"/>
          <w:sz w:val="24"/>
          <w:szCs w:val="24"/>
        </w:rPr>
        <w:t xml:space="preserve"> The Journal of Physiology </w:t>
      </w:r>
      <w:r w:rsidR="005A58FC">
        <w:rPr>
          <w:rFonts w:eastAsia="Calibri"/>
          <w:iCs/>
          <w:color w:val="000000" w:themeColor="text1"/>
          <w:sz w:val="24"/>
          <w:szCs w:val="24"/>
        </w:rPr>
        <w:t xml:space="preserve">2004, </w:t>
      </w:r>
      <w:r w:rsidRPr="004D3FAF">
        <w:rPr>
          <w:rFonts w:eastAsia="Calibri"/>
          <w:iCs/>
          <w:color w:val="000000" w:themeColor="text1"/>
          <w:sz w:val="24"/>
          <w:szCs w:val="24"/>
        </w:rPr>
        <w:t>558(1), 5–30.</w:t>
      </w:r>
    </w:p>
    <w:p w14:paraId="41DD5C3A" w14:textId="16397C17"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 xml:space="preserve">Green TI, Tonozzi CC, Kirby R, Rudloff E. </w:t>
      </w:r>
      <w:r w:rsidRPr="004D3FAF">
        <w:rPr>
          <w:rFonts w:eastAsia="Calibri"/>
          <w:color w:val="000000" w:themeColor="text1"/>
          <w:sz w:val="24"/>
          <w:szCs w:val="24"/>
          <w:lang w:val="tr-TR"/>
        </w:rPr>
        <w:t xml:space="preserve">Evaluation of initial plasma lactate values as a predictor of gastric necrosis and initial and subsequent plasma lactate values as a predictor of survival in dogs with gastric dilatation-volvulus: 84 dogs (2003-2007). </w:t>
      </w:r>
      <w:r w:rsidRPr="004D3FAF">
        <w:rPr>
          <w:rFonts w:eastAsia="Calibri"/>
          <w:i/>
          <w:color w:val="000000" w:themeColor="text1"/>
          <w:sz w:val="24"/>
          <w:szCs w:val="24"/>
          <w:lang w:val="tr-TR"/>
        </w:rPr>
        <w:t xml:space="preserve">Journal of Veterinary Emergency and Critical Care </w:t>
      </w:r>
      <w:r w:rsidRPr="004D3FAF">
        <w:rPr>
          <w:rFonts w:eastAsia="Calibri"/>
          <w:color w:val="000000" w:themeColor="text1"/>
          <w:sz w:val="24"/>
          <w:szCs w:val="24"/>
          <w:lang w:val="tr-TR"/>
        </w:rPr>
        <w:t>2011;Feb;21(1):36–44.</w:t>
      </w:r>
    </w:p>
    <w:p w14:paraId="6427EF31" w14:textId="314A9A3A"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Gülşan S.</w:t>
      </w:r>
      <w:r w:rsidRPr="004D3FAF">
        <w:rPr>
          <w:rFonts w:eastAsia="Calibri"/>
          <w:color w:val="000000" w:themeColor="text1"/>
          <w:sz w:val="24"/>
          <w:szCs w:val="24"/>
          <w:lang w:val="tr-TR"/>
        </w:rPr>
        <w:t xml:space="preserve"> Koroner Arter Baypas Greftleme Cerrahisinde Laktat Düzeyleri ile Komplikasyonlar Arasındaki İlişki. Retrospektif Çalışma. Uzmanlık Tezi. </w:t>
      </w:r>
      <w:r w:rsidRPr="004D3FAF">
        <w:rPr>
          <w:rFonts w:eastAsia="Calibri"/>
          <w:i/>
          <w:color w:val="000000" w:themeColor="text1"/>
          <w:sz w:val="24"/>
          <w:szCs w:val="24"/>
          <w:lang w:val="tr-TR"/>
        </w:rPr>
        <w:t xml:space="preserve">Erciyes Üniversitesi Tıp Fakültesi, </w:t>
      </w:r>
      <w:r w:rsidRPr="004D3FAF">
        <w:rPr>
          <w:rFonts w:eastAsia="Calibri"/>
          <w:color w:val="000000" w:themeColor="text1"/>
          <w:sz w:val="24"/>
          <w:szCs w:val="24"/>
          <w:lang w:val="tr-TR"/>
        </w:rPr>
        <w:t>2017.</w:t>
      </w:r>
    </w:p>
    <w:p w14:paraId="6B1007A2" w14:textId="1411ED5E"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Gültekin M.</w:t>
      </w:r>
      <w:r w:rsidRPr="004D3FAF">
        <w:rPr>
          <w:rFonts w:eastAsia="Calibri"/>
          <w:color w:val="000000" w:themeColor="text1"/>
          <w:sz w:val="24"/>
          <w:szCs w:val="24"/>
          <w:lang w:val="tr-TR"/>
        </w:rPr>
        <w:t xml:space="preserve"> Anemili Köpeklerde Oksidatif Stres ve Donörlere Vitamin E + Selenyum Uygulamasının Saklanan Tam Kanın Kalitesi Üzerine Etkileri, Doktora Tezi, </w:t>
      </w:r>
      <w:r w:rsidRPr="004D3FAF">
        <w:rPr>
          <w:rFonts w:eastAsia="Calibri"/>
          <w:i/>
          <w:color w:val="000000" w:themeColor="text1"/>
          <w:sz w:val="24"/>
          <w:szCs w:val="24"/>
          <w:lang w:val="tr-TR"/>
        </w:rPr>
        <w:t>Adnan Menderes Üniversitesi Sağlık Bilimleri</w:t>
      </w:r>
      <w:r w:rsidRPr="004D3FAF">
        <w:rPr>
          <w:rFonts w:eastAsia="Calibri"/>
          <w:color w:val="000000" w:themeColor="text1"/>
          <w:sz w:val="24"/>
          <w:szCs w:val="24"/>
          <w:lang w:val="tr-TR"/>
        </w:rPr>
        <w:t>,</w:t>
      </w:r>
      <w:r w:rsidR="008A64D3">
        <w:rPr>
          <w:rFonts w:eastAsia="Calibri"/>
          <w:color w:val="000000" w:themeColor="text1"/>
          <w:sz w:val="24"/>
          <w:szCs w:val="24"/>
          <w:lang w:val="tr-TR"/>
        </w:rPr>
        <w:t xml:space="preserve"> Aydın</w:t>
      </w:r>
      <w:r w:rsidRPr="004D3FAF">
        <w:rPr>
          <w:rFonts w:eastAsia="Calibri"/>
          <w:color w:val="000000" w:themeColor="text1"/>
          <w:sz w:val="24"/>
          <w:szCs w:val="24"/>
          <w:lang w:val="tr-TR"/>
        </w:rPr>
        <w:t xml:space="preserve"> 2015, 156.</w:t>
      </w:r>
    </w:p>
    <w:p w14:paraId="1E31D16B" w14:textId="0359506F"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Halestrap AP, Wilson MC.</w:t>
      </w:r>
      <w:r w:rsidRPr="004D3FAF">
        <w:rPr>
          <w:rFonts w:eastAsia="Calibri"/>
          <w:color w:val="000000" w:themeColor="text1"/>
          <w:sz w:val="24"/>
          <w:szCs w:val="24"/>
          <w:lang w:val="tr-TR"/>
        </w:rPr>
        <w:t xml:space="preserve"> The monocarboxylate transporter family–role and regulation. </w:t>
      </w:r>
      <w:r w:rsidR="008A64D3">
        <w:rPr>
          <w:rFonts w:eastAsia="Calibri"/>
          <w:i/>
          <w:color w:val="000000" w:themeColor="text1"/>
          <w:sz w:val="24"/>
          <w:szCs w:val="24"/>
          <w:lang w:val="tr-TR"/>
        </w:rPr>
        <w:t>IUBMB Life</w:t>
      </w:r>
      <w:r w:rsidRPr="004D3FAF">
        <w:rPr>
          <w:rFonts w:eastAsia="Calibri"/>
          <w:i/>
          <w:color w:val="000000" w:themeColor="text1"/>
          <w:sz w:val="24"/>
          <w:szCs w:val="24"/>
          <w:lang w:val="tr-TR"/>
        </w:rPr>
        <w:t xml:space="preserve"> </w:t>
      </w:r>
      <w:r w:rsidR="005A58FC">
        <w:rPr>
          <w:rFonts w:eastAsia="Calibri"/>
          <w:color w:val="000000" w:themeColor="text1"/>
          <w:sz w:val="24"/>
          <w:szCs w:val="24"/>
          <w:lang w:val="tr-TR"/>
        </w:rPr>
        <w:t>2012,</w:t>
      </w:r>
      <w:r w:rsidRPr="004D3FAF">
        <w:rPr>
          <w:rFonts w:eastAsia="Calibri"/>
          <w:color w:val="000000" w:themeColor="text1"/>
          <w:sz w:val="24"/>
          <w:szCs w:val="24"/>
          <w:lang w:val="tr-TR"/>
        </w:rPr>
        <w:t xml:space="preserve"> 64(2):109–119.</w:t>
      </w:r>
    </w:p>
    <w:p w14:paraId="783BBAA7" w14:textId="45A13E98"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lastRenderedPageBreak/>
        <w:t>Hampson NB, Piantadosi CA, Thom SR</w:t>
      </w:r>
      <w:r w:rsidR="007D4056">
        <w:rPr>
          <w:rFonts w:eastAsia="Calibri"/>
          <w:b/>
          <w:color w:val="000000" w:themeColor="text1"/>
          <w:sz w:val="24"/>
          <w:szCs w:val="24"/>
          <w:lang w:val="tr-TR"/>
        </w:rPr>
        <w:t>, Weaver LK</w:t>
      </w:r>
      <w:r w:rsidR="005A58FC">
        <w:rPr>
          <w:rFonts w:eastAsia="Calibri"/>
          <w:b/>
          <w:color w:val="000000" w:themeColor="text1"/>
          <w:sz w:val="24"/>
          <w:szCs w:val="24"/>
          <w:lang w:val="tr-TR"/>
        </w:rPr>
        <w:t xml:space="preserve">. </w:t>
      </w:r>
      <w:r w:rsidRPr="004D3FAF">
        <w:rPr>
          <w:rFonts w:eastAsia="Calibri"/>
          <w:color w:val="000000" w:themeColor="text1"/>
          <w:sz w:val="24"/>
          <w:szCs w:val="24"/>
          <w:lang w:val="tr-TR"/>
        </w:rPr>
        <w:t xml:space="preserve">Practice recommen- dations in the diagnosis, management, and prevention of carbon monoxide poisoning. </w:t>
      </w:r>
      <w:r w:rsidRPr="004D3FAF">
        <w:rPr>
          <w:rFonts w:eastAsia="Calibri"/>
          <w:i/>
          <w:color w:val="000000" w:themeColor="text1"/>
          <w:sz w:val="24"/>
          <w:szCs w:val="24"/>
          <w:lang w:val="tr-TR"/>
        </w:rPr>
        <w:t>American Journal of Respira</w:t>
      </w:r>
      <w:r w:rsidR="008A64D3">
        <w:rPr>
          <w:rFonts w:eastAsia="Calibri"/>
          <w:i/>
          <w:color w:val="000000" w:themeColor="text1"/>
          <w:sz w:val="24"/>
          <w:szCs w:val="24"/>
          <w:lang w:val="tr-TR"/>
        </w:rPr>
        <w:t>tory and Critical Care Medicine</w:t>
      </w:r>
      <w:r w:rsidRPr="004D3FAF">
        <w:rPr>
          <w:rFonts w:eastAsia="Calibri"/>
          <w:i/>
          <w:color w:val="000000" w:themeColor="text1"/>
          <w:sz w:val="24"/>
          <w:szCs w:val="24"/>
          <w:lang w:val="tr-TR"/>
        </w:rPr>
        <w:t xml:space="preserve"> </w:t>
      </w:r>
      <w:r w:rsidR="005A58FC">
        <w:rPr>
          <w:rFonts w:eastAsia="Calibri"/>
          <w:color w:val="000000" w:themeColor="text1"/>
          <w:sz w:val="24"/>
          <w:szCs w:val="24"/>
          <w:lang w:val="tr-TR"/>
        </w:rPr>
        <w:t>2012,</w:t>
      </w:r>
      <w:r w:rsidRPr="004D3FAF">
        <w:rPr>
          <w:rFonts w:eastAsia="Calibri"/>
          <w:color w:val="000000" w:themeColor="text1"/>
          <w:sz w:val="24"/>
          <w:szCs w:val="24"/>
          <w:lang w:val="tr-TR"/>
        </w:rPr>
        <w:t xml:space="preserve"> 186(11):1095– 1101.</w:t>
      </w:r>
    </w:p>
    <w:p w14:paraId="26748F22" w14:textId="4DAF5060"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Hancu N, Netea MG, Baciu I.</w:t>
      </w:r>
      <w:r w:rsidRPr="004D3FAF">
        <w:rPr>
          <w:rFonts w:eastAsia="Calibri"/>
          <w:color w:val="000000" w:themeColor="text1"/>
          <w:sz w:val="24"/>
          <w:szCs w:val="24"/>
          <w:lang w:val="tr-TR"/>
        </w:rPr>
        <w:t xml:space="preserve"> High glucose concentrations increase the tumor necrosis factor alpha production capacity by human peripheral blood mononuclear cells. </w:t>
      </w:r>
      <w:r w:rsidRPr="004D3FAF">
        <w:rPr>
          <w:rFonts w:eastAsia="Calibri"/>
          <w:i/>
          <w:color w:val="000000" w:themeColor="text1"/>
          <w:sz w:val="24"/>
          <w:szCs w:val="24"/>
          <w:lang w:val="tr-TR"/>
        </w:rPr>
        <w:t>Romanian Journal of Physiology</w:t>
      </w:r>
      <w:r w:rsidR="005A58FC">
        <w:rPr>
          <w:rFonts w:eastAsia="Calibri"/>
          <w:color w:val="000000" w:themeColor="text1"/>
          <w:sz w:val="24"/>
          <w:szCs w:val="24"/>
          <w:lang w:val="tr-TR"/>
        </w:rPr>
        <w:t xml:space="preserve"> 1998, </w:t>
      </w:r>
      <w:proofErr w:type="gramStart"/>
      <w:r w:rsidRPr="004D3FAF">
        <w:rPr>
          <w:rFonts w:eastAsia="Calibri"/>
          <w:color w:val="000000" w:themeColor="text1"/>
          <w:sz w:val="24"/>
          <w:szCs w:val="24"/>
          <w:lang w:val="tr-TR"/>
        </w:rPr>
        <w:t>35:325</w:t>
      </w:r>
      <w:proofErr w:type="gramEnd"/>
      <w:r w:rsidRPr="004D3FAF">
        <w:rPr>
          <w:rFonts w:eastAsia="Calibri"/>
          <w:color w:val="000000" w:themeColor="text1"/>
          <w:sz w:val="24"/>
          <w:szCs w:val="24"/>
          <w:lang w:val="tr-TR"/>
        </w:rPr>
        <w:t>-30.</w:t>
      </w:r>
    </w:p>
    <w:p w14:paraId="60A3C592" w14:textId="6946924B"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Harvey WJ.</w:t>
      </w:r>
      <w:r w:rsidRPr="004D3FAF">
        <w:rPr>
          <w:rFonts w:eastAsia="Calibri"/>
          <w:color w:val="000000" w:themeColor="text1"/>
          <w:sz w:val="24"/>
          <w:szCs w:val="24"/>
          <w:lang w:val="tr-TR"/>
        </w:rPr>
        <w:t xml:space="preserve"> Erythrocyte biochemistry. In: Weiss DJ, Wardrop KJ. (Ed’s). </w:t>
      </w:r>
      <w:r w:rsidRPr="004D3FAF">
        <w:rPr>
          <w:rFonts w:eastAsia="Calibri"/>
          <w:i/>
          <w:color w:val="000000" w:themeColor="text1"/>
          <w:sz w:val="24"/>
          <w:szCs w:val="24"/>
          <w:lang w:val="tr-TR"/>
        </w:rPr>
        <w:t>Schalm’s Veterinary Hematology,</w:t>
      </w:r>
      <w:r w:rsidRPr="004D3FAF">
        <w:rPr>
          <w:rFonts w:eastAsia="Calibri"/>
          <w:color w:val="000000" w:themeColor="text1"/>
          <w:sz w:val="24"/>
          <w:szCs w:val="24"/>
          <w:lang w:val="tr-TR"/>
        </w:rPr>
        <w:t xml:space="preserve"> 6. Baskı. Iowa. Blackwell Publishing; 2010. p. 131-135.</w:t>
      </w:r>
    </w:p>
    <w:p w14:paraId="05DF510D" w14:textId="2EB75482"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Hasegawa H, Fukushima T, Lee JA</w:t>
      </w:r>
      <w:r w:rsidR="007D4056">
        <w:rPr>
          <w:rFonts w:eastAsia="Calibri"/>
          <w:b/>
          <w:color w:val="000000" w:themeColor="text1"/>
          <w:sz w:val="24"/>
          <w:szCs w:val="24"/>
          <w:lang w:val="tr-TR"/>
        </w:rPr>
        <w:t>,</w:t>
      </w:r>
      <w:r w:rsidR="007D4056" w:rsidRPr="007D4056">
        <w:t xml:space="preserve"> </w:t>
      </w:r>
      <w:r w:rsidR="007D4056" w:rsidRPr="007D4056">
        <w:rPr>
          <w:rFonts w:eastAsia="Calibri"/>
          <w:b/>
          <w:color w:val="000000" w:themeColor="text1"/>
          <w:sz w:val="24"/>
          <w:szCs w:val="24"/>
          <w:lang w:val="tr-TR"/>
        </w:rPr>
        <w:t>Tsukamoto K, Moriya K, Ono Y, Imai K.</w:t>
      </w:r>
      <w:r w:rsidR="000A2F58">
        <w:rPr>
          <w:rFonts w:eastAsia="Calibri"/>
          <w:b/>
          <w:color w:val="000000" w:themeColor="text1"/>
          <w:sz w:val="24"/>
          <w:szCs w:val="24"/>
          <w:lang w:val="tr-TR"/>
        </w:rPr>
        <w:t xml:space="preserve"> </w:t>
      </w:r>
      <w:r w:rsidRPr="004D3FAF">
        <w:rPr>
          <w:rFonts w:eastAsia="Calibri"/>
          <w:color w:val="000000" w:themeColor="text1"/>
          <w:sz w:val="24"/>
          <w:szCs w:val="24"/>
          <w:lang w:val="tr-TR"/>
        </w:rPr>
        <w:t xml:space="preserve">Determination of serum D-lactic and L-lactic acids in normal subjects and diabetic patients by column-switching HPLC with pre-column fluorescence derivatization. </w:t>
      </w:r>
      <w:r w:rsidRPr="004D3FAF">
        <w:rPr>
          <w:rFonts w:eastAsia="Calibri"/>
          <w:i/>
          <w:color w:val="000000" w:themeColor="text1"/>
          <w:sz w:val="24"/>
          <w:szCs w:val="24"/>
          <w:lang w:val="tr-TR"/>
        </w:rPr>
        <w:t>Analytical and Bioanalytical Chemistry</w:t>
      </w:r>
      <w:r w:rsidR="008A64D3">
        <w:rPr>
          <w:rFonts w:eastAsia="Calibri"/>
          <w:color w:val="000000" w:themeColor="text1"/>
          <w:sz w:val="24"/>
          <w:szCs w:val="24"/>
          <w:lang w:val="tr-TR"/>
        </w:rPr>
        <w:t xml:space="preserve"> </w:t>
      </w:r>
      <w:r w:rsidR="000A2F58">
        <w:rPr>
          <w:rFonts w:eastAsia="Calibri"/>
          <w:color w:val="000000" w:themeColor="text1"/>
          <w:sz w:val="24"/>
          <w:szCs w:val="24"/>
          <w:lang w:val="tr-TR"/>
        </w:rPr>
        <w:t>2003,</w:t>
      </w:r>
      <w:r w:rsidRPr="004D3FAF">
        <w:rPr>
          <w:rFonts w:eastAsia="Calibri"/>
          <w:color w:val="000000" w:themeColor="text1"/>
          <w:sz w:val="24"/>
          <w:szCs w:val="24"/>
          <w:lang w:val="tr-TR"/>
        </w:rPr>
        <w:t xml:space="preserve"> 377(5):886–91.</w:t>
      </w:r>
    </w:p>
    <w:p w14:paraId="63351F7C" w14:textId="67FEC39B"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Hodges J, Christopher MM.</w:t>
      </w:r>
      <w:r w:rsidRPr="004D3FAF">
        <w:rPr>
          <w:rFonts w:eastAsia="Calibri"/>
          <w:color w:val="000000" w:themeColor="text1"/>
          <w:sz w:val="24"/>
          <w:szCs w:val="24"/>
          <w:lang w:val="tr-TR"/>
        </w:rPr>
        <w:t xml:space="preserve"> Diagnostic accuracy of using erythrocyte indices and polychromasia to identify regenerative anemia in dogs. Journal of the </w:t>
      </w:r>
      <w:r w:rsidRPr="004D3FAF">
        <w:rPr>
          <w:rFonts w:eastAsia="Calibri"/>
          <w:i/>
          <w:color w:val="000000" w:themeColor="text1"/>
          <w:sz w:val="24"/>
          <w:szCs w:val="24"/>
          <w:lang w:val="tr-TR"/>
        </w:rPr>
        <w:t>American</w:t>
      </w:r>
      <w:r w:rsidR="008A64D3">
        <w:rPr>
          <w:rFonts w:eastAsia="Calibri"/>
          <w:i/>
          <w:color w:val="000000" w:themeColor="text1"/>
          <w:sz w:val="24"/>
          <w:szCs w:val="24"/>
          <w:lang w:val="tr-TR"/>
        </w:rPr>
        <w:t xml:space="preserve"> Veterinary Medical Association</w:t>
      </w:r>
      <w:r w:rsidRPr="004D3FAF">
        <w:rPr>
          <w:rFonts w:eastAsia="Calibri"/>
          <w:i/>
          <w:color w:val="000000" w:themeColor="text1"/>
          <w:sz w:val="24"/>
          <w:szCs w:val="24"/>
          <w:lang w:val="tr-TR"/>
        </w:rPr>
        <w:t xml:space="preserve"> </w:t>
      </w:r>
      <w:r w:rsidR="000A2F58">
        <w:rPr>
          <w:rFonts w:eastAsia="Calibri"/>
          <w:color w:val="000000" w:themeColor="text1"/>
          <w:sz w:val="24"/>
          <w:szCs w:val="24"/>
          <w:lang w:val="tr-TR"/>
        </w:rPr>
        <w:t>2011,</w:t>
      </w:r>
      <w:r w:rsidRPr="004D3FAF">
        <w:rPr>
          <w:rFonts w:eastAsia="Calibri"/>
          <w:color w:val="000000" w:themeColor="text1"/>
          <w:sz w:val="24"/>
          <w:szCs w:val="24"/>
          <w:lang w:val="tr-TR"/>
        </w:rPr>
        <w:t xml:space="preserve"> 1; 238(11): 1452-1458.</w:t>
      </w:r>
    </w:p>
    <w:p w14:paraId="0805C7FE" w14:textId="687576FD"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Holahan ML, Brown AJ, Drobatz KJ.</w:t>
      </w:r>
      <w:r w:rsidRPr="004D3FAF">
        <w:rPr>
          <w:rFonts w:eastAsia="Calibri"/>
          <w:color w:val="000000" w:themeColor="text1"/>
          <w:sz w:val="24"/>
          <w:szCs w:val="24"/>
          <w:lang w:val="tr-TR"/>
        </w:rPr>
        <w:t xml:space="preserve"> The association of blood lactate concentration with outcome in dogs with idiopathic immune-mediated hemolytic anemia: 173 cases (2003- 2006). </w:t>
      </w:r>
      <w:r w:rsidRPr="004D3FAF">
        <w:rPr>
          <w:rFonts w:eastAsia="Calibri"/>
          <w:i/>
          <w:color w:val="000000" w:themeColor="text1"/>
          <w:sz w:val="24"/>
          <w:szCs w:val="24"/>
          <w:lang w:val="tr-TR"/>
        </w:rPr>
        <w:t>Journal of Veterin</w:t>
      </w:r>
      <w:r w:rsidR="008A64D3">
        <w:rPr>
          <w:rFonts w:eastAsia="Calibri"/>
          <w:i/>
          <w:color w:val="000000" w:themeColor="text1"/>
          <w:sz w:val="24"/>
          <w:szCs w:val="24"/>
          <w:lang w:val="tr-TR"/>
        </w:rPr>
        <w:t>ary Emergency and Critical Care</w:t>
      </w:r>
      <w:r w:rsidRPr="004D3FAF">
        <w:rPr>
          <w:rFonts w:eastAsia="Calibri"/>
          <w:color w:val="000000" w:themeColor="text1"/>
          <w:sz w:val="24"/>
          <w:szCs w:val="24"/>
          <w:lang w:val="tr-TR"/>
        </w:rPr>
        <w:t xml:space="preserve"> 2010;20(4):413–20. </w:t>
      </w:r>
    </w:p>
    <w:p w14:paraId="60D61CFC" w14:textId="466BB410" w:rsidR="00F36688" w:rsidRPr="004D3FAF" w:rsidRDefault="00F36688" w:rsidP="00612439">
      <w:pPr>
        <w:widowControl/>
        <w:autoSpaceDE/>
        <w:autoSpaceDN/>
        <w:spacing w:before="120" w:after="240" w:line="360" w:lineRule="auto"/>
        <w:jc w:val="both"/>
        <w:rPr>
          <w:rFonts w:eastAsia="Calibri"/>
          <w:color w:val="000000" w:themeColor="text1"/>
          <w:sz w:val="24"/>
          <w:szCs w:val="24"/>
        </w:rPr>
      </w:pPr>
      <w:r w:rsidRPr="004D3FAF">
        <w:rPr>
          <w:rFonts w:eastAsia="Calibri"/>
          <w:b/>
          <w:color w:val="000000" w:themeColor="text1"/>
          <w:sz w:val="24"/>
          <w:szCs w:val="24"/>
        </w:rPr>
        <w:t>Hood VL.</w:t>
      </w:r>
      <w:r w:rsidRPr="004D3FAF">
        <w:rPr>
          <w:rFonts w:eastAsia="Calibri"/>
          <w:color w:val="000000" w:themeColor="text1"/>
          <w:sz w:val="24"/>
          <w:szCs w:val="24"/>
        </w:rPr>
        <w:t xml:space="preserve"> </w:t>
      </w:r>
      <w:proofErr w:type="gramStart"/>
      <w:r w:rsidRPr="004D3FAF">
        <w:rPr>
          <w:rFonts w:eastAsia="Calibri"/>
          <w:color w:val="000000" w:themeColor="text1"/>
          <w:sz w:val="24"/>
          <w:szCs w:val="24"/>
        </w:rPr>
        <w:t>Lactic acidosis.</w:t>
      </w:r>
      <w:proofErr w:type="gramEnd"/>
      <w:r w:rsidRPr="004D3FAF">
        <w:rPr>
          <w:rFonts w:eastAsia="Calibri"/>
          <w:color w:val="000000" w:themeColor="text1"/>
          <w:sz w:val="24"/>
          <w:szCs w:val="24"/>
        </w:rPr>
        <w:t xml:space="preserve"> In: Acid-Base Disorders and Their Treatment. Ed. Gennari FJ, Adrogue HJ, Galla JH, Madias NE, 1st ed. Boca</w:t>
      </w:r>
      <w:r w:rsidR="008A64D3">
        <w:rPr>
          <w:rFonts w:eastAsia="Calibri"/>
          <w:color w:val="000000" w:themeColor="text1"/>
          <w:sz w:val="24"/>
          <w:szCs w:val="24"/>
        </w:rPr>
        <w:t xml:space="preserve"> Raton, Taylor &amp; Francis Group</w:t>
      </w:r>
      <w:r w:rsidRPr="004D3FAF">
        <w:rPr>
          <w:rFonts w:eastAsia="Calibri"/>
          <w:color w:val="000000" w:themeColor="text1"/>
          <w:sz w:val="24"/>
          <w:szCs w:val="24"/>
        </w:rPr>
        <w:t xml:space="preserve"> 2005.</w:t>
      </w:r>
    </w:p>
    <w:p w14:paraId="1122D4DA" w14:textId="20F0EF51" w:rsidR="00F36688" w:rsidRPr="004D3FAF" w:rsidRDefault="00F36688" w:rsidP="00612439">
      <w:pPr>
        <w:spacing w:before="120" w:after="240" w:line="360" w:lineRule="auto"/>
        <w:jc w:val="both"/>
        <w:rPr>
          <w:color w:val="000000" w:themeColor="text1"/>
          <w:sz w:val="24"/>
          <w:szCs w:val="24"/>
        </w:rPr>
      </w:pPr>
      <w:proofErr w:type="gramStart"/>
      <w:r w:rsidRPr="004D3FAF">
        <w:rPr>
          <w:b/>
          <w:color w:val="000000" w:themeColor="text1"/>
          <w:sz w:val="24"/>
          <w:szCs w:val="24"/>
        </w:rPr>
        <w:t>Hove H, Mortensen PB.</w:t>
      </w:r>
      <w:proofErr w:type="gramEnd"/>
      <w:r w:rsidRPr="004D3FAF">
        <w:rPr>
          <w:color w:val="000000" w:themeColor="text1"/>
          <w:sz w:val="24"/>
          <w:szCs w:val="24"/>
        </w:rPr>
        <w:t xml:space="preserve"> </w:t>
      </w:r>
      <w:proofErr w:type="gramStart"/>
      <w:r w:rsidRPr="004D3FAF">
        <w:rPr>
          <w:color w:val="000000" w:themeColor="text1"/>
          <w:sz w:val="24"/>
          <w:szCs w:val="24"/>
        </w:rPr>
        <w:t>Colonic lactate metabolism and D-lactic acidosis.</w:t>
      </w:r>
      <w:proofErr w:type="gramEnd"/>
      <w:r w:rsidRPr="004D3FAF">
        <w:rPr>
          <w:color w:val="000000" w:themeColor="text1"/>
          <w:sz w:val="24"/>
          <w:szCs w:val="24"/>
        </w:rPr>
        <w:t xml:space="preserve"> </w:t>
      </w:r>
      <w:r w:rsidRPr="004D3FAF">
        <w:rPr>
          <w:i/>
          <w:color w:val="000000" w:themeColor="text1"/>
          <w:sz w:val="24"/>
          <w:szCs w:val="24"/>
        </w:rPr>
        <w:t>Digestive Diseases and Sciences</w:t>
      </w:r>
      <w:r w:rsidRPr="004D3FAF">
        <w:rPr>
          <w:color w:val="000000" w:themeColor="text1"/>
          <w:sz w:val="24"/>
          <w:szCs w:val="24"/>
        </w:rPr>
        <w:t xml:space="preserve"> 1995; 40(2):320–330.</w:t>
      </w:r>
    </w:p>
    <w:p w14:paraId="004C78DB" w14:textId="00D4805B" w:rsidR="00F36688" w:rsidRPr="004D3FAF" w:rsidRDefault="00F36688" w:rsidP="00612439">
      <w:pPr>
        <w:spacing w:before="120" w:after="240" w:line="360" w:lineRule="auto"/>
        <w:jc w:val="both"/>
        <w:rPr>
          <w:color w:val="000000" w:themeColor="text1"/>
          <w:sz w:val="24"/>
          <w:szCs w:val="24"/>
        </w:rPr>
      </w:pPr>
      <w:proofErr w:type="gramStart"/>
      <w:r w:rsidRPr="004D3FAF">
        <w:rPr>
          <w:b/>
          <w:color w:val="000000" w:themeColor="text1"/>
          <w:sz w:val="24"/>
          <w:szCs w:val="24"/>
        </w:rPr>
        <w:t>Hughes D, Rozanski ER, Shofer FS</w:t>
      </w:r>
      <w:r w:rsidR="00865910">
        <w:rPr>
          <w:b/>
          <w:color w:val="000000" w:themeColor="text1"/>
          <w:sz w:val="24"/>
          <w:szCs w:val="24"/>
        </w:rPr>
        <w:t>,</w:t>
      </w:r>
      <w:r w:rsidR="00865910" w:rsidRPr="00865910">
        <w:t xml:space="preserve"> </w:t>
      </w:r>
      <w:r w:rsidR="00865910" w:rsidRPr="00865910">
        <w:rPr>
          <w:b/>
          <w:color w:val="000000" w:themeColor="text1"/>
          <w:sz w:val="24"/>
          <w:szCs w:val="24"/>
        </w:rPr>
        <w:t>Laster LL, Drobatz KJ.</w:t>
      </w:r>
      <w:proofErr w:type="gramEnd"/>
      <w:r w:rsidRPr="004D3FAF">
        <w:rPr>
          <w:color w:val="000000" w:themeColor="text1"/>
          <w:sz w:val="24"/>
          <w:szCs w:val="24"/>
        </w:rPr>
        <w:t xml:space="preserve"> Effect of sampling site, repeated sampling, pH, and PCO2 on plasma lactate concentration in healthy dogs. </w:t>
      </w:r>
      <w:r w:rsidRPr="004D3FAF">
        <w:rPr>
          <w:i/>
          <w:color w:val="000000" w:themeColor="text1"/>
          <w:sz w:val="24"/>
          <w:szCs w:val="24"/>
        </w:rPr>
        <w:t>American</w:t>
      </w:r>
      <w:r w:rsidR="008A64D3">
        <w:rPr>
          <w:i/>
          <w:color w:val="000000" w:themeColor="text1"/>
          <w:sz w:val="24"/>
          <w:szCs w:val="24"/>
        </w:rPr>
        <w:t xml:space="preserve"> Journal of Veterinary Research</w:t>
      </w:r>
      <w:r w:rsidR="000A2F58">
        <w:rPr>
          <w:color w:val="000000" w:themeColor="text1"/>
          <w:sz w:val="24"/>
          <w:szCs w:val="24"/>
        </w:rPr>
        <w:t xml:space="preserve"> 1999, </w:t>
      </w:r>
      <w:r w:rsidRPr="004D3FAF">
        <w:rPr>
          <w:color w:val="000000" w:themeColor="text1"/>
          <w:sz w:val="24"/>
          <w:szCs w:val="24"/>
        </w:rPr>
        <w:t>60(4):521–4.</w:t>
      </w:r>
    </w:p>
    <w:p w14:paraId="10C50BE1" w14:textId="7D036D38"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Hughes D.</w:t>
      </w:r>
      <w:r w:rsidRPr="004D3FAF">
        <w:rPr>
          <w:rFonts w:eastAsia="Calibri"/>
          <w:color w:val="000000" w:themeColor="text1"/>
          <w:sz w:val="24"/>
          <w:szCs w:val="24"/>
          <w:lang w:val="tr-TR"/>
        </w:rPr>
        <w:t xml:space="preserve"> Lactate measurement: diagnostic, therapeutic, and prognostic implications. In Kirk R, Bonagura JD, ed. Current Veterinary Therapy XIII: Small Animal Practice. Ph</w:t>
      </w:r>
      <w:r w:rsidR="008A64D3">
        <w:rPr>
          <w:rFonts w:eastAsia="Calibri"/>
          <w:color w:val="000000" w:themeColor="text1"/>
          <w:sz w:val="24"/>
          <w:szCs w:val="24"/>
          <w:lang w:val="tr-TR"/>
        </w:rPr>
        <w:t>iladelphia: WB Saunders Company</w:t>
      </w:r>
      <w:r w:rsidR="000A2F58">
        <w:rPr>
          <w:rFonts w:eastAsia="Calibri"/>
          <w:color w:val="000000" w:themeColor="text1"/>
          <w:sz w:val="24"/>
          <w:szCs w:val="24"/>
          <w:lang w:val="tr-TR"/>
        </w:rPr>
        <w:t xml:space="preserve"> 2000,</w:t>
      </w:r>
      <w:r w:rsidRPr="004D3FAF">
        <w:rPr>
          <w:rFonts w:eastAsia="Calibri"/>
          <w:color w:val="000000" w:themeColor="text1"/>
          <w:sz w:val="24"/>
          <w:szCs w:val="24"/>
          <w:lang w:val="tr-TR"/>
        </w:rPr>
        <w:t xml:space="preserve"> 112-116.</w:t>
      </w:r>
    </w:p>
    <w:p w14:paraId="38C25359" w14:textId="59383271"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lastRenderedPageBreak/>
        <w:t xml:space="preserve">Huybregts RA, de Vroege R, Jansen EK, van Schijndel AW, Christiaans HM, </w:t>
      </w:r>
      <w:proofErr w:type="gramStart"/>
      <w:r w:rsidRPr="004D3FAF">
        <w:rPr>
          <w:b/>
          <w:color w:val="000000" w:themeColor="text1"/>
          <w:sz w:val="24"/>
          <w:szCs w:val="24"/>
        </w:rPr>
        <w:t>van</w:t>
      </w:r>
      <w:proofErr w:type="gramEnd"/>
      <w:r w:rsidRPr="004D3FAF">
        <w:rPr>
          <w:b/>
          <w:color w:val="000000" w:themeColor="text1"/>
          <w:sz w:val="24"/>
          <w:szCs w:val="24"/>
        </w:rPr>
        <w:t xml:space="preserve"> Oeveren W.</w:t>
      </w:r>
      <w:r w:rsidRPr="004D3FAF">
        <w:rPr>
          <w:color w:val="000000" w:themeColor="text1"/>
          <w:sz w:val="24"/>
          <w:szCs w:val="24"/>
        </w:rPr>
        <w:t xml:space="preserve"> </w:t>
      </w:r>
      <w:proofErr w:type="gramStart"/>
      <w:r w:rsidRPr="004D3FAF">
        <w:rPr>
          <w:color w:val="000000" w:themeColor="text1"/>
          <w:sz w:val="24"/>
          <w:szCs w:val="24"/>
        </w:rPr>
        <w:t>The association of hemodilution and transfusion of red blood cells with biochemical markers of splanchnic and renal injury during cardiopulmonary bypass.</w:t>
      </w:r>
      <w:proofErr w:type="gramEnd"/>
      <w:r w:rsidRPr="004D3FAF">
        <w:rPr>
          <w:color w:val="000000" w:themeColor="text1"/>
          <w:sz w:val="24"/>
          <w:szCs w:val="24"/>
        </w:rPr>
        <w:t xml:space="preserve"> </w:t>
      </w:r>
      <w:r w:rsidR="008A64D3">
        <w:rPr>
          <w:i/>
          <w:color w:val="000000" w:themeColor="text1"/>
          <w:sz w:val="24"/>
          <w:szCs w:val="24"/>
        </w:rPr>
        <w:t>Anesthesia &amp; Analgesia</w:t>
      </w:r>
      <w:r w:rsidR="000A2F58">
        <w:rPr>
          <w:color w:val="000000" w:themeColor="text1"/>
          <w:sz w:val="24"/>
          <w:szCs w:val="24"/>
        </w:rPr>
        <w:t xml:space="preserve"> 2009, </w:t>
      </w:r>
      <w:r w:rsidRPr="004D3FAF">
        <w:rPr>
          <w:color w:val="000000" w:themeColor="text1"/>
          <w:sz w:val="24"/>
          <w:szCs w:val="24"/>
        </w:rPr>
        <w:t>109:331–339.</w:t>
      </w:r>
    </w:p>
    <w:p w14:paraId="06BA994C" w14:textId="3B6D2E3A" w:rsidR="00187FF3" w:rsidRPr="004D3FAF" w:rsidRDefault="00187FF3" w:rsidP="00612439">
      <w:pPr>
        <w:spacing w:before="120" w:after="240" w:line="360" w:lineRule="auto"/>
        <w:jc w:val="both"/>
        <w:rPr>
          <w:color w:val="000000" w:themeColor="text1"/>
          <w:sz w:val="24"/>
          <w:szCs w:val="24"/>
        </w:rPr>
      </w:pPr>
      <w:r w:rsidRPr="004D3FAF">
        <w:rPr>
          <w:b/>
          <w:color w:val="000000" w:themeColor="text1"/>
          <w:sz w:val="24"/>
          <w:szCs w:val="24"/>
        </w:rPr>
        <w:t>Ince C.</w:t>
      </w:r>
      <w:r w:rsidRPr="004D3FAF">
        <w:rPr>
          <w:color w:val="000000" w:themeColor="text1"/>
          <w:sz w:val="24"/>
          <w:szCs w:val="24"/>
        </w:rPr>
        <w:t xml:space="preserve"> The microcirculation is the motor of sepsis. </w:t>
      </w:r>
      <w:r w:rsidRPr="004D3FAF">
        <w:rPr>
          <w:i/>
          <w:color w:val="000000" w:themeColor="text1"/>
          <w:sz w:val="24"/>
          <w:szCs w:val="24"/>
        </w:rPr>
        <w:t>Journal of Critical Care</w:t>
      </w:r>
      <w:r w:rsidR="00865910">
        <w:rPr>
          <w:color w:val="000000" w:themeColor="text1"/>
          <w:sz w:val="24"/>
          <w:szCs w:val="24"/>
        </w:rPr>
        <w:t xml:space="preserve"> 2005, 9(Suppl 4): </w:t>
      </w:r>
      <w:r w:rsidRPr="004D3FAF">
        <w:rPr>
          <w:color w:val="000000" w:themeColor="text1"/>
          <w:sz w:val="24"/>
          <w:szCs w:val="24"/>
        </w:rPr>
        <w:t>13–</w:t>
      </w:r>
      <w:r w:rsidR="00865910">
        <w:rPr>
          <w:color w:val="000000" w:themeColor="text1"/>
          <w:sz w:val="24"/>
          <w:szCs w:val="24"/>
        </w:rPr>
        <w:t>1</w:t>
      </w:r>
      <w:r w:rsidRPr="004D3FAF">
        <w:rPr>
          <w:color w:val="000000" w:themeColor="text1"/>
          <w:sz w:val="24"/>
          <w:szCs w:val="24"/>
        </w:rPr>
        <w:t>9</w:t>
      </w:r>
    </w:p>
    <w:p w14:paraId="120445A4" w14:textId="6693342B" w:rsidR="00F36688" w:rsidRPr="004D3FAF" w:rsidRDefault="00F36688" w:rsidP="00612439">
      <w:pPr>
        <w:widowControl/>
        <w:autoSpaceDE/>
        <w:autoSpaceDN/>
        <w:spacing w:before="120" w:after="240" w:line="360" w:lineRule="auto"/>
        <w:jc w:val="both"/>
        <w:rPr>
          <w:rFonts w:eastAsia="Calibri"/>
          <w:color w:val="000000" w:themeColor="text1"/>
          <w:sz w:val="24"/>
          <w:szCs w:val="24"/>
        </w:rPr>
      </w:pPr>
      <w:r w:rsidRPr="004D3FAF">
        <w:rPr>
          <w:rFonts w:eastAsia="Calibri"/>
          <w:b/>
          <w:color w:val="000000" w:themeColor="text1"/>
          <w:sz w:val="24"/>
          <w:szCs w:val="24"/>
        </w:rPr>
        <w:t>Ince C.</w:t>
      </w:r>
      <w:r w:rsidRPr="004D3FAF">
        <w:rPr>
          <w:rFonts w:eastAsia="Calibri"/>
          <w:color w:val="000000" w:themeColor="text1"/>
          <w:sz w:val="24"/>
          <w:szCs w:val="24"/>
        </w:rPr>
        <w:t xml:space="preserve"> The rationale for microcirculatory guided fluid therapy.</w:t>
      </w:r>
      <w:r w:rsidRPr="004D3FAF">
        <w:rPr>
          <w:color w:val="000000" w:themeColor="text1"/>
        </w:rPr>
        <w:t xml:space="preserve"> </w:t>
      </w:r>
      <w:r w:rsidRPr="004D3FAF">
        <w:rPr>
          <w:rFonts w:eastAsia="Calibri"/>
          <w:i/>
          <w:color w:val="000000" w:themeColor="text1"/>
          <w:sz w:val="24"/>
          <w:szCs w:val="24"/>
        </w:rPr>
        <w:t>Current Opinion in Critical Care</w:t>
      </w:r>
      <w:r w:rsidR="000A2F58">
        <w:rPr>
          <w:rFonts w:eastAsia="Calibri"/>
          <w:color w:val="000000" w:themeColor="text1"/>
          <w:sz w:val="24"/>
          <w:szCs w:val="24"/>
        </w:rPr>
        <w:t xml:space="preserve"> 2014, </w:t>
      </w:r>
      <w:r w:rsidRPr="004D3FAF">
        <w:rPr>
          <w:rFonts w:eastAsia="Calibri"/>
          <w:color w:val="000000" w:themeColor="text1"/>
          <w:sz w:val="24"/>
          <w:szCs w:val="24"/>
        </w:rPr>
        <w:t>20(3):301–</w:t>
      </w:r>
      <w:r w:rsidR="00865910">
        <w:rPr>
          <w:rFonts w:eastAsia="Calibri"/>
          <w:color w:val="000000" w:themeColor="text1"/>
          <w:sz w:val="24"/>
          <w:szCs w:val="24"/>
        </w:rPr>
        <w:t>30</w:t>
      </w:r>
      <w:r w:rsidRPr="004D3FAF">
        <w:rPr>
          <w:rFonts w:eastAsia="Calibri"/>
          <w:color w:val="000000" w:themeColor="text1"/>
          <w:sz w:val="24"/>
          <w:szCs w:val="24"/>
        </w:rPr>
        <w:t>8</w:t>
      </w:r>
    </w:p>
    <w:p w14:paraId="48F062EB" w14:textId="0E40B759" w:rsidR="00F36688" w:rsidRPr="004D3FAF" w:rsidRDefault="000A2F58" w:rsidP="00612439">
      <w:pPr>
        <w:widowControl/>
        <w:autoSpaceDE/>
        <w:autoSpaceDN/>
        <w:spacing w:before="120" w:after="240" w:line="360" w:lineRule="auto"/>
        <w:jc w:val="both"/>
        <w:rPr>
          <w:rFonts w:eastAsia="Calibri"/>
          <w:color w:val="000000" w:themeColor="text1"/>
          <w:sz w:val="24"/>
          <w:szCs w:val="24"/>
        </w:rPr>
      </w:pPr>
      <w:r>
        <w:rPr>
          <w:rFonts w:eastAsia="Calibri"/>
          <w:b/>
          <w:color w:val="000000" w:themeColor="text1"/>
          <w:sz w:val="24"/>
          <w:szCs w:val="24"/>
        </w:rPr>
        <w:t>Issekutz B Jr</w:t>
      </w:r>
      <w:r w:rsidR="00F36688" w:rsidRPr="004D3FAF">
        <w:rPr>
          <w:rFonts w:eastAsia="Calibri"/>
          <w:b/>
          <w:color w:val="000000" w:themeColor="text1"/>
          <w:sz w:val="24"/>
          <w:szCs w:val="24"/>
        </w:rPr>
        <w:t>, Allen M.</w:t>
      </w:r>
      <w:r w:rsidR="00F36688" w:rsidRPr="004D3FAF">
        <w:rPr>
          <w:rFonts w:eastAsia="Calibri"/>
          <w:color w:val="000000" w:themeColor="text1"/>
          <w:sz w:val="24"/>
          <w:szCs w:val="24"/>
        </w:rPr>
        <w:t xml:space="preserve"> Effect of catecholamines and methylpred- nisolone on carbohydrate metabolism of dogs. </w:t>
      </w:r>
      <w:r w:rsidR="00F36688" w:rsidRPr="004D3FAF">
        <w:rPr>
          <w:rFonts w:eastAsia="Calibri"/>
          <w:i/>
          <w:color w:val="000000" w:themeColor="text1"/>
          <w:sz w:val="24"/>
          <w:szCs w:val="24"/>
        </w:rPr>
        <w:t>Me</w:t>
      </w:r>
      <w:r w:rsidR="008A64D3">
        <w:rPr>
          <w:rFonts w:eastAsia="Calibri"/>
          <w:i/>
          <w:color w:val="000000" w:themeColor="text1"/>
          <w:sz w:val="24"/>
          <w:szCs w:val="24"/>
        </w:rPr>
        <w:t>tabolis</w:t>
      </w:r>
      <w:r w:rsidR="00F36688" w:rsidRPr="004D3FAF">
        <w:rPr>
          <w:rFonts w:eastAsia="Calibri"/>
          <w:i/>
          <w:color w:val="000000" w:themeColor="text1"/>
          <w:sz w:val="24"/>
          <w:szCs w:val="24"/>
        </w:rPr>
        <w:t>,</w:t>
      </w:r>
      <w:r>
        <w:rPr>
          <w:rFonts w:eastAsia="Calibri"/>
          <w:color w:val="000000" w:themeColor="text1"/>
          <w:sz w:val="24"/>
          <w:szCs w:val="24"/>
        </w:rPr>
        <w:t xml:space="preserve"> 1972,</w:t>
      </w:r>
      <w:r w:rsidR="00F36688" w:rsidRPr="004D3FAF">
        <w:rPr>
          <w:rFonts w:eastAsia="Calibri"/>
          <w:color w:val="000000" w:themeColor="text1"/>
          <w:sz w:val="24"/>
          <w:szCs w:val="24"/>
        </w:rPr>
        <w:t xml:space="preserve"> 21(1):48–59.</w:t>
      </w:r>
    </w:p>
    <w:p w14:paraId="490FB001" w14:textId="40F0BA15" w:rsidR="00F36688" w:rsidRPr="004D3FAF" w:rsidRDefault="00F36688" w:rsidP="00612439">
      <w:pPr>
        <w:widowControl/>
        <w:autoSpaceDE/>
        <w:autoSpaceDN/>
        <w:spacing w:before="120" w:after="240" w:line="360" w:lineRule="auto"/>
        <w:jc w:val="both"/>
        <w:rPr>
          <w:rFonts w:eastAsia="Calibri"/>
          <w:color w:val="000000" w:themeColor="text1"/>
          <w:sz w:val="24"/>
          <w:szCs w:val="24"/>
        </w:rPr>
      </w:pPr>
      <w:r w:rsidRPr="004D3FAF">
        <w:rPr>
          <w:rFonts w:eastAsia="Calibri"/>
          <w:b/>
          <w:color w:val="000000" w:themeColor="text1"/>
          <w:sz w:val="24"/>
          <w:szCs w:val="24"/>
        </w:rPr>
        <w:t>Iuchi Y</w:t>
      </w:r>
      <w:r w:rsidRPr="004D3FAF">
        <w:rPr>
          <w:rFonts w:eastAsia="Calibri"/>
          <w:color w:val="000000" w:themeColor="text1"/>
          <w:sz w:val="24"/>
          <w:szCs w:val="24"/>
        </w:rPr>
        <w:t>. Anemia Ca</w:t>
      </w:r>
      <w:r w:rsidR="00865910">
        <w:rPr>
          <w:rFonts w:eastAsia="Calibri"/>
          <w:color w:val="000000" w:themeColor="text1"/>
          <w:sz w:val="24"/>
          <w:szCs w:val="24"/>
        </w:rPr>
        <w:t xml:space="preserve">used by Oxidative Stress. </w:t>
      </w:r>
      <w:proofErr w:type="gramStart"/>
      <w:r w:rsidR="00865910">
        <w:rPr>
          <w:rFonts w:eastAsia="Calibri"/>
          <w:color w:val="000000" w:themeColor="text1"/>
          <w:sz w:val="24"/>
          <w:szCs w:val="24"/>
        </w:rPr>
        <w:t>Anemia.</w:t>
      </w:r>
      <w:proofErr w:type="gramEnd"/>
      <w:r w:rsidRPr="004D3FAF">
        <w:rPr>
          <w:rFonts w:eastAsia="Calibri"/>
          <w:i/>
          <w:color w:val="000000" w:themeColor="text1"/>
          <w:sz w:val="24"/>
          <w:szCs w:val="24"/>
        </w:rPr>
        <w:t xml:space="preserve"> Intech</w:t>
      </w:r>
      <w:r w:rsidR="00865910">
        <w:rPr>
          <w:rFonts w:eastAsia="Calibri"/>
          <w:color w:val="000000" w:themeColor="text1"/>
          <w:sz w:val="24"/>
          <w:szCs w:val="24"/>
        </w:rPr>
        <w:t>; 2012, 49-62</w:t>
      </w:r>
      <w:r w:rsidRPr="004D3FAF">
        <w:rPr>
          <w:rFonts w:eastAsia="Calibri"/>
          <w:color w:val="000000" w:themeColor="text1"/>
          <w:sz w:val="24"/>
          <w:szCs w:val="24"/>
        </w:rPr>
        <w:t>.</w:t>
      </w:r>
    </w:p>
    <w:p w14:paraId="79D3D0B4" w14:textId="0F4AF360"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Jeppesen JB, Mortensen C, Bendtsen F</w:t>
      </w:r>
      <w:r w:rsidR="00865910">
        <w:rPr>
          <w:rFonts w:eastAsia="Calibri"/>
          <w:b/>
          <w:color w:val="000000" w:themeColor="text1"/>
          <w:sz w:val="24"/>
          <w:szCs w:val="24"/>
          <w:lang w:val="tr-TR"/>
        </w:rPr>
        <w:t>, Moller S</w:t>
      </w:r>
      <w:r w:rsidR="000A2F58">
        <w:rPr>
          <w:rFonts w:eastAsia="Calibri"/>
          <w:b/>
          <w:color w:val="000000" w:themeColor="text1"/>
          <w:sz w:val="24"/>
          <w:szCs w:val="24"/>
          <w:lang w:val="tr-TR"/>
        </w:rPr>
        <w:t>.</w:t>
      </w:r>
      <w:r w:rsidRPr="004D3FAF">
        <w:rPr>
          <w:rFonts w:eastAsia="Calibri"/>
          <w:color w:val="000000" w:themeColor="text1"/>
          <w:sz w:val="24"/>
          <w:szCs w:val="24"/>
          <w:lang w:val="tr-TR"/>
        </w:rPr>
        <w:t xml:space="preserve"> Lactate metabolism in chronic liver disease. Scandinavian Journal of Clinical and Laboratory Investigat</w:t>
      </w:r>
      <w:r w:rsidR="008A64D3">
        <w:rPr>
          <w:rFonts w:eastAsia="Calibri"/>
          <w:color w:val="000000" w:themeColor="text1"/>
          <w:sz w:val="24"/>
          <w:szCs w:val="24"/>
          <w:lang w:val="tr-TR"/>
        </w:rPr>
        <w:t>ion</w:t>
      </w:r>
      <w:r w:rsidR="000A2F58">
        <w:rPr>
          <w:rFonts w:eastAsia="Calibri"/>
          <w:color w:val="000000" w:themeColor="text1"/>
          <w:sz w:val="24"/>
          <w:szCs w:val="24"/>
          <w:lang w:val="tr-TR"/>
        </w:rPr>
        <w:t xml:space="preserve"> 2013,</w:t>
      </w:r>
      <w:r w:rsidRPr="004D3FAF">
        <w:rPr>
          <w:rFonts w:eastAsia="Calibri"/>
          <w:color w:val="000000" w:themeColor="text1"/>
          <w:sz w:val="24"/>
          <w:szCs w:val="24"/>
          <w:lang w:val="tr-TR"/>
        </w:rPr>
        <w:t xml:space="preserve"> 73(4):293– 299.</w:t>
      </w:r>
    </w:p>
    <w:p w14:paraId="4DFA8745" w14:textId="2D3FE009"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Jiang YZ, Hutchinson KA, Bartelloni P</w:t>
      </w:r>
      <w:r w:rsidR="00865910">
        <w:rPr>
          <w:rFonts w:eastAsia="Calibri"/>
          <w:b/>
          <w:color w:val="000000" w:themeColor="text1"/>
          <w:sz w:val="24"/>
          <w:szCs w:val="24"/>
          <w:lang w:val="tr-TR"/>
        </w:rPr>
        <w:t>, Manthous CA</w:t>
      </w:r>
      <w:r w:rsidR="000A2F58">
        <w:rPr>
          <w:rFonts w:eastAsia="Calibri"/>
          <w:b/>
          <w:color w:val="000000" w:themeColor="text1"/>
          <w:sz w:val="24"/>
          <w:szCs w:val="24"/>
          <w:lang w:val="tr-TR"/>
        </w:rPr>
        <w:t>.</w:t>
      </w:r>
      <w:r w:rsidRPr="004D3FAF">
        <w:rPr>
          <w:rFonts w:eastAsia="Calibri"/>
          <w:color w:val="000000" w:themeColor="text1"/>
          <w:sz w:val="24"/>
          <w:szCs w:val="24"/>
          <w:lang w:val="tr-TR"/>
        </w:rPr>
        <w:t xml:space="preserve"> Thyroid storm pre- senting as multiple organ dysfunction syndrome. </w:t>
      </w:r>
      <w:r w:rsidRPr="004D3FAF">
        <w:rPr>
          <w:rFonts w:eastAsia="Calibri"/>
          <w:i/>
          <w:color w:val="000000" w:themeColor="text1"/>
          <w:sz w:val="24"/>
          <w:szCs w:val="24"/>
          <w:lang w:val="tr-TR"/>
        </w:rPr>
        <w:t xml:space="preserve">Chest </w:t>
      </w:r>
      <w:r w:rsidR="000A2F58">
        <w:rPr>
          <w:rFonts w:eastAsia="Calibri"/>
          <w:color w:val="000000" w:themeColor="text1"/>
          <w:sz w:val="24"/>
          <w:szCs w:val="24"/>
          <w:lang w:val="tr-TR"/>
        </w:rPr>
        <w:t>2000,</w:t>
      </w:r>
      <w:r w:rsidRPr="004D3FAF">
        <w:rPr>
          <w:rFonts w:eastAsia="Calibri"/>
          <w:color w:val="000000" w:themeColor="text1"/>
          <w:sz w:val="24"/>
          <w:szCs w:val="24"/>
          <w:lang w:val="tr-TR"/>
        </w:rPr>
        <w:t xml:space="preserve"> 118(3):877–879.</w:t>
      </w:r>
    </w:p>
    <w:p w14:paraId="1F2441E7" w14:textId="308822C6"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Jubb KV, Saunders LZ, Coates HV.</w:t>
      </w:r>
      <w:r w:rsidRPr="004D3FAF">
        <w:rPr>
          <w:rFonts w:eastAsia="Calibri"/>
          <w:color w:val="000000" w:themeColor="text1"/>
          <w:sz w:val="24"/>
          <w:szCs w:val="24"/>
          <w:lang w:val="tr-TR"/>
        </w:rPr>
        <w:t xml:space="preserve"> Thiamine deficiency en- cephalopathy in cats. </w:t>
      </w:r>
      <w:r w:rsidRPr="004D3FAF">
        <w:rPr>
          <w:rFonts w:eastAsia="Calibri"/>
          <w:i/>
          <w:color w:val="000000" w:themeColor="text1"/>
          <w:sz w:val="24"/>
          <w:szCs w:val="24"/>
          <w:lang w:val="tr-TR"/>
        </w:rPr>
        <w:t>Journal</w:t>
      </w:r>
      <w:r w:rsidR="008A64D3">
        <w:rPr>
          <w:rFonts w:eastAsia="Calibri"/>
          <w:i/>
          <w:color w:val="000000" w:themeColor="text1"/>
          <w:sz w:val="24"/>
          <w:szCs w:val="24"/>
          <w:lang w:val="tr-TR"/>
        </w:rPr>
        <w:t xml:space="preserve"> of Comparative Pathology</w:t>
      </w:r>
      <w:r w:rsidR="000A2F58">
        <w:rPr>
          <w:rFonts w:eastAsia="Calibri"/>
          <w:color w:val="000000" w:themeColor="text1"/>
          <w:sz w:val="24"/>
          <w:szCs w:val="24"/>
          <w:lang w:val="tr-TR"/>
        </w:rPr>
        <w:t xml:space="preserve"> 1956,</w:t>
      </w:r>
      <w:r w:rsidRPr="004D3FAF">
        <w:rPr>
          <w:rFonts w:eastAsia="Calibri"/>
          <w:color w:val="000000" w:themeColor="text1"/>
          <w:sz w:val="24"/>
          <w:szCs w:val="24"/>
          <w:lang w:val="tr-TR"/>
        </w:rPr>
        <w:t xml:space="preserve"> </w:t>
      </w:r>
      <w:proofErr w:type="gramStart"/>
      <w:r w:rsidRPr="004D3FAF">
        <w:rPr>
          <w:rFonts w:eastAsia="Calibri"/>
          <w:color w:val="000000" w:themeColor="text1"/>
          <w:sz w:val="24"/>
          <w:szCs w:val="24"/>
          <w:lang w:val="tr-TR"/>
        </w:rPr>
        <w:t>66:217</w:t>
      </w:r>
      <w:proofErr w:type="gramEnd"/>
      <w:r w:rsidRPr="004D3FAF">
        <w:rPr>
          <w:rFonts w:eastAsia="Calibri"/>
          <w:color w:val="000000" w:themeColor="text1"/>
          <w:sz w:val="24"/>
          <w:szCs w:val="24"/>
          <w:lang w:val="tr-TR"/>
        </w:rPr>
        <w:t>–227.</w:t>
      </w:r>
    </w:p>
    <w:p w14:paraId="4D00FA9B" w14:textId="01449ABA"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 xml:space="preserve">Kanji HD, Mithani S, Boucher </w:t>
      </w:r>
      <w:proofErr w:type="gramStart"/>
      <w:r w:rsidRPr="004D3FAF">
        <w:rPr>
          <w:b/>
          <w:color w:val="000000" w:themeColor="text1"/>
          <w:sz w:val="24"/>
          <w:szCs w:val="24"/>
        </w:rPr>
        <w:t>P</w:t>
      </w:r>
      <w:r w:rsidR="000A2F58">
        <w:rPr>
          <w:b/>
          <w:color w:val="000000" w:themeColor="text1"/>
          <w:sz w:val="24"/>
          <w:szCs w:val="24"/>
        </w:rPr>
        <w:t>.</w:t>
      </w:r>
      <w:r w:rsidRPr="004D3FAF">
        <w:rPr>
          <w:b/>
          <w:color w:val="000000" w:themeColor="text1"/>
          <w:sz w:val="24"/>
          <w:szCs w:val="24"/>
        </w:rPr>
        <w:t>.</w:t>
      </w:r>
      <w:proofErr w:type="gramEnd"/>
      <w:r w:rsidRPr="004D3FAF">
        <w:rPr>
          <w:color w:val="000000" w:themeColor="text1"/>
          <w:sz w:val="24"/>
          <w:szCs w:val="24"/>
        </w:rPr>
        <w:t xml:space="preserve"> Coma, metabolic acidosis, and methemoglobinemia in a patient with acetaminophen toxicity.</w:t>
      </w:r>
      <w:r w:rsidRPr="004D3FAF">
        <w:rPr>
          <w:i/>
          <w:color w:val="000000" w:themeColor="text1"/>
          <w:sz w:val="24"/>
          <w:szCs w:val="24"/>
        </w:rPr>
        <w:t xml:space="preserve"> Journal of Population Therapeutics and Clinical Pharmacology</w:t>
      </w:r>
      <w:r w:rsidR="000A2F58">
        <w:rPr>
          <w:color w:val="000000" w:themeColor="text1"/>
          <w:sz w:val="24"/>
          <w:szCs w:val="24"/>
        </w:rPr>
        <w:t xml:space="preserve"> 2013,</w:t>
      </w:r>
      <w:r w:rsidRPr="004D3FAF">
        <w:rPr>
          <w:color w:val="000000" w:themeColor="text1"/>
          <w:sz w:val="24"/>
          <w:szCs w:val="24"/>
        </w:rPr>
        <w:t xml:space="preserve"> 20(3):</w:t>
      </w:r>
      <w:r w:rsidR="004D3FAF">
        <w:rPr>
          <w:color w:val="000000" w:themeColor="text1"/>
          <w:sz w:val="24"/>
          <w:szCs w:val="24"/>
        </w:rPr>
        <w:t xml:space="preserve"> </w:t>
      </w:r>
      <w:r w:rsidRPr="004D3FAF">
        <w:rPr>
          <w:color w:val="000000" w:themeColor="text1"/>
          <w:sz w:val="24"/>
          <w:szCs w:val="24"/>
        </w:rPr>
        <w:t>e207–e211.</w:t>
      </w:r>
    </w:p>
    <w:p w14:paraId="01D83A06" w14:textId="5C3B0647" w:rsidR="00F36688" w:rsidRPr="004D3FAF" w:rsidRDefault="00F36688" w:rsidP="00612439">
      <w:pPr>
        <w:widowControl/>
        <w:autoSpaceDE/>
        <w:autoSpaceDN/>
        <w:spacing w:before="120" w:after="240" w:line="360" w:lineRule="auto"/>
        <w:jc w:val="both"/>
        <w:rPr>
          <w:rFonts w:eastAsia="Calibri"/>
          <w:color w:val="000000" w:themeColor="text1"/>
          <w:sz w:val="24"/>
          <w:szCs w:val="24"/>
        </w:rPr>
      </w:pPr>
      <w:r w:rsidRPr="004D3FAF">
        <w:rPr>
          <w:rFonts w:eastAsia="Calibri"/>
          <w:b/>
          <w:color w:val="000000" w:themeColor="text1"/>
          <w:sz w:val="24"/>
          <w:szCs w:val="24"/>
        </w:rPr>
        <w:t>Kavaklı B, Sargın M, Gümüş M.</w:t>
      </w:r>
      <w:r w:rsidRPr="004D3FAF">
        <w:rPr>
          <w:rFonts w:eastAsia="Calibri"/>
          <w:color w:val="000000" w:themeColor="text1"/>
          <w:sz w:val="24"/>
          <w:szCs w:val="24"/>
        </w:rPr>
        <w:t xml:space="preserve"> Diabetes mellitus'un akut metabolik komplikasyonları: laktik asidoz. </w:t>
      </w:r>
      <w:r w:rsidRPr="004D3FAF">
        <w:rPr>
          <w:rFonts w:eastAsia="Calibri"/>
          <w:i/>
          <w:color w:val="000000" w:themeColor="text1"/>
          <w:sz w:val="24"/>
          <w:szCs w:val="24"/>
        </w:rPr>
        <w:t xml:space="preserve">Kartal Eğitim ve Araştırma </w:t>
      </w:r>
      <w:proofErr w:type="gramStart"/>
      <w:r w:rsidRPr="004D3FAF">
        <w:rPr>
          <w:rFonts w:eastAsia="Calibri"/>
          <w:i/>
          <w:color w:val="000000" w:themeColor="text1"/>
          <w:sz w:val="24"/>
          <w:szCs w:val="24"/>
        </w:rPr>
        <w:t>Klinikl</w:t>
      </w:r>
      <w:r w:rsidR="00127228">
        <w:rPr>
          <w:rFonts w:eastAsia="Calibri"/>
          <w:i/>
          <w:color w:val="000000" w:themeColor="text1"/>
          <w:sz w:val="24"/>
          <w:szCs w:val="24"/>
        </w:rPr>
        <w:t xml:space="preserve">eri </w:t>
      </w:r>
      <w:r w:rsidR="000A2F58">
        <w:rPr>
          <w:rFonts w:eastAsia="Calibri"/>
          <w:color w:val="000000" w:themeColor="text1"/>
          <w:sz w:val="24"/>
          <w:szCs w:val="24"/>
        </w:rPr>
        <w:t xml:space="preserve"> 1998</w:t>
      </w:r>
      <w:proofErr w:type="gramEnd"/>
      <w:r w:rsidR="000A2F58">
        <w:rPr>
          <w:rFonts w:eastAsia="Calibri"/>
          <w:color w:val="000000" w:themeColor="text1"/>
          <w:sz w:val="24"/>
          <w:szCs w:val="24"/>
        </w:rPr>
        <w:t>,</w:t>
      </w:r>
      <w:r w:rsidRPr="004D3FAF">
        <w:rPr>
          <w:rFonts w:eastAsia="Calibri"/>
          <w:color w:val="000000" w:themeColor="text1"/>
          <w:sz w:val="24"/>
          <w:szCs w:val="24"/>
        </w:rPr>
        <w:t xml:space="preserve"> 9:(1-4) 718-719.</w:t>
      </w:r>
    </w:p>
    <w:p w14:paraId="728FA0B3" w14:textId="77777777" w:rsidR="00B354C7"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Kraiza SE.</w:t>
      </w:r>
      <w:r w:rsidRPr="004D3FAF">
        <w:rPr>
          <w:rFonts w:eastAsia="Calibri"/>
          <w:color w:val="000000" w:themeColor="text1"/>
          <w:sz w:val="24"/>
          <w:szCs w:val="24"/>
          <w:lang w:val="tr-TR"/>
        </w:rPr>
        <w:t xml:space="preserve"> Anemia. </w:t>
      </w:r>
      <w:r w:rsidRPr="004D3FAF">
        <w:rPr>
          <w:rFonts w:eastAsia="Calibri"/>
          <w:i/>
          <w:color w:val="000000" w:themeColor="text1"/>
          <w:sz w:val="24"/>
          <w:szCs w:val="24"/>
          <w:lang w:val="tr-TR"/>
        </w:rPr>
        <w:t>The Merck Manual.</w:t>
      </w:r>
      <w:r w:rsidR="000A2F58">
        <w:rPr>
          <w:rFonts w:eastAsia="Calibri"/>
          <w:color w:val="000000" w:themeColor="text1"/>
          <w:sz w:val="24"/>
          <w:szCs w:val="24"/>
          <w:lang w:val="tr-TR"/>
        </w:rPr>
        <w:t xml:space="preserve"> 2011, </w:t>
      </w:r>
      <w:r w:rsidRPr="004D3FAF">
        <w:rPr>
          <w:rFonts w:eastAsia="Calibri"/>
          <w:color w:val="000000" w:themeColor="text1"/>
          <w:sz w:val="24"/>
          <w:szCs w:val="24"/>
          <w:lang w:val="tr-TR"/>
        </w:rPr>
        <w:t>8- 15, 384.</w:t>
      </w:r>
    </w:p>
    <w:p w14:paraId="1D0D6E43" w14:textId="0B14D5DC"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Kraut JA, Madias NE.</w:t>
      </w:r>
      <w:r w:rsidRPr="004D3FAF">
        <w:rPr>
          <w:rFonts w:eastAsia="Calibri"/>
          <w:color w:val="000000" w:themeColor="text1"/>
          <w:sz w:val="24"/>
          <w:szCs w:val="24"/>
          <w:lang w:val="tr-TR"/>
        </w:rPr>
        <w:t xml:space="preserve"> Lactic acidosis. </w:t>
      </w:r>
      <w:r w:rsidRPr="004D3FAF">
        <w:rPr>
          <w:rFonts w:eastAsia="Calibri"/>
          <w:i/>
          <w:color w:val="000000" w:themeColor="text1"/>
          <w:sz w:val="24"/>
          <w:szCs w:val="24"/>
          <w:lang w:val="tr-TR"/>
        </w:rPr>
        <w:t>The New England Journal of</w:t>
      </w:r>
      <w:r w:rsidRPr="004D3FAF">
        <w:rPr>
          <w:rFonts w:eastAsia="Calibri"/>
          <w:color w:val="000000" w:themeColor="text1"/>
          <w:sz w:val="24"/>
          <w:szCs w:val="24"/>
          <w:lang w:val="tr-TR"/>
        </w:rPr>
        <w:t xml:space="preserve"> </w:t>
      </w:r>
      <w:r w:rsidR="008A64D3">
        <w:rPr>
          <w:rFonts w:eastAsia="Calibri"/>
          <w:i/>
          <w:color w:val="000000" w:themeColor="text1"/>
          <w:sz w:val="24"/>
          <w:szCs w:val="24"/>
          <w:lang w:val="tr-TR"/>
        </w:rPr>
        <w:t>Medicine</w:t>
      </w:r>
      <w:r w:rsidR="000A2F58">
        <w:rPr>
          <w:rFonts w:eastAsia="Calibri"/>
          <w:color w:val="000000" w:themeColor="text1"/>
          <w:sz w:val="24"/>
          <w:szCs w:val="24"/>
          <w:lang w:val="tr-TR"/>
        </w:rPr>
        <w:t xml:space="preserve"> 2014</w:t>
      </w:r>
      <w:r w:rsidR="00127228">
        <w:rPr>
          <w:rFonts w:eastAsia="Calibri"/>
          <w:color w:val="000000" w:themeColor="text1"/>
          <w:sz w:val="24"/>
          <w:szCs w:val="24"/>
          <w:lang w:val="tr-TR"/>
        </w:rPr>
        <w:t xml:space="preserve">, </w:t>
      </w:r>
      <w:r w:rsidRPr="004D3FAF">
        <w:rPr>
          <w:rFonts w:eastAsia="Calibri"/>
          <w:color w:val="000000" w:themeColor="text1"/>
          <w:sz w:val="24"/>
          <w:szCs w:val="24"/>
          <w:lang w:val="tr-TR"/>
        </w:rPr>
        <w:t>Dec 11;371(24):2309–19.</w:t>
      </w:r>
    </w:p>
    <w:p w14:paraId="274BB94A" w14:textId="46681E34"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Kreisberg RA.</w:t>
      </w:r>
      <w:r w:rsidRPr="004D3FAF">
        <w:rPr>
          <w:rFonts w:eastAsia="Calibri"/>
          <w:color w:val="000000" w:themeColor="text1"/>
          <w:sz w:val="24"/>
          <w:szCs w:val="24"/>
          <w:lang w:val="tr-TR"/>
        </w:rPr>
        <w:t xml:space="preserve"> Lactate homeostasis and lactic acidosis. </w:t>
      </w:r>
      <w:r w:rsidR="008A64D3">
        <w:rPr>
          <w:rFonts w:eastAsia="Calibri"/>
          <w:i/>
          <w:color w:val="000000" w:themeColor="text1"/>
          <w:sz w:val="24"/>
          <w:szCs w:val="24"/>
          <w:lang w:val="tr-TR"/>
        </w:rPr>
        <w:t>Annals of Internal Medicine</w:t>
      </w:r>
      <w:r w:rsidR="00127228">
        <w:rPr>
          <w:rFonts w:eastAsia="Calibri"/>
          <w:color w:val="000000" w:themeColor="text1"/>
          <w:sz w:val="24"/>
          <w:szCs w:val="24"/>
          <w:lang w:val="tr-TR"/>
        </w:rPr>
        <w:t xml:space="preserve"> 1980,</w:t>
      </w:r>
      <w:r w:rsidRPr="004D3FAF">
        <w:rPr>
          <w:rFonts w:eastAsia="Calibri"/>
          <w:color w:val="000000" w:themeColor="text1"/>
          <w:sz w:val="24"/>
          <w:szCs w:val="24"/>
          <w:lang w:val="tr-TR"/>
        </w:rPr>
        <w:t xml:space="preserve"> 92(2 Pt 1):227–237.</w:t>
      </w:r>
    </w:p>
    <w:p w14:paraId="1F100129" w14:textId="20B06EC2"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lastRenderedPageBreak/>
        <w:t>Kruse JA, Zaidi SA, Carlson RW.</w:t>
      </w:r>
      <w:r w:rsidRPr="004D3FAF">
        <w:rPr>
          <w:rFonts w:eastAsia="Calibri"/>
          <w:color w:val="000000" w:themeColor="text1"/>
          <w:sz w:val="24"/>
          <w:szCs w:val="24"/>
          <w:lang w:val="tr-TR"/>
        </w:rPr>
        <w:t xml:space="preserve"> Significance of blood lactate levels in critically ill patients with liver disease. </w:t>
      </w:r>
      <w:r w:rsidRPr="004D3FAF">
        <w:rPr>
          <w:rFonts w:eastAsia="Calibri"/>
          <w:i/>
          <w:color w:val="000000" w:themeColor="text1"/>
          <w:sz w:val="24"/>
          <w:szCs w:val="24"/>
          <w:lang w:val="tr-TR"/>
        </w:rPr>
        <w:t>The American Journal of Medicine</w:t>
      </w:r>
      <w:r w:rsidR="00127228">
        <w:rPr>
          <w:rFonts w:eastAsia="Calibri"/>
          <w:color w:val="000000" w:themeColor="text1"/>
          <w:sz w:val="24"/>
          <w:szCs w:val="24"/>
          <w:lang w:val="tr-TR"/>
        </w:rPr>
        <w:t xml:space="preserve"> 1987, </w:t>
      </w:r>
      <w:r w:rsidRPr="004D3FAF">
        <w:rPr>
          <w:rFonts w:eastAsia="Calibri"/>
          <w:color w:val="000000" w:themeColor="text1"/>
          <w:sz w:val="24"/>
          <w:szCs w:val="24"/>
          <w:lang w:val="tr-TR"/>
        </w:rPr>
        <w:t>83(1):77– 82.</w:t>
      </w:r>
    </w:p>
    <w:p w14:paraId="44093AFD" w14:textId="782963CC"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Kruse JA.</w:t>
      </w:r>
      <w:r w:rsidRPr="004D3FAF">
        <w:rPr>
          <w:rFonts w:eastAsia="Calibri"/>
          <w:color w:val="000000" w:themeColor="text1"/>
          <w:sz w:val="24"/>
          <w:szCs w:val="24"/>
          <w:lang w:val="tr-TR"/>
        </w:rPr>
        <w:t xml:space="preserve"> Plasma lactate: diagnostic and prognostic value. </w:t>
      </w:r>
      <w:r w:rsidR="008A64D3">
        <w:rPr>
          <w:rFonts w:eastAsia="Calibri"/>
          <w:i/>
          <w:color w:val="000000" w:themeColor="text1"/>
          <w:sz w:val="24"/>
          <w:szCs w:val="24"/>
          <w:lang w:val="tr-TR"/>
        </w:rPr>
        <w:t>Réanimation Urgences</w:t>
      </w:r>
      <w:r w:rsidR="00127228">
        <w:rPr>
          <w:rFonts w:eastAsia="Calibri"/>
          <w:color w:val="000000" w:themeColor="text1"/>
          <w:sz w:val="24"/>
          <w:szCs w:val="24"/>
          <w:lang w:val="tr-TR"/>
        </w:rPr>
        <w:t xml:space="preserve"> 1996, </w:t>
      </w:r>
      <w:proofErr w:type="gramStart"/>
      <w:r w:rsidRPr="004D3FAF">
        <w:rPr>
          <w:rFonts w:eastAsia="Calibri"/>
          <w:color w:val="000000" w:themeColor="text1"/>
          <w:sz w:val="24"/>
          <w:szCs w:val="24"/>
          <w:lang w:val="tr-TR"/>
        </w:rPr>
        <w:t>5:181</w:t>
      </w:r>
      <w:proofErr w:type="gramEnd"/>
      <w:r w:rsidRPr="004D3FAF">
        <w:rPr>
          <w:rFonts w:eastAsia="Calibri"/>
          <w:color w:val="000000" w:themeColor="text1"/>
          <w:sz w:val="24"/>
          <w:szCs w:val="24"/>
          <w:lang w:val="tr-TR"/>
        </w:rPr>
        <w:t>-185.</w:t>
      </w:r>
    </w:p>
    <w:p w14:paraId="08F89D44" w14:textId="230DCF0C"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Lalau JD, Race JM.</w:t>
      </w:r>
      <w:r w:rsidRPr="004D3FAF">
        <w:rPr>
          <w:rFonts w:eastAsia="Calibri"/>
          <w:color w:val="000000" w:themeColor="text1"/>
          <w:sz w:val="24"/>
          <w:szCs w:val="24"/>
          <w:lang w:val="tr-TR"/>
        </w:rPr>
        <w:t xml:space="preserve"> Lactic acidosis in metformin therapy. </w:t>
      </w:r>
      <w:r w:rsidRPr="004D3FAF">
        <w:rPr>
          <w:rFonts w:eastAsia="Calibri"/>
          <w:i/>
          <w:color w:val="000000" w:themeColor="text1"/>
          <w:sz w:val="24"/>
          <w:szCs w:val="24"/>
          <w:lang w:val="tr-TR"/>
        </w:rPr>
        <w:t>Drugs</w:t>
      </w:r>
      <w:r w:rsidR="00127228">
        <w:rPr>
          <w:rFonts w:eastAsia="Calibri"/>
          <w:color w:val="000000" w:themeColor="text1"/>
          <w:sz w:val="24"/>
          <w:szCs w:val="24"/>
          <w:lang w:val="tr-TR"/>
        </w:rPr>
        <w:t xml:space="preserve"> 1999,</w:t>
      </w:r>
      <w:r w:rsidRPr="004D3FAF">
        <w:rPr>
          <w:rFonts w:eastAsia="Calibri"/>
          <w:color w:val="000000" w:themeColor="text1"/>
          <w:sz w:val="24"/>
          <w:szCs w:val="24"/>
          <w:lang w:val="tr-TR"/>
        </w:rPr>
        <w:t xml:space="preserve"> 58(Suppl 1):55–60.</w:t>
      </w:r>
    </w:p>
    <w:p w14:paraId="44B5FDAA" w14:textId="099A1C09" w:rsidR="00F36688" w:rsidRPr="004D3FAF" w:rsidRDefault="007B3B3D" w:rsidP="00612439">
      <w:pPr>
        <w:widowControl/>
        <w:autoSpaceDE/>
        <w:autoSpaceDN/>
        <w:spacing w:before="120" w:after="240" w:line="360" w:lineRule="auto"/>
        <w:jc w:val="both"/>
        <w:rPr>
          <w:rFonts w:eastAsia="Calibri"/>
          <w:iCs/>
          <w:color w:val="000000" w:themeColor="text1"/>
          <w:sz w:val="24"/>
          <w:szCs w:val="24"/>
        </w:rPr>
      </w:pPr>
      <w:r w:rsidRPr="004D3FAF">
        <w:rPr>
          <w:rFonts w:eastAsia="Calibri"/>
          <w:b/>
          <w:color w:val="000000" w:themeColor="text1"/>
          <w:sz w:val="24"/>
          <w:szCs w:val="24"/>
        </w:rPr>
        <w:t xml:space="preserve">Lang </w:t>
      </w:r>
      <w:r w:rsidR="00F36688" w:rsidRPr="004D3FAF">
        <w:rPr>
          <w:rFonts w:eastAsia="Calibri"/>
          <w:b/>
          <w:color w:val="000000" w:themeColor="text1"/>
          <w:sz w:val="24"/>
          <w:szCs w:val="24"/>
        </w:rPr>
        <w:t>F, Lang KS, Lang PA, Huber SM, Wieder T.</w:t>
      </w:r>
      <w:r w:rsidR="00F36688" w:rsidRPr="004D3FAF">
        <w:rPr>
          <w:rFonts w:eastAsia="Calibri"/>
          <w:color w:val="000000" w:themeColor="text1"/>
          <w:sz w:val="24"/>
          <w:szCs w:val="24"/>
        </w:rPr>
        <w:t xml:space="preserve"> </w:t>
      </w:r>
      <w:r w:rsidR="00F36688" w:rsidRPr="004D3FAF">
        <w:rPr>
          <w:rFonts w:eastAsia="Calibri"/>
          <w:iCs/>
          <w:color w:val="000000" w:themeColor="text1"/>
          <w:sz w:val="24"/>
          <w:szCs w:val="24"/>
        </w:rPr>
        <w:t>Osmotic shock induced suicidal death of erythrocytes</w:t>
      </w:r>
      <w:r w:rsidR="008A64D3">
        <w:rPr>
          <w:rFonts w:eastAsia="Calibri"/>
          <w:i/>
          <w:iCs/>
          <w:color w:val="000000" w:themeColor="text1"/>
          <w:sz w:val="24"/>
          <w:szCs w:val="24"/>
        </w:rPr>
        <w:t>. Acta Physiologica</w:t>
      </w:r>
      <w:r w:rsidR="00F36688" w:rsidRPr="004D3FAF">
        <w:rPr>
          <w:rFonts w:eastAsia="Calibri"/>
          <w:i/>
          <w:iCs/>
          <w:color w:val="000000" w:themeColor="text1"/>
          <w:sz w:val="24"/>
          <w:szCs w:val="24"/>
        </w:rPr>
        <w:t xml:space="preserve"> </w:t>
      </w:r>
      <w:r w:rsidR="00127228">
        <w:rPr>
          <w:rFonts w:eastAsia="Calibri"/>
          <w:iCs/>
          <w:color w:val="000000" w:themeColor="text1"/>
          <w:sz w:val="24"/>
          <w:szCs w:val="24"/>
        </w:rPr>
        <w:t xml:space="preserve">2006, </w:t>
      </w:r>
      <w:r w:rsidR="00F36688" w:rsidRPr="004D3FAF">
        <w:rPr>
          <w:rFonts w:eastAsia="Calibri"/>
          <w:i/>
          <w:iCs/>
          <w:color w:val="000000" w:themeColor="text1"/>
          <w:sz w:val="24"/>
          <w:szCs w:val="24"/>
        </w:rPr>
        <w:t>1</w:t>
      </w:r>
      <w:r w:rsidR="00F36688" w:rsidRPr="004D3FAF">
        <w:rPr>
          <w:rFonts w:eastAsia="Calibri"/>
          <w:iCs/>
          <w:color w:val="000000" w:themeColor="text1"/>
          <w:sz w:val="24"/>
          <w:szCs w:val="24"/>
        </w:rPr>
        <w:t>87(1-2), 191–198.</w:t>
      </w:r>
    </w:p>
    <w:p w14:paraId="14D132EF" w14:textId="035B0716" w:rsidR="00F36688" w:rsidRPr="004D3FAF" w:rsidRDefault="00F36688" w:rsidP="00612439">
      <w:pPr>
        <w:widowControl/>
        <w:autoSpaceDE/>
        <w:autoSpaceDN/>
        <w:spacing w:before="120" w:after="240" w:line="360" w:lineRule="auto"/>
        <w:jc w:val="both"/>
        <w:rPr>
          <w:rFonts w:eastAsia="Calibri"/>
          <w:iCs/>
          <w:color w:val="000000" w:themeColor="text1"/>
          <w:sz w:val="24"/>
          <w:szCs w:val="24"/>
        </w:rPr>
      </w:pPr>
      <w:proofErr w:type="gramStart"/>
      <w:r w:rsidRPr="004D3FAF">
        <w:rPr>
          <w:rFonts w:eastAsia="Calibri"/>
          <w:b/>
          <w:iCs/>
          <w:color w:val="000000" w:themeColor="text1"/>
          <w:sz w:val="24"/>
          <w:szCs w:val="24"/>
        </w:rPr>
        <w:t>Lange H, Jackel R</w:t>
      </w:r>
      <w:r w:rsidRPr="004D3FAF">
        <w:rPr>
          <w:rFonts w:eastAsia="Calibri"/>
          <w:iCs/>
          <w:color w:val="000000" w:themeColor="text1"/>
          <w:sz w:val="24"/>
          <w:szCs w:val="24"/>
        </w:rPr>
        <w:t>. Usefulness of plasma lactate concentration in the diagnosis of acute abdominal disease.</w:t>
      </w:r>
      <w:proofErr w:type="gramEnd"/>
      <w:r w:rsidRPr="004D3FAF">
        <w:rPr>
          <w:rFonts w:eastAsia="Calibri"/>
          <w:iCs/>
          <w:color w:val="000000" w:themeColor="text1"/>
          <w:sz w:val="24"/>
          <w:szCs w:val="24"/>
        </w:rPr>
        <w:t xml:space="preserve"> </w:t>
      </w:r>
      <w:r w:rsidR="008A64D3">
        <w:rPr>
          <w:rFonts w:eastAsia="Calibri"/>
          <w:i/>
          <w:iCs/>
          <w:color w:val="000000" w:themeColor="text1"/>
          <w:sz w:val="24"/>
          <w:szCs w:val="24"/>
        </w:rPr>
        <w:t>European Journal of Surgery</w:t>
      </w:r>
      <w:r w:rsidR="00127228">
        <w:rPr>
          <w:rFonts w:eastAsia="Calibri"/>
          <w:iCs/>
          <w:color w:val="000000" w:themeColor="text1"/>
          <w:sz w:val="24"/>
          <w:szCs w:val="24"/>
        </w:rPr>
        <w:t xml:space="preserve"> 1994,</w:t>
      </w:r>
      <w:r w:rsidRPr="004D3FAF">
        <w:rPr>
          <w:rFonts w:eastAsia="Calibri"/>
          <w:iCs/>
          <w:color w:val="000000" w:themeColor="text1"/>
          <w:sz w:val="24"/>
          <w:szCs w:val="24"/>
        </w:rPr>
        <w:t xml:space="preserve"> 160(6– 7):381–384.</w:t>
      </w:r>
    </w:p>
    <w:p w14:paraId="389BBBF0" w14:textId="0929ED90"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Latner A, Cantarow A, Trumper M.</w:t>
      </w:r>
      <w:r w:rsidRPr="004D3FAF">
        <w:rPr>
          <w:rFonts w:eastAsia="Calibri"/>
          <w:color w:val="000000" w:themeColor="text1"/>
          <w:sz w:val="24"/>
          <w:szCs w:val="24"/>
          <w:lang w:val="tr-TR"/>
        </w:rPr>
        <w:t xml:space="preserve"> </w:t>
      </w:r>
      <w:r w:rsidR="008A64D3">
        <w:rPr>
          <w:rFonts w:eastAsia="Calibri"/>
          <w:i/>
          <w:color w:val="000000" w:themeColor="text1"/>
          <w:sz w:val="24"/>
          <w:szCs w:val="24"/>
          <w:lang w:val="tr-TR"/>
        </w:rPr>
        <w:t>Clinical Biochemistry</w:t>
      </w:r>
      <w:r w:rsidRPr="004D3FAF">
        <w:rPr>
          <w:rFonts w:eastAsia="Calibri"/>
          <w:i/>
          <w:color w:val="000000" w:themeColor="text1"/>
          <w:sz w:val="24"/>
          <w:szCs w:val="24"/>
          <w:lang w:val="tr-TR"/>
        </w:rPr>
        <w:t xml:space="preserve"> </w:t>
      </w:r>
      <w:r w:rsidR="00127228">
        <w:rPr>
          <w:rFonts w:eastAsia="Calibri"/>
          <w:color w:val="000000" w:themeColor="text1"/>
          <w:sz w:val="24"/>
          <w:szCs w:val="24"/>
          <w:lang w:val="tr-TR"/>
        </w:rPr>
        <w:t>1969,</w:t>
      </w:r>
      <w:r w:rsidRPr="004D3FAF">
        <w:rPr>
          <w:rFonts w:eastAsia="Calibri"/>
          <w:color w:val="000000" w:themeColor="text1"/>
          <w:sz w:val="24"/>
          <w:szCs w:val="24"/>
          <w:lang w:val="tr-TR"/>
        </w:rPr>
        <w:t xml:space="preserve"> 555.</w:t>
      </w:r>
    </w:p>
    <w:p w14:paraId="4985BA1B" w14:textId="46FCFE45"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Lauscher P, Kertscho H, Schmidt O, Zimmerman R, Rosenberger P,Zacharowski K, Meier J.</w:t>
      </w:r>
      <w:r w:rsidRPr="004D3FAF">
        <w:rPr>
          <w:color w:val="000000" w:themeColor="text1"/>
          <w:sz w:val="24"/>
          <w:szCs w:val="24"/>
        </w:rPr>
        <w:t xml:space="preserve"> Determination of organ-spesific anemia tolerance. </w:t>
      </w:r>
      <w:r w:rsidRPr="004D3FAF">
        <w:rPr>
          <w:i/>
          <w:color w:val="000000" w:themeColor="text1"/>
          <w:sz w:val="24"/>
          <w:szCs w:val="24"/>
        </w:rPr>
        <w:t>Critical Care Medicine</w:t>
      </w:r>
      <w:r w:rsidR="00127228">
        <w:rPr>
          <w:color w:val="000000" w:themeColor="text1"/>
          <w:sz w:val="24"/>
          <w:szCs w:val="24"/>
        </w:rPr>
        <w:t xml:space="preserve"> 2013, </w:t>
      </w:r>
      <w:r w:rsidRPr="004D3FAF">
        <w:rPr>
          <w:color w:val="000000" w:themeColor="text1"/>
          <w:sz w:val="24"/>
          <w:szCs w:val="24"/>
        </w:rPr>
        <w:t>41:1037-45.</w:t>
      </w:r>
    </w:p>
    <w:p w14:paraId="2F1BD002" w14:textId="6526F036"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Leach RM, Treacher DF.</w:t>
      </w:r>
      <w:r w:rsidRPr="004D3FAF">
        <w:rPr>
          <w:color w:val="000000" w:themeColor="text1"/>
          <w:sz w:val="24"/>
          <w:szCs w:val="24"/>
        </w:rPr>
        <w:t xml:space="preserve"> </w:t>
      </w:r>
      <w:proofErr w:type="gramStart"/>
      <w:r w:rsidRPr="004D3FAF">
        <w:rPr>
          <w:color w:val="000000" w:themeColor="text1"/>
          <w:sz w:val="24"/>
          <w:szCs w:val="24"/>
        </w:rPr>
        <w:t>Oxygen transport – 2.</w:t>
      </w:r>
      <w:proofErr w:type="gramEnd"/>
      <w:r w:rsidRPr="004D3FAF">
        <w:rPr>
          <w:color w:val="000000" w:themeColor="text1"/>
          <w:sz w:val="24"/>
          <w:szCs w:val="24"/>
        </w:rPr>
        <w:t xml:space="preserve"> </w:t>
      </w:r>
      <w:proofErr w:type="gramStart"/>
      <w:r w:rsidRPr="004D3FAF">
        <w:rPr>
          <w:color w:val="000000" w:themeColor="text1"/>
          <w:sz w:val="24"/>
          <w:szCs w:val="24"/>
        </w:rPr>
        <w:t>Tissue hypoxia.</w:t>
      </w:r>
      <w:proofErr w:type="gramEnd"/>
      <w:r w:rsidRPr="004D3FAF">
        <w:rPr>
          <w:color w:val="000000" w:themeColor="text1"/>
          <w:sz w:val="24"/>
          <w:szCs w:val="24"/>
        </w:rPr>
        <w:t xml:space="preserve"> </w:t>
      </w:r>
      <w:proofErr w:type="gramStart"/>
      <w:r w:rsidRPr="004D3FAF">
        <w:rPr>
          <w:i/>
          <w:color w:val="000000" w:themeColor="text1"/>
          <w:sz w:val="24"/>
          <w:szCs w:val="24"/>
        </w:rPr>
        <w:t>The BMJ</w:t>
      </w:r>
      <w:r w:rsidR="00127228">
        <w:rPr>
          <w:color w:val="000000" w:themeColor="text1"/>
          <w:sz w:val="24"/>
          <w:szCs w:val="24"/>
        </w:rPr>
        <w:t xml:space="preserve"> 1998,</w:t>
      </w:r>
      <w:r w:rsidRPr="004D3FAF">
        <w:rPr>
          <w:color w:val="000000" w:themeColor="text1"/>
          <w:sz w:val="24"/>
          <w:szCs w:val="24"/>
        </w:rPr>
        <w:t xml:space="preserve"> Nov 14, 317: 1370– 1373.</w:t>
      </w:r>
      <w:proofErr w:type="gramEnd"/>
    </w:p>
    <w:p w14:paraId="70CDDADD" w14:textId="6E83C0C5" w:rsidR="00F211DE" w:rsidRPr="004D3FAF" w:rsidRDefault="00F211DE" w:rsidP="00612439">
      <w:pPr>
        <w:spacing w:before="120" w:after="240" w:line="360" w:lineRule="auto"/>
        <w:jc w:val="both"/>
        <w:rPr>
          <w:color w:val="000000" w:themeColor="text1"/>
          <w:sz w:val="24"/>
          <w:szCs w:val="24"/>
        </w:rPr>
      </w:pPr>
      <w:proofErr w:type="gramStart"/>
      <w:r w:rsidRPr="004D3FAF">
        <w:rPr>
          <w:b/>
          <w:color w:val="000000" w:themeColor="text1"/>
          <w:sz w:val="24"/>
          <w:szCs w:val="24"/>
        </w:rPr>
        <w:t xml:space="preserve">Leatherdale BA, Chase RA, Rogers J, </w:t>
      </w:r>
      <w:r w:rsidR="0093734F" w:rsidRPr="0093734F">
        <w:rPr>
          <w:b/>
          <w:color w:val="000000" w:themeColor="text1"/>
          <w:sz w:val="24"/>
          <w:szCs w:val="24"/>
        </w:rPr>
        <w:t>Alberti KG, Davies P, Record CO.</w:t>
      </w:r>
      <w:r w:rsidR="002806F5">
        <w:rPr>
          <w:b/>
          <w:color w:val="000000" w:themeColor="text1"/>
          <w:sz w:val="24"/>
          <w:szCs w:val="24"/>
        </w:rPr>
        <w:t xml:space="preserve"> </w:t>
      </w:r>
      <w:r w:rsidRPr="004D3FAF">
        <w:rPr>
          <w:color w:val="000000" w:themeColor="text1"/>
          <w:sz w:val="24"/>
          <w:szCs w:val="24"/>
        </w:rPr>
        <w:t>Forearm glucose uptake in cirrhosis and its relationship to glucose tolerance.</w:t>
      </w:r>
      <w:proofErr w:type="gramEnd"/>
      <w:r w:rsidRPr="004D3FAF">
        <w:rPr>
          <w:color w:val="000000" w:themeColor="text1"/>
          <w:sz w:val="24"/>
          <w:szCs w:val="24"/>
        </w:rPr>
        <w:t xml:space="preserve"> </w:t>
      </w:r>
      <w:r w:rsidRPr="004D3FAF">
        <w:rPr>
          <w:i/>
          <w:color w:val="000000" w:themeColor="text1"/>
          <w:sz w:val="24"/>
          <w:szCs w:val="24"/>
        </w:rPr>
        <w:t>Clinical Science</w:t>
      </w:r>
      <w:r w:rsidR="002806F5">
        <w:rPr>
          <w:color w:val="000000" w:themeColor="text1"/>
          <w:sz w:val="24"/>
          <w:szCs w:val="24"/>
        </w:rPr>
        <w:t xml:space="preserve"> 1980,</w:t>
      </w:r>
      <w:r w:rsidRPr="004D3FAF">
        <w:rPr>
          <w:color w:val="000000" w:themeColor="text1"/>
          <w:sz w:val="24"/>
          <w:szCs w:val="24"/>
        </w:rPr>
        <w:t xml:space="preserve"> 59(3):191–198.</w:t>
      </w:r>
    </w:p>
    <w:p w14:paraId="5907B3B8" w14:textId="505FE358"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Lestrap AP, Price NT.</w:t>
      </w:r>
      <w:r w:rsidRPr="004D3FAF">
        <w:rPr>
          <w:rFonts w:eastAsia="Calibri"/>
          <w:color w:val="000000" w:themeColor="text1"/>
          <w:sz w:val="24"/>
          <w:szCs w:val="24"/>
          <w:lang w:val="tr-TR"/>
        </w:rPr>
        <w:t xml:space="preserve"> The proton-linked monocarboxylate transporter (MCT) family: Structure, function and regulation </w:t>
      </w:r>
      <w:r w:rsidR="008A64D3">
        <w:rPr>
          <w:rFonts w:eastAsia="Calibri"/>
          <w:i/>
          <w:color w:val="000000" w:themeColor="text1"/>
          <w:sz w:val="24"/>
          <w:szCs w:val="24"/>
          <w:lang w:val="tr-TR"/>
        </w:rPr>
        <w:t>Biochemical Journal</w:t>
      </w:r>
      <w:r w:rsidR="002806F5">
        <w:rPr>
          <w:rFonts w:eastAsia="Calibri"/>
          <w:color w:val="000000" w:themeColor="text1"/>
          <w:sz w:val="24"/>
          <w:szCs w:val="24"/>
          <w:lang w:val="tr-TR"/>
        </w:rPr>
        <w:t xml:space="preserve"> 1999, </w:t>
      </w:r>
      <w:r w:rsidRPr="004D3FAF">
        <w:rPr>
          <w:rFonts w:eastAsia="Calibri"/>
          <w:color w:val="000000" w:themeColor="text1"/>
          <w:sz w:val="24"/>
          <w:szCs w:val="24"/>
          <w:lang w:val="tr-TR"/>
        </w:rPr>
        <w:t>343:281–299.</w:t>
      </w:r>
    </w:p>
    <w:p w14:paraId="17866F44" w14:textId="0CAECED5"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 xml:space="preserve">Levy B, Bollaert PE, Charpentier C, </w:t>
      </w:r>
      <w:r w:rsidR="002806F5" w:rsidRPr="002806F5">
        <w:rPr>
          <w:b/>
          <w:color w:val="000000" w:themeColor="text1"/>
          <w:sz w:val="24"/>
          <w:szCs w:val="24"/>
        </w:rPr>
        <w:t>Nace L, Audibert G, Bauer P, Nabet P, Larcan A.</w:t>
      </w:r>
      <w:r w:rsidR="002806F5">
        <w:rPr>
          <w:b/>
          <w:color w:val="000000" w:themeColor="text1"/>
          <w:sz w:val="24"/>
          <w:szCs w:val="24"/>
        </w:rPr>
        <w:t xml:space="preserve"> </w:t>
      </w:r>
      <w:r w:rsidRPr="004D3FAF">
        <w:rPr>
          <w:color w:val="000000" w:themeColor="text1"/>
          <w:sz w:val="24"/>
          <w:szCs w:val="24"/>
        </w:rPr>
        <w:t xml:space="preserve">Comparison of norepinephrine and dobutamine to epinephrine for hemodynamics, lactate metabolism, and gastric tonometric variables in septic shock: a prospective, randomized study. </w:t>
      </w:r>
      <w:r w:rsidRPr="004D3FAF">
        <w:rPr>
          <w:i/>
          <w:color w:val="000000" w:themeColor="text1"/>
          <w:sz w:val="24"/>
          <w:szCs w:val="24"/>
        </w:rPr>
        <w:t>Intensive Care Medicine</w:t>
      </w:r>
      <w:r w:rsidR="008A64D3">
        <w:rPr>
          <w:color w:val="000000" w:themeColor="text1"/>
          <w:sz w:val="24"/>
          <w:szCs w:val="24"/>
        </w:rPr>
        <w:t xml:space="preserve"> </w:t>
      </w:r>
      <w:r w:rsidR="002806F5">
        <w:rPr>
          <w:color w:val="000000" w:themeColor="text1"/>
          <w:sz w:val="24"/>
          <w:szCs w:val="24"/>
        </w:rPr>
        <w:t xml:space="preserve">1997, </w:t>
      </w:r>
      <w:r w:rsidRPr="004D3FAF">
        <w:rPr>
          <w:color w:val="000000" w:themeColor="text1"/>
          <w:sz w:val="24"/>
          <w:szCs w:val="24"/>
        </w:rPr>
        <w:t>23(3):282–7.</w:t>
      </w:r>
    </w:p>
    <w:p w14:paraId="3E126F12" w14:textId="1A96712C" w:rsidR="00F36688" w:rsidRDefault="00F36688" w:rsidP="00612439">
      <w:pPr>
        <w:spacing w:before="120" w:after="240" w:line="360" w:lineRule="auto"/>
        <w:jc w:val="both"/>
        <w:rPr>
          <w:color w:val="000000" w:themeColor="text1"/>
          <w:sz w:val="24"/>
          <w:szCs w:val="24"/>
        </w:rPr>
      </w:pPr>
      <w:r w:rsidRPr="004D3FAF">
        <w:rPr>
          <w:b/>
          <w:color w:val="000000" w:themeColor="text1"/>
          <w:sz w:val="24"/>
          <w:szCs w:val="24"/>
        </w:rPr>
        <w:t xml:space="preserve">Levy B, Desebbe O, Montemont C, </w:t>
      </w:r>
      <w:r w:rsidR="002806F5" w:rsidRPr="002806F5">
        <w:rPr>
          <w:b/>
          <w:color w:val="000000" w:themeColor="text1"/>
          <w:sz w:val="24"/>
          <w:szCs w:val="24"/>
        </w:rPr>
        <w:t>Gibot S.</w:t>
      </w:r>
      <w:r w:rsidR="002806F5">
        <w:rPr>
          <w:b/>
          <w:color w:val="000000" w:themeColor="text1"/>
          <w:sz w:val="24"/>
          <w:szCs w:val="24"/>
        </w:rPr>
        <w:t xml:space="preserve"> </w:t>
      </w:r>
      <w:r w:rsidRPr="004D3FAF">
        <w:rPr>
          <w:color w:val="000000" w:themeColor="text1"/>
          <w:sz w:val="24"/>
          <w:szCs w:val="24"/>
        </w:rPr>
        <w:t xml:space="preserve">Increased aerobic glycolysis through beta 2 stimulation is a common mechanism involved in lactate formation during shock states. </w:t>
      </w:r>
      <w:r w:rsidR="008A64D3">
        <w:rPr>
          <w:i/>
          <w:color w:val="000000" w:themeColor="text1"/>
          <w:sz w:val="24"/>
          <w:szCs w:val="24"/>
        </w:rPr>
        <w:t>Shock</w:t>
      </w:r>
      <w:r w:rsidRPr="004D3FAF">
        <w:rPr>
          <w:i/>
          <w:color w:val="000000" w:themeColor="text1"/>
          <w:sz w:val="24"/>
          <w:szCs w:val="24"/>
        </w:rPr>
        <w:t xml:space="preserve"> </w:t>
      </w:r>
      <w:r w:rsidR="002806F5">
        <w:rPr>
          <w:color w:val="000000" w:themeColor="text1"/>
          <w:sz w:val="24"/>
          <w:szCs w:val="24"/>
        </w:rPr>
        <w:t xml:space="preserve">2008, </w:t>
      </w:r>
      <w:r w:rsidRPr="004D3FAF">
        <w:rPr>
          <w:color w:val="000000" w:themeColor="text1"/>
          <w:sz w:val="24"/>
          <w:szCs w:val="24"/>
        </w:rPr>
        <w:t>30(4):417–21.</w:t>
      </w:r>
    </w:p>
    <w:p w14:paraId="62242CBA" w14:textId="7D378086"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lastRenderedPageBreak/>
        <w:t>Levy B.</w:t>
      </w:r>
      <w:r w:rsidRPr="004D3FAF">
        <w:rPr>
          <w:color w:val="000000" w:themeColor="text1"/>
          <w:sz w:val="24"/>
          <w:szCs w:val="24"/>
        </w:rPr>
        <w:t xml:space="preserve"> Lactate and shock state: the metabolic view. </w:t>
      </w:r>
      <w:r w:rsidRPr="008A64D3">
        <w:rPr>
          <w:i/>
          <w:color w:val="000000" w:themeColor="text1"/>
          <w:sz w:val="24"/>
          <w:szCs w:val="24"/>
        </w:rPr>
        <w:t xml:space="preserve">Current Opinion in </w:t>
      </w:r>
      <w:r w:rsidR="008A64D3" w:rsidRPr="008A64D3">
        <w:rPr>
          <w:i/>
          <w:color w:val="000000" w:themeColor="text1"/>
          <w:sz w:val="24"/>
          <w:szCs w:val="24"/>
        </w:rPr>
        <w:t>Critical Care</w:t>
      </w:r>
      <w:r w:rsidR="002806F5">
        <w:rPr>
          <w:color w:val="000000" w:themeColor="text1"/>
          <w:sz w:val="24"/>
          <w:szCs w:val="24"/>
        </w:rPr>
        <w:t xml:space="preserve"> 2006, </w:t>
      </w:r>
      <w:r w:rsidRPr="004D3FAF">
        <w:rPr>
          <w:color w:val="000000" w:themeColor="text1"/>
          <w:sz w:val="24"/>
          <w:szCs w:val="24"/>
        </w:rPr>
        <w:t>12(4):315–21.</w:t>
      </w:r>
    </w:p>
    <w:p w14:paraId="20D4BA0F" w14:textId="213870E2" w:rsidR="00F36688" w:rsidRPr="004D3FAF" w:rsidRDefault="00F36688" w:rsidP="00612439">
      <w:pPr>
        <w:spacing w:before="120" w:after="240" w:line="360" w:lineRule="auto"/>
        <w:jc w:val="both"/>
        <w:rPr>
          <w:color w:val="000000" w:themeColor="text1"/>
          <w:sz w:val="24"/>
          <w:szCs w:val="24"/>
        </w:rPr>
      </w:pPr>
      <w:proofErr w:type="gramStart"/>
      <w:r w:rsidRPr="004D3FAF">
        <w:rPr>
          <w:b/>
          <w:color w:val="000000" w:themeColor="text1"/>
          <w:sz w:val="24"/>
          <w:szCs w:val="24"/>
        </w:rPr>
        <w:t xml:space="preserve">Liamis G, Milionis DHJ, Elisaf M. </w:t>
      </w:r>
      <w:r w:rsidRPr="004D3FAF">
        <w:rPr>
          <w:color w:val="000000" w:themeColor="text1"/>
          <w:sz w:val="24"/>
          <w:szCs w:val="24"/>
        </w:rPr>
        <w:t>Pharmacologically-induced metabolic acidosis.</w:t>
      </w:r>
      <w:proofErr w:type="gramEnd"/>
      <w:r w:rsidRPr="004D3FAF">
        <w:rPr>
          <w:color w:val="000000" w:themeColor="text1"/>
          <w:sz w:val="24"/>
          <w:szCs w:val="24"/>
        </w:rPr>
        <w:t xml:space="preserve"> </w:t>
      </w:r>
      <w:r w:rsidR="008A64D3">
        <w:rPr>
          <w:i/>
          <w:color w:val="000000" w:themeColor="text1"/>
          <w:sz w:val="24"/>
          <w:szCs w:val="24"/>
        </w:rPr>
        <w:t>Drug Safety</w:t>
      </w:r>
      <w:r w:rsidRPr="004D3FAF">
        <w:rPr>
          <w:i/>
          <w:color w:val="000000" w:themeColor="text1"/>
          <w:sz w:val="24"/>
          <w:szCs w:val="24"/>
        </w:rPr>
        <w:t xml:space="preserve"> </w:t>
      </w:r>
      <w:r w:rsidR="002806F5">
        <w:rPr>
          <w:color w:val="000000" w:themeColor="text1"/>
          <w:sz w:val="24"/>
          <w:szCs w:val="24"/>
        </w:rPr>
        <w:t>2010,</w:t>
      </w:r>
      <w:r w:rsidRPr="004D3FAF">
        <w:rPr>
          <w:color w:val="000000" w:themeColor="text1"/>
          <w:sz w:val="24"/>
          <w:szCs w:val="24"/>
        </w:rPr>
        <w:t xml:space="preserve"> 33(5):371–391.</w:t>
      </w:r>
    </w:p>
    <w:p w14:paraId="1BF286CD" w14:textId="49F20BCA"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Loew FM, Martin CL, Dunlop RH</w:t>
      </w:r>
      <w:r w:rsidR="002806F5">
        <w:rPr>
          <w:b/>
          <w:color w:val="000000" w:themeColor="text1"/>
          <w:sz w:val="24"/>
          <w:szCs w:val="24"/>
        </w:rPr>
        <w:t xml:space="preserve">. </w:t>
      </w:r>
      <w:proofErr w:type="gramStart"/>
      <w:r w:rsidRPr="004D3FAF">
        <w:rPr>
          <w:color w:val="000000" w:themeColor="text1"/>
          <w:sz w:val="24"/>
          <w:szCs w:val="24"/>
        </w:rPr>
        <w:t>Naturally-occurring and experimental thiamin deficiency in cats receiving commercial cat food.</w:t>
      </w:r>
      <w:proofErr w:type="gramEnd"/>
      <w:r w:rsidRPr="004D3FAF">
        <w:rPr>
          <w:color w:val="000000" w:themeColor="text1"/>
          <w:sz w:val="24"/>
          <w:szCs w:val="24"/>
        </w:rPr>
        <w:t xml:space="preserve"> </w:t>
      </w:r>
      <w:r w:rsidR="008A64D3">
        <w:rPr>
          <w:i/>
          <w:color w:val="000000" w:themeColor="text1"/>
          <w:sz w:val="24"/>
          <w:szCs w:val="24"/>
        </w:rPr>
        <w:t>Canadian Veterinary Journal</w:t>
      </w:r>
      <w:r w:rsidRPr="004D3FAF">
        <w:rPr>
          <w:i/>
          <w:color w:val="000000" w:themeColor="text1"/>
          <w:sz w:val="24"/>
          <w:szCs w:val="24"/>
        </w:rPr>
        <w:t xml:space="preserve"> </w:t>
      </w:r>
      <w:r w:rsidR="002806F5">
        <w:rPr>
          <w:color w:val="000000" w:themeColor="text1"/>
          <w:sz w:val="24"/>
          <w:szCs w:val="24"/>
        </w:rPr>
        <w:t>1970,</w:t>
      </w:r>
      <w:r w:rsidRPr="004D3FAF">
        <w:rPr>
          <w:color w:val="000000" w:themeColor="text1"/>
          <w:sz w:val="24"/>
          <w:szCs w:val="24"/>
        </w:rPr>
        <w:t xml:space="preserve"> 11(6):109–113.</w:t>
      </w:r>
    </w:p>
    <w:p w14:paraId="422A2689" w14:textId="68A053D4"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Loh NW, Nair P.</w:t>
      </w:r>
      <w:r w:rsidRPr="004D3FAF">
        <w:rPr>
          <w:color w:val="000000" w:themeColor="text1"/>
          <w:sz w:val="24"/>
          <w:szCs w:val="24"/>
        </w:rPr>
        <w:t xml:space="preserve"> Propofol infusion syndrome. </w:t>
      </w:r>
      <w:proofErr w:type="gramStart"/>
      <w:r w:rsidRPr="004D3FAF">
        <w:rPr>
          <w:color w:val="000000" w:themeColor="text1"/>
          <w:sz w:val="24"/>
          <w:szCs w:val="24"/>
        </w:rPr>
        <w:t>Continuing education in anaesthesia.</w:t>
      </w:r>
      <w:proofErr w:type="gramEnd"/>
      <w:r w:rsidRPr="004D3FAF">
        <w:rPr>
          <w:color w:val="000000" w:themeColor="text1"/>
          <w:sz w:val="24"/>
          <w:szCs w:val="24"/>
        </w:rPr>
        <w:t xml:space="preserve"> Anaesthesi</w:t>
      </w:r>
      <w:r w:rsidR="008A64D3">
        <w:rPr>
          <w:color w:val="000000" w:themeColor="text1"/>
          <w:sz w:val="24"/>
          <w:szCs w:val="24"/>
        </w:rPr>
        <w:t>a Critical Care &amp; Pain Medicine</w:t>
      </w:r>
      <w:r w:rsidR="002806F5">
        <w:rPr>
          <w:color w:val="000000" w:themeColor="text1"/>
          <w:sz w:val="24"/>
          <w:szCs w:val="24"/>
        </w:rPr>
        <w:t xml:space="preserve"> 2013,</w:t>
      </w:r>
      <w:r w:rsidRPr="004D3FAF">
        <w:rPr>
          <w:color w:val="000000" w:themeColor="text1"/>
          <w:sz w:val="24"/>
          <w:szCs w:val="24"/>
        </w:rPr>
        <w:t xml:space="preserve"> 13(6):200–202.</w:t>
      </w:r>
    </w:p>
    <w:p w14:paraId="66153B38" w14:textId="039A4B06"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 xml:space="preserve">Lu J, Zello GA, Randell E, </w:t>
      </w:r>
      <w:r w:rsidR="002806F5" w:rsidRPr="002806F5">
        <w:rPr>
          <w:b/>
          <w:color w:val="000000" w:themeColor="text1"/>
          <w:sz w:val="24"/>
          <w:szCs w:val="24"/>
        </w:rPr>
        <w:t>Adeli K, Krahn J, Meng QH.</w:t>
      </w:r>
      <w:r w:rsidR="002806F5">
        <w:rPr>
          <w:b/>
          <w:color w:val="000000" w:themeColor="text1"/>
          <w:sz w:val="24"/>
          <w:szCs w:val="24"/>
        </w:rPr>
        <w:t xml:space="preserve"> </w:t>
      </w:r>
      <w:proofErr w:type="gramStart"/>
      <w:r w:rsidRPr="004D3FAF">
        <w:rPr>
          <w:color w:val="000000" w:themeColor="text1"/>
          <w:sz w:val="24"/>
          <w:szCs w:val="24"/>
        </w:rPr>
        <w:t>Closing the anion gap: contribution of d-lactate to diabetic ketoacidosis.</w:t>
      </w:r>
      <w:proofErr w:type="gramEnd"/>
      <w:r w:rsidRPr="004D3FAF">
        <w:rPr>
          <w:color w:val="000000" w:themeColor="text1"/>
          <w:sz w:val="24"/>
          <w:szCs w:val="24"/>
        </w:rPr>
        <w:t xml:space="preserve"> </w:t>
      </w:r>
      <w:r w:rsidRPr="004D3FAF">
        <w:rPr>
          <w:i/>
          <w:color w:val="000000" w:themeColor="text1"/>
          <w:sz w:val="24"/>
          <w:szCs w:val="24"/>
        </w:rPr>
        <w:t>Clinica Chimica Acta</w:t>
      </w:r>
      <w:r w:rsidR="002806F5">
        <w:rPr>
          <w:color w:val="000000" w:themeColor="text1"/>
          <w:sz w:val="24"/>
          <w:szCs w:val="24"/>
        </w:rPr>
        <w:t xml:space="preserve"> 2011,</w:t>
      </w:r>
      <w:r w:rsidRPr="004D3FAF">
        <w:rPr>
          <w:color w:val="000000" w:themeColor="text1"/>
          <w:sz w:val="24"/>
          <w:szCs w:val="24"/>
        </w:rPr>
        <w:t xml:space="preserve"> 412:286–2891.</w:t>
      </w:r>
    </w:p>
    <w:p w14:paraId="578DD14C" w14:textId="5F12AF26"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 xml:space="preserve">Luchette FA, Robinson BR, Friend LA, </w:t>
      </w:r>
      <w:r w:rsidR="002806F5" w:rsidRPr="002806F5">
        <w:rPr>
          <w:b/>
          <w:color w:val="000000" w:themeColor="text1"/>
          <w:sz w:val="24"/>
          <w:szCs w:val="24"/>
        </w:rPr>
        <w:t>McCarter F, Frame SB, James JH.</w:t>
      </w:r>
      <w:r w:rsidRPr="004D3FAF">
        <w:rPr>
          <w:color w:val="000000" w:themeColor="text1"/>
          <w:sz w:val="24"/>
          <w:szCs w:val="24"/>
        </w:rPr>
        <w:t xml:space="preserve"> Adrenergic antagonists reduce lactic acidosis in response to hemorrhagic shock. </w:t>
      </w:r>
      <w:r w:rsidRPr="004D3FAF">
        <w:rPr>
          <w:i/>
          <w:color w:val="000000" w:themeColor="text1"/>
          <w:sz w:val="24"/>
          <w:szCs w:val="24"/>
        </w:rPr>
        <w:t>The Journal of Trauma and Acute Care Surgery</w:t>
      </w:r>
      <w:r w:rsidR="002806F5">
        <w:rPr>
          <w:color w:val="000000" w:themeColor="text1"/>
          <w:sz w:val="24"/>
          <w:szCs w:val="24"/>
        </w:rPr>
        <w:t xml:space="preserve"> 1999, </w:t>
      </w:r>
      <w:r w:rsidRPr="004D3FAF">
        <w:rPr>
          <w:color w:val="000000" w:themeColor="text1"/>
          <w:sz w:val="24"/>
          <w:szCs w:val="24"/>
        </w:rPr>
        <w:t>46(5):873–80</w:t>
      </w:r>
    </w:p>
    <w:p w14:paraId="450FCFEE" w14:textId="77777777" w:rsidR="00B354C7" w:rsidRDefault="00F36688" w:rsidP="00612439">
      <w:pPr>
        <w:spacing w:before="120" w:after="240" w:line="360" w:lineRule="auto"/>
        <w:jc w:val="both"/>
        <w:rPr>
          <w:color w:val="000000" w:themeColor="text1"/>
          <w:sz w:val="24"/>
          <w:szCs w:val="24"/>
        </w:rPr>
      </w:pPr>
      <w:r w:rsidRPr="004D3FAF">
        <w:rPr>
          <w:b/>
          <w:color w:val="000000" w:themeColor="text1"/>
          <w:sz w:val="24"/>
          <w:szCs w:val="24"/>
        </w:rPr>
        <w:t>Luft FC.</w:t>
      </w:r>
      <w:r w:rsidRPr="004D3FAF">
        <w:rPr>
          <w:color w:val="000000" w:themeColor="text1"/>
          <w:sz w:val="24"/>
          <w:szCs w:val="24"/>
        </w:rPr>
        <w:t xml:space="preserve"> Lactic acidosis </w:t>
      </w:r>
      <w:proofErr w:type="gramStart"/>
      <w:r w:rsidRPr="004D3FAF">
        <w:rPr>
          <w:color w:val="000000" w:themeColor="text1"/>
          <w:sz w:val="24"/>
          <w:szCs w:val="24"/>
        </w:rPr>
        <w:t>update</w:t>
      </w:r>
      <w:proofErr w:type="gramEnd"/>
      <w:r w:rsidRPr="004D3FAF">
        <w:rPr>
          <w:color w:val="000000" w:themeColor="text1"/>
          <w:sz w:val="24"/>
          <w:szCs w:val="24"/>
        </w:rPr>
        <w:t xml:space="preserve"> for critical care clinicians. </w:t>
      </w:r>
      <w:r w:rsidRPr="004D3FAF">
        <w:rPr>
          <w:i/>
          <w:color w:val="000000" w:themeColor="text1"/>
          <w:sz w:val="24"/>
          <w:szCs w:val="24"/>
        </w:rPr>
        <w:t>Journal of the American Society of Nephrology</w:t>
      </w:r>
      <w:r w:rsidR="002806F5">
        <w:rPr>
          <w:color w:val="000000" w:themeColor="text1"/>
          <w:sz w:val="24"/>
          <w:szCs w:val="24"/>
        </w:rPr>
        <w:t xml:space="preserve"> 2001,</w:t>
      </w:r>
      <w:r w:rsidRPr="004D3FAF">
        <w:rPr>
          <w:color w:val="000000" w:themeColor="text1"/>
          <w:sz w:val="24"/>
          <w:szCs w:val="24"/>
        </w:rPr>
        <w:t xml:space="preserve"> 12</w:t>
      </w:r>
      <w:r w:rsidR="00C0377A">
        <w:rPr>
          <w:color w:val="000000" w:themeColor="text1"/>
          <w:sz w:val="24"/>
          <w:szCs w:val="24"/>
        </w:rPr>
        <w:t xml:space="preserve"> </w:t>
      </w:r>
      <w:r w:rsidRPr="004D3FAF">
        <w:rPr>
          <w:color w:val="000000" w:themeColor="text1"/>
          <w:sz w:val="24"/>
          <w:szCs w:val="24"/>
        </w:rPr>
        <w:t>(Suppl 17):</w:t>
      </w:r>
      <w:r w:rsidR="00C0377A">
        <w:rPr>
          <w:color w:val="000000" w:themeColor="text1"/>
          <w:sz w:val="24"/>
          <w:szCs w:val="24"/>
        </w:rPr>
        <w:t xml:space="preserve"> 15–</w:t>
      </w:r>
      <w:r w:rsidRPr="004D3FAF">
        <w:rPr>
          <w:color w:val="000000" w:themeColor="text1"/>
          <w:sz w:val="24"/>
          <w:szCs w:val="24"/>
        </w:rPr>
        <w:t>19.</w:t>
      </w:r>
    </w:p>
    <w:p w14:paraId="6E919913" w14:textId="0AA8AE2A"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Mackenzie G, Barnhart M, Kennedy S, DeHoff W, Schertel E.</w:t>
      </w:r>
      <w:r w:rsidRPr="004D3FAF">
        <w:rPr>
          <w:color w:val="000000" w:themeColor="text1"/>
          <w:sz w:val="24"/>
          <w:szCs w:val="24"/>
        </w:rPr>
        <w:t xml:space="preserve"> </w:t>
      </w:r>
      <w:proofErr w:type="gramStart"/>
      <w:r w:rsidRPr="004D3FAF">
        <w:rPr>
          <w:color w:val="000000" w:themeColor="text1"/>
          <w:sz w:val="24"/>
          <w:szCs w:val="24"/>
        </w:rPr>
        <w:t>A retrospective study of factors influencing survival following surgery for gastric dilationvolvulus syndrome in 306 dogs.</w:t>
      </w:r>
      <w:proofErr w:type="gramEnd"/>
      <w:r w:rsidRPr="004D3FAF">
        <w:rPr>
          <w:color w:val="000000" w:themeColor="text1"/>
          <w:sz w:val="24"/>
          <w:szCs w:val="24"/>
        </w:rPr>
        <w:t xml:space="preserve"> </w:t>
      </w:r>
      <w:r w:rsidRPr="004D3FAF">
        <w:rPr>
          <w:i/>
          <w:color w:val="000000" w:themeColor="text1"/>
          <w:sz w:val="24"/>
          <w:szCs w:val="24"/>
        </w:rPr>
        <w:t>Journal of the Ameri</w:t>
      </w:r>
      <w:r w:rsidR="008A64D3">
        <w:rPr>
          <w:i/>
          <w:color w:val="000000" w:themeColor="text1"/>
          <w:sz w:val="24"/>
          <w:szCs w:val="24"/>
        </w:rPr>
        <w:t>can Animal Hospital Association</w:t>
      </w:r>
      <w:r w:rsidR="002806F5">
        <w:rPr>
          <w:color w:val="000000" w:themeColor="text1"/>
          <w:sz w:val="24"/>
          <w:szCs w:val="24"/>
        </w:rPr>
        <w:t xml:space="preserve"> 2010, </w:t>
      </w:r>
      <w:r w:rsidRPr="004D3FAF">
        <w:rPr>
          <w:color w:val="000000" w:themeColor="text1"/>
          <w:sz w:val="24"/>
          <w:szCs w:val="24"/>
        </w:rPr>
        <w:t>46:97–102.</w:t>
      </w:r>
    </w:p>
    <w:p w14:paraId="62AA5753" w14:textId="5E0F8F24" w:rsidR="00F36688" w:rsidRPr="004D3FAF" w:rsidRDefault="00F36688" w:rsidP="00612439">
      <w:pPr>
        <w:spacing w:before="120" w:after="240" w:line="360" w:lineRule="auto"/>
        <w:jc w:val="both"/>
        <w:rPr>
          <w:color w:val="000000" w:themeColor="text1"/>
          <w:sz w:val="24"/>
          <w:szCs w:val="24"/>
        </w:rPr>
      </w:pPr>
      <w:proofErr w:type="gramStart"/>
      <w:r w:rsidRPr="004D3FAF">
        <w:rPr>
          <w:b/>
          <w:color w:val="000000" w:themeColor="text1"/>
          <w:sz w:val="24"/>
          <w:szCs w:val="24"/>
        </w:rPr>
        <w:t xml:space="preserve">Mann NS, Russman HB, Mann SK, </w:t>
      </w:r>
      <w:r w:rsidR="002806F5" w:rsidRPr="002806F5">
        <w:rPr>
          <w:b/>
          <w:color w:val="000000" w:themeColor="text1"/>
          <w:sz w:val="24"/>
          <w:szCs w:val="24"/>
        </w:rPr>
        <w:t>Tsai MF.</w:t>
      </w:r>
      <w:proofErr w:type="gramEnd"/>
      <w:r w:rsidR="002806F5">
        <w:rPr>
          <w:b/>
          <w:color w:val="000000" w:themeColor="text1"/>
          <w:sz w:val="24"/>
          <w:szCs w:val="24"/>
        </w:rPr>
        <w:t xml:space="preserve"> </w:t>
      </w:r>
      <w:proofErr w:type="gramStart"/>
      <w:r w:rsidRPr="004D3FAF">
        <w:rPr>
          <w:color w:val="000000" w:themeColor="text1"/>
          <w:sz w:val="24"/>
          <w:szCs w:val="24"/>
        </w:rPr>
        <w:t>Lactulose and severe lactic acidosis.</w:t>
      </w:r>
      <w:proofErr w:type="gramEnd"/>
      <w:r w:rsidRPr="004D3FAF">
        <w:rPr>
          <w:color w:val="000000" w:themeColor="text1"/>
          <w:sz w:val="24"/>
          <w:szCs w:val="24"/>
        </w:rPr>
        <w:t xml:space="preserve"> </w:t>
      </w:r>
      <w:r w:rsidR="008A64D3">
        <w:rPr>
          <w:i/>
          <w:color w:val="000000" w:themeColor="text1"/>
          <w:sz w:val="24"/>
          <w:szCs w:val="24"/>
        </w:rPr>
        <w:t>Annals of Internal Medicine</w:t>
      </w:r>
      <w:r w:rsidRPr="004D3FAF">
        <w:rPr>
          <w:i/>
          <w:color w:val="000000" w:themeColor="text1"/>
          <w:sz w:val="24"/>
          <w:szCs w:val="24"/>
        </w:rPr>
        <w:t xml:space="preserve"> </w:t>
      </w:r>
      <w:r w:rsidR="002806F5">
        <w:rPr>
          <w:color w:val="000000" w:themeColor="text1"/>
          <w:sz w:val="24"/>
          <w:szCs w:val="24"/>
        </w:rPr>
        <w:t>1985,</w:t>
      </w:r>
      <w:r w:rsidRPr="004D3FAF">
        <w:rPr>
          <w:color w:val="000000" w:themeColor="text1"/>
          <w:sz w:val="24"/>
          <w:szCs w:val="24"/>
        </w:rPr>
        <w:t xml:space="preserve"> 103(4):637–637.</w:t>
      </w:r>
    </w:p>
    <w:p w14:paraId="3BE4FADF" w14:textId="6845331F"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Margaria R, Edwards HT.</w:t>
      </w:r>
      <w:r w:rsidRPr="004D3FAF">
        <w:rPr>
          <w:color w:val="000000" w:themeColor="text1"/>
          <w:sz w:val="24"/>
          <w:szCs w:val="24"/>
        </w:rPr>
        <w:t xml:space="preserve"> </w:t>
      </w:r>
      <w:proofErr w:type="gramStart"/>
      <w:r w:rsidRPr="004D3FAF">
        <w:rPr>
          <w:color w:val="000000" w:themeColor="text1"/>
          <w:sz w:val="24"/>
          <w:szCs w:val="24"/>
        </w:rPr>
        <w:t>The possible mechanisms of contracting and paying the oxygen debt and the role of lactic acid in muscular contraction.</w:t>
      </w:r>
      <w:proofErr w:type="gramEnd"/>
      <w:r w:rsidR="008A64D3">
        <w:rPr>
          <w:color w:val="000000" w:themeColor="text1"/>
          <w:sz w:val="24"/>
          <w:szCs w:val="24"/>
        </w:rPr>
        <w:t xml:space="preserve"> </w:t>
      </w:r>
      <w:r w:rsidR="008A64D3" w:rsidRPr="008A64D3">
        <w:rPr>
          <w:i/>
          <w:color w:val="000000" w:themeColor="text1"/>
          <w:sz w:val="24"/>
          <w:szCs w:val="24"/>
        </w:rPr>
        <w:t>American Journal of Physiology</w:t>
      </w:r>
      <w:r w:rsidR="00356696">
        <w:rPr>
          <w:color w:val="000000" w:themeColor="text1"/>
          <w:sz w:val="24"/>
          <w:szCs w:val="24"/>
        </w:rPr>
        <w:t xml:space="preserve"> 1933,</w:t>
      </w:r>
      <w:r w:rsidRPr="004D3FAF">
        <w:rPr>
          <w:color w:val="000000" w:themeColor="text1"/>
          <w:sz w:val="24"/>
          <w:szCs w:val="24"/>
        </w:rPr>
        <w:t xml:space="preserve"> 106(3):689–715.</w:t>
      </w:r>
    </w:p>
    <w:p w14:paraId="5A79102E" w14:textId="2FF9FFE5"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Marik P, Bellomo R.</w:t>
      </w:r>
      <w:r w:rsidRPr="004D3FAF">
        <w:rPr>
          <w:rFonts w:eastAsia="Calibri"/>
          <w:color w:val="000000" w:themeColor="text1"/>
          <w:sz w:val="24"/>
          <w:szCs w:val="24"/>
          <w:lang w:val="tr-TR"/>
        </w:rPr>
        <w:t xml:space="preserve"> Lactate clearance as a target of therapy in sepsis: A flawed paradigm. </w:t>
      </w:r>
      <w:r w:rsidRPr="008A64D3">
        <w:rPr>
          <w:rFonts w:eastAsia="Calibri"/>
          <w:i/>
          <w:color w:val="000000" w:themeColor="text1"/>
          <w:sz w:val="24"/>
          <w:szCs w:val="24"/>
          <w:lang w:val="tr-TR"/>
        </w:rPr>
        <w:t>Critical Care</w:t>
      </w:r>
      <w:r w:rsidR="00C0377A">
        <w:rPr>
          <w:rFonts w:eastAsia="Calibri"/>
          <w:color w:val="000000" w:themeColor="text1"/>
          <w:sz w:val="24"/>
          <w:szCs w:val="24"/>
          <w:lang w:val="tr-TR"/>
        </w:rPr>
        <w:t xml:space="preserve"> 2013, </w:t>
      </w:r>
      <w:proofErr w:type="gramStart"/>
      <w:r w:rsidRPr="004D3FAF">
        <w:rPr>
          <w:rFonts w:eastAsia="Calibri"/>
          <w:color w:val="000000" w:themeColor="text1"/>
          <w:sz w:val="24"/>
          <w:szCs w:val="24"/>
          <w:lang w:val="tr-TR"/>
        </w:rPr>
        <w:t>1:1</w:t>
      </w:r>
      <w:proofErr w:type="gramEnd"/>
      <w:r w:rsidRPr="004D3FAF">
        <w:rPr>
          <w:rFonts w:eastAsia="Calibri"/>
          <w:color w:val="000000" w:themeColor="text1"/>
          <w:sz w:val="24"/>
          <w:szCs w:val="24"/>
          <w:lang w:val="tr-TR"/>
        </w:rPr>
        <w:t>–7.</w:t>
      </w:r>
    </w:p>
    <w:p w14:paraId="716EA660" w14:textId="2021C03B"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lastRenderedPageBreak/>
        <w:t xml:space="preserve">Martins PS, Kallas EG, Neto MC, </w:t>
      </w:r>
      <w:r w:rsidR="00C0377A">
        <w:rPr>
          <w:rFonts w:eastAsia="Calibri"/>
          <w:b/>
          <w:color w:val="000000" w:themeColor="text1"/>
          <w:sz w:val="24"/>
          <w:szCs w:val="24"/>
          <w:lang w:val="tr-TR"/>
        </w:rPr>
        <w:t>Dalboni MA, Blecher S, Saloma</w:t>
      </w:r>
      <w:r w:rsidR="00C0377A" w:rsidRPr="00C0377A">
        <w:rPr>
          <w:rFonts w:eastAsia="Calibri"/>
          <w:b/>
          <w:color w:val="000000" w:themeColor="text1"/>
          <w:sz w:val="24"/>
          <w:szCs w:val="24"/>
          <w:lang w:val="tr-TR"/>
        </w:rPr>
        <w:t>o R.</w:t>
      </w:r>
      <w:r w:rsidR="00C0377A">
        <w:rPr>
          <w:rFonts w:eastAsia="Calibri"/>
          <w:b/>
          <w:color w:val="000000" w:themeColor="text1"/>
          <w:sz w:val="24"/>
          <w:szCs w:val="24"/>
          <w:lang w:val="tr-TR"/>
        </w:rPr>
        <w:t xml:space="preserve"> </w:t>
      </w:r>
      <w:r w:rsidRPr="004D3FAF">
        <w:rPr>
          <w:rFonts w:eastAsia="Calibri"/>
          <w:color w:val="000000" w:themeColor="text1"/>
          <w:sz w:val="24"/>
          <w:szCs w:val="24"/>
          <w:lang w:val="tr-TR"/>
        </w:rPr>
        <w:t xml:space="preserve">Upregulation of reactive oxygen species generation and phagocytosis, and increased apoptosis in human neutrophils during severe sepsis and septic shock. </w:t>
      </w:r>
      <w:r w:rsidRPr="004D3FAF">
        <w:rPr>
          <w:rFonts w:eastAsia="Calibri"/>
          <w:i/>
          <w:color w:val="000000" w:themeColor="text1"/>
          <w:sz w:val="24"/>
          <w:szCs w:val="24"/>
          <w:lang w:val="tr-TR"/>
        </w:rPr>
        <w:t>Shock</w:t>
      </w:r>
      <w:r w:rsidR="00C0377A">
        <w:rPr>
          <w:rFonts w:eastAsia="Calibri"/>
          <w:color w:val="000000" w:themeColor="text1"/>
          <w:sz w:val="24"/>
          <w:szCs w:val="24"/>
          <w:lang w:val="tr-TR"/>
        </w:rPr>
        <w:t xml:space="preserve"> 2003, </w:t>
      </w:r>
      <w:r w:rsidRPr="004D3FAF">
        <w:rPr>
          <w:rFonts w:eastAsia="Calibri"/>
          <w:color w:val="000000" w:themeColor="text1"/>
          <w:sz w:val="24"/>
          <w:szCs w:val="24"/>
          <w:lang w:val="tr-TR"/>
        </w:rPr>
        <w:t>20(3):208–12.</w:t>
      </w:r>
    </w:p>
    <w:p w14:paraId="3CF19FC5" w14:textId="009F14DD"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Mathews KA.</w:t>
      </w:r>
      <w:r w:rsidRPr="004D3FAF">
        <w:rPr>
          <w:rFonts w:eastAsia="Calibri"/>
          <w:color w:val="000000" w:themeColor="text1"/>
          <w:sz w:val="24"/>
          <w:szCs w:val="24"/>
          <w:lang w:val="tr-TR"/>
        </w:rPr>
        <w:t xml:space="preserve"> Monitoring fluid therapy and complications of fluid therapy. </w:t>
      </w:r>
      <w:r w:rsidRPr="004D3FAF">
        <w:rPr>
          <w:rFonts w:eastAsia="Calibri"/>
          <w:i/>
          <w:color w:val="000000" w:themeColor="text1"/>
          <w:sz w:val="24"/>
          <w:szCs w:val="24"/>
          <w:lang w:val="tr-TR"/>
        </w:rPr>
        <w:t>Fluid, Electrolyte and Acid-base Dis</w:t>
      </w:r>
      <w:r w:rsidR="008A64D3">
        <w:rPr>
          <w:rFonts w:eastAsia="Calibri"/>
          <w:i/>
          <w:color w:val="000000" w:themeColor="text1"/>
          <w:sz w:val="24"/>
          <w:szCs w:val="24"/>
          <w:lang w:val="tr-TR"/>
        </w:rPr>
        <w:t>orders in Small Animal Practice</w:t>
      </w:r>
      <w:r w:rsidRPr="004D3FAF">
        <w:rPr>
          <w:rFonts w:eastAsia="Calibri"/>
          <w:i/>
          <w:color w:val="000000" w:themeColor="text1"/>
          <w:sz w:val="24"/>
          <w:szCs w:val="24"/>
          <w:lang w:val="tr-TR"/>
        </w:rPr>
        <w:t xml:space="preserve"> </w:t>
      </w:r>
      <w:r w:rsidR="00C0377A">
        <w:rPr>
          <w:rFonts w:eastAsia="Calibri"/>
          <w:color w:val="000000" w:themeColor="text1"/>
          <w:sz w:val="24"/>
          <w:szCs w:val="24"/>
          <w:lang w:val="tr-TR"/>
        </w:rPr>
        <w:t>2012,</w:t>
      </w:r>
      <w:r w:rsidRPr="004D3FAF">
        <w:rPr>
          <w:rFonts w:eastAsia="Calibri"/>
          <w:color w:val="000000" w:themeColor="text1"/>
          <w:sz w:val="24"/>
          <w:szCs w:val="24"/>
          <w:lang w:val="tr-TR"/>
        </w:rPr>
        <w:t xml:space="preserve"> 386–404.</w:t>
      </w:r>
    </w:p>
    <w:p w14:paraId="1C8B1BD0" w14:textId="2E32CAB7"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Mazzeo RS, Marshall P.</w:t>
      </w:r>
      <w:r w:rsidRPr="004D3FAF">
        <w:rPr>
          <w:rFonts w:eastAsia="Calibri"/>
          <w:color w:val="000000" w:themeColor="text1"/>
          <w:sz w:val="24"/>
          <w:szCs w:val="24"/>
          <w:lang w:val="tr-TR"/>
        </w:rPr>
        <w:t xml:space="preserve"> Influence of plasma catecholamines on the lactate threshold during graded exercise</w:t>
      </w:r>
      <w:r w:rsidR="008A64D3">
        <w:rPr>
          <w:rFonts w:eastAsia="Calibri"/>
          <w:color w:val="000000" w:themeColor="text1"/>
          <w:sz w:val="24"/>
          <w:szCs w:val="24"/>
          <w:lang w:val="tr-TR"/>
        </w:rPr>
        <w:t xml:space="preserve">. </w:t>
      </w:r>
      <w:r w:rsidR="008A64D3" w:rsidRPr="008A64D3">
        <w:rPr>
          <w:rFonts w:eastAsia="Calibri"/>
          <w:i/>
          <w:color w:val="000000" w:themeColor="text1"/>
          <w:sz w:val="24"/>
          <w:szCs w:val="24"/>
          <w:lang w:val="tr-TR"/>
        </w:rPr>
        <w:t>Journal of Applied Physiology</w:t>
      </w:r>
      <w:r w:rsidR="00C0377A">
        <w:rPr>
          <w:rFonts w:eastAsia="Calibri"/>
          <w:color w:val="000000" w:themeColor="text1"/>
          <w:sz w:val="24"/>
          <w:szCs w:val="24"/>
          <w:lang w:val="tr-TR"/>
        </w:rPr>
        <w:t xml:space="preserve"> 1989, </w:t>
      </w:r>
      <w:r w:rsidRPr="004D3FAF">
        <w:rPr>
          <w:rFonts w:eastAsia="Calibri"/>
          <w:color w:val="000000" w:themeColor="text1"/>
          <w:sz w:val="24"/>
          <w:szCs w:val="24"/>
          <w:lang w:val="tr-TR"/>
        </w:rPr>
        <w:t>67(4):1319–22.</w:t>
      </w:r>
    </w:p>
    <w:p w14:paraId="1FB6CCD6" w14:textId="42624947"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McCarter FD, Evans JA, Luchette FA</w:t>
      </w:r>
      <w:r w:rsidR="00C0377A">
        <w:rPr>
          <w:b/>
          <w:color w:val="000000" w:themeColor="text1"/>
          <w:sz w:val="24"/>
          <w:szCs w:val="24"/>
        </w:rPr>
        <w:t xml:space="preserve">. </w:t>
      </w:r>
      <w:r w:rsidRPr="004D3FAF">
        <w:rPr>
          <w:color w:val="000000" w:themeColor="text1"/>
          <w:sz w:val="24"/>
          <w:szCs w:val="24"/>
        </w:rPr>
        <w:t xml:space="preserve">Concurrent reduction of glycogenolysis, glycolysis, and </w:t>
      </w:r>
      <w:proofErr w:type="gramStart"/>
      <w:r w:rsidRPr="004D3FAF">
        <w:rPr>
          <w:color w:val="000000" w:themeColor="text1"/>
          <w:sz w:val="24"/>
          <w:szCs w:val="24"/>
        </w:rPr>
        <w:t>NA(</w:t>
      </w:r>
      <w:proofErr w:type="gramEnd"/>
      <w:r w:rsidRPr="004D3FAF">
        <w:rPr>
          <w:color w:val="000000" w:themeColor="text1"/>
          <w:sz w:val="24"/>
          <w:szCs w:val="24"/>
        </w:rPr>
        <w:t>1)/K(1) pump activity after hemorrhagic shock.</w:t>
      </w:r>
      <w:r w:rsidRPr="004D3FAF">
        <w:rPr>
          <w:i/>
          <w:color w:val="000000" w:themeColor="text1"/>
          <w:sz w:val="24"/>
          <w:szCs w:val="24"/>
        </w:rPr>
        <w:t xml:space="preserve"> Journal of Current Surgery</w:t>
      </w:r>
      <w:r w:rsidR="00C0377A">
        <w:rPr>
          <w:color w:val="000000" w:themeColor="text1"/>
          <w:sz w:val="24"/>
          <w:szCs w:val="24"/>
        </w:rPr>
        <w:t xml:space="preserve"> 2000, </w:t>
      </w:r>
      <w:r w:rsidRPr="004D3FAF">
        <w:rPr>
          <w:color w:val="000000" w:themeColor="text1"/>
          <w:sz w:val="24"/>
          <w:szCs w:val="24"/>
        </w:rPr>
        <w:t>57(6):639.</w:t>
      </w:r>
    </w:p>
    <w:p w14:paraId="42DCF227" w14:textId="476E8FED"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 xml:space="preserve">McCarter FD, James JH, Luchette FA, </w:t>
      </w:r>
      <w:r w:rsidR="00C0377A" w:rsidRPr="00C0377A">
        <w:rPr>
          <w:b/>
          <w:color w:val="000000" w:themeColor="text1"/>
          <w:sz w:val="24"/>
          <w:szCs w:val="24"/>
        </w:rPr>
        <w:t>Wang L, Friend LA, King JK, Evans JM, George MA, Fischer JE.</w:t>
      </w:r>
      <w:r w:rsidR="00C0377A">
        <w:rPr>
          <w:b/>
          <w:color w:val="000000" w:themeColor="text1"/>
          <w:sz w:val="24"/>
          <w:szCs w:val="24"/>
        </w:rPr>
        <w:t xml:space="preserve"> </w:t>
      </w:r>
      <w:r w:rsidRPr="004D3FAF">
        <w:rPr>
          <w:color w:val="000000" w:themeColor="text1"/>
          <w:sz w:val="24"/>
          <w:szCs w:val="24"/>
        </w:rPr>
        <w:t xml:space="preserve">Adrenergic blockade reduces skeletal muscle glycolysis and </w:t>
      </w:r>
      <w:proofErr w:type="gramStart"/>
      <w:r w:rsidRPr="004D3FAF">
        <w:rPr>
          <w:color w:val="000000" w:themeColor="text1"/>
          <w:sz w:val="24"/>
          <w:szCs w:val="24"/>
        </w:rPr>
        <w:t>Na(</w:t>
      </w:r>
      <w:proofErr w:type="gramEnd"/>
      <w:r w:rsidRPr="004D3FAF">
        <w:rPr>
          <w:color w:val="000000" w:themeColor="text1"/>
          <w:sz w:val="24"/>
          <w:szCs w:val="24"/>
        </w:rPr>
        <w:t xml:space="preserve">1), K(1)-ATPase activity during hemorrhage. </w:t>
      </w:r>
      <w:r w:rsidRPr="004D3FAF">
        <w:rPr>
          <w:i/>
          <w:color w:val="000000" w:themeColor="text1"/>
          <w:sz w:val="24"/>
          <w:szCs w:val="24"/>
        </w:rPr>
        <w:t xml:space="preserve">Journal of Surgical Research </w:t>
      </w:r>
      <w:r w:rsidR="00C0377A">
        <w:rPr>
          <w:color w:val="000000" w:themeColor="text1"/>
          <w:sz w:val="24"/>
          <w:szCs w:val="24"/>
        </w:rPr>
        <w:t xml:space="preserve">2001, </w:t>
      </w:r>
      <w:r w:rsidRPr="004D3FAF">
        <w:rPr>
          <w:color w:val="000000" w:themeColor="text1"/>
          <w:sz w:val="24"/>
          <w:szCs w:val="24"/>
        </w:rPr>
        <w:t>99(2):235–44.</w:t>
      </w:r>
    </w:p>
    <w:p w14:paraId="62793521" w14:textId="0FD4D1B7"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McMichael MA, Lees GE, Hennessey J.</w:t>
      </w:r>
      <w:r w:rsidRPr="004D3FAF">
        <w:rPr>
          <w:color w:val="000000" w:themeColor="text1"/>
          <w:sz w:val="24"/>
          <w:szCs w:val="24"/>
        </w:rPr>
        <w:t xml:space="preserve"> Serial plasma lactate concentrations in 68 puppies aged 4 to 80 days.</w:t>
      </w:r>
      <w:r w:rsidRPr="004D3FAF">
        <w:rPr>
          <w:color w:val="000000" w:themeColor="text1"/>
        </w:rPr>
        <w:t xml:space="preserve"> </w:t>
      </w:r>
      <w:r w:rsidRPr="004D3FAF">
        <w:rPr>
          <w:i/>
          <w:color w:val="000000" w:themeColor="text1"/>
          <w:sz w:val="24"/>
          <w:szCs w:val="24"/>
        </w:rPr>
        <w:t>Journal of Veterin</w:t>
      </w:r>
      <w:r w:rsidR="00D9750A">
        <w:rPr>
          <w:i/>
          <w:color w:val="000000" w:themeColor="text1"/>
          <w:sz w:val="24"/>
          <w:szCs w:val="24"/>
        </w:rPr>
        <w:t>ary Emergency and Critical Care</w:t>
      </w:r>
      <w:r w:rsidRPr="004D3FAF">
        <w:rPr>
          <w:color w:val="000000" w:themeColor="text1"/>
          <w:sz w:val="24"/>
          <w:szCs w:val="24"/>
        </w:rPr>
        <w:t xml:space="preserve"> 2005; 15(1):17–21.</w:t>
      </w:r>
    </w:p>
    <w:p w14:paraId="7243D6CF" w14:textId="2E83E163" w:rsidR="00F36688" w:rsidRPr="004D3FAF" w:rsidRDefault="00F36688" w:rsidP="00612439">
      <w:pPr>
        <w:widowControl/>
        <w:autoSpaceDE/>
        <w:autoSpaceDN/>
        <w:spacing w:before="120" w:after="240" w:line="360" w:lineRule="auto"/>
        <w:jc w:val="both"/>
        <w:rPr>
          <w:color w:val="000000" w:themeColor="text1"/>
          <w:sz w:val="24"/>
          <w:szCs w:val="24"/>
        </w:rPr>
      </w:pPr>
      <w:r w:rsidRPr="004D3FAF">
        <w:rPr>
          <w:rFonts w:eastAsia="Calibri"/>
          <w:b/>
          <w:color w:val="000000" w:themeColor="text1"/>
          <w:sz w:val="24"/>
          <w:szCs w:val="24"/>
          <w:lang w:val="tr-TR"/>
        </w:rPr>
        <w:t>Meakins J, Long CNH.</w:t>
      </w:r>
      <w:r w:rsidRPr="004D3FAF">
        <w:rPr>
          <w:rFonts w:eastAsia="Calibri"/>
          <w:color w:val="000000" w:themeColor="text1"/>
          <w:sz w:val="24"/>
          <w:szCs w:val="24"/>
          <w:lang w:val="tr-TR"/>
        </w:rPr>
        <w:t xml:space="preserve"> Oxygen consumption, oxygen debt and lactic acid in circulatory failure. </w:t>
      </w:r>
      <w:r w:rsidRPr="004D3FAF">
        <w:rPr>
          <w:rFonts w:eastAsia="Calibri"/>
          <w:i/>
          <w:color w:val="000000" w:themeColor="text1"/>
          <w:sz w:val="24"/>
          <w:szCs w:val="24"/>
          <w:lang w:val="tr-TR"/>
        </w:rPr>
        <w:t>Jo</w:t>
      </w:r>
      <w:r w:rsidR="00D9750A">
        <w:rPr>
          <w:rFonts w:eastAsia="Calibri"/>
          <w:i/>
          <w:color w:val="000000" w:themeColor="text1"/>
          <w:sz w:val="24"/>
          <w:szCs w:val="24"/>
          <w:lang w:val="tr-TR"/>
        </w:rPr>
        <w:t>urnal of Clinical Investigation</w:t>
      </w:r>
      <w:r w:rsidR="000E78B8">
        <w:rPr>
          <w:rFonts w:eastAsia="Calibri"/>
          <w:i/>
          <w:color w:val="000000" w:themeColor="text1"/>
          <w:sz w:val="24"/>
          <w:szCs w:val="24"/>
          <w:lang w:val="tr-TR"/>
        </w:rPr>
        <w:t xml:space="preserve"> </w:t>
      </w:r>
      <w:r w:rsidR="000E78B8" w:rsidRPr="000E78B8">
        <w:rPr>
          <w:rFonts w:eastAsia="Calibri"/>
          <w:color w:val="000000" w:themeColor="text1"/>
          <w:sz w:val="24"/>
          <w:szCs w:val="24"/>
          <w:lang w:val="tr-TR"/>
        </w:rPr>
        <w:t>1927</w:t>
      </w:r>
      <w:r w:rsidR="000E78B8">
        <w:rPr>
          <w:rFonts w:eastAsia="Calibri"/>
          <w:color w:val="000000" w:themeColor="text1"/>
          <w:sz w:val="24"/>
          <w:szCs w:val="24"/>
          <w:lang w:val="tr-TR"/>
        </w:rPr>
        <w:t>,</w:t>
      </w:r>
      <w:r w:rsidR="000E78B8" w:rsidRPr="000E78B8">
        <w:rPr>
          <w:rFonts w:eastAsia="Calibri"/>
          <w:color w:val="000000" w:themeColor="text1"/>
          <w:sz w:val="24"/>
          <w:szCs w:val="24"/>
          <w:lang w:val="tr-TR"/>
        </w:rPr>
        <w:t xml:space="preserve"> Jun; 4(2): 273–293.</w:t>
      </w:r>
    </w:p>
    <w:p w14:paraId="2F94A6B5" w14:textId="539FD72D" w:rsidR="00F36688" w:rsidRPr="004D3FAF" w:rsidRDefault="00F36688" w:rsidP="00612439">
      <w:pPr>
        <w:spacing w:before="120" w:after="240" w:line="360" w:lineRule="auto"/>
        <w:jc w:val="both"/>
        <w:rPr>
          <w:color w:val="000000" w:themeColor="text1"/>
          <w:sz w:val="24"/>
          <w:szCs w:val="24"/>
        </w:rPr>
      </w:pPr>
      <w:proofErr w:type="gramStart"/>
      <w:r w:rsidRPr="004D3FAF">
        <w:rPr>
          <w:b/>
          <w:color w:val="000000" w:themeColor="text1"/>
          <w:sz w:val="24"/>
          <w:szCs w:val="24"/>
        </w:rPr>
        <w:t>Meert KL, Clark J, Sarnaik AP.</w:t>
      </w:r>
      <w:r w:rsidRPr="004D3FAF">
        <w:rPr>
          <w:color w:val="000000" w:themeColor="text1"/>
          <w:sz w:val="24"/>
          <w:szCs w:val="24"/>
        </w:rPr>
        <w:t xml:space="preserve"> Metabolic acidosis as an underlying mechanism of respiratory distress in children with severe acute asthma.</w:t>
      </w:r>
      <w:proofErr w:type="gramEnd"/>
      <w:r w:rsidRPr="004D3FAF">
        <w:rPr>
          <w:color w:val="000000" w:themeColor="text1"/>
          <w:sz w:val="24"/>
          <w:szCs w:val="24"/>
        </w:rPr>
        <w:t xml:space="preserve"> </w:t>
      </w:r>
      <w:r w:rsidRPr="00D9750A">
        <w:rPr>
          <w:i/>
          <w:color w:val="000000" w:themeColor="text1"/>
          <w:sz w:val="24"/>
          <w:szCs w:val="24"/>
        </w:rPr>
        <w:t>Pediatr</w:t>
      </w:r>
      <w:r w:rsidR="00D9750A" w:rsidRPr="00D9750A">
        <w:rPr>
          <w:i/>
          <w:color w:val="000000" w:themeColor="text1"/>
          <w:sz w:val="24"/>
          <w:szCs w:val="24"/>
        </w:rPr>
        <w:t>ic Critical Care Medicine</w:t>
      </w:r>
      <w:r w:rsidR="000E78B8">
        <w:rPr>
          <w:color w:val="000000" w:themeColor="text1"/>
          <w:sz w:val="24"/>
          <w:szCs w:val="24"/>
        </w:rPr>
        <w:t xml:space="preserve"> 2007, </w:t>
      </w:r>
      <w:r w:rsidRPr="004D3FAF">
        <w:rPr>
          <w:color w:val="000000" w:themeColor="text1"/>
          <w:sz w:val="24"/>
          <w:szCs w:val="24"/>
        </w:rPr>
        <w:t>8(6):519–523.</w:t>
      </w:r>
    </w:p>
    <w:p w14:paraId="0E2013A8" w14:textId="5832A650" w:rsidR="00F36688" w:rsidRPr="004D3FAF" w:rsidRDefault="00F36688" w:rsidP="00612439">
      <w:pPr>
        <w:spacing w:before="120" w:after="240" w:line="360" w:lineRule="auto"/>
        <w:jc w:val="both"/>
        <w:rPr>
          <w:color w:val="000000" w:themeColor="text1"/>
          <w:sz w:val="24"/>
          <w:szCs w:val="24"/>
        </w:rPr>
      </w:pPr>
      <w:proofErr w:type="gramStart"/>
      <w:r w:rsidRPr="004D3FAF">
        <w:rPr>
          <w:b/>
          <w:color w:val="000000" w:themeColor="text1"/>
          <w:sz w:val="24"/>
          <w:szCs w:val="24"/>
        </w:rPr>
        <w:t>Meert KL, McCaulley L, Sarnaik AP.</w:t>
      </w:r>
      <w:r w:rsidRPr="004D3FAF">
        <w:rPr>
          <w:color w:val="000000" w:themeColor="text1"/>
          <w:sz w:val="24"/>
          <w:szCs w:val="24"/>
        </w:rPr>
        <w:t xml:space="preserve"> Mechanism of lactic acidosis in children with acute severe asthma.</w:t>
      </w:r>
      <w:proofErr w:type="gramEnd"/>
      <w:r w:rsidRPr="004D3FAF">
        <w:rPr>
          <w:color w:val="000000" w:themeColor="text1"/>
          <w:sz w:val="24"/>
          <w:szCs w:val="24"/>
        </w:rPr>
        <w:t xml:space="preserve"> </w:t>
      </w:r>
      <w:r w:rsidRPr="004D3FAF">
        <w:rPr>
          <w:i/>
          <w:color w:val="000000" w:themeColor="text1"/>
          <w:sz w:val="24"/>
          <w:szCs w:val="24"/>
        </w:rPr>
        <w:t>Pediatric Critical Care Medicine</w:t>
      </w:r>
      <w:r w:rsidR="000E78B8">
        <w:rPr>
          <w:color w:val="000000" w:themeColor="text1"/>
          <w:sz w:val="24"/>
          <w:szCs w:val="24"/>
        </w:rPr>
        <w:t xml:space="preserve"> 2012,</w:t>
      </w:r>
      <w:r w:rsidR="004D3FAF" w:rsidRPr="004D3FAF">
        <w:rPr>
          <w:color w:val="000000" w:themeColor="text1"/>
          <w:sz w:val="24"/>
          <w:szCs w:val="24"/>
        </w:rPr>
        <w:t xml:space="preserve"> 13(1):28–31.</w:t>
      </w:r>
    </w:p>
    <w:p w14:paraId="5765979F" w14:textId="2E1E84C0"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 xml:space="preserve">Meier J, Kemming GI, Kisch-Wedel H, Wölkhammer S, </w:t>
      </w:r>
      <w:proofErr w:type="gramStart"/>
      <w:r w:rsidRPr="004D3FAF">
        <w:rPr>
          <w:b/>
          <w:color w:val="000000" w:themeColor="text1"/>
          <w:sz w:val="24"/>
          <w:szCs w:val="24"/>
        </w:rPr>
        <w:t>Habler</w:t>
      </w:r>
      <w:proofErr w:type="gramEnd"/>
      <w:r w:rsidRPr="004D3FAF">
        <w:rPr>
          <w:b/>
          <w:color w:val="000000" w:themeColor="text1"/>
          <w:sz w:val="24"/>
          <w:szCs w:val="24"/>
        </w:rPr>
        <w:t xml:space="preserve"> OP</w:t>
      </w:r>
      <w:r w:rsidRPr="004D3FAF">
        <w:rPr>
          <w:color w:val="000000" w:themeColor="text1"/>
          <w:sz w:val="24"/>
          <w:szCs w:val="24"/>
        </w:rPr>
        <w:t xml:space="preserve">. Hyperoxic ventilation reduces 6-hour mortality at the critical hemoglobin concentration. </w:t>
      </w:r>
      <w:r w:rsidRPr="004D3FAF">
        <w:rPr>
          <w:i/>
          <w:color w:val="000000" w:themeColor="text1"/>
          <w:sz w:val="24"/>
          <w:szCs w:val="24"/>
        </w:rPr>
        <w:t xml:space="preserve">Anesthesiology </w:t>
      </w:r>
      <w:r w:rsidR="000E78B8">
        <w:rPr>
          <w:color w:val="000000" w:themeColor="text1"/>
          <w:sz w:val="24"/>
          <w:szCs w:val="24"/>
        </w:rPr>
        <w:t xml:space="preserve">2004, </w:t>
      </w:r>
      <w:r w:rsidRPr="004D3FAF">
        <w:rPr>
          <w:color w:val="000000" w:themeColor="text1"/>
          <w:sz w:val="24"/>
          <w:szCs w:val="24"/>
        </w:rPr>
        <w:t>100:1337.</w:t>
      </w:r>
    </w:p>
    <w:p w14:paraId="6F768719" w14:textId="14FDE03B"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Meier J, Müller MM, Lauscher P.</w:t>
      </w:r>
      <w:r w:rsidRPr="004D3FAF">
        <w:rPr>
          <w:color w:val="000000" w:themeColor="text1"/>
          <w:sz w:val="24"/>
          <w:szCs w:val="24"/>
        </w:rPr>
        <w:t xml:space="preserve"> Perioperative red blood cell transfusion: Harmful or beneficial to the patient?</w:t>
      </w:r>
      <w:r w:rsidRPr="004D3FAF">
        <w:rPr>
          <w:color w:val="000000" w:themeColor="text1"/>
        </w:rPr>
        <w:t xml:space="preserve"> </w:t>
      </w:r>
      <w:r w:rsidRPr="004D3FAF">
        <w:rPr>
          <w:i/>
          <w:color w:val="000000" w:themeColor="text1"/>
          <w:sz w:val="24"/>
          <w:szCs w:val="24"/>
        </w:rPr>
        <w:t>Transfusion Medicine and Hemotherapy</w:t>
      </w:r>
      <w:r w:rsidR="000E78B8">
        <w:rPr>
          <w:color w:val="000000" w:themeColor="text1"/>
          <w:sz w:val="24"/>
          <w:szCs w:val="24"/>
        </w:rPr>
        <w:t xml:space="preserve"> 2012, </w:t>
      </w:r>
      <w:r w:rsidRPr="004D3FAF">
        <w:rPr>
          <w:color w:val="000000" w:themeColor="text1"/>
          <w:sz w:val="24"/>
          <w:szCs w:val="24"/>
        </w:rPr>
        <w:t>39:98-103.</w:t>
      </w:r>
    </w:p>
    <w:p w14:paraId="3129D034" w14:textId="12389A3E"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lastRenderedPageBreak/>
        <w:t xml:space="preserve">Meng QH, Adeli K, Zello GA, </w:t>
      </w:r>
      <w:r w:rsidR="000E78B8" w:rsidRPr="000E78B8">
        <w:rPr>
          <w:b/>
          <w:color w:val="000000" w:themeColor="text1"/>
          <w:sz w:val="24"/>
          <w:szCs w:val="24"/>
        </w:rPr>
        <w:t>Porter WH, Krahn J.</w:t>
      </w:r>
      <w:r w:rsidR="000E78B8">
        <w:rPr>
          <w:b/>
          <w:color w:val="000000" w:themeColor="text1"/>
          <w:sz w:val="24"/>
          <w:szCs w:val="24"/>
        </w:rPr>
        <w:t xml:space="preserve"> </w:t>
      </w:r>
      <w:r w:rsidRPr="004D3FAF">
        <w:rPr>
          <w:color w:val="000000" w:themeColor="text1"/>
          <w:sz w:val="24"/>
          <w:szCs w:val="24"/>
        </w:rPr>
        <w:t xml:space="preserve">Elevated lactate in ethylene glycol poisoning: true or false? </w:t>
      </w:r>
      <w:r w:rsidRPr="004D3FAF">
        <w:rPr>
          <w:i/>
          <w:color w:val="000000" w:themeColor="text1"/>
          <w:sz w:val="24"/>
          <w:szCs w:val="24"/>
        </w:rPr>
        <w:t>Clinica Chimica Acta</w:t>
      </w:r>
      <w:r w:rsidR="000E78B8">
        <w:rPr>
          <w:color w:val="000000" w:themeColor="text1"/>
          <w:sz w:val="24"/>
          <w:szCs w:val="24"/>
        </w:rPr>
        <w:t xml:space="preserve"> 2010,</w:t>
      </w:r>
      <w:r w:rsidRPr="004D3FAF">
        <w:rPr>
          <w:color w:val="000000" w:themeColor="text1"/>
          <w:sz w:val="24"/>
          <w:szCs w:val="24"/>
        </w:rPr>
        <w:t xml:space="preserve"> 411(7– 8):601–604.</w:t>
      </w:r>
    </w:p>
    <w:p w14:paraId="2C253A20" w14:textId="2CD59EEE"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Middleton P, Kelly AM, Brown J. &amp; Robertson M.</w:t>
      </w:r>
      <w:r w:rsidRPr="004D3FAF">
        <w:rPr>
          <w:color w:val="000000" w:themeColor="text1"/>
          <w:sz w:val="24"/>
          <w:szCs w:val="24"/>
        </w:rPr>
        <w:t xml:space="preserve"> Agreement between arterial and central venous values for pH, bicarbonate, base excess, and lact</w:t>
      </w:r>
      <w:r w:rsidR="00D9750A">
        <w:rPr>
          <w:color w:val="000000" w:themeColor="text1"/>
          <w:sz w:val="24"/>
          <w:szCs w:val="24"/>
        </w:rPr>
        <w:t>ate.</w:t>
      </w:r>
      <w:r w:rsidR="00D9750A" w:rsidRPr="00D9750A">
        <w:rPr>
          <w:i/>
          <w:color w:val="000000" w:themeColor="text1"/>
          <w:sz w:val="24"/>
          <w:szCs w:val="24"/>
        </w:rPr>
        <w:t xml:space="preserve"> Emergency Medicine Journal</w:t>
      </w:r>
      <w:r w:rsidRPr="004D3FAF">
        <w:rPr>
          <w:color w:val="000000" w:themeColor="text1"/>
          <w:sz w:val="24"/>
          <w:szCs w:val="24"/>
        </w:rPr>
        <w:t xml:space="preserve"> </w:t>
      </w:r>
      <w:r w:rsidR="00D9750A">
        <w:rPr>
          <w:color w:val="000000" w:themeColor="text1"/>
          <w:sz w:val="24"/>
          <w:szCs w:val="24"/>
        </w:rPr>
        <w:t>2006</w:t>
      </w:r>
      <w:r w:rsidR="000E78B8">
        <w:rPr>
          <w:color w:val="000000" w:themeColor="text1"/>
          <w:sz w:val="24"/>
          <w:szCs w:val="24"/>
        </w:rPr>
        <w:t>,</w:t>
      </w:r>
      <w:r w:rsidRPr="004D3FAF">
        <w:rPr>
          <w:color w:val="000000" w:themeColor="text1"/>
          <w:sz w:val="24"/>
          <w:szCs w:val="24"/>
        </w:rPr>
        <w:t xml:space="preserve"> 23(8), 622–624.</w:t>
      </w:r>
    </w:p>
    <w:p w14:paraId="2B33B24C" w14:textId="78F4B252"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Mills J.</w:t>
      </w:r>
      <w:r w:rsidRPr="004D3FAF">
        <w:rPr>
          <w:rFonts w:eastAsia="Calibri"/>
          <w:color w:val="000000" w:themeColor="text1"/>
          <w:sz w:val="24"/>
          <w:szCs w:val="24"/>
          <w:lang w:val="tr-TR"/>
        </w:rPr>
        <w:t xml:space="preserve"> Anaemia. </w:t>
      </w:r>
      <w:r w:rsidRPr="004D3FAF">
        <w:rPr>
          <w:rFonts w:eastAsia="Calibri"/>
          <w:i/>
          <w:color w:val="000000" w:themeColor="text1"/>
          <w:sz w:val="24"/>
          <w:szCs w:val="24"/>
          <w:lang w:val="tr-TR"/>
        </w:rPr>
        <w:t>BSAVA Manual of Canine and Feline Haemotology and Transfusion Medicine</w:t>
      </w:r>
      <w:r w:rsidRPr="004D3FAF">
        <w:rPr>
          <w:rFonts w:eastAsia="Calibri"/>
          <w:color w:val="000000" w:themeColor="text1"/>
          <w:sz w:val="24"/>
          <w:szCs w:val="24"/>
          <w:lang w:val="tr-TR"/>
        </w:rPr>
        <w:t xml:space="preserve"> 2012</w:t>
      </w:r>
      <w:r w:rsidR="000E78B8">
        <w:rPr>
          <w:rFonts w:eastAsia="Calibri"/>
          <w:color w:val="000000" w:themeColor="text1"/>
          <w:sz w:val="24"/>
          <w:szCs w:val="24"/>
          <w:lang w:val="tr-TR"/>
        </w:rPr>
        <w:t xml:space="preserve">, </w:t>
      </w:r>
      <w:r w:rsidRPr="004D3FAF">
        <w:rPr>
          <w:rFonts w:eastAsia="Calibri"/>
          <w:color w:val="000000" w:themeColor="text1"/>
          <w:sz w:val="24"/>
          <w:szCs w:val="24"/>
          <w:lang w:val="tr-TR"/>
        </w:rPr>
        <w:t>31-44.</w:t>
      </w:r>
    </w:p>
    <w:p w14:paraId="794BCAD3" w14:textId="6C2098C6"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Mizock BA.</w:t>
      </w:r>
      <w:r w:rsidRPr="004D3FAF">
        <w:rPr>
          <w:rFonts w:eastAsia="Calibri"/>
          <w:color w:val="000000" w:themeColor="text1"/>
          <w:sz w:val="24"/>
          <w:szCs w:val="24"/>
          <w:lang w:val="tr-TR"/>
        </w:rPr>
        <w:t xml:space="preserve"> The hepatosplanchnic area and hyperlactatemia: a tale of two lactates. </w:t>
      </w:r>
      <w:r w:rsidR="00D9750A">
        <w:rPr>
          <w:rFonts w:eastAsia="Calibri"/>
          <w:i/>
          <w:color w:val="000000" w:themeColor="text1"/>
          <w:sz w:val="24"/>
          <w:szCs w:val="24"/>
          <w:lang w:val="tr-TR"/>
        </w:rPr>
        <w:t>Critical Care Medicine</w:t>
      </w:r>
      <w:r w:rsidRPr="00D9750A">
        <w:rPr>
          <w:rFonts w:eastAsia="Calibri"/>
          <w:i/>
          <w:color w:val="000000" w:themeColor="text1"/>
          <w:sz w:val="24"/>
          <w:szCs w:val="24"/>
          <w:lang w:val="tr-TR"/>
        </w:rPr>
        <w:t xml:space="preserve"> </w:t>
      </w:r>
      <w:r w:rsidR="000E78B8">
        <w:rPr>
          <w:rFonts w:eastAsia="Calibri"/>
          <w:color w:val="000000" w:themeColor="text1"/>
          <w:sz w:val="24"/>
          <w:szCs w:val="24"/>
          <w:lang w:val="tr-TR"/>
        </w:rPr>
        <w:t xml:space="preserve">2001, </w:t>
      </w:r>
      <w:r w:rsidRPr="004D3FAF">
        <w:rPr>
          <w:rFonts w:eastAsia="Calibri"/>
          <w:color w:val="000000" w:themeColor="text1"/>
          <w:sz w:val="24"/>
          <w:szCs w:val="24"/>
          <w:lang w:val="tr-TR"/>
        </w:rPr>
        <w:t>29(2):447–</w:t>
      </w:r>
      <w:r w:rsidR="000E78B8">
        <w:rPr>
          <w:rFonts w:eastAsia="Calibri"/>
          <w:color w:val="000000" w:themeColor="text1"/>
          <w:sz w:val="24"/>
          <w:szCs w:val="24"/>
          <w:lang w:val="tr-TR"/>
        </w:rPr>
        <w:t>44</w:t>
      </w:r>
      <w:r w:rsidRPr="004D3FAF">
        <w:rPr>
          <w:rFonts w:eastAsia="Calibri"/>
          <w:color w:val="000000" w:themeColor="text1"/>
          <w:sz w:val="24"/>
          <w:szCs w:val="24"/>
          <w:lang w:val="tr-TR"/>
        </w:rPr>
        <w:t>9.</w:t>
      </w:r>
    </w:p>
    <w:p w14:paraId="6BB0E9D9" w14:textId="6A1358DF" w:rsidR="00F36688" w:rsidRPr="004D3FAF" w:rsidRDefault="00F36688" w:rsidP="00612439">
      <w:pPr>
        <w:widowControl/>
        <w:autoSpaceDE/>
        <w:autoSpaceDN/>
        <w:spacing w:before="120" w:after="240" w:line="360" w:lineRule="auto"/>
        <w:jc w:val="both"/>
        <w:rPr>
          <w:rFonts w:eastAsia="Calibri"/>
          <w:i/>
          <w:iCs/>
          <w:color w:val="000000" w:themeColor="text1"/>
          <w:sz w:val="24"/>
          <w:szCs w:val="24"/>
        </w:rPr>
      </w:pPr>
      <w:r w:rsidRPr="004D3FAF">
        <w:rPr>
          <w:rFonts w:eastAsia="Calibri"/>
          <w:b/>
          <w:color w:val="000000" w:themeColor="text1"/>
          <w:sz w:val="24"/>
          <w:szCs w:val="24"/>
        </w:rPr>
        <w:t>Mohanty JG, Nagababu E, Rifkind JM.</w:t>
      </w:r>
      <w:r w:rsidRPr="004D3FAF">
        <w:rPr>
          <w:rFonts w:eastAsia="Calibri"/>
          <w:color w:val="000000" w:themeColor="text1"/>
          <w:sz w:val="24"/>
          <w:szCs w:val="24"/>
        </w:rPr>
        <w:t xml:space="preserve"> </w:t>
      </w:r>
      <w:r w:rsidRPr="004D3FAF">
        <w:rPr>
          <w:rFonts w:eastAsia="Calibri"/>
          <w:iCs/>
          <w:color w:val="000000" w:themeColor="text1"/>
          <w:sz w:val="24"/>
          <w:szCs w:val="24"/>
        </w:rPr>
        <w:t xml:space="preserve">Red blood cell oxidative stress impairs oxygen delivery and induces red blood cell aging. </w:t>
      </w:r>
      <w:r w:rsidR="000E78B8">
        <w:rPr>
          <w:rFonts w:eastAsia="Calibri"/>
          <w:i/>
          <w:iCs/>
          <w:color w:val="000000" w:themeColor="text1"/>
          <w:sz w:val="24"/>
          <w:szCs w:val="24"/>
        </w:rPr>
        <w:t xml:space="preserve">Frontiers in </w:t>
      </w:r>
      <w:proofErr w:type="gramStart"/>
      <w:r w:rsidR="000E78B8">
        <w:rPr>
          <w:rFonts w:eastAsia="Calibri"/>
          <w:i/>
          <w:iCs/>
          <w:color w:val="000000" w:themeColor="text1"/>
          <w:sz w:val="24"/>
          <w:szCs w:val="24"/>
        </w:rPr>
        <w:t xml:space="preserve">Physiology </w:t>
      </w:r>
      <w:r w:rsidRPr="004D3FAF">
        <w:rPr>
          <w:rFonts w:eastAsia="Calibri"/>
          <w:i/>
          <w:iCs/>
          <w:color w:val="000000" w:themeColor="text1"/>
          <w:sz w:val="24"/>
          <w:szCs w:val="24"/>
        </w:rPr>
        <w:t xml:space="preserve"> </w:t>
      </w:r>
      <w:r w:rsidR="000E78B8">
        <w:rPr>
          <w:rFonts w:eastAsia="Calibri"/>
          <w:color w:val="000000" w:themeColor="text1"/>
          <w:sz w:val="24"/>
          <w:szCs w:val="24"/>
        </w:rPr>
        <w:t>2014</w:t>
      </w:r>
      <w:proofErr w:type="gramEnd"/>
      <w:r w:rsidR="000E78B8">
        <w:rPr>
          <w:rFonts w:eastAsia="Calibri"/>
          <w:color w:val="000000" w:themeColor="text1"/>
          <w:sz w:val="24"/>
          <w:szCs w:val="24"/>
        </w:rPr>
        <w:t>,</w:t>
      </w:r>
      <w:r w:rsidRPr="004D3FAF">
        <w:rPr>
          <w:rFonts w:eastAsia="Calibri"/>
          <w:color w:val="000000" w:themeColor="text1"/>
          <w:sz w:val="24"/>
          <w:szCs w:val="24"/>
        </w:rPr>
        <w:t> </w:t>
      </w:r>
      <w:r w:rsidRPr="004D3FAF">
        <w:rPr>
          <w:rFonts w:eastAsia="Calibri"/>
          <w:i/>
          <w:iCs/>
          <w:color w:val="000000" w:themeColor="text1"/>
          <w:sz w:val="24"/>
          <w:szCs w:val="24"/>
        </w:rPr>
        <w:t>5.</w:t>
      </w:r>
    </w:p>
    <w:p w14:paraId="7D082AEE" w14:textId="3C63B7F3" w:rsidR="00F36688" w:rsidRPr="004D3FAF" w:rsidRDefault="00F36688" w:rsidP="00612439">
      <w:pPr>
        <w:widowControl/>
        <w:autoSpaceDE/>
        <w:autoSpaceDN/>
        <w:spacing w:before="120" w:after="240" w:line="360" w:lineRule="auto"/>
        <w:jc w:val="both"/>
        <w:rPr>
          <w:rFonts w:eastAsia="Calibri"/>
          <w:iCs/>
          <w:color w:val="000000" w:themeColor="text1"/>
          <w:sz w:val="24"/>
          <w:szCs w:val="24"/>
        </w:rPr>
      </w:pPr>
      <w:r w:rsidRPr="004D3FAF">
        <w:rPr>
          <w:rFonts w:eastAsia="Calibri"/>
          <w:b/>
          <w:iCs/>
          <w:color w:val="000000" w:themeColor="text1"/>
          <w:sz w:val="24"/>
          <w:szCs w:val="24"/>
        </w:rPr>
        <w:t>M</w:t>
      </w:r>
      <w:r w:rsidR="000E78B8">
        <w:rPr>
          <w:rFonts w:eastAsia="Calibri"/>
          <w:b/>
          <w:iCs/>
          <w:color w:val="000000" w:themeColor="text1"/>
          <w:sz w:val="24"/>
          <w:szCs w:val="24"/>
        </w:rPr>
        <w:t xml:space="preserve">onti M, Hedner P, Ikomi-Kumm J. </w:t>
      </w:r>
      <w:r w:rsidRPr="004D3FAF">
        <w:rPr>
          <w:rFonts w:eastAsia="Calibri"/>
          <w:iCs/>
          <w:color w:val="000000" w:themeColor="text1"/>
          <w:sz w:val="24"/>
          <w:szCs w:val="24"/>
        </w:rPr>
        <w:t xml:space="preserve">Erythrocyte metabolism in hyperthyroidism. </w:t>
      </w:r>
      <w:r w:rsidRPr="004D3FAF">
        <w:rPr>
          <w:rFonts w:eastAsia="Calibri"/>
          <w:i/>
          <w:iCs/>
          <w:color w:val="000000" w:themeColor="text1"/>
          <w:sz w:val="24"/>
          <w:szCs w:val="24"/>
        </w:rPr>
        <w:t>Acta Endocrinologica</w:t>
      </w:r>
      <w:r w:rsidR="000E78B8">
        <w:rPr>
          <w:rFonts w:eastAsia="Calibri"/>
          <w:iCs/>
          <w:color w:val="000000" w:themeColor="text1"/>
          <w:sz w:val="24"/>
          <w:szCs w:val="24"/>
        </w:rPr>
        <w:t xml:space="preserve"> 1987,</w:t>
      </w:r>
      <w:r w:rsidRPr="004D3FAF">
        <w:rPr>
          <w:rFonts w:eastAsia="Calibri"/>
          <w:iCs/>
          <w:color w:val="000000" w:themeColor="text1"/>
          <w:sz w:val="24"/>
          <w:szCs w:val="24"/>
        </w:rPr>
        <w:t xml:space="preserve"> 115(1):87–90.</w:t>
      </w:r>
    </w:p>
    <w:p w14:paraId="3D63EB77" w14:textId="0898EFFE" w:rsidR="00F36688" w:rsidRPr="004D3FAF" w:rsidRDefault="00F36688" w:rsidP="00612439">
      <w:pPr>
        <w:widowControl/>
        <w:autoSpaceDE/>
        <w:autoSpaceDN/>
        <w:spacing w:before="120" w:after="240" w:line="360" w:lineRule="auto"/>
        <w:jc w:val="both"/>
        <w:rPr>
          <w:rFonts w:eastAsia="Calibri"/>
          <w:iCs/>
          <w:color w:val="000000" w:themeColor="text1"/>
          <w:sz w:val="24"/>
          <w:szCs w:val="24"/>
        </w:rPr>
      </w:pPr>
      <w:r w:rsidRPr="004D3FAF">
        <w:rPr>
          <w:rFonts w:eastAsia="Calibri"/>
          <w:b/>
          <w:iCs/>
          <w:color w:val="000000" w:themeColor="text1"/>
          <w:sz w:val="24"/>
          <w:szCs w:val="24"/>
        </w:rPr>
        <w:t>Moon JM, Shin MH, Chun BJ.</w:t>
      </w:r>
      <w:r w:rsidRPr="004D3FAF">
        <w:rPr>
          <w:rFonts w:eastAsia="Calibri"/>
          <w:iCs/>
          <w:color w:val="000000" w:themeColor="text1"/>
          <w:sz w:val="24"/>
          <w:szCs w:val="24"/>
        </w:rPr>
        <w:t xml:space="preserve"> The value of initial lactate in patients with carbon monoxide intoxication: in the emergency department. </w:t>
      </w:r>
      <w:r w:rsidRPr="004D3FAF">
        <w:rPr>
          <w:rFonts w:eastAsia="Calibri"/>
          <w:i/>
          <w:iCs/>
          <w:color w:val="000000" w:themeColor="text1"/>
          <w:sz w:val="24"/>
          <w:szCs w:val="24"/>
        </w:rPr>
        <w:t>Human &amp; Experimental Toxicology</w:t>
      </w:r>
      <w:r w:rsidR="000E78B8">
        <w:rPr>
          <w:rFonts w:eastAsia="Calibri"/>
          <w:iCs/>
          <w:color w:val="000000" w:themeColor="text1"/>
          <w:sz w:val="24"/>
          <w:szCs w:val="24"/>
        </w:rPr>
        <w:t xml:space="preserve"> 2011,</w:t>
      </w:r>
      <w:r w:rsidRPr="004D3FAF">
        <w:rPr>
          <w:rFonts w:eastAsia="Calibri"/>
          <w:iCs/>
          <w:color w:val="000000" w:themeColor="text1"/>
          <w:sz w:val="24"/>
          <w:szCs w:val="24"/>
        </w:rPr>
        <w:t xml:space="preserve"> 30(8):836–843.</w:t>
      </w:r>
    </w:p>
    <w:p w14:paraId="3D4D0993" w14:textId="55A67B1E" w:rsidR="00F36688" w:rsidRPr="004D3FAF" w:rsidRDefault="00F36688" w:rsidP="00612439">
      <w:pPr>
        <w:widowControl/>
        <w:autoSpaceDE/>
        <w:autoSpaceDN/>
        <w:spacing w:before="120" w:after="240" w:line="360" w:lineRule="auto"/>
        <w:jc w:val="both"/>
        <w:rPr>
          <w:rFonts w:eastAsia="Calibri"/>
          <w:iCs/>
          <w:color w:val="000000" w:themeColor="text1"/>
          <w:sz w:val="24"/>
          <w:szCs w:val="24"/>
        </w:rPr>
      </w:pPr>
      <w:r w:rsidRPr="004D3FAF">
        <w:rPr>
          <w:rFonts w:eastAsia="Calibri"/>
          <w:b/>
          <w:iCs/>
          <w:color w:val="000000" w:themeColor="text1"/>
          <w:sz w:val="24"/>
          <w:szCs w:val="24"/>
        </w:rPr>
        <w:t xml:space="preserve">Moore RM, Muir WW, Bertone AL, </w:t>
      </w:r>
      <w:r w:rsidR="000E78B8" w:rsidRPr="000E78B8">
        <w:rPr>
          <w:rFonts w:eastAsia="Calibri"/>
          <w:b/>
          <w:iCs/>
          <w:color w:val="000000" w:themeColor="text1"/>
          <w:sz w:val="24"/>
          <w:szCs w:val="24"/>
        </w:rPr>
        <w:t>Beard WL.</w:t>
      </w:r>
      <w:r w:rsidR="000E78B8">
        <w:rPr>
          <w:rFonts w:eastAsia="Calibri"/>
          <w:b/>
          <w:iCs/>
          <w:color w:val="000000" w:themeColor="text1"/>
          <w:sz w:val="24"/>
          <w:szCs w:val="24"/>
        </w:rPr>
        <w:t xml:space="preserve"> </w:t>
      </w:r>
      <w:proofErr w:type="gramStart"/>
      <w:r w:rsidRPr="004D3FAF">
        <w:rPr>
          <w:rFonts w:eastAsia="Calibri"/>
          <w:iCs/>
          <w:color w:val="000000" w:themeColor="text1"/>
          <w:sz w:val="24"/>
          <w:szCs w:val="24"/>
        </w:rPr>
        <w:t>Characterization of the hemodynamic and metabolic alterations in the large colon of horses during low-flow ischemia and reperfusion.</w:t>
      </w:r>
      <w:proofErr w:type="gramEnd"/>
      <w:r w:rsidRPr="004D3FAF">
        <w:rPr>
          <w:rFonts w:eastAsia="Calibri"/>
          <w:i/>
          <w:iCs/>
          <w:color w:val="000000" w:themeColor="text1"/>
          <w:sz w:val="24"/>
          <w:szCs w:val="24"/>
        </w:rPr>
        <w:t xml:space="preserve"> American Journal o</w:t>
      </w:r>
      <w:r w:rsidR="00D9750A">
        <w:rPr>
          <w:rFonts w:eastAsia="Calibri"/>
          <w:i/>
          <w:iCs/>
          <w:color w:val="000000" w:themeColor="text1"/>
          <w:sz w:val="24"/>
          <w:szCs w:val="24"/>
        </w:rPr>
        <w:t>f Veterinary Research</w:t>
      </w:r>
      <w:r w:rsidRPr="004D3FAF">
        <w:rPr>
          <w:rFonts w:eastAsia="Calibri"/>
          <w:i/>
          <w:iCs/>
          <w:color w:val="000000" w:themeColor="text1"/>
          <w:sz w:val="24"/>
          <w:szCs w:val="24"/>
        </w:rPr>
        <w:t xml:space="preserve"> </w:t>
      </w:r>
      <w:r w:rsidR="000E78B8">
        <w:rPr>
          <w:rFonts w:eastAsia="Calibri"/>
          <w:iCs/>
          <w:color w:val="000000" w:themeColor="text1"/>
          <w:sz w:val="24"/>
          <w:szCs w:val="24"/>
        </w:rPr>
        <w:t>1994,</w:t>
      </w:r>
      <w:r w:rsidRPr="004D3FAF">
        <w:rPr>
          <w:rFonts w:eastAsia="Calibri"/>
          <w:iCs/>
          <w:color w:val="000000" w:themeColor="text1"/>
          <w:sz w:val="24"/>
          <w:szCs w:val="24"/>
        </w:rPr>
        <w:t xml:space="preserve"> 55(10):1444–1453.</w:t>
      </w:r>
    </w:p>
    <w:p w14:paraId="4F7521F8" w14:textId="3FC683E6" w:rsidR="00F36688" w:rsidRPr="004D3FAF" w:rsidRDefault="00F36688" w:rsidP="00612439">
      <w:pPr>
        <w:widowControl/>
        <w:autoSpaceDE/>
        <w:autoSpaceDN/>
        <w:spacing w:before="120" w:after="240" w:line="360" w:lineRule="auto"/>
        <w:jc w:val="both"/>
        <w:rPr>
          <w:rFonts w:eastAsia="Calibri"/>
          <w:iCs/>
          <w:color w:val="000000" w:themeColor="text1"/>
          <w:sz w:val="24"/>
          <w:szCs w:val="24"/>
        </w:rPr>
      </w:pPr>
      <w:r w:rsidRPr="004D3FAF">
        <w:rPr>
          <w:rFonts w:eastAsia="Calibri"/>
          <w:b/>
          <w:iCs/>
          <w:color w:val="000000" w:themeColor="text1"/>
          <w:sz w:val="24"/>
          <w:szCs w:val="24"/>
        </w:rPr>
        <w:t>Morin MJ, Unno N, Hodin RA</w:t>
      </w:r>
      <w:r w:rsidR="000E78B8">
        <w:rPr>
          <w:rFonts w:eastAsia="Calibri"/>
          <w:b/>
          <w:iCs/>
          <w:color w:val="000000" w:themeColor="text1"/>
          <w:sz w:val="24"/>
          <w:szCs w:val="24"/>
        </w:rPr>
        <w:t xml:space="preserve">. </w:t>
      </w:r>
      <w:proofErr w:type="gramStart"/>
      <w:r w:rsidRPr="004D3FAF">
        <w:rPr>
          <w:rFonts w:eastAsia="Calibri"/>
          <w:iCs/>
          <w:color w:val="000000" w:themeColor="text1"/>
          <w:sz w:val="24"/>
          <w:szCs w:val="24"/>
        </w:rPr>
        <w:t>Differential expression of inducible nitric oxide synthase messenger RNA along the longitudinal and crypt-villus axes of the intestine in endotoxemic rats.</w:t>
      </w:r>
      <w:proofErr w:type="gramEnd"/>
      <w:r w:rsidRPr="004D3FAF">
        <w:rPr>
          <w:rFonts w:eastAsia="Calibri"/>
          <w:iCs/>
          <w:color w:val="000000" w:themeColor="text1"/>
          <w:sz w:val="24"/>
          <w:szCs w:val="24"/>
        </w:rPr>
        <w:t xml:space="preserve"> </w:t>
      </w:r>
      <w:r w:rsidRPr="004D3FAF">
        <w:rPr>
          <w:rFonts w:eastAsia="Calibri"/>
          <w:i/>
          <w:iCs/>
          <w:color w:val="000000" w:themeColor="text1"/>
          <w:sz w:val="24"/>
          <w:szCs w:val="24"/>
        </w:rPr>
        <w:t>Critical Care Medicine</w:t>
      </w:r>
      <w:r w:rsidR="000E78B8">
        <w:rPr>
          <w:rFonts w:eastAsia="Calibri"/>
          <w:iCs/>
          <w:color w:val="000000" w:themeColor="text1"/>
          <w:sz w:val="24"/>
          <w:szCs w:val="24"/>
        </w:rPr>
        <w:t xml:space="preserve"> 1998, </w:t>
      </w:r>
      <w:r w:rsidRPr="004D3FAF">
        <w:rPr>
          <w:rFonts w:eastAsia="Calibri"/>
          <w:iCs/>
          <w:color w:val="000000" w:themeColor="text1"/>
          <w:sz w:val="24"/>
          <w:szCs w:val="24"/>
        </w:rPr>
        <w:t>26(7):1258–64.</w:t>
      </w:r>
    </w:p>
    <w:p w14:paraId="5BA51191" w14:textId="49EB0ADC" w:rsidR="00F36688" w:rsidRPr="004D3FAF" w:rsidRDefault="00F36688" w:rsidP="00612439">
      <w:pPr>
        <w:widowControl/>
        <w:autoSpaceDE/>
        <w:autoSpaceDN/>
        <w:spacing w:before="120" w:after="240" w:line="360" w:lineRule="auto"/>
        <w:jc w:val="both"/>
        <w:rPr>
          <w:rFonts w:eastAsia="Calibri"/>
          <w:iCs/>
          <w:color w:val="000000" w:themeColor="text1"/>
          <w:sz w:val="24"/>
          <w:szCs w:val="24"/>
        </w:rPr>
      </w:pPr>
      <w:r w:rsidRPr="004D3FAF">
        <w:rPr>
          <w:rFonts w:eastAsia="Calibri"/>
          <w:b/>
          <w:iCs/>
          <w:color w:val="000000" w:themeColor="text1"/>
          <w:sz w:val="24"/>
          <w:szCs w:val="24"/>
        </w:rPr>
        <w:t xml:space="preserve">Murphy ND, Kodakat SK, Wendon JA, </w:t>
      </w:r>
      <w:r w:rsidR="00E1142A" w:rsidRPr="00E1142A">
        <w:rPr>
          <w:rFonts w:eastAsia="Calibri"/>
          <w:b/>
          <w:iCs/>
          <w:color w:val="000000" w:themeColor="text1"/>
          <w:sz w:val="24"/>
          <w:szCs w:val="24"/>
        </w:rPr>
        <w:t>Jooste CA, Muiesan P, Rela M, Heaton ND.</w:t>
      </w:r>
      <w:r w:rsidR="00E1142A">
        <w:rPr>
          <w:rFonts w:eastAsia="Calibri"/>
          <w:b/>
          <w:iCs/>
          <w:color w:val="000000" w:themeColor="text1"/>
          <w:sz w:val="24"/>
          <w:szCs w:val="24"/>
        </w:rPr>
        <w:t xml:space="preserve"> </w:t>
      </w:r>
      <w:proofErr w:type="gramStart"/>
      <w:r w:rsidRPr="004D3FAF">
        <w:rPr>
          <w:rFonts w:eastAsia="Calibri"/>
          <w:iCs/>
          <w:color w:val="000000" w:themeColor="text1"/>
          <w:sz w:val="24"/>
          <w:szCs w:val="24"/>
        </w:rPr>
        <w:t>Liver and intestinal lactate metabolism in patients with acute hepatic failure undergoing liver transplantation.</w:t>
      </w:r>
      <w:proofErr w:type="gramEnd"/>
      <w:r w:rsidRPr="004D3FAF">
        <w:rPr>
          <w:rFonts w:eastAsia="Calibri"/>
          <w:iCs/>
          <w:color w:val="000000" w:themeColor="text1"/>
          <w:sz w:val="24"/>
          <w:szCs w:val="24"/>
        </w:rPr>
        <w:t xml:space="preserve"> </w:t>
      </w:r>
      <w:r w:rsidR="00D9750A">
        <w:rPr>
          <w:rFonts w:eastAsia="Calibri"/>
          <w:i/>
          <w:iCs/>
          <w:color w:val="000000" w:themeColor="text1"/>
          <w:sz w:val="24"/>
          <w:szCs w:val="24"/>
        </w:rPr>
        <w:t>Critical Care Medicine</w:t>
      </w:r>
      <w:r w:rsidR="000E78B8">
        <w:rPr>
          <w:rFonts w:eastAsia="Calibri"/>
          <w:iCs/>
          <w:color w:val="000000" w:themeColor="text1"/>
          <w:sz w:val="24"/>
          <w:szCs w:val="24"/>
        </w:rPr>
        <w:t xml:space="preserve"> 2001,</w:t>
      </w:r>
      <w:r w:rsidRPr="004D3FAF">
        <w:rPr>
          <w:rFonts w:eastAsia="Calibri"/>
          <w:iCs/>
          <w:color w:val="000000" w:themeColor="text1"/>
          <w:sz w:val="24"/>
          <w:szCs w:val="24"/>
        </w:rPr>
        <w:t xml:space="preserve"> 29(11):2111–2118.</w:t>
      </w:r>
    </w:p>
    <w:p w14:paraId="669FC5C9" w14:textId="64318508" w:rsidR="00F36688" w:rsidRPr="004D3FAF" w:rsidRDefault="00F36688" w:rsidP="00612439">
      <w:pPr>
        <w:widowControl/>
        <w:autoSpaceDE/>
        <w:autoSpaceDN/>
        <w:spacing w:before="120" w:after="240" w:line="360" w:lineRule="auto"/>
        <w:jc w:val="both"/>
        <w:rPr>
          <w:rFonts w:eastAsia="Calibri"/>
          <w:color w:val="000000" w:themeColor="text1"/>
          <w:sz w:val="24"/>
          <w:szCs w:val="24"/>
        </w:rPr>
      </w:pPr>
      <w:proofErr w:type="gramStart"/>
      <w:r w:rsidRPr="004D3FAF">
        <w:rPr>
          <w:rFonts w:eastAsia="Calibri"/>
          <w:b/>
          <w:color w:val="000000" w:themeColor="text1"/>
          <w:sz w:val="24"/>
          <w:szCs w:val="24"/>
        </w:rPr>
        <w:t>Nagababu E, Gulyani S, Earley CJ, Cutler RG, Mattson MP and Rifkind JM.</w:t>
      </w:r>
      <w:proofErr w:type="gramEnd"/>
      <w:r w:rsidRPr="004D3FAF">
        <w:rPr>
          <w:rFonts w:eastAsia="Calibri"/>
          <w:color w:val="000000" w:themeColor="text1"/>
          <w:sz w:val="24"/>
          <w:szCs w:val="24"/>
        </w:rPr>
        <w:t xml:space="preserve"> Iron-deficiency anaemia enhances red blood cell oxidative stress. </w:t>
      </w:r>
      <w:r w:rsidRPr="004D3FAF">
        <w:rPr>
          <w:rFonts w:eastAsia="Calibri"/>
          <w:i/>
          <w:color w:val="000000" w:themeColor="text1"/>
          <w:sz w:val="24"/>
          <w:szCs w:val="24"/>
        </w:rPr>
        <w:t>Free Radical Research</w:t>
      </w:r>
      <w:r w:rsidR="00E1142A">
        <w:rPr>
          <w:rFonts w:eastAsia="Calibri"/>
          <w:color w:val="000000" w:themeColor="text1"/>
          <w:sz w:val="24"/>
          <w:szCs w:val="24"/>
        </w:rPr>
        <w:t xml:space="preserve"> 2008, </w:t>
      </w:r>
      <w:r w:rsidRPr="004D3FAF">
        <w:rPr>
          <w:rFonts w:eastAsia="Calibri"/>
          <w:color w:val="000000" w:themeColor="text1"/>
          <w:sz w:val="24"/>
          <w:szCs w:val="24"/>
        </w:rPr>
        <w:t>42, 824–829.</w:t>
      </w:r>
    </w:p>
    <w:p w14:paraId="1A738F42" w14:textId="7A5AD707"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lastRenderedPageBreak/>
        <w:t>Nalbant S, Karan A.</w:t>
      </w:r>
      <w:r w:rsidRPr="004D3FAF">
        <w:rPr>
          <w:rFonts w:eastAsia="Calibri"/>
          <w:color w:val="000000" w:themeColor="text1"/>
          <w:sz w:val="24"/>
          <w:szCs w:val="24"/>
          <w:lang w:val="tr-TR"/>
        </w:rPr>
        <w:t xml:space="preserve">  İç hastalıkları uzmanının anemiye yaklaşım rehberi.</w:t>
      </w:r>
      <w:r w:rsidR="00D9750A">
        <w:rPr>
          <w:rFonts w:eastAsia="Calibri"/>
          <w:i/>
          <w:color w:val="000000" w:themeColor="text1"/>
          <w:sz w:val="24"/>
          <w:szCs w:val="24"/>
          <w:lang w:val="tr-TR"/>
        </w:rPr>
        <w:t xml:space="preserve"> İç Hastalıkları Dergisi</w:t>
      </w:r>
      <w:r w:rsidRPr="004D3FAF">
        <w:rPr>
          <w:rFonts w:eastAsia="Calibri"/>
          <w:i/>
          <w:color w:val="000000" w:themeColor="text1"/>
          <w:sz w:val="24"/>
          <w:szCs w:val="24"/>
          <w:lang w:val="tr-TR"/>
        </w:rPr>
        <w:t xml:space="preserve"> </w:t>
      </w:r>
      <w:r w:rsidR="00E1142A">
        <w:rPr>
          <w:rFonts w:eastAsia="Calibri"/>
          <w:color w:val="000000" w:themeColor="text1"/>
          <w:sz w:val="24"/>
          <w:szCs w:val="24"/>
          <w:lang w:val="tr-TR"/>
        </w:rPr>
        <w:t>2010,</w:t>
      </w:r>
      <w:r w:rsidRPr="004D3FAF">
        <w:rPr>
          <w:rFonts w:eastAsia="Calibri"/>
          <w:color w:val="000000" w:themeColor="text1"/>
          <w:sz w:val="24"/>
          <w:szCs w:val="24"/>
          <w:lang w:val="tr-TR"/>
        </w:rPr>
        <w:t xml:space="preserve"> 17: 7-15.</w:t>
      </w:r>
    </w:p>
    <w:p w14:paraId="5E4B8548" w14:textId="7ADF867C"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Nel M, Lobetti RG, Keller N, Thompson PN.</w:t>
      </w:r>
      <w:r w:rsidRPr="004D3FAF">
        <w:rPr>
          <w:rFonts w:eastAsia="Calibri"/>
          <w:color w:val="000000" w:themeColor="text1"/>
          <w:sz w:val="24"/>
          <w:szCs w:val="24"/>
          <w:lang w:val="tr-TR"/>
        </w:rPr>
        <w:t xml:space="preserve"> Prognostic value of blood lactate, blood glucose, and hematocrit in canine babesiosis. </w:t>
      </w:r>
      <w:r w:rsidRPr="004D3FAF">
        <w:rPr>
          <w:rFonts w:eastAsia="Calibri"/>
          <w:i/>
          <w:color w:val="000000" w:themeColor="text1"/>
          <w:sz w:val="24"/>
          <w:szCs w:val="24"/>
          <w:lang w:val="tr-TR"/>
        </w:rPr>
        <w:t xml:space="preserve">Journal </w:t>
      </w:r>
      <w:r w:rsidR="00D9750A">
        <w:rPr>
          <w:rFonts w:eastAsia="Calibri"/>
          <w:i/>
          <w:color w:val="000000" w:themeColor="text1"/>
          <w:sz w:val="24"/>
          <w:szCs w:val="24"/>
          <w:lang w:val="tr-TR"/>
        </w:rPr>
        <w:t>of Veterinary Internal Medicine</w:t>
      </w:r>
      <w:r w:rsidR="00E1142A">
        <w:rPr>
          <w:rFonts w:eastAsia="Calibri"/>
          <w:color w:val="000000" w:themeColor="text1"/>
          <w:sz w:val="24"/>
          <w:szCs w:val="24"/>
          <w:lang w:val="tr-TR"/>
        </w:rPr>
        <w:t xml:space="preserve"> 2004,</w:t>
      </w:r>
      <w:r w:rsidRPr="004D3FAF">
        <w:rPr>
          <w:rFonts w:eastAsia="Calibri"/>
          <w:color w:val="000000" w:themeColor="text1"/>
          <w:sz w:val="24"/>
          <w:szCs w:val="24"/>
          <w:lang w:val="tr-TR"/>
        </w:rPr>
        <w:t>18(4):471–6.</w:t>
      </w:r>
    </w:p>
    <w:p w14:paraId="1244FEBD" w14:textId="3C69CDEF" w:rsidR="00F36688" w:rsidRPr="004D3FAF" w:rsidRDefault="00F36688" w:rsidP="00612439">
      <w:pPr>
        <w:widowControl/>
        <w:autoSpaceDE/>
        <w:autoSpaceDN/>
        <w:spacing w:before="120" w:after="240" w:line="360" w:lineRule="auto"/>
        <w:jc w:val="both"/>
        <w:rPr>
          <w:rFonts w:eastAsia="Calibri"/>
          <w:color w:val="000000" w:themeColor="text1"/>
          <w:sz w:val="24"/>
          <w:szCs w:val="24"/>
        </w:rPr>
      </w:pPr>
      <w:r w:rsidRPr="004D3FAF">
        <w:rPr>
          <w:rFonts w:eastAsia="Calibri"/>
          <w:b/>
          <w:color w:val="000000" w:themeColor="text1"/>
          <w:sz w:val="24"/>
          <w:szCs w:val="24"/>
        </w:rPr>
        <w:t>Okorie ON, Dellinger P.</w:t>
      </w:r>
      <w:r w:rsidRPr="004D3FAF">
        <w:rPr>
          <w:rFonts w:eastAsia="Calibri"/>
          <w:color w:val="000000" w:themeColor="text1"/>
          <w:sz w:val="24"/>
          <w:szCs w:val="24"/>
        </w:rPr>
        <w:t xml:space="preserve"> Lactate: biomarker and potential therapeutic target.</w:t>
      </w:r>
      <w:r w:rsidR="00D9750A">
        <w:rPr>
          <w:rFonts w:eastAsia="Calibri"/>
          <w:i/>
          <w:color w:val="000000" w:themeColor="text1"/>
          <w:sz w:val="24"/>
          <w:szCs w:val="24"/>
        </w:rPr>
        <w:t> Critical Care Clinic</w:t>
      </w:r>
      <w:r w:rsidRPr="004D3FAF">
        <w:rPr>
          <w:rFonts w:eastAsia="Calibri"/>
          <w:i/>
          <w:color w:val="000000" w:themeColor="text1"/>
          <w:sz w:val="24"/>
          <w:szCs w:val="24"/>
        </w:rPr>
        <w:t xml:space="preserve">, </w:t>
      </w:r>
      <w:r w:rsidR="00E1142A">
        <w:rPr>
          <w:rFonts w:eastAsia="Calibri"/>
          <w:color w:val="000000" w:themeColor="text1"/>
          <w:sz w:val="24"/>
          <w:szCs w:val="24"/>
        </w:rPr>
        <w:t>2011,</w:t>
      </w:r>
      <w:r w:rsidR="00D9750A">
        <w:rPr>
          <w:rFonts w:eastAsia="Calibri"/>
          <w:color w:val="000000" w:themeColor="text1"/>
          <w:sz w:val="24"/>
          <w:szCs w:val="24"/>
        </w:rPr>
        <w:t xml:space="preserve"> </w:t>
      </w:r>
      <w:r w:rsidRPr="004D3FAF">
        <w:rPr>
          <w:rFonts w:eastAsia="Calibri"/>
          <w:color w:val="000000" w:themeColor="text1"/>
          <w:sz w:val="24"/>
          <w:szCs w:val="24"/>
        </w:rPr>
        <w:t>Apr</w:t>
      </w:r>
      <w:proofErr w:type="gramStart"/>
      <w:r w:rsidRPr="004D3FAF">
        <w:rPr>
          <w:rFonts w:eastAsia="Calibri"/>
          <w:color w:val="000000" w:themeColor="text1"/>
          <w:sz w:val="24"/>
          <w:szCs w:val="24"/>
        </w:rPr>
        <w:t>;27</w:t>
      </w:r>
      <w:proofErr w:type="gramEnd"/>
      <w:r w:rsidRPr="004D3FAF">
        <w:rPr>
          <w:rFonts w:eastAsia="Calibri"/>
          <w:color w:val="000000" w:themeColor="text1"/>
          <w:sz w:val="24"/>
          <w:szCs w:val="24"/>
        </w:rPr>
        <w:t>(2):299-326.</w:t>
      </w:r>
    </w:p>
    <w:p w14:paraId="7BED5B7E" w14:textId="4CF4EFDD"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 xml:space="preserve">Olby NJ, Chan KK, Targett MP, </w:t>
      </w:r>
      <w:r w:rsidR="00E1142A" w:rsidRPr="00E1142A">
        <w:rPr>
          <w:b/>
          <w:color w:val="000000" w:themeColor="text1"/>
          <w:sz w:val="24"/>
          <w:szCs w:val="24"/>
        </w:rPr>
        <w:t>Houlton JE.</w:t>
      </w:r>
      <w:r w:rsidR="00E1142A">
        <w:rPr>
          <w:b/>
          <w:color w:val="000000" w:themeColor="text1"/>
          <w:sz w:val="24"/>
          <w:szCs w:val="24"/>
        </w:rPr>
        <w:t xml:space="preserve"> </w:t>
      </w:r>
      <w:r w:rsidRPr="004D3FAF">
        <w:rPr>
          <w:color w:val="000000" w:themeColor="text1"/>
          <w:sz w:val="24"/>
          <w:szCs w:val="24"/>
        </w:rPr>
        <w:t xml:space="preserve">Suspected mitochondrial my- opathy in a Jack Russell terrier. </w:t>
      </w:r>
      <w:r w:rsidRPr="004D3FAF">
        <w:rPr>
          <w:i/>
          <w:color w:val="000000" w:themeColor="text1"/>
          <w:sz w:val="24"/>
          <w:szCs w:val="24"/>
        </w:rPr>
        <w:t>J</w:t>
      </w:r>
      <w:r w:rsidR="00D9750A">
        <w:rPr>
          <w:i/>
          <w:color w:val="000000" w:themeColor="text1"/>
          <w:sz w:val="24"/>
          <w:szCs w:val="24"/>
        </w:rPr>
        <w:t>ournal of Small Animal Practice</w:t>
      </w:r>
      <w:r w:rsidR="00E1142A">
        <w:rPr>
          <w:color w:val="000000" w:themeColor="text1"/>
          <w:sz w:val="24"/>
          <w:szCs w:val="24"/>
        </w:rPr>
        <w:t xml:space="preserve"> 1997,</w:t>
      </w:r>
      <w:r w:rsidRPr="004D3FAF">
        <w:rPr>
          <w:color w:val="000000" w:themeColor="text1"/>
          <w:sz w:val="24"/>
          <w:szCs w:val="24"/>
        </w:rPr>
        <w:t xml:space="preserve"> 38(5):213– 216.</w:t>
      </w:r>
    </w:p>
    <w:p w14:paraId="5BDBF1E0" w14:textId="7449327E"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 xml:space="preserve">Ottens TH, Nijsten MW, Hofland J, </w:t>
      </w:r>
      <w:r w:rsidR="008D0FF8" w:rsidRPr="008D0FF8">
        <w:rPr>
          <w:b/>
          <w:color w:val="000000" w:themeColor="text1"/>
          <w:sz w:val="24"/>
          <w:szCs w:val="24"/>
        </w:rPr>
        <w:t>Dieleman</w:t>
      </w:r>
      <w:r w:rsidR="008D0FF8">
        <w:rPr>
          <w:b/>
          <w:color w:val="000000" w:themeColor="text1"/>
          <w:sz w:val="24"/>
          <w:szCs w:val="24"/>
        </w:rPr>
        <w:t xml:space="preserve"> JM</w:t>
      </w:r>
      <w:r w:rsidR="008D0FF8" w:rsidRPr="008D0FF8">
        <w:rPr>
          <w:b/>
          <w:color w:val="000000" w:themeColor="text1"/>
          <w:sz w:val="24"/>
          <w:szCs w:val="24"/>
        </w:rPr>
        <w:t>, Hoekstra</w:t>
      </w:r>
      <w:r w:rsidR="008D0FF8">
        <w:rPr>
          <w:b/>
          <w:color w:val="000000" w:themeColor="text1"/>
          <w:sz w:val="24"/>
          <w:szCs w:val="24"/>
        </w:rPr>
        <w:t xml:space="preserve"> M</w:t>
      </w:r>
      <w:r w:rsidR="008D0FF8" w:rsidRPr="008D0FF8">
        <w:rPr>
          <w:b/>
          <w:color w:val="000000" w:themeColor="text1"/>
          <w:sz w:val="24"/>
          <w:szCs w:val="24"/>
        </w:rPr>
        <w:t>, Dijk</w:t>
      </w:r>
      <w:r w:rsidR="008D0FF8">
        <w:rPr>
          <w:b/>
          <w:color w:val="000000" w:themeColor="text1"/>
          <w:sz w:val="24"/>
          <w:szCs w:val="24"/>
        </w:rPr>
        <w:t xml:space="preserve"> D</w:t>
      </w:r>
      <w:r w:rsidR="008D0FF8" w:rsidRPr="008D0FF8">
        <w:rPr>
          <w:b/>
          <w:color w:val="000000" w:themeColor="text1"/>
          <w:sz w:val="24"/>
          <w:szCs w:val="24"/>
        </w:rPr>
        <w:t>, Maaten</w:t>
      </w:r>
      <w:r w:rsidR="008D0FF8">
        <w:rPr>
          <w:b/>
          <w:color w:val="000000" w:themeColor="text1"/>
          <w:sz w:val="24"/>
          <w:szCs w:val="24"/>
        </w:rPr>
        <w:t xml:space="preserve"> JM. </w:t>
      </w:r>
      <w:r w:rsidRPr="004D3FAF">
        <w:rPr>
          <w:color w:val="000000" w:themeColor="text1"/>
          <w:sz w:val="24"/>
          <w:szCs w:val="24"/>
        </w:rPr>
        <w:t xml:space="preserve">Effect of high-dose dexamethasone on perioperative lactate levels and glucose control: a randomized controlled trial. </w:t>
      </w:r>
      <w:proofErr w:type="gramStart"/>
      <w:r w:rsidRPr="004D3FAF">
        <w:rPr>
          <w:i/>
          <w:color w:val="000000" w:themeColor="text1"/>
          <w:sz w:val="24"/>
          <w:szCs w:val="24"/>
        </w:rPr>
        <w:t>Critical Care</w:t>
      </w:r>
      <w:r w:rsidR="008D0FF8">
        <w:rPr>
          <w:color w:val="000000" w:themeColor="text1"/>
          <w:sz w:val="24"/>
          <w:szCs w:val="24"/>
        </w:rPr>
        <w:t xml:space="preserve"> 2015, </w:t>
      </w:r>
      <w:r w:rsidRPr="004D3FAF">
        <w:rPr>
          <w:color w:val="000000" w:themeColor="text1"/>
          <w:sz w:val="24"/>
          <w:szCs w:val="24"/>
        </w:rPr>
        <w:t>19:41.</w:t>
      </w:r>
      <w:proofErr w:type="gramEnd"/>
    </w:p>
    <w:p w14:paraId="1FDAF704" w14:textId="0D64D3D6"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 xml:space="preserve">Paciello O, Maiolino P, Fatone G, </w:t>
      </w:r>
      <w:r w:rsidR="008D0FF8" w:rsidRPr="008D0FF8">
        <w:rPr>
          <w:b/>
          <w:color w:val="000000" w:themeColor="text1"/>
          <w:sz w:val="24"/>
          <w:szCs w:val="24"/>
        </w:rPr>
        <w:t>Papparella S.</w:t>
      </w:r>
      <w:r w:rsidR="008D0FF8">
        <w:rPr>
          <w:b/>
          <w:color w:val="000000" w:themeColor="text1"/>
          <w:sz w:val="24"/>
          <w:szCs w:val="24"/>
        </w:rPr>
        <w:t xml:space="preserve"> </w:t>
      </w:r>
      <w:r w:rsidRPr="004D3FAF">
        <w:rPr>
          <w:color w:val="000000" w:themeColor="text1"/>
          <w:sz w:val="24"/>
          <w:szCs w:val="24"/>
        </w:rPr>
        <w:t xml:space="preserve">Mitochondrial myopathy in a german shepherd dog. </w:t>
      </w:r>
      <w:r w:rsidRPr="004D3FAF">
        <w:rPr>
          <w:i/>
          <w:color w:val="000000" w:themeColor="text1"/>
          <w:sz w:val="24"/>
          <w:szCs w:val="24"/>
        </w:rPr>
        <w:t>Veterinary Pathology</w:t>
      </w:r>
      <w:r w:rsidR="00D9750A">
        <w:rPr>
          <w:color w:val="000000" w:themeColor="text1"/>
          <w:sz w:val="24"/>
          <w:szCs w:val="24"/>
        </w:rPr>
        <w:t xml:space="preserve"> </w:t>
      </w:r>
      <w:r w:rsidR="008D0FF8">
        <w:rPr>
          <w:color w:val="000000" w:themeColor="text1"/>
          <w:sz w:val="24"/>
          <w:szCs w:val="24"/>
        </w:rPr>
        <w:t>2003,</w:t>
      </w:r>
      <w:r w:rsidRPr="004D3FAF">
        <w:rPr>
          <w:color w:val="000000" w:themeColor="text1"/>
          <w:sz w:val="24"/>
          <w:szCs w:val="24"/>
        </w:rPr>
        <w:t xml:space="preserve"> 40(5):507–511.</w:t>
      </w:r>
    </w:p>
    <w:p w14:paraId="08FAC872" w14:textId="2040999A"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 xml:space="preserve">Packer RA, Moore GE, Chang C-Y, </w:t>
      </w:r>
      <w:r w:rsidR="00261B59" w:rsidRPr="00261B59">
        <w:rPr>
          <w:b/>
          <w:color w:val="000000" w:themeColor="text1"/>
          <w:sz w:val="24"/>
          <w:szCs w:val="24"/>
        </w:rPr>
        <w:t>Zello GA, Abeysekara S, Naylor JM, Steiner JM, Suchodolski JS, O'Brien DP.</w:t>
      </w:r>
      <w:r w:rsidRPr="004D3FAF">
        <w:rPr>
          <w:color w:val="000000" w:themeColor="text1"/>
          <w:sz w:val="24"/>
          <w:szCs w:val="24"/>
        </w:rPr>
        <w:t xml:space="preserve"> Serum D-lactate concentrations in cats with gastrointestinal disease</w:t>
      </w:r>
      <w:r w:rsidRPr="004D3FAF">
        <w:rPr>
          <w:i/>
          <w:color w:val="000000" w:themeColor="text1"/>
          <w:sz w:val="24"/>
          <w:szCs w:val="24"/>
        </w:rPr>
        <w:t xml:space="preserve">. Journal </w:t>
      </w:r>
      <w:r w:rsidR="00D9750A">
        <w:rPr>
          <w:i/>
          <w:color w:val="000000" w:themeColor="text1"/>
          <w:sz w:val="24"/>
          <w:szCs w:val="24"/>
        </w:rPr>
        <w:t>of Veterinary Internal Medicine</w:t>
      </w:r>
      <w:r w:rsidRPr="004D3FAF">
        <w:rPr>
          <w:color w:val="000000" w:themeColor="text1"/>
          <w:sz w:val="24"/>
          <w:szCs w:val="24"/>
        </w:rPr>
        <w:t xml:space="preserve"> 2012</w:t>
      </w:r>
      <w:r w:rsidR="00261B59">
        <w:rPr>
          <w:color w:val="000000" w:themeColor="text1"/>
          <w:sz w:val="24"/>
          <w:szCs w:val="24"/>
        </w:rPr>
        <w:t>,</w:t>
      </w:r>
      <w:r w:rsidRPr="004D3FAF">
        <w:rPr>
          <w:color w:val="000000" w:themeColor="text1"/>
          <w:sz w:val="24"/>
          <w:szCs w:val="24"/>
        </w:rPr>
        <w:t xml:space="preserve"> 26(4):905–910.</w:t>
      </w:r>
    </w:p>
    <w:p w14:paraId="61A46CCE" w14:textId="4F423DE8"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Pala Ö, Ünal B, Selçuk N, Güllü D, Ataoğlu E, Ezelsoy A</w:t>
      </w:r>
      <w:r w:rsidRPr="004D3FAF">
        <w:rPr>
          <w:color w:val="000000" w:themeColor="text1"/>
          <w:sz w:val="24"/>
          <w:szCs w:val="24"/>
        </w:rPr>
        <w:t>. Anemili hastalarda kan la</w:t>
      </w:r>
      <w:r w:rsidR="00D9750A">
        <w:rPr>
          <w:color w:val="000000" w:themeColor="text1"/>
          <w:sz w:val="24"/>
          <w:szCs w:val="24"/>
        </w:rPr>
        <w:t>ktat düzeyi. Haseki Tıp Bülteni</w:t>
      </w:r>
      <w:r w:rsidR="00346635">
        <w:rPr>
          <w:color w:val="000000" w:themeColor="text1"/>
          <w:sz w:val="24"/>
          <w:szCs w:val="24"/>
        </w:rPr>
        <w:t xml:space="preserve"> 1996, </w:t>
      </w:r>
      <w:r w:rsidRPr="004D3FAF">
        <w:rPr>
          <w:color w:val="000000" w:themeColor="text1"/>
          <w:sz w:val="24"/>
          <w:szCs w:val="24"/>
        </w:rPr>
        <w:t>34(4); 297-301.</w:t>
      </w:r>
    </w:p>
    <w:p w14:paraId="7BEF096D" w14:textId="45A4BE45"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Paltrinieri S, Preatoni M, Rossi S.</w:t>
      </w:r>
      <w:r w:rsidRPr="004D3FAF">
        <w:rPr>
          <w:rFonts w:eastAsia="Calibri"/>
          <w:color w:val="000000" w:themeColor="text1"/>
          <w:sz w:val="24"/>
          <w:szCs w:val="24"/>
          <w:lang w:val="tr-TR"/>
        </w:rPr>
        <w:t xml:space="preserve"> Microcytosis does not predict serum iron concentrations in anaemic dogs. </w:t>
      </w:r>
      <w:r w:rsidR="00D9750A">
        <w:rPr>
          <w:rFonts w:eastAsia="Calibri"/>
          <w:i/>
          <w:color w:val="000000" w:themeColor="text1"/>
          <w:sz w:val="24"/>
          <w:szCs w:val="24"/>
          <w:lang w:val="tr-TR"/>
        </w:rPr>
        <w:t>The Veterinary Journal</w:t>
      </w:r>
      <w:r w:rsidRPr="004D3FAF">
        <w:rPr>
          <w:rFonts w:eastAsia="Calibri"/>
          <w:i/>
          <w:color w:val="000000" w:themeColor="text1"/>
          <w:sz w:val="24"/>
          <w:szCs w:val="24"/>
          <w:lang w:val="tr-TR"/>
        </w:rPr>
        <w:t xml:space="preserve"> </w:t>
      </w:r>
      <w:r w:rsidR="00261B59">
        <w:rPr>
          <w:rFonts w:eastAsia="Calibri"/>
          <w:color w:val="000000" w:themeColor="text1"/>
          <w:sz w:val="24"/>
          <w:szCs w:val="24"/>
          <w:lang w:val="tr-TR"/>
        </w:rPr>
        <w:t xml:space="preserve">2010, </w:t>
      </w:r>
      <w:r w:rsidRPr="004D3FAF">
        <w:rPr>
          <w:rFonts w:eastAsia="Calibri"/>
          <w:color w:val="000000" w:themeColor="text1"/>
          <w:sz w:val="24"/>
          <w:szCs w:val="24"/>
          <w:lang w:val="tr-TR"/>
        </w:rPr>
        <w:t>185, 341-343.</w:t>
      </w:r>
    </w:p>
    <w:p w14:paraId="1C499EB3" w14:textId="43538E1E"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Pang DS, Boysen S.</w:t>
      </w:r>
      <w:r w:rsidRPr="004D3FAF">
        <w:rPr>
          <w:rFonts w:eastAsia="Calibri"/>
          <w:color w:val="000000" w:themeColor="text1"/>
          <w:sz w:val="24"/>
          <w:szCs w:val="24"/>
          <w:lang w:val="tr-TR"/>
        </w:rPr>
        <w:t xml:space="preserve"> Lactate in veterinary critical care: pathophysiology and management. </w:t>
      </w:r>
      <w:r w:rsidRPr="004D3FAF">
        <w:rPr>
          <w:rFonts w:eastAsia="Calibri"/>
          <w:i/>
          <w:color w:val="000000" w:themeColor="text1"/>
          <w:sz w:val="24"/>
          <w:szCs w:val="24"/>
          <w:lang w:val="tr-TR"/>
        </w:rPr>
        <w:t>Journal of the Ameri</w:t>
      </w:r>
      <w:r w:rsidR="00D9750A">
        <w:rPr>
          <w:rFonts w:eastAsia="Calibri"/>
          <w:i/>
          <w:color w:val="000000" w:themeColor="text1"/>
          <w:sz w:val="24"/>
          <w:szCs w:val="24"/>
          <w:lang w:val="tr-TR"/>
        </w:rPr>
        <w:t>can Animal Hospital Association</w:t>
      </w:r>
      <w:r w:rsidR="00346635">
        <w:rPr>
          <w:rFonts w:eastAsia="Calibri"/>
          <w:color w:val="000000" w:themeColor="text1"/>
          <w:sz w:val="24"/>
          <w:szCs w:val="24"/>
          <w:lang w:val="tr-TR"/>
        </w:rPr>
        <w:t xml:space="preserve"> 2007, </w:t>
      </w:r>
      <w:r w:rsidRPr="004D3FAF">
        <w:rPr>
          <w:rFonts w:eastAsia="Calibri"/>
          <w:color w:val="000000" w:themeColor="text1"/>
          <w:sz w:val="24"/>
          <w:szCs w:val="24"/>
          <w:lang w:val="tr-TR"/>
        </w:rPr>
        <w:t>43(5):270–9.</w:t>
      </w:r>
    </w:p>
    <w:p w14:paraId="50E9C68A" w14:textId="60E3F5AB"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Parks SK,  Chiche J,  Pouysse´gu J.</w:t>
      </w:r>
      <w:r w:rsidRPr="004D3FAF">
        <w:rPr>
          <w:rFonts w:eastAsia="Calibri"/>
          <w:color w:val="000000" w:themeColor="text1"/>
          <w:sz w:val="24"/>
          <w:szCs w:val="24"/>
          <w:lang w:val="tr-TR"/>
        </w:rPr>
        <w:t xml:space="preserve">  </w:t>
      </w:r>
      <w:proofErr w:type="gramStart"/>
      <w:r w:rsidRPr="004D3FAF">
        <w:rPr>
          <w:rFonts w:eastAsia="Calibri"/>
          <w:color w:val="000000" w:themeColor="text1"/>
          <w:sz w:val="24"/>
          <w:szCs w:val="24"/>
          <w:lang w:val="tr-TR"/>
        </w:rPr>
        <w:t>Disrupting  proton</w:t>
      </w:r>
      <w:proofErr w:type="gramEnd"/>
      <w:r w:rsidRPr="004D3FAF">
        <w:rPr>
          <w:rFonts w:eastAsia="Calibri"/>
          <w:color w:val="000000" w:themeColor="text1"/>
          <w:sz w:val="24"/>
          <w:szCs w:val="24"/>
          <w:lang w:val="tr-TR"/>
        </w:rPr>
        <w:t xml:space="preserve">  dynamics and energy metabolism for cancer thera</w:t>
      </w:r>
      <w:r w:rsidR="00D9750A">
        <w:rPr>
          <w:rFonts w:eastAsia="Calibri"/>
          <w:color w:val="000000" w:themeColor="text1"/>
          <w:sz w:val="24"/>
          <w:szCs w:val="24"/>
          <w:lang w:val="tr-TR"/>
        </w:rPr>
        <w:t>py. Nature Reviews Cancer</w:t>
      </w:r>
      <w:r w:rsidR="00346635">
        <w:rPr>
          <w:rFonts w:eastAsia="Calibri"/>
          <w:color w:val="000000" w:themeColor="text1"/>
          <w:sz w:val="24"/>
          <w:szCs w:val="24"/>
          <w:lang w:val="tr-TR"/>
        </w:rPr>
        <w:t xml:space="preserve"> 2013,</w:t>
      </w:r>
      <w:r w:rsidRPr="004D3FAF">
        <w:rPr>
          <w:rFonts w:eastAsia="Calibri"/>
          <w:color w:val="000000" w:themeColor="text1"/>
          <w:sz w:val="24"/>
          <w:szCs w:val="24"/>
          <w:lang w:val="tr-TR"/>
        </w:rPr>
        <w:t xml:space="preserve"> 13(9):611–623.</w:t>
      </w:r>
    </w:p>
    <w:p w14:paraId="314B1E0A" w14:textId="62F2183C"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Phypers B, Pierce TJM.</w:t>
      </w:r>
      <w:r w:rsidRPr="004D3FAF">
        <w:rPr>
          <w:rFonts w:eastAsia="Calibri"/>
          <w:color w:val="000000" w:themeColor="text1"/>
          <w:sz w:val="24"/>
          <w:szCs w:val="24"/>
          <w:lang w:val="tr-TR"/>
        </w:rPr>
        <w:t xml:space="preserve"> Lactate physiology in health and disease.</w:t>
      </w:r>
      <w:r w:rsidRPr="004D3FAF">
        <w:rPr>
          <w:color w:val="000000" w:themeColor="text1"/>
        </w:rPr>
        <w:t xml:space="preserve"> </w:t>
      </w:r>
      <w:r w:rsidRPr="004D3FAF">
        <w:rPr>
          <w:rFonts w:eastAsia="Calibri"/>
          <w:color w:val="000000" w:themeColor="text1"/>
          <w:sz w:val="24"/>
          <w:szCs w:val="24"/>
          <w:lang w:val="tr-TR"/>
        </w:rPr>
        <w:t>Continuing Education in An</w:t>
      </w:r>
      <w:r w:rsidR="00D9750A">
        <w:rPr>
          <w:rFonts w:eastAsia="Calibri"/>
          <w:color w:val="000000" w:themeColor="text1"/>
          <w:sz w:val="24"/>
          <w:szCs w:val="24"/>
          <w:lang w:val="tr-TR"/>
        </w:rPr>
        <w:t xml:space="preserve">aesthesia, </w:t>
      </w:r>
      <w:r w:rsidR="00D9750A" w:rsidRPr="00D9750A">
        <w:rPr>
          <w:rFonts w:eastAsia="Calibri"/>
          <w:i/>
          <w:color w:val="000000" w:themeColor="text1"/>
          <w:sz w:val="24"/>
          <w:szCs w:val="24"/>
          <w:lang w:val="tr-TR"/>
        </w:rPr>
        <w:t>Critical Care &amp; Pain</w:t>
      </w:r>
      <w:r w:rsidR="00346635">
        <w:rPr>
          <w:rFonts w:eastAsia="Calibri"/>
          <w:color w:val="000000" w:themeColor="text1"/>
          <w:sz w:val="24"/>
          <w:szCs w:val="24"/>
          <w:lang w:val="tr-TR"/>
        </w:rPr>
        <w:t xml:space="preserve"> 2006, </w:t>
      </w:r>
      <w:r w:rsidRPr="004D3FAF">
        <w:rPr>
          <w:rFonts w:eastAsia="Calibri"/>
          <w:color w:val="000000" w:themeColor="text1"/>
          <w:sz w:val="24"/>
          <w:szCs w:val="24"/>
          <w:lang w:val="tr-TR"/>
        </w:rPr>
        <w:t>6: 128-132.</w:t>
      </w:r>
    </w:p>
    <w:p w14:paraId="29CC3A74" w14:textId="70093E19"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lastRenderedPageBreak/>
        <w:t xml:space="preserve">Piagnerelli M, Boudjeltia KZ, Vanhaeverbeek M, </w:t>
      </w:r>
      <w:r w:rsidR="00346635" w:rsidRPr="00346635">
        <w:rPr>
          <w:rFonts w:eastAsia="Calibri"/>
          <w:b/>
          <w:color w:val="000000" w:themeColor="text1"/>
          <w:sz w:val="24"/>
          <w:szCs w:val="24"/>
          <w:lang w:val="tr-TR"/>
        </w:rPr>
        <w:t>Vincent JL.</w:t>
      </w:r>
      <w:r w:rsidR="00346635">
        <w:rPr>
          <w:rFonts w:eastAsia="Calibri"/>
          <w:b/>
          <w:color w:val="000000" w:themeColor="text1"/>
          <w:sz w:val="24"/>
          <w:szCs w:val="24"/>
          <w:lang w:val="tr-TR"/>
        </w:rPr>
        <w:t xml:space="preserve"> </w:t>
      </w:r>
      <w:r w:rsidRPr="004D3FAF">
        <w:rPr>
          <w:rFonts w:eastAsia="Calibri"/>
          <w:color w:val="000000" w:themeColor="text1"/>
          <w:sz w:val="24"/>
          <w:szCs w:val="24"/>
          <w:lang w:val="tr-TR"/>
        </w:rPr>
        <w:t xml:space="preserve">Red blood cell rheology in </w:t>
      </w:r>
      <w:r w:rsidR="00D9750A">
        <w:rPr>
          <w:rFonts w:eastAsia="Calibri"/>
          <w:color w:val="000000" w:themeColor="text1"/>
          <w:sz w:val="24"/>
          <w:szCs w:val="24"/>
          <w:lang w:val="tr-TR"/>
        </w:rPr>
        <w:t xml:space="preserve">sepsis. </w:t>
      </w:r>
      <w:r w:rsidR="00D9750A" w:rsidRPr="00D9750A">
        <w:rPr>
          <w:rFonts w:eastAsia="Calibri"/>
          <w:i/>
          <w:color w:val="000000" w:themeColor="text1"/>
          <w:sz w:val="24"/>
          <w:szCs w:val="24"/>
          <w:lang w:val="tr-TR"/>
        </w:rPr>
        <w:t>Intensive Care Medicine</w:t>
      </w:r>
      <w:r w:rsidR="00346635">
        <w:rPr>
          <w:rFonts w:eastAsia="Calibri"/>
          <w:color w:val="000000" w:themeColor="text1"/>
          <w:sz w:val="24"/>
          <w:szCs w:val="24"/>
          <w:lang w:val="tr-TR"/>
        </w:rPr>
        <w:t xml:space="preserve"> 2003, </w:t>
      </w:r>
      <w:r w:rsidRPr="004D3FAF">
        <w:rPr>
          <w:rFonts w:eastAsia="Calibri"/>
          <w:color w:val="000000" w:themeColor="text1"/>
          <w:sz w:val="24"/>
          <w:szCs w:val="24"/>
          <w:lang w:val="tr-TR"/>
        </w:rPr>
        <w:t>29(7):1052–61.</w:t>
      </w:r>
    </w:p>
    <w:p w14:paraId="7984DAAB" w14:textId="77777777" w:rsidR="00B354C7"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 xml:space="preserve">Pieschl RL, Toll PW, Leith DE, </w:t>
      </w:r>
      <w:r w:rsidR="00346635" w:rsidRPr="00346635">
        <w:rPr>
          <w:rFonts w:eastAsia="Calibri"/>
          <w:b/>
          <w:color w:val="000000" w:themeColor="text1"/>
          <w:sz w:val="24"/>
          <w:szCs w:val="24"/>
          <w:lang w:val="tr-TR"/>
        </w:rPr>
        <w:t>Peterson LJ, Fedde MR.</w:t>
      </w:r>
      <w:r w:rsidR="00C951E7">
        <w:rPr>
          <w:rFonts w:eastAsia="Calibri"/>
          <w:b/>
          <w:color w:val="000000" w:themeColor="text1"/>
          <w:sz w:val="24"/>
          <w:szCs w:val="24"/>
          <w:lang w:val="tr-TR"/>
        </w:rPr>
        <w:t xml:space="preserve"> </w:t>
      </w:r>
      <w:r w:rsidRPr="004D3FAF">
        <w:rPr>
          <w:rFonts w:eastAsia="Calibri"/>
          <w:color w:val="000000" w:themeColor="text1"/>
          <w:sz w:val="24"/>
          <w:szCs w:val="24"/>
          <w:lang w:val="tr-TR"/>
        </w:rPr>
        <w:t>Acid-base changes in the running greyhound: contributing variables</w:t>
      </w:r>
      <w:r w:rsidR="00D9750A">
        <w:rPr>
          <w:rFonts w:eastAsia="Calibri"/>
          <w:color w:val="000000" w:themeColor="text1"/>
          <w:sz w:val="24"/>
          <w:szCs w:val="24"/>
          <w:lang w:val="tr-TR"/>
        </w:rPr>
        <w:t xml:space="preserve">. </w:t>
      </w:r>
      <w:r w:rsidR="00D9750A" w:rsidRPr="00D9750A">
        <w:rPr>
          <w:rFonts w:eastAsia="Calibri"/>
          <w:i/>
          <w:color w:val="000000" w:themeColor="text1"/>
          <w:sz w:val="24"/>
          <w:szCs w:val="24"/>
          <w:lang w:val="tr-TR"/>
        </w:rPr>
        <w:t>Journal of Applied</w:t>
      </w:r>
      <w:r w:rsidR="00D9750A">
        <w:rPr>
          <w:rFonts w:eastAsia="Calibri"/>
          <w:color w:val="000000" w:themeColor="text1"/>
          <w:sz w:val="24"/>
          <w:szCs w:val="24"/>
          <w:lang w:val="tr-TR"/>
        </w:rPr>
        <w:t xml:space="preserve"> </w:t>
      </w:r>
      <w:r w:rsidR="00D9750A" w:rsidRPr="00D9750A">
        <w:rPr>
          <w:rFonts w:eastAsia="Calibri"/>
          <w:i/>
          <w:color w:val="000000" w:themeColor="text1"/>
          <w:sz w:val="24"/>
          <w:szCs w:val="24"/>
          <w:lang w:val="tr-TR"/>
        </w:rPr>
        <w:t>Physiology</w:t>
      </w:r>
      <w:r w:rsidR="00C951E7">
        <w:rPr>
          <w:rFonts w:eastAsia="Calibri"/>
          <w:color w:val="000000" w:themeColor="text1"/>
          <w:sz w:val="24"/>
          <w:szCs w:val="24"/>
          <w:lang w:val="tr-TR"/>
        </w:rPr>
        <w:t xml:space="preserve"> 1992,</w:t>
      </w:r>
      <w:r w:rsidRPr="004D3FAF">
        <w:rPr>
          <w:rFonts w:eastAsia="Calibri"/>
          <w:color w:val="000000" w:themeColor="text1"/>
          <w:sz w:val="24"/>
          <w:szCs w:val="24"/>
          <w:lang w:val="tr-TR"/>
        </w:rPr>
        <w:t xml:space="preserve"> 73(6):2297–2304.</w:t>
      </w:r>
    </w:p>
    <w:p w14:paraId="4DE80134" w14:textId="78C5BF5D" w:rsidR="00F36688" w:rsidRPr="00B354C7" w:rsidRDefault="00F36688" w:rsidP="00612439">
      <w:pPr>
        <w:widowControl/>
        <w:autoSpaceDE/>
        <w:autoSpaceDN/>
        <w:spacing w:before="120" w:after="240" w:line="360" w:lineRule="auto"/>
        <w:jc w:val="both"/>
        <w:rPr>
          <w:rFonts w:eastAsia="Calibri"/>
          <w:color w:val="000000" w:themeColor="text1"/>
          <w:sz w:val="24"/>
          <w:szCs w:val="24"/>
          <w:lang w:val="tr-TR"/>
        </w:rPr>
      </w:pPr>
      <w:proofErr w:type="gramStart"/>
      <w:r w:rsidRPr="004D3FAF">
        <w:rPr>
          <w:b/>
          <w:color w:val="000000" w:themeColor="text1"/>
          <w:sz w:val="24"/>
          <w:szCs w:val="24"/>
        </w:rPr>
        <w:t>Podolin DA, Munger PA, Mazzeo RS</w:t>
      </w:r>
      <w:r w:rsidRPr="004D3FAF">
        <w:rPr>
          <w:color w:val="000000" w:themeColor="text1"/>
          <w:sz w:val="24"/>
          <w:szCs w:val="24"/>
        </w:rPr>
        <w:t>.</w:t>
      </w:r>
      <w:proofErr w:type="gramEnd"/>
      <w:r w:rsidRPr="004D3FAF">
        <w:rPr>
          <w:color w:val="000000" w:themeColor="text1"/>
          <w:sz w:val="24"/>
          <w:szCs w:val="24"/>
        </w:rPr>
        <w:t xml:space="preserve"> </w:t>
      </w:r>
      <w:proofErr w:type="gramStart"/>
      <w:r w:rsidRPr="004D3FAF">
        <w:rPr>
          <w:color w:val="000000" w:themeColor="text1"/>
          <w:sz w:val="24"/>
          <w:szCs w:val="24"/>
        </w:rPr>
        <w:t>Plasma catecholamine and lactate response during graded exercise with varied glycogen conditions</w:t>
      </w:r>
      <w:r w:rsidR="00BC4B02">
        <w:rPr>
          <w:color w:val="000000" w:themeColor="text1"/>
          <w:sz w:val="24"/>
          <w:szCs w:val="24"/>
        </w:rPr>
        <w:t>.</w:t>
      </w:r>
      <w:proofErr w:type="gramEnd"/>
      <w:r w:rsidR="00BC4B02">
        <w:rPr>
          <w:color w:val="000000" w:themeColor="text1"/>
          <w:sz w:val="24"/>
          <w:szCs w:val="24"/>
        </w:rPr>
        <w:t xml:space="preserve"> </w:t>
      </w:r>
      <w:r w:rsidR="00BC4B02" w:rsidRPr="00BC4B02">
        <w:rPr>
          <w:i/>
          <w:color w:val="000000" w:themeColor="text1"/>
          <w:sz w:val="24"/>
          <w:szCs w:val="24"/>
        </w:rPr>
        <w:t>Journal of Applied Physiology</w:t>
      </w:r>
      <w:r w:rsidR="00BC4B02">
        <w:rPr>
          <w:color w:val="000000" w:themeColor="text1"/>
          <w:sz w:val="24"/>
          <w:szCs w:val="24"/>
        </w:rPr>
        <w:t xml:space="preserve"> </w:t>
      </w:r>
      <w:r w:rsidR="00C951E7">
        <w:rPr>
          <w:color w:val="000000" w:themeColor="text1"/>
          <w:sz w:val="24"/>
          <w:szCs w:val="24"/>
        </w:rPr>
        <w:t xml:space="preserve">(1985) 1991, </w:t>
      </w:r>
      <w:r w:rsidRPr="004D3FAF">
        <w:rPr>
          <w:color w:val="000000" w:themeColor="text1"/>
          <w:sz w:val="24"/>
          <w:szCs w:val="24"/>
        </w:rPr>
        <w:t>71(4):1427–33.</w:t>
      </w:r>
    </w:p>
    <w:p w14:paraId="25AD278C" w14:textId="437F0968" w:rsidR="00FF70E1" w:rsidRPr="004D3FAF" w:rsidRDefault="00FF70E1" w:rsidP="00612439">
      <w:pPr>
        <w:spacing w:before="120" w:after="240" w:line="360" w:lineRule="auto"/>
        <w:jc w:val="both"/>
        <w:rPr>
          <w:color w:val="000000" w:themeColor="text1"/>
          <w:sz w:val="24"/>
          <w:szCs w:val="24"/>
          <w:lang w:val="tr-TR"/>
        </w:rPr>
      </w:pPr>
      <w:r w:rsidRPr="004D3FAF">
        <w:rPr>
          <w:b/>
          <w:color w:val="000000" w:themeColor="text1"/>
          <w:sz w:val="24"/>
          <w:szCs w:val="24"/>
          <w:lang w:val="tr-TR"/>
        </w:rPr>
        <w:t>Pritte J.</w:t>
      </w:r>
      <w:r w:rsidRPr="004D3FAF">
        <w:rPr>
          <w:color w:val="000000" w:themeColor="text1"/>
          <w:sz w:val="24"/>
          <w:szCs w:val="24"/>
          <w:lang w:val="tr-TR"/>
        </w:rPr>
        <w:t xml:space="preserve"> Optimal endpoints of resuscitation and early goal directed therapy. Journal of </w:t>
      </w:r>
      <w:r w:rsidRPr="004D3FAF">
        <w:rPr>
          <w:i/>
          <w:color w:val="000000" w:themeColor="text1"/>
          <w:sz w:val="24"/>
          <w:szCs w:val="24"/>
          <w:lang w:val="tr-TR"/>
        </w:rPr>
        <w:t>Veterinary Emergency and Critical Care</w:t>
      </w:r>
      <w:r w:rsidR="00C951E7">
        <w:rPr>
          <w:color w:val="000000" w:themeColor="text1"/>
          <w:sz w:val="24"/>
          <w:szCs w:val="24"/>
          <w:lang w:val="tr-TR"/>
        </w:rPr>
        <w:t xml:space="preserve"> 2006,</w:t>
      </w:r>
      <w:r w:rsidRPr="004D3FAF">
        <w:rPr>
          <w:color w:val="000000" w:themeColor="text1"/>
          <w:sz w:val="24"/>
          <w:szCs w:val="24"/>
          <w:lang w:val="tr-TR"/>
        </w:rPr>
        <w:t xml:space="preserve"> 16(4):329–339.</w:t>
      </w:r>
    </w:p>
    <w:p w14:paraId="58830360" w14:textId="278E21C6"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 xml:space="preserve">Puskarich MA, Trzeciak S, Shapiro NI, </w:t>
      </w:r>
      <w:r w:rsidR="00C951E7" w:rsidRPr="00C951E7">
        <w:rPr>
          <w:rFonts w:eastAsia="Calibri"/>
          <w:b/>
          <w:color w:val="000000" w:themeColor="text1"/>
          <w:sz w:val="24"/>
          <w:szCs w:val="24"/>
          <w:lang w:val="tr-TR"/>
        </w:rPr>
        <w:t>Heffner AC, Kline JA, Jones AE</w:t>
      </w:r>
      <w:r w:rsidR="00C951E7">
        <w:rPr>
          <w:rFonts w:eastAsia="Calibri"/>
          <w:b/>
          <w:color w:val="000000" w:themeColor="text1"/>
          <w:sz w:val="24"/>
          <w:szCs w:val="24"/>
          <w:lang w:val="tr-TR"/>
        </w:rPr>
        <w:t xml:space="preserve">. </w:t>
      </w:r>
      <w:r w:rsidRPr="004D3FAF">
        <w:rPr>
          <w:rFonts w:eastAsia="Calibri"/>
          <w:color w:val="000000" w:themeColor="text1"/>
          <w:sz w:val="24"/>
          <w:szCs w:val="24"/>
          <w:lang w:val="tr-TR"/>
        </w:rPr>
        <w:t>Outcomes of patients undergoing early sepsis resuscitation for cryptic shock compared with o</w:t>
      </w:r>
      <w:r w:rsidR="00C951E7">
        <w:rPr>
          <w:rFonts w:eastAsia="Calibri"/>
          <w:color w:val="000000" w:themeColor="text1"/>
          <w:sz w:val="24"/>
          <w:szCs w:val="24"/>
          <w:lang w:val="tr-TR"/>
        </w:rPr>
        <w:t xml:space="preserve">vert shock. Resuscitation, 2011, </w:t>
      </w:r>
      <w:r w:rsidRPr="004D3FAF">
        <w:rPr>
          <w:rFonts w:eastAsia="Calibri"/>
          <w:color w:val="000000" w:themeColor="text1"/>
          <w:sz w:val="24"/>
          <w:szCs w:val="24"/>
          <w:lang w:val="tr-TR"/>
        </w:rPr>
        <w:t>82(10):1289–</w:t>
      </w:r>
      <w:r w:rsidR="00C951E7">
        <w:rPr>
          <w:rFonts w:eastAsia="Calibri"/>
          <w:color w:val="000000" w:themeColor="text1"/>
          <w:sz w:val="24"/>
          <w:szCs w:val="24"/>
          <w:lang w:val="tr-TR"/>
        </w:rPr>
        <w:t>12</w:t>
      </w:r>
      <w:r w:rsidRPr="004D3FAF">
        <w:rPr>
          <w:rFonts w:eastAsia="Calibri"/>
          <w:color w:val="000000" w:themeColor="text1"/>
          <w:sz w:val="24"/>
          <w:szCs w:val="24"/>
          <w:lang w:val="tr-TR"/>
        </w:rPr>
        <w:t>93.</w:t>
      </w:r>
    </w:p>
    <w:p w14:paraId="352571C3" w14:textId="0C125233"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Rand JS, Kinnaird E, Baglioni A, Blackshaw J, Priest J</w:t>
      </w:r>
      <w:r w:rsidRPr="004D3FAF">
        <w:rPr>
          <w:rFonts w:eastAsia="Calibri"/>
          <w:color w:val="000000" w:themeColor="text1"/>
          <w:sz w:val="24"/>
          <w:szCs w:val="24"/>
          <w:lang w:val="tr-TR"/>
        </w:rPr>
        <w:t xml:space="preserve">. Acute stress hyperglycemia in cats is associated with struggling and increased concentrations of lactate and norepinephrine </w:t>
      </w:r>
      <w:r w:rsidRPr="004D3FAF">
        <w:rPr>
          <w:rFonts w:eastAsia="Calibri"/>
          <w:i/>
          <w:color w:val="000000" w:themeColor="text1"/>
          <w:sz w:val="24"/>
          <w:szCs w:val="24"/>
          <w:lang w:val="tr-TR"/>
        </w:rPr>
        <w:t>Journal of Veterinary Internal Medicine,</w:t>
      </w:r>
      <w:r w:rsidR="00C951E7">
        <w:rPr>
          <w:rFonts w:eastAsia="Calibri"/>
          <w:color w:val="000000" w:themeColor="text1"/>
          <w:sz w:val="24"/>
          <w:szCs w:val="24"/>
          <w:lang w:val="tr-TR"/>
        </w:rPr>
        <w:t xml:space="preserve"> 2002, </w:t>
      </w:r>
      <w:r w:rsidRPr="004D3FAF">
        <w:rPr>
          <w:rFonts w:eastAsia="Calibri"/>
          <w:color w:val="000000" w:themeColor="text1"/>
          <w:sz w:val="24"/>
          <w:szCs w:val="24"/>
          <w:lang w:val="tr-TR"/>
        </w:rPr>
        <w:t>16(2):123–32.</w:t>
      </w:r>
    </w:p>
    <w:p w14:paraId="788A114A" w14:textId="026588CF"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Ray JC, Hemphill RR.</w:t>
      </w:r>
      <w:r w:rsidRPr="004D3FAF">
        <w:rPr>
          <w:color w:val="000000" w:themeColor="text1"/>
          <w:sz w:val="24"/>
          <w:szCs w:val="24"/>
        </w:rPr>
        <w:t xml:space="preserve"> </w:t>
      </w:r>
      <w:proofErr w:type="gramStart"/>
      <w:r w:rsidRPr="004D3FAF">
        <w:rPr>
          <w:color w:val="000000" w:themeColor="text1"/>
          <w:sz w:val="24"/>
          <w:szCs w:val="24"/>
        </w:rPr>
        <w:t>Anemia.</w:t>
      </w:r>
      <w:proofErr w:type="gramEnd"/>
      <w:r w:rsidRPr="004D3FAF">
        <w:rPr>
          <w:color w:val="000000" w:themeColor="text1"/>
          <w:sz w:val="24"/>
          <w:szCs w:val="24"/>
        </w:rPr>
        <w:t xml:space="preserve"> In</w:t>
      </w:r>
      <w:proofErr w:type="gramStart"/>
      <w:r w:rsidRPr="004D3FAF">
        <w:rPr>
          <w:color w:val="000000" w:themeColor="text1"/>
          <w:sz w:val="24"/>
          <w:szCs w:val="24"/>
        </w:rPr>
        <w:t>:Judith</w:t>
      </w:r>
      <w:proofErr w:type="gramEnd"/>
      <w:r w:rsidRPr="004D3FAF">
        <w:rPr>
          <w:color w:val="000000" w:themeColor="text1"/>
          <w:sz w:val="24"/>
          <w:szCs w:val="24"/>
        </w:rPr>
        <w:t xml:space="preserve"> E. Tintinally, Tintinalli’s emergency medicine a comprehensive study guide, copyright by McGraw-Hill Education</w:t>
      </w:r>
      <w:r w:rsidRPr="004D3FAF">
        <w:rPr>
          <w:i/>
          <w:color w:val="000000" w:themeColor="text1"/>
          <w:sz w:val="24"/>
          <w:szCs w:val="24"/>
        </w:rPr>
        <w:t>.</w:t>
      </w:r>
      <w:r w:rsidR="00955F61">
        <w:rPr>
          <w:color w:val="000000" w:themeColor="text1"/>
          <w:sz w:val="24"/>
          <w:szCs w:val="24"/>
        </w:rPr>
        <w:t xml:space="preserve"> 2016, </w:t>
      </w:r>
      <w:r w:rsidRPr="004D3FAF">
        <w:rPr>
          <w:color w:val="000000" w:themeColor="text1"/>
          <w:sz w:val="24"/>
          <w:szCs w:val="24"/>
        </w:rPr>
        <w:t>231(18):1483- 1486</w:t>
      </w:r>
    </w:p>
    <w:p w14:paraId="63C640B6" w14:textId="3FE3C258"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 xml:space="preserve">Read DH, Jolly RD, </w:t>
      </w:r>
      <w:proofErr w:type="gramStart"/>
      <w:r w:rsidRPr="004D3FAF">
        <w:rPr>
          <w:b/>
          <w:color w:val="000000" w:themeColor="text1"/>
          <w:sz w:val="24"/>
          <w:szCs w:val="24"/>
        </w:rPr>
        <w:t>Alley</w:t>
      </w:r>
      <w:proofErr w:type="gramEnd"/>
      <w:r w:rsidRPr="004D3FAF">
        <w:rPr>
          <w:b/>
          <w:color w:val="000000" w:themeColor="text1"/>
          <w:sz w:val="24"/>
          <w:szCs w:val="24"/>
        </w:rPr>
        <w:t xml:space="preserve"> MR.</w:t>
      </w:r>
      <w:r w:rsidRPr="004D3FAF">
        <w:rPr>
          <w:color w:val="000000" w:themeColor="text1"/>
          <w:sz w:val="24"/>
          <w:szCs w:val="24"/>
        </w:rPr>
        <w:t xml:space="preserve"> Polioencephalomalacia of dogs with thiamine deficiency. </w:t>
      </w:r>
      <w:r w:rsidRPr="004D3FAF">
        <w:rPr>
          <w:i/>
          <w:color w:val="000000" w:themeColor="text1"/>
          <w:sz w:val="24"/>
          <w:szCs w:val="24"/>
        </w:rPr>
        <w:t>Veterinary Pathology</w:t>
      </w:r>
      <w:r w:rsidR="00BC4B02">
        <w:rPr>
          <w:color w:val="000000" w:themeColor="text1"/>
          <w:sz w:val="24"/>
          <w:szCs w:val="24"/>
        </w:rPr>
        <w:t xml:space="preserve"> </w:t>
      </w:r>
      <w:r w:rsidR="00955F61">
        <w:rPr>
          <w:color w:val="000000" w:themeColor="text1"/>
          <w:sz w:val="24"/>
          <w:szCs w:val="24"/>
        </w:rPr>
        <w:t>1977</w:t>
      </w:r>
      <w:proofErr w:type="gramStart"/>
      <w:r w:rsidR="00955F61">
        <w:rPr>
          <w:color w:val="000000" w:themeColor="text1"/>
          <w:sz w:val="24"/>
          <w:szCs w:val="24"/>
        </w:rPr>
        <w:t xml:space="preserve">, </w:t>
      </w:r>
      <w:r w:rsidRPr="004D3FAF">
        <w:rPr>
          <w:color w:val="000000" w:themeColor="text1"/>
          <w:sz w:val="24"/>
          <w:szCs w:val="24"/>
        </w:rPr>
        <w:t xml:space="preserve"> 14</w:t>
      </w:r>
      <w:proofErr w:type="gramEnd"/>
      <w:r w:rsidRPr="004D3FAF">
        <w:rPr>
          <w:color w:val="000000" w:themeColor="text1"/>
          <w:sz w:val="24"/>
          <w:szCs w:val="24"/>
        </w:rPr>
        <w:t>(2):103–112.</w:t>
      </w:r>
    </w:p>
    <w:p w14:paraId="47AD77A2" w14:textId="0709FBCD" w:rsidR="00F36688" w:rsidRPr="004D3FAF" w:rsidRDefault="00F36688" w:rsidP="00612439">
      <w:pPr>
        <w:spacing w:before="120" w:after="240" w:line="360" w:lineRule="auto"/>
        <w:jc w:val="both"/>
        <w:rPr>
          <w:color w:val="000000" w:themeColor="text1"/>
          <w:sz w:val="24"/>
          <w:szCs w:val="24"/>
        </w:rPr>
      </w:pPr>
      <w:proofErr w:type="gramStart"/>
      <w:r w:rsidRPr="004D3FAF">
        <w:rPr>
          <w:b/>
          <w:color w:val="000000" w:themeColor="text1"/>
          <w:sz w:val="24"/>
          <w:szCs w:val="24"/>
        </w:rPr>
        <w:t xml:space="preserve">Reaven GM, Hollenbeck C, Jeng CY, </w:t>
      </w:r>
      <w:r w:rsidR="00955F61" w:rsidRPr="00955F61">
        <w:rPr>
          <w:b/>
          <w:color w:val="000000" w:themeColor="text1"/>
          <w:sz w:val="24"/>
          <w:szCs w:val="24"/>
        </w:rPr>
        <w:t>Wu MS, Chen YD.</w:t>
      </w:r>
      <w:r w:rsidR="00955F61">
        <w:rPr>
          <w:b/>
          <w:color w:val="000000" w:themeColor="text1"/>
          <w:sz w:val="24"/>
          <w:szCs w:val="24"/>
        </w:rPr>
        <w:t xml:space="preserve"> </w:t>
      </w:r>
      <w:r w:rsidRPr="004D3FAF">
        <w:rPr>
          <w:color w:val="000000" w:themeColor="text1"/>
          <w:sz w:val="24"/>
          <w:szCs w:val="24"/>
        </w:rPr>
        <w:t>Measurement of plasma glucose, free fatty acid, lactate, and insulin for 24 h in patients with NIDDM.</w:t>
      </w:r>
      <w:proofErr w:type="gramEnd"/>
      <w:r w:rsidRPr="004D3FAF">
        <w:rPr>
          <w:color w:val="000000" w:themeColor="text1"/>
          <w:sz w:val="24"/>
          <w:szCs w:val="24"/>
        </w:rPr>
        <w:t xml:space="preserve"> </w:t>
      </w:r>
      <w:r w:rsidRPr="004D3FAF">
        <w:rPr>
          <w:i/>
          <w:color w:val="000000" w:themeColor="text1"/>
          <w:sz w:val="24"/>
          <w:szCs w:val="24"/>
        </w:rPr>
        <w:t xml:space="preserve">Diabetes </w:t>
      </w:r>
      <w:r w:rsidR="00955F61">
        <w:rPr>
          <w:color w:val="000000" w:themeColor="text1"/>
          <w:sz w:val="24"/>
          <w:szCs w:val="24"/>
        </w:rPr>
        <w:t>1988,</w:t>
      </w:r>
      <w:r w:rsidRPr="004D3FAF">
        <w:rPr>
          <w:color w:val="000000" w:themeColor="text1"/>
          <w:sz w:val="24"/>
          <w:szCs w:val="24"/>
        </w:rPr>
        <w:t xml:space="preserve"> 37(8):1020–1024.</w:t>
      </w:r>
    </w:p>
    <w:p w14:paraId="64D362CF" w14:textId="370DCD42"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 xml:space="preserve">Redavid LA, Sharp CR, Mitchell MA, </w:t>
      </w:r>
      <w:r w:rsidR="00955F61" w:rsidRPr="00955F61">
        <w:rPr>
          <w:b/>
          <w:color w:val="000000" w:themeColor="text1"/>
          <w:sz w:val="24"/>
          <w:szCs w:val="24"/>
        </w:rPr>
        <w:t>Beckel NF.</w:t>
      </w:r>
      <w:r w:rsidR="00955F61">
        <w:rPr>
          <w:b/>
          <w:color w:val="000000" w:themeColor="text1"/>
          <w:sz w:val="24"/>
          <w:szCs w:val="24"/>
        </w:rPr>
        <w:t xml:space="preserve"> </w:t>
      </w:r>
      <w:proofErr w:type="gramStart"/>
      <w:r w:rsidRPr="004D3FAF">
        <w:rPr>
          <w:color w:val="000000" w:themeColor="text1"/>
          <w:sz w:val="24"/>
          <w:szCs w:val="24"/>
        </w:rPr>
        <w:t>Plasma lactate measurements in healthy cats.</w:t>
      </w:r>
      <w:proofErr w:type="gramEnd"/>
      <w:r w:rsidRPr="004D3FAF">
        <w:rPr>
          <w:color w:val="000000" w:themeColor="text1"/>
          <w:sz w:val="24"/>
          <w:szCs w:val="24"/>
        </w:rPr>
        <w:t xml:space="preserve"> </w:t>
      </w:r>
      <w:r w:rsidRPr="004D3FAF">
        <w:rPr>
          <w:i/>
          <w:color w:val="000000" w:themeColor="text1"/>
          <w:sz w:val="24"/>
          <w:szCs w:val="24"/>
        </w:rPr>
        <w:t>Journal of Veterinary Emergency and Critical Care</w:t>
      </w:r>
      <w:r w:rsidR="00955F61">
        <w:rPr>
          <w:color w:val="000000" w:themeColor="text1"/>
          <w:sz w:val="24"/>
          <w:szCs w:val="24"/>
        </w:rPr>
        <w:t xml:space="preserve"> 2012, </w:t>
      </w:r>
      <w:r w:rsidRPr="004D3FAF">
        <w:rPr>
          <w:color w:val="000000" w:themeColor="text1"/>
          <w:sz w:val="24"/>
          <w:szCs w:val="24"/>
        </w:rPr>
        <w:t>22(5):580–7.</w:t>
      </w:r>
    </w:p>
    <w:p w14:paraId="1C827AB0" w14:textId="1936052C"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 xml:space="preserve">Reynolds HN, Teiken P, Regan ME, </w:t>
      </w:r>
      <w:r w:rsidR="00955F61" w:rsidRPr="00955F61">
        <w:rPr>
          <w:b/>
          <w:color w:val="000000" w:themeColor="text1"/>
          <w:sz w:val="24"/>
          <w:szCs w:val="24"/>
        </w:rPr>
        <w:t>Habashi NM, Cottingham C, McCunn M, Scalea TM.</w:t>
      </w:r>
      <w:r w:rsidR="00955F61">
        <w:rPr>
          <w:b/>
          <w:color w:val="000000" w:themeColor="text1"/>
          <w:sz w:val="24"/>
          <w:szCs w:val="24"/>
        </w:rPr>
        <w:t xml:space="preserve"> </w:t>
      </w:r>
      <w:r w:rsidRPr="004D3FAF">
        <w:rPr>
          <w:color w:val="000000" w:themeColor="text1"/>
          <w:sz w:val="24"/>
          <w:szCs w:val="24"/>
        </w:rPr>
        <w:t xml:space="preserve">Hyperlactatemia, increased osmolar gap, and renal dysfunction during continuous lorazepam infusion. </w:t>
      </w:r>
      <w:r w:rsidRPr="004D3FAF">
        <w:rPr>
          <w:i/>
          <w:color w:val="000000" w:themeColor="text1"/>
          <w:sz w:val="24"/>
          <w:szCs w:val="24"/>
        </w:rPr>
        <w:t>Critical Care Medicine</w:t>
      </w:r>
      <w:r w:rsidR="00955F61">
        <w:rPr>
          <w:color w:val="000000" w:themeColor="text1"/>
          <w:sz w:val="24"/>
          <w:szCs w:val="24"/>
        </w:rPr>
        <w:t xml:space="preserve"> 2000, </w:t>
      </w:r>
      <w:r w:rsidRPr="004D3FAF">
        <w:rPr>
          <w:color w:val="000000" w:themeColor="text1"/>
          <w:sz w:val="24"/>
          <w:szCs w:val="24"/>
        </w:rPr>
        <w:t>28(5):1631–</w:t>
      </w:r>
      <w:r w:rsidR="00955F61">
        <w:rPr>
          <w:color w:val="000000" w:themeColor="text1"/>
          <w:sz w:val="24"/>
          <w:szCs w:val="24"/>
        </w:rPr>
        <w:t>163</w:t>
      </w:r>
      <w:r w:rsidRPr="004D3FAF">
        <w:rPr>
          <w:color w:val="000000" w:themeColor="text1"/>
          <w:sz w:val="24"/>
          <w:szCs w:val="24"/>
        </w:rPr>
        <w:t>4.</w:t>
      </w:r>
    </w:p>
    <w:p w14:paraId="54A98375" w14:textId="30F76D6A"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lastRenderedPageBreak/>
        <w:t>Rivers E, Nguyen B, Havstad S, Ressler J, Muzzin A, Knoblich B, Peterson E, Tomlanovich M.</w:t>
      </w:r>
      <w:r w:rsidRPr="004D3FAF">
        <w:rPr>
          <w:rFonts w:eastAsia="Calibri"/>
          <w:color w:val="000000" w:themeColor="text1"/>
          <w:sz w:val="24"/>
          <w:szCs w:val="24"/>
          <w:lang w:val="tr-TR"/>
        </w:rPr>
        <w:t xml:space="preserve"> Early goal directed therapy in the treatment of severe sepsis and septic shock. </w:t>
      </w:r>
      <w:r w:rsidRPr="004D3FAF">
        <w:rPr>
          <w:rFonts w:eastAsia="Calibri"/>
          <w:i/>
          <w:color w:val="000000" w:themeColor="text1"/>
          <w:sz w:val="24"/>
          <w:szCs w:val="24"/>
          <w:lang w:val="tr-TR"/>
        </w:rPr>
        <w:t xml:space="preserve">The </w:t>
      </w:r>
      <w:r w:rsidR="00BC4B02">
        <w:rPr>
          <w:rFonts w:eastAsia="Calibri"/>
          <w:i/>
          <w:color w:val="000000" w:themeColor="text1"/>
          <w:sz w:val="24"/>
          <w:szCs w:val="24"/>
          <w:lang w:val="tr-TR"/>
        </w:rPr>
        <w:t>New England Journal of Medicine</w:t>
      </w:r>
      <w:r w:rsidR="00955F61">
        <w:rPr>
          <w:rFonts w:eastAsia="Calibri"/>
          <w:color w:val="000000" w:themeColor="text1"/>
          <w:sz w:val="24"/>
          <w:szCs w:val="24"/>
          <w:lang w:val="tr-TR"/>
        </w:rPr>
        <w:t xml:space="preserve"> 2001, </w:t>
      </w:r>
      <w:r w:rsidRPr="004D3FAF">
        <w:rPr>
          <w:rFonts w:eastAsia="Calibri"/>
          <w:color w:val="000000" w:themeColor="text1"/>
          <w:sz w:val="24"/>
          <w:szCs w:val="24"/>
          <w:lang w:val="tr-TR"/>
        </w:rPr>
        <w:t>345(19):1368–77.</w:t>
      </w:r>
    </w:p>
    <w:p w14:paraId="06251153" w14:textId="15943928"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Rizzi TE, Meinkoth JH, Clinkenbeard KD.</w:t>
      </w:r>
      <w:r w:rsidRPr="004D3FAF">
        <w:rPr>
          <w:rFonts w:eastAsia="Calibri"/>
          <w:color w:val="000000" w:themeColor="text1"/>
          <w:sz w:val="24"/>
          <w:szCs w:val="24"/>
          <w:lang w:val="tr-TR"/>
        </w:rPr>
        <w:t xml:space="preserve"> Normal hematology of the dog. Schalm’s Veterinary Hematology, (5 th ed.). Philadephia, Pennsylvania: Lippinc</w:t>
      </w:r>
      <w:r w:rsidR="00955F61">
        <w:rPr>
          <w:rFonts w:eastAsia="Calibri"/>
          <w:color w:val="000000" w:themeColor="text1"/>
          <w:sz w:val="24"/>
          <w:szCs w:val="24"/>
          <w:lang w:val="tr-TR"/>
        </w:rPr>
        <w:t>ott, Williams and Wilkins, 2000,</w:t>
      </w:r>
      <w:r w:rsidRPr="004D3FAF">
        <w:rPr>
          <w:rFonts w:eastAsia="Calibri"/>
          <w:color w:val="000000" w:themeColor="text1"/>
          <w:sz w:val="24"/>
          <w:szCs w:val="24"/>
          <w:lang w:val="tr-TR"/>
        </w:rPr>
        <w:t xml:space="preserve"> 801.</w:t>
      </w:r>
    </w:p>
    <w:p w14:paraId="57164D41" w14:textId="34942082"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Robergs RA, Ghiasvand F, Parker D.</w:t>
      </w:r>
      <w:r w:rsidRPr="004D3FAF">
        <w:rPr>
          <w:rFonts w:eastAsia="Calibri"/>
          <w:color w:val="000000" w:themeColor="text1"/>
          <w:sz w:val="24"/>
          <w:szCs w:val="24"/>
          <w:lang w:val="tr-TR"/>
        </w:rPr>
        <w:t xml:space="preserve"> Biochemistry of exerciseinduced metabolic acidosis. </w:t>
      </w:r>
      <w:r w:rsidRPr="004D3FAF">
        <w:rPr>
          <w:rFonts w:eastAsia="Calibri"/>
          <w:i/>
          <w:color w:val="000000" w:themeColor="text1"/>
          <w:sz w:val="24"/>
          <w:szCs w:val="24"/>
          <w:lang w:val="tr-TR"/>
        </w:rPr>
        <w:t>American Journal of Physiology</w:t>
      </w:r>
      <w:r w:rsidR="00955F61">
        <w:rPr>
          <w:rFonts w:eastAsia="Calibri"/>
          <w:color w:val="000000" w:themeColor="text1"/>
          <w:sz w:val="24"/>
          <w:szCs w:val="24"/>
          <w:lang w:val="tr-TR"/>
        </w:rPr>
        <w:t xml:space="preserve"> 2004, </w:t>
      </w:r>
      <w:r w:rsidRPr="004D3FAF">
        <w:rPr>
          <w:rFonts w:eastAsia="Calibri"/>
          <w:color w:val="000000" w:themeColor="text1"/>
          <w:sz w:val="24"/>
          <w:szCs w:val="24"/>
          <w:lang w:val="tr-TR"/>
        </w:rPr>
        <w:t>287:R502.</w:t>
      </w:r>
    </w:p>
    <w:p w14:paraId="0D9EA7FC" w14:textId="63032D1F"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Rolland N. Pittman.</w:t>
      </w:r>
      <w:r w:rsidRPr="004D3FAF">
        <w:rPr>
          <w:color w:val="000000" w:themeColor="text1"/>
          <w:sz w:val="24"/>
          <w:szCs w:val="24"/>
        </w:rPr>
        <w:t xml:space="preserve"> </w:t>
      </w:r>
      <w:proofErr w:type="gramStart"/>
      <w:r w:rsidRPr="004D3FAF">
        <w:rPr>
          <w:color w:val="000000" w:themeColor="text1"/>
          <w:sz w:val="24"/>
          <w:szCs w:val="24"/>
        </w:rPr>
        <w:t>Regulation of tissue oxygenation.</w:t>
      </w:r>
      <w:proofErr w:type="gramEnd"/>
      <w:r w:rsidRPr="004D3FAF">
        <w:rPr>
          <w:color w:val="000000" w:themeColor="text1"/>
          <w:sz w:val="24"/>
          <w:szCs w:val="24"/>
        </w:rPr>
        <w:t xml:space="preserve"> </w:t>
      </w:r>
      <w:proofErr w:type="gramStart"/>
      <w:r w:rsidRPr="004D3FAF">
        <w:rPr>
          <w:i/>
          <w:color w:val="000000" w:themeColor="text1"/>
          <w:sz w:val="24"/>
          <w:szCs w:val="24"/>
        </w:rPr>
        <w:t>Morgan &amp; Claypool Life Sciences</w:t>
      </w:r>
      <w:r w:rsidRPr="004D3FAF">
        <w:rPr>
          <w:color w:val="000000" w:themeColor="text1"/>
          <w:sz w:val="24"/>
          <w:szCs w:val="24"/>
        </w:rPr>
        <w:t xml:space="preserve"> 2011.</w:t>
      </w:r>
      <w:proofErr w:type="gramEnd"/>
    </w:p>
    <w:p w14:paraId="1A9F1B35" w14:textId="41741EDE" w:rsidR="00F36688" w:rsidRPr="004D3FAF" w:rsidRDefault="00F36688" w:rsidP="00612439">
      <w:pPr>
        <w:widowControl/>
        <w:autoSpaceDE/>
        <w:autoSpaceDN/>
        <w:spacing w:before="120" w:after="240" w:line="360" w:lineRule="auto"/>
        <w:jc w:val="both"/>
        <w:rPr>
          <w:rFonts w:eastAsia="Calibri"/>
          <w:i/>
          <w:iCs/>
          <w:color w:val="000000" w:themeColor="text1"/>
          <w:sz w:val="24"/>
          <w:szCs w:val="24"/>
        </w:rPr>
      </w:pPr>
      <w:proofErr w:type="gramStart"/>
      <w:r w:rsidRPr="004D3FAF">
        <w:rPr>
          <w:rFonts w:eastAsia="Calibri"/>
          <w:b/>
          <w:color w:val="000000" w:themeColor="text1"/>
          <w:sz w:val="24"/>
          <w:szCs w:val="24"/>
        </w:rPr>
        <w:t>Ros</w:t>
      </w:r>
      <w:r w:rsidR="00955F61">
        <w:rPr>
          <w:rFonts w:eastAsia="Calibri"/>
          <w:b/>
          <w:color w:val="000000" w:themeColor="text1"/>
          <w:sz w:val="24"/>
          <w:szCs w:val="24"/>
        </w:rPr>
        <w:t xml:space="preserve">enstein PG, Tennent-Brown BS, </w:t>
      </w:r>
      <w:r w:rsidRPr="004D3FAF">
        <w:rPr>
          <w:rFonts w:eastAsia="Calibri"/>
          <w:b/>
          <w:color w:val="000000" w:themeColor="text1"/>
          <w:sz w:val="24"/>
          <w:szCs w:val="24"/>
        </w:rPr>
        <w:t>Hughes D.</w:t>
      </w:r>
      <w:r w:rsidRPr="004D3FAF">
        <w:rPr>
          <w:rFonts w:eastAsia="Calibri"/>
          <w:color w:val="000000" w:themeColor="text1"/>
          <w:sz w:val="24"/>
          <w:szCs w:val="24"/>
        </w:rPr>
        <w:t xml:space="preserve"> </w:t>
      </w:r>
      <w:r w:rsidRPr="004D3FAF">
        <w:rPr>
          <w:rFonts w:eastAsia="Calibri"/>
          <w:iCs/>
          <w:color w:val="000000" w:themeColor="text1"/>
          <w:sz w:val="24"/>
          <w:szCs w:val="24"/>
        </w:rPr>
        <w:t>Clinical use of plasma lactate concentration.</w:t>
      </w:r>
      <w:proofErr w:type="gramEnd"/>
      <w:r w:rsidRPr="004D3FAF">
        <w:rPr>
          <w:rFonts w:eastAsia="Calibri"/>
          <w:iCs/>
          <w:color w:val="000000" w:themeColor="text1"/>
          <w:sz w:val="24"/>
          <w:szCs w:val="24"/>
        </w:rPr>
        <w:t xml:space="preserve"> Part 2: Prognostic and diagnostic utility and the clinical management of hyperlactatemia. </w:t>
      </w:r>
      <w:proofErr w:type="gramStart"/>
      <w:r w:rsidRPr="004D3FAF">
        <w:rPr>
          <w:rFonts w:eastAsia="Calibri"/>
          <w:i/>
          <w:iCs/>
          <w:color w:val="000000" w:themeColor="text1"/>
          <w:sz w:val="24"/>
          <w:szCs w:val="24"/>
        </w:rPr>
        <w:t xml:space="preserve">Journal of Veterinary Emergency and Critical Care </w:t>
      </w:r>
      <w:r w:rsidR="00955F61">
        <w:rPr>
          <w:rFonts w:eastAsia="Calibri"/>
          <w:color w:val="000000" w:themeColor="text1"/>
          <w:sz w:val="24"/>
          <w:szCs w:val="24"/>
        </w:rPr>
        <w:t>2018,</w:t>
      </w:r>
      <w:r w:rsidRPr="004D3FAF">
        <w:rPr>
          <w:rFonts w:eastAsia="Calibri"/>
          <w:color w:val="000000" w:themeColor="text1"/>
          <w:sz w:val="24"/>
          <w:szCs w:val="24"/>
        </w:rPr>
        <w:t xml:space="preserve"> </w:t>
      </w:r>
      <w:r w:rsidRPr="004D3FAF">
        <w:rPr>
          <w:rFonts w:eastAsia="Calibri"/>
          <w:i/>
          <w:iCs/>
          <w:color w:val="000000" w:themeColor="text1"/>
          <w:sz w:val="24"/>
          <w:szCs w:val="24"/>
        </w:rPr>
        <w:t>28(2), 106 121.</w:t>
      </w:r>
      <w:proofErr w:type="gramEnd"/>
    </w:p>
    <w:p w14:paraId="64E37D9E" w14:textId="1EB693E5"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Roth DA, Brooks GA.</w:t>
      </w:r>
      <w:r w:rsidRPr="004D3FAF">
        <w:rPr>
          <w:rFonts w:eastAsia="Calibri"/>
          <w:color w:val="000000" w:themeColor="text1"/>
          <w:sz w:val="24"/>
          <w:szCs w:val="24"/>
          <w:lang w:val="tr-TR"/>
        </w:rPr>
        <w:t xml:space="preserve"> Lactate transport is mediated by a membrane- bound carrier in rat skeletal muscle sarcolemmal vesicles. </w:t>
      </w:r>
      <w:r w:rsidRPr="004D3FAF">
        <w:rPr>
          <w:rFonts w:eastAsia="Calibri"/>
          <w:i/>
          <w:color w:val="000000" w:themeColor="text1"/>
          <w:sz w:val="24"/>
          <w:szCs w:val="24"/>
          <w:lang w:val="tr-TR"/>
        </w:rPr>
        <w:t>Archives of Biochemistry and Biophysics</w:t>
      </w:r>
      <w:r w:rsidR="00955F61">
        <w:rPr>
          <w:rFonts w:eastAsia="Calibri"/>
          <w:color w:val="000000" w:themeColor="text1"/>
          <w:sz w:val="24"/>
          <w:szCs w:val="24"/>
          <w:lang w:val="tr-TR"/>
        </w:rPr>
        <w:t xml:space="preserve"> 1990, </w:t>
      </w:r>
      <w:r w:rsidRPr="004D3FAF">
        <w:rPr>
          <w:rFonts w:eastAsia="Calibri"/>
          <w:color w:val="000000" w:themeColor="text1"/>
          <w:sz w:val="24"/>
          <w:szCs w:val="24"/>
          <w:lang w:val="tr-TR"/>
        </w:rPr>
        <w:t>279:377–385.</w:t>
      </w:r>
    </w:p>
    <w:p w14:paraId="06570D8A" w14:textId="088F7C33"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Rovira S, Mun˜oz A, Benito M.</w:t>
      </w:r>
      <w:r w:rsidRPr="004D3FAF">
        <w:rPr>
          <w:rFonts w:eastAsia="Calibri"/>
          <w:color w:val="000000" w:themeColor="text1"/>
          <w:sz w:val="24"/>
          <w:szCs w:val="24"/>
          <w:lang w:val="tr-TR"/>
        </w:rPr>
        <w:t xml:space="preserve"> Fluid and electrolyte shifts during and after agility competitions in dogs. </w:t>
      </w:r>
      <w:r w:rsidRPr="004D3FAF">
        <w:rPr>
          <w:rFonts w:eastAsia="Calibri"/>
          <w:i/>
          <w:color w:val="000000" w:themeColor="text1"/>
          <w:sz w:val="24"/>
          <w:szCs w:val="24"/>
          <w:lang w:val="tr-TR"/>
        </w:rPr>
        <w:t>The Journal of Veterinary Medical Science</w:t>
      </w:r>
      <w:r w:rsidR="00955F61">
        <w:rPr>
          <w:rFonts w:eastAsia="Calibri"/>
          <w:color w:val="000000" w:themeColor="text1"/>
          <w:sz w:val="24"/>
          <w:szCs w:val="24"/>
          <w:lang w:val="tr-TR"/>
        </w:rPr>
        <w:t xml:space="preserve"> 2007, </w:t>
      </w:r>
      <w:r w:rsidRPr="004D3FAF">
        <w:rPr>
          <w:rFonts w:eastAsia="Calibri"/>
          <w:color w:val="000000" w:themeColor="text1"/>
          <w:sz w:val="24"/>
          <w:szCs w:val="24"/>
          <w:lang w:val="tr-TR"/>
        </w:rPr>
        <w:t>69(1):31– 35.</w:t>
      </w:r>
    </w:p>
    <w:p w14:paraId="54AF1344" w14:textId="3F79CC73"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 xml:space="preserve">Sako T, Urabe S, Kusaba A, </w:t>
      </w:r>
      <w:r w:rsidR="00955F61" w:rsidRPr="00955F61">
        <w:rPr>
          <w:b/>
          <w:color w:val="000000" w:themeColor="text1"/>
          <w:sz w:val="24"/>
          <w:szCs w:val="24"/>
        </w:rPr>
        <w:t>Kimura N, Yoshimura I, Tazaki H, Imai S, Ono K, Arai T.</w:t>
      </w:r>
      <w:r w:rsidR="00955F61">
        <w:rPr>
          <w:b/>
          <w:color w:val="000000" w:themeColor="text1"/>
          <w:sz w:val="24"/>
          <w:szCs w:val="24"/>
        </w:rPr>
        <w:t xml:space="preserve"> </w:t>
      </w:r>
      <w:r w:rsidRPr="004D3FAF">
        <w:rPr>
          <w:color w:val="000000" w:themeColor="text1"/>
          <w:sz w:val="24"/>
          <w:szCs w:val="24"/>
        </w:rPr>
        <w:t xml:space="preserve">Comparison of plasma metabolite concentrations and lactate dehydrogenase activity in dogs, cats, horses, cattle and sheep. </w:t>
      </w:r>
      <w:r w:rsidRPr="004D3FAF">
        <w:rPr>
          <w:i/>
          <w:color w:val="000000" w:themeColor="text1"/>
          <w:sz w:val="24"/>
          <w:szCs w:val="24"/>
        </w:rPr>
        <w:t>Vet</w:t>
      </w:r>
      <w:r w:rsidR="00BC4B02">
        <w:rPr>
          <w:i/>
          <w:color w:val="000000" w:themeColor="text1"/>
          <w:sz w:val="24"/>
          <w:szCs w:val="24"/>
        </w:rPr>
        <w:t>erinary Research Communications</w:t>
      </w:r>
      <w:r w:rsidR="00955F61">
        <w:rPr>
          <w:color w:val="000000" w:themeColor="text1"/>
          <w:sz w:val="24"/>
          <w:szCs w:val="24"/>
        </w:rPr>
        <w:t xml:space="preserve"> 2007, </w:t>
      </w:r>
      <w:r w:rsidRPr="004D3FAF">
        <w:rPr>
          <w:color w:val="000000" w:themeColor="text1"/>
          <w:sz w:val="24"/>
          <w:szCs w:val="24"/>
        </w:rPr>
        <w:t>31(4):413–7.</w:t>
      </w:r>
    </w:p>
    <w:p w14:paraId="49651413" w14:textId="60C0487E"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Sargın G, Yavaşoğlu İ, Kadıkoylu G, Bolaman Z.</w:t>
      </w:r>
      <w:r w:rsidRPr="004D3FAF">
        <w:rPr>
          <w:rFonts w:eastAsia="Calibri"/>
          <w:color w:val="000000" w:themeColor="text1"/>
          <w:sz w:val="24"/>
          <w:szCs w:val="24"/>
          <w:lang w:val="tr-TR"/>
        </w:rPr>
        <w:t xml:space="preserve"> Lactic Acidosis: A Short Review of Cases. </w:t>
      </w:r>
      <w:r w:rsidRPr="004D3FAF">
        <w:rPr>
          <w:rFonts w:eastAsia="Calibri"/>
          <w:i/>
          <w:color w:val="000000" w:themeColor="text1"/>
          <w:sz w:val="24"/>
          <w:szCs w:val="24"/>
          <w:lang w:val="tr-TR"/>
        </w:rPr>
        <w:t>Yoğun Bakım Dergisi</w:t>
      </w:r>
      <w:r w:rsidR="00955F61">
        <w:rPr>
          <w:rFonts w:eastAsia="Calibri"/>
          <w:color w:val="000000" w:themeColor="text1"/>
          <w:sz w:val="24"/>
          <w:szCs w:val="24"/>
          <w:lang w:val="tr-TR"/>
        </w:rPr>
        <w:t xml:space="preserve"> 2011,</w:t>
      </w:r>
      <w:r w:rsidRPr="004D3FAF">
        <w:rPr>
          <w:rFonts w:eastAsia="Calibri"/>
          <w:color w:val="000000" w:themeColor="text1"/>
          <w:sz w:val="24"/>
          <w:szCs w:val="24"/>
          <w:lang w:val="tr-TR"/>
        </w:rPr>
        <w:t xml:space="preserve"> </w:t>
      </w:r>
      <w:proofErr w:type="gramStart"/>
      <w:r w:rsidRPr="004D3FAF">
        <w:rPr>
          <w:rFonts w:eastAsia="Calibri"/>
          <w:color w:val="000000" w:themeColor="text1"/>
          <w:sz w:val="24"/>
          <w:szCs w:val="24"/>
          <w:lang w:val="tr-TR"/>
        </w:rPr>
        <w:t>3:63</w:t>
      </w:r>
      <w:proofErr w:type="gramEnd"/>
      <w:r w:rsidRPr="004D3FAF">
        <w:rPr>
          <w:rFonts w:eastAsia="Calibri"/>
          <w:color w:val="000000" w:themeColor="text1"/>
          <w:sz w:val="24"/>
          <w:szCs w:val="24"/>
          <w:lang w:val="tr-TR"/>
        </w:rPr>
        <w:t>-66.</w:t>
      </w:r>
    </w:p>
    <w:p w14:paraId="45BFECC7" w14:textId="20BD3548"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Schaer, M.</w:t>
      </w:r>
      <w:r w:rsidRPr="004D3FAF">
        <w:rPr>
          <w:rFonts w:eastAsia="Calibri"/>
          <w:color w:val="000000" w:themeColor="text1"/>
          <w:sz w:val="24"/>
          <w:szCs w:val="24"/>
          <w:lang w:val="tr-TR"/>
        </w:rPr>
        <w:t xml:space="preserve"> Kedi ve köpeklerin klinik hekimliği. </w:t>
      </w:r>
      <w:r w:rsidRPr="004D3FAF">
        <w:rPr>
          <w:rFonts w:eastAsia="Calibri"/>
          <w:i/>
          <w:color w:val="000000" w:themeColor="text1"/>
          <w:sz w:val="24"/>
          <w:szCs w:val="24"/>
          <w:lang w:val="tr-TR"/>
        </w:rPr>
        <w:t>İstanbul: Nobel Tıp</w:t>
      </w:r>
      <w:r w:rsidRPr="004D3FAF">
        <w:rPr>
          <w:rFonts w:eastAsia="Calibri"/>
          <w:color w:val="000000" w:themeColor="text1"/>
          <w:sz w:val="24"/>
          <w:szCs w:val="24"/>
          <w:lang w:val="tr-TR"/>
        </w:rPr>
        <w:t xml:space="preserve"> 2006.</w:t>
      </w:r>
    </w:p>
    <w:p w14:paraId="6EEB59E5" w14:textId="62DE4B2D"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Semenza GL.</w:t>
      </w:r>
      <w:r w:rsidRPr="004D3FAF">
        <w:rPr>
          <w:rFonts w:eastAsia="Calibri"/>
          <w:color w:val="000000" w:themeColor="text1"/>
          <w:sz w:val="24"/>
          <w:szCs w:val="24"/>
          <w:lang w:val="tr-TR"/>
        </w:rPr>
        <w:t xml:space="preserve"> Hypoxia-inducible factors in physiology and medicine. </w:t>
      </w:r>
      <w:r w:rsidRPr="004D3FAF">
        <w:rPr>
          <w:rFonts w:eastAsia="Calibri"/>
          <w:i/>
          <w:color w:val="000000" w:themeColor="text1"/>
          <w:sz w:val="24"/>
          <w:szCs w:val="24"/>
          <w:lang w:val="tr-TR"/>
        </w:rPr>
        <w:t>Cell</w:t>
      </w:r>
      <w:r w:rsidR="00955F61">
        <w:rPr>
          <w:rFonts w:eastAsia="Calibri"/>
          <w:color w:val="000000" w:themeColor="text1"/>
          <w:sz w:val="24"/>
          <w:szCs w:val="24"/>
          <w:lang w:val="tr-TR"/>
        </w:rPr>
        <w:t xml:space="preserve"> 2012, </w:t>
      </w:r>
      <w:r w:rsidRPr="004D3FAF">
        <w:rPr>
          <w:rFonts w:eastAsia="Calibri"/>
          <w:color w:val="000000" w:themeColor="text1"/>
          <w:sz w:val="24"/>
          <w:szCs w:val="24"/>
          <w:lang w:val="tr-TR"/>
        </w:rPr>
        <w:t>148(3):399–408.</w:t>
      </w:r>
    </w:p>
    <w:p w14:paraId="76B613B7" w14:textId="77777777" w:rsidR="00D66F92" w:rsidRDefault="00D66F92" w:rsidP="00612439">
      <w:pPr>
        <w:spacing w:before="120" w:after="240" w:line="360" w:lineRule="auto"/>
        <w:jc w:val="both"/>
        <w:rPr>
          <w:b/>
          <w:color w:val="000000" w:themeColor="text1"/>
          <w:sz w:val="24"/>
          <w:szCs w:val="24"/>
        </w:rPr>
      </w:pPr>
    </w:p>
    <w:p w14:paraId="55E48A98" w14:textId="0E268481" w:rsidR="00F36688" w:rsidRPr="004D3FAF" w:rsidRDefault="00F36688" w:rsidP="00612439">
      <w:pPr>
        <w:spacing w:before="120" w:after="240" w:line="360" w:lineRule="auto"/>
        <w:jc w:val="both"/>
        <w:rPr>
          <w:color w:val="000000" w:themeColor="text1"/>
          <w:sz w:val="24"/>
          <w:szCs w:val="24"/>
        </w:rPr>
      </w:pPr>
      <w:proofErr w:type="gramStart"/>
      <w:r w:rsidRPr="004D3FAF">
        <w:rPr>
          <w:b/>
          <w:color w:val="000000" w:themeColor="text1"/>
          <w:sz w:val="24"/>
          <w:szCs w:val="24"/>
        </w:rPr>
        <w:lastRenderedPageBreak/>
        <w:t>Shah AD, Wood DM, Dargan PI.</w:t>
      </w:r>
      <w:proofErr w:type="gramEnd"/>
      <w:r w:rsidRPr="004D3FAF">
        <w:rPr>
          <w:color w:val="000000" w:themeColor="text1"/>
          <w:sz w:val="24"/>
          <w:szCs w:val="24"/>
        </w:rPr>
        <w:t xml:space="preserve"> </w:t>
      </w:r>
      <w:proofErr w:type="gramStart"/>
      <w:r w:rsidRPr="004D3FAF">
        <w:rPr>
          <w:color w:val="000000" w:themeColor="text1"/>
          <w:sz w:val="24"/>
          <w:szCs w:val="24"/>
        </w:rPr>
        <w:t>Understanding lactic acidosis in paracetamol</w:t>
      </w:r>
      <w:r w:rsidR="00D66F92">
        <w:rPr>
          <w:color w:val="000000" w:themeColor="text1"/>
          <w:sz w:val="24"/>
          <w:szCs w:val="24"/>
        </w:rPr>
        <w:t xml:space="preserve"> </w:t>
      </w:r>
      <w:r w:rsidRPr="004D3FAF">
        <w:rPr>
          <w:color w:val="000000" w:themeColor="text1"/>
          <w:sz w:val="24"/>
          <w:szCs w:val="24"/>
        </w:rPr>
        <w:t>(acetaminophen) poisoning.</w:t>
      </w:r>
      <w:proofErr w:type="gramEnd"/>
      <w:r w:rsidRPr="004D3FAF">
        <w:rPr>
          <w:color w:val="000000" w:themeColor="text1"/>
          <w:sz w:val="24"/>
          <w:szCs w:val="24"/>
        </w:rPr>
        <w:t xml:space="preserve"> </w:t>
      </w:r>
      <w:r w:rsidRPr="004D3FAF">
        <w:rPr>
          <w:i/>
          <w:color w:val="000000" w:themeColor="text1"/>
          <w:sz w:val="24"/>
          <w:szCs w:val="24"/>
        </w:rPr>
        <w:t>British Journal of Clinical Pharmacology</w:t>
      </w:r>
      <w:r w:rsidR="00BC4B02">
        <w:rPr>
          <w:color w:val="000000" w:themeColor="text1"/>
          <w:sz w:val="24"/>
          <w:szCs w:val="24"/>
        </w:rPr>
        <w:t xml:space="preserve"> </w:t>
      </w:r>
      <w:r w:rsidRPr="004D3FAF">
        <w:rPr>
          <w:color w:val="000000" w:themeColor="text1"/>
          <w:sz w:val="24"/>
          <w:szCs w:val="24"/>
        </w:rPr>
        <w:t>2011; 71(1):20–28.</w:t>
      </w:r>
    </w:p>
    <w:p w14:paraId="3BA5D258" w14:textId="5B8D7449"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Sharkey LC, Wellman ML.</w:t>
      </w:r>
      <w:r w:rsidRPr="004D3FAF">
        <w:rPr>
          <w:rFonts w:eastAsia="Calibri"/>
          <w:color w:val="000000" w:themeColor="text1"/>
          <w:sz w:val="24"/>
          <w:szCs w:val="24"/>
          <w:lang w:val="tr-TR"/>
        </w:rPr>
        <w:t xml:space="preserve"> Use of lactate in small animal clinical practice.</w:t>
      </w:r>
      <w:r w:rsidRPr="004D3FAF">
        <w:rPr>
          <w:rFonts w:eastAsia="Calibri"/>
          <w:i/>
          <w:color w:val="000000" w:themeColor="text1"/>
          <w:sz w:val="24"/>
          <w:szCs w:val="24"/>
          <w:lang w:val="tr-TR"/>
        </w:rPr>
        <w:t xml:space="preserve"> Veterinary Clinics of North America: Small Animal Practice </w:t>
      </w:r>
      <w:r w:rsidR="00955F61">
        <w:rPr>
          <w:rFonts w:eastAsia="Calibri"/>
          <w:color w:val="000000" w:themeColor="text1"/>
          <w:sz w:val="24"/>
          <w:szCs w:val="24"/>
          <w:lang w:val="tr-TR"/>
        </w:rPr>
        <w:t>2013, Nov;</w:t>
      </w:r>
      <w:r w:rsidRPr="004D3FAF">
        <w:rPr>
          <w:rFonts w:eastAsia="Calibri"/>
          <w:color w:val="000000" w:themeColor="text1"/>
          <w:sz w:val="24"/>
          <w:szCs w:val="24"/>
          <w:lang w:val="tr-TR"/>
        </w:rPr>
        <w:t>43(6):1287–97, vi.</w:t>
      </w:r>
    </w:p>
    <w:p w14:paraId="4F4C1BC3" w14:textId="1451A42E"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Siegenthaler W.</w:t>
      </w:r>
      <w:r w:rsidRPr="004D3FAF">
        <w:rPr>
          <w:rFonts w:eastAsia="Calibri"/>
          <w:color w:val="000000" w:themeColor="text1"/>
          <w:sz w:val="24"/>
          <w:szCs w:val="24"/>
          <w:lang w:val="tr-TR"/>
        </w:rPr>
        <w:t xml:space="preserve"> Diagnosis in internal medicine from symptom to diagnosis, thieme. </w:t>
      </w:r>
      <w:r w:rsidRPr="004D3FAF">
        <w:rPr>
          <w:rFonts w:eastAsia="Calibri"/>
          <w:i/>
          <w:color w:val="000000" w:themeColor="text1"/>
          <w:sz w:val="24"/>
          <w:szCs w:val="24"/>
          <w:lang w:val="tr-TR"/>
        </w:rPr>
        <w:t>Differential</w:t>
      </w:r>
      <w:r w:rsidR="00BC4B02">
        <w:rPr>
          <w:rFonts w:eastAsia="Calibri"/>
          <w:i/>
          <w:color w:val="000000" w:themeColor="text1"/>
          <w:sz w:val="24"/>
          <w:szCs w:val="24"/>
          <w:lang w:val="tr-TR"/>
        </w:rPr>
        <w:t xml:space="preserve"> Diagnosis in Internal Medicine</w:t>
      </w:r>
      <w:r w:rsidRPr="004D3FAF">
        <w:rPr>
          <w:rFonts w:eastAsia="Calibri"/>
          <w:color w:val="000000" w:themeColor="text1"/>
          <w:sz w:val="24"/>
          <w:szCs w:val="24"/>
          <w:lang w:val="tr-TR"/>
        </w:rPr>
        <w:t xml:space="preserve"> 2005.</w:t>
      </w:r>
    </w:p>
    <w:p w14:paraId="1AFAAC43" w14:textId="69011321"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 xml:space="preserve">Sillos EM, Shenep JL, Burghen GA, </w:t>
      </w:r>
      <w:r w:rsidR="00955F61" w:rsidRPr="00955F61">
        <w:rPr>
          <w:rFonts w:eastAsia="Calibri"/>
          <w:b/>
          <w:color w:val="000000" w:themeColor="text1"/>
          <w:sz w:val="24"/>
          <w:szCs w:val="24"/>
          <w:lang w:val="tr-TR"/>
        </w:rPr>
        <w:t>Pui CH, Behm FG, Sandlund JT.</w:t>
      </w:r>
      <w:r w:rsidR="00955F61">
        <w:rPr>
          <w:rFonts w:eastAsia="Calibri"/>
          <w:b/>
          <w:color w:val="000000" w:themeColor="text1"/>
          <w:sz w:val="24"/>
          <w:szCs w:val="24"/>
          <w:lang w:val="tr-TR"/>
        </w:rPr>
        <w:t xml:space="preserve"> </w:t>
      </w:r>
      <w:r w:rsidRPr="004D3FAF">
        <w:rPr>
          <w:rFonts w:eastAsia="Calibri"/>
          <w:color w:val="000000" w:themeColor="text1"/>
          <w:sz w:val="24"/>
          <w:szCs w:val="24"/>
          <w:lang w:val="tr-TR"/>
        </w:rPr>
        <w:t>Lactic acidosis: a metabolic complication of hematologic malignancies: case report and review of the literature</w:t>
      </w:r>
      <w:r w:rsidRPr="004D3FAF">
        <w:rPr>
          <w:rFonts w:eastAsia="Calibri"/>
          <w:i/>
          <w:color w:val="000000" w:themeColor="text1"/>
          <w:sz w:val="24"/>
          <w:szCs w:val="24"/>
          <w:lang w:val="tr-TR"/>
        </w:rPr>
        <w:t>. Cancer</w:t>
      </w:r>
      <w:r w:rsidR="00955F61">
        <w:rPr>
          <w:rFonts w:eastAsia="Calibri"/>
          <w:color w:val="000000" w:themeColor="text1"/>
          <w:sz w:val="24"/>
          <w:szCs w:val="24"/>
          <w:lang w:val="tr-TR"/>
        </w:rPr>
        <w:t xml:space="preserve"> 2001,</w:t>
      </w:r>
      <w:r w:rsidRPr="004D3FAF">
        <w:rPr>
          <w:rFonts w:eastAsia="Calibri"/>
          <w:color w:val="000000" w:themeColor="text1"/>
          <w:sz w:val="24"/>
          <w:szCs w:val="24"/>
          <w:lang w:val="tr-TR"/>
        </w:rPr>
        <w:t xml:space="preserve"> 92(9):2237–2246.</w:t>
      </w:r>
    </w:p>
    <w:p w14:paraId="1DAF3639" w14:textId="56117F14"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proofErr w:type="gramStart"/>
      <w:r w:rsidRPr="004D3FAF">
        <w:rPr>
          <w:rFonts w:eastAsia="Calibri"/>
          <w:b/>
          <w:color w:val="000000" w:themeColor="text1"/>
          <w:sz w:val="24"/>
          <w:szCs w:val="24"/>
          <w:lang w:val="tr-TR"/>
        </w:rPr>
        <w:t xml:space="preserve">Singer M, Deutschman CS, Seymour CW, </w:t>
      </w:r>
      <w:r w:rsidR="00955F61" w:rsidRPr="00955F61">
        <w:rPr>
          <w:rFonts w:eastAsia="Calibri"/>
          <w:b/>
          <w:color w:val="000000" w:themeColor="text1"/>
          <w:sz w:val="24"/>
          <w:szCs w:val="24"/>
          <w:lang w:val="tr-TR"/>
        </w:rPr>
        <w:t>Shankar-Hari</w:t>
      </w:r>
      <w:r w:rsidR="00955F61">
        <w:rPr>
          <w:rFonts w:eastAsia="Calibri"/>
          <w:b/>
          <w:color w:val="000000" w:themeColor="text1"/>
          <w:sz w:val="24"/>
          <w:szCs w:val="24"/>
          <w:lang w:val="tr-TR"/>
        </w:rPr>
        <w:t xml:space="preserve"> M</w:t>
      </w:r>
      <w:r w:rsidR="00955F61" w:rsidRPr="00955F61">
        <w:rPr>
          <w:rFonts w:eastAsia="Calibri"/>
          <w:b/>
          <w:color w:val="000000" w:themeColor="text1"/>
          <w:sz w:val="24"/>
          <w:szCs w:val="24"/>
          <w:lang w:val="tr-TR"/>
        </w:rPr>
        <w:t>, Annane</w:t>
      </w:r>
      <w:r w:rsidR="00955F61">
        <w:rPr>
          <w:rFonts w:eastAsia="Calibri"/>
          <w:b/>
          <w:color w:val="000000" w:themeColor="text1"/>
          <w:sz w:val="24"/>
          <w:szCs w:val="24"/>
          <w:lang w:val="tr-TR"/>
        </w:rPr>
        <w:t xml:space="preserve"> D</w:t>
      </w:r>
      <w:r w:rsidR="00955F61" w:rsidRPr="00955F61">
        <w:rPr>
          <w:rFonts w:eastAsia="Calibri"/>
          <w:b/>
          <w:color w:val="000000" w:themeColor="text1"/>
          <w:sz w:val="24"/>
          <w:szCs w:val="24"/>
          <w:lang w:val="tr-TR"/>
        </w:rPr>
        <w:t>, Bauer</w:t>
      </w:r>
      <w:r w:rsidR="00955F61">
        <w:rPr>
          <w:rFonts w:eastAsia="Calibri"/>
          <w:b/>
          <w:color w:val="000000" w:themeColor="text1"/>
          <w:sz w:val="24"/>
          <w:szCs w:val="24"/>
          <w:lang w:val="tr-TR"/>
        </w:rPr>
        <w:t xml:space="preserve"> M</w:t>
      </w:r>
      <w:r w:rsidR="00955F61" w:rsidRPr="00955F61">
        <w:rPr>
          <w:rFonts w:eastAsia="Calibri"/>
          <w:b/>
          <w:color w:val="000000" w:themeColor="text1"/>
          <w:sz w:val="24"/>
          <w:szCs w:val="24"/>
          <w:lang w:val="tr-TR"/>
        </w:rPr>
        <w:t>, Bellomo</w:t>
      </w:r>
      <w:r w:rsidR="00955F61">
        <w:rPr>
          <w:rFonts w:eastAsia="Calibri"/>
          <w:b/>
          <w:color w:val="000000" w:themeColor="text1"/>
          <w:sz w:val="24"/>
          <w:szCs w:val="24"/>
          <w:lang w:val="tr-TR"/>
        </w:rPr>
        <w:t xml:space="preserve"> R, </w:t>
      </w:r>
      <w:r w:rsidR="00955F61" w:rsidRPr="00955F61">
        <w:rPr>
          <w:rFonts w:eastAsia="Calibri"/>
          <w:b/>
          <w:color w:val="000000" w:themeColor="text1"/>
          <w:sz w:val="24"/>
          <w:szCs w:val="24"/>
          <w:lang w:val="tr-TR"/>
        </w:rPr>
        <w:t>Bernard</w:t>
      </w:r>
      <w:r w:rsidR="00955F61">
        <w:rPr>
          <w:rFonts w:eastAsia="Calibri"/>
          <w:b/>
          <w:color w:val="000000" w:themeColor="text1"/>
          <w:sz w:val="24"/>
          <w:szCs w:val="24"/>
          <w:lang w:val="tr-TR"/>
        </w:rPr>
        <w:t xml:space="preserve"> GR</w:t>
      </w:r>
      <w:r w:rsidR="00955F61" w:rsidRPr="00955F61">
        <w:rPr>
          <w:rFonts w:eastAsia="Calibri"/>
          <w:b/>
          <w:color w:val="000000" w:themeColor="text1"/>
          <w:sz w:val="24"/>
          <w:szCs w:val="24"/>
          <w:lang w:val="tr-TR"/>
        </w:rPr>
        <w:t>, Chiche</w:t>
      </w:r>
      <w:r w:rsidR="00955F61">
        <w:rPr>
          <w:rFonts w:eastAsia="Calibri"/>
          <w:b/>
          <w:color w:val="000000" w:themeColor="text1"/>
          <w:sz w:val="24"/>
          <w:szCs w:val="24"/>
          <w:lang w:val="tr-TR"/>
        </w:rPr>
        <w:t xml:space="preserve"> JD</w:t>
      </w:r>
      <w:r w:rsidR="00955F61" w:rsidRPr="00955F61">
        <w:rPr>
          <w:rFonts w:eastAsia="Calibri"/>
          <w:b/>
          <w:color w:val="000000" w:themeColor="text1"/>
          <w:sz w:val="24"/>
          <w:szCs w:val="24"/>
          <w:lang w:val="tr-TR"/>
        </w:rPr>
        <w:t>, Coopersmith</w:t>
      </w:r>
      <w:r w:rsidR="00955F61">
        <w:rPr>
          <w:rFonts w:eastAsia="Calibri"/>
          <w:b/>
          <w:color w:val="000000" w:themeColor="text1"/>
          <w:sz w:val="24"/>
          <w:szCs w:val="24"/>
          <w:lang w:val="tr-TR"/>
        </w:rPr>
        <w:t xml:space="preserve"> CM</w:t>
      </w:r>
      <w:r w:rsidR="00955F61" w:rsidRPr="00955F61">
        <w:rPr>
          <w:rFonts w:eastAsia="Calibri"/>
          <w:b/>
          <w:color w:val="000000" w:themeColor="text1"/>
          <w:sz w:val="24"/>
          <w:szCs w:val="24"/>
          <w:lang w:val="tr-TR"/>
        </w:rPr>
        <w:t>, Hotchkiss</w:t>
      </w:r>
      <w:r w:rsidR="00955F61">
        <w:rPr>
          <w:rFonts w:eastAsia="Calibri"/>
          <w:b/>
          <w:color w:val="000000" w:themeColor="text1"/>
          <w:sz w:val="24"/>
          <w:szCs w:val="24"/>
          <w:lang w:val="tr-TR"/>
        </w:rPr>
        <w:t xml:space="preserve"> RS</w:t>
      </w:r>
      <w:r w:rsidR="00955F61" w:rsidRPr="00955F61">
        <w:rPr>
          <w:rFonts w:eastAsia="Calibri"/>
          <w:b/>
          <w:color w:val="000000" w:themeColor="text1"/>
          <w:sz w:val="24"/>
          <w:szCs w:val="24"/>
          <w:lang w:val="tr-TR"/>
        </w:rPr>
        <w:t>, Levy</w:t>
      </w:r>
      <w:r w:rsidR="00955F61">
        <w:rPr>
          <w:rFonts w:eastAsia="Calibri"/>
          <w:b/>
          <w:color w:val="000000" w:themeColor="text1"/>
          <w:sz w:val="24"/>
          <w:szCs w:val="24"/>
          <w:lang w:val="tr-TR"/>
        </w:rPr>
        <w:t xml:space="preserve"> MM</w:t>
      </w:r>
      <w:r w:rsidR="00955F61" w:rsidRPr="00955F61">
        <w:rPr>
          <w:rFonts w:eastAsia="Calibri"/>
          <w:b/>
          <w:color w:val="000000" w:themeColor="text1"/>
          <w:sz w:val="24"/>
          <w:szCs w:val="24"/>
          <w:lang w:val="tr-TR"/>
        </w:rPr>
        <w:t>, Marshall</w:t>
      </w:r>
      <w:r w:rsidR="00407E64">
        <w:rPr>
          <w:rFonts w:eastAsia="Calibri"/>
          <w:b/>
          <w:color w:val="000000" w:themeColor="text1"/>
          <w:sz w:val="24"/>
          <w:szCs w:val="24"/>
          <w:lang w:val="tr-TR"/>
        </w:rPr>
        <w:t xml:space="preserve"> JM</w:t>
      </w:r>
      <w:r w:rsidR="00955F61" w:rsidRPr="00955F61">
        <w:rPr>
          <w:rFonts w:eastAsia="Calibri"/>
          <w:b/>
          <w:color w:val="000000" w:themeColor="text1"/>
          <w:sz w:val="24"/>
          <w:szCs w:val="24"/>
          <w:lang w:val="tr-TR"/>
        </w:rPr>
        <w:t>, Martin</w:t>
      </w:r>
      <w:r w:rsidR="00407E64">
        <w:rPr>
          <w:rFonts w:eastAsia="Calibri"/>
          <w:b/>
          <w:color w:val="000000" w:themeColor="text1"/>
          <w:sz w:val="24"/>
          <w:szCs w:val="24"/>
          <w:lang w:val="tr-TR"/>
        </w:rPr>
        <w:t xml:space="preserve"> GS</w:t>
      </w:r>
      <w:r w:rsidR="00955F61" w:rsidRPr="00955F61">
        <w:rPr>
          <w:rFonts w:eastAsia="Calibri"/>
          <w:b/>
          <w:color w:val="000000" w:themeColor="text1"/>
          <w:sz w:val="24"/>
          <w:szCs w:val="24"/>
          <w:lang w:val="tr-TR"/>
        </w:rPr>
        <w:t>, Opal</w:t>
      </w:r>
      <w:r w:rsidR="00407E64">
        <w:rPr>
          <w:rFonts w:eastAsia="Calibri"/>
          <w:b/>
          <w:color w:val="000000" w:themeColor="text1"/>
          <w:sz w:val="24"/>
          <w:szCs w:val="24"/>
          <w:lang w:val="tr-TR"/>
        </w:rPr>
        <w:t xml:space="preserve"> SM</w:t>
      </w:r>
      <w:r w:rsidR="00955F61" w:rsidRPr="00955F61">
        <w:rPr>
          <w:rFonts w:eastAsia="Calibri"/>
          <w:b/>
          <w:color w:val="000000" w:themeColor="text1"/>
          <w:sz w:val="24"/>
          <w:szCs w:val="24"/>
          <w:lang w:val="tr-TR"/>
        </w:rPr>
        <w:t>, Rubenfeld</w:t>
      </w:r>
      <w:r w:rsidR="00407E64">
        <w:rPr>
          <w:rFonts w:eastAsia="Calibri"/>
          <w:b/>
          <w:color w:val="000000" w:themeColor="text1"/>
          <w:sz w:val="24"/>
          <w:szCs w:val="24"/>
          <w:lang w:val="tr-TR"/>
        </w:rPr>
        <w:t xml:space="preserve"> GD</w:t>
      </w:r>
      <w:r w:rsidR="00955F61" w:rsidRPr="00955F61">
        <w:rPr>
          <w:rFonts w:eastAsia="Calibri"/>
          <w:b/>
          <w:color w:val="000000" w:themeColor="text1"/>
          <w:sz w:val="24"/>
          <w:szCs w:val="24"/>
          <w:lang w:val="tr-TR"/>
        </w:rPr>
        <w:t>, Poll</w:t>
      </w:r>
      <w:r w:rsidR="00407E64">
        <w:rPr>
          <w:rFonts w:eastAsia="Calibri"/>
          <w:b/>
          <w:color w:val="000000" w:themeColor="text1"/>
          <w:sz w:val="24"/>
          <w:szCs w:val="24"/>
          <w:lang w:val="tr-TR"/>
        </w:rPr>
        <w:t xml:space="preserve"> T</w:t>
      </w:r>
      <w:r w:rsidR="00955F61" w:rsidRPr="00955F61">
        <w:rPr>
          <w:rFonts w:eastAsia="Calibri"/>
          <w:b/>
          <w:color w:val="000000" w:themeColor="text1"/>
          <w:sz w:val="24"/>
          <w:szCs w:val="24"/>
          <w:lang w:val="tr-TR"/>
        </w:rPr>
        <w:t>, Vincent</w:t>
      </w:r>
      <w:r w:rsidR="00407E64">
        <w:rPr>
          <w:rFonts w:eastAsia="Calibri"/>
          <w:b/>
          <w:color w:val="000000" w:themeColor="text1"/>
          <w:sz w:val="24"/>
          <w:szCs w:val="24"/>
          <w:lang w:val="tr-TR"/>
        </w:rPr>
        <w:t xml:space="preserve"> JL</w:t>
      </w:r>
      <w:r w:rsidR="00955F61" w:rsidRPr="00955F61">
        <w:rPr>
          <w:rFonts w:eastAsia="Calibri"/>
          <w:b/>
          <w:color w:val="000000" w:themeColor="text1"/>
          <w:sz w:val="24"/>
          <w:szCs w:val="24"/>
          <w:lang w:val="tr-TR"/>
        </w:rPr>
        <w:t>, Angus</w:t>
      </w:r>
      <w:r w:rsidR="00407E64">
        <w:rPr>
          <w:rFonts w:eastAsia="Calibri"/>
          <w:b/>
          <w:color w:val="000000" w:themeColor="text1"/>
          <w:sz w:val="24"/>
          <w:szCs w:val="24"/>
          <w:lang w:val="tr-TR"/>
        </w:rPr>
        <w:t xml:space="preserve"> D. </w:t>
      </w:r>
      <w:r w:rsidRPr="004D3FAF">
        <w:rPr>
          <w:rFonts w:eastAsia="Calibri"/>
          <w:color w:val="000000" w:themeColor="text1"/>
          <w:sz w:val="24"/>
          <w:szCs w:val="24"/>
          <w:lang w:val="tr-TR"/>
        </w:rPr>
        <w:t>Third International Consensus Definitions for Sepsis and Septic Shock (Sepsis-3)</w:t>
      </w:r>
      <w:r w:rsidR="00BC4B02">
        <w:rPr>
          <w:rFonts w:eastAsia="Calibri"/>
          <w:color w:val="000000" w:themeColor="text1"/>
          <w:sz w:val="24"/>
          <w:szCs w:val="24"/>
          <w:lang w:val="tr-TR"/>
        </w:rPr>
        <w:t xml:space="preserve">. </w:t>
      </w:r>
      <w:proofErr w:type="gramEnd"/>
      <w:r w:rsidR="00BC4B02" w:rsidRPr="00BC4B02">
        <w:rPr>
          <w:rFonts w:eastAsia="Calibri"/>
          <w:i/>
          <w:color w:val="000000" w:themeColor="text1"/>
          <w:sz w:val="24"/>
          <w:szCs w:val="24"/>
          <w:lang w:val="tr-TR"/>
        </w:rPr>
        <w:t>JAMA</w:t>
      </w:r>
      <w:r w:rsidR="00955F61">
        <w:rPr>
          <w:rFonts w:eastAsia="Calibri"/>
          <w:color w:val="000000" w:themeColor="text1"/>
          <w:sz w:val="24"/>
          <w:szCs w:val="24"/>
          <w:lang w:val="tr-TR"/>
        </w:rPr>
        <w:t xml:space="preserve"> 2016,</w:t>
      </w:r>
      <w:r w:rsidRPr="004D3FAF">
        <w:rPr>
          <w:rFonts w:eastAsia="Calibri"/>
          <w:color w:val="000000" w:themeColor="text1"/>
          <w:sz w:val="24"/>
          <w:szCs w:val="24"/>
          <w:lang w:val="tr-TR"/>
        </w:rPr>
        <w:t xml:space="preserve"> 315(8):801–10.</w:t>
      </w:r>
    </w:p>
    <w:p w14:paraId="65BFDECE" w14:textId="12751979" w:rsidR="00F36688" w:rsidRPr="004D3FAF" w:rsidRDefault="00F36688" w:rsidP="00612439">
      <w:pPr>
        <w:widowControl/>
        <w:autoSpaceDE/>
        <w:autoSpaceDN/>
        <w:spacing w:before="120" w:after="240" w:line="360" w:lineRule="auto"/>
        <w:jc w:val="both"/>
        <w:rPr>
          <w:rFonts w:eastAsia="Calibri"/>
          <w:i/>
          <w:color w:val="000000" w:themeColor="text1"/>
          <w:sz w:val="24"/>
          <w:szCs w:val="24"/>
          <w:lang w:val="tr-TR"/>
        </w:rPr>
      </w:pPr>
      <w:r w:rsidRPr="004D3FAF">
        <w:rPr>
          <w:rFonts w:eastAsia="Calibri"/>
          <w:b/>
          <w:color w:val="000000" w:themeColor="text1"/>
          <w:sz w:val="24"/>
          <w:szCs w:val="24"/>
          <w:lang w:val="tr-TR"/>
        </w:rPr>
        <w:t>Singh M, Thompson M, Sullivan N.</w:t>
      </w:r>
      <w:r w:rsidRPr="004D3FAF">
        <w:rPr>
          <w:rFonts w:eastAsia="Calibri"/>
          <w:color w:val="000000" w:themeColor="text1"/>
          <w:sz w:val="24"/>
          <w:szCs w:val="24"/>
          <w:lang w:val="tr-TR"/>
        </w:rPr>
        <w:t xml:space="preserve"> Thiamine deficiency in dogs due to the feeding of sulphite preserved meat. Australian Veterinary </w:t>
      </w:r>
      <w:r w:rsidR="00BC4B02">
        <w:rPr>
          <w:rFonts w:eastAsia="Calibri"/>
          <w:i/>
          <w:color w:val="000000" w:themeColor="text1"/>
          <w:sz w:val="24"/>
          <w:szCs w:val="24"/>
          <w:lang w:val="tr-TR"/>
        </w:rPr>
        <w:t xml:space="preserve">Journal </w:t>
      </w:r>
      <w:r w:rsidR="00407E64" w:rsidRPr="00407E64">
        <w:rPr>
          <w:rFonts w:eastAsia="Calibri"/>
          <w:color w:val="000000" w:themeColor="text1"/>
          <w:sz w:val="24"/>
          <w:szCs w:val="24"/>
          <w:lang w:val="tr-TR"/>
        </w:rPr>
        <w:t>2005,</w:t>
      </w:r>
      <w:r w:rsidRPr="00407E64">
        <w:rPr>
          <w:rFonts w:eastAsia="Calibri"/>
          <w:color w:val="000000" w:themeColor="text1"/>
          <w:sz w:val="24"/>
          <w:szCs w:val="24"/>
          <w:lang w:val="tr-TR"/>
        </w:rPr>
        <w:t xml:space="preserve"> 83(7):412–417.</w:t>
      </w:r>
    </w:p>
    <w:p w14:paraId="35CBD27C" w14:textId="2BBD1CF4"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Sodikoff CH.</w:t>
      </w:r>
      <w:r w:rsidRPr="004D3FAF">
        <w:rPr>
          <w:rFonts w:eastAsia="Calibri"/>
          <w:color w:val="000000" w:themeColor="text1"/>
          <w:sz w:val="24"/>
          <w:szCs w:val="24"/>
          <w:lang w:val="tr-TR"/>
        </w:rPr>
        <w:t xml:space="preserve"> </w:t>
      </w:r>
      <w:r w:rsidRPr="004D3FAF">
        <w:rPr>
          <w:rFonts w:eastAsia="Calibri"/>
          <w:i/>
          <w:color w:val="000000" w:themeColor="text1"/>
          <w:sz w:val="24"/>
          <w:szCs w:val="24"/>
          <w:lang w:val="tr-TR"/>
        </w:rPr>
        <w:t xml:space="preserve">Laboratory Profiles of Small Animal Diseases </w:t>
      </w:r>
      <w:r w:rsidRPr="004D3FAF">
        <w:rPr>
          <w:rFonts w:eastAsia="Calibri"/>
          <w:color w:val="000000" w:themeColor="text1"/>
          <w:sz w:val="24"/>
          <w:szCs w:val="24"/>
          <w:lang w:val="tr-TR"/>
        </w:rPr>
        <w:t>2001.</w:t>
      </w:r>
    </w:p>
    <w:p w14:paraId="591D379D" w14:textId="6D9288E2"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 xml:space="preserve">Steinberg JD. </w:t>
      </w:r>
      <w:proofErr w:type="gramStart"/>
      <w:r w:rsidRPr="004D3FAF">
        <w:rPr>
          <w:rFonts w:eastAsia="Calibri"/>
          <w:b/>
          <w:color w:val="000000" w:themeColor="text1"/>
          <w:sz w:val="24"/>
          <w:szCs w:val="24"/>
          <w:lang w:val="tr-TR"/>
        </w:rPr>
        <w:t>ve</w:t>
      </w:r>
      <w:proofErr w:type="gramEnd"/>
      <w:r w:rsidRPr="004D3FAF">
        <w:rPr>
          <w:rFonts w:eastAsia="Calibri"/>
          <w:b/>
          <w:color w:val="000000" w:themeColor="text1"/>
          <w:sz w:val="24"/>
          <w:szCs w:val="24"/>
          <w:lang w:val="tr-TR"/>
        </w:rPr>
        <w:t xml:space="preserve"> Olver CS.</w:t>
      </w:r>
      <w:r w:rsidRPr="004D3FAF">
        <w:rPr>
          <w:rFonts w:eastAsia="Calibri"/>
          <w:color w:val="000000" w:themeColor="text1"/>
          <w:sz w:val="24"/>
          <w:szCs w:val="24"/>
          <w:lang w:val="tr-TR"/>
        </w:rPr>
        <w:t xml:space="preserve"> Hematologic and biochemical abnormalities indicating iron deficiency are associated with decreased reticulocyte hemoglobin content (CHr) and reticulocyte volume (rMCV) in dogs. </w:t>
      </w:r>
      <w:r w:rsidR="00BC4B02">
        <w:rPr>
          <w:rFonts w:eastAsia="Calibri"/>
          <w:i/>
          <w:color w:val="000000" w:themeColor="text1"/>
          <w:sz w:val="24"/>
          <w:szCs w:val="24"/>
          <w:lang w:val="tr-TR"/>
        </w:rPr>
        <w:t>Veterinary Clinical Pathology</w:t>
      </w:r>
      <w:r w:rsidR="00407E64">
        <w:rPr>
          <w:rFonts w:eastAsia="Calibri"/>
          <w:color w:val="000000" w:themeColor="text1"/>
          <w:sz w:val="24"/>
          <w:szCs w:val="24"/>
          <w:lang w:val="tr-TR"/>
        </w:rPr>
        <w:t xml:space="preserve"> 2005,</w:t>
      </w:r>
      <w:r w:rsidRPr="004D3FAF">
        <w:rPr>
          <w:rFonts w:eastAsia="Calibri"/>
          <w:color w:val="000000" w:themeColor="text1"/>
          <w:sz w:val="24"/>
          <w:szCs w:val="24"/>
          <w:lang w:val="tr-TR"/>
        </w:rPr>
        <w:t xml:space="preserve"> 34, 23–27.</w:t>
      </w:r>
    </w:p>
    <w:p w14:paraId="729A763D" w14:textId="7E0EF039"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Studdert VP, Labuc RH.</w:t>
      </w:r>
      <w:r w:rsidRPr="004D3FAF">
        <w:rPr>
          <w:rFonts w:eastAsia="Calibri"/>
          <w:color w:val="000000" w:themeColor="text1"/>
          <w:sz w:val="24"/>
          <w:szCs w:val="24"/>
          <w:lang w:val="tr-TR"/>
        </w:rPr>
        <w:t xml:space="preserve"> Thiamin deficiency in cats and dogs as- sociated with feeding meat preserved with sulphur dioxide.</w:t>
      </w:r>
      <w:r w:rsidRPr="004D3FAF">
        <w:rPr>
          <w:color w:val="000000" w:themeColor="text1"/>
        </w:rPr>
        <w:t xml:space="preserve"> </w:t>
      </w:r>
      <w:r w:rsidR="00BC4B02">
        <w:rPr>
          <w:rFonts w:eastAsia="Calibri"/>
          <w:color w:val="000000" w:themeColor="text1"/>
          <w:sz w:val="24"/>
          <w:szCs w:val="24"/>
          <w:lang w:val="tr-TR"/>
        </w:rPr>
        <w:t xml:space="preserve">Australian Veterinary Journal </w:t>
      </w:r>
      <w:r w:rsidR="00407E64">
        <w:rPr>
          <w:rFonts w:eastAsia="Calibri"/>
          <w:color w:val="000000" w:themeColor="text1"/>
          <w:sz w:val="24"/>
          <w:szCs w:val="24"/>
          <w:lang w:val="tr-TR"/>
        </w:rPr>
        <w:t>1991,</w:t>
      </w:r>
      <w:r w:rsidRPr="004D3FAF">
        <w:rPr>
          <w:rFonts w:eastAsia="Calibri"/>
          <w:color w:val="000000" w:themeColor="text1"/>
          <w:sz w:val="24"/>
          <w:szCs w:val="24"/>
          <w:lang w:val="tr-TR"/>
        </w:rPr>
        <w:t xml:space="preserve"> 68(2):54–57.</w:t>
      </w:r>
    </w:p>
    <w:p w14:paraId="2AB6FE3E" w14:textId="5A5F5A04"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Tangın Y.</w:t>
      </w:r>
      <w:r w:rsidRPr="004D3FAF">
        <w:rPr>
          <w:color w:val="000000" w:themeColor="text1"/>
          <w:sz w:val="24"/>
          <w:szCs w:val="24"/>
        </w:rPr>
        <w:t xml:space="preserve"> Anemiler. Semptomdan Teşhise, Aliksanyan V, editör. 2. Cilt. 10. Baskı. İs</w:t>
      </w:r>
      <w:r w:rsidR="00407E64">
        <w:rPr>
          <w:color w:val="000000" w:themeColor="text1"/>
          <w:sz w:val="24"/>
          <w:szCs w:val="24"/>
        </w:rPr>
        <w:t xml:space="preserve">tanbul: Filiz Kitabevi; 2000, </w:t>
      </w:r>
      <w:r w:rsidRPr="004D3FAF">
        <w:rPr>
          <w:color w:val="000000" w:themeColor="text1"/>
          <w:sz w:val="24"/>
          <w:szCs w:val="24"/>
        </w:rPr>
        <w:t>1639-</w:t>
      </w:r>
      <w:r w:rsidR="00407E64">
        <w:rPr>
          <w:color w:val="000000" w:themeColor="text1"/>
          <w:sz w:val="24"/>
          <w:szCs w:val="24"/>
        </w:rPr>
        <w:t>16</w:t>
      </w:r>
      <w:r w:rsidRPr="004D3FAF">
        <w:rPr>
          <w:color w:val="000000" w:themeColor="text1"/>
          <w:sz w:val="24"/>
          <w:szCs w:val="24"/>
        </w:rPr>
        <w:t>71.</w:t>
      </w:r>
    </w:p>
    <w:p w14:paraId="49446292" w14:textId="6E3FC135"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Taylor CA.</w:t>
      </w:r>
      <w:r w:rsidRPr="004D3FAF">
        <w:rPr>
          <w:rFonts w:eastAsia="Calibri"/>
          <w:color w:val="000000" w:themeColor="text1"/>
          <w:sz w:val="24"/>
          <w:szCs w:val="24"/>
          <w:lang w:val="tr-TR"/>
        </w:rPr>
        <w:t xml:space="preserve"> Surgical hypothermia. </w:t>
      </w:r>
      <w:r w:rsidRPr="004D3FAF">
        <w:rPr>
          <w:rFonts w:eastAsia="Calibri"/>
          <w:i/>
          <w:color w:val="000000" w:themeColor="text1"/>
          <w:sz w:val="24"/>
          <w:szCs w:val="24"/>
          <w:lang w:val="tr-TR"/>
        </w:rPr>
        <w:t>Pharmacology &amp; Therapeutics</w:t>
      </w:r>
      <w:r w:rsidRPr="004D3FAF">
        <w:rPr>
          <w:rFonts w:eastAsia="Calibri"/>
          <w:color w:val="000000" w:themeColor="text1"/>
          <w:sz w:val="24"/>
          <w:szCs w:val="24"/>
          <w:lang w:val="tr-TR"/>
        </w:rPr>
        <w:t xml:space="preserve"> 1988</w:t>
      </w:r>
      <w:r w:rsidR="00407E64">
        <w:rPr>
          <w:rFonts w:eastAsia="Calibri"/>
          <w:color w:val="000000" w:themeColor="text1"/>
          <w:sz w:val="24"/>
          <w:szCs w:val="24"/>
          <w:lang w:val="tr-TR"/>
        </w:rPr>
        <w:t>,</w:t>
      </w:r>
      <w:r w:rsidRPr="004D3FAF">
        <w:rPr>
          <w:rFonts w:eastAsia="Calibri"/>
          <w:color w:val="000000" w:themeColor="text1"/>
          <w:sz w:val="24"/>
          <w:szCs w:val="24"/>
          <w:lang w:val="tr-TR"/>
        </w:rPr>
        <w:t xml:space="preserve"> 38: 169.</w:t>
      </w:r>
    </w:p>
    <w:p w14:paraId="3EDAB444" w14:textId="3E4A645A"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lastRenderedPageBreak/>
        <w:t>Thrall MA.</w:t>
      </w:r>
      <w:r w:rsidRPr="004D3FAF">
        <w:rPr>
          <w:rFonts w:eastAsia="Calibri"/>
          <w:color w:val="000000" w:themeColor="text1"/>
          <w:sz w:val="24"/>
          <w:szCs w:val="24"/>
          <w:lang w:val="tr-TR"/>
        </w:rPr>
        <w:t xml:space="preserve"> Classification of and diagnostic approach to anemia. Thrall MA, Weiser G</w:t>
      </w:r>
      <w:proofErr w:type="gramStart"/>
      <w:r w:rsidRPr="004D3FAF">
        <w:rPr>
          <w:rFonts w:eastAsia="Calibri"/>
          <w:color w:val="000000" w:themeColor="text1"/>
          <w:sz w:val="24"/>
          <w:szCs w:val="24"/>
          <w:lang w:val="tr-TR"/>
        </w:rPr>
        <w:t>.,</w:t>
      </w:r>
      <w:proofErr w:type="gramEnd"/>
      <w:r w:rsidRPr="004D3FAF">
        <w:rPr>
          <w:rFonts w:eastAsia="Calibri"/>
          <w:color w:val="000000" w:themeColor="text1"/>
          <w:sz w:val="24"/>
          <w:szCs w:val="24"/>
          <w:lang w:val="tr-TR"/>
        </w:rPr>
        <w:t xml:space="preserve"> Allison R, Campbell TW. (Eds). </w:t>
      </w:r>
      <w:r w:rsidRPr="004D3FAF">
        <w:rPr>
          <w:rFonts w:eastAsia="Calibri"/>
          <w:i/>
          <w:color w:val="000000" w:themeColor="text1"/>
          <w:sz w:val="24"/>
          <w:szCs w:val="24"/>
          <w:lang w:val="tr-TR"/>
        </w:rPr>
        <w:t>Veterinary Hematology and Clinical Chemistry</w:t>
      </w:r>
      <w:r w:rsidRPr="004D3FAF">
        <w:rPr>
          <w:rFonts w:eastAsia="Calibri"/>
          <w:color w:val="000000" w:themeColor="text1"/>
          <w:sz w:val="24"/>
          <w:szCs w:val="24"/>
          <w:lang w:val="tr-TR"/>
        </w:rPr>
        <w:t>, 2. Ba</w:t>
      </w:r>
      <w:r w:rsidR="00407E64">
        <w:rPr>
          <w:rFonts w:eastAsia="Calibri"/>
          <w:color w:val="000000" w:themeColor="text1"/>
          <w:sz w:val="24"/>
          <w:szCs w:val="24"/>
          <w:lang w:val="tr-TR"/>
        </w:rPr>
        <w:t xml:space="preserve">skı. Wiley-Blackwell, ABD; 2012, </w:t>
      </w:r>
      <w:r w:rsidRPr="004D3FAF">
        <w:rPr>
          <w:rFonts w:eastAsia="Calibri"/>
          <w:color w:val="000000" w:themeColor="text1"/>
          <w:sz w:val="24"/>
          <w:szCs w:val="24"/>
          <w:lang w:val="tr-TR"/>
        </w:rPr>
        <w:t>75-113.</w:t>
      </w:r>
    </w:p>
    <w:p w14:paraId="67426254" w14:textId="41C9CFAF"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Topsakal R.</w:t>
      </w:r>
      <w:r w:rsidRPr="004D3FAF">
        <w:rPr>
          <w:color w:val="000000" w:themeColor="text1"/>
          <w:sz w:val="24"/>
          <w:szCs w:val="24"/>
        </w:rPr>
        <w:t xml:space="preserve"> Erciyes Üniversitesi Tıp Fakültesi Kardiyolo</w:t>
      </w:r>
      <w:r w:rsidR="00407E64">
        <w:rPr>
          <w:color w:val="000000" w:themeColor="text1"/>
          <w:sz w:val="24"/>
          <w:szCs w:val="24"/>
        </w:rPr>
        <w:t xml:space="preserve">ji Ders Notları, Kayseri, 2003, </w:t>
      </w:r>
      <w:r w:rsidRPr="004D3FAF">
        <w:rPr>
          <w:color w:val="000000" w:themeColor="text1"/>
          <w:sz w:val="24"/>
          <w:szCs w:val="24"/>
        </w:rPr>
        <w:t>1-11</w:t>
      </w:r>
    </w:p>
    <w:p w14:paraId="78C3113F" w14:textId="61AFA88F"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Totaro R, Raper RF.</w:t>
      </w:r>
      <w:r w:rsidRPr="004D3FAF">
        <w:rPr>
          <w:color w:val="000000" w:themeColor="text1"/>
          <w:sz w:val="24"/>
          <w:szCs w:val="24"/>
        </w:rPr>
        <w:t xml:space="preserve"> Epinephrine induced lactic acidosis following cardiopulmonary bypass. </w:t>
      </w:r>
      <w:r w:rsidR="00BC4B02">
        <w:rPr>
          <w:i/>
          <w:color w:val="000000" w:themeColor="text1"/>
          <w:sz w:val="24"/>
          <w:szCs w:val="24"/>
        </w:rPr>
        <w:t>Critical Care Medicine</w:t>
      </w:r>
      <w:r w:rsidR="00407E64">
        <w:rPr>
          <w:color w:val="000000" w:themeColor="text1"/>
          <w:sz w:val="24"/>
          <w:szCs w:val="24"/>
        </w:rPr>
        <w:t xml:space="preserve"> 1997,</w:t>
      </w:r>
      <w:r w:rsidRPr="004D3FAF">
        <w:rPr>
          <w:color w:val="000000" w:themeColor="text1"/>
          <w:sz w:val="24"/>
          <w:szCs w:val="24"/>
        </w:rPr>
        <w:t xml:space="preserve"> 25:1693-9.</w:t>
      </w:r>
    </w:p>
    <w:p w14:paraId="6E798AD4" w14:textId="46F8C0A7"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Touret M, Boysen SR, Nadeau ME.</w:t>
      </w:r>
      <w:r w:rsidRPr="004D3FAF">
        <w:rPr>
          <w:color w:val="000000" w:themeColor="text1"/>
          <w:sz w:val="24"/>
          <w:szCs w:val="24"/>
        </w:rPr>
        <w:t xml:space="preserve"> Retrospective evaluation of potential causes associated with clinically relevant hyperlactatemia in dogs with lymphoma. </w:t>
      </w:r>
      <w:r w:rsidR="00BC4B02">
        <w:rPr>
          <w:i/>
          <w:color w:val="000000" w:themeColor="text1"/>
          <w:sz w:val="24"/>
          <w:szCs w:val="24"/>
        </w:rPr>
        <w:t>Canadian Veterinary Journal</w:t>
      </w:r>
      <w:r w:rsidR="00407E64">
        <w:rPr>
          <w:color w:val="000000" w:themeColor="text1"/>
          <w:sz w:val="24"/>
          <w:szCs w:val="24"/>
        </w:rPr>
        <w:t xml:space="preserve"> 2012, </w:t>
      </w:r>
      <w:r w:rsidRPr="004D3FAF">
        <w:rPr>
          <w:color w:val="000000" w:themeColor="text1"/>
          <w:sz w:val="24"/>
          <w:szCs w:val="24"/>
        </w:rPr>
        <w:t>53(5):511–7.</w:t>
      </w:r>
    </w:p>
    <w:p w14:paraId="24291534" w14:textId="77777777"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Turgut K. ve Ok M.</w:t>
      </w:r>
      <w:r w:rsidRPr="004D3FAF">
        <w:rPr>
          <w:rFonts w:eastAsia="Calibri"/>
          <w:color w:val="000000" w:themeColor="text1"/>
          <w:sz w:val="24"/>
          <w:szCs w:val="24"/>
          <w:lang w:val="tr-TR"/>
        </w:rPr>
        <w:t xml:space="preserve"> Kedi ve Köpek Gastroenterolojisi, Bahçıvanlar Basım Sanayi 2001.</w:t>
      </w:r>
    </w:p>
    <w:p w14:paraId="6FF77996" w14:textId="5B591A83"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Tvedten H.</w:t>
      </w:r>
      <w:r w:rsidRPr="004D3FAF">
        <w:rPr>
          <w:rFonts w:eastAsia="Calibri"/>
          <w:color w:val="000000" w:themeColor="text1"/>
          <w:sz w:val="24"/>
          <w:szCs w:val="24"/>
          <w:lang w:val="tr-TR"/>
        </w:rPr>
        <w:t xml:space="preserve"> Laboratory and Clinical Diagnosis of Anemia. Weiss DJ, Wardrop KJ. (Eds). Schalm’s Veterinary Hematology, 6. Ba</w:t>
      </w:r>
      <w:r w:rsidR="00BC4B02">
        <w:rPr>
          <w:rFonts w:eastAsia="Calibri"/>
          <w:color w:val="000000" w:themeColor="text1"/>
          <w:sz w:val="24"/>
          <w:szCs w:val="24"/>
          <w:lang w:val="tr-TR"/>
        </w:rPr>
        <w:t>skı. Iowa, Blackwell Publishing, ABD;</w:t>
      </w:r>
      <w:r w:rsidR="00407E64">
        <w:rPr>
          <w:rFonts w:eastAsia="Calibri"/>
          <w:color w:val="000000" w:themeColor="text1"/>
          <w:sz w:val="24"/>
          <w:szCs w:val="24"/>
          <w:lang w:val="tr-TR"/>
        </w:rPr>
        <w:t xml:space="preserve"> 2010,</w:t>
      </w:r>
      <w:r w:rsidRPr="004D3FAF">
        <w:rPr>
          <w:rFonts w:eastAsia="Calibri"/>
          <w:color w:val="000000" w:themeColor="text1"/>
          <w:sz w:val="24"/>
          <w:szCs w:val="24"/>
          <w:lang w:val="tr-TR"/>
        </w:rPr>
        <w:t xml:space="preserve"> 152</w:t>
      </w:r>
      <w:r w:rsidR="00407E64">
        <w:rPr>
          <w:rFonts w:eastAsia="Calibri"/>
          <w:color w:val="000000" w:themeColor="text1"/>
          <w:sz w:val="24"/>
          <w:szCs w:val="24"/>
          <w:lang w:val="tr-TR"/>
        </w:rPr>
        <w:t>-</w:t>
      </w:r>
      <w:r w:rsidRPr="004D3FAF">
        <w:rPr>
          <w:rFonts w:eastAsia="Calibri"/>
          <w:color w:val="000000" w:themeColor="text1"/>
          <w:sz w:val="24"/>
          <w:szCs w:val="24"/>
          <w:lang w:val="tr-TR"/>
        </w:rPr>
        <w:t xml:space="preserve"> 161.</w:t>
      </w:r>
    </w:p>
    <w:p w14:paraId="040074F2" w14:textId="3D987E38" w:rsidR="00F36688" w:rsidRPr="004D3FAF" w:rsidRDefault="00F36688" w:rsidP="00612439">
      <w:pPr>
        <w:spacing w:before="120" w:after="240" w:line="360" w:lineRule="auto"/>
        <w:jc w:val="both"/>
        <w:rPr>
          <w:color w:val="000000" w:themeColor="text1"/>
          <w:sz w:val="24"/>
          <w:szCs w:val="24"/>
        </w:rPr>
      </w:pPr>
      <w:proofErr w:type="gramStart"/>
      <w:r w:rsidRPr="004D3FAF">
        <w:rPr>
          <w:b/>
          <w:color w:val="000000" w:themeColor="text1"/>
          <w:sz w:val="24"/>
          <w:szCs w:val="24"/>
        </w:rPr>
        <w:t xml:space="preserve">Tynan B, Kerl ME, Jackson ML, </w:t>
      </w:r>
      <w:r w:rsidR="00407E64" w:rsidRPr="00407E64">
        <w:rPr>
          <w:b/>
          <w:color w:val="000000" w:themeColor="text1"/>
          <w:sz w:val="24"/>
          <w:szCs w:val="24"/>
        </w:rPr>
        <w:t>Mann FA</w:t>
      </w:r>
      <w:r w:rsidR="00407E64">
        <w:rPr>
          <w:b/>
          <w:color w:val="000000" w:themeColor="text1"/>
          <w:sz w:val="24"/>
          <w:szCs w:val="24"/>
        </w:rPr>
        <w:t>.</w:t>
      </w:r>
      <w:proofErr w:type="gramEnd"/>
      <w:r w:rsidR="00407E64">
        <w:rPr>
          <w:b/>
          <w:color w:val="000000" w:themeColor="text1"/>
          <w:sz w:val="24"/>
          <w:szCs w:val="24"/>
        </w:rPr>
        <w:t xml:space="preserve"> </w:t>
      </w:r>
      <w:r w:rsidRPr="004D3FAF">
        <w:rPr>
          <w:color w:val="000000" w:themeColor="text1"/>
          <w:sz w:val="24"/>
          <w:szCs w:val="24"/>
        </w:rPr>
        <w:t xml:space="preserve">Plasma lactate concentrations and comparison of two </w:t>
      </w:r>
      <w:proofErr w:type="gramStart"/>
      <w:r w:rsidRPr="004D3FAF">
        <w:rPr>
          <w:color w:val="000000" w:themeColor="text1"/>
          <w:sz w:val="24"/>
          <w:szCs w:val="24"/>
        </w:rPr>
        <w:t>point-of-care</w:t>
      </w:r>
      <w:proofErr w:type="gramEnd"/>
      <w:r w:rsidRPr="004D3FAF">
        <w:rPr>
          <w:color w:val="000000" w:themeColor="text1"/>
          <w:sz w:val="24"/>
          <w:szCs w:val="24"/>
        </w:rPr>
        <w:t xml:space="preserve"> lactate analyzers to a laboratory analyzer in a population of healthy cats.</w:t>
      </w:r>
      <w:r w:rsidRPr="004D3FAF">
        <w:rPr>
          <w:color w:val="000000" w:themeColor="text1"/>
        </w:rPr>
        <w:t xml:space="preserve"> </w:t>
      </w:r>
      <w:r w:rsidRPr="004D3FAF">
        <w:rPr>
          <w:i/>
          <w:color w:val="000000" w:themeColor="text1"/>
          <w:sz w:val="24"/>
          <w:szCs w:val="24"/>
        </w:rPr>
        <w:t>Journal of Veterin</w:t>
      </w:r>
      <w:r w:rsidR="00BC4B02">
        <w:rPr>
          <w:i/>
          <w:color w:val="000000" w:themeColor="text1"/>
          <w:sz w:val="24"/>
          <w:szCs w:val="24"/>
        </w:rPr>
        <w:t>ary Emergency and Critical Care</w:t>
      </w:r>
      <w:r w:rsidR="00407E64">
        <w:rPr>
          <w:color w:val="000000" w:themeColor="text1"/>
          <w:sz w:val="24"/>
          <w:szCs w:val="24"/>
        </w:rPr>
        <w:t xml:space="preserve"> 2015, </w:t>
      </w:r>
      <w:r w:rsidRPr="004D3FAF">
        <w:rPr>
          <w:color w:val="000000" w:themeColor="text1"/>
          <w:sz w:val="24"/>
          <w:szCs w:val="24"/>
        </w:rPr>
        <w:t>25(4):521–</w:t>
      </w:r>
      <w:r w:rsidR="00407E64">
        <w:rPr>
          <w:color w:val="000000" w:themeColor="text1"/>
          <w:sz w:val="24"/>
          <w:szCs w:val="24"/>
        </w:rPr>
        <w:t>52</w:t>
      </w:r>
      <w:r w:rsidRPr="004D3FAF">
        <w:rPr>
          <w:color w:val="000000" w:themeColor="text1"/>
          <w:sz w:val="24"/>
          <w:szCs w:val="24"/>
        </w:rPr>
        <w:t>7.</w:t>
      </w:r>
    </w:p>
    <w:p w14:paraId="2093085C" w14:textId="06FFCBE4"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Uribarri J, Oh M, Carroll H.</w:t>
      </w:r>
      <w:r w:rsidRPr="004D3FAF">
        <w:rPr>
          <w:rFonts w:eastAsia="Calibri"/>
          <w:color w:val="000000" w:themeColor="text1"/>
          <w:sz w:val="24"/>
          <w:szCs w:val="24"/>
          <w:lang w:val="tr-TR"/>
        </w:rPr>
        <w:t xml:space="preserve"> D-lactic acidosis. </w:t>
      </w:r>
      <w:r w:rsidRPr="004D3FAF">
        <w:rPr>
          <w:rFonts w:eastAsia="Calibri"/>
          <w:i/>
          <w:color w:val="000000" w:themeColor="text1"/>
          <w:sz w:val="24"/>
          <w:szCs w:val="24"/>
          <w:lang w:val="tr-TR"/>
        </w:rPr>
        <w:t>Medicine</w:t>
      </w:r>
      <w:r w:rsidR="00407E64">
        <w:rPr>
          <w:rFonts w:eastAsia="Calibri"/>
          <w:color w:val="000000" w:themeColor="text1"/>
          <w:sz w:val="24"/>
          <w:szCs w:val="24"/>
          <w:lang w:val="tr-TR"/>
        </w:rPr>
        <w:t xml:space="preserve"> 1998,</w:t>
      </w:r>
      <w:r w:rsidRPr="004D3FAF">
        <w:rPr>
          <w:rFonts w:eastAsia="Calibri"/>
          <w:color w:val="000000" w:themeColor="text1"/>
          <w:sz w:val="24"/>
          <w:szCs w:val="24"/>
          <w:lang w:val="tr-TR"/>
        </w:rPr>
        <w:t xml:space="preserve"> 77: 73-82.</w:t>
      </w:r>
    </w:p>
    <w:p w14:paraId="43B47DD9" w14:textId="2D56CAAF"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Vallet B.</w:t>
      </w:r>
      <w:r w:rsidRPr="004D3FAF">
        <w:rPr>
          <w:rFonts w:eastAsia="Calibri"/>
          <w:color w:val="000000" w:themeColor="text1"/>
          <w:sz w:val="24"/>
          <w:szCs w:val="24"/>
          <w:lang w:val="tr-TR"/>
        </w:rPr>
        <w:t xml:space="preserve"> Endothelial cell dysfunction and abnormal tissue perfusion. </w:t>
      </w:r>
      <w:r w:rsidR="00BC4B02">
        <w:rPr>
          <w:rFonts w:eastAsia="Calibri"/>
          <w:i/>
          <w:color w:val="000000" w:themeColor="text1"/>
          <w:sz w:val="24"/>
          <w:szCs w:val="24"/>
          <w:lang w:val="tr-TR"/>
        </w:rPr>
        <w:t xml:space="preserve">Critical Care Medicine </w:t>
      </w:r>
      <w:r w:rsidR="00407E64">
        <w:rPr>
          <w:rFonts w:eastAsia="Calibri"/>
          <w:color w:val="000000" w:themeColor="text1"/>
          <w:sz w:val="24"/>
          <w:szCs w:val="24"/>
          <w:lang w:val="tr-TR"/>
        </w:rPr>
        <w:t>2002,</w:t>
      </w:r>
      <w:r w:rsidR="00BC4B02">
        <w:rPr>
          <w:rFonts w:eastAsia="Calibri"/>
          <w:color w:val="000000" w:themeColor="text1"/>
          <w:sz w:val="24"/>
          <w:szCs w:val="24"/>
          <w:lang w:val="tr-TR"/>
        </w:rPr>
        <w:t xml:space="preserve"> </w:t>
      </w:r>
      <w:r w:rsidR="00043F7F">
        <w:rPr>
          <w:rFonts w:eastAsia="Calibri"/>
          <w:color w:val="000000" w:themeColor="text1"/>
          <w:sz w:val="24"/>
          <w:szCs w:val="24"/>
          <w:lang w:val="tr-TR"/>
        </w:rPr>
        <w:t xml:space="preserve">30(5 Suppl): </w:t>
      </w:r>
      <w:r w:rsidRPr="004D3FAF">
        <w:rPr>
          <w:rFonts w:eastAsia="Calibri"/>
          <w:color w:val="000000" w:themeColor="text1"/>
          <w:sz w:val="24"/>
          <w:szCs w:val="24"/>
          <w:lang w:val="tr-TR"/>
        </w:rPr>
        <w:t>229–</w:t>
      </w:r>
      <w:r w:rsidR="00043F7F">
        <w:rPr>
          <w:rFonts w:eastAsia="Calibri"/>
          <w:color w:val="000000" w:themeColor="text1"/>
          <w:sz w:val="24"/>
          <w:szCs w:val="24"/>
          <w:lang w:val="tr-TR"/>
        </w:rPr>
        <w:t>2</w:t>
      </w:r>
      <w:r w:rsidRPr="004D3FAF">
        <w:rPr>
          <w:rFonts w:eastAsia="Calibri"/>
          <w:color w:val="000000" w:themeColor="text1"/>
          <w:sz w:val="24"/>
          <w:szCs w:val="24"/>
          <w:lang w:val="tr-TR"/>
        </w:rPr>
        <w:t>34.</w:t>
      </w:r>
    </w:p>
    <w:p w14:paraId="7E4CD228" w14:textId="5481159C"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Van Woerkens EC, Trouwborst A, Duncker DJ, Koning MM, Boomsma F, Verdouw PD.</w:t>
      </w:r>
      <w:r w:rsidRPr="004D3FAF">
        <w:rPr>
          <w:color w:val="000000" w:themeColor="text1"/>
          <w:sz w:val="24"/>
          <w:szCs w:val="24"/>
        </w:rPr>
        <w:t xml:space="preserve"> Catecholamins and regional hemodynamics during isovolemic hemodilution in anesthetized pigs. </w:t>
      </w:r>
      <w:r w:rsidRPr="004D3FAF">
        <w:rPr>
          <w:i/>
          <w:color w:val="000000" w:themeColor="text1"/>
          <w:sz w:val="24"/>
          <w:szCs w:val="24"/>
        </w:rPr>
        <w:t>Journal of Applied Physiology</w:t>
      </w:r>
      <w:r w:rsidR="00407E64">
        <w:rPr>
          <w:color w:val="000000" w:themeColor="text1"/>
          <w:sz w:val="24"/>
          <w:szCs w:val="24"/>
        </w:rPr>
        <w:t xml:space="preserve"> 1992</w:t>
      </w:r>
      <w:proofErr w:type="gramStart"/>
      <w:r w:rsidR="00407E64">
        <w:rPr>
          <w:color w:val="000000" w:themeColor="text1"/>
          <w:sz w:val="24"/>
          <w:szCs w:val="24"/>
        </w:rPr>
        <w:t>,</w:t>
      </w:r>
      <w:r w:rsidRPr="004D3FAF">
        <w:rPr>
          <w:color w:val="000000" w:themeColor="text1"/>
          <w:sz w:val="24"/>
          <w:szCs w:val="24"/>
        </w:rPr>
        <w:t>72:760</w:t>
      </w:r>
      <w:proofErr w:type="gramEnd"/>
      <w:r w:rsidRPr="004D3FAF">
        <w:rPr>
          <w:color w:val="000000" w:themeColor="text1"/>
          <w:sz w:val="24"/>
          <w:szCs w:val="24"/>
        </w:rPr>
        <w:t>-9.</w:t>
      </w:r>
    </w:p>
    <w:p w14:paraId="6427510C" w14:textId="2412E161"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 xml:space="preserve">Vanlander AV, Okun JG, de Jaeger A, </w:t>
      </w:r>
      <w:r w:rsidR="00407E64" w:rsidRPr="00407E64">
        <w:rPr>
          <w:b/>
          <w:color w:val="000000" w:themeColor="text1"/>
          <w:sz w:val="24"/>
          <w:szCs w:val="24"/>
        </w:rPr>
        <w:t>Smet J, De Latter E, De Paepe B, Dacremont G, Wuyts B, Vanheel B, De Paepe P, Jorens PG, Van Regenmortel N, Van Coster R.</w:t>
      </w:r>
      <w:r w:rsidR="00407E64">
        <w:rPr>
          <w:b/>
          <w:color w:val="000000" w:themeColor="text1"/>
          <w:sz w:val="24"/>
          <w:szCs w:val="24"/>
        </w:rPr>
        <w:t xml:space="preserve"> </w:t>
      </w:r>
      <w:r w:rsidRPr="004D3FAF">
        <w:rPr>
          <w:color w:val="000000" w:themeColor="text1"/>
          <w:sz w:val="24"/>
          <w:szCs w:val="24"/>
        </w:rPr>
        <w:t xml:space="preserve">Possible pathogenic mechanism of propofol infusion syndrome involves coenzyme q. </w:t>
      </w:r>
      <w:r w:rsidRPr="004D3FAF">
        <w:rPr>
          <w:i/>
          <w:color w:val="000000" w:themeColor="text1"/>
          <w:sz w:val="24"/>
          <w:szCs w:val="24"/>
        </w:rPr>
        <w:t>Anesthesiology</w:t>
      </w:r>
      <w:r w:rsidR="00407E64">
        <w:rPr>
          <w:color w:val="000000" w:themeColor="text1"/>
          <w:sz w:val="24"/>
          <w:szCs w:val="24"/>
        </w:rPr>
        <w:t xml:space="preserve"> 2015,</w:t>
      </w:r>
      <w:r w:rsidRPr="004D3FAF">
        <w:rPr>
          <w:color w:val="000000" w:themeColor="text1"/>
          <w:sz w:val="24"/>
          <w:szCs w:val="24"/>
        </w:rPr>
        <w:t xml:space="preserve"> 122(2):343–352.</w:t>
      </w:r>
    </w:p>
    <w:p w14:paraId="421F3EEE" w14:textId="77777777" w:rsidR="00D66F92" w:rsidRDefault="00D66F92" w:rsidP="00612439">
      <w:pPr>
        <w:spacing w:before="120" w:after="240" w:line="360" w:lineRule="auto"/>
        <w:jc w:val="both"/>
        <w:rPr>
          <w:b/>
          <w:color w:val="000000" w:themeColor="text1"/>
          <w:sz w:val="24"/>
          <w:szCs w:val="24"/>
        </w:rPr>
      </w:pPr>
    </w:p>
    <w:p w14:paraId="535D37C3" w14:textId="7089AF30"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lastRenderedPageBreak/>
        <w:t>Verelst S, Vermeersch P, Desmet K.</w:t>
      </w:r>
      <w:r w:rsidRPr="004D3FAF">
        <w:rPr>
          <w:color w:val="000000" w:themeColor="text1"/>
          <w:sz w:val="24"/>
          <w:szCs w:val="24"/>
        </w:rPr>
        <w:t xml:space="preserve"> Ethylene glycol poisoning pre- senting with a falsely elevated lactate level. </w:t>
      </w:r>
      <w:r w:rsidRPr="004D3FAF">
        <w:rPr>
          <w:i/>
          <w:color w:val="000000" w:themeColor="text1"/>
          <w:sz w:val="24"/>
          <w:szCs w:val="24"/>
        </w:rPr>
        <w:t>Clinical Toxicology</w:t>
      </w:r>
      <w:r w:rsidR="00407E64">
        <w:rPr>
          <w:color w:val="000000" w:themeColor="text1"/>
          <w:sz w:val="24"/>
          <w:szCs w:val="24"/>
        </w:rPr>
        <w:t xml:space="preserve"> 2009,</w:t>
      </w:r>
      <w:r w:rsidRPr="004D3FAF">
        <w:rPr>
          <w:color w:val="000000" w:themeColor="text1"/>
          <w:sz w:val="24"/>
          <w:szCs w:val="24"/>
        </w:rPr>
        <w:t xml:space="preserve"> 47(3):236–238.</w:t>
      </w:r>
    </w:p>
    <w:p w14:paraId="3A311E17" w14:textId="6EFA900E"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 xml:space="preserve">Verma I, Kaur S, Goyal S, </w:t>
      </w:r>
      <w:r w:rsidR="00407E64" w:rsidRPr="00407E64">
        <w:rPr>
          <w:rFonts w:eastAsia="Calibri"/>
          <w:b/>
          <w:color w:val="000000" w:themeColor="text1"/>
          <w:sz w:val="24"/>
          <w:szCs w:val="24"/>
          <w:lang w:val="tr-TR"/>
        </w:rPr>
        <w:t>Goyal</w:t>
      </w:r>
      <w:r w:rsidR="00407E64">
        <w:rPr>
          <w:rFonts w:eastAsia="Calibri"/>
          <w:b/>
          <w:color w:val="000000" w:themeColor="text1"/>
          <w:sz w:val="24"/>
          <w:szCs w:val="24"/>
          <w:lang w:val="tr-TR"/>
        </w:rPr>
        <w:t xml:space="preserve"> S</w:t>
      </w:r>
      <w:r w:rsidR="00407E64" w:rsidRPr="00407E64">
        <w:rPr>
          <w:rFonts w:eastAsia="Calibri"/>
          <w:b/>
          <w:color w:val="000000" w:themeColor="text1"/>
          <w:sz w:val="24"/>
          <w:szCs w:val="24"/>
          <w:lang w:val="tr-TR"/>
        </w:rPr>
        <w:t>, Multani</w:t>
      </w:r>
      <w:r w:rsidR="00407E64">
        <w:rPr>
          <w:rFonts w:eastAsia="Calibri"/>
          <w:b/>
          <w:color w:val="000000" w:themeColor="text1"/>
          <w:sz w:val="24"/>
          <w:szCs w:val="24"/>
          <w:lang w:val="tr-TR"/>
        </w:rPr>
        <w:t xml:space="preserve"> JS</w:t>
      </w:r>
      <w:r w:rsidR="00407E64" w:rsidRPr="00407E64">
        <w:rPr>
          <w:rFonts w:eastAsia="Calibri"/>
          <w:b/>
          <w:color w:val="000000" w:themeColor="text1"/>
          <w:sz w:val="24"/>
          <w:szCs w:val="24"/>
          <w:lang w:val="tr-TR"/>
        </w:rPr>
        <w:t>, Narang</w:t>
      </w:r>
      <w:r w:rsidR="00407E64">
        <w:rPr>
          <w:rFonts w:eastAsia="Calibri"/>
          <w:b/>
          <w:color w:val="000000" w:themeColor="text1"/>
          <w:sz w:val="24"/>
          <w:szCs w:val="24"/>
          <w:lang w:val="tr-TR"/>
        </w:rPr>
        <w:t xml:space="preserve"> APS. </w:t>
      </w:r>
      <w:r w:rsidRPr="004D3FAF">
        <w:rPr>
          <w:rFonts w:eastAsia="Calibri"/>
          <w:color w:val="000000" w:themeColor="text1"/>
          <w:sz w:val="24"/>
          <w:szCs w:val="24"/>
          <w:lang w:val="tr-TR"/>
        </w:rPr>
        <w:t>Diagnostic value of lactate levels in acute abdomen disorders. Indian J</w:t>
      </w:r>
      <w:r w:rsidR="00BC4B02">
        <w:rPr>
          <w:rFonts w:eastAsia="Calibri"/>
          <w:color w:val="000000" w:themeColor="text1"/>
          <w:sz w:val="24"/>
          <w:szCs w:val="24"/>
          <w:lang w:val="tr-TR"/>
        </w:rPr>
        <w:t>ournal of Clinical Biochemistry</w:t>
      </w:r>
      <w:r w:rsidRPr="004D3FAF">
        <w:rPr>
          <w:rFonts w:eastAsia="Calibri"/>
          <w:color w:val="000000" w:themeColor="text1"/>
          <w:sz w:val="24"/>
          <w:szCs w:val="24"/>
          <w:lang w:val="tr-TR"/>
        </w:rPr>
        <w:t xml:space="preserve"> 2014</w:t>
      </w:r>
      <w:r w:rsidR="00407E64">
        <w:rPr>
          <w:rFonts w:eastAsia="Calibri"/>
          <w:color w:val="000000" w:themeColor="text1"/>
          <w:sz w:val="24"/>
          <w:szCs w:val="24"/>
          <w:lang w:val="tr-TR"/>
        </w:rPr>
        <w:t>,</w:t>
      </w:r>
      <w:r w:rsidRPr="004D3FAF">
        <w:rPr>
          <w:rFonts w:eastAsia="Calibri"/>
          <w:color w:val="000000" w:themeColor="text1"/>
          <w:sz w:val="24"/>
          <w:szCs w:val="24"/>
          <w:lang w:val="tr-TR"/>
        </w:rPr>
        <w:t xml:space="preserve"> 29(3):382– 385.</w:t>
      </w:r>
    </w:p>
    <w:p w14:paraId="6416074E" w14:textId="37E2C0D8" w:rsidR="002348C4" w:rsidRPr="004D3FAF" w:rsidRDefault="00F36688" w:rsidP="00612439">
      <w:pPr>
        <w:spacing w:before="120" w:after="240" w:line="360" w:lineRule="auto"/>
        <w:jc w:val="both"/>
        <w:rPr>
          <w:color w:val="000000" w:themeColor="text1"/>
          <w:sz w:val="24"/>
          <w:szCs w:val="24"/>
        </w:rPr>
      </w:pPr>
      <w:proofErr w:type="gramStart"/>
      <w:r w:rsidRPr="004D3FAF">
        <w:rPr>
          <w:b/>
          <w:color w:val="000000" w:themeColor="text1"/>
          <w:sz w:val="24"/>
          <w:szCs w:val="24"/>
        </w:rPr>
        <w:t>Vernon C, LeTourneau JL.</w:t>
      </w:r>
      <w:proofErr w:type="gramEnd"/>
      <w:r w:rsidRPr="004D3FAF">
        <w:rPr>
          <w:color w:val="000000" w:themeColor="text1"/>
          <w:sz w:val="24"/>
          <w:szCs w:val="24"/>
        </w:rPr>
        <w:t xml:space="preserve"> Lactic acidosis: recognition, kinetics, and associated prognosis. </w:t>
      </w:r>
      <w:r w:rsidR="00BC4B02">
        <w:rPr>
          <w:i/>
          <w:color w:val="000000" w:themeColor="text1"/>
          <w:sz w:val="24"/>
          <w:szCs w:val="24"/>
        </w:rPr>
        <w:t>Critical Care Clinics</w:t>
      </w:r>
      <w:r w:rsidRPr="004D3FAF">
        <w:rPr>
          <w:color w:val="000000" w:themeColor="text1"/>
          <w:sz w:val="24"/>
          <w:szCs w:val="24"/>
        </w:rPr>
        <w:t xml:space="preserve"> 2010</w:t>
      </w:r>
      <w:r w:rsidR="00407E64">
        <w:rPr>
          <w:color w:val="000000" w:themeColor="text1"/>
          <w:sz w:val="24"/>
          <w:szCs w:val="24"/>
        </w:rPr>
        <w:t xml:space="preserve">, </w:t>
      </w:r>
      <w:r w:rsidRPr="004D3FAF">
        <w:rPr>
          <w:color w:val="000000" w:themeColor="text1"/>
          <w:sz w:val="24"/>
          <w:szCs w:val="24"/>
        </w:rPr>
        <w:t>26(2):255–283.</w:t>
      </w:r>
    </w:p>
    <w:p w14:paraId="03DF0311" w14:textId="0195764B" w:rsidR="002348C4" w:rsidRPr="004D3FAF" w:rsidRDefault="002348C4" w:rsidP="00612439">
      <w:pPr>
        <w:spacing w:before="120" w:after="240" w:line="360" w:lineRule="auto"/>
        <w:jc w:val="both"/>
        <w:rPr>
          <w:color w:val="000000" w:themeColor="text1"/>
          <w:sz w:val="24"/>
          <w:szCs w:val="24"/>
        </w:rPr>
      </w:pPr>
      <w:r w:rsidRPr="004D3FAF">
        <w:rPr>
          <w:b/>
          <w:color w:val="000000" w:themeColor="text1"/>
          <w:sz w:val="24"/>
          <w:szCs w:val="24"/>
        </w:rPr>
        <w:t>Vincent JL, De Backer D.</w:t>
      </w:r>
      <w:r w:rsidRPr="004D3FAF">
        <w:rPr>
          <w:color w:val="000000" w:themeColor="text1"/>
          <w:sz w:val="24"/>
          <w:szCs w:val="24"/>
        </w:rPr>
        <w:t xml:space="preserve"> Circulatory shock. </w:t>
      </w:r>
      <w:r w:rsidRPr="004D3FAF">
        <w:rPr>
          <w:i/>
          <w:color w:val="000000" w:themeColor="text1"/>
          <w:sz w:val="24"/>
          <w:szCs w:val="24"/>
        </w:rPr>
        <w:t>The New England Journal of Medicine</w:t>
      </w:r>
      <w:r w:rsidR="00407E64">
        <w:rPr>
          <w:color w:val="000000" w:themeColor="text1"/>
          <w:sz w:val="24"/>
          <w:szCs w:val="24"/>
        </w:rPr>
        <w:t xml:space="preserve"> 2013, </w:t>
      </w:r>
      <w:r w:rsidRPr="004D3FAF">
        <w:rPr>
          <w:color w:val="000000" w:themeColor="text1"/>
          <w:sz w:val="24"/>
          <w:szCs w:val="24"/>
        </w:rPr>
        <w:t>369(18): 1726–</w:t>
      </w:r>
      <w:r w:rsidR="00407E64">
        <w:rPr>
          <w:color w:val="000000" w:themeColor="text1"/>
          <w:sz w:val="24"/>
          <w:szCs w:val="24"/>
        </w:rPr>
        <w:t>17</w:t>
      </w:r>
      <w:r w:rsidRPr="004D3FAF">
        <w:rPr>
          <w:color w:val="000000" w:themeColor="text1"/>
          <w:sz w:val="24"/>
          <w:szCs w:val="24"/>
        </w:rPr>
        <w:t>34.</w:t>
      </w:r>
    </w:p>
    <w:p w14:paraId="2E80568C" w14:textId="624DA302" w:rsidR="00F36688" w:rsidRPr="004D3FAF" w:rsidRDefault="00F36688" w:rsidP="00612439">
      <w:pPr>
        <w:widowControl/>
        <w:autoSpaceDE/>
        <w:autoSpaceDN/>
        <w:spacing w:before="120" w:after="240" w:line="360" w:lineRule="auto"/>
        <w:jc w:val="both"/>
        <w:rPr>
          <w:rFonts w:eastAsia="Calibri"/>
          <w:color w:val="000000" w:themeColor="text1"/>
          <w:sz w:val="24"/>
          <w:szCs w:val="24"/>
        </w:rPr>
      </w:pPr>
      <w:r w:rsidRPr="004D3FAF">
        <w:rPr>
          <w:rFonts w:eastAsia="Calibri"/>
          <w:b/>
          <w:color w:val="000000" w:themeColor="text1"/>
          <w:sz w:val="24"/>
          <w:szCs w:val="24"/>
        </w:rPr>
        <w:t>Vincent JL, Dufaye P, Berre J, Leeman M, Degaute JP, Kahn RJ.</w:t>
      </w:r>
      <w:r w:rsidRPr="004D3FAF">
        <w:rPr>
          <w:rFonts w:eastAsia="Calibri"/>
          <w:color w:val="000000" w:themeColor="text1"/>
          <w:sz w:val="24"/>
          <w:szCs w:val="24"/>
        </w:rPr>
        <w:t xml:space="preserve"> </w:t>
      </w:r>
      <w:proofErr w:type="gramStart"/>
      <w:r w:rsidRPr="004D3FAF">
        <w:rPr>
          <w:rFonts w:eastAsia="Calibri"/>
          <w:color w:val="000000" w:themeColor="text1"/>
          <w:sz w:val="24"/>
          <w:szCs w:val="24"/>
        </w:rPr>
        <w:t>Serial lactate determinations during circulatory shock.</w:t>
      </w:r>
      <w:proofErr w:type="gramEnd"/>
      <w:r w:rsidRPr="004D3FAF">
        <w:rPr>
          <w:rFonts w:eastAsia="Calibri"/>
          <w:color w:val="000000" w:themeColor="text1"/>
          <w:sz w:val="24"/>
          <w:szCs w:val="24"/>
        </w:rPr>
        <w:t xml:space="preserve"> </w:t>
      </w:r>
      <w:r w:rsidR="00BC4B02">
        <w:rPr>
          <w:rFonts w:eastAsia="Calibri"/>
          <w:i/>
          <w:color w:val="000000" w:themeColor="text1"/>
          <w:sz w:val="24"/>
          <w:szCs w:val="24"/>
        </w:rPr>
        <w:t>Critical Care Medicine</w:t>
      </w:r>
      <w:r w:rsidRPr="004D3FAF">
        <w:rPr>
          <w:rFonts w:eastAsia="Calibri"/>
          <w:i/>
          <w:color w:val="000000" w:themeColor="text1"/>
          <w:sz w:val="24"/>
          <w:szCs w:val="24"/>
        </w:rPr>
        <w:t xml:space="preserve"> </w:t>
      </w:r>
      <w:r w:rsidR="00407E64">
        <w:rPr>
          <w:rFonts w:eastAsia="Calibri"/>
          <w:color w:val="000000" w:themeColor="text1"/>
          <w:sz w:val="24"/>
          <w:szCs w:val="24"/>
        </w:rPr>
        <w:t>1983,</w:t>
      </w:r>
      <w:r w:rsidRPr="004D3FAF">
        <w:rPr>
          <w:rFonts w:eastAsia="Calibri"/>
          <w:color w:val="000000" w:themeColor="text1"/>
          <w:sz w:val="24"/>
          <w:szCs w:val="24"/>
        </w:rPr>
        <w:t xml:space="preserve"> Jun</w:t>
      </w:r>
      <w:proofErr w:type="gramStart"/>
      <w:r w:rsidRPr="004D3FAF">
        <w:rPr>
          <w:rFonts w:eastAsia="Calibri"/>
          <w:color w:val="000000" w:themeColor="text1"/>
          <w:sz w:val="24"/>
          <w:szCs w:val="24"/>
        </w:rPr>
        <w:t>;11</w:t>
      </w:r>
      <w:proofErr w:type="gramEnd"/>
      <w:r w:rsidRPr="004D3FAF">
        <w:rPr>
          <w:rFonts w:eastAsia="Calibri"/>
          <w:color w:val="000000" w:themeColor="text1"/>
          <w:sz w:val="24"/>
          <w:szCs w:val="24"/>
        </w:rPr>
        <w:t>(6):449–51.</w:t>
      </w:r>
    </w:p>
    <w:p w14:paraId="2C90A39A" w14:textId="5CF245C4"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 xml:space="preserve">Von Heymann C, Sander M, Foer A, </w:t>
      </w:r>
      <w:r w:rsidR="00407E64" w:rsidRPr="00407E64">
        <w:rPr>
          <w:b/>
          <w:color w:val="000000" w:themeColor="text1"/>
          <w:sz w:val="24"/>
          <w:szCs w:val="24"/>
        </w:rPr>
        <w:t>Heinemann A, Spiess B, Braun J, Krämer M, Grosse J, Dohmen P, Dushe S, Halle J, K</w:t>
      </w:r>
      <w:r w:rsidR="00407E64">
        <w:rPr>
          <w:b/>
          <w:color w:val="000000" w:themeColor="text1"/>
          <w:sz w:val="24"/>
          <w:szCs w:val="24"/>
        </w:rPr>
        <w:t>onertz WF, Wernecke KD, Spies C</w:t>
      </w:r>
      <w:r w:rsidRPr="004D3FAF">
        <w:rPr>
          <w:b/>
          <w:color w:val="000000" w:themeColor="text1"/>
          <w:sz w:val="24"/>
          <w:szCs w:val="24"/>
        </w:rPr>
        <w:t>.</w:t>
      </w:r>
      <w:r w:rsidRPr="004D3FAF">
        <w:rPr>
          <w:color w:val="000000" w:themeColor="text1"/>
          <w:sz w:val="24"/>
          <w:szCs w:val="24"/>
        </w:rPr>
        <w:t xml:space="preserve"> The impact of </w:t>
      </w:r>
      <w:proofErr w:type="gramStart"/>
      <w:r w:rsidRPr="004D3FAF">
        <w:rPr>
          <w:color w:val="000000" w:themeColor="text1"/>
          <w:sz w:val="24"/>
          <w:szCs w:val="24"/>
        </w:rPr>
        <w:t>an</w:t>
      </w:r>
      <w:proofErr w:type="gramEnd"/>
      <w:r w:rsidRPr="004D3FAF">
        <w:rPr>
          <w:color w:val="000000" w:themeColor="text1"/>
          <w:sz w:val="24"/>
          <w:szCs w:val="24"/>
        </w:rPr>
        <w:t xml:space="preserve"> hematocrit of 20% during normothermic cardiopulmonary bypass for elective low risk coronary artery bypass graft surgery on oxygen delivery and clinical outcome a randomized controlled study. </w:t>
      </w:r>
      <w:proofErr w:type="gramStart"/>
      <w:r w:rsidRPr="004D3FAF">
        <w:rPr>
          <w:i/>
          <w:color w:val="000000" w:themeColor="text1"/>
          <w:sz w:val="24"/>
          <w:szCs w:val="24"/>
        </w:rPr>
        <w:t>C</w:t>
      </w:r>
      <w:r w:rsidR="00BC4B02">
        <w:rPr>
          <w:i/>
          <w:color w:val="000000" w:themeColor="text1"/>
          <w:sz w:val="24"/>
          <w:szCs w:val="24"/>
        </w:rPr>
        <w:t>ritical Care</w:t>
      </w:r>
      <w:r w:rsidRPr="004D3FAF">
        <w:rPr>
          <w:i/>
          <w:color w:val="000000" w:themeColor="text1"/>
          <w:sz w:val="24"/>
          <w:szCs w:val="24"/>
        </w:rPr>
        <w:t xml:space="preserve"> </w:t>
      </w:r>
      <w:r w:rsidR="00043F7F">
        <w:rPr>
          <w:color w:val="000000" w:themeColor="text1"/>
          <w:sz w:val="24"/>
          <w:szCs w:val="24"/>
        </w:rPr>
        <w:t>2006,</w:t>
      </w:r>
      <w:r w:rsidR="00407E64">
        <w:rPr>
          <w:color w:val="000000" w:themeColor="text1"/>
          <w:sz w:val="24"/>
          <w:szCs w:val="24"/>
        </w:rPr>
        <w:t xml:space="preserve"> </w:t>
      </w:r>
      <w:r w:rsidRPr="004D3FAF">
        <w:rPr>
          <w:color w:val="000000" w:themeColor="text1"/>
          <w:sz w:val="24"/>
          <w:szCs w:val="24"/>
        </w:rPr>
        <w:t>10:</w:t>
      </w:r>
      <w:r w:rsidR="00407E64" w:rsidRPr="004D3FAF">
        <w:rPr>
          <w:color w:val="000000" w:themeColor="text1"/>
          <w:sz w:val="24"/>
          <w:szCs w:val="24"/>
        </w:rPr>
        <w:t xml:space="preserve"> </w:t>
      </w:r>
      <w:r w:rsidRPr="004D3FAF">
        <w:rPr>
          <w:color w:val="000000" w:themeColor="text1"/>
          <w:sz w:val="24"/>
          <w:szCs w:val="24"/>
        </w:rPr>
        <w:t>58.</w:t>
      </w:r>
      <w:proofErr w:type="gramEnd"/>
    </w:p>
    <w:p w14:paraId="2E97ECD7" w14:textId="494CA28A"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Vuckovic SA, Allegretti PJ.</w:t>
      </w:r>
      <w:r w:rsidRPr="004D3FAF">
        <w:rPr>
          <w:color w:val="000000" w:themeColor="text1"/>
          <w:sz w:val="24"/>
          <w:szCs w:val="24"/>
        </w:rPr>
        <w:t xml:space="preserve"> </w:t>
      </w:r>
      <w:proofErr w:type="gramStart"/>
      <w:r w:rsidRPr="004D3FAF">
        <w:rPr>
          <w:color w:val="000000" w:themeColor="text1"/>
          <w:sz w:val="24"/>
          <w:szCs w:val="24"/>
        </w:rPr>
        <w:t>Anemia.</w:t>
      </w:r>
      <w:proofErr w:type="gramEnd"/>
      <w:r w:rsidRPr="004D3FAF">
        <w:rPr>
          <w:color w:val="000000" w:themeColor="text1"/>
          <w:sz w:val="24"/>
          <w:szCs w:val="24"/>
        </w:rPr>
        <w:t xml:space="preserve"> In: Schaider JJ, Roger MD, Barkin M, MD, MPH, Hayden SR, MD, Wolfe RE, MD, Barkin AZ, MD, MPH, Shayne P, MD, Rosen P, MD, Rosen &amp; Barkin’s, 5-Minute Emergency Medicine Consult,</w:t>
      </w:r>
      <w:r w:rsidR="00407E64">
        <w:rPr>
          <w:color w:val="000000" w:themeColor="text1"/>
          <w:sz w:val="24"/>
          <w:szCs w:val="24"/>
        </w:rPr>
        <w:t xml:space="preserve"> 5th Edition, Philadelphia 2015, </w:t>
      </w:r>
      <w:r w:rsidRPr="004D3FAF">
        <w:rPr>
          <w:color w:val="000000" w:themeColor="text1"/>
          <w:sz w:val="24"/>
          <w:szCs w:val="24"/>
        </w:rPr>
        <w:t xml:space="preserve"> 64-</w:t>
      </w:r>
      <w:r w:rsidR="00407E64">
        <w:rPr>
          <w:color w:val="000000" w:themeColor="text1"/>
          <w:sz w:val="24"/>
          <w:szCs w:val="24"/>
        </w:rPr>
        <w:t>6</w:t>
      </w:r>
      <w:r w:rsidRPr="004D3FAF">
        <w:rPr>
          <w:color w:val="000000" w:themeColor="text1"/>
          <w:sz w:val="24"/>
          <w:szCs w:val="24"/>
        </w:rPr>
        <w:t>5.</w:t>
      </w:r>
    </w:p>
    <w:p w14:paraId="3244810C" w14:textId="57CFC31E" w:rsidR="00F15A4B" w:rsidRPr="004650DB" w:rsidRDefault="00AA5976" w:rsidP="00612439">
      <w:pPr>
        <w:spacing w:before="120" w:after="240" w:line="360" w:lineRule="auto"/>
        <w:jc w:val="both"/>
        <w:rPr>
          <w:color w:val="000000" w:themeColor="text1"/>
          <w:sz w:val="24"/>
          <w:szCs w:val="24"/>
        </w:rPr>
      </w:pPr>
      <w:r w:rsidRPr="004650DB">
        <w:rPr>
          <w:b/>
          <w:color w:val="000000" w:themeColor="text1"/>
          <w:sz w:val="24"/>
          <w:szCs w:val="24"/>
        </w:rPr>
        <w:t>WEB_1</w:t>
      </w:r>
      <w:r w:rsidR="0002331B" w:rsidRPr="004650DB">
        <w:rPr>
          <w:b/>
          <w:color w:val="000000" w:themeColor="text1"/>
          <w:sz w:val="24"/>
          <w:szCs w:val="24"/>
        </w:rPr>
        <w:t>.</w:t>
      </w:r>
      <w:r w:rsidR="0002331B" w:rsidRPr="004650DB">
        <w:rPr>
          <w:color w:val="000000" w:themeColor="text1"/>
          <w:sz w:val="24"/>
          <w:szCs w:val="24"/>
        </w:rPr>
        <w:t xml:space="preserve"> </w:t>
      </w:r>
      <w:proofErr w:type="gramStart"/>
      <w:r w:rsidR="0002331B" w:rsidRPr="004650DB">
        <w:rPr>
          <w:color w:val="000000" w:themeColor="text1"/>
          <w:sz w:val="24"/>
          <w:szCs w:val="24"/>
        </w:rPr>
        <w:t>(2015). Slideplayer web site.</w:t>
      </w:r>
      <w:proofErr w:type="gramEnd"/>
      <w:r w:rsidR="0002331B" w:rsidRPr="004650DB">
        <w:rPr>
          <w:color w:val="000000" w:themeColor="text1"/>
          <w:sz w:val="24"/>
          <w:szCs w:val="24"/>
        </w:rPr>
        <w:t xml:space="preserve"> </w:t>
      </w:r>
      <w:hyperlink r:id="rId23" w:history="1">
        <w:proofErr w:type="gramStart"/>
        <w:r w:rsidR="00111EE0" w:rsidRPr="004650DB">
          <w:rPr>
            <w:rStyle w:val="Kpr"/>
            <w:color w:val="000000" w:themeColor="text1"/>
            <w:sz w:val="24"/>
            <w:szCs w:val="24"/>
            <w:u w:val="none"/>
          </w:rPr>
          <w:t>https://slideplayer.com/slide/4088257/</w:t>
        </w:r>
      </w:hyperlink>
      <w:r w:rsidR="00111EE0" w:rsidRPr="004650DB">
        <w:rPr>
          <w:color w:val="000000" w:themeColor="text1"/>
          <w:sz w:val="24"/>
          <w:szCs w:val="24"/>
        </w:rPr>
        <w:t xml:space="preserve"> </w:t>
      </w:r>
      <w:r w:rsidR="0002331B" w:rsidRPr="004650DB">
        <w:rPr>
          <w:color w:val="000000" w:themeColor="text1"/>
          <w:sz w:val="24"/>
          <w:szCs w:val="24"/>
        </w:rPr>
        <w:t>(18.04.2019)</w:t>
      </w:r>
      <w:r w:rsidR="00111EE0" w:rsidRPr="004650DB">
        <w:rPr>
          <w:color w:val="000000" w:themeColor="text1"/>
          <w:sz w:val="24"/>
          <w:szCs w:val="24"/>
        </w:rPr>
        <w:t>.</w:t>
      </w:r>
      <w:proofErr w:type="gramEnd"/>
    </w:p>
    <w:p w14:paraId="341F2ACC" w14:textId="546997A6" w:rsidR="00F15A4B" w:rsidRPr="004D3FAF" w:rsidRDefault="00F15A4B" w:rsidP="00612439">
      <w:pPr>
        <w:spacing w:before="120" w:after="240" w:line="360" w:lineRule="auto"/>
        <w:jc w:val="both"/>
        <w:rPr>
          <w:color w:val="000000" w:themeColor="text1"/>
          <w:sz w:val="24"/>
          <w:szCs w:val="24"/>
        </w:rPr>
      </w:pPr>
      <w:r w:rsidRPr="004650DB">
        <w:rPr>
          <w:b/>
          <w:color w:val="000000" w:themeColor="text1"/>
          <w:sz w:val="24"/>
          <w:szCs w:val="24"/>
        </w:rPr>
        <w:t>WEB_2.</w:t>
      </w:r>
      <w:r w:rsidRPr="004650DB">
        <w:rPr>
          <w:color w:val="000000" w:themeColor="text1"/>
          <w:sz w:val="24"/>
          <w:szCs w:val="24"/>
        </w:rPr>
        <w:t xml:space="preserve"> </w:t>
      </w:r>
      <w:proofErr w:type="gramStart"/>
      <w:r w:rsidRPr="004650DB">
        <w:rPr>
          <w:color w:val="000000" w:themeColor="text1"/>
          <w:sz w:val="24"/>
          <w:szCs w:val="24"/>
        </w:rPr>
        <w:t>(2018). Petful web site.</w:t>
      </w:r>
      <w:proofErr w:type="gramEnd"/>
      <w:r w:rsidRPr="004650DB">
        <w:rPr>
          <w:color w:val="000000" w:themeColor="text1"/>
          <w:sz w:val="24"/>
          <w:szCs w:val="24"/>
        </w:rPr>
        <w:t xml:space="preserve"> </w:t>
      </w:r>
      <w:hyperlink r:id="rId24" w:history="1">
        <w:proofErr w:type="gramStart"/>
        <w:r w:rsidRPr="004650DB">
          <w:rPr>
            <w:rStyle w:val="Kpr"/>
            <w:color w:val="000000" w:themeColor="text1"/>
            <w:sz w:val="24"/>
            <w:szCs w:val="24"/>
            <w:u w:val="none"/>
          </w:rPr>
          <w:t>https://www.petful.com/pet-health/pale-gums-in-dogs/</w:t>
        </w:r>
      </w:hyperlink>
      <w:r w:rsidRPr="004650DB">
        <w:rPr>
          <w:color w:val="000000" w:themeColor="text1"/>
          <w:sz w:val="24"/>
          <w:szCs w:val="24"/>
        </w:rPr>
        <w:t xml:space="preserve"> (18.04.2019).</w:t>
      </w:r>
      <w:proofErr w:type="gramEnd"/>
    </w:p>
    <w:p w14:paraId="1565C495" w14:textId="1F17CCBC"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Weinberg F, Chandel NS.</w:t>
      </w:r>
      <w:r w:rsidRPr="004D3FAF">
        <w:rPr>
          <w:color w:val="000000" w:themeColor="text1"/>
          <w:sz w:val="24"/>
          <w:szCs w:val="24"/>
        </w:rPr>
        <w:t xml:space="preserve"> </w:t>
      </w:r>
      <w:proofErr w:type="gramStart"/>
      <w:r w:rsidRPr="004D3FAF">
        <w:rPr>
          <w:color w:val="000000" w:themeColor="text1"/>
          <w:sz w:val="24"/>
          <w:szCs w:val="24"/>
        </w:rPr>
        <w:t>Mitochondrial metabolism and cancer</w:t>
      </w:r>
      <w:r w:rsidRPr="004D3FAF">
        <w:rPr>
          <w:i/>
          <w:color w:val="000000" w:themeColor="text1"/>
          <w:sz w:val="24"/>
          <w:szCs w:val="24"/>
        </w:rPr>
        <w:t>.</w:t>
      </w:r>
      <w:proofErr w:type="gramEnd"/>
      <w:r w:rsidRPr="004D3FAF">
        <w:rPr>
          <w:i/>
          <w:color w:val="000000" w:themeColor="text1"/>
          <w:sz w:val="24"/>
          <w:szCs w:val="24"/>
        </w:rPr>
        <w:t xml:space="preserve"> Annals of the New York Academy of Sciences</w:t>
      </w:r>
      <w:r w:rsidR="00407E64">
        <w:rPr>
          <w:color w:val="000000" w:themeColor="text1"/>
          <w:sz w:val="24"/>
          <w:szCs w:val="24"/>
        </w:rPr>
        <w:t xml:space="preserve"> 2009,</w:t>
      </w:r>
      <w:r w:rsidRPr="004D3FAF">
        <w:rPr>
          <w:color w:val="000000" w:themeColor="text1"/>
          <w:sz w:val="24"/>
          <w:szCs w:val="24"/>
        </w:rPr>
        <w:t xml:space="preserve"> 1177(1):66–73.</w:t>
      </w:r>
    </w:p>
    <w:p w14:paraId="7C333EC0" w14:textId="752F77A5"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White L, Erikson W, Stewens M.</w:t>
      </w:r>
      <w:r w:rsidRPr="004D3FAF">
        <w:rPr>
          <w:rFonts w:eastAsia="Calibri"/>
          <w:color w:val="000000" w:themeColor="text1"/>
          <w:sz w:val="24"/>
          <w:szCs w:val="24"/>
          <w:lang w:val="tr-TR"/>
        </w:rPr>
        <w:t xml:space="preserve"> Chemistry For the Clinical Laboratory, 4</w:t>
      </w:r>
      <w:r w:rsidR="00407E64">
        <w:rPr>
          <w:rFonts w:eastAsia="Calibri"/>
          <w:color w:val="000000" w:themeColor="text1"/>
          <w:sz w:val="24"/>
          <w:szCs w:val="24"/>
          <w:lang w:val="tr-TR"/>
        </w:rPr>
        <w:t xml:space="preserve"> the ed mosby, st Louis 1976,</w:t>
      </w:r>
      <w:r w:rsidRPr="004D3FAF">
        <w:rPr>
          <w:rFonts w:eastAsia="Calibri"/>
          <w:color w:val="000000" w:themeColor="text1"/>
          <w:sz w:val="24"/>
          <w:szCs w:val="24"/>
          <w:lang w:val="tr-TR"/>
        </w:rPr>
        <w:t xml:space="preserve"> 63.</w:t>
      </w:r>
    </w:p>
    <w:p w14:paraId="54FB358C" w14:textId="49346D1D"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lastRenderedPageBreak/>
        <w:t xml:space="preserve">Wilson KC, Reardon C, Theodore AC, </w:t>
      </w:r>
      <w:r w:rsidR="00407E64" w:rsidRPr="00407E64">
        <w:rPr>
          <w:rFonts w:eastAsia="Calibri"/>
          <w:b/>
          <w:color w:val="000000" w:themeColor="text1"/>
          <w:sz w:val="24"/>
          <w:szCs w:val="24"/>
          <w:lang w:val="tr-TR"/>
        </w:rPr>
        <w:t>Farber HW.</w:t>
      </w:r>
      <w:r w:rsidR="00407E64">
        <w:rPr>
          <w:rFonts w:eastAsia="Calibri"/>
          <w:b/>
          <w:color w:val="000000" w:themeColor="text1"/>
          <w:sz w:val="24"/>
          <w:szCs w:val="24"/>
          <w:lang w:val="tr-TR"/>
        </w:rPr>
        <w:t xml:space="preserve"> </w:t>
      </w:r>
      <w:r w:rsidRPr="004D3FAF">
        <w:rPr>
          <w:rFonts w:eastAsia="Calibri"/>
          <w:color w:val="000000" w:themeColor="text1"/>
          <w:sz w:val="24"/>
          <w:szCs w:val="24"/>
          <w:lang w:val="tr-TR"/>
        </w:rPr>
        <w:t xml:space="preserve">Propylene glycol toxic- ity: a severe iatrogenic illness in ICU patients receiving IV benzodi- azepines: a case series and prospective. Observational pilot study. </w:t>
      </w:r>
      <w:r w:rsidR="00BC4B02">
        <w:rPr>
          <w:rFonts w:eastAsia="Calibri"/>
          <w:i/>
          <w:color w:val="000000" w:themeColor="text1"/>
          <w:sz w:val="24"/>
          <w:szCs w:val="24"/>
          <w:lang w:val="tr-TR"/>
        </w:rPr>
        <w:t>Chest</w:t>
      </w:r>
      <w:r w:rsidR="00407E64">
        <w:rPr>
          <w:rFonts w:eastAsia="Calibri"/>
          <w:color w:val="000000" w:themeColor="text1"/>
          <w:sz w:val="24"/>
          <w:szCs w:val="24"/>
          <w:lang w:val="tr-TR"/>
        </w:rPr>
        <w:t xml:space="preserve"> 2005, </w:t>
      </w:r>
      <w:r w:rsidRPr="004D3FAF">
        <w:rPr>
          <w:rFonts w:eastAsia="Calibri"/>
          <w:color w:val="000000" w:themeColor="text1"/>
          <w:sz w:val="24"/>
          <w:szCs w:val="24"/>
          <w:lang w:val="tr-TR"/>
        </w:rPr>
        <w:t>128(3):1674–1681.</w:t>
      </w:r>
    </w:p>
    <w:p w14:paraId="3904A625" w14:textId="65453D02"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Woll PJ, Record CO.</w:t>
      </w:r>
      <w:r w:rsidRPr="004D3FAF">
        <w:rPr>
          <w:color w:val="000000" w:themeColor="text1"/>
          <w:sz w:val="24"/>
          <w:szCs w:val="24"/>
        </w:rPr>
        <w:t xml:space="preserve"> Lactate elimination in man: effects of lac- </w:t>
      </w:r>
      <w:proofErr w:type="gramStart"/>
      <w:r w:rsidRPr="004D3FAF">
        <w:rPr>
          <w:color w:val="000000" w:themeColor="text1"/>
          <w:sz w:val="24"/>
          <w:szCs w:val="24"/>
        </w:rPr>
        <w:t>tate</w:t>
      </w:r>
      <w:proofErr w:type="gramEnd"/>
      <w:r w:rsidRPr="004D3FAF">
        <w:rPr>
          <w:color w:val="000000" w:themeColor="text1"/>
          <w:sz w:val="24"/>
          <w:szCs w:val="24"/>
        </w:rPr>
        <w:t xml:space="preserve"> concentration and hepatic dysfunction. </w:t>
      </w:r>
      <w:r w:rsidRPr="00BC4B02">
        <w:rPr>
          <w:i/>
          <w:color w:val="000000" w:themeColor="text1"/>
          <w:sz w:val="24"/>
          <w:szCs w:val="24"/>
        </w:rPr>
        <w:t>European Jo</w:t>
      </w:r>
      <w:r w:rsidR="00BC4B02" w:rsidRPr="00BC4B02">
        <w:rPr>
          <w:i/>
          <w:color w:val="000000" w:themeColor="text1"/>
          <w:sz w:val="24"/>
          <w:szCs w:val="24"/>
        </w:rPr>
        <w:t>urnal of Clinical Investigation</w:t>
      </w:r>
      <w:r w:rsidR="00407E64">
        <w:rPr>
          <w:color w:val="000000" w:themeColor="text1"/>
          <w:sz w:val="24"/>
          <w:szCs w:val="24"/>
        </w:rPr>
        <w:t xml:space="preserve"> 1979,</w:t>
      </w:r>
      <w:r w:rsidRPr="004D3FAF">
        <w:rPr>
          <w:color w:val="000000" w:themeColor="text1"/>
          <w:sz w:val="24"/>
          <w:szCs w:val="24"/>
        </w:rPr>
        <w:t xml:space="preserve"> 9(5):397–404.</w:t>
      </w:r>
    </w:p>
    <w:p w14:paraId="150CC8BF" w14:textId="74BAF2A0" w:rsidR="00F36688" w:rsidRDefault="001D5AA0" w:rsidP="00612439">
      <w:pPr>
        <w:spacing w:before="120" w:after="240" w:line="360" w:lineRule="auto"/>
        <w:jc w:val="both"/>
        <w:rPr>
          <w:color w:val="000000" w:themeColor="text1"/>
          <w:sz w:val="24"/>
          <w:szCs w:val="24"/>
        </w:rPr>
      </w:pPr>
      <w:r w:rsidRPr="004D3FAF">
        <w:rPr>
          <w:b/>
          <w:color w:val="000000" w:themeColor="text1"/>
          <w:sz w:val="24"/>
          <w:szCs w:val="24"/>
        </w:rPr>
        <w:t xml:space="preserve">Young BC, Prittie JE, Fox P, </w:t>
      </w:r>
      <w:r w:rsidR="00410707" w:rsidRPr="00410707">
        <w:rPr>
          <w:b/>
          <w:color w:val="000000" w:themeColor="text1"/>
          <w:sz w:val="24"/>
          <w:szCs w:val="24"/>
        </w:rPr>
        <w:t>Barton LJ.</w:t>
      </w:r>
      <w:r w:rsidR="00410707">
        <w:rPr>
          <w:b/>
          <w:color w:val="000000" w:themeColor="text1"/>
          <w:sz w:val="24"/>
          <w:szCs w:val="24"/>
        </w:rPr>
        <w:t xml:space="preserve"> </w:t>
      </w:r>
      <w:proofErr w:type="gramStart"/>
      <w:r w:rsidRPr="004D3FAF">
        <w:rPr>
          <w:color w:val="000000" w:themeColor="text1"/>
          <w:sz w:val="24"/>
          <w:szCs w:val="24"/>
        </w:rPr>
        <w:t>Decreased central venous oxygen saturation despite normalization of heart rate and blood pressure post shock resuscitation in sick dogs</w:t>
      </w:r>
      <w:r w:rsidRPr="004D3FAF">
        <w:rPr>
          <w:i/>
          <w:color w:val="000000" w:themeColor="text1"/>
          <w:sz w:val="24"/>
          <w:szCs w:val="24"/>
        </w:rPr>
        <w:t>.</w:t>
      </w:r>
      <w:proofErr w:type="gramEnd"/>
      <w:r w:rsidRPr="004D3FAF">
        <w:rPr>
          <w:i/>
          <w:color w:val="000000" w:themeColor="text1"/>
        </w:rPr>
        <w:t xml:space="preserve"> </w:t>
      </w:r>
      <w:r w:rsidRPr="004D3FAF">
        <w:rPr>
          <w:i/>
          <w:color w:val="000000" w:themeColor="text1"/>
          <w:sz w:val="24"/>
          <w:szCs w:val="24"/>
        </w:rPr>
        <w:t xml:space="preserve">Journal of Veterinary Emergency and Critical Care </w:t>
      </w:r>
      <w:r w:rsidR="00410707">
        <w:rPr>
          <w:color w:val="000000" w:themeColor="text1"/>
          <w:sz w:val="24"/>
          <w:szCs w:val="24"/>
        </w:rPr>
        <w:t xml:space="preserve">2014, </w:t>
      </w:r>
      <w:r w:rsidRPr="004D3FAF">
        <w:rPr>
          <w:color w:val="000000" w:themeColor="text1"/>
          <w:sz w:val="24"/>
          <w:szCs w:val="24"/>
        </w:rPr>
        <w:t>24(2):154–61.</w:t>
      </w:r>
    </w:p>
    <w:p w14:paraId="0266AABE" w14:textId="0837F944"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Younger JG, Falk JL, Rothrock SG.</w:t>
      </w:r>
      <w:r w:rsidRPr="004D3FAF">
        <w:rPr>
          <w:rFonts w:eastAsia="Calibri"/>
          <w:color w:val="000000" w:themeColor="text1"/>
          <w:sz w:val="24"/>
          <w:szCs w:val="24"/>
          <w:lang w:val="tr-TR"/>
        </w:rPr>
        <w:t xml:space="preserve"> Relationship between arterial and peripheral venous lactat levels. </w:t>
      </w:r>
      <w:r w:rsidR="00BC4B02">
        <w:rPr>
          <w:rFonts w:eastAsia="Calibri"/>
          <w:i/>
          <w:color w:val="000000" w:themeColor="text1"/>
          <w:sz w:val="24"/>
          <w:szCs w:val="24"/>
          <w:lang w:val="tr-TR"/>
        </w:rPr>
        <w:t>Academic Emergency Medicine</w:t>
      </w:r>
      <w:r w:rsidR="00B0496A">
        <w:rPr>
          <w:rFonts w:eastAsia="Calibri"/>
          <w:color w:val="000000" w:themeColor="text1"/>
          <w:sz w:val="24"/>
          <w:szCs w:val="24"/>
          <w:lang w:val="tr-TR"/>
        </w:rPr>
        <w:t xml:space="preserve"> 1996,</w:t>
      </w:r>
      <w:r w:rsidRPr="004D3FAF">
        <w:rPr>
          <w:rFonts w:eastAsia="Calibri"/>
          <w:color w:val="000000" w:themeColor="text1"/>
          <w:sz w:val="24"/>
          <w:szCs w:val="24"/>
          <w:lang w:val="tr-TR"/>
        </w:rPr>
        <w:t xml:space="preserve"> 3(7): 730–</w:t>
      </w:r>
      <w:r w:rsidR="00B0496A">
        <w:rPr>
          <w:rFonts w:eastAsia="Calibri"/>
          <w:color w:val="000000" w:themeColor="text1"/>
          <w:sz w:val="24"/>
          <w:szCs w:val="24"/>
          <w:lang w:val="tr-TR"/>
        </w:rPr>
        <w:t>73</w:t>
      </w:r>
      <w:r w:rsidRPr="004D3FAF">
        <w:rPr>
          <w:rFonts w:eastAsia="Calibri"/>
          <w:color w:val="000000" w:themeColor="text1"/>
          <w:sz w:val="24"/>
          <w:szCs w:val="24"/>
          <w:lang w:val="tr-TR"/>
        </w:rPr>
        <w:t>4.</w:t>
      </w:r>
    </w:p>
    <w:p w14:paraId="37B0F192" w14:textId="3A346CA0" w:rsidR="00F36688" w:rsidRPr="004D3FAF" w:rsidRDefault="00F36688" w:rsidP="00612439">
      <w:pPr>
        <w:widowControl/>
        <w:autoSpaceDE/>
        <w:autoSpaceDN/>
        <w:spacing w:before="120" w:after="240" w:line="360" w:lineRule="auto"/>
        <w:jc w:val="both"/>
        <w:rPr>
          <w:rFonts w:eastAsia="Calibri"/>
          <w:color w:val="000000" w:themeColor="text1"/>
          <w:sz w:val="24"/>
          <w:szCs w:val="24"/>
          <w:lang w:val="tr-TR"/>
        </w:rPr>
      </w:pPr>
      <w:r w:rsidRPr="004D3FAF">
        <w:rPr>
          <w:rFonts w:eastAsia="Calibri"/>
          <w:b/>
          <w:color w:val="000000" w:themeColor="text1"/>
          <w:sz w:val="24"/>
          <w:szCs w:val="24"/>
          <w:lang w:val="tr-TR"/>
        </w:rPr>
        <w:t>Yudkin J, Cohen RD.</w:t>
      </w:r>
      <w:r w:rsidRPr="004D3FAF">
        <w:rPr>
          <w:rFonts w:eastAsia="Calibri"/>
          <w:color w:val="000000" w:themeColor="text1"/>
          <w:sz w:val="24"/>
          <w:szCs w:val="24"/>
          <w:lang w:val="tr-TR"/>
        </w:rPr>
        <w:t xml:space="preserve"> The contribution of the kidney to the removal of a lactic acid load under</w:t>
      </w:r>
      <w:r w:rsidR="00B0496A">
        <w:rPr>
          <w:rFonts w:eastAsia="Calibri"/>
          <w:color w:val="000000" w:themeColor="text1"/>
          <w:sz w:val="24"/>
          <w:szCs w:val="24"/>
          <w:lang w:val="tr-TR"/>
        </w:rPr>
        <w:t xml:space="preserve"> normal and a</w:t>
      </w:r>
      <w:r w:rsidRPr="004D3FAF">
        <w:rPr>
          <w:rFonts w:eastAsia="Calibri"/>
          <w:color w:val="000000" w:themeColor="text1"/>
          <w:sz w:val="24"/>
          <w:szCs w:val="24"/>
          <w:lang w:val="tr-TR"/>
        </w:rPr>
        <w:t xml:space="preserve">cidotic conditions in the conscious rat. </w:t>
      </w:r>
      <w:r w:rsidRPr="004D3FAF">
        <w:rPr>
          <w:rFonts w:eastAsia="Calibri"/>
          <w:i/>
          <w:color w:val="000000" w:themeColor="text1"/>
          <w:sz w:val="24"/>
          <w:szCs w:val="24"/>
          <w:lang w:val="tr-TR"/>
        </w:rPr>
        <w:t xml:space="preserve">Clinical </w:t>
      </w:r>
      <w:r w:rsidR="00BC4B02">
        <w:rPr>
          <w:rFonts w:eastAsia="Calibri"/>
          <w:i/>
          <w:color w:val="000000" w:themeColor="text1"/>
          <w:sz w:val="24"/>
          <w:szCs w:val="24"/>
          <w:lang w:val="tr-TR"/>
        </w:rPr>
        <w:t>Science</w:t>
      </w:r>
      <w:r w:rsidRPr="004D3FAF">
        <w:rPr>
          <w:rFonts w:eastAsia="Calibri"/>
          <w:i/>
          <w:color w:val="000000" w:themeColor="text1"/>
          <w:sz w:val="24"/>
          <w:szCs w:val="24"/>
          <w:lang w:val="tr-TR"/>
        </w:rPr>
        <w:t xml:space="preserve"> </w:t>
      </w:r>
      <w:r w:rsidR="00B0496A">
        <w:rPr>
          <w:rFonts w:eastAsia="Calibri"/>
          <w:color w:val="000000" w:themeColor="text1"/>
          <w:sz w:val="24"/>
          <w:szCs w:val="24"/>
          <w:lang w:val="tr-TR"/>
        </w:rPr>
        <w:t>1975,</w:t>
      </w:r>
      <w:r w:rsidRPr="004D3FAF">
        <w:rPr>
          <w:rFonts w:eastAsia="Calibri"/>
          <w:color w:val="000000" w:themeColor="text1"/>
          <w:sz w:val="24"/>
          <w:szCs w:val="24"/>
          <w:lang w:val="tr-TR"/>
        </w:rPr>
        <w:t xml:space="preserve"> 48(2):121–131.</w:t>
      </w:r>
    </w:p>
    <w:p w14:paraId="4A9B5BE5" w14:textId="230AFDCC" w:rsidR="00F36688" w:rsidRPr="004D3FAF" w:rsidRDefault="00F36688" w:rsidP="00612439">
      <w:pPr>
        <w:spacing w:before="120" w:after="240" w:line="360" w:lineRule="auto"/>
        <w:jc w:val="both"/>
        <w:rPr>
          <w:color w:val="000000" w:themeColor="text1"/>
          <w:sz w:val="24"/>
          <w:szCs w:val="24"/>
        </w:rPr>
      </w:pPr>
      <w:proofErr w:type="gramStart"/>
      <w:r w:rsidRPr="004D3FAF">
        <w:rPr>
          <w:b/>
          <w:color w:val="000000" w:themeColor="text1"/>
          <w:sz w:val="24"/>
          <w:szCs w:val="24"/>
        </w:rPr>
        <w:t>Zander R.</w:t>
      </w:r>
      <w:proofErr w:type="gramEnd"/>
      <w:r w:rsidRPr="004D3FAF">
        <w:rPr>
          <w:color w:val="000000" w:themeColor="text1"/>
          <w:sz w:val="24"/>
          <w:szCs w:val="24"/>
        </w:rPr>
        <w:t xml:space="preserve"> </w:t>
      </w:r>
      <w:proofErr w:type="gramStart"/>
      <w:r w:rsidRPr="004D3FAF">
        <w:rPr>
          <w:color w:val="000000" w:themeColor="text1"/>
          <w:sz w:val="24"/>
          <w:szCs w:val="24"/>
        </w:rPr>
        <w:t>The oxygen status of arteriel human blood.</w:t>
      </w:r>
      <w:proofErr w:type="gramEnd"/>
      <w:r w:rsidRPr="004D3FAF">
        <w:rPr>
          <w:color w:val="000000" w:themeColor="text1"/>
          <w:sz w:val="24"/>
          <w:szCs w:val="24"/>
        </w:rPr>
        <w:t xml:space="preserve"> </w:t>
      </w:r>
      <w:r w:rsidRPr="004D3FAF">
        <w:rPr>
          <w:i/>
          <w:color w:val="000000" w:themeColor="text1"/>
          <w:sz w:val="24"/>
          <w:szCs w:val="24"/>
        </w:rPr>
        <w:t>Scandinavian Journal of Clinic</w:t>
      </w:r>
      <w:r w:rsidR="00BC4B02">
        <w:rPr>
          <w:i/>
          <w:color w:val="000000" w:themeColor="text1"/>
          <w:sz w:val="24"/>
          <w:szCs w:val="24"/>
        </w:rPr>
        <w:t>al and Laboratory Investigation</w:t>
      </w:r>
      <w:r w:rsidR="00B0496A">
        <w:rPr>
          <w:color w:val="000000" w:themeColor="text1"/>
          <w:sz w:val="24"/>
          <w:szCs w:val="24"/>
        </w:rPr>
        <w:t xml:space="preserve"> 1990,</w:t>
      </w:r>
      <w:r w:rsidRPr="004D3FAF">
        <w:rPr>
          <w:color w:val="000000" w:themeColor="text1"/>
          <w:sz w:val="24"/>
          <w:szCs w:val="24"/>
        </w:rPr>
        <w:t xml:space="preserve"> 203: 187-</w:t>
      </w:r>
      <w:r w:rsidR="00B0496A">
        <w:rPr>
          <w:color w:val="000000" w:themeColor="text1"/>
          <w:sz w:val="24"/>
          <w:szCs w:val="24"/>
        </w:rPr>
        <w:t>1</w:t>
      </w:r>
      <w:r w:rsidRPr="004D3FAF">
        <w:rPr>
          <w:color w:val="000000" w:themeColor="text1"/>
          <w:sz w:val="24"/>
          <w:szCs w:val="24"/>
        </w:rPr>
        <w:t>96.</w:t>
      </w:r>
    </w:p>
    <w:p w14:paraId="452134B6" w14:textId="204B7976"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Zar T, Graeber C, Perazella MA.</w:t>
      </w:r>
      <w:r w:rsidRPr="004D3FAF">
        <w:rPr>
          <w:color w:val="000000" w:themeColor="text1"/>
          <w:sz w:val="24"/>
          <w:szCs w:val="24"/>
        </w:rPr>
        <w:t xml:space="preserve"> Reviews: recognition, treatment, and prevention of propylene glycol toxic</w:t>
      </w:r>
      <w:r w:rsidR="00B0496A">
        <w:rPr>
          <w:color w:val="000000" w:themeColor="text1"/>
          <w:sz w:val="24"/>
          <w:szCs w:val="24"/>
        </w:rPr>
        <w:t>ity. Seminars in Dialysis; 2007,</w:t>
      </w:r>
      <w:r w:rsidRPr="004D3FAF">
        <w:rPr>
          <w:color w:val="000000" w:themeColor="text1"/>
          <w:sz w:val="24"/>
          <w:szCs w:val="24"/>
        </w:rPr>
        <w:t xml:space="preserve"> 20(3):217–219.</w:t>
      </w:r>
    </w:p>
    <w:p w14:paraId="0333A6EC" w14:textId="1C8D7971"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Zipes DP, Libby P, Bonow RO, Braunwald E</w:t>
      </w:r>
      <w:r w:rsidRPr="004D3FAF">
        <w:rPr>
          <w:color w:val="000000" w:themeColor="text1"/>
          <w:sz w:val="24"/>
          <w:szCs w:val="24"/>
        </w:rPr>
        <w:t xml:space="preserve">. </w:t>
      </w:r>
      <w:r w:rsidRPr="004D3FAF">
        <w:rPr>
          <w:i/>
          <w:color w:val="000000" w:themeColor="text1"/>
          <w:sz w:val="24"/>
          <w:szCs w:val="24"/>
        </w:rPr>
        <w:t>Braunwald’s Heart Disease A Textbook Of Cardiovasculer</w:t>
      </w:r>
      <w:r w:rsidRPr="004D3FAF">
        <w:rPr>
          <w:color w:val="000000" w:themeColor="text1"/>
          <w:sz w:val="24"/>
          <w:szCs w:val="24"/>
        </w:rPr>
        <w:t xml:space="preserve"> </w:t>
      </w:r>
      <w:r w:rsidRPr="004D3FAF">
        <w:rPr>
          <w:i/>
          <w:color w:val="000000" w:themeColor="text1"/>
          <w:sz w:val="24"/>
          <w:szCs w:val="24"/>
        </w:rPr>
        <w:t>Medicine</w:t>
      </w:r>
      <w:r w:rsidR="00B0496A">
        <w:rPr>
          <w:color w:val="000000" w:themeColor="text1"/>
          <w:sz w:val="24"/>
          <w:szCs w:val="24"/>
        </w:rPr>
        <w:t xml:space="preserve"> 2005,</w:t>
      </w:r>
      <w:r w:rsidRPr="004D3FAF">
        <w:rPr>
          <w:color w:val="000000" w:themeColor="text1"/>
          <w:sz w:val="24"/>
          <w:szCs w:val="24"/>
        </w:rPr>
        <w:t xml:space="preserve"> 1281-1354.</w:t>
      </w:r>
    </w:p>
    <w:p w14:paraId="1D322C09" w14:textId="6C28D617" w:rsidR="00F36688"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Zosel A, Egelhoff E, Heard K.</w:t>
      </w:r>
      <w:r w:rsidRPr="004D3FAF">
        <w:rPr>
          <w:color w:val="000000" w:themeColor="text1"/>
          <w:sz w:val="24"/>
          <w:szCs w:val="24"/>
        </w:rPr>
        <w:t xml:space="preserve"> Severe lactic acidosis after an iatrogenic propylene glycol overdose. </w:t>
      </w:r>
      <w:r w:rsidRPr="004D3FAF">
        <w:rPr>
          <w:i/>
          <w:color w:val="000000" w:themeColor="text1"/>
          <w:sz w:val="24"/>
          <w:szCs w:val="24"/>
        </w:rPr>
        <w:t xml:space="preserve">Pharmacotherapy </w:t>
      </w:r>
      <w:r w:rsidR="00B0496A">
        <w:rPr>
          <w:color w:val="000000" w:themeColor="text1"/>
          <w:sz w:val="24"/>
          <w:szCs w:val="24"/>
        </w:rPr>
        <w:t>2010,</w:t>
      </w:r>
      <w:r w:rsidRPr="004D3FAF">
        <w:rPr>
          <w:color w:val="000000" w:themeColor="text1"/>
          <w:sz w:val="24"/>
          <w:szCs w:val="24"/>
        </w:rPr>
        <w:t xml:space="preserve"> 30(2):219–223.</w:t>
      </w:r>
    </w:p>
    <w:p w14:paraId="2A024853" w14:textId="1DDE7D77" w:rsidR="00F750BB" w:rsidRPr="004D3FAF" w:rsidRDefault="00F36688" w:rsidP="00612439">
      <w:pPr>
        <w:spacing w:before="120" w:after="240" w:line="360" w:lineRule="auto"/>
        <w:jc w:val="both"/>
        <w:rPr>
          <w:color w:val="000000" w:themeColor="text1"/>
          <w:sz w:val="24"/>
          <w:szCs w:val="24"/>
        </w:rPr>
      </w:pPr>
      <w:r w:rsidRPr="004D3FAF">
        <w:rPr>
          <w:b/>
          <w:color w:val="000000" w:themeColor="text1"/>
          <w:sz w:val="24"/>
          <w:szCs w:val="24"/>
        </w:rPr>
        <w:t>Zu XL, Guppy M.</w:t>
      </w:r>
      <w:r w:rsidRPr="004D3FAF">
        <w:rPr>
          <w:color w:val="000000" w:themeColor="text1"/>
          <w:sz w:val="24"/>
          <w:szCs w:val="24"/>
        </w:rPr>
        <w:t xml:space="preserve"> Cancer metabolism: facts, fantasy, and fiction. Biochemical and Biop</w:t>
      </w:r>
      <w:r w:rsidR="00BC4B02">
        <w:rPr>
          <w:color w:val="000000" w:themeColor="text1"/>
          <w:sz w:val="24"/>
          <w:szCs w:val="24"/>
        </w:rPr>
        <w:t>hysical Research Communications</w:t>
      </w:r>
      <w:r w:rsidR="00B0496A">
        <w:rPr>
          <w:color w:val="000000" w:themeColor="text1"/>
          <w:sz w:val="24"/>
          <w:szCs w:val="24"/>
        </w:rPr>
        <w:t xml:space="preserve"> 2004,</w:t>
      </w:r>
      <w:r w:rsidRPr="004D3FAF">
        <w:rPr>
          <w:color w:val="000000" w:themeColor="text1"/>
          <w:sz w:val="24"/>
          <w:szCs w:val="24"/>
        </w:rPr>
        <w:t xml:space="preserve"> 313(3):459–465.</w:t>
      </w:r>
    </w:p>
    <w:p w14:paraId="7FA88F35" w14:textId="1BBA8CA7" w:rsidR="00E90596" w:rsidRDefault="00E90596">
      <w:pPr>
        <w:rPr>
          <w:b/>
          <w:sz w:val="28"/>
          <w:szCs w:val="24"/>
        </w:rPr>
      </w:pPr>
      <w:r>
        <w:rPr>
          <w:b/>
          <w:sz w:val="28"/>
          <w:szCs w:val="24"/>
        </w:rPr>
        <w:br w:type="page"/>
      </w:r>
    </w:p>
    <w:p w14:paraId="4355625E" w14:textId="34E65F66" w:rsidR="00E90596" w:rsidRDefault="00E90596" w:rsidP="00361A7F">
      <w:pPr>
        <w:jc w:val="center"/>
        <w:rPr>
          <w:b/>
          <w:sz w:val="28"/>
          <w:szCs w:val="24"/>
        </w:rPr>
      </w:pPr>
      <w:r>
        <w:rPr>
          <w:b/>
          <w:sz w:val="28"/>
          <w:szCs w:val="24"/>
        </w:rPr>
        <w:lastRenderedPageBreak/>
        <w:t>EKLER</w:t>
      </w:r>
    </w:p>
    <w:p w14:paraId="04E68B39" w14:textId="2F3373DE" w:rsidR="00E90596" w:rsidRDefault="00E90596" w:rsidP="00361A7F">
      <w:pPr>
        <w:jc w:val="center"/>
        <w:rPr>
          <w:b/>
          <w:sz w:val="28"/>
          <w:szCs w:val="24"/>
        </w:rPr>
      </w:pPr>
    </w:p>
    <w:p w14:paraId="63F0C95A" w14:textId="77777777" w:rsidR="00E90596" w:rsidRDefault="00E90596" w:rsidP="00361A7F">
      <w:pPr>
        <w:jc w:val="center"/>
        <w:rPr>
          <w:b/>
          <w:sz w:val="28"/>
          <w:szCs w:val="24"/>
        </w:rPr>
      </w:pPr>
    </w:p>
    <w:p w14:paraId="7901259B" w14:textId="1E0B4D7E" w:rsidR="00E90596" w:rsidRPr="00E90596" w:rsidRDefault="00E90596" w:rsidP="00E90596">
      <w:pPr>
        <w:rPr>
          <w:b/>
          <w:sz w:val="24"/>
          <w:szCs w:val="24"/>
        </w:rPr>
      </w:pPr>
      <w:r w:rsidRPr="00E90596">
        <w:rPr>
          <w:b/>
          <w:sz w:val="24"/>
          <w:szCs w:val="24"/>
        </w:rPr>
        <w:t>Ek 1</w:t>
      </w:r>
    </w:p>
    <w:p w14:paraId="32A8A16F" w14:textId="77777777" w:rsidR="00E90596" w:rsidRDefault="00E90596" w:rsidP="00E90596">
      <w:pPr>
        <w:jc w:val="center"/>
        <w:rPr>
          <w:b/>
          <w:sz w:val="28"/>
          <w:szCs w:val="24"/>
        </w:rPr>
      </w:pPr>
    </w:p>
    <w:p w14:paraId="79D39554" w14:textId="4A9D78F6" w:rsidR="00E90596" w:rsidRDefault="00BA0184">
      <w:pPr>
        <w:rPr>
          <w:b/>
          <w:sz w:val="28"/>
          <w:szCs w:val="24"/>
        </w:rPr>
      </w:pPr>
      <w:r w:rsidRPr="00BA0184">
        <w:rPr>
          <w:b/>
          <w:noProof/>
          <w:sz w:val="28"/>
          <w:szCs w:val="24"/>
          <w:lang w:val="tr-TR" w:eastAsia="tr-TR"/>
        </w:rPr>
        <w:drawing>
          <wp:inline distT="0" distB="0" distL="0" distR="0" wp14:anchorId="61BA2A41" wp14:editId="4C9102B6">
            <wp:extent cx="5654675" cy="7773462"/>
            <wp:effectExtent l="0" t="0" r="3175" b="0"/>
            <wp:docPr id="7" name="Resim 7" descr="C:\Users\GİZEM\Desktop\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ZEM\Desktop\img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4675" cy="7773462"/>
                    </a:xfrm>
                    <a:prstGeom prst="rect">
                      <a:avLst/>
                    </a:prstGeom>
                    <a:noFill/>
                    <a:ln>
                      <a:noFill/>
                    </a:ln>
                  </pic:spPr>
                </pic:pic>
              </a:graphicData>
            </a:graphic>
          </wp:inline>
        </w:drawing>
      </w:r>
    </w:p>
    <w:p w14:paraId="6831404F" w14:textId="3DAB9082" w:rsidR="00361A7F" w:rsidRDefault="00361A7F" w:rsidP="00361A7F">
      <w:pPr>
        <w:jc w:val="center"/>
        <w:rPr>
          <w:b/>
          <w:sz w:val="28"/>
          <w:szCs w:val="24"/>
        </w:rPr>
      </w:pPr>
      <w:r w:rsidRPr="00361A7F">
        <w:rPr>
          <w:b/>
          <w:sz w:val="28"/>
          <w:szCs w:val="24"/>
        </w:rPr>
        <w:lastRenderedPageBreak/>
        <w:t>ÖZGEÇMİŞ</w:t>
      </w:r>
    </w:p>
    <w:p w14:paraId="462D63D6" w14:textId="4B77EED4" w:rsidR="00361A7F" w:rsidRDefault="00361A7F" w:rsidP="00361A7F">
      <w:pPr>
        <w:jc w:val="center"/>
        <w:rPr>
          <w:b/>
          <w:sz w:val="28"/>
          <w:szCs w:val="24"/>
        </w:rPr>
      </w:pPr>
    </w:p>
    <w:p w14:paraId="531221F7" w14:textId="77777777" w:rsidR="004D3FAF" w:rsidRDefault="004D3FAF" w:rsidP="00361A7F">
      <w:pPr>
        <w:jc w:val="center"/>
        <w:rPr>
          <w:b/>
          <w:sz w:val="28"/>
          <w:szCs w:val="24"/>
        </w:rPr>
      </w:pPr>
    </w:p>
    <w:p w14:paraId="39B11C62" w14:textId="77777777" w:rsidR="00361A7F" w:rsidRPr="00361A7F" w:rsidRDefault="00361A7F" w:rsidP="00361A7F">
      <w:pPr>
        <w:jc w:val="center"/>
        <w:rPr>
          <w:b/>
          <w:sz w:val="28"/>
          <w:szCs w:val="24"/>
        </w:rPr>
      </w:pPr>
    </w:p>
    <w:p w14:paraId="447D16E7" w14:textId="4429B7DA" w:rsidR="00361A7F" w:rsidRPr="00361A7F" w:rsidRDefault="00361A7F" w:rsidP="00361A7F">
      <w:pPr>
        <w:jc w:val="both"/>
        <w:rPr>
          <w:sz w:val="24"/>
          <w:szCs w:val="24"/>
        </w:rPr>
      </w:pPr>
      <w:r>
        <w:rPr>
          <w:sz w:val="24"/>
          <w:szCs w:val="24"/>
        </w:rPr>
        <w:t>Soyadı, Adı</w:t>
      </w:r>
      <w:r>
        <w:rPr>
          <w:sz w:val="24"/>
          <w:szCs w:val="24"/>
        </w:rPr>
        <w:tab/>
      </w:r>
      <w:r>
        <w:rPr>
          <w:sz w:val="24"/>
          <w:szCs w:val="24"/>
        </w:rPr>
        <w:tab/>
      </w:r>
      <w:r w:rsidRPr="00361A7F">
        <w:rPr>
          <w:sz w:val="24"/>
          <w:szCs w:val="24"/>
        </w:rPr>
        <w:t xml:space="preserve">: </w:t>
      </w:r>
      <w:r>
        <w:rPr>
          <w:sz w:val="24"/>
          <w:szCs w:val="24"/>
        </w:rPr>
        <w:t>BATTAL GİZEM</w:t>
      </w:r>
    </w:p>
    <w:p w14:paraId="0DE46D98" w14:textId="339F46E2" w:rsidR="00361A7F" w:rsidRPr="00361A7F" w:rsidRDefault="00361A7F" w:rsidP="00361A7F">
      <w:pPr>
        <w:jc w:val="both"/>
        <w:rPr>
          <w:sz w:val="24"/>
          <w:szCs w:val="24"/>
        </w:rPr>
      </w:pPr>
      <w:r w:rsidRPr="00361A7F">
        <w:rPr>
          <w:sz w:val="24"/>
          <w:szCs w:val="24"/>
        </w:rPr>
        <w:t xml:space="preserve">Uyruk </w:t>
      </w:r>
      <w:r>
        <w:rPr>
          <w:sz w:val="24"/>
          <w:szCs w:val="24"/>
        </w:rPr>
        <w:tab/>
      </w:r>
      <w:r>
        <w:rPr>
          <w:sz w:val="24"/>
          <w:szCs w:val="24"/>
        </w:rPr>
        <w:tab/>
      </w:r>
      <w:r>
        <w:rPr>
          <w:sz w:val="24"/>
          <w:szCs w:val="24"/>
        </w:rPr>
        <w:tab/>
      </w:r>
      <w:r w:rsidRPr="00361A7F">
        <w:rPr>
          <w:sz w:val="24"/>
          <w:szCs w:val="24"/>
        </w:rPr>
        <w:t>: T.C</w:t>
      </w:r>
    </w:p>
    <w:p w14:paraId="0F4D1340" w14:textId="08383A5D" w:rsidR="00361A7F" w:rsidRPr="00361A7F" w:rsidRDefault="00361A7F" w:rsidP="00361A7F">
      <w:pPr>
        <w:jc w:val="both"/>
        <w:rPr>
          <w:sz w:val="24"/>
          <w:szCs w:val="24"/>
        </w:rPr>
      </w:pPr>
      <w:r w:rsidRPr="00361A7F">
        <w:rPr>
          <w:sz w:val="24"/>
          <w:szCs w:val="24"/>
        </w:rPr>
        <w:t xml:space="preserve">Doğum yeri ve tarihi </w:t>
      </w:r>
      <w:r>
        <w:rPr>
          <w:sz w:val="24"/>
          <w:szCs w:val="24"/>
        </w:rPr>
        <w:tab/>
      </w:r>
      <w:r w:rsidRPr="00361A7F">
        <w:rPr>
          <w:sz w:val="24"/>
          <w:szCs w:val="24"/>
        </w:rPr>
        <w:t xml:space="preserve">: </w:t>
      </w:r>
      <w:r>
        <w:rPr>
          <w:sz w:val="24"/>
          <w:szCs w:val="24"/>
        </w:rPr>
        <w:t>ISPARTA</w:t>
      </w:r>
      <w:r w:rsidRPr="00361A7F">
        <w:rPr>
          <w:sz w:val="24"/>
          <w:szCs w:val="24"/>
        </w:rPr>
        <w:t xml:space="preserve"> / </w:t>
      </w:r>
      <w:r>
        <w:rPr>
          <w:sz w:val="24"/>
          <w:szCs w:val="24"/>
        </w:rPr>
        <w:t>18.08.1991</w:t>
      </w:r>
    </w:p>
    <w:p w14:paraId="1AE8261D" w14:textId="2A1A0401" w:rsidR="00361A7F" w:rsidRPr="00361A7F" w:rsidRDefault="00361A7F" w:rsidP="00361A7F">
      <w:pPr>
        <w:jc w:val="both"/>
        <w:rPr>
          <w:sz w:val="24"/>
          <w:szCs w:val="24"/>
        </w:rPr>
      </w:pPr>
      <w:r w:rsidRPr="00361A7F">
        <w:rPr>
          <w:sz w:val="24"/>
          <w:szCs w:val="24"/>
        </w:rPr>
        <w:t>Telefon</w:t>
      </w:r>
      <w:r>
        <w:rPr>
          <w:sz w:val="24"/>
          <w:szCs w:val="24"/>
        </w:rPr>
        <w:tab/>
      </w:r>
      <w:r>
        <w:rPr>
          <w:sz w:val="24"/>
          <w:szCs w:val="24"/>
        </w:rPr>
        <w:tab/>
      </w:r>
      <w:r w:rsidR="007E1DA0">
        <w:rPr>
          <w:sz w:val="24"/>
          <w:szCs w:val="24"/>
        </w:rPr>
        <w:t xml:space="preserve">: </w:t>
      </w:r>
      <w:r>
        <w:rPr>
          <w:sz w:val="24"/>
          <w:szCs w:val="24"/>
        </w:rPr>
        <w:t>5418854029</w:t>
      </w:r>
    </w:p>
    <w:p w14:paraId="59F172D0" w14:textId="16CA78D3" w:rsidR="00361A7F" w:rsidRDefault="00361A7F" w:rsidP="00361A7F">
      <w:pPr>
        <w:jc w:val="both"/>
        <w:rPr>
          <w:sz w:val="24"/>
          <w:szCs w:val="24"/>
        </w:rPr>
      </w:pPr>
      <w:r w:rsidRPr="00361A7F">
        <w:rPr>
          <w:sz w:val="24"/>
          <w:szCs w:val="24"/>
        </w:rPr>
        <w:t>E-mail</w:t>
      </w:r>
      <w:r>
        <w:rPr>
          <w:sz w:val="24"/>
          <w:szCs w:val="24"/>
        </w:rPr>
        <w:tab/>
      </w:r>
      <w:r>
        <w:rPr>
          <w:sz w:val="24"/>
          <w:szCs w:val="24"/>
        </w:rPr>
        <w:tab/>
      </w:r>
      <w:r>
        <w:rPr>
          <w:sz w:val="24"/>
          <w:szCs w:val="24"/>
        </w:rPr>
        <w:tab/>
      </w:r>
      <w:r w:rsidRPr="00361A7F">
        <w:rPr>
          <w:sz w:val="24"/>
          <w:szCs w:val="24"/>
        </w:rPr>
        <w:t xml:space="preserve">: </w:t>
      </w:r>
      <w:hyperlink r:id="rId26" w:history="1">
        <w:r w:rsidRPr="007E1DA0">
          <w:rPr>
            <w:rStyle w:val="Kpr"/>
            <w:color w:val="000000" w:themeColor="text1"/>
            <w:sz w:val="24"/>
            <w:szCs w:val="24"/>
            <w:u w:val="none"/>
          </w:rPr>
          <w:t>gbattalvet@gmail.com</w:t>
        </w:r>
      </w:hyperlink>
    </w:p>
    <w:p w14:paraId="63F26F8F" w14:textId="0377B556" w:rsidR="00F750BB" w:rsidRDefault="00F750BB" w:rsidP="001D2820">
      <w:pPr>
        <w:jc w:val="both"/>
        <w:rPr>
          <w:sz w:val="24"/>
          <w:szCs w:val="24"/>
        </w:rPr>
      </w:pPr>
    </w:p>
    <w:p w14:paraId="22745E17" w14:textId="34578CFE" w:rsidR="00361A7F" w:rsidRDefault="00361A7F" w:rsidP="001D2820">
      <w:pPr>
        <w:jc w:val="both"/>
        <w:rPr>
          <w:sz w:val="24"/>
          <w:szCs w:val="24"/>
        </w:rPr>
      </w:pPr>
    </w:p>
    <w:p w14:paraId="1DC8BE66" w14:textId="2107A494" w:rsidR="00361A7F" w:rsidRPr="00C52E80" w:rsidRDefault="00361A7F" w:rsidP="001D2820">
      <w:pPr>
        <w:jc w:val="both"/>
        <w:rPr>
          <w:b/>
          <w:sz w:val="24"/>
          <w:szCs w:val="24"/>
        </w:rPr>
      </w:pPr>
      <w:r w:rsidRPr="00C52E80">
        <w:rPr>
          <w:b/>
          <w:sz w:val="24"/>
          <w:szCs w:val="24"/>
        </w:rPr>
        <w:t>EĞİTİM</w:t>
      </w:r>
    </w:p>
    <w:p w14:paraId="34CF10E3" w14:textId="4A8FC80C" w:rsidR="00361A7F" w:rsidRDefault="00361A7F"/>
    <w:p w14:paraId="08FA5C70" w14:textId="77777777" w:rsidR="002F051D" w:rsidRDefault="002F051D"/>
    <w:p w14:paraId="0735F0B6" w14:textId="7172E27E" w:rsidR="00C52E80" w:rsidRDefault="00C52E80"/>
    <w:tbl>
      <w:tblPr>
        <w:tblStyle w:val="ListTable1Light"/>
        <w:tblW w:w="4968" w:type="pct"/>
        <w:tblLook w:val="0660" w:firstRow="1" w:lastRow="1" w:firstColumn="0" w:lastColumn="0" w:noHBand="1" w:noVBand="1"/>
      </w:tblPr>
      <w:tblGrid>
        <w:gridCol w:w="2276"/>
        <w:gridCol w:w="4910"/>
        <w:gridCol w:w="2046"/>
      </w:tblGrid>
      <w:tr w:rsidR="00C52E80" w14:paraId="5BED09DD" w14:textId="77777777" w:rsidTr="00731621">
        <w:trPr>
          <w:cnfStyle w:val="100000000000" w:firstRow="1" w:lastRow="0" w:firstColumn="0" w:lastColumn="0" w:oddVBand="0" w:evenVBand="0" w:oddHBand="0" w:evenHBand="0" w:firstRowFirstColumn="0" w:firstRowLastColumn="0" w:lastRowFirstColumn="0" w:lastRowLastColumn="0"/>
          <w:trHeight w:val="313"/>
        </w:trPr>
        <w:tc>
          <w:tcPr>
            <w:tcW w:w="1233" w:type="pct"/>
            <w:noWrap/>
            <w:vAlign w:val="center"/>
          </w:tcPr>
          <w:p w14:paraId="3B601A9C" w14:textId="0B8CA909" w:rsidR="00C52E80" w:rsidRPr="00C52E80" w:rsidRDefault="00C52E80" w:rsidP="007E1DA0">
            <w:pPr>
              <w:jc w:val="center"/>
              <w:rPr>
                <w:sz w:val="24"/>
                <w:szCs w:val="24"/>
              </w:rPr>
            </w:pPr>
            <w:r w:rsidRPr="00C52E80">
              <w:rPr>
                <w:sz w:val="24"/>
                <w:szCs w:val="24"/>
                <w:lang w:val="tr-TR"/>
              </w:rPr>
              <w:t>Derece</w:t>
            </w:r>
          </w:p>
        </w:tc>
        <w:tc>
          <w:tcPr>
            <w:tcW w:w="2659" w:type="pct"/>
            <w:vAlign w:val="center"/>
          </w:tcPr>
          <w:p w14:paraId="70E997C1" w14:textId="045BB3EB" w:rsidR="00C52E80" w:rsidRPr="00C52E80" w:rsidRDefault="00C52E80" w:rsidP="007E1DA0">
            <w:pPr>
              <w:jc w:val="center"/>
              <w:rPr>
                <w:sz w:val="24"/>
                <w:szCs w:val="24"/>
              </w:rPr>
            </w:pPr>
            <w:r w:rsidRPr="00C52E80">
              <w:rPr>
                <w:sz w:val="24"/>
                <w:szCs w:val="24"/>
                <w:lang w:val="tr-TR"/>
              </w:rPr>
              <w:t>Kurum</w:t>
            </w:r>
          </w:p>
        </w:tc>
        <w:tc>
          <w:tcPr>
            <w:tcW w:w="1108" w:type="pct"/>
            <w:vAlign w:val="center"/>
          </w:tcPr>
          <w:p w14:paraId="4C6FB316" w14:textId="4549BA10" w:rsidR="00C52E80" w:rsidRPr="00C52E80" w:rsidRDefault="00C52E80" w:rsidP="007E1DA0">
            <w:pPr>
              <w:jc w:val="center"/>
              <w:rPr>
                <w:sz w:val="24"/>
                <w:szCs w:val="24"/>
              </w:rPr>
            </w:pPr>
            <w:r w:rsidRPr="00C52E80">
              <w:rPr>
                <w:sz w:val="24"/>
                <w:szCs w:val="24"/>
                <w:lang w:val="tr-TR"/>
              </w:rPr>
              <w:t>Mezuniyet Tarihi</w:t>
            </w:r>
          </w:p>
        </w:tc>
      </w:tr>
      <w:tr w:rsidR="00C52E80" w14:paraId="4F6C01E4" w14:textId="77777777" w:rsidTr="00731621">
        <w:trPr>
          <w:trHeight w:val="375"/>
        </w:trPr>
        <w:tc>
          <w:tcPr>
            <w:tcW w:w="1233" w:type="pct"/>
            <w:noWrap/>
            <w:vAlign w:val="center"/>
          </w:tcPr>
          <w:p w14:paraId="03C1C5E1" w14:textId="71BBC1B6" w:rsidR="00C52E80" w:rsidRPr="00C52E80" w:rsidRDefault="00C52E80" w:rsidP="007E1DA0">
            <w:pPr>
              <w:jc w:val="center"/>
              <w:rPr>
                <w:sz w:val="24"/>
                <w:szCs w:val="24"/>
              </w:rPr>
            </w:pPr>
            <w:r w:rsidRPr="00C52E80">
              <w:rPr>
                <w:sz w:val="24"/>
                <w:szCs w:val="24"/>
              </w:rPr>
              <w:t>Y. Lisans</w:t>
            </w:r>
          </w:p>
        </w:tc>
        <w:tc>
          <w:tcPr>
            <w:tcW w:w="2659" w:type="pct"/>
            <w:vAlign w:val="center"/>
          </w:tcPr>
          <w:p w14:paraId="3BD0FCAA" w14:textId="3554C126" w:rsidR="007E1DA0" w:rsidRPr="00C52E80" w:rsidRDefault="007E1DA0" w:rsidP="007E1DA0">
            <w:pPr>
              <w:pStyle w:val="DecimalAligned"/>
              <w:spacing w:line="360" w:lineRule="auto"/>
              <w:jc w:val="center"/>
              <w:rPr>
                <w:rFonts w:ascii="Times New Roman" w:hAnsi="Times New Roman"/>
                <w:sz w:val="24"/>
                <w:szCs w:val="24"/>
              </w:rPr>
            </w:pPr>
            <w:r>
              <w:rPr>
                <w:rFonts w:ascii="Times New Roman" w:hAnsi="Times New Roman"/>
                <w:sz w:val="24"/>
                <w:szCs w:val="24"/>
              </w:rPr>
              <w:t>Aydın Adnan Menderes Üniversitesi İç Hastalıkları (Veteriner)</w:t>
            </w:r>
          </w:p>
        </w:tc>
        <w:tc>
          <w:tcPr>
            <w:tcW w:w="1108" w:type="pct"/>
            <w:vAlign w:val="center"/>
          </w:tcPr>
          <w:p w14:paraId="5B79DAE0" w14:textId="3162D971" w:rsidR="00C52E80" w:rsidRPr="00C52E80" w:rsidRDefault="007E1DA0" w:rsidP="007E1DA0">
            <w:pPr>
              <w:pStyle w:val="DecimalAligned"/>
              <w:jc w:val="center"/>
              <w:rPr>
                <w:rFonts w:ascii="Times New Roman" w:hAnsi="Times New Roman"/>
                <w:sz w:val="24"/>
                <w:szCs w:val="24"/>
              </w:rPr>
            </w:pPr>
            <w:r>
              <w:rPr>
                <w:rFonts w:ascii="Times New Roman" w:hAnsi="Times New Roman"/>
                <w:sz w:val="24"/>
                <w:szCs w:val="24"/>
              </w:rPr>
              <w:t>Devam Ediyor</w:t>
            </w:r>
          </w:p>
        </w:tc>
      </w:tr>
      <w:tr w:rsidR="00C52E80" w14:paraId="3562B079" w14:textId="77777777" w:rsidTr="00731621">
        <w:trPr>
          <w:trHeight w:val="443"/>
        </w:trPr>
        <w:tc>
          <w:tcPr>
            <w:tcW w:w="1233" w:type="pct"/>
            <w:noWrap/>
            <w:vAlign w:val="center"/>
          </w:tcPr>
          <w:p w14:paraId="7D9164F6" w14:textId="76451313" w:rsidR="00C52E80" w:rsidRPr="00C52E80" w:rsidRDefault="00C52E80" w:rsidP="007E1DA0">
            <w:pPr>
              <w:jc w:val="center"/>
              <w:rPr>
                <w:sz w:val="24"/>
                <w:szCs w:val="24"/>
              </w:rPr>
            </w:pPr>
            <w:r w:rsidRPr="00C52E80">
              <w:rPr>
                <w:sz w:val="24"/>
                <w:szCs w:val="24"/>
                <w:lang w:val="tr-TR"/>
              </w:rPr>
              <w:t>Lisans</w:t>
            </w:r>
          </w:p>
        </w:tc>
        <w:tc>
          <w:tcPr>
            <w:tcW w:w="2659" w:type="pct"/>
            <w:vAlign w:val="center"/>
          </w:tcPr>
          <w:p w14:paraId="4DDB291A" w14:textId="3DA642ED" w:rsidR="00C52E80" w:rsidRPr="00C52E80" w:rsidRDefault="00C52E80" w:rsidP="007E1DA0">
            <w:pPr>
              <w:pStyle w:val="DecimalAligned"/>
              <w:spacing w:line="360" w:lineRule="auto"/>
              <w:jc w:val="center"/>
              <w:rPr>
                <w:rFonts w:ascii="Times New Roman" w:hAnsi="Times New Roman"/>
                <w:sz w:val="24"/>
                <w:szCs w:val="24"/>
              </w:rPr>
            </w:pPr>
            <w:r w:rsidRPr="00C52E80">
              <w:rPr>
                <w:rFonts w:ascii="Times New Roman" w:hAnsi="Times New Roman"/>
                <w:sz w:val="24"/>
                <w:szCs w:val="24"/>
              </w:rPr>
              <w:t>A</w:t>
            </w:r>
            <w:r w:rsidR="007E1DA0">
              <w:rPr>
                <w:rFonts w:ascii="Times New Roman" w:hAnsi="Times New Roman"/>
                <w:sz w:val="24"/>
                <w:szCs w:val="24"/>
              </w:rPr>
              <w:t>ydın Adnan Menderes Üniversitesi</w:t>
            </w:r>
            <w:r w:rsidRPr="00C52E80">
              <w:rPr>
                <w:rFonts w:ascii="Times New Roman" w:hAnsi="Times New Roman"/>
                <w:sz w:val="24"/>
                <w:szCs w:val="24"/>
              </w:rPr>
              <w:t xml:space="preserve"> Veteriner Fakültesi</w:t>
            </w:r>
          </w:p>
        </w:tc>
        <w:tc>
          <w:tcPr>
            <w:tcW w:w="1108" w:type="pct"/>
            <w:vAlign w:val="center"/>
          </w:tcPr>
          <w:p w14:paraId="6BC4AE79" w14:textId="3E114886" w:rsidR="00C52E80" w:rsidRPr="00C52E80" w:rsidRDefault="00C52E80" w:rsidP="007E1DA0">
            <w:pPr>
              <w:pStyle w:val="DecimalAligned"/>
              <w:jc w:val="center"/>
              <w:rPr>
                <w:rFonts w:ascii="Times New Roman" w:hAnsi="Times New Roman"/>
                <w:sz w:val="24"/>
                <w:szCs w:val="24"/>
              </w:rPr>
            </w:pPr>
            <w:r w:rsidRPr="00C52E80">
              <w:rPr>
                <w:rFonts w:ascii="Times New Roman" w:hAnsi="Times New Roman"/>
                <w:sz w:val="24"/>
                <w:szCs w:val="24"/>
              </w:rPr>
              <w:t>14.06.2016</w:t>
            </w:r>
          </w:p>
        </w:tc>
      </w:tr>
      <w:tr w:rsidR="00C52E80" w14:paraId="17739FFE" w14:textId="77777777" w:rsidTr="007E1DA0">
        <w:trPr>
          <w:cnfStyle w:val="010000000000" w:firstRow="0" w:lastRow="1" w:firstColumn="0" w:lastColumn="0" w:oddVBand="0" w:evenVBand="0" w:oddHBand="0" w:evenHBand="0" w:firstRowFirstColumn="0" w:firstRowLastColumn="0" w:lastRowFirstColumn="0" w:lastRowLastColumn="0"/>
          <w:trHeight w:val="298"/>
        </w:trPr>
        <w:tc>
          <w:tcPr>
            <w:tcW w:w="5000" w:type="pct"/>
            <w:gridSpan w:val="3"/>
            <w:noWrap/>
            <w:vAlign w:val="center"/>
          </w:tcPr>
          <w:p w14:paraId="0923A03F" w14:textId="4D0E84E0" w:rsidR="00C52E80" w:rsidRDefault="00C52E80" w:rsidP="007E1DA0">
            <w:pPr>
              <w:jc w:val="center"/>
            </w:pPr>
          </w:p>
        </w:tc>
      </w:tr>
    </w:tbl>
    <w:p w14:paraId="46D715F0" w14:textId="0B32B72B" w:rsidR="00C52E80" w:rsidRDefault="00C52E80" w:rsidP="001D2820">
      <w:pPr>
        <w:pStyle w:val="GvdeMetni"/>
        <w:spacing w:line="360" w:lineRule="auto"/>
        <w:jc w:val="both"/>
      </w:pPr>
    </w:p>
    <w:p w14:paraId="1056A853" w14:textId="002B6BAE" w:rsidR="00C52E80" w:rsidRDefault="00C52E80" w:rsidP="001D2820">
      <w:pPr>
        <w:pStyle w:val="GvdeMetni"/>
        <w:spacing w:line="360" w:lineRule="auto"/>
        <w:jc w:val="both"/>
        <w:rPr>
          <w:b/>
        </w:rPr>
      </w:pPr>
      <w:r w:rsidRPr="00C52E80">
        <w:rPr>
          <w:b/>
        </w:rPr>
        <w:t>İŞ DENEYİMİ</w:t>
      </w:r>
    </w:p>
    <w:p w14:paraId="1CCEB01B" w14:textId="21444A9D" w:rsidR="00C52E80" w:rsidRDefault="00C52E80" w:rsidP="001D2820">
      <w:pPr>
        <w:pStyle w:val="GvdeMetni"/>
        <w:spacing w:line="360" w:lineRule="auto"/>
        <w:jc w:val="both"/>
        <w:rPr>
          <w:b/>
        </w:rPr>
      </w:pPr>
    </w:p>
    <w:p w14:paraId="53EF2B7F" w14:textId="77777777" w:rsidR="002F051D" w:rsidRPr="00C52E80" w:rsidRDefault="002F051D" w:rsidP="001D2820">
      <w:pPr>
        <w:pStyle w:val="GvdeMetni"/>
        <w:spacing w:line="360" w:lineRule="auto"/>
        <w:jc w:val="both"/>
        <w:rPr>
          <w:b/>
        </w:rPr>
      </w:pPr>
    </w:p>
    <w:tbl>
      <w:tblPr>
        <w:tblStyle w:val="ListTable1Light"/>
        <w:tblW w:w="4968" w:type="pct"/>
        <w:tblLook w:val="0660" w:firstRow="1" w:lastRow="1" w:firstColumn="0" w:lastColumn="0" w:noHBand="1" w:noVBand="1"/>
      </w:tblPr>
      <w:tblGrid>
        <w:gridCol w:w="3082"/>
        <w:gridCol w:w="3074"/>
        <w:gridCol w:w="3076"/>
      </w:tblGrid>
      <w:tr w:rsidR="00C52E80" w14:paraId="360C46C0" w14:textId="77777777" w:rsidTr="00C52E80">
        <w:trPr>
          <w:cnfStyle w:val="100000000000" w:firstRow="1" w:lastRow="0" w:firstColumn="0" w:lastColumn="0" w:oddVBand="0" w:evenVBand="0" w:oddHBand="0" w:evenHBand="0" w:firstRowFirstColumn="0" w:firstRowLastColumn="0" w:lastRowFirstColumn="0" w:lastRowLastColumn="0"/>
          <w:trHeight w:val="428"/>
        </w:trPr>
        <w:tc>
          <w:tcPr>
            <w:tcW w:w="1669" w:type="pct"/>
            <w:noWrap/>
          </w:tcPr>
          <w:p w14:paraId="3C17B182" w14:textId="77777777" w:rsidR="00C52E80" w:rsidRPr="00C52E80" w:rsidRDefault="00C52E80" w:rsidP="006C53E3">
            <w:pPr>
              <w:rPr>
                <w:sz w:val="24"/>
                <w:szCs w:val="24"/>
              </w:rPr>
            </w:pPr>
            <w:r w:rsidRPr="00C52E80">
              <w:rPr>
                <w:sz w:val="24"/>
                <w:szCs w:val="24"/>
                <w:lang w:val="tr-TR"/>
              </w:rPr>
              <w:t>Derece</w:t>
            </w:r>
          </w:p>
        </w:tc>
        <w:tc>
          <w:tcPr>
            <w:tcW w:w="1665" w:type="pct"/>
          </w:tcPr>
          <w:p w14:paraId="7401A3DC" w14:textId="4C584964" w:rsidR="00C52E80" w:rsidRPr="00C52E80" w:rsidRDefault="00C52E80" w:rsidP="006C53E3">
            <w:pPr>
              <w:rPr>
                <w:sz w:val="24"/>
                <w:szCs w:val="24"/>
              </w:rPr>
            </w:pPr>
            <w:r>
              <w:rPr>
                <w:sz w:val="24"/>
                <w:szCs w:val="24"/>
                <w:lang w:val="tr-TR"/>
              </w:rPr>
              <w:t>Yer/</w:t>
            </w:r>
            <w:r w:rsidRPr="00C52E80">
              <w:rPr>
                <w:sz w:val="24"/>
                <w:szCs w:val="24"/>
                <w:lang w:val="tr-TR"/>
              </w:rPr>
              <w:t>Kurum</w:t>
            </w:r>
          </w:p>
        </w:tc>
        <w:tc>
          <w:tcPr>
            <w:tcW w:w="1666" w:type="pct"/>
          </w:tcPr>
          <w:p w14:paraId="7DF834BE" w14:textId="24EE77A8" w:rsidR="00C52E80" w:rsidRPr="00C52E80" w:rsidRDefault="00C52E80" w:rsidP="006C53E3">
            <w:pPr>
              <w:rPr>
                <w:sz w:val="24"/>
                <w:szCs w:val="24"/>
              </w:rPr>
            </w:pPr>
            <w:r>
              <w:rPr>
                <w:sz w:val="24"/>
                <w:szCs w:val="24"/>
                <w:lang w:val="tr-TR"/>
              </w:rPr>
              <w:t>Ünvan</w:t>
            </w:r>
          </w:p>
        </w:tc>
      </w:tr>
      <w:tr w:rsidR="00C52E80" w14:paraId="2CFEAE8E" w14:textId="77777777" w:rsidTr="00C52E80">
        <w:trPr>
          <w:trHeight w:val="381"/>
        </w:trPr>
        <w:tc>
          <w:tcPr>
            <w:tcW w:w="1669" w:type="pct"/>
            <w:noWrap/>
          </w:tcPr>
          <w:p w14:paraId="1002F29E" w14:textId="200A9376" w:rsidR="00C52E80" w:rsidRPr="00C52E80" w:rsidRDefault="00C52E80" w:rsidP="006C53E3">
            <w:pPr>
              <w:rPr>
                <w:sz w:val="24"/>
                <w:szCs w:val="24"/>
              </w:rPr>
            </w:pPr>
            <w:r>
              <w:rPr>
                <w:sz w:val="24"/>
                <w:szCs w:val="24"/>
              </w:rPr>
              <w:t>2016-</w:t>
            </w:r>
          </w:p>
        </w:tc>
        <w:tc>
          <w:tcPr>
            <w:tcW w:w="1665" w:type="pct"/>
          </w:tcPr>
          <w:p w14:paraId="5C225A15" w14:textId="7809F4B8" w:rsidR="00C52E80" w:rsidRPr="00C52E80" w:rsidRDefault="00C52E80" w:rsidP="005B427D">
            <w:pPr>
              <w:rPr>
                <w:rStyle w:val="HafifVurgulama"/>
                <w:i w:val="0"/>
                <w:sz w:val="24"/>
                <w:szCs w:val="24"/>
              </w:rPr>
            </w:pPr>
            <w:r>
              <w:rPr>
                <w:rStyle w:val="HafifVurgulama"/>
                <w:i w:val="0"/>
                <w:sz w:val="24"/>
                <w:szCs w:val="24"/>
                <w:lang w:val="tr-TR"/>
              </w:rPr>
              <w:t xml:space="preserve">ÖZEL </w:t>
            </w:r>
            <w:r w:rsidR="005B427D">
              <w:rPr>
                <w:rStyle w:val="HafifVurgulama"/>
                <w:i w:val="0"/>
                <w:sz w:val="24"/>
                <w:szCs w:val="24"/>
                <w:lang w:val="tr-TR"/>
              </w:rPr>
              <w:t xml:space="preserve">THERAPY HAYVAN </w:t>
            </w:r>
            <w:r>
              <w:rPr>
                <w:rStyle w:val="HafifVurgulama"/>
                <w:i w:val="0"/>
                <w:sz w:val="24"/>
                <w:szCs w:val="24"/>
                <w:lang w:val="tr-TR"/>
              </w:rPr>
              <w:t>HASTANE</w:t>
            </w:r>
            <w:r w:rsidR="005B427D">
              <w:rPr>
                <w:rStyle w:val="HafifVurgulama"/>
                <w:i w:val="0"/>
                <w:sz w:val="24"/>
                <w:szCs w:val="24"/>
                <w:lang w:val="tr-TR"/>
              </w:rPr>
              <w:t>Sİ</w:t>
            </w:r>
          </w:p>
        </w:tc>
        <w:tc>
          <w:tcPr>
            <w:tcW w:w="1666" w:type="pct"/>
          </w:tcPr>
          <w:p w14:paraId="2CE6CACC" w14:textId="580DBD32" w:rsidR="00C52E80" w:rsidRPr="00C52E80" w:rsidRDefault="00C52E80" w:rsidP="006C53E3">
            <w:pPr>
              <w:rPr>
                <w:sz w:val="24"/>
                <w:szCs w:val="24"/>
              </w:rPr>
            </w:pPr>
            <w:r>
              <w:rPr>
                <w:sz w:val="24"/>
                <w:szCs w:val="24"/>
              </w:rPr>
              <w:t>Veteriner Hekim</w:t>
            </w:r>
          </w:p>
        </w:tc>
      </w:tr>
      <w:tr w:rsidR="00C52E80" w14:paraId="02E0BEEF" w14:textId="77777777" w:rsidTr="006C53E3">
        <w:trPr>
          <w:cnfStyle w:val="010000000000" w:firstRow="0" w:lastRow="1" w:firstColumn="0" w:lastColumn="0" w:oddVBand="0" w:evenVBand="0" w:oddHBand="0" w:evenHBand="0" w:firstRowFirstColumn="0" w:firstRowLastColumn="0" w:lastRowFirstColumn="0" w:lastRowLastColumn="0"/>
          <w:trHeight w:val="298"/>
        </w:trPr>
        <w:tc>
          <w:tcPr>
            <w:tcW w:w="5000" w:type="pct"/>
            <w:gridSpan w:val="3"/>
            <w:noWrap/>
          </w:tcPr>
          <w:p w14:paraId="2AC28122" w14:textId="77777777" w:rsidR="00C52E80" w:rsidRDefault="00C52E80" w:rsidP="006C53E3"/>
        </w:tc>
      </w:tr>
    </w:tbl>
    <w:p w14:paraId="4BE04704" w14:textId="77777777" w:rsidR="00C52E80" w:rsidRDefault="00C52E80" w:rsidP="001D2820">
      <w:pPr>
        <w:pStyle w:val="GvdeMetni"/>
        <w:spacing w:line="360" w:lineRule="auto"/>
        <w:jc w:val="both"/>
      </w:pPr>
    </w:p>
    <w:p w14:paraId="4FE57BA6" w14:textId="77777777" w:rsidR="00C52E80" w:rsidRDefault="00C52E80" w:rsidP="001D2820">
      <w:pPr>
        <w:pStyle w:val="GvdeMetni"/>
        <w:spacing w:line="360" w:lineRule="auto"/>
        <w:jc w:val="both"/>
      </w:pPr>
    </w:p>
    <w:sectPr w:rsidR="00C52E80" w:rsidSect="00721B9D">
      <w:type w:val="continuous"/>
      <w:pgSz w:w="11910" w:h="16840" w:code="9"/>
      <w:pgMar w:top="1418" w:right="1134" w:bottom="1418" w:left="1701" w:header="0" w:footer="101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6261B5" w14:textId="77777777" w:rsidR="00B30086" w:rsidRDefault="00B30086">
      <w:r>
        <w:separator/>
      </w:r>
    </w:p>
  </w:endnote>
  <w:endnote w:type="continuationSeparator" w:id="0">
    <w:p w14:paraId="035FD59A" w14:textId="77777777" w:rsidR="00B30086" w:rsidRDefault="00B30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426AD" w14:textId="115E6BC4" w:rsidR="00407E64" w:rsidRDefault="00407E64">
    <w:pPr>
      <w:pStyle w:val="GvdeMetni"/>
      <w:spacing w:line="14" w:lineRule="auto"/>
      <w:rPr>
        <w:sz w:val="20"/>
      </w:rPr>
    </w:pPr>
    <w:r>
      <w:rPr>
        <w:noProof/>
        <w:lang w:val="tr-TR" w:eastAsia="tr-TR"/>
      </w:rPr>
      <mc:AlternateContent>
        <mc:Choice Requires="wps">
          <w:drawing>
            <wp:anchor distT="0" distB="0" distL="114300" distR="114300" simplePos="0" relativeHeight="251654656" behindDoc="1" locked="0" layoutInCell="1" allowOverlap="1" wp14:anchorId="74A95177" wp14:editId="7509BB2C">
              <wp:simplePos x="0" y="0"/>
              <wp:positionH relativeFrom="page">
                <wp:posOffset>6449695</wp:posOffset>
              </wp:positionH>
              <wp:positionV relativeFrom="page">
                <wp:posOffset>9911080</wp:posOffset>
              </wp:positionV>
              <wp:extent cx="239395" cy="180975"/>
              <wp:effectExtent l="0" t="5080" r="3810" b="444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89A6C" w14:textId="409762FC" w:rsidR="00407E64" w:rsidRDefault="00407E64">
                          <w:pPr>
                            <w:spacing w:before="11"/>
                            <w:ind w:left="40"/>
                          </w:pPr>
                          <w:r>
                            <w:fldChar w:fldCharType="begin"/>
                          </w:r>
                          <w:r>
                            <w:instrText xml:space="preserve"> PAGE  \* roman </w:instrText>
                          </w:r>
                          <w:r>
                            <w:fldChar w:fldCharType="separate"/>
                          </w:r>
                          <w:r w:rsidR="00D66F92">
                            <w:rPr>
                              <w:noProof/>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507.85pt;margin-top:780.4pt;width:18.85pt;height:14.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DirQIAAKo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" filled="f" stroked="f">
              <v:textbox inset="0,0,0,0">
                <w:txbxContent>
                  <w:p w14:paraId="21289A6C" w14:textId="409762FC" w:rsidR="00407E64" w:rsidRDefault="00407E64">
                    <w:pPr>
                      <w:spacing w:before="11"/>
                      <w:ind w:left="40"/>
                    </w:pPr>
                    <w:r>
                      <w:fldChar w:fldCharType="begin"/>
                    </w:r>
                    <w:r>
                      <w:instrText xml:space="preserve"> PAGE  \* roman </w:instrText>
                    </w:r>
                    <w:r>
                      <w:fldChar w:fldCharType="separate"/>
                    </w:r>
                    <w:r w:rsidR="00D66F92">
                      <w:rPr>
                        <w:noProof/>
                      </w:rPr>
                      <w:t>iv</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887A8" w14:textId="73CA4D9F" w:rsidR="00407E64" w:rsidRDefault="00407E64">
    <w:pPr>
      <w:pStyle w:val="GvdeMetni"/>
      <w:spacing w:line="14" w:lineRule="auto"/>
      <w:rPr>
        <w:sz w:val="20"/>
      </w:rPr>
    </w:pPr>
    <w:r>
      <w:rPr>
        <w:noProof/>
        <w:lang w:val="tr-TR" w:eastAsia="tr-TR"/>
      </w:rPr>
      <mc:AlternateContent>
        <mc:Choice Requires="wps">
          <w:drawing>
            <wp:anchor distT="0" distB="0" distL="114300" distR="114300" simplePos="0" relativeHeight="251657728" behindDoc="1" locked="0" layoutInCell="1" allowOverlap="1" wp14:anchorId="1EA72B35" wp14:editId="0978A122">
              <wp:simplePos x="0" y="0"/>
              <wp:positionH relativeFrom="page">
                <wp:posOffset>6449695</wp:posOffset>
              </wp:positionH>
              <wp:positionV relativeFrom="page">
                <wp:posOffset>9911080</wp:posOffset>
              </wp:positionV>
              <wp:extent cx="239395" cy="180975"/>
              <wp:effectExtent l="0" t="5080" r="3810" b="4445"/>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0699D" w14:textId="613F6451" w:rsidR="00407E64" w:rsidRDefault="00407E64">
                          <w:pPr>
                            <w:spacing w:before="11"/>
                            <w:ind w:left="40"/>
                          </w:pPr>
                          <w:r>
                            <w:fldChar w:fldCharType="begin"/>
                          </w:r>
                          <w:r>
                            <w:instrText xml:space="preserve"> PAGE  \* roman </w:instrText>
                          </w:r>
                          <w:r>
                            <w:fldChar w:fldCharType="separate"/>
                          </w:r>
                          <w:r w:rsidR="00D66F92">
                            <w:rPr>
                              <w:noProof/>
                            </w:rPr>
                            <w:t>vii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507.85pt;margin-top:780.4pt;width:18.85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7VErwIAALA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" filled="f" stroked="f">
              <v:textbox inset="0,0,0,0">
                <w:txbxContent>
                  <w:p w14:paraId="2B20699D" w14:textId="613F6451" w:rsidR="00407E64" w:rsidRDefault="00407E64">
                    <w:pPr>
                      <w:spacing w:before="11"/>
                      <w:ind w:left="40"/>
                    </w:pPr>
                    <w:r>
                      <w:fldChar w:fldCharType="begin"/>
                    </w:r>
                    <w:r>
                      <w:instrText xml:space="preserve"> PAGE  \* roman </w:instrText>
                    </w:r>
                    <w:r>
                      <w:fldChar w:fldCharType="separate"/>
                    </w:r>
                    <w:r w:rsidR="00D66F92">
                      <w:rPr>
                        <w:noProof/>
                      </w:rPr>
                      <w:t>vii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864B7" w14:textId="0C50B20B" w:rsidR="00407E64" w:rsidRDefault="00407E64">
    <w:pPr>
      <w:pStyle w:val="GvdeMetni"/>
      <w:spacing w:line="14" w:lineRule="auto"/>
      <w:rPr>
        <w:sz w:val="20"/>
      </w:rPr>
    </w:pPr>
    <w:r>
      <w:rPr>
        <w:noProof/>
        <w:lang w:val="tr-TR" w:eastAsia="tr-TR"/>
      </w:rPr>
      <mc:AlternateContent>
        <mc:Choice Requires="wps">
          <w:drawing>
            <wp:anchor distT="0" distB="0" distL="114300" distR="114300" simplePos="0" relativeHeight="251659776" behindDoc="1" locked="0" layoutInCell="1" allowOverlap="1" wp14:anchorId="0E31562A" wp14:editId="75C11BB4">
              <wp:simplePos x="0" y="0"/>
              <wp:positionH relativeFrom="page">
                <wp:posOffset>6495415</wp:posOffset>
              </wp:positionH>
              <wp:positionV relativeFrom="page">
                <wp:posOffset>9900920</wp:posOffset>
              </wp:positionV>
              <wp:extent cx="191135" cy="180975"/>
              <wp:effectExtent l="5715" t="0" r="6350" b="1905"/>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321D3" w14:textId="6D54F53F" w:rsidR="00407E64" w:rsidRDefault="00407E64">
                          <w:pPr>
                            <w:spacing w:before="11"/>
                            <w:ind w:left="40"/>
                          </w:pPr>
                          <w:r>
                            <w:fldChar w:fldCharType="begin"/>
                          </w:r>
                          <w:r>
                            <w:instrText xml:space="preserve"> PAGE </w:instrText>
                          </w:r>
                          <w:r>
                            <w:fldChar w:fldCharType="separate"/>
                          </w:r>
                          <w:r w:rsidR="00612439">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9" type="#_x0000_t202" style="position:absolute;margin-left:511.45pt;margin-top:779.6pt;width:15.05pt;height:14.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DYrwIAALA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" filled="f" stroked="f">
              <v:textbox inset="0,0,0,0">
                <w:txbxContent>
                  <w:p w14:paraId="7AA321D3" w14:textId="6D54F53F" w:rsidR="00407E64" w:rsidRDefault="00407E64">
                    <w:pPr>
                      <w:spacing w:before="11"/>
                      <w:ind w:left="40"/>
                    </w:pPr>
                    <w:r>
                      <w:fldChar w:fldCharType="begin"/>
                    </w:r>
                    <w:r>
                      <w:instrText xml:space="preserve"> PAGE </w:instrText>
                    </w:r>
                    <w:r>
                      <w:fldChar w:fldCharType="separate"/>
                    </w:r>
                    <w:r w:rsidR="00612439">
                      <w:rPr>
                        <w:noProof/>
                      </w:rPr>
                      <w:t>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6491871"/>
      <w:docPartObj>
        <w:docPartGallery w:val="Page Numbers (Bottom of Page)"/>
        <w:docPartUnique/>
      </w:docPartObj>
    </w:sdtPr>
    <w:sdtContent>
      <w:p w14:paraId="57A9505D" w14:textId="75EF8D2A" w:rsidR="00407E64" w:rsidRDefault="00407E64">
        <w:pPr>
          <w:pStyle w:val="Altbilgi"/>
          <w:jc w:val="right"/>
        </w:pPr>
        <w:r>
          <w:fldChar w:fldCharType="begin"/>
        </w:r>
        <w:r>
          <w:instrText>PAGE   \* MERGEFORMAT</w:instrText>
        </w:r>
        <w:r>
          <w:fldChar w:fldCharType="separate"/>
        </w:r>
        <w:r w:rsidR="00D66F92" w:rsidRPr="00D66F92">
          <w:rPr>
            <w:noProof/>
            <w:lang w:val="tr-TR"/>
          </w:rPr>
          <w:t>65</w:t>
        </w:r>
        <w:r>
          <w:fldChar w:fldCharType="end"/>
        </w:r>
      </w:p>
    </w:sdtContent>
  </w:sdt>
  <w:p w14:paraId="7A81B2CE" w14:textId="69D5CE83" w:rsidR="00407E64" w:rsidRDefault="00407E64">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0AA54E" w14:textId="77777777" w:rsidR="00B30086" w:rsidRDefault="00B30086">
      <w:r>
        <w:separator/>
      </w:r>
    </w:p>
  </w:footnote>
  <w:footnote w:type="continuationSeparator" w:id="0">
    <w:p w14:paraId="417B2C6C" w14:textId="77777777" w:rsidR="00B30086" w:rsidRDefault="00B300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2007D"/>
    <w:multiLevelType w:val="multilevel"/>
    <w:tmpl w:val="D8BE9028"/>
    <w:lvl w:ilvl="0">
      <w:start w:val="2"/>
      <w:numFmt w:val="decimal"/>
      <w:lvlText w:val="%1."/>
      <w:lvlJc w:val="left"/>
      <w:pPr>
        <w:ind w:left="720" w:hanging="720"/>
      </w:pPr>
      <w:rPr>
        <w:rFonts w:hint="default"/>
      </w:rPr>
    </w:lvl>
    <w:lvl w:ilvl="1">
      <w:start w:val="1"/>
      <w:numFmt w:val="decimal"/>
      <w:lvlText w:val="%1.%2."/>
      <w:lvlJc w:val="left"/>
      <w:pPr>
        <w:ind w:left="794" w:hanging="720"/>
      </w:pPr>
      <w:rPr>
        <w:rFonts w:hint="default"/>
      </w:rPr>
    </w:lvl>
    <w:lvl w:ilvl="2">
      <w:start w:val="2"/>
      <w:numFmt w:val="decimal"/>
      <w:lvlText w:val="%1.%2.%3."/>
      <w:lvlJc w:val="left"/>
      <w:pPr>
        <w:ind w:left="868" w:hanging="720"/>
      </w:pPr>
      <w:rPr>
        <w:rFonts w:hint="default"/>
      </w:rPr>
    </w:lvl>
    <w:lvl w:ilvl="3">
      <w:start w:val="1"/>
      <w:numFmt w:val="decimal"/>
      <w:lvlText w:val="%1.%2.%3.%4."/>
      <w:lvlJc w:val="left"/>
      <w:pPr>
        <w:ind w:left="942" w:hanging="720"/>
      </w:pPr>
      <w:rPr>
        <w:rFonts w:hint="default"/>
      </w:rPr>
    </w:lvl>
    <w:lvl w:ilvl="4">
      <w:start w:val="1"/>
      <w:numFmt w:val="decimal"/>
      <w:lvlText w:val="%1.%2.%3.%4.%5."/>
      <w:lvlJc w:val="left"/>
      <w:pPr>
        <w:ind w:left="1376" w:hanging="1080"/>
      </w:pPr>
      <w:rPr>
        <w:rFonts w:hint="default"/>
      </w:rPr>
    </w:lvl>
    <w:lvl w:ilvl="5">
      <w:start w:val="1"/>
      <w:numFmt w:val="decimal"/>
      <w:lvlText w:val="%1.%2.%3.%4.%5.%6."/>
      <w:lvlJc w:val="left"/>
      <w:pPr>
        <w:ind w:left="1450" w:hanging="1080"/>
      </w:pPr>
      <w:rPr>
        <w:rFonts w:hint="default"/>
      </w:rPr>
    </w:lvl>
    <w:lvl w:ilvl="6">
      <w:start w:val="1"/>
      <w:numFmt w:val="decimal"/>
      <w:lvlText w:val="%1.%2.%3.%4.%5.%6.%7."/>
      <w:lvlJc w:val="left"/>
      <w:pPr>
        <w:ind w:left="1884" w:hanging="1440"/>
      </w:pPr>
      <w:rPr>
        <w:rFonts w:hint="default"/>
      </w:rPr>
    </w:lvl>
    <w:lvl w:ilvl="7">
      <w:start w:val="1"/>
      <w:numFmt w:val="decimal"/>
      <w:lvlText w:val="%1.%2.%3.%4.%5.%6.%7.%8."/>
      <w:lvlJc w:val="left"/>
      <w:pPr>
        <w:ind w:left="1958" w:hanging="1440"/>
      </w:pPr>
      <w:rPr>
        <w:rFonts w:hint="default"/>
      </w:rPr>
    </w:lvl>
    <w:lvl w:ilvl="8">
      <w:start w:val="1"/>
      <w:numFmt w:val="decimal"/>
      <w:lvlText w:val="%1.%2.%3.%4.%5.%6.%7.%8.%9."/>
      <w:lvlJc w:val="left"/>
      <w:pPr>
        <w:ind w:left="2392" w:hanging="1800"/>
      </w:pPr>
      <w:rPr>
        <w:rFonts w:hint="default"/>
      </w:rPr>
    </w:lvl>
  </w:abstractNum>
  <w:abstractNum w:abstractNumId="1">
    <w:nsid w:val="098A284B"/>
    <w:multiLevelType w:val="multilevel"/>
    <w:tmpl w:val="087E4832"/>
    <w:lvl w:ilvl="0">
      <w:start w:val="2"/>
      <w:numFmt w:val="decimal"/>
      <w:lvlText w:val="%1."/>
      <w:lvlJc w:val="left"/>
      <w:pPr>
        <w:ind w:left="720" w:hanging="720"/>
      </w:pPr>
      <w:rPr>
        <w:rFonts w:hint="default"/>
      </w:rPr>
    </w:lvl>
    <w:lvl w:ilvl="1">
      <w:start w:val="2"/>
      <w:numFmt w:val="decimal"/>
      <w:lvlText w:val="%1.%2."/>
      <w:lvlJc w:val="left"/>
      <w:pPr>
        <w:ind w:left="794" w:hanging="720"/>
      </w:pPr>
      <w:rPr>
        <w:rFonts w:hint="default"/>
      </w:rPr>
    </w:lvl>
    <w:lvl w:ilvl="2">
      <w:start w:val="2"/>
      <w:numFmt w:val="decimal"/>
      <w:lvlText w:val="%1.%2.%3."/>
      <w:lvlJc w:val="left"/>
      <w:pPr>
        <w:ind w:left="868" w:hanging="720"/>
      </w:pPr>
      <w:rPr>
        <w:rFonts w:hint="default"/>
      </w:rPr>
    </w:lvl>
    <w:lvl w:ilvl="3">
      <w:start w:val="2"/>
      <w:numFmt w:val="decimal"/>
      <w:lvlText w:val="%1.%2.%3.%4."/>
      <w:lvlJc w:val="left"/>
      <w:pPr>
        <w:ind w:left="942" w:hanging="720"/>
      </w:pPr>
      <w:rPr>
        <w:rFonts w:hint="default"/>
      </w:rPr>
    </w:lvl>
    <w:lvl w:ilvl="4">
      <w:start w:val="1"/>
      <w:numFmt w:val="decimal"/>
      <w:lvlText w:val="%1.%2.%3.%4.%5."/>
      <w:lvlJc w:val="left"/>
      <w:pPr>
        <w:ind w:left="1376" w:hanging="1080"/>
      </w:pPr>
      <w:rPr>
        <w:rFonts w:hint="default"/>
      </w:rPr>
    </w:lvl>
    <w:lvl w:ilvl="5">
      <w:start w:val="1"/>
      <w:numFmt w:val="decimal"/>
      <w:lvlText w:val="%1.%2.%3.%4.%5.%6."/>
      <w:lvlJc w:val="left"/>
      <w:pPr>
        <w:ind w:left="1450" w:hanging="1080"/>
      </w:pPr>
      <w:rPr>
        <w:rFonts w:hint="default"/>
      </w:rPr>
    </w:lvl>
    <w:lvl w:ilvl="6">
      <w:start w:val="1"/>
      <w:numFmt w:val="decimal"/>
      <w:lvlText w:val="%1.%2.%3.%4.%5.%6.%7."/>
      <w:lvlJc w:val="left"/>
      <w:pPr>
        <w:ind w:left="1884" w:hanging="1440"/>
      </w:pPr>
      <w:rPr>
        <w:rFonts w:hint="default"/>
      </w:rPr>
    </w:lvl>
    <w:lvl w:ilvl="7">
      <w:start w:val="1"/>
      <w:numFmt w:val="decimal"/>
      <w:lvlText w:val="%1.%2.%3.%4.%5.%6.%7.%8."/>
      <w:lvlJc w:val="left"/>
      <w:pPr>
        <w:ind w:left="1958" w:hanging="1440"/>
      </w:pPr>
      <w:rPr>
        <w:rFonts w:hint="default"/>
      </w:rPr>
    </w:lvl>
    <w:lvl w:ilvl="8">
      <w:start w:val="1"/>
      <w:numFmt w:val="decimal"/>
      <w:lvlText w:val="%1.%2.%3.%4.%5.%6.%7.%8.%9."/>
      <w:lvlJc w:val="left"/>
      <w:pPr>
        <w:ind w:left="2392" w:hanging="1800"/>
      </w:pPr>
      <w:rPr>
        <w:rFonts w:hint="default"/>
      </w:rPr>
    </w:lvl>
  </w:abstractNum>
  <w:abstractNum w:abstractNumId="2">
    <w:nsid w:val="0F0858B5"/>
    <w:multiLevelType w:val="multilevel"/>
    <w:tmpl w:val="DB166126"/>
    <w:lvl w:ilvl="0">
      <w:start w:val="4"/>
      <w:numFmt w:val="decimal"/>
      <w:lvlText w:val="%1."/>
      <w:lvlJc w:val="left"/>
      <w:pPr>
        <w:ind w:left="360" w:hanging="360"/>
      </w:pPr>
      <w:rPr>
        <w:rFonts w:hint="default"/>
      </w:rPr>
    </w:lvl>
    <w:lvl w:ilvl="1">
      <w:start w:val="2"/>
      <w:numFmt w:val="decimal"/>
      <w:lvlText w:val="%1.%2."/>
      <w:lvlJc w:val="left"/>
      <w:pPr>
        <w:ind w:left="582" w:hanging="360"/>
      </w:pPr>
      <w:rPr>
        <w:rFonts w:hint="default"/>
      </w:rPr>
    </w:lvl>
    <w:lvl w:ilvl="2">
      <w:start w:val="1"/>
      <w:numFmt w:val="decimal"/>
      <w:lvlText w:val="%1.%2.%3."/>
      <w:lvlJc w:val="left"/>
      <w:pPr>
        <w:ind w:left="1164" w:hanging="720"/>
      </w:pPr>
      <w:rPr>
        <w:rFonts w:hint="default"/>
      </w:rPr>
    </w:lvl>
    <w:lvl w:ilvl="3">
      <w:start w:val="1"/>
      <w:numFmt w:val="decimal"/>
      <w:lvlText w:val="%1.%2.%3.%4."/>
      <w:lvlJc w:val="left"/>
      <w:pPr>
        <w:ind w:left="1386" w:hanging="720"/>
      </w:pPr>
      <w:rPr>
        <w:rFonts w:hint="default"/>
      </w:rPr>
    </w:lvl>
    <w:lvl w:ilvl="4">
      <w:start w:val="1"/>
      <w:numFmt w:val="decimal"/>
      <w:lvlText w:val="%1.%2.%3.%4.%5."/>
      <w:lvlJc w:val="left"/>
      <w:pPr>
        <w:ind w:left="1968" w:hanging="1080"/>
      </w:pPr>
      <w:rPr>
        <w:rFonts w:hint="default"/>
      </w:rPr>
    </w:lvl>
    <w:lvl w:ilvl="5">
      <w:start w:val="1"/>
      <w:numFmt w:val="decimal"/>
      <w:lvlText w:val="%1.%2.%3.%4.%5.%6."/>
      <w:lvlJc w:val="left"/>
      <w:pPr>
        <w:ind w:left="2190" w:hanging="1080"/>
      </w:pPr>
      <w:rPr>
        <w:rFonts w:hint="default"/>
      </w:rPr>
    </w:lvl>
    <w:lvl w:ilvl="6">
      <w:start w:val="1"/>
      <w:numFmt w:val="decimal"/>
      <w:lvlText w:val="%1.%2.%3.%4.%5.%6.%7."/>
      <w:lvlJc w:val="left"/>
      <w:pPr>
        <w:ind w:left="2772" w:hanging="1440"/>
      </w:pPr>
      <w:rPr>
        <w:rFonts w:hint="default"/>
      </w:rPr>
    </w:lvl>
    <w:lvl w:ilvl="7">
      <w:start w:val="1"/>
      <w:numFmt w:val="decimal"/>
      <w:lvlText w:val="%1.%2.%3.%4.%5.%6.%7.%8."/>
      <w:lvlJc w:val="left"/>
      <w:pPr>
        <w:ind w:left="2994" w:hanging="1440"/>
      </w:pPr>
      <w:rPr>
        <w:rFonts w:hint="default"/>
      </w:rPr>
    </w:lvl>
    <w:lvl w:ilvl="8">
      <w:start w:val="1"/>
      <w:numFmt w:val="decimal"/>
      <w:lvlText w:val="%1.%2.%3.%4.%5.%6.%7.%8.%9."/>
      <w:lvlJc w:val="left"/>
      <w:pPr>
        <w:ind w:left="3576" w:hanging="1800"/>
      </w:pPr>
      <w:rPr>
        <w:rFonts w:hint="default"/>
      </w:rPr>
    </w:lvl>
  </w:abstractNum>
  <w:abstractNum w:abstractNumId="3">
    <w:nsid w:val="27AA4FB5"/>
    <w:multiLevelType w:val="multilevel"/>
    <w:tmpl w:val="4FDE765E"/>
    <w:lvl w:ilvl="0">
      <w:start w:val="3"/>
      <w:numFmt w:val="decimal"/>
      <w:lvlText w:val="%1."/>
      <w:lvlJc w:val="left"/>
      <w:pPr>
        <w:ind w:left="360" w:hanging="360"/>
      </w:pPr>
      <w:rPr>
        <w:rFonts w:hint="default"/>
      </w:rPr>
    </w:lvl>
    <w:lvl w:ilvl="1">
      <w:start w:val="3"/>
      <w:numFmt w:val="decimal"/>
      <w:lvlText w:val="%1.%2."/>
      <w:lvlJc w:val="left"/>
      <w:pPr>
        <w:ind w:left="582" w:hanging="360"/>
      </w:pPr>
      <w:rPr>
        <w:rFonts w:hint="default"/>
      </w:rPr>
    </w:lvl>
    <w:lvl w:ilvl="2">
      <w:start w:val="1"/>
      <w:numFmt w:val="decimal"/>
      <w:lvlText w:val="%1.%2.%3."/>
      <w:lvlJc w:val="left"/>
      <w:pPr>
        <w:ind w:left="1164" w:hanging="720"/>
      </w:pPr>
      <w:rPr>
        <w:rFonts w:hint="default"/>
      </w:rPr>
    </w:lvl>
    <w:lvl w:ilvl="3">
      <w:start w:val="1"/>
      <w:numFmt w:val="decimal"/>
      <w:lvlText w:val="%1.%2.%3.%4."/>
      <w:lvlJc w:val="left"/>
      <w:pPr>
        <w:ind w:left="1386" w:hanging="720"/>
      </w:pPr>
      <w:rPr>
        <w:rFonts w:hint="default"/>
      </w:rPr>
    </w:lvl>
    <w:lvl w:ilvl="4">
      <w:start w:val="1"/>
      <w:numFmt w:val="decimal"/>
      <w:lvlText w:val="%1.%2.%3.%4.%5."/>
      <w:lvlJc w:val="left"/>
      <w:pPr>
        <w:ind w:left="1968" w:hanging="1080"/>
      </w:pPr>
      <w:rPr>
        <w:rFonts w:hint="default"/>
      </w:rPr>
    </w:lvl>
    <w:lvl w:ilvl="5">
      <w:start w:val="1"/>
      <w:numFmt w:val="decimal"/>
      <w:lvlText w:val="%1.%2.%3.%4.%5.%6."/>
      <w:lvlJc w:val="left"/>
      <w:pPr>
        <w:ind w:left="2190" w:hanging="1080"/>
      </w:pPr>
      <w:rPr>
        <w:rFonts w:hint="default"/>
      </w:rPr>
    </w:lvl>
    <w:lvl w:ilvl="6">
      <w:start w:val="1"/>
      <w:numFmt w:val="decimal"/>
      <w:lvlText w:val="%1.%2.%3.%4.%5.%6.%7."/>
      <w:lvlJc w:val="left"/>
      <w:pPr>
        <w:ind w:left="2772" w:hanging="1440"/>
      </w:pPr>
      <w:rPr>
        <w:rFonts w:hint="default"/>
      </w:rPr>
    </w:lvl>
    <w:lvl w:ilvl="7">
      <w:start w:val="1"/>
      <w:numFmt w:val="decimal"/>
      <w:lvlText w:val="%1.%2.%3.%4.%5.%6.%7.%8."/>
      <w:lvlJc w:val="left"/>
      <w:pPr>
        <w:ind w:left="2994" w:hanging="1440"/>
      </w:pPr>
      <w:rPr>
        <w:rFonts w:hint="default"/>
      </w:rPr>
    </w:lvl>
    <w:lvl w:ilvl="8">
      <w:start w:val="1"/>
      <w:numFmt w:val="decimal"/>
      <w:lvlText w:val="%1.%2.%3.%4.%5.%6.%7.%8.%9."/>
      <w:lvlJc w:val="left"/>
      <w:pPr>
        <w:ind w:left="3576" w:hanging="1800"/>
      </w:pPr>
      <w:rPr>
        <w:rFonts w:hint="default"/>
      </w:rPr>
    </w:lvl>
  </w:abstractNum>
  <w:abstractNum w:abstractNumId="4">
    <w:nsid w:val="6F5E398C"/>
    <w:multiLevelType w:val="multilevel"/>
    <w:tmpl w:val="E15E98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7D57575B"/>
    <w:multiLevelType w:val="hybridMultilevel"/>
    <w:tmpl w:val="329E6380"/>
    <w:lvl w:ilvl="0" w:tplc="B748FB4A">
      <w:start w:val="1"/>
      <w:numFmt w:val="decimal"/>
      <w:lvlText w:val="%1."/>
      <w:lvlJc w:val="left"/>
      <w:pPr>
        <w:ind w:left="1290" w:hanging="360"/>
      </w:pPr>
      <w:rPr>
        <w:rFonts w:ascii="Times New Roman" w:eastAsia="Times New Roman" w:hAnsi="Times New Roman" w:cs="Times New Roman" w:hint="default"/>
        <w:spacing w:val="-5"/>
        <w:w w:val="99"/>
        <w:sz w:val="24"/>
        <w:szCs w:val="24"/>
      </w:rPr>
    </w:lvl>
    <w:lvl w:ilvl="1" w:tplc="D652B834">
      <w:start w:val="2"/>
      <w:numFmt w:val="decimal"/>
      <w:lvlText w:val="%2."/>
      <w:lvlJc w:val="left"/>
      <w:pPr>
        <w:ind w:left="3902" w:hanging="360"/>
        <w:jc w:val="right"/>
      </w:pPr>
      <w:rPr>
        <w:rFonts w:ascii="Times New Roman" w:eastAsia="Times New Roman" w:hAnsi="Times New Roman" w:cs="Times New Roman" w:hint="default"/>
        <w:b/>
        <w:bCs/>
        <w:spacing w:val="0"/>
        <w:w w:val="100"/>
        <w:sz w:val="28"/>
        <w:szCs w:val="28"/>
      </w:rPr>
    </w:lvl>
    <w:lvl w:ilvl="2" w:tplc="202A742A">
      <w:numFmt w:val="bullet"/>
      <w:lvlText w:val="•"/>
      <w:lvlJc w:val="left"/>
      <w:pPr>
        <w:ind w:left="4525" w:hanging="360"/>
      </w:pPr>
      <w:rPr>
        <w:rFonts w:hint="default"/>
      </w:rPr>
    </w:lvl>
    <w:lvl w:ilvl="3" w:tplc="D9BC82FA">
      <w:numFmt w:val="bullet"/>
      <w:lvlText w:val="•"/>
      <w:lvlJc w:val="left"/>
      <w:pPr>
        <w:ind w:left="5150" w:hanging="360"/>
      </w:pPr>
      <w:rPr>
        <w:rFonts w:hint="default"/>
      </w:rPr>
    </w:lvl>
    <w:lvl w:ilvl="4" w:tplc="4DB819F4">
      <w:numFmt w:val="bullet"/>
      <w:lvlText w:val="•"/>
      <w:lvlJc w:val="left"/>
      <w:pPr>
        <w:ind w:left="5775" w:hanging="360"/>
      </w:pPr>
      <w:rPr>
        <w:rFonts w:hint="default"/>
      </w:rPr>
    </w:lvl>
    <w:lvl w:ilvl="5" w:tplc="277038F6">
      <w:numFmt w:val="bullet"/>
      <w:lvlText w:val="•"/>
      <w:lvlJc w:val="left"/>
      <w:pPr>
        <w:ind w:left="6400" w:hanging="360"/>
      </w:pPr>
      <w:rPr>
        <w:rFonts w:hint="default"/>
      </w:rPr>
    </w:lvl>
    <w:lvl w:ilvl="6" w:tplc="ACE45A38">
      <w:numFmt w:val="bullet"/>
      <w:lvlText w:val="•"/>
      <w:lvlJc w:val="left"/>
      <w:pPr>
        <w:ind w:left="7025" w:hanging="360"/>
      </w:pPr>
      <w:rPr>
        <w:rFonts w:hint="default"/>
      </w:rPr>
    </w:lvl>
    <w:lvl w:ilvl="7" w:tplc="8A8ECA2A">
      <w:numFmt w:val="bullet"/>
      <w:lvlText w:val="•"/>
      <w:lvlJc w:val="left"/>
      <w:pPr>
        <w:ind w:left="7650" w:hanging="360"/>
      </w:pPr>
      <w:rPr>
        <w:rFonts w:hint="default"/>
      </w:rPr>
    </w:lvl>
    <w:lvl w:ilvl="8" w:tplc="42D449C8">
      <w:numFmt w:val="bullet"/>
      <w:lvlText w:val="•"/>
      <w:lvlJc w:val="left"/>
      <w:pPr>
        <w:ind w:left="8276" w:hanging="360"/>
      </w:pPr>
      <w:rPr>
        <w:rFonts w:hint="default"/>
      </w:rPr>
    </w:lvl>
  </w:abstractNum>
  <w:num w:numId="1">
    <w:abstractNumId w:val="5"/>
  </w:num>
  <w:num w:numId="2">
    <w:abstractNumId w:val="0"/>
  </w:num>
  <w:num w:numId="3">
    <w:abstractNumId w:val="1"/>
  </w:num>
  <w:num w:numId="4">
    <w:abstractNumId w:val="3"/>
  </w:num>
  <w:num w:numId="5">
    <w:abstractNumId w:val="2"/>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CC1"/>
    <w:rsid w:val="000001D7"/>
    <w:rsid w:val="00000810"/>
    <w:rsid w:val="000029C7"/>
    <w:rsid w:val="000050F4"/>
    <w:rsid w:val="000063CB"/>
    <w:rsid w:val="00007464"/>
    <w:rsid w:val="00010BE4"/>
    <w:rsid w:val="0001552E"/>
    <w:rsid w:val="00016871"/>
    <w:rsid w:val="000217E6"/>
    <w:rsid w:val="0002331B"/>
    <w:rsid w:val="000245D1"/>
    <w:rsid w:val="00027DED"/>
    <w:rsid w:val="000303BC"/>
    <w:rsid w:val="000304D7"/>
    <w:rsid w:val="00031BA1"/>
    <w:rsid w:val="000353EB"/>
    <w:rsid w:val="00035900"/>
    <w:rsid w:val="00040D64"/>
    <w:rsid w:val="00041D8F"/>
    <w:rsid w:val="00043F7F"/>
    <w:rsid w:val="000444CE"/>
    <w:rsid w:val="00045AC3"/>
    <w:rsid w:val="00051A33"/>
    <w:rsid w:val="000532B6"/>
    <w:rsid w:val="00054974"/>
    <w:rsid w:val="00055A0C"/>
    <w:rsid w:val="000604CD"/>
    <w:rsid w:val="000606BC"/>
    <w:rsid w:val="00061421"/>
    <w:rsid w:val="000676F9"/>
    <w:rsid w:val="000679BA"/>
    <w:rsid w:val="0007126F"/>
    <w:rsid w:val="00076194"/>
    <w:rsid w:val="00077623"/>
    <w:rsid w:val="00085BD1"/>
    <w:rsid w:val="000861D8"/>
    <w:rsid w:val="000874A1"/>
    <w:rsid w:val="00090012"/>
    <w:rsid w:val="00093E58"/>
    <w:rsid w:val="00094233"/>
    <w:rsid w:val="00095914"/>
    <w:rsid w:val="0009753F"/>
    <w:rsid w:val="00097B86"/>
    <w:rsid w:val="000A000A"/>
    <w:rsid w:val="000A1936"/>
    <w:rsid w:val="000A19FF"/>
    <w:rsid w:val="000A1A87"/>
    <w:rsid w:val="000A2F58"/>
    <w:rsid w:val="000B17FF"/>
    <w:rsid w:val="000B1F13"/>
    <w:rsid w:val="000B3B36"/>
    <w:rsid w:val="000B7781"/>
    <w:rsid w:val="000C139D"/>
    <w:rsid w:val="000C6704"/>
    <w:rsid w:val="000C7441"/>
    <w:rsid w:val="000D0807"/>
    <w:rsid w:val="000D321D"/>
    <w:rsid w:val="000D7242"/>
    <w:rsid w:val="000E30FA"/>
    <w:rsid w:val="000E47D1"/>
    <w:rsid w:val="000E548E"/>
    <w:rsid w:val="000E6791"/>
    <w:rsid w:val="000E75F6"/>
    <w:rsid w:val="000E78B8"/>
    <w:rsid w:val="000F2469"/>
    <w:rsid w:val="000F2609"/>
    <w:rsid w:val="000F2EA2"/>
    <w:rsid w:val="0010419B"/>
    <w:rsid w:val="00104689"/>
    <w:rsid w:val="00105951"/>
    <w:rsid w:val="00111EE0"/>
    <w:rsid w:val="00112D27"/>
    <w:rsid w:val="00113F73"/>
    <w:rsid w:val="00116303"/>
    <w:rsid w:val="00116748"/>
    <w:rsid w:val="00116D02"/>
    <w:rsid w:val="00117322"/>
    <w:rsid w:val="00117534"/>
    <w:rsid w:val="001255E9"/>
    <w:rsid w:val="00127228"/>
    <w:rsid w:val="001379BE"/>
    <w:rsid w:val="00140C18"/>
    <w:rsid w:val="00141EA4"/>
    <w:rsid w:val="001445AC"/>
    <w:rsid w:val="001459FB"/>
    <w:rsid w:val="00150CCA"/>
    <w:rsid w:val="00153681"/>
    <w:rsid w:val="0015454F"/>
    <w:rsid w:val="00155EEF"/>
    <w:rsid w:val="001569E2"/>
    <w:rsid w:val="00160AAF"/>
    <w:rsid w:val="00160C4C"/>
    <w:rsid w:val="001649F2"/>
    <w:rsid w:val="001665F6"/>
    <w:rsid w:val="00171C5D"/>
    <w:rsid w:val="001725C8"/>
    <w:rsid w:val="001740A8"/>
    <w:rsid w:val="001743F2"/>
    <w:rsid w:val="00174E06"/>
    <w:rsid w:val="00177D68"/>
    <w:rsid w:val="001819D8"/>
    <w:rsid w:val="00182CE2"/>
    <w:rsid w:val="00184F1B"/>
    <w:rsid w:val="00186CBE"/>
    <w:rsid w:val="00187FF3"/>
    <w:rsid w:val="001910F0"/>
    <w:rsid w:val="00194072"/>
    <w:rsid w:val="001A1F59"/>
    <w:rsid w:val="001A441A"/>
    <w:rsid w:val="001A6786"/>
    <w:rsid w:val="001A709C"/>
    <w:rsid w:val="001A7586"/>
    <w:rsid w:val="001B006C"/>
    <w:rsid w:val="001B1840"/>
    <w:rsid w:val="001B691C"/>
    <w:rsid w:val="001B75D5"/>
    <w:rsid w:val="001C3CD5"/>
    <w:rsid w:val="001C3D86"/>
    <w:rsid w:val="001C4E1E"/>
    <w:rsid w:val="001C5A5E"/>
    <w:rsid w:val="001D2820"/>
    <w:rsid w:val="001D365B"/>
    <w:rsid w:val="001D5AA0"/>
    <w:rsid w:val="001D779A"/>
    <w:rsid w:val="001E07E7"/>
    <w:rsid w:val="001E2E21"/>
    <w:rsid w:val="001E37F3"/>
    <w:rsid w:val="001E7416"/>
    <w:rsid w:val="001E7D68"/>
    <w:rsid w:val="001F0BCC"/>
    <w:rsid w:val="001F52A1"/>
    <w:rsid w:val="001F606B"/>
    <w:rsid w:val="001F6E74"/>
    <w:rsid w:val="001F6ECB"/>
    <w:rsid w:val="001F7666"/>
    <w:rsid w:val="002012F7"/>
    <w:rsid w:val="00201469"/>
    <w:rsid w:val="00204B17"/>
    <w:rsid w:val="00205844"/>
    <w:rsid w:val="00205FA7"/>
    <w:rsid w:val="00210067"/>
    <w:rsid w:val="00210104"/>
    <w:rsid w:val="00210CFB"/>
    <w:rsid w:val="00216EF4"/>
    <w:rsid w:val="00220627"/>
    <w:rsid w:val="00220EEE"/>
    <w:rsid w:val="00222202"/>
    <w:rsid w:val="002224FB"/>
    <w:rsid w:val="002230C2"/>
    <w:rsid w:val="002237C6"/>
    <w:rsid w:val="00232A2A"/>
    <w:rsid w:val="00232C07"/>
    <w:rsid w:val="0023325D"/>
    <w:rsid w:val="002348C4"/>
    <w:rsid w:val="002359B4"/>
    <w:rsid w:val="002369A0"/>
    <w:rsid w:val="0023724E"/>
    <w:rsid w:val="00240C12"/>
    <w:rsid w:val="00240C33"/>
    <w:rsid w:val="00240DD1"/>
    <w:rsid w:val="002415A1"/>
    <w:rsid w:val="00241C90"/>
    <w:rsid w:val="00245183"/>
    <w:rsid w:val="00245369"/>
    <w:rsid w:val="00246AA0"/>
    <w:rsid w:val="00246DCB"/>
    <w:rsid w:val="002477F6"/>
    <w:rsid w:val="00247C5F"/>
    <w:rsid w:val="0025155E"/>
    <w:rsid w:val="00252B2C"/>
    <w:rsid w:val="00253355"/>
    <w:rsid w:val="0025652E"/>
    <w:rsid w:val="0025740E"/>
    <w:rsid w:val="00261B59"/>
    <w:rsid w:val="00265445"/>
    <w:rsid w:val="002656C7"/>
    <w:rsid w:val="00267C4D"/>
    <w:rsid w:val="00270AAD"/>
    <w:rsid w:val="00271379"/>
    <w:rsid w:val="00273EFC"/>
    <w:rsid w:val="00275585"/>
    <w:rsid w:val="002806F5"/>
    <w:rsid w:val="0028555E"/>
    <w:rsid w:val="00291D4E"/>
    <w:rsid w:val="002955DC"/>
    <w:rsid w:val="002966D6"/>
    <w:rsid w:val="002A2894"/>
    <w:rsid w:val="002A29AE"/>
    <w:rsid w:val="002A74BF"/>
    <w:rsid w:val="002B2D9E"/>
    <w:rsid w:val="002B4F6B"/>
    <w:rsid w:val="002C1A96"/>
    <w:rsid w:val="002C3860"/>
    <w:rsid w:val="002C4B7D"/>
    <w:rsid w:val="002C5903"/>
    <w:rsid w:val="002C7909"/>
    <w:rsid w:val="002C7C5C"/>
    <w:rsid w:val="002D12E0"/>
    <w:rsid w:val="002D12EA"/>
    <w:rsid w:val="002D1C3A"/>
    <w:rsid w:val="002D7884"/>
    <w:rsid w:val="002E3B0F"/>
    <w:rsid w:val="002E5F66"/>
    <w:rsid w:val="002E6C7B"/>
    <w:rsid w:val="002E76D5"/>
    <w:rsid w:val="002F051D"/>
    <w:rsid w:val="002F2218"/>
    <w:rsid w:val="002F63F8"/>
    <w:rsid w:val="00300D2B"/>
    <w:rsid w:val="003013C5"/>
    <w:rsid w:val="00301B86"/>
    <w:rsid w:val="00303578"/>
    <w:rsid w:val="003042D0"/>
    <w:rsid w:val="0030443A"/>
    <w:rsid w:val="00305E6F"/>
    <w:rsid w:val="00305FC0"/>
    <w:rsid w:val="003070FB"/>
    <w:rsid w:val="0030754E"/>
    <w:rsid w:val="00313919"/>
    <w:rsid w:val="00314480"/>
    <w:rsid w:val="00314F69"/>
    <w:rsid w:val="00315C55"/>
    <w:rsid w:val="00316B02"/>
    <w:rsid w:val="003225EA"/>
    <w:rsid w:val="00322A70"/>
    <w:rsid w:val="00322AEE"/>
    <w:rsid w:val="00323A0D"/>
    <w:rsid w:val="00324906"/>
    <w:rsid w:val="00327925"/>
    <w:rsid w:val="00327A3F"/>
    <w:rsid w:val="0034161D"/>
    <w:rsid w:val="0034658B"/>
    <w:rsid w:val="00346635"/>
    <w:rsid w:val="00346DCA"/>
    <w:rsid w:val="003529E7"/>
    <w:rsid w:val="00353B92"/>
    <w:rsid w:val="00354698"/>
    <w:rsid w:val="00355485"/>
    <w:rsid w:val="00356696"/>
    <w:rsid w:val="003573C9"/>
    <w:rsid w:val="00360AEE"/>
    <w:rsid w:val="00361A7F"/>
    <w:rsid w:val="00363BBA"/>
    <w:rsid w:val="00370293"/>
    <w:rsid w:val="003706C3"/>
    <w:rsid w:val="00370820"/>
    <w:rsid w:val="00371B3D"/>
    <w:rsid w:val="00371BBC"/>
    <w:rsid w:val="003747F7"/>
    <w:rsid w:val="003813C2"/>
    <w:rsid w:val="003864C1"/>
    <w:rsid w:val="0038778E"/>
    <w:rsid w:val="0039105C"/>
    <w:rsid w:val="00392EE6"/>
    <w:rsid w:val="0039315F"/>
    <w:rsid w:val="00393FB4"/>
    <w:rsid w:val="003940D6"/>
    <w:rsid w:val="00394ACF"/>
    <w:rsid w:val="003A0FA9"/>
    <w:rsid w:val="003A1DCA"/>
    <w:rsid w:val="003A33C9"/>
    <w:rsid w:val="003A377C"/>
    <w:rsid w:val="003B056B"/>
    <w:rsid w:val="003B1E67"/>
    <w:rsid w:val="003B4F14"/>
    <w:rsid w:val="003B6058"/>
    <w:rsid w:val="003C0F48"/>
    <w:rsid w:val="003C1067"/>
    <w:rsid w:val="003C1F5F"/>
    <w:rsid w:val="003C3F33"/>
    <w:rsid w:val="003C5C2D"/>
    <w:rsid w:val="003D1EC7"/>
    <w:rsid w:val="003D3F6A"/>
    <w:rsid w:val="003D69E8"/>
    <w:rsid w:val="003E0407"/>
    <w:rsid w:val="003E21F7"/>
    <w:rsid w:val="003E2270"/>
    <w:rsid w:val="003F0938"/>
    <w:rsid w:val="003F0D25"/>
    <w:rsid w:val="003F1E9E"/>
    <w:rsid w:val="003F28C8"/>
    <w:rsid w:val="003F395E"/>
    <w:rsid w:val="003F7564"/>
    <w:rsid w:val="004019B8"/>
    <w:rsid w:val="004042C4"/>
    <w:rsid w:val="00405AF1"/>
    <w:rsid w:val="00405C56"/>
    <w:rsid w:val="00407E64"/>
    <w:rsid w:val="00410707"/>
    <w:rsid w:val="00411459"/>
    <w:rsid w:val="004115BB"/>
    <w:rsid w:val="004178F3"/>
    <w:rsid w:val="004215BB"/>
    <w:rsid w:val="00425604"/>
    <w:rsid w:val="0042792A"/>
    <w:rsid w:val="0043103A"/>
    <w:rsid w:val="00431429"/>
    <w:rsid w:val="0043378F"/>
    <w:rsid w:val="00436302"/>
    <w:rsid w:val="00440308"/>
    <w:rsid w:val="004424CD"/>
    <w:rsid w:val="00445B6F"/>
    <w:rsid w:val="00447046"/>
    <w:rsid w:val="00447406"/>
    <w:rsid w:val="00452D95"/>
    <w:rsid w:val="00453DF9"/>
    <w:rsid w:val="0045491F"/>
    <w:rsid w:val="004575B7"/>
    <w:rsid w:val="0045799F"/>
    <w:rsid w:val="00461946"/>
    <w:rsid w:val="004626EA"/>
    <w:rsid w:val="00462C3E"/>
    <w:rsid w:val="004650DB"/>
    <w:rsid w:val="004655AC"/>
    <w:rsid w:val="00465E25"/>
    <w:rsid w:val="00473E52"/>
    <w:rsid w:val="004758D6"/>
    <w:rsid w:val="00477C75"/>
    <w:rsid w:val="00484B67"/>
    <w:rsid w:val="0049025B"/>
    <w:rsid w:val="004935EE"/>
    <w:rsid w:val="00494C4D"/>
    <w:rsid w:val="004A0004"/>
    <w:rsid w:val="004A13F5"/>
    <w:rsid w:val="004A1EAB"/>
    <w:rsid w:val="004A362E"/>
    <w:rsid w:val="004A5D4B"/>
    <w:rsid w:val="004A6775"/>
    <w:rsid w:val="004A719F"/>
    <w:rsid w:val="004B1C2D"/>
    <w:rsid w:val="004B64A8"/>
    <w:rsid w:val="004B6E1E"/>
    <w:rsid w:val="004B6FBB"/>
    <w:rsid w:val="004B7D90"/>
    <w:rsid w:val="004C09DF"/>
    <w:rsid w:val="004C126D"/>
    <w:rsid w:val="004C12DE"/>
    <w:rsid w:val="004C1C53"/>
    <w:rsid w:val="004C38A2"/>
    <w:rsid w:val="004C43F4"/>
    <w:rsid w:val="004D03B7"/>
    <w:rsid w:val="004D3FAF"/>
    <w:rsid w:val="004D5999"/>
    <w:rsid w:val="004E411E"/>
    <w:rsid w:val="004F2E65"/>
    <w:rsid w:val="004F54FD"/>
    <w:rsid w:val="004F6585"/>
    <w:rsid w:val="00500B05"/>
    <w:rsid w:val="00502401"/>
    <w:rsid w:val="00503556"/>
    <w:rsid w:val="00505236"/>
    <w:rsid w:val="0051218A"/>
    <w:rsid w:val="00512C9D"/>
    <w:rsid w:val="0051353F"/>
    <w:rsid w:val="00514915"/>
    <w:rsid w:val="0052440D"/>
    <w:rsid w:val="00530ECB"/>
    <w:rsid w:val="00531CC2"/>
    <w:rsid w:val="00533AB9"/>
    <w:rsid w:val="005356F9"/>
    <w:rsid w:val="00540837"/>
    <w:rsid w:val="00545BB7"/>
    <w:rsid w:val="00546BE3"/>
    <w:rsid w:val="005477BF"/>
    <w:rsid w:val="00550AE4"/>
    <w:rsid w:val="00551D83"/>
    <w:rsid w:val="00552A54"/>
    <w:rsid w:val="005549B7"/>
    <w:rsid w:val="00557C3D"/>
    <w:rsid w:val="0056505E"/>
    <w:rsid w:val="005660E4"/>
    <w:rsid w:val="005676FB"/>
    <w:rsid w:val="00567C7E"/>
    <w:rsid w:val="00570AC5"/>
    <w:rsid w:val="0057187B"/>
    <w:rsid w:val="00575247"/>
    <w:rsid w:val="00577C31"/>
    <w:rsid w:val="00583306"/>
    <w:rsid w:val="00584024"/>
    <w:rsid w:val="00584F0A"/>
    <w:rsid w:val="00585755"/>
    <w:rsid w:val="005868EA"/>
    <w:rsid w:val="00591C59"/>
    <w:rsid w:val="00594E56"/>
    <w:rsid w:val="00595730"/>
    <w:rsid w:val="00596DFE"/>
    <w:rsid w:val="00596EF9"/>
    <w:rsid w:val="005A5126"/>
    <w:rsid w:val="005A58FC"/>
    <w:rsid w:val="005A68AA"/>
    <w:rsid w:val="005B02F2"/>
    <w:rsid w:val="005B2676"/>
    <w:rsid w:val="005B4224"/>
    <w:rsid w:val="005B427D"/>
    <w:rsid w:val="005B53E6"/>
    <w:rsid w:val="005B6077"/>
    <w:rsid w:val="005B60A7"/>
    <w:rsid w:val="005B636D"/>
    <w:rsid w:val="005B66E6"/>
    <w:rsid w:val="005C27B3"/>
    <w:rsid w:val="005C400C"/>
    <w:rsid w:val="005D27C6"/>
    <w:rsid w:val="005E19A1"/>
    <w:rsid w:val="005E4E6C"/>
    <w:rsid w:val="005E61A3"/>
    <w:rsid w:val="005F0E4C"/>
    <w:rsid w:val="005F38DD"/>
    <w:rsid w:val="006008B5"/>
    <w:rsid w:val="0060179D"/>
    <w:rsid w:val="00602468"/>
    <w:rsid w:val="0060383D"/>
    <w:rsid w:val="00603DFA"/>
    <w:rsid w:val="006050EF"/>
    <w:rsid w:val="00605EC6"/>
    <w:rsid w:val="006122A0"/>
    <w:rsid w:val="00612439"/>
    <w:rsid w:val="006141AC"/>
    <w:rsid w:val="0061599C"/>
    <w:rsid w:val="006231F0"/>
    <w:rsid w:val="00623474"/>
    <w:rsid w:val="0062472B"/>
    <w:rsid w:val="00626934"/>
    <w:rsid w:val="00630417"/>
    <w:rsid w:val="006310E5"/>
    <w:rsid w:val="006314E0"/>
    <w:rsid w:val="006319AC"/>
    <w:rsid w:val="0063268A"/>
    <w:rsid w:val="0063759F"/>
    <w:rsid w:val="00642FC9"/>
    <w:rsid w:val="006453FC"/>
    <w:rsid w:val="006457B5"/>
    <w:rsid w:val="00646D98"/>
    <w:rsid w:val="00647C55"/>
    <w:rsid w:val="00650C79"/>
    <w:rsid w:val="00651550"/>
    <w:rsid w:val="0065175E"/>
    <w:rsid w:val="00651F72"/>
    <w:rsid w:val="006551CA"/>
    <w:rsid w:val="00657769"/>
    <w:rsid w:val="00660586"/>
    <w:rsid w:val="00660A93"/>
    <w:rsid w:val="0066138A"/>
    <w:rsid w:val="0066199E"/>
    <w:rsid w:val="006663D2"/>
    <w:rsid w:val="006704E5"/>
    <w:rsid w:val="00670923"/>
    <w:rsid w:val="00676293"/>
    <w:rsid w:val="006841B6"/>
    <w:rsid w:val="006844A2"/>
    <w:rsid w:val="00690915"/>
    <w:rsid w:val="00694400"/>
    <w:rsid w:val="006A55F0"/>
    <w:rsid w:val="006A6763"/>
    <w:rsid w:val="006A740C"/>
    <w:rsid w:val="006B0889"/>
    <w:rsid w:val="006B1AD6"/>
    <w:rsid w:val="006B1E21"/>
    <w:rsid w:val="006B4C50"/>
    <w:rsid w:val="006B7BA4"/>
    <w:rsid w:val="006B7C39"/>
    <w:rsid w:val="006C53E3"/>
    <w:rsid w:val="006D01A7"/>
    <w:rsid w:val="006D171B"/>
    <w:rsid w:val="006D25A2"/>
    <w:rsid w:val="006D2ABC"/>
    <w:rsid w:val="006D3B70"/>
    <w:rsid w:val="006D43F8"/>
    <w:rsid w:val="006D5476"/>
    <w:rsid w:val="006D6152"/>
    <w:rsid w:val="006E4373"/>
    <w:rsid w:val="006E43A6"/>
    <w:rsid w:val="006E5506"/>
    <w:rsid w:val="006E5F2A"/>
    <w:rsid w:val="006E6A67"/>
    <w:rsid w:val="006F37DF"/>
    <w:rsid w:val="006F3FD7"/>
    <w:rsid w:val="006F5E60"/>
    <w:rsid w:val="00701512"/>
    <w:rsid w:val="0070156C"/>
    <w:rsid w:val="007019C6"/>
    <w:rsid w:val="00703BA9"/>
    <w:rsid w:val="00704834"/>
    <w:rsid w:val="007064B9"/>
    <w:rsid w:val="00710413"/>
    <w:rsid w:val="00712457"/>
    <w:rsid w:val="00714CDA"/>
    <w:rsid w:val="00717AD7"/>
    <w:rsid w:val="007205E0"/>
    <w:rsid w:val="00721B9D"/>
    <w:rsid w:val="00723191"/>
    <w:rsid w:val="00724B1A"/>
    <w:rsid w:val="0072591A"/>
    <w:rsid w:val="00725D18"/>
    <w:rsid w:val="00731621"/>
    <w:rsid w:val="0073162E"/>
    <w:rsid w:val="00731AF3"/>
    <w:rsid w:val="00732D53"/>
    <w:rsid w:val="0073452D"/>
    <w:rsid w:val="00735D0C"/>
    <w:rsid w:val="00737E84"/>
    <w:rsid w:val="00737F0D"/>
    <w:rsid w:val="00740978"/>
    <w:rsid w:val="00741CBF"/>
    <w:rsid w:val="007434D4"/>
    <w:rsid w:val="00743647"/>
    <w:rsid w:val="00744996"/>
    <w:rsid w:val="007468CF"/>
    <w:rsid w:val="0075013D"/>
    <w:rsid w:val="00751C37"/>
    <w:rsid w:val="007550DD"/>
    <w:rsid w:val="0075702F"/>
    <w:rsid w:val="00761CC1"/>
    <w:rsid w:val="0076586A"/>
    <w:rsid w:val="00765D65"/>
    <w:rsid w:val="007715B8"/>
    <w:rsid w:val="00774653"/>
    <w:rsid w:val="0077485F"/>
    <w:rsid w:val="00774A43"/>
    <w:rsid w:val="00776807"/>
    <w:rsid w:val="00780DC3"/>
    <w:rsid w:val="007817C1"/>
    <w:rsid w:val="00782389"/>
    <w:rsid w:val="00782B91"/>
    <w:rsid w:val="007879FC"/>
    <w:rsid w:val="0079286D"/>
    <w:rsid w:val="00794F9D"/>
    <w:rsid w:val="007A01C0"/>
    <w:rsid w:val="007A15DB"/>
    <w:rsid w:val="007A352D"/>
    <w:rsid w:val="007A6A01"/>
    <w:rsid w:val="007B2EF3"/>
    <w:rsid w:val="007B3B3D"/>
    <w:rsid w:val="007B43DE"/>
    <w:rsid w:val="007B4B35"/>
    <w:rsid w:val="007B680C"/>
    <w:rsid w:val="007C094A"/>
    <w:rsid w:val="007C0C00"/>
    <w:rsid w:val="007C2BFF"/>
    <w:rsid w:val="007C3FE0"/>
    <w:rsid w:val="007C6BE1"/>
    <w:rsid w:val="007C6F00"/>
    <w:rsid w:val="007C7A65"/>
    <w:rsid w:val="007C7A9E"/>
    <w:rsid w:val="007D2057"/>
    <w:rsid w:val="007D3195"/>
    <w:rsid w:val="007D4056"/>
    <w:rsid w:val="007D61EF"/>
    <w:rsid w:val="007D63BC"/>
    <w:rsid w:val="007D7946"/>
    <w:rsid w:val="007E0607"/>
    <w:rsid w:val="007E127F"/>
    <w:rsid w:val="007E19CC"/>
    <w:rsid w:val="007E1DA0"/>
    <w:rsid w:val="007E396F"/>
    <w:rsid w:val="007E5900"/>
    <w:rsid w:val="007E719F"/>
    <w:rsid w:val="007F6D6B"/>
    <w:rsid w:val="007F7A89"/>
    <w:rsid w:val="00801245"/>
    <w:rsid w:val="00801651"/>
    <w:rsid w:val="00801A18"/>
    <w:rsid w:val="008030D8"/>
    <w:rsid w:val="00803278"/>
    <w:rsid w:val="0080345C"/>
    <w:rsid w:val="008066EC"/>
    <w:rsid w:val="00806AD0"/>
    <w:rsid w:val="00807A20"/>
    <w:rsid w:val="00807D98"/>
    <w:rsid w:val="00810492"/>
    <w:rsid w:val="008107C2"/>
    <w:rsid w:val="008120D0"/>
    <w:rsid w:val="00812A24"/>
    <w:rsid w:val="00815FD4"/>
    <w:rsid w:val="00816136"/>
    <w:rsid w:val="00817BD4"/>
    <w:rsid w:val="008200C3"/>
    <w:rsid w:val="00823417"/>
    <w:rsid w:val="00825AB9"/>
    <w:rsid w:val="00827BF3"/>
    <w:rsid w:val="00830727"/>
    <w:rsid w:val="00833616"/>
    <w:rsid w:val="0083443E"/>
    <w:rsid w:val="008354BD"/>
    <w:rsid w:val="0084014F"/>
    <w:rsid w:val="00844794"/>
    <w:rsid w:val="00847541"/>
    <w:rsid w:val="00850154"/>
    <w:rsid w:val="00850274"/>
    <w:rsid w:val="0085154C"/>
    <w:rsid w:val="00851D60"/>
    <w:rsid w:val="00855015"/>
    <w:rsid w:val="00855F30"/>
    <w:rsid w:val="00856864"/>
    <w:rsid w:val="008577EE"/>
    <w:rsid w:val="0086184C"/>
    <w:rsid w:val="00862408"/>
    <w:rsid w:val="0086408F"/>
    <w:rsid w:val="008651D7"/>
    <w:rsid w:val="00865910"/>
    <w:rsid w:val="00867427"/>
    <w:rsid w:val="008701BA"/>
    <w:rsid w:val="00870A8C"/>
    <w:rsid w:val="00870B5A"/>
    <w:rsid w:val="00871AC2"/>
    <w:rsid w:val="00873445"/>
    <w:rsid w:val="00873610"/>
    <w:rsid w:val="00880A22"/>
    <w:rsid w:val="00883C1E"/>
    <w:rsid w:val="00890270"/>
    <w:rsid w:val="00892353"/>
    <w:rsid w:val="0089364D"/>
    <w:rsid w:val="00893C78"/>
    <w:rsid w:val="008953A6"/>
    <w:rsid w:val="00896B25"/>
    <w:rsid w:val="0089773F"/>
    <w:rsid w:val="00897752"/>
    <w:rsid w:val="00897BC5"/>
    <w:rsid w:val="00897D78"/>
    <w:rsid w:val="008A014F"/>
    <w:rsid w:val="008A13E8"/>
    <w:rsid w:val="008A410F"/>
    <w:rsid w:val="008A490A"/>
    <w:rsid w:val="008A63D1"/>
    <w:rsid w:val="008A64D3"/>
    <w:rsid w:val="008A74E3"/>
    <w:rsid w:val="008B0FAF"/>
    <w:rsid w:val="008B3E6E"/>
    <w:rsid w:val="008B429C"/>
    <w:rsid w:val="008B7937"/>
    <w:rsid w:val="008C0957"/>
    <w:rsid w:val="008C1E08"/>
    <w:rsid w:val="008C5F71"/>
    <w:rsid w:val="008C636C"/>
    <w:rsid w:val="008C7665"/>
    <w:rsid w:val="008C7DB5"/>
    <w:rsid w:val="008C7F3B"/>
    <w:rsid w:val="008D01D4"/>
    <w:rsid w:val="008D0FF8"/>
    <w:rsid w:val="008D13E8"/>
    <w:rsid w:val="008D32A6"/>
    <w:rsid w:val="008D4345"/>
    <w:rsid w:val="008E0F95"/>
    <w:rsid w:val="008E6AB4"/>
    <w:rsid w:val="008E742D"/>
    <w:rsid w:val="008F1224"/>
    <w:rsid w:val="008F2FB2"/>
    <w:rsid w:val="008F5103"/>
    <w:rsid w:val="0090271C"/>
    <w:rsid w:val="009073CD"/>
    <w:rsid w:val="009136C2"/>
    <w:rsid w:val="009142BB"/>
    <w:rsid w:val="009152B0"/>
    <w:rsid w:val="009152F9"/>
    <w:rsid w:val="00917829"/>
    <w:rsid w:val="009244B4"/>
    <w:rsid w:val="00925CB9"/>
    <w:rsid w:val="009272D0"/>
    <w:rsid w:val="0093035B"/>
    <w:rsid w:val="00931296"/>
    <w:rsid w:val="00931EE8"/>
    <w:rsid w:val="00932500"/>
    <w:rsid w:val="00933808"/>
    <w:rsid w:val="00935323"/>
    <w:rsid w:val="0093734F"/>
    <w:rsid w:val="009430C5"/>
    <w:rsid w:val="00943DCB"/>
    <w:rsid w:val="0094511A"/>
    <w:rsid w:val="0094556A"/>
    <w:rsid w:val="009478E2"/>
    <w:rsid w:val="00947BAE"/>
    <w:rsid w:val="00951C9A"/>
    <w:rsid w:val="00953D17"/>
    <w:rsid w:val="00955107"/>
    <w:rsid w:val="00955F61"/>
    <w:rsid w:val="00956A32"/>
    <w:rsid w:val="00957C28"/>
    <w:rsid w:val="00957DC1"/>
    <w:rsid w:val="009600FF"/>
    <w:rsid w:val="00960E9C"/>
    <w:rsid w:val="00962478"/>
    <w:rsid w:val="0096357B"/>
    <w:rsid w:val="00963585"/>
    <w:rsid w:val="00963F4D"/>
    <w:rsid w:val="009641D9"/>
    <w:rsid w:val="00965147"/>
    <w:rsid w:val="00965309"/>
    <w:rsid w:val="00966F01"/>
    <w:rsid w:val="009671F3"/>
    <w:rsid w:val="00970113"/>
    <w:rsid w:val="00973142"/>
    <w:rsid w:val="0097384C"/>
    <w:rsid w:val="00974700"/>
    <w:rsid w:val="00975713"/>
    <w:rsid w:val="00975738"/>
    <w:rsid w:val="00977A07"/>
    <w:rsid w:val="00980DD8"/>
    <w:rsid w:val="009818F9"/>
    <w:rsid w:val="009861E9"/>
    <w:rsid w:val="009907C6"/>
    <w:rsid w:val="00990EF5"/>
    <w:rsid w:val="009920E3"/>
    <w:rsid w:val="00993BE5"/>
    <w:rsid w:val="0099468A"/>
    <w:rsid w:val="00994CBE"/>
    <w:rsid w:val="0099601D"/>
    <w:rsid w:val="009A033A"/>
    <w:rsid w:val="009A277F"/>
    <w:rsid w:val="009A42A3"/>
    <w:rsid w:val="009A4A49"/>
    <w:rsid w:val="009A5989"/>
    <w:rsid w:val="009B2768"/>
    <w:rsid w:val="009B36E1"/>
    <w:rsid w:val="009B3807"/>
    <w:rsid w:val="009B383C"/>
    <w:rsid w:val="009B3F9B"/>
    <w:rsid w:val="009B605E"/>
    <w:rsid w:val="009B6B83"/>
    <w:rsid w:val="009C0C32"/>
    <w:rsid w:val="009C747E"/>
    <w:rsid w:val="009D71A6"/>
    <w:rsid w:val="009D76CC"/>
    <w:rsid w:val="009D7ED7"/>
    <w:rsid w:val="009E0E9C"/>
    <w:rsid w:val="009E1777"/>
    <w:rsid w:val="009E1D82"/>
    <w:rsid w:val="009E20E6"/>
    <w:rsid w:val="009E506C"/>
    <w:rsid w:val="009E7EBC"/>
    <w:rsid w:val="009F26C9"/>
    <w:rsid w:val="009F5CE7"/>
    <w:rsid w:val="009F6E35"/>
    <w:rsid w:val="009F6EBB"/>
    <w:rsid w:val="009F786F"/>
    <w:rsid w:val="00A00506"/>
    <w:rsid w:val="00A039E5"/>
    <w:rsid w:val="00A066A9"/>
    <w:rsid w:val="00A074A9"/>
    <w:rsid w:val="00A07AB7"/>
    <w:rsid w:val="00A129AA"/>
    <w:rsid w:val="00A16A2C"/>
    <w:rsid w:val="00A171C1"/>
    <w:rsid w:val="00A17B0A"/>
    <w:rsid w:val="00A214AB"/>
    <w:rsid w:val="00A23A89"/>
    <w:rsid w:val="00A24751"/>
    <w:rsid w:val="00A24DE9"/>
    <w:rsid w:val="00A26B99"/>
    <w:rsid w:val="00A27BC9"/>
    <w:rsid w:val="00A301AA"/>
    <w:rsid w:val="00A30271"/>
    <w:rsid w:val="00A3287B"/>
    <w:rsid w:val="00A34756"/>
    <w:rsid w:val="00A36226"/>
    <w:rsid w:val="00A36FA7"/>
    <w:rsid w:val="00A37BA7"/>
    <w:rsid w:val="00A421DA"/>
    <w:rsid w:val="00A455F0"/>
    <w:rsid w:val="00A4581A"/>
    <w:rsid w:val="00A46C87"/>
    <w:rsid w:val="00A47EBE"/>
    <w:rsid w:val="00A50DF6"/>
    <w:rsid w:val="00A521F7"/>
    <w:rsid w:val="00A54C2B"/>
    <w:rsid w:val="00A56AC6"/>
    <w:rsid w:val="00A60650"/>
    <w:rsid w:val="00A60ABC"/>
    <w:rsid w:val="00A638AF"/>
    <w:rsid w:val="00A63E22"/>
    <w:rsid w:val="00A64EE3"/>
    <w:rsid w:val="00A70417"/>
    <w:rsid w:val="00A70C55"/>
    <w:rsid w:val="00A7168E"/>
    <w:rsid w:val="00A75868"/>
    <w:rsid w:val="00A769D9"/>
    <w:rsid w:val="00A84573"/>
    <w:rsid w:val="00A86057"/>
    <w:rsid w:val="00A86B72"/>
    <w:rsid w:val="00A875D4"/>
    <w:rsid w:val="00A87EE1"/>
    <w:rsid w:val="00A902F1"/>
    <w:rsid w:val="00A90337"/>
    <w:rsid w:val="00A90465"/>
    <w:rsid w:val="00A91D9C"/>
    <w:rsid w:val="00A93F98"/>
    <w:rsid w:val="00A953E3"/>
    <w:rsid w:val="00A958F8"/>
    <w:rsid w:val="00AA0C12"/>
    <w:rsid w:val="00AA133E"/>
    <w:rsid w:val="00AA1583"/>
    <w:rsid w:val="00AA5976"/>
    <w:rsid w:val="00AA5BA4"/>
    <w:rsid w:val="00AA7C51"/>
    <w:rsid w:val="00AB0D96"/>
    <w:rsid w:val="00AB394A"/>
    <w:rsid w:val="00AB42EC"/>
    <w:rsid w:val="00AB43D8"/>
    <w:rsid w:val="00AC0217"/>
    <w:rsid w:val="00AC12F0"/>
    <w:rsid w:val="00AC5621"/>
    <w:rsid w:val="00AC5C4A"/>
    <w:rsid w:val="00AD07F0"/>
    <w:rsid w:val="00AD3E73"/>
    <w:rsid w:val="00AE0FF1"/>
    <w:rsid w:val="00AE220A"/>
    <w:rsid w:val="00AE418E"/>
    <w:rsid w:val="00AE4461"/>
    <w:rsid w:val="00AE6FF2"/>
    <w:rsid w:val="00AF19F4"/>
    <w:rsid w:val="00B002B2"/>
    <w:rsid w:val="00B0186F"/>
    <w:rsid w:val="00B0496A"/>
    <w:rsid w:val="00B110D5"/>
    <w:rsid w:val="00B12AE1"/>
    <w:rsid w:val="00B13AD8"/>
    <w:rsid w:val="00B14964"/>
    <w:rsid w:val="00B17150"/>
    <w:rsid w:val="00B23510"/>
    <w:rsid w:val="00B260B3"/>
    <w:rsid w:val="00B30086"/>
    <w:rsid w:val="00B30E2F"/>
    <w:rsid w:val="00B33C1E"/>
    <w:rsid w:val="00B354C7"/>
    <w:rsid w:val="00B40EF4"/>
    <w:rsid w:val="00B4175D"/>
    <w:rsid w:val="00B420EC"/>
    <w:rsid w:val="00B42B6F"/>
    <w:rsid w:val="00B43EB3"/>
    <w:rsid w:val="00B458C1"/>
    <w:rsid w:val="00B45C08"/>
    <w:rsid w:val="00B46E21"/>
    <w:rsid w:val="00B4706F"/>
    <w:rsid w:val="00B56802"/>
    <w:rsid w:val="00B56D42"/>
    <w:rsid w:val="00B56DDA"/>
    <w:rsid w:val="00B57947"/>
    <w:rsid w:val="00B6339C"/>
    <w:rsid w:val="00B662C1"/>
    <w:rsid w:val="00B66D13"/>
    <w:rsid w:val="00B70506"/>
    <w:rsid w:val="00B72721"/>
    <w:rsid w:val="00B75493"/>
    <w:rsid w:val="00B75A72"/>
    <w:rsid w:val="00B75D35"/>
    <w:rsid w:val="00B76E85"/>
    <w:rsid w:val="00B8107A"/>
    <w:rsid w:val="00B835A3"/>
    <w:rsid w:val="00B859EA"/>
    <w:rsid w:val="00B9085C"/>
    <w:rsid w:val="00B9402C"/>
    <w:rsid w:val="00B95382"/>
    <w:rsid w:val="00BA0184"/>
    <w:rsid w:val="00BA05FE"/>
    <w:rsid w:val="00BA15CD"/>
    <w:rsid w:val="00BA5100"/>
    <w:rsid w:val="00BA5981"/>
    <w:rsid w:val="00BA61C0"/>
    <w:rsid w:val="00BB36B4"/>
    <w:rsid w:val="00BB6186"/>
    <w:rsid w:val="00BB705B"/>
    <w:rsid w:val="00BB78B3"/>
    <w:rsid w:val="00BC1EA2"/>
    <w:rsid w:val="00BC3E66"/>
    <w:rsid w:val="00BC40FC"/>
    <w:rsid w:val="00BC466D"/>
    <w:rsid w:val="00BC4B02"/>
    <w:rsid w:val="00BD01C2"/>
    <w:rsid w:val="00BE0C20"/>
    <w:rsid w:val="00BE2B07"/>
    <w:rsid w:val="00BE2B95"/>
    <w:rsid w:val="00BE3D5A"/>
    <w:rsid w:val="00BE57E5"/>
    <w:rsid w:val="00BE6932"/>
    <w:rsid w:val="00BE6C4E"/>
    <w:rsid w:val="00BE6E75"/>
    <w:rsid w:val="00BE78C8"/>
    <w:rsid w:val="00BE7FCC"/>
    <w:rsid w:val="00BF021F"/>
    <w:rsid w:val="00BF1319"/>
    <w:rsid w:val="00BF289F"/>
    <w:rsid w:val="00BF2DE0"/>
    <w:rsid w:val="00BF3CFB"/>
    <w:rsid w:val="00BF6A96"/>
    <w:rsid w:val="00C0377A"/>
    <w:rsid w:val="00C04B06"/>
    <w:rsid w:val="00C12041"/>
    <w:rsid w:val="00C13A4E"/>
    <w:rsid w:val="00C16729"/>
    <w:rsid w:val="00C1788A"/>
    <w:rsid w:val="00C20C97"/>
    <w:rsid w:val="00C2574C"/>
    <w:rsid w:val="00C2649E"/>
    <w:rsid w:val="00C2692D"/>
    <w:rsid w:val="00C318B1"/>
    <w:rsid w:val="00C33614"/>
    <w:rsid w:val="00C364CD"/>
    <w:rsid w:val="00C367FD"/>
    <w:rsid w:val="00C40008"/>
    <w:rsid w:val="00C40292"/>
    <w:rsid w:val="00C41B0F"/>
    <w:rsid w:val="00C444A1"/>
    <w:rsid w:val="00C45C57"/>
    <w:rsid w:val="00C460BA"/>
    <w:rsid w:val="00C47771"/>
    <w:rsid w:val="00C51956"/>
    <w:rsid w:val="00C5298C"/>
    <w:rsid w:val="00C52C33"/>
    <w:rsid w:val="00C52E80"/>
    <w:rsid w:val="00C54570"/>
    <w:rsid w:val="00C545B5"/>
    <w:rsid w:val="00C56A84"/>
    <w:rsid w:val="00C573AA"/>
    <w:rsid w:val="00C6069B"/>
    <w:rsid w:val="00C60C33"/>
    <w:rsid w:val="00C6227C"/>
    <w:rsid w:val="00C64AF7"/>
    <w:rsid w:val="00C66086"/>
    <w:rsid w:val="00C70456"/>
    <w:rsid w:val="00C7095B"/>
    <w:rsid w:val="00C72EA1"/>
    <w:rsid w:val="00C74759"/>
    <w:rsid w:val="00C7497A"/>
    <w:rsid w:val="00C77693"/>
    <w:rsid w:val="00C85E1B"/>
    <w:rsid w:val="00C867CB"/>
    <w:rsid w:val="00C91834"/>
    <w:rsid w:val="00C92733"/>
    <w:rsid w:val="00C92B05"/>
    <w:rsid w:val="00C951E7"/>
    <w:rsid w:val="00C958AF"/>
    <w:rsid w:val="00CA0129"/>
    <w:rsid w:val="00CA18C5"/>
    <w:rsid w:val="00CA25FF"/>
    <w:rsid w:val="00CA28FA"/>
    <w:rsid w:val="00CA40D2"/>
    <w:rsid w:val="00CB327C"/>
    <w:rsid w:val="00CB7AAB"/>
    <w:rsid w:val="00CC301C"/>
    <w:rsid w:val="00CC3A71"/>
    <w:rsid w:val="00CD046F"/>
    <w:rsid w:val="00CD06D0"/>
    <w:rsid w:val="00CD592D"/>
    <w:rsid w:val="00CE0314"/>
    <w:rsid w:val="00CE22C5"/>
    <w:rsid w:val="00CE24DE"/>
    <w:rsid w:val="00CE4F37"/>
    <w:rsid w:val="00CE5F6A"/>
    <w:rsid w:val="00CE7B22"/>
    <w:rsid w:val="00CF08C8"/>
    <w:rsid w:val="00CF2447"/>
    <w:rsid w:val="00CF2E60"/>
    <w:rsid w:val="00CF4738"/>
    <w:rsid w:val="00CF4887"/>
    <w:rsid w:val="00CF56C2"/>
    <w:rsid w:val="00CF7E30"/>
    <w:rsid w:val="00D00132"/>
    <w:rsid w:val="00D05ED8"/>
    <w:rsid w:val="00D10328"/>
    <w:rsid w:val="00D127E5"/>
    <w:rsid w:val="00D13E8B"/>
    <w:rsid w:val="00D21114"/>
    <w:rsid w:val="00D21454"/>
    <w:rsid w:val="00D23594"/>
    <w:rsid w:val="00D2478E"/>
    <w:rsid w:val="00D24C20"/>
    <w:rsid w:val="00D255D4"/>
    <w:rsid w:val="00D25E7C"/>
    <w:rsid w:val="00D26218"/>
    <w:rsid w:val="00D300F1"/>
    <w:rsid w:val="00D31411"/>
    <w:rsid w:val="00D31A31"/>
    <w:rsid w:val="00D3373E"/>
    <w:rsid w:val="00D34248"/>
    <w:rsid w:val="00D358F0"/>
    <w:rsid w:val="00D377FD"/>
    <w:rsid w:val="00D406CD"/>
    <w:rsid w:val="00D42D41"/>
    <w:rsid w:val="00D43138"/>
    <w:rsid w:val="00D444AB"/>
    <w:rsid w:val="00D4467E"/>
    <w:rsid w:val="00D4475E"/>
    <w:rsid w:val="00D45E15"/>
    <w:rsid w:val="00D468D2"/>
    <w:rsid w:val="00D47192"/>
    <w:rsid w:val="00D500DD"/>
    <w:rsid w:val="00D531FA"/>
    <w:rsid w:val="00D54197"/>
    <w:rsid w:val="00D545A7"/>
    <w:rsid w:val="00D554C7"/>
    <w:rsid w:val="00D56A35"/>
    <w:rsid w:val="00D57968"/>
    <w:rsid w:val="00D57F55"/>
    <w:rsid w:val="00D6290F"/>
    <w:rsid w:val="00D6396E"/>
    <w:rsid w:val="00D642BA"/>
    <w:rsid w:val="00D662EE"/>
    <w:rsid w:val="00D66E40"/>
    <w:rsid w:val="00D66F92"/>
    <w:rsid w:val="00D67038"/>
    <w:rsid w:val="00D673AC"/>
    <w:rsid w:val="00D723CB"/>
    <w:rsid w:val="00D75486"/>
    <w:rsid w:val="00D773A9"/>
    <w:rsid w:val="00D83C15"/>
    <w:rsid w:val="00D83F74"/>
    <w:rsid w:val="00D8474E"/>
    <w:rsid w:val="00D92445"/>
    <w:rsid w:val="00D92F06"/>
    <w:rsid w:val="00D939BF"/>
    <w:rsid w:val="00D95C6F"/>
    <w:rsid w:val="00D966A0"/>
    <w:rsid w:val="00D9750A"/>
    <w:rsid w:val="00DA16A5"/>
    <w:rsid w:val="00DA2E65"/>
    <w:rsid w:val="00DA59E2"/>
    <w:rsid w:val="00DA5E8B"/>
    <w:rsid w:val="00DA7335"/>
    <w:rsid w:val="00DB06CA"/>
    <w:rsid w:val="00DB1691"/>
    <w:rsid w:val="00DB1728"/>
    <w:rsid w:val="00DB229E"/>
    <w:rsid w:val="00DB33D7"/>
    <w:rsid w:val="00DB3ABA"/>
    <w:rsid w:val="00DB3C92"/>
    <w:rsid w:val="00DB5842"/>
    <w:rsid w:val="00DB6379"/>
    <w:rsid w:val="00DB76A1"/>
    <w:rsid w:val="00DC10E1"/>
    <w:rsid w:val="00DC1EFF"/>
    <w:rsid w:val="00DC3B6E"/>
    <w:rsid w:val="00DC583E"/>
    <w:rsid w:val="00DC7489"/>
    <w:rsid w:val="00DD0BB9"/>
    <w:rsid w:val="00DD5E35"/>
    <w:rsid w:val="00DD78FF"/>
    <w:rsid w:val="00DE199E"/>
    <w:rsid w:val="00DE35EC"/>
    <w:rsid w:val="00DE42A1"/>
    <w:rsid w:val="00DE77C0"/>
    <w:rsid w:val="00DE7B54"/>
    <w:rsid w:val="00DF175D"/>
    <w:rsid w:val="00DF2CA5"/>
    <w:rsid w:val="00DF4029"/>
    <w:rsid w:val="00DF6704"/>
    <w:rsid w:val="00DF74F2"/>
    <w:rsid w:val="00DF7AF0"/>
    <w:rsid w:val="00E015A4"/>
    <w:rsid w:val="00E0218D"/>
    <w:rsid w:val="00E03187"/>
    <w:rsid w:val="00E03791"/>
    <w:rsid w:val="00E07839"/>
    <w:rsid w:val="00E1142A"/>
    <w:rsid w:val="00E1358F"/>
    <w:rsid w:val="00E13F4B"/>
    <w:rsid w:val="00E14EEB"/>
    <w:rsid w:val="00E154D6"/>
    <w:rsid w:val="00E156E8"/>
    <w:rsid w:val="00E204DE"/>
    <w:rsid w:val="00E21E70"/>
    <w:rsid w:val="00E2426A"/>
    <w:rsid w:val="00E275C2"/>
    <w:rsid w:val="00E2792F"/>
    <w:rsid w:val="00E317C3"/>
    <w:rsid w:val="00E32D76"/>
    <w:rsid w:val="00E3756E"/>
    <w:rsid w:val="00E37ED4"/>
    <w:rsid w:val="00E37FF5"/>
    <w:rsid w:val="00E47880"/>
    <w:rsid w:val="00E479B2"/>
    <w:rsid w:val="00E644A3"/>
    <w:rsid w:val="00E678E3"/>
    <w:rsid w:val="00E72467"/>
    <w:rsid w:val="00E729FF"/>
    <w:rsid w:val="00E7331E"/>
    <w:rsid w:val="00E7624F"/>
    <w:rsid w:val="00E77411"/>
    <w:rsid w:val="00E8143B"/>
    <w:rsid w:val="00E86FB8"/>
    <w:rsid w:val="00E90596"/>
    <w:rsid w:val="00E93CC4"/>
    <w:rsid w:val="00E972A2"/>
    <w:rsid w:val="00E977FB"/>
    <w:rsid w:val="00EA26E1"/>
    <w:rsid w:val="00EA2CAA"/>
    <w:rsid w:val="00EA75CB"/>
    <w:rsid w:val="00EA79D3"/>
    <w:rsid w:val="00EB0D9B"/>
    <w:rsid w:val="00EB34AA"/>
    <w:rsid w:val="00EC43AB"/>
    <w:rsid w:val="00EC4B34"/>
    <w:rsid w:val="00EC5493"/>
    <w:rsid w:val="00EC570D"/>
    <w:rsid w:val="00EC7599"/>
    <w:rsid w:val="00ED0D3E"/>
    <w:rsid w:val="00ED21DF"/>
    <w:rsid w:val="00ED2E08"/>
    <w:rsid w:val="00ED2E2E"/>
    <w:rsid w:val="00ED57AB"/>
    <w:rsid w:val="00ED5C2D"/>
    <w:rsid w:val="00ED6B09"/>
    <w:rsid w:val="00ED6FBD"/>
    <w:rsid w:val="00ED7D61"/>
    <w:rsid w:val="00EE06FA"/>
    <w:rsid w:val="00EE1B56"/>
    <w:rsid w:val="00EE31BE"/>
    <w:rsid w:val="00EE34D5"/>
    <w:rsid w:val="00EE6450"/>
    <w:rsid w:val="00EE7E21"/>
    <w:rsid w:val="00F01485"/>
    <w:rsid w:val="00F051DB"/>
    <w:rsid w:val="00F05A88"/>
    <w:rsid w:val="00F05E25"/>
    <w:rsid w:val="00F06F4C"/>
    <w:rsid w:val="00F076A2"/>
    <w:rsid w:val="00F11711"/>
    <w:rsid w:val="00F11950"/>
    <w:rsid w:val="00F12287"/>
    <w:rsid w:val="00F1353A"/>
    <w:rsid w:val="00F14266"/>
    <w:rsid w:val="00F145D0"/>
    <w:rsid w:val="00F156BA"/>
    <w:rsid w:val="00F15A4B"/>
    <w:rsid w:val="00F16CED"/>
    <w:rsid w:val="00F17E83"/>
    <w:rsid w:val="00F2006E"/>
    <w:rsid w:val="00F20EA7"/>
    <w:rsid w:val="00F211DE"/>
    <w:rsid w:val="00F2271D"/>
    <w:rsid w:val="00F26C57"/>
    <w:rsid w:val="00F27413"/>
    <w:rsid w:val="00F30C5D"/>
    <w:rsid w:val="00F3211A"/>
    <w:rsid w:val="00F32604"/>
    <w:rsid w:val="00F341BF"/>
    <w:rsid w:val="00F35AE3"/>
    <w:rsid w:val="00F36688"/>
    <w:rsid w:val="00F41B7A"/>
    <w:rsid w:val="00F43674"/>
    <w:rsid w:val="00F43DF6"/>
    <w:rsid w:val="00F46042"/>
    <w:rsid w:val="00F4711F"/>
    <w:rsid w:val="00F547B4"/>
    <w:rsid w:val="00F604BD"/>
    <w:rsid w:val="00F646DB"/>
    <w:rsid w:val="00F65D2B"/>
    <w:rsid w:val="00F66481"/>
    <w:rsid w:val="00F722AD"/>
    <w:rsid w:val="00F741BF"/>
    <w:rsid w:val="00F750BB"/>
    <w:rsid w:val="00F76FEF"/>
    <w:rsid w:val="00F8203D"/>
    <w:rsid w:val="00F822E8"/>
    <w:rsid w:val="00F823BF"/>
    <w:rsid w:val="00F82DEC"/>
    <w:rsid w:val="00F83B89"/>
    <w:rsid w:val="00F848F6"/>
    <w:rsid w:val="00F85BDD"/>
    <w:rsid w:val="00FA056C"/>
    <w:rsid w:val="00FA0D41"/>
    <w:rsid w:val="00FA168B"/>
    <w:rsid w:val="00FA1904"/>
    <w:rsid w:val="00FA7246"/>
    <w:rsid w:val="00FB0680"/>
    <w:rsid w:val="00FB0925"/>
    <w:rsid w:val="00FB1322"/>
    <w:rsid w:val="00FB2163"/>
    <w:rsid w:val="00FB4BB3"/>
    <w:rsid w:val="00FB570A"/>
    <w:rsid w:val="00FB6DCA"/>
    <w:rsid w:val="00FB6E5E"/>
    <w:rsid w:val="00FC1EEE"/>
    <w:rsid w:val="00FC5872"/>
    <w:rsid w:val="00FC6AEC"/>
    <w:rsid w:val="00FC7072"/>
    <w:rsid w:val="00FD2792"/>
    <w:rsid w:val="00FD5884"/>
    <w:rsid w:val="00FD5C2F"/>
    <w:rsid w:val="00FD6846"/>
    <w:rsid w:val="00FD7494"/>
    <w:rsid w:val="00FE2FF0"/>
    <w:rsid w:val="00FE3EBA"/>
    <w:rsid w:val="00FE500D"/>
    <w:rsid w:val="00FE5BA7"/>
    <w:rsid w:val="00FE5D15"/>
    <w:rsid w:val="00FE7696"/>
    <w:rsid w:val="00FF4103"/>
    <w:rsid w:val="00FF5682"/>
    <w:rsid w:val="00FF5D9E"/>
    <w:rsid w:val="00FF6965"/>
    <w:rsid w:val="00FF70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834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A25FF"/>
    <w:rPr>
      <w:rFonts w:ascii="Times New Roman" w:eastAsia="Times New Roman" w:hAnsi="Times New Roman" w:cs="Times New Roman"/>
    </w:rPr>
  </w:style>
  <w:style w:type="paragraph" w:styleId="Balk1">
    <w:name w:val="heading 1"/>
    <w:basedOn w:val="Normal"/>
    <w:uiPriority w:val="1"/>
    <w:qFormat/>
    <w:pPr>
      <w:spacing w:before="77"/>
      <w:ind w:left="658"/>
      <w:outlineLvl w:val="0"/>
    </w:pPr>
    <w:rPr>
      <w:b/>
      <w:bCs/>
      <w:sz w:val="28"/>
      <w:szCs w:val="28"/>
    </w:rPr>
  </w:style>
  <w:style w:type="paragraph" w:styleId="Balk2">
    <w:name w:val="heading 2"/>
    <w:basedOn w:val="Normal"/>
    <w:uiPriority w:val="1"/>
    <w:qFormat/>
    <w:pPr>
      <w:ind w:left="362"/>
      <w:outlineLvl w:val="1"/>
    </w:pPr>
    <w:rPr>
      <w:b/>
      <w:bCs/>
      <w:sz w:val="24"/>
      <w:szCs w:val="24"/>
    </w:rPr>
  </w:style>
  <w:style w:type="paragraph" w:styleId="Balk3">
    <w:name w:val="heading 3"/>
    <w:basedOn w:val="Normal"/>
    <w:uiPriority w:val="1"/>
    <w:qFormat/>
    <w:pPr>
      <w:spacing w:before="79"/>
      <w:ind w:left="930"/>
      <w:outlineLvl w:val="2"/>
    </w:pPr>
    <w:rPr>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38"/>
      <w:ind w:left="222"/>
    </w:pPr>
    <w:rPr>
      <w:sz w:val="24"/>
      <w:szCs w:val="24"/>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ind w:left="822" w:hanging="780"/>
    </w:pPr>
  </w:style>
  <w:style w:type="paragraph" w:customStyle="1" w:styleId="TableParagraph">
    <w:name w:val="Table Paragraph"/>
    <w:basedOn w:val="Normal"/>
    <w:uiPriority w:val="1"/>
    <w:qFormat/>
  </w:style>
  <w:style w:type="table" w:styleId="TabloKlavuzu">
    <w:name w:val="Table Grid"/>
    <w:basedOn w:val="NormalTablo"/>
    <w:uiPriority w:val="39"/>
    <w:rsid w:val="000959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Char">
    <w:name w:val="Gövde Metni Char"/>
    <w:basedOn w:val="VarsaylanParagrafYazTipi"/>
    <w:link w:val="GvdeMetni"/>
    <w:uiPriority w:val="1"/>
    <w:rsid w:val="00B43EB3"/>
    <w:rPr>
      <w:rFonts w:ascii="Times New Roman" w:eastAsia="Times New Roman" w:hAnsi="Times New Roman" w:cs="Times New Roman"/>
      <w:sz w:val="24"/>
      <w:szCs w:val="24"/>
    </w:rPr>
  </w:style>
  <w:style w:type="character" w:styleId="Kpr">
    <w:name w:val="Hyperlink"/>
    <w:basedOn w:val="VarsaylanParagrafYazTipi"/>
    <w:uiPriority w:val="99"/>
    <w:unhideWhenUsed/>
    <w:rsid w:val="00265445"/>
    <w:rPr>
      <w:color w:val="0000FF" w:themeColor="hyperlink"/>
      <w:u w:val="single"/>
    </w:rPr>
  </w:style>
  <w:style w:type="table" w:customStyle="1" w:styleId="TableNormal1">
    <w:name w:val="Table Normal1"/>
    <w:uiPriority w:val="2"/>
    <w:semiHidden/>
    <w:unhideWhenUsed/>
    <w:qFormat/>
    <w:rsid w:val="00862408"/>
    <w:tblPr>
      <w:tblInd w:w="0" w:type="dxa"/>
      <w:tblCellMar>
        <w:top w:w="0" w:type="dxa"/>
        <w:left w:w="0" w:type="dxa"/>
        <w:bottom w:w="0" w:type="dxa"/>
        <w:right w:w="0" w:type="dxa"/>
      </w:tblCellMar>
    </w:tblPr>
  </w:style>
  <w:style w:type="table" w:styleId="OrtaGlgeleme1-Vurgu3">
    <w:name w:val="Medium Shading 1 Accent 3"/>
    <w:basedOn w:val="NormalTablo"/>
    <w:uiPriority w:val="63"/>
    <w:rsid w:val="00862408"/>
    <w:pPr>
      <w:widowControl/>
      <w:autoSpaceDE/>
      <w:autoSpaceDN/>
    </w:pPr>
    <w:rPr>
      <w:lang w:val="tr-T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862408"/>
    <w:pPr>
      <w:widowControl/>
      <w:autoSpaceDE/>
      <w:autoSpaceDN/>
    </w:pPr>
    <w:rPr>
      <w:lang w:val="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862408"/>
    <w:pPr>
      <w:widowControl/>
      <w:autoSpaceDE/>
      <w:autoSpaceDN/>
    </w:pPr>
    <w:rPr>
      <w:lang w:val="tr-TR"/>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Glgeleme-Vurgu5">
    <w:name w:val="Light Shading Accent 5"/>
    <w:basedOn w:val="NormalTablo"/>
    <w:uiPriority w:val="60"/>
    <w:rsid w:val="00862408"/>
    <w:pPr>
      <w:widowControl/>
      <w:autoSpaceDE/>
      <w:autoSpaceDN/>
    </w:pPr>
    <w:rPr>
      <w:color w:val="31849B" w:themeColor="accent5" w:themeShade="BF"/>
      <w:lang w:val="tr-TR"/>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tbilgi">
    <w:name w:val="header"/>
    <w:basedOn w:val="Normal"/>
    <w:link w:val="stbilgiChar"/>
    <w:uiPriority w:val="99"/>
    <w:unhideWhenUsed/>
    <w:rsid w:val="00FD2792"/>
    <w:pPr>
      <w:tabs>
        <w:tab w:val="center" w:pos="4536"/>
        <w:tab w:val="right" w:pos="9072"/>
      </w:tabs>
    </w:pPr>
  </w:style>
  <w:style w:type="character" w:customStyle="1" w:styleId="stbilgiChar">
    <w:name w:val="Üstbilgi Char"/>
    <w:basedOn w:val="VarsaylanParagrafYazTipi"/>
    <w:link w:val="stbilgi"/>
    <w:uiPriority w:val="99"/>
    <w:rsid w:val="00FD2792"/>
    <w:rPr>
      <w:rFonts w:ascii="Times New Roman" w:eastAsia="Times New Roman" w:hAnsi="Times New Roman" w:cs="Times New Roman"/>
    </w:rPr>
  </w:style>
  <w:style w:type="paragraph" w:styleId="Altbilgi">
    <w:name w:val="footer"/>
    <w:basedOn w:val="Normal"/>
    <w:link w:val="AltbilgiChar"/>
    <w:uiPriority w:val="99"/>
    <w:unhideWhenUsed/>
    <w:rsid w:val="00FD2792"/>
    <w:pPr>
      <w:tabs>
        <w:tab w:val="center" w:pos="4536"/>
        <w:tab w:val="right" w:pos="9072"/>
      </w:tabs>
    </w:pPr>
  </w:style>
  <w:style w:type="character" w:customStyle="1" w:styleId="AltbilgiChar">
    <w:name w:val="Altbilgi Char"/>
    <w:basedOn w:val="VarsaylanParagrafYazTipi"/>
    <w:link w:val="Altbilgi"/>
    <w:uiPriority w:val="99"/>
    <w:rsid w:val="00FD2792"/>
    <w:rPr>
      <w:rFonts w:ascii="Times New Roman" w:eastAsia="Times New Roman" w:hAnsi="Times New Roman" w:cs="Times New Roman"/>
    </w:rPr>
  </w:style>
  <w:style w:type="character" w:styleId="YerTutucuMetni">
    <w:name w:val="Placeholder Text"/>
    <w:basedOn w:val="VarsaylanParagrafYazTipi"/>
    <w:uiPriority w:val="99"/>
    <w:semiHidden/>
    <w:rsid w:val="008A410F"/>
    <w:rPr>
      <w:color w:val="808080"/>
    </w:rPr>
  </w:style>
  <w:style w:type="paragraph" w:styleId="TBal">
    <w:name w:val="TOC Heading"/>
    <w:basedOn w:val="Balk1"/>
    <w:next w:val="Normal"/>
    <w:uiPriority w:val="39"/>
    <w:unhideWhenUsed/>
    <w:qFormat/>
    <w:rsid w:val="008A410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tr-TR" w:eastAsia="tr-TR"/>
    </w:rPr>
  </w:style>
  <w:style w:type="paragraph" w:styleId="T2">
    <w:name w:val="toc 2"/>
    <w:basedOn w:val="Normal"/>
    <w:next w:val="Normal"/>
    <w:autoRedefine/>
    <w:uiPriority w:val="39"/>
    <w:unhideWhenUsed/>
    <w:rsid w:val="008A410F"/>
    <w:pPr>
      <w:widowControl/>
      <w:autoSpaceDE/>
      <w:autoSpaceDN/>
      <w:spacing w:after="100" w:line="259" w:lineRule="auto"/>
      <w:ind w:left="220"/>
    </w:pPr>
    <w:rPr>
      <w:rFonts w:asciiTheme="minorHAnsi" w:eastAsiaTheme="minorEastAsia" w:hAnsiTheme="minorHAnsi"/>
      <w:lang w:val="tr-TR" w:eastAsia="tr-TR"/>
    </w:rPr>
  </w:style>
  <w:style w:type="paragraph" w:styleId="T3">
    <w:name w:val="toc 3"/>
    <w:basedOn w:val="Normal"/>
    <w:next w:val="Normal"/>
    <w:autoRedefine/>
    <w:uiPriority w:val="39"/>
    <w:unhideWhenUsed/>
    <w:rsid w:val="008A410F"/>
    <w:pPr>
      <w:widowControl/>
      <w:autoSpaceDE/>
      <w:autoSpaceDN/>
      <w:spacing w:after="100" w:line="259" w:lineRule="auto"/>
      <w:ind w:left="440"/>
    </w:pPr>
    <w:rPr>
      <w:rFonts w:asciiTheme="minorHAnsi" w:eastAsiaTheme="minorEastAsia" w:hAnsiTheme="minorHAnsi"/>
      <w:lang w:val="tr-TR" w:eastAsia="tr-TR"/>
    </w:rPr>
  </w:style>
  <w:style w:type="paragraph" w:styleId="Dzeltme">
    <w:name w:val="Revision"/>
    <w:hidden/>
    <w:uiPriority w:val="99"/>
    <w:semiHidden/>
    <w:rsid w:val="00603DFA"/>
    <w:pPr>
      <w:widowControl/>
      <w:autoSpaceDE/>
      <w:autoSpaceDN/>
    </w:pPr>
    <w:rPr>
      <w:rFonts w:ascii="Times New Roman" w:eastAsia="Times New Roman" w:hAnsi="Times New Roman" w:cs="Times New Roman"/>
    </w:rPr>
  </w:style>
  <w:style w:type="paragraph" w:styleId="BalonMetni">
    <w:name w:val="Balloon Text"/>
    <w:basedOn w:val="Normal"/>
    <w:link w:val="BalonMetniChar"/>
    <w:uiPriority w:val="99"/>
    <w:semiHidden/>
    <w:unhideWhenUsed/>
    <w:rsid w:val="0019407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94072"/>
    <w:rPr>
      <w:rFonts w:ascii="Segoe UI" w:eastAsia="Times New Roman" w:hAnsi="Segoe UI" w:cs="Segoe UI"/>
      <w:sz w:val="18"/>
      <w:szCs w:val="18"/>
    </w:rPr>
  </w:style>
  <w:style w:type="table" w:styleId="AkListe-Vurgu3">
    <w:name w:val="Light List Accent 3"/>
    <w:basedOn w:val="NormalTablo"/>
    <w:uiPriority w:val="61"/>
    <w:rsid w:val="0075702F"/>
    <w:pPr>
      <w:widowControl/>
      <w:autoSpaceDE/>
      <w:autoSpaceDN/>
    </w:pPr>
    <w:rPr>
      <w:rFonts w:eastAsiaTheme="minorEastAsia"/>
      <w:lang w:val="tr-TR" w:eastAsia="tr-T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AklamaBavurusu">
    <w:name w:val="annotation reference"/>
    <w:basedOn w:val="VarsaylanParagrafYazTipi"/>
    <w:uiPriority w:val="99"/>
    <w:semiHidden/>
    <w:unhideWhenUsed/>
    <w:rsid w:val="00275585"/>
    <w:rPr>
      <w:sz w:val="16"/>
      <w:szCs w:val="16"/>
    </w:rPr>
  </w:style>
  <w:style w:type="paragraph" w:styleId="AklamaMetni">
    <w:name w:val="annotation text"/>
    <w:basedOn w:val="Normal"/>
    <w:link w:val="AklamaMetniChar"/>
    <w:uiPriority w:val="99"/>
    <w:semiHidden/>
    <w:unhideWhenUsed/>
    <w:rsid w:val="00275585"/>
    <w:rPr>
      <w:sz w:val="20"/>
      <w:szCs w:val="20"/>
    </w:rPr>
  </w:style>
  <w:style w:type="character" w:customStyle="1" w:styleId="AklamaMetniChar">
    <w:name w:val="Açıklama Metni Char"/>
    <w:basedOn w:val="VarsaylanParagrafYazTipi"/>
    <w:link w:val="AklamaMetni"/>
    <w:uiPriority w:val="99"/>
    <w:semiHidden/>
    <w:rsid w:val="00275585"/>
    <w:rPr>
      <w:rFonts w:ascii="Times New Roman" w:eastAsia="Times New Roman" w:hAnsi="Times New Roman" w:cs="Times New Roman"/>
      <w:sz w:val="20"/>
      <w:szCs w:val="20"/>
    </w:rPr>
  </w:style>
  <w:style w:type="paragraph" w:styleId="AklamaKonusu">
    <w:name w:val="annotation subject"/>
    <w:basedOn w:val="AklamaMetni"/>
    <w:next w:val="AklamaMetni"/>
    <w:link w:val="AklamaKonusuChar"/>
    <w:uiPriority w:val="99"/>
    <w:semiHidden/>
    <w:unhideWhenUsed/>
    <w:rsid w:val="00275585"/>
    <w:rPr>
      <w:b/>
      <w:bCs/>
    </w:rPr>
  </w:style>
  <w:style w:type="character" w:customStyle="1" w:styleId="AklamaKonusuChar">
    <w:name w:val="Açıklama Konusu Char"/>
    <w:basedOn w:val="AklamaMetniChar"/>
    <w:link w:val="AklamaKonusu"/>
    <w:uiPriority w:val="99"/>
    <w:semiHidden/>
    <w:rsid w:val="00275585"/>
    <w:rPr>
      <w:rFonts w:ascii="Times New Roman" w:eastAsia="Times New Roman" w:hAnsi="Times New Roman" w:cs="Times New Roman"/>
      <w:b/>
      <w:bCs/>
      <w:sz w:val="20"/>
      <w:szCs w:val="20"/>
    </w:rPr>
  </w:style>
  <w:style w:type="paragraph" w:customStyle="1" w:styleId="DecimalAligned">
    <w:name w:val="Decimal Aligned"/>
    <w:basedOn w:val="Normal"/>
    <w:uiPriority w:val="40"/>
    <w:qFormat/>
    <w:rsid w:val="00892353"/>
    <w:pPr>
      <w:widowControl/>
      <w:tabs>
        <w:tab w:val="decimal" w:pos="360"/>
      </w:tabs>
      <w:autoSpaceDE/>
      <w:autoSpaceDN/>
      <w:spacing w:after="200" w:line="276" w:lineRule="auto"/>
    </w:pPr>
    <w:rPr>
      <w:rFonts w:asciiTheme="minorHAnsi" w:eastAsiaTheme="minorEastAsia" w:hAnsiTheme="minorHAnsi"/>
      <w:lang w:val="tr-TR" w:eastAsia="tr-TR"/>
    </w:rPr>
  </w:style>
  <w:style w:type="paragraph" w:styleId="DipnotMetni">
    <w:name w:val="footnote text"/>
    <w:basedOn w:val="Normal"/>
    <w:link w:val="DipnotMetniChar"/>
    <w:uiPriority w:val="99"/>
    <w:unhideWhenUsed/>
    <w:rsid w:val="00892353"/>
    <w:pPr>
      <w:widowControl/>
      <w:autoSpaceDE/>
      <w:autoSpaceDN/>
    </w:pPr>
    <w:rPr>
      <w:rFonts w:asciiTheme="minorHAnsi" w:eastAsiaTheme="minorEastAsia" w:hAnsiTheme="minorHAnsi"/>
      <w:sz w:val="20"/>
      <w:szCs w:val="20"/>
      <w:lang w:val="tr-TR" w:eastAsia="tr-TR"/>
    </w:rPr>
  </w:style>
  <w:style w:type="character" w:customStyle="1" w:styleId="DipnotMetniChar">
    <w:name w:val="Dipnot Metni Char"/>
    <w:basedOn w:val="VarsaylanParagrafYazTipi"/>
    <w:link w:val="DipnotMetni"/>
    <w:uiPriority w:val="99"/>
    <w:rsid w:val="00892353"/>
    <w:rPr>
      <w:rFonts w:eastAsiaTheme="minorEastAsia" w:cs="Times New Roman"/>
      <w:sz w:val="20"/>
      <w:szCs w:val="20"/>
      <w:lang w:val="tr-TR" w:eastAsia="tr-TR"/>
    </w:rPr>
  </w:style>
  <w:style w:type="character" w:styleId="HafifVurgulama">
    <w:name w:val="Subtle Emphasis"/>
    <w:basedOn w:val="VarsaylanParagrafYazTipi"/>
    <w:uiPriority w:val="19"/>
    <w:qFormat/>
    <w:rsid w:val="00892353"/>
    <w:rPr>
      <w:i/>
      <w:iCs/>
    </w:rPr>
  </w:style>
  <w:style w:type="table" w:styleId="AkGlgeleme-Vurgu1">
    <w:name w:val="Light Shading Accent 1"/>
    <w:basedOn w:val="NormalTablo"/>
    <w:uiPriority w:val="60"/>
    <w:rsid w:val="00892353"/>
    <w:pPr>
      <w:widowControl/>
      <w:autoSpaceDE/>
      <w:autoSpaceDN/>
    </w:pPr>
    <w:rPr>
      <w:rFonts w:eastAsiaTheme="minorEastAsia"/>
      <w:color w:val="365F91" w:themeColor="accent1" w:themeShade="BF"/>
      <w:lang w:val="tr-TR" w:eastAsia="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Table1Light">
    <w:name w:val="List Table 1 Light"/>
    <w:basedOn w:val="NormalTablo"/>
    <w:uiPriority w:val="46"/>
    <w:rsid w:val="0093129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
    <w:name w:val="Grid Table 1 Light"/>
    <w:basedOn w:val="NormalTablo"/>
    <w:uiPriority w:val="46"/>
    <w:rsid w:val="00361A7F"/>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DzTablo31">
    <w:name w:val="Düz Tablo 31"/>
    <w:basedOn w:val="NormalTablo"/>
    <w:next w:val="PlainTable3"/>
    <w:uiPriority w:val="43"/>
    <w:rsid w:val="00CE5F6A"/>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3">
    <w:name w:val="Plain Table 3"/>
    <w:basedOn w:val="NormalTablo"/>
    <w:uiPriority w:val="43"/>
    <w:rsid w:val="00CE5F6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simYazs">
    <w:name w:val="caption"/>
    <w:basedOn w:val="Normal"/>
    <w:next w:val="Normal"/>
    <w:uiPriority w:val="35"/>
    <w:unhideWhenUsed/>
    <w:qFormat/>
    <w:rsid w:val="00A066A9"/>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A25FF"/>
    <w:rPr>
      <w:rFonts w:ascii="Times New Roman" w:eastAsia="Times New Roman" w:hAnsi="Times New Roman" w:cs="Times New Roman"/>
    </w:rPr>
  </w:style>
  <w:style w:type="paragraph" w:styleId="Balk1">
    <w:name w:val="heading 1"/>
    <w:basedOn w:val="Normal"/>
    <w:uiPriority w:val="1"/>
    <w:qFormat/>
    <w:pPr>
      <w:spacing w:before="77"/>
      <w:ind w:left="658"/>
      <w:outlineLvl w:val="0"/>
    </w:pPr>
    <w:rPr>
      <w:b/>
      <w:bCs/>
      <w:sz w:val="28"/>
      <w:szCs w:val="28"/>
    </w:rPr>
  </w:style>
  <w:style w:type="paragraph" w:styleId="Balk2">
    <w:name w:val="heading 2"/>
    <w:basedOn w:val="Normal"/>
    <w:uiPriority w:val="1"/>
    <w:qFormat/>
    <w:pPr>
      <w:ind w:left="362"/>
      <w:outlineLvl w:val="1"/>
    </w:pPr>
    <w:rPr>
      <w:b/>
      <w:bCs/>
      <w:sz w:val="24"/>
      <w:szCs w:val="24"/>
    </w:rPr>
  </w:style>
  <w:style w:type="paragraph" w:styleId="Balk3">
    <w:name w:val="heading 3"/>
    <w:basedOn w:val="Normal"/>
    <w:uiPriority w:val="1"/>
    <w:qFormat/>
    <w:pPr>
      <w:spacing w:before="79"/>
      <w:ind w:left="930"/>
      <w:outlineLvl w:val="2"/>
    </w:pPr>
    <w:rPr>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38"/>
      <w:ind w:left="222"/>
    </w:pPr>
    <w:rPr>
      <w:sz w:val="24"/>
      <w:szCs w:val="24"/>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ind w:left="822" w:hanging="780"/>
    </w:pPr>
  </w:style>
  <w:style w:type="paragraph" w:customStyle="1" w:styleId="TableParagraph">
    <w:name w:val="Table Paragraph"/>
    <w:basedOn w:val="Normal"/>
    <w:uiPriority w:val="1"/>
    <w:qFormat/>
  </w:style>
  <w:style w:type="table" w:styleId="TabloKlavuzu">
    <w:name w:val="Table Grid"/>
    <w:basedOn w:val="NormalTablo"/>
    <w:uiPriority w:val="39"/>
    <w:rsid w:val="000959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Char">
    <w:name w:val="Gövde Metni Char"/>
    <w:basedOn w:val="VarsaylanParagrafYazTipi"/>
    <w:link w:val="GvdeMetni"/>
    <w:uiPriority w:val="1"/>
    <w:rsid w:val="00B43EB3"/>
    <w:rPr>
      <w:rFonts w:ascii="Times New Roman" w:eastAsia="Times New Roman" w:hAnsi="Times New Roman" w:cs="Times New Roman"/>
      <w:sz w:val="24"/>
      <w:szCs w:val="24"/>
    </w:rPr>
  </w:style>
  <w:style w:type="character" w:styleId="Kpr">
    <w:name w:val="Hyperlink"/>
    <w:basedOn w:val="VarsaylanParagrafYazTipi"/>
    <w:uiPriority w:val="99"/>
    <w:unhideWhenUsed/>
    <w:rsid w:val="00265445"/>
    <w:rPr>
      <w:color w:val="0000FF" w:themeColor="hyperlink"/>
      <w:u w:val="single"/>
    </w:rPr>
  </w:style>
  <w:style w:type="table" w:customStyle="1" w:styleId="TableNormal1">
    <w:name w:val="Table Normal1"/>
    <w:uiPriority w:val="2"/>
    <w:semiHidden/>
    <w:unhideWhenUsed/>
    <w:qFormat/>
    <w:rsid w:val="00862408"/>
    <w:tblPr>
      <w:tblInd w:w="0" w:type="dxa"/>
      <w:tblCellMar>
        <w:top w:w="0" w:type="dxa"/>
        <w:left w:w="0" w:type="dxa"/>
        <w:bottom w:w="0" w:type="dxa"/>
        <w:right w:w="0" w:type="dxa"/>
      </w:tblCellMar>
    </w:tblPr>
  </w:style>
  <w:style w:type="table" w:styleId="OrtaGlgeleme1-Vurgu3">
    <w:name w:val="Medium Shading 1 Accent 3"/>
    <w:basedOn w:val="NormalTablo"/>
    <w:uiPriority w:val="63"/>
    <w:rsid w:val="00862408"/>
    <w:pPr>
      <w:widowControl/>
      <w:autoSpaceDE/>
      <w:autoSpaceDN/>
    </w:pPr>
    <w:rPr>
      <w:lang w:val="tr-T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862408"/>
    <w:pPr>
      <w:widowControl/>
      <w:autoSpaceDE/>
      <w:autoSpaceDN/>
    </w:pPr>
    <w:rPr>
      <w:lang w:val="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862408"/>
    <w:pPr>
      <w:widowControl/>
      <w:autoSpaceDE/>
      <w:autoSpaceDN/>
    </w:pPr>
    <w:rPr>
      <w:lang w:val="tr-TR"/>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Glgeleme-Vurgu5">
    <w:name w:val="Light Shading Accent 5"/>
    <w:basedOn w:val="NormalTablo"/>
    <w:uiPriority w:val="60"/>
    <w:rsid w:val="00862408"/>
    <w:pPr>
      <w:widowControl/>
      <w:autoSpaceDE/>
      <w:autoSpaceDN/>
    </w:pPr>
    <w:rPr>
      <w:color w:val="31849B" w:themeColor="accent5" w:themeShade="BF"/>
      <w:lang w:val="tr-TR"/>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tbilgi">
    <w:name w:val="header"/>
    <w:basedOn w:val="Normal"/>
    <w:link w:val="stbilgiChar"/>
    <w:uiPriority w:val="99"/>
    <w:unhideWhenUsed/>
    <w:rsid w:val="00FD2792"/>
    <w:pPr>
      <w:tabs>
        <w:tab w:val="center" w:pos="4536"/>
        <w:tab w:val="right" w:pos="9072"/>
      </w:tabs>
    </w:pPr>
  </w:style>
  <w:style w:type="character" w:customStyle="1" w:styleId="stbilgiChar">
    <w:name w:val="Üstbilgi Char"/>
    <w:basedOn w:val="VarsaylanParagrafYazTipi"/>
    <w:link w:val="stbilgi"/>
    <w:uiPriority w:val="99"/>
    <w:rsid w:val="00FD2792"/>
    <w:rPr>
      <w:rFonts w:ascii="Times New Roman" w:eastAsia="Times New Roman" w:hAnsi="Times New Roman" w:cs="Times New Roman"/>
    </w:rPr>
  </w:style>
  <w:style w:type="paragraph" w:styleId="Altbilgi">
    <w:name w:val="footer"/>
    <w:basedOn w:val="Normal"/>
    <w:link w:val="AltbilgiChar"/>
    <w:uiPriority w:val="99"/>
    <w:unhideWhenUsed/>
    <w:rsid w:val="00FD2792"/>
    <w:pPr>
      <w:tabs>
        <w:tab w:val="center" w:pos="4536"/>
        <w:tab w:val="right" w:pos="9072"/>
      </w:tabs>
    </w:pPr>
  </w:style>
  <w:style w:type="character" w:customStyle="1" w:styleId="AltbilgiChar">
    <w:name w:val="Altbilgi Char"/>
    <w:basedOn w:val="VarsaylanParagrafYazTipi"/>
    <w:link w:val="Altbilgi"/>
    <w:uiPriority w:val="99"/>
    <w:rsid w:val="00FD2792"/>
    <w:rPr>
      <w:rFonts w:ascii="Times New Roman" w:eastAsia="Times New Roman" w:hAnsi="Times New Roman" w:cs="Times New Roman"/>
    </w:rPr>
  </w:style>
  <w:style w:type="character" w:styleId="YerTutucuMetni">
    <w:name w:val="Placeholder Text"/>
    <w:basedOn w:val="VarsaylanParagrafYazTipi"/>
    <w:uiPriority w:val="99"/>
    <w:semiHidden/>
    <w:rsid w:val="008A410F"/>
    <w:rPr>
      <w:color w:val="808080"/>
    </w:rPr>
  </w:style>
  <w:style w:type="paragraph" w:styleId="TBal">
    <w:name w:val="TOC Heading"/>
    <w:basedOn w:val="Balk1"/>
    <w:next w:val="Normal"/>
    <w:uiPriority w:val="39"/>
    <w:unhideWhenUsed/>
    <w:qFormat/>
    <w:rsid w:val="008A410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tr-TR" w:eastAsia="tr-TR"/>
    </w:rPr>
  </w:style>
  <w:style w:type="paragraph" w:styleId="T2">
    <w:name w:val="toc 2"/>
    <w:basedOn w:val="Normal"/>
    <w:next w:val="Normal"/>
    <w:autoRedefine/>
    <w:uiPriority w:val="39"/>
    <w:unhideWhenUsed/>
    <w:rsid w:val="008A410F"/>
    <w:pPr>
      <w:widowControl/>
      <w:autoSpaceDE/>
      <w:autoSpaceDN/>
      <w:spacing w:after="100" w:line="259" w:lineRule="auto"/>
      <w:ind w:left="220"/>
    </w:pPr>
    <w:rPr>
      <w:rFonts w:asciiTheme="minorHAnsi" w:eastAsiaTheme="minorEastAsia" w:hAnsiTheme="minorHAnsi"/>
      <w:lang w:val="tr-TR" w:eastAsia="tr-TR"/>
    </w:rPr>
  </w:style>
  <w:style w:type="paragraph" w:styleId="T3">
    <w:name w:val="toc 3"/>
    <w:basedOn w:val="Normal"/>
    <w:next w:val="Normal"/>
    <w:autoRedefine/>
    <w:uiPriority w:val="39"/>
    <w:unhideWhenUsed/>
    <w:rsid w:val="008A410F"/>
    <w:pPr>
      <w:widowControl/>
      <w:autoSpaceDE/>
      <w:autoSpaceDN/>
      <w:spacing w:after="100" w:line="259" w:lineRule="auto"/>
      <w:ind w:left="440"/>
    </w:pPr>
    <w:rPr>
      <w:rFonts w:asciiTheme="minorHAnsi" w:eastAsiaTheme="minorEastAsia" w:hAnsiTheme="minorHAnsi"/>
      <w:lang w:val="tr-TR" w:eastAsia="tr-TR"/>
    </w:rPr>
  </w:style>
  <w:style w:type="paragraph" w:styleId="Dzeltme">
    <w:name w:val="Revision"/>
    <w:hidden/>
    <w:uiPriority w:val="99"/>
    <w:semiHidden/>
    <w:rsid w:val="00603DFA"/>
    <w:pPr>
      <w:widowControl/>
      <w:autoSpaceDE/>
      <w:autoSpaceDN/>
    </w:pPr>
    <w:rPr>
      <w:rFonts w:ascii="Times New Roman" w:eastAsia="Times New Roman" w:hAnsi="Times New Roman" w:cs="Times New Roman"/>
    </w:rPr>
  </w:style>
  <w:style w:type="paragraph" w:styleId="BalonMetni">
    <w:name w:val="Balloon Text"/>
    <w:basedOn w:val="Normal"/>
    <w:link w:val="BalonMetniChar"/>
    <w:uiPriority w:val="99"/>
    <w:semiHidden/>
    <w:unhideWhenUsed/>
    <w:rsid w:val="0019407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94072"/>
    <w:rPr>
      <w:rFonts w:ascii="Segoe UI" w:eastAsia="Times New Roman" w:hAnsi="Segoe UI" w:cs="Segoe UI"/>
      <w:sz w:val="18"/>
      <w:szCs w:val="18"/>
    </w:rPr>
  </w:style>
  <w:style w:type="table" w:styleId="AkListe-Vurgu3">
    <w:name w:val="Light List Accent 3"/>
    <w:basedOn w:val="NormalTablo"/>
    <w:uiPriority w:val="61"/>
    <w:rsid w:val="0075702F"/>
    <w:pPr>
      <w:widowControl/>
      <w:autoSpaceDE/>
      <w:autoSpaceDN/>
    </w:pPr>
    <w:rPr>
      <w:rFonts w:eastAsiaTheme="minorEastAsia"/>
      <w:lang w:val="tr-TR" w:eastAsia="tr-T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AklamaBavurusu">
    <w:name w:val="annotation reference"/>
    <w:basedOn w:val="VarsaylanParagrafYazTipi"/>
    <w:uiPriority w:val="99"/>
    <w:semiHidden/>
    <w:unhideWhenUsed/>
    <w:rsid w:val="00275585"/>
    <w:rPr>
      <w:sz w:val="16"/>
      <w:szCs w:val="16"/>
    </w:rPr>
  </w:style>
  <w:style w:type="paragraph" w:styleId="AklamaMetni">
    <w:name w:val="annotation text"/>
    <w:basedOn w:val="Normal"/>
    <w:link w:val="AklamaMetniChar"/>
    <w:uiPriority w:val="99"/>
    <w:semiHidden/>
    <w:unhideWhenUsed/>
    <w:rsid w:val="00275585"/>
    <w:rPr>
      <w:sz w:val="20"/>
      <w:szCs w:val="20"/>
    </w:rPr>
  </w:style>
  <w:style w:type="character" w:customStyle="1" w:styleId="AklamaMetniChar">
    <w:name w:val="Açıklama Metni Char"/>
    <w:basedOn w:val="VarsaylanParagrafYazTipi"/>
    <w:link w:val="AklamaMetni"/>
    <w:uiPriority w:val="99"/>
    <w:semiHidden/>
    <w:rsid w:val="00275585"/>
    <w:rPr>
      <w:rFonts w:ascii="Times New Roman" w:eastAsia="Times New Roman" w:hAnsi="Times New Roman" w:cs="Times New Roman"/>
      <w:sz w:val="20"/>
      <w:szCs w:val="20"/>
    </w:rPr>
  </w:style>
  <w:style w:type="paragraph" w:styleId="AklamaKonusu">
    <w:name w:val="annotation subject"/>
    <w:basedOn w:val="AklamaMetni"/>
    <w:next w:val="AklamaMetni"/>
    <w:link w:val="AklamaKonusuChar"/>
    <w:uiPriority w:val="99"/>
    <w:semiHidden/>
    <w:unhideWhenUsed/>
    <w:rsid w:val="00275585"/>
    <w:rPr>
      <w:b/>
      <w:bCs/>
    </w:rPr>
  </w:style>
  <w:style w:type="character" w:customStyle="1" w:styleId="AklamaKonusuChar">
    <w:name w:val="Açıklama Konusu Char"/>
    <w:basedOn w:val="AklamaMetniChar"/>
    <w:link w:val="AklamaKonusu"/>
    <w:uiPriority w:val="99"/>
    <w:semiHidden/>
    <w:rsid w:val="00275585"/>
    <w:rPr>
      <w:rFonts w:ascii="Times New Roman" w:eastAsia="Times New Roman" w:hAnsi="Times New Roman" w:cs="Times New Roman"/>
      <w:b/>
      <w:bCs/>
      <w:sz w:val="20"/>
      <w:szCs w:val="20"/>
    </w:rPr>
  </w:style>
  <w:style w:type="paragraph" w:customStyle="1" w:styleId="DecimalAligned">
    <w:name w:val="Decimal Aligned"/>
    <w:basedOn w:val="Normal"/>
    <w:uiPriority w:val="40"/>
    <w:qFormat/>
    <w:rsid w:val="00892353"/>
    <w:pPr>
      <w:widowControl/>
      <w:tabs>
        <w:tab w:val="decimal" w:pos="360"/>
      </w:tabs>
      <w:autoSpaceDE/>
      <w:autoSpaceDN/>
      <w:spacing w:after="200" w:line="276" w:lineRule="auto"/>
    </w:pPr>
    <w:rPr>
      <w:rFonts w:asciiTheme="minorHAnsi" w:eastAsiaTheme="minorEastAsia" w:hAnsiTheme="minorHAnsi"/>
      <w:lang w:val="tr-TR" w:eastAsia="tr-TR"/>
    </w:rPr>
  </w:style>
  <w:style w:type="paragraph" w:styleId="DipnotMetni">
    <w:name w:val="footnote text"/>
    <w:basedOn w:val="Normal"/>
    <w:link w:val="DipnotMetniChar"/>
    <w:uiPriority w:val="99"/>
    <w:unhideWhenUsed/>
    <w:rsid w:val="00892353"/>
    <w:pPr>
      <w:widowControl/>
      <w:autoSpaceDE/>
      <w:autoSpaceDN/>
    </w:pPr>
    <w:rPr>
      <w:rFonts w:asciiTheme="minorHAnsi" w:eastAsiaTheme="minorEastAsia" w:hAnsiTheme="minorHAnsi"/>
      <w:sz w:val="20"/>
      <w:szCs w:val="20"/>
      <w:lang w:val="tr-TR" w:eastAsia="tr-TR"/>
    </w:rPr>
  </w:style>
  <w:style w:type="character" w:customStyle="1" w:styleId="DipnotMetniChar">
    <w:name w:val="Dipnot Metni Char"/>
    <w:basedOn w:val="VarsaylanParagrafYazTipi"/>
    <w:link w:val="DipnotMetni"/>
    <w:uiPriority w:val="99"/>
    <w:rsid w:val="00892353"/>
    <w:rPr>
      <w:rFonts w:eastAsiaTheme="minorEastAsia" w:cs="Times New Roman"/>
      <w:sz w:val="20"/>
      <w:szCs w:val="20"/>
      <w:lang w:val="tr-TR" w:eastAsia="tr-TR"/>
    </w:rPr>
  </w:style>
  <w:style w:type="character" w:styleId="HafifVurgulama">
    <w:name w:val="Subtle Emphasis"/>
    <w:basedOn w:val="VarsaylanParagrafYazTipi"/>
    <w:uiPriority w:val="19"/>
    <w:qFormat/>
    <w:rsid w:val="00892353"/>
    <w:rPr>
      <w:i/>
      <w:iCs/>
    </w:rPr>
  </w:style>
  <w:style w:type="table" w:styleId="AkGlgeleme-Vurgu1">
    <w:name w:val="Light Shading Accent 1"/>
    <w:basedOn w:val="NormalTablo"/>
    <w:uiPriority w:val="60"/>
    <w:rsid w:val="00892353"/>
    <w:pPr>
      <w:widowControl/>
      <w:autoSpaceDE/>
      <w:autoSpaceDN/>
    </w:pPr>
    <w:rPr>
      <w:rFonts w:eastAsiaTheme="minorEastAsia"/>
      <w:color w:val="365F91" w:themeColor="accent1" w:themeShade="BF"/>
      <w:lang w:val="tr-TR" w:eastAsia="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Table1Light">
    <w:name w:val="List Table 1 Light"/>
    <w:basedOn w:val="NormalTablo"/>
    <w:uiPriority w:val="46"/>
    <w:rsid w:val="0093129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
    <w:name w:val="Grid Table 1 Light"/>
    <w:basedOn w:val="NormalTablo"/>
    <w:uiPriority w:val="46"/>
    <w:rsid w:val="00361A7F"/>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DzTablo31">
    <w:name w:val="Düz Tablo 31"/>
    <w:basedOn w:val="NormalTablo"/>
    <w:next w:val="PlainTable3"/>
    <w:uiPriority w:val="43"/>
    <w:rsid w:val="00CE5F6A"/>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3">
    <w:name w:val="Plain Table 3"/>
    <w:basedOn w:val="NormalTablo"/>
    <w:uiPriority w:val="43"/>
    <w:rsid w:val="00CE5F6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simYazs">
    <w:name w:val="caption"/>
    <w:basedOn w:val="Normal"/>
    <w:next w:val="Normal"/>
    <w:uiPriority w:val="35"/>
    <w:unhideWhenUsed/>
    <w:qFormat/>
    <w:rsid w:val="00A066A9"/>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120205">
      <w:bodyDiv w:val="1"/>
      <w:marLeft w:val="0"/>
      <w:marRight w:val="0"/>
      <w:marTop w:val="0"/>
      <w:marBottom w:val="0"/>
      <w:divBdr>
        <w:top w:val="none" w:sz="0" w:space="0" w:color="auto"/>
        <w:left w:val="none" w:sz="0" w:space="0" w:color="auto"/>
        <w:bottom w:val="none" w:sz="0" w:space="0" w:color="auto"/>
        <w:right w:val="none" w:sz="0" w:space="0" w:color="auto"/>
      </w:divBdr>
      <w:divsChild>
        <w:div w:id="320812335">
          <w:marLeft w:val="0"/>
          <w:marRight w:val="0"/>
          <w:marTop w:val="0"/>
          <w:marBottom w:val="0"/>
          <w:divBdr>
            <w:top w:val="none" w:sz="0" w:space="0" w:color="auto"/>
            <w:left w:val="none" w:sz="0" w:space="0" w:color="auto"/>
            <w:bottom w:val="none" w:sz="0" w:space="0" w:color="auto"/>
            <w:right w:val="none" w:sz="0" w:space="0" w:color="auto"/>
          </w:divBdr>
        </w:div>
        <w:div w:id="1046444324">
          <w:marLeft w:val="0"/>
          <w:marRight w:val="0"/>
          <w:marTop w:val="0"/>
          <w:marBottom w:val="0"/>
          <w:divBdr>
            <w:top w:val="none" w:sz="0" w:space="0" w:color="auto"/>
            <w:left w:val="none" w:sz="0" w:space="0" w:color="auto"/>
            <w:bottom w:val="none" w:sz="0" w:space="0" w:color="auto"/>
            <w:right w:val="none" w:sz="0" w:space="0" w:color="auto"/>
          </w:divBdr>
        </w:div>
        <w:div w:id="1438603818">
          <w:marLeft w:val="0"/>
          <w:marRight w:val="0"/>
          <w:marTop w:val="0"/>
          <w:marBottom w:val="0"/>
          <w:divBdr>
            <w:top w:val="none" w:sz="0" w:space="0" w:color="auto"/>
            <w:left w:val="none" w:sz="0" w:space="0" w:color="auto"/>
            <w:bottom w:val="none" w:sz="0" w:space="0" w:color="auto"/>
            <w:right w:val="none" w:sz="0" w:space="0" w:color="auto"/>
          </w:divBdr>
        </w:div>
        <w:div w:id="1962565447">
          <w:marLeft w:val="0"/>
          <w:marRight w:val="0"/>
          <w:marTop w:val="0"/>
          <w:marBottom w:val="0"/>
          <w:divBdr>
            <w:top w:val="none" w:sz="0" w:space="0" w:color="auto"/>
            <w:left w:val="none" w:sz="0" w:space="0" w:color="auto"/>
            <w:bottom w:val="none" w:sz="0" w:space="0" w:color="auto"/>
            <w:right w:val="none" w:sz="0" w:space="0" w:color="auto"/>
          </w:divBdr>
        </w:div>
      </w:divsChild>
    </w:div>
    <w:div w:id="2119330283">
      <w:bodyDiv w:val="1"/>
      <w:marLeft w:val="0"/>
      <w:marRight w:val="0"/>
      <w:marTop w:val="0"/>
      <w:marBottom w:val="0"/>
      <w:divBdr>
        <w:top w:val="none" w:sz="0" w:space="0" w:color="auto"/>
        <w:left w:val="none" w:sz="0" w:space="0" w:color="auto"/>
        <w:bottom w:val="none" w:sz="0" w:space="0" w:color="auto"/>
        <w:right w:val="none" w:sz="0" w:space="0" w:color="auto"/>
      </w:divBdr>
      <w:divsChild>
        <w:div w:id="13847916">
          <w:marLeft w:val="0"/>
          <w:marRight w:val="0"/>
          <w:marTop w:val="0"/>
          <w:marBottom w:val="0"/>
          <w:divBdr>
            <w:top w:val="none" w:sz="0" w:space="0" w:color="auto"/>
            <w:left w:val="none" w:sz="0" w:space="0" w:color="auto"/>
            <w:bottom w:val="none" w:sz="0" w:space="0" w:color="auto"/>
            <w:right w:val="none" w:sz="0" w:space="0" w:color="auto"/>
          </w:divBdr>
        </w:div>
        <w:div w:id="271206280">
          <w:marLeft w:val="0"/>
          <w:marRight w:val="0"/>
          <w:marTop w:val="0"/>
          <w:marBottom w:val="0"/>
          <w:divBdr>
            <w:top w:val="none" w:sz="0" w:space="0" w:color="auto"/>
            <w:left w:val="none" w:sz="0" w:space="0" w:color="auto"/>
            <w:bottom w:val="none" w:sz="0" w:space="0" w:color="auto"/>
            <w:right w:val="none" w:sz="0" w:space="0" w:color="auto"/>
          </w:divBdr>
        </w:div>
        <w:div w:id="1089084358">
          <w:marLeft w:val="0"/>
          <w:marRight w:val="0"/>
          <w:marTop w:val="0"/>
          <w:marBottom w:val="0"/>
          <w:divBdr>
            <w:top w:val="none" w:sz="0" w:space="0" w:color="auto"/>
            <w:left w:val="none" w:sz="0" w:space="0" w:color="auto"/>
            <w:bottom w:val="none" w:sz="0" w:space="0" w:color="auto"/>
            <w:right w:val="none" w:sz="0" w:space="0" w:color="auto"/>
          </w:divBdr>
        </w:div>
        <w:div w:id="133923401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hyperlink" Target="mailto:gbattalvet@gmail.com"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yperlink" Target="https://www.petful.com/pet-health/pale-gums-in-dogs/"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slideplayer.com/slide/4088257/"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B6CEF-20A3-447A-BFAA-BADE6E447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77</Pages>
  <Words>19661</Words>
  <Characters>112069</Characters>
  <Application>Microsoft Office Word</Application>
  <DocSecurity>0</DocSecurity>
  <Lines>933</Lines>
  <Paragraphs>262</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NouS/TncTR</Company>
  <LinksUpToDate>false</LinksUpToDate>
  <CharactersWithSpaces>131468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dc:creator>
  <cp:lastModifiedBy>USER</cp:lastModifiedBy>
  <cp:revision>3</cp:revision>
  <cp:lastPrinted>2019-08-22T06:13:00Z</cp:lastPrinted>
  <dcterms:created xsi:type="dcterms:W3CDTF">2019-09-11T11:30:00Z</dcterms:created>
  <dcterms:modified xsi:type="dcterms:W3CDTF">2019-09-11T11:39:00Z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2015-07-27T00:00:00Z</vt:filetime>
  </property>
  <property fmtid="{D5CDD505-2E9C-101B-9397-08002B2CF9AE}" pid="3" name="Creator">
    <vt:lpwstr>PDFsharp 1.2.1269-g (www.pdfsharp.com)</vt:lpwstr>
  </property>
  <property fmtid="{D5CDD505-2E9C-101B-9397-08002B2CF9AE}" pid="4" name="LastSaved">
    <vt:filetime>2019-04-21T00:00:00Z</vt:filetime>
  </property>
  <property fmtid="{D5CDD505-2E9C-101B-9397-08002B2CF9AE}" pid="5" name="_DocHome">
    <vt:i4>-970090040</vt:i4>
  </property>
</Properties>
</file>