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C5" w:rsidRPr="005124CA" w:rsidRDefault="00082CC5" w:rsidP="005124CA">
      <w:pPr>
        <w:spacing w:after="0"/>
        <w:jc w:val="center"/>
        <w:rPr>
          <w:b/>
        </w:rPr>
      </w:pPr>
    </w:p>
    <w:p w:rsidR="00082CC5" w:rsidRPr="005124CA" w:rsidRDefault="005124CA" w:rsidP="005124CA">
      <w:pPr>
        <w:spacing w:after="0"/>
        <w:jc w:val="center"/>
        <w:rPr>
          <w:b/>
        </w:rPr>
      </w:pPr>
      <w:r w:rsidRPr="005124CA">
        <w:rPr>
          <w:b/>
        </w:rPr>
        <w:t>T.C.</w:t>
      </w:r>
    </w:p>
    <w:p w:rsidR="00082CC5" w:rsidRPr="005124CA" w:rsidRDefault="00082CC5" w:rsidP="005124CA">
      <w:pPr>
        <w:spacing w:after="0"/>
        <w:jc w:val="center"/>
        <w:rPr>
          <w:b/>
        </w:rPr>
      </w:pPr>
      <w:r w:rsidRPr="005124CA">
        <w:rPr>
          <w:b/>
        </w:rPr>
        <w:t xml:space="preserve">AYDIN ADNAN MENDERES ÜNİVERSİTESİ </w:t>
      </w:r>
    </w:p>
    <w:p w:rsidR="00082CC5" w:rsidRPr="005124CA" w:rsidRDefault="00082CC5" w:rsidP="005124CA">
      <w:pPr>
        <w:spacing w:after="0"/>
        <w:jc w:val="center"/>
        <w:rPr>
          <w:b/>
        </w:rPr>
      </w:pPr>
      <w:r w:rsidRPr="005124CA">
        <w:rPr>
          <w:b/>
        </w:rPr>
        <w:t>SAĞLIK BİLİMLERİ ENSTİTÜSÜ</w:t>
      </w:r>
    </w:p>
    <w:p w:rsidR="00082CC5" w:rsidRPr="005124CA" w:rsidRDefault="00082CC5" w:rsidP="005124CA">
      <w:pPr>
        <w:spacing w:after="0"/>
        <w:jc w:val="center"/>
        <w:rPr>
          <w:b/>
        </w:rPr>
      </w:pPr>
      <w:r w:rsidRPr="005124CA">
        <w:rPr>
          <w:b/>
        </w:rPr>
        <w:t>HASTANE ENFEKSİYON KONTROLÜ YÜKSEK LİSANS PROGRAMI</w:t>
      </w:r>
    </w:p>
    <w:p w:rsidR="00082CC5" w:rsidRDefault="00082CC5" w:rsidP="005124CA">
      <w:pPr>
        <w:spacing w:after="0"/>
        <w:jc w:val="center"/>
        <w:rPr>
          <w:b/>
        </w:rPr>
      </w:pPr>
    </w:p>
    <w:p w:rsidR="005124CA" w:rsidRDefault="005124CA" w:rsidP="005124CA">
      <w:pPr>
        <w:spacing w:after="0"/>
        <w:jc w:val="center"/>
        <w:rPr>
          <w:b/>
        </w:rPr>
      </w:pPr>
    </w:p>
    <w:p w:rsidR="005124CA" w:rsidRDefault="005124CA" w:rsidP="005124CA">
      <w:pPr>
        <w:spacing w:after="0"/>
        <w:jc w:val="center"/>
        <w:rPr>
          <w:b/>
        </w:rPr>
      </w:pPr>
    </w:p>
    <w:p w:rsidR="005124CA" w:rsidRDefault="005124CA" w:rsidP="005124CA">
      <w:pPr>
        <w:spacing w:after="0"/>
        <w:jc w:val="center"/>
        <w:rPr>
          <w:b/>
        </w:rPr>
      </w:pPr>
    </w:p>
    <w:p w:rsidR="005124CA" w:rsidRPr="005124CA" w:rsidRDefault="005124CA" w:rsidP="005124CA">
      <w:pPr>
        <w:spacing w:after="0"/>
        <w:jc w:val="center"/>
        <w:rPr>
          <w:b/>
        </w:rPr>
      </w:pPr>
    </w:p>
    <w:p w:rsidR="00082CC5" w:rsidRPr="005124CA" w:rsidRDefault="00082CC5" w:rsidP="005124CA">
      <w:pPr>
        <w:spacing w:after="0"/>
        <w:jc w:val="center"/>
        <w:rPr>
          <w:b/>
          <w:sz w:val="32"/>
          <w:szCs w:val="32"/>
        </w:rPr>
      </w:pPr>
      <w:r w:rsidRPr="005124CA">
        <w:rPr>
          <w:b/>
          <w:sz w:val="32"/>
          <w:szCs w:val="32"/>
        </w:rPr>
        <w:t>ADNAN MENDERES ÜNİVERSİTESİ TIP FAKÜLTESİNDE TAKİPLİ PERİTON DİYALİZLİ HASTALARDA GELİŞEN PERİTON ENFEKSİYONLARININ ANALİZİ</w:t>
      </w:r>
    </w:p>
    <w:p w:rsidR="00082CC5" w:rsidRDefault="00082CC5" w:rsidP="005124CA">
      <w:pPr>
        <w:spacing w:after="0"/>
        <w:jc w:val="center"/>
        <w:rPr>
          <w:b/>
        </w:rPr>
      </w:pPr>
    </w:p>
    <w:p w:rsidR="005124CA" w:rsidRDefault="005124CA" w:rsidP="005124CA">
      <w:pPr>
        <w:spacing w:after="0"/>
        <w:jc w:val="center"/>
        <w:rPr>
          <w:b/>
        </w:rPr>
      </w:pPr>
    </w:p>
    <w:p w:rsidR="005124CA" w:rsidRDefault="005124CA" w:rsidP="005124CA">
      <w:pPr>
        <w:spacing w:after="0"/>
        <w:jc w:val="center"/>
        <w:rPr>
          <w:b/>
        </w:rPr>
      </w:pPr>
    </w:p>
    <w:p w:rsidR="005124CA" w:rsidRDefault="005124CA" w:rsidP="005124CA">
      <w:pPr>
        <w:spacing w:after="0"/>
        <w:jc w:val="center"/>
        <w:rPr>
          <w:b/>
        </w:rPr>
      </w:pPr>
    </w:p>
    <w:p w:rsidR="005124CA" w:rsidRDefault="005124CA" w:rsidP="005124CA">
      <w:pPr>
        <w:spacing w:after="0"/>
        <w:jc w:val="center"/>
        <w:rPr>
          <w:b/>
        </w:rPr>
      </w:pPr>
    </w:p>
    <w:p w:rsidR="005124CA" w:rsidRPr="005124CA" w:rsidRDefault="005124CA" w:rsidP="005124CA">
      <w:pPr>
        <w:spacing w:after="0"/>
        <w:jc w:val="center"/>
        <w:rPr>
          <w:b/>
        </w:rPr>
      </w:pPr>
    </w:p>
    <w:p w:rsidR="005124CA" w:rsidRPr="005124CA" w:rsidRDefault="005124CA" w:rsidP="005124CA">
      <w:pPr>
        <w:spacing w:after="0"/>
        <w:jc w:val="center"/>
        <w:rPr>
          <w:b/>
        </w:rPr>
      </w:pPr>
    </w:p>
    <w:p w:rsidR="00082CC5" w:rsidRPr="005124CA" w:rsidRDefault="00082CC5" w:rsidP="005124CA">
      <w:pPr>
        <w:spacing w:after="0"/>
        <w:jc w:val="center"/>
        <w:rPr>
          <w:b/>
        </w:rPr>
      </w:pPr>
      <w:r w:rsidRPr="005124CA">
        <w:rPr>
          <w:b/>
        </w:rPr>
        <w:t>ÖZGÜL ÖZBEK</w:t>
      </w:r>
    </w:p>
    <w:p w:rsidR="00082CC5" w:rsidRPr="005124CA" w:rsidRDefault="00082CC5" w:rsidP="005124CA">
      <w:pPr>
        <w:spacing w:after="0"/>
        <w:jc w:val="center"/>
        <w:rPr>
          <w:b/>
        </w:rPr>
      </w:pPr>
      <w:r w:rsidRPr="005124CA">
        <w:rPr>
          <w:b/>
        </w:rPr>
        <w:t>YÜKSEK LİSANS TEZİ</w:t>
      </w:r>
    </w:p>
    <w:p w:rsidR="00082CC5" w:rsidRDefault="00082CC5" w:rsidP="005124CA">
      <w:pPr>
        <w:spacing w:after="0"/>
        <w:jc w:val="center"/>
        <w:rPr>
          <w:b/>
        </w:rPr>
      </w:pPr>
    </w:p>
    <w:p w:rsidR="005124CA" w:rsidRDefault="005124CA" w:rsidP="005124CA">
      <w:pPr>
        <w:spacing w:after="0"/>
        <w:jc w:val="center"/>
        <w:rPr>
          <w:b/>
        </w:rPr>
      </w:pPr>
    </w:p>
    <w:p w:rsidR="005124CA" w:rsidRPr="005124CA" w:rsidRDefault="005124CA" w:rsidP="005124CA">
      <w:pPr>
        <w:spacing w:after="0"/>
        <w:jc w:val="center"/>
        <w:rPr>
          <w:b/>
        </w:rPr>
      </w:pPr>
    </w:p>
    <w:p w:rsidR="005124CA" w:rsidRPr="005124CA" w:rsidRDefault="005124CA" w:rsidP="005124CA">
      <w:pPr>
        <w:spacing w:after="0"/>
        <w:jc w:val="center"/>
        <w:rPr>
          <w:b/>
        </w:rPr>
      </w:pPr>
    </w:p>
    <w:p w:rsidR="00082CC5" w:rsidRPr="005124CA" w:rsidRDefault="00082CC5" w:rsidP="005124CA">
      <w:pPr>
        <w:spacing w:after="0"/>
        <w:jc w:val="center"/>
        <w:rPr>
          <w:b/>
        </w:rPr>
      </w:pPr>
      <w:r w:rsidRPr="005124CA">
        <w:rPr>
          <w:b/>
        </w:rPr>
        <w:t>DANIŞMAN</w:t>
      </w:r>
    </w:p>
    <w:p w:rsidR="00082CC5" w:rsidRPr="005124CA" w:rsidRDefault="00082CC5" w:rsidP="005124CA">
      <w:pPr>
        <w:spacing w:after="0"/>
        <w:jc w:val="center"/>
        <w:rPr>
          <w:b/>
        </w:rPr>
      </w:pPr>
      <w:r w:rsidRPr="005124CA">
        <w:rPr>
          <w:b/>
        </w:rPr>
        <w:t>Prof. Dr. Serkan ÖNCÜ</w:t>
      </w:r>
    </w:p>
    <w:p w:rsidR="005124CA" w:rsidRPr="005124CA" w:rsidRDefault="005124CA" w:rsidP="005124CA">
      <w:pPr>
        <w:spacing w:after="0"/>
        <w:jc w:val="center"/>
        <w:rPr>
          <w:b/>
        </w:rPr>
      </w:pPr>
    </w:p>
    <w:p w:rsidR="005124CA" w:rsidRDefault="005124CA" w:rsidP="005124CA">
      <w:pPr>
        <w:spacing w:after="0"/>
        <w:jc w:val="center"/>
        <w:rPr>
          <w:b/>
        </w:rPr>
      </w:pPr>
    </w:p>
    <w:p w:rsidR="005124CA" w:rsidRDefault="005124CA" w:rsidP="005124CA">
      <w:pPr>
        <w:spacing w:after="0"/>
        <w:jc w:val="center"/>
        <w:rPr>
          <w:b/>
        </w:rPr>
      </w:pPr>
    </w:p>
    <w:p w:rsidR="005124CA" w:rsidRPr="005124CA" w:rsidRDefault="005124CA" w:rsidP="005124CA">
      <w:pPr>
        <w:spacing w:after="0"/>
        <w:jc w:val="center"/>
        <w:rPr>
          <w:b/>
        </w:rPr>
      </w:pPr>
    </w:p>
    <w:p w:rsidR="00F41172" w:rsidRDefault="00082CC5" w:rsidP="005124CA">
      <w:pPr>
        <w:spacing w:after="0"/>
        <w:jc w:val="center"/>
        <w:rPr>
          <w:b/>
        </w:rPr>
        <w:sectPr w:rsidR="00F41172" w:rsidSect="008F7595">
          <w:footerReference w:type="default" r:id="rId8"/>
          <w:footerReference w:type="first" r:id="rId9"/>
          <w:pgSz w:w="11906" w:h="16838"/>
          <w:pgMar w:top="1418" w:right="1304" w:bottom="1418" w:left="1701" w:header="709" w:footer="709" w:gutter="0"/>
          <w:pgNumType w:fmt="lowerRoman" w:start="1"/>
          <w:cols w:space="708"/>
          <w:docGrid w:linePitch="360"/>
        </w:sectPr>
      </w:pPr>
      <w:r w:rsidRPr="005124CA">
        <w:rPr>
          <w:b/>
        </w:rPr>
        <w:t>AYDIN-2019</w:t>
      </w:r>
    </w:p>
    <w:p w:rsidR="00742A0F" w:rsidRPr="0033384F" w:rsidRDefault="00742A0F" w:rsidP="000E50DD">
      <w:pPr>
        <w:spacing w:before="120" w:after="120" w:line="240" w:lineRule="auto"/>
        <w:jc w:val="center"/>
        <w:rPr>
          <w:b/>
          <w:sz w:val="28"/>
          <w:szCs w:val="28"/>
        </w:rPr>
      </w:pPr>
      <w:r w:rsidRPr="0033384F">
        <w:rPr>
          <w:b/>
          <w:sz w:val="28"/>
          <w:szCs w:val="28"/>
        </w:rPr>
        <w:lastRenderedPageBreak/>
        <w:t>KABUL VE ONAY SAYFASI</w:t>
      </w:r>
    </w:p>
    <w:p w:rsidR="00742A0F" w:rsidRDefault="00742A0F" w:rsidP="000E50DD">
      <w:pPr>
        <w:spacing w:before="120" w:after="120" w:line="240" w:lineRule="auto"/>
        <w:jc w:val="center"/>
      </w:pPr>
    </w:p>
    <w:p w:rsidR="005124CA" w:rsidRPr="00157E39" w:rsidRDefault="005124CA" w:rsidP="000E50DD">
      <w:pPr>
        <w:spacing w:before="120" w:after="120" w:line="240" w:lineRule="auto"/>
        <w:jc w:val="center"/>
      </w:pPr>
    </w:p>
    <w:p w:rsidR="00742A0F" w:rsidRPr="00157E39" w:rsidRDefault="00742A0F" w:rsidP="008E2636">
      <w:pPr>
        <w:spacing w:after="240"/>
        <w:ind w:firstLine="567"/>
      </w:pPr>
      <w:r w:rsidRPr="00157E39">
        <w:t>T.C. Adnan Menderes Üniversitesi Sağlı</w:t>
      </w:r>
      <w:r w:rsidR="008E2636">
        <w:t>k Bilimleri Enstitüsü ………………….</w:t>
      </w:r>
      <w:r w:rsidRPr="00157E39">
        <w:t xml:space="preserve">Anabilim Dalı </w:t>
      </w:r>
      <w:r w:rsidR="00DF2C57">
        <w:t>…………………………………………..</w:t>
      </w:r>
      <w:r w:rsidR="008E2636">
        <w:t>……</w:t>
      </w:r>
      <w:r w:rsidRPr="00157E39">
        <w:t>.Programı çerçevesinde……………………….tarafından hazırlanan “………………….…..” başlıklı tez</w:t>
      </w:r>
      <w:r>
        <w:t>, aşağıdaki jüri tarafındanDoktora/Yüksek Lisans</w:t>
      </w:r>
      <w:r w:rsidRPr="00157E39">
        <w:t xml:space="preserve"> Tezi olarak kabul edilmiştir.</w:t>
      </w:r>
    </w:p>
    <w:p w:rsidR="00742A0F" w:rsidRPr="00157E39" w:rsidRDefault="00742A0F" w:rsidP="008E2636">
      <w:pPr>
        <w:spacing w:after="240"/>
      </w:pPr>
      <w:r w:rsidRPr="00157E39">
        <w:t>Tez Savunma Tarihi: ……/……/……</w:t>
      </w:r>
    </w:p>
    <w:p w:rsidR="00742A0F" w:rsidRPr="00157E39" w:rsidRDefault="00742A0F" w:rsidP="008E2636">
      <w:pPr>
        <w:tabs>
          <w:tab w:val="left" w:pos="2700"/>
          <w:tab w:val="left" w:pos="5040"/>
        </w:tabs>
        <w:spacing w:after="240"/>
      </w:pPr>
      <w:r>
        <w:t>Üye (T.D.):</w:t>
      </w:r>
      <w:r w:rsidRPr="00157E39">
        <w:t>……………………</w:t>
      </w:r>
      <w:r>
        <w:t>….</w:t>
      </w:r>
      <w:r w:rsidRPr="00157E39">
        <w:t>……………………</w:t>
      </w:r>
      <w:r>
        <w:t>…......</w:t>
      </w:r>
      <w:r w:rsidRPr="00157E39">
        <w:t>……….</w:t>
      </w:r>
    </w:p>
    <w:p w:rsidR="00742A0F" w:rsidRPr="00157E39" w:rsidRDefault="00742A0F" w:rsidP="008E2636">
      <w:pPr>
        <w:tabs>
          <w:tab w:val="left" w:pos="2700"/>
          <w:tab w:val="left" w:pos="5040"/>
        </w:tabs>
        <w:spacing w:after="240"/>
      </w:pPr>
      <w:r w:rsidRPr="00157E39">
        <w:tab/>
        <w:t>*(Ünvanı, Adı Soyadı)(Üniversite)(İmza)</w:t>
      </w:r>
    </w:p>
    <w:p w:rsidR="00742A0F" w:rsidRPr="00157E39" w:rsidRDefault="00742A0F" w:rsidP="008E2636">
      <w:pPr>
        <w:tabs>
          <w:tab w:val="left" w:pos="2700"/>
          <w:tab w:val="left" w:pos="5040"/>
        </w:tabs>
        <w:spacing w:after="240"/>
      </w:pPr>
      <w:r w:rsidRPr="00157E39">
        <w:t>Üye                    : …………………………………………………</w:t>
      </w:r>
      <w:r>
        <w:t>….</w:t>
      </w:r>
      <w:r w:rsidRPr="00157E39">
        <w:t>……….</w:t>
      </w:r>
    </w:p>
    <w:p w:rsidR="00742A0F" w:rsidRPr="00157E39" w:rsidRDefault="00742A0F" w:rsidP="008E2636">
      <w:pPr>
        <w:tabs>
          <w:tab w:val="left" w:pos="2700"/>
          <w:tab w:val="left" w:pos="5040"/>
        </w:tabs>
        <w:spacing w:after="240"/>
      </w:pPr>
      <w:r w:rsidRPr="00157E39">
        <w:tab/>
        <w:t>*(Ünvanı, Adı Soyadı)(Üniversite)(İmza)</w:t>
      </w:r>
    </w:p>
    <w:p w:rsidR="00742A0F" w:rsidRPr="00157E39" w:rsidRDefault="00742A0F" w:rsidP="008E2636">
      <w:pPr>
        <w:tabs>
          <w:tab w:val="left" w:pos="2700"/>
          <w:tab w:val="left" w:pos="5040"/>
        </w:tabs>
        <w:spacing w:after="240"/>
      </w:pPr>
      <w:r w:rsidRPr="00157E39">
        <w:t>Üye                    : …………………………………………………</w:t>
      </w:r>
      <w:r>
        <w:t>….</w:t>
      </w:r>
      <w:r w:rsidRPr="00157E39">
        <w:t>……….</w:t>
      </w:r>
    </w:p>
    <w:p w:rsidR="00742A0F" w:rsidRPr="00157E39" w:rsidRDefault="00742A0F" w:rsidP="008E2636">
      <w:pPr>
        <w:tabs>
          <w:tab w:val="left" w:pos="2700"/>
          <w:tab w:val="left" w:pos="5040"/>
        </w:tabs>
        <w:spacing w:after="240"/>
      </w:pPr>
      <w:r w:rsidRPr="00157E39">
        <w:tab/>
        <w:t>*(Ünvanı, Adı Soyadı)(Üniversite)(İmza)</w:t>
      </w:r>
    </w:p>
    <w:p w:rsidR="00742A0F" w:rsidRPr="00157E39" w:rsidRDefault="00742A0F" w:rsidP="008E2636">
      <w:pPr>
        <w:spacing w:after="240"/>
      </w:pPr>
      <w:r w:rsidRPr="00157E39">
        <w:t xml:space="preserve">ONAY: </w:t>
      </w:r>
    </w:p>
    <w:p w:rsidR="00742A0F" w:rsidRPr="00157E39" w:rsidRDefault="00742A0F" w:rsidP="008E2636">
      <w:pPr>
        <w:autoSpaceDE w:val="0"/>
        <w:autoSpaceDN w:val="0"/>
        <w:adjustRightInd w:val="0"/>
        <w:spacing w:after="240"/>
        <w:rPr>
          <w:lang w:eastAsia="tr-TR"/>
        </w:rPr>
      </w:pPr>
      <w:r w:rsidRPr="00157E39">
        <w:rPr>
          <w:lang w:eastAsia="tr-TR"/>
        </w:rPr>
        <w:t>Bu tez Adnan Menderes Üniversitesi Lisansüstü Eğitim-Öğretim ve Sınav Yönetmeliği</w:t>
      </w:r>
      <w:r w:rsidR="00057017">
        <w:rPr>
          <w:lang w:eastAsia="tr-TR"/>
        </w:rPr>
        <w:t>’</w:t>
      </w:r>
      <w:r w:rsidRPr="00157E39">
        <w:rPr>
          <w:lang w:eastAsia="tr-TR"/>
        </w:rPr>
        <w:t>nin ilgili maddeleri uyarınca yukarıdaki jüri tarafından uygun görülmüş ve Sağlık Bilimleri Enstitüsü</w:t>
      </w:r>
      <w:r w:rsidR="00057017">
        <w:rPr>
          <w:lang w:eastAsia="tr-TR"/>
        </w:rPr>
        <w:t>’</w:t>
      </w:r>
      <w:r w:rsidRPr="00157E39">
        <w:rPr>
          <w:lang w:eastAsia="tr-TR"/>
        </w:rPr>
        <w:t>nün ……</w:t>
      </w:r>
      <w:r>
        <w:rPr>
          <w:lang w:eastAsia="tr-TR"/>
        </w:rPr>
        <w:t>………..……..</w:t>
      </w:r>
      <w:r w:rsidRPr="00157E39">
        <w:rPr>
          <w:lang w:eastAsia="tr-TR"/>
        </w:rPr>
        <w:t xml:space="preserve">…tarih ve </w:t>
      </w:r>
      <w:r>
        <w:rPr>
          <w:lang w:eastAsia="tr-TR"/>
        </w:rPr>
        <w:t>……………………</w:t>
      </w:r>
      <w:r w:rsidRPr="00157E39">
        <w:rPr>
          <w:lang w:eastAsia="tr-TR"/>
        </w:rPr>
        <w:t>……sayılı oturumunda alınan …</w:t>
      </w:r>
      <w:r>
        <w:rPr>
          <w:lang w:eastAsia="tr-TR"/>
        </w:rPr>
        <w:t>……………</w:t>
      </w:r>
      <w:r w:rsidRPr="00157E39">
        <w:rPr>
          <w:lang w:eastAsia="tr-TR"/>
        </w:rPr>
        <w:t xml:space="preserve">……nolu Yönetim Kurulu kararıyla kabul edilmiştir. </w:t>
      </w:r>
    </w:p>
    <w:p w:rsidR="00742A0F" w:rsidRPr="00157E39" w:rsidRDefault="00742A0F" w:rsidP="008E2636">
      <w:pPr>
        <w:autoSpaceDE w:val="0"/>
        <w:autoSpaceDN w:val="0"/>
        <w:adjustRightInd w:val="0"/>
        <w:spacing w:after="240"/>
        <w:rPr>
          <w:lang w:eastAsia="tr-TR"/>
        </w:rPr>
      </w:pPr>
    </w:p>
    <w:p w:rsidR="00742A0F" w:rsidRPr="00157E39" w:rsidRDefault="00742A0F" w:rsidP="008E2636">
      <w:pPr>
        <w:spacing w:after="0"/>
        <w:ind w:firstLine="6379"/>
      </w:pPr>
      <w:r w:rsidRPr="00157E39">
        <w:t xml:space="preserve">(Ünvanı, Adı Soyadı)      </w:t>
      </w:r>
    </w:p>
    <w:p w:rsidR="00742A0F" w:rsidRPr="00157E39" w:rsidRDefault="00742A0F" w:rsidP="008E2636">
      <w:pPr>
        <w:spacing w:after="0"/>
        <w:ind w:firstLine="6663"/>
      </w:pPr>
      <w:r w:rsidRPr="00157E39">
        <w:t xml:space="preserve">Enstitü Müdürü    </w:t>
      </w:r>
    </w:p>
    <w:p w:rsidR="00742A0F" w:rsidRDefault="00742A0F" w:rsidP="00742A0F">
      <w:pPr>
        <w:spacing w:after="0"/>
      </w:pPr>
    </w:p>
    <w:p w:rsidR="008E2636" w:rsidRDefault="008E2636" w:rsidP="00742A0F">
      <w:pPr>
        <w:spacing w:after="0"/>
      </w:pPr>
    </w:p>
    <w:p w:rsidR="008E2636" w:rsidRDefault="008E2636" w:rsidP="00742A0F">
      <w:pPr>
        <w:spacing w:after="0"/>
      </w:pPr>
    </w:p>
    <w:p w:rsidR="008E2636" w:rsidRDefault="008E2636" w:rsidP="00742A0F">
      <w:pPr>
        <w:spacing w:after="0"/>
      </w:pPr>
    </w:p>
    <w:p w:rsidR="00742A0F" w:rsidRPr="00157E39" w:rsidRDefault="00742A0F" w:rsidP="00742A0F">
      <w:pPr>
        <w:spacing w:after="0"/>
      </w:pPr>
    </w:p>
    <w:p w:rsidR="00B53A23" w:rsidRDefault="00B53A23" w:rsidP="005A7732">
      <w:pPr>
        <w:keepNext/>
        <w:spacing w:before="120" w:after="120" w:line="240" w:lineRule="auto"/>
        <w:jc w:val="center"/>
        <w:outlineLvl w:val="0"/>
        <w:rPr>
          <w:b/>
          <w:bCs/>
          <w:noProof/>
          <w:sz w:val="28"/>
          <w:szCs w:val="28"/>
          <w:lang w:eastAsia="de-DE"/>
        </w:rPr>
      </w:pPr>
      <w:r w:rsidRPr="0033384F">
        <w:rPr>
          <w:b/>
          <w:bCs/>
          <w:noProof/>
          <w:sz w:val="28"/>
          <w:szCs w:val="28"/>
          <w:lang w:eastAsia="de-DE"/>
        </w:rPr>
        <w:lastRenderedPageBreak/>
        <w:t>TEŞEKKÜR</w:t>
      </w:r>
    </w:p>
    <w:p w:rsidR="00B53A23" w:rsidRPr="00C405FA" w:rsidRDefault="00B53A23" w:rsidP="005A7732">
      <w:pPr>
        <w:keepNext/>
        <w:spacing w:before="120" w:after="120" w:line="240" w:lineRule="auto"/>
        <w:jc w:val="center"/>
        <w:outlineLvl w:val="0"/>
        <w:rPr>
          <w:b/>
          <w:bCs/>
          <w:noProof/>
          <w:lang w:eastAsia="de-DE"/>
        </w:rPr>
      </w:pPr>
    </w:p>
    <w:p w:rsidR="00B53A23" w:rsidRPr="00515A9C" w:rsidRDefault="00B53A23" w:rsidP="008E2636">
      <w:pPr>
        <w:spacing w:before="120" w:after="120" w:line="240" w:lineRule="auto"/>
        <w:jc w:val="center"/>
        <w:rPr>
          <w:highlight w:val="yellow"/>
          <w:lang w:eastAsia="de-DE"/>
        </w:rPr>
      </w:pPr>
    </w:p>
    <w:p w:rsidR="00423447" w:rsidRDefault="00B31B6D" w:rsidP="003B721B">
      <w:pPr>
        <w:spacing w:before="240" w:after="240"/>
        <w:ind w:firstLine="708"/>
        <w:rPr>
          <w:rFonts w:eastAsia="Times New Roman"/>
          <w:color w:val="000000"/>
          <w:szCs w:val="20"/>
          <w:lang w:eastAsia="tr-TR"/>
        </w:rPr>
      </w:pPr>
      <w:r>
        <w:rPr>
          <w:rFonts w:eastAsia="Times New Roman"/>
          <w:color w:val="000000"/>
          <w:szCs w:val="20"/>
          <w:lang w:eastAsia="tr-TR"/>
        </w:rPr>
        <w:t>Yüksek lisans tez konumun seçilmesinde ve yürütülme sürecinde daima bana yardımcı olan tez danışmanım</w:t>
      </w:r>
      <w:r w:rsidR="001029D5">
        <w:rPr>
          <w:rFonts w:eastAsia="Times New Roman"/>
          <w:color w:val="000000"/>
          <w:szCs w:val="20"/>
          <w:lang w:eastAsia="tr-TR"/>
        </w:rPr>
        <w:t xml:space="preserve"> Prof. Dr. Serkan Öncü’ye, </w:t>
      </w:r>
      <w:r w:rsidR="00861A0F">
        <w:rPr>
          <w:rFonts w:eastAsia="Times New Roman"/>
          <w:color w:val="000000"/>
          <w:szCs w:val="20"/>
          <w:lang w:eastAsia="tr-TR"/>
        </w:rPr>
        <w:t xml:space="preserve">yıllardır </w:t>
      </w:r>
      <w:r w:rsidR="00423447">
        <w:rPr>
          <w:rFonts w:eastAsia="Times New Roman"/>
          <w:color w:val="000000"/>
          <w:szCs w:val="20"/>
          <w:lang w:eastAsia="tr-TR"/>
        </w:rPr>
        <w:t xml:space="preserve">Nefroloji kliniğinde beraber çalıştığım ve bana tezimin her aşamasında sundukları </w:t>
      </w:r>
      <w:r w:rsidR="00494DA7">
        <w:rPr>
          <w:rFonts w:eastAsia="Times New Roman"/>
          <w:color w:val="000000"/>
          <w:szCs w:val="20"/>
          <w:lang w:eastAsia="tr-TR"/>
        </w:rPr>
        <w:t xml:space="preserve">sonsuz </w:t>
      </w:r>
      <w:r w:rsidR="00423447">
        <w:rPr>
          <w:rFonts w:eastAsia="Times New Roman"/>
          <w:color w:val="000000"/>
          <w:szCs w:val="20"/>
          <w:lang w:eastAsia="tr-TR"/>
        </w:rPr>
        <w:t>destek için Prof. Dr. Yavuz Yeniçerioğlu ve Doç. Dr. Hakan Akdam’a, yüksek lisans eğitimim boyunca bana bilimsel çalı</w:t>
      </w:r>
      <w:r w:rsidR="00494DA7">
        <w:rPr>
          <w:rFonts w:eastAsia="Times New Roman"/>
          <w:color w:val="000000"/>
          <w:szCs w:val="20"/>
          <w:lang w:eastAsia="tr-TR"/>
        </w:rPr>
        <w:t>şmanın gereklerini öğreten</w:t>
      </w:r>
      <w:r w:rsidR="00423447">
        <w:rPr>
          <w:rFonts w:eastAsia="Times New Roman"/>
          <w:color w:val="000000"/>
          <w:szCs w:val="20"/>
          <w:lang w:eastAsia="tr-TR"/>
        </w:rPr>
        <w:t xml:space="preserve"> Dr. </w:t>
      </w:r>
      <w:r w:rsidR="00AE346D">
        <w:rPr>
          <w:rFonts w:eastAsia="Times New Roman"/>
          <w:color w:val="000000"/>
          <w:szCs w:val="20"/>
          <w:lang w:eastAsia="tr-TR"/>
        </w:rPr>
        <w:t>Öğr</w:t>
      </w:r>
      <w:r w:rsidR="00082CC5">
        <w:rPr>
          <w:rFonts w:eastAsia="Times New Roman"/>
          <w:color w:val="000000"/>
          <w:szCs w:val="20"/>
          <w:lang w:eastAsia="tr-TR"/>
        </w:rPr>
        <w:t>.</w:t>
      </w:r>
      <w:r w:rsidR="00BB3818">
        <w:rPr>
          <w:rFonts w:eastAsia="Times New Roman"/>
          <w:color w:val="000000"/>
          <w:szCs w:val="20"/>
          <w:lang w:eastAsia="tr-TR"/>
        </w:rPr>
        <w:t xml:space="preserve"> </w:t>
      </w:r>
      <w:r w:rsidR="00AE346D">
        <w:rPr>
          <w:rFonts w:eastAsia="Times New Roman"/>
          <w:color w:val="000000"/>
          <w:szCs w:val="20"/>
          <w:lang w:eastAsia="tr-TR"/>
        </w:rPr>
        <w:t xml:space="preserve">Üyesi </w:t>
      </w:r>
      <w:r w:rsidR="00423447">
        <w:rPr>
          <w:rFonts w:eastAsia="Times New Roman"/>
          <w:color w:val="000000"/>
          <w:szCs w:val="20"/>
          <w:lang w:eastAsia="tr-TR"/>
        </w:rPr>
        <w:t>Selcen Öncü’ye</w:t>
      </w:r>
      <w:r w:rsidR="00D315ED">
        <w:rPr>
          <w:rFonts w:eastAsia="Times New Roman"/>
          <w:color w:val="000000"/>
          <w:szCs w:val="20"/>
          <w:lang w:eastAsia="tr-TR"/>
        </w:rPr>
        <w:t>, değerli arkadaşlarım Ayşe</w:t>
      </w:r>
      <w:r w:rsidR="00DD6C3C">
        <w:rPr>
          <w:rFonts w:eastAsia="Times New Roman"/>
          <w:color w:val="000000"/>
          <w:szCs w:val="20"/>
          <w:lang w:eastAsia="tr-TR"/>
        </w:rPr>
        <w:t>g</w:t>
      </w:r>
      <w:r w:rsidR="00D315ED">
        <w:rPr>
          <w:rFonts w:eastAsia="Times New Roman"/>
          <w:color w:val="000000"/>
          <w:szCs w:val="20"/>
          <w:lang w:eastAsia="tr-TR"/>
        </w:rPr>
        <w:t>ül Kahraman</w:t>
      </w:r>
      <w:r w:rsidR="00423447">
        <w:rPr>
          <w:rFonts w:eastAsia="Times New Roman"/>
          <w:color w:val="000000"/>
          <w:szCs w:val="20"/>
          <w:lang w:eastAsia="tr-TR"/>
        </w:rPr>
        <w:t xml:space="preserve"> ve Gülsüm Ekin Laçın’</w:t>
      </w:r>
      <w:r w:rsidR="00544084">
        <w:rPr>
          <w:rFonts w:eastAsia="Times New Roman"/>
          <w:color w:val="000000"/>
          <w:szCs w:val="20"/>
          <w:lang w:eastAsia="tr-TR"/>
        </w:rPr>
        <w:t>a</w:t>
      </w:r>
      <w:r w:rsidR="00D74D53">
        <w:rPr>
          <w:rFonts w:eastAsia="Times New Roman"/>
          <w:color w:val="000000"/>
          <w:szCs w:val="20"/>
          <w:lang w:eastAsia="tr-TR"/>
        </w:rPr>
        <w:t xml:space="preserve"> </w:t>
      </w:r>
      <w:r w:rsidR="00D315ED">
        <w:rPr>
          <w:rFonts w:eastAsia="Times New Roman"/>
          <w:color w:val="000000"/>
          <w:szCs w:val="20"/>
          <w:lang w:eastAsia="tr-TR"/>
        </w:rPr>
        <w:t xml:space="preserve">yardımlarından dolayı ve her zaman yanımda olan güzel kızım </w:t>
      </w:r>
      <w:r w:rsidR="00D315ED" w:rsidRPr="00024CAF">
        <w:rPr>
          <w:rFonts w:eastAsia="Times New Roman"/>
          <w:color w:val="000000"/>
          <w:szCs w:val="20"/>
          <w:lang w:eastAsia="tr-TR"/>
        </w:rPr>
        <w:t>Seçil Küçük’e</w:t>
      </w:r>
      <w:r w:rsidR="00423447">
        <w:rPr>
          <w:rFonts w:eastAsia="Times New Roman"/>
          <w:color w:val="000000"/>
          <w:szCs w:val="20"/>
          <w:lang w:eastAsia="tr-TR"/>
        </w:rPr>
        <w:t xml:space="preserve"> çok teşekkür ederim.</w:t>
      </w:r>
    </w:p>
    <w:p w:rsidR="00B53A23" w:rsidRDefault="00B53A23" w:rsidP="008E2636">
      <w:pPr>
        <w:autoSpaceDE w:val="0"/>
        <w:autoSpaceDN w:val="0"/>
        <w:adjustRightInd w:val="0"/>
        <w:spacing w:before="240" w:after="240"/>
        <w:rPr>
          <w:lang w:eastAsia="tr-TR"/>
        </w:rPr>
      </w:pPr>
    </w:p>
    <w:p w:rsidR="00B53A23" w:rsidRDefault="00B53A23" w:rsidP="008E2636">
      <w:pPr>
        <w:autoSpaceDE w:val="0"/>
        <w:autoSpaceDN w:val="0"/>
        <w:adjustRightInd w:val="0"/>
        <w:spacing w:after="0"/>
        <w:rPr>
          <w:lang w:eastAsia="tr-TR"/>
        </w:rPr>
      </w:pPr>
    </w:p>
    <w:p w:rsidR="00B53A23" w:rsidRDefault="00B53A23" w:rsidP="008E2636">
      <w:pPr>
        <w:autoSpaceDE w:val="0"/>
        <w:autoSpaceDN w:val="0"/>
        <w:adjustRightInd w:val="0"/>
        <w:spacing w:after="0"/>
        <w:rPr>
          <w:lang w:eastAsia="tr-TR"/>
        </w:rPr>
      </w:pPr>
    </w:p>
    <w:p w:rsidR="00B53A23" w:rsidRDefault="00B53A23" w:rsidP="008E2636">
      <w:pPr>
        <w:autoSpaceDE w:val="0"/>
        <w:autoSpaceDN w:val="0"/>
        <w:adjustRightInd w:val="0"/>
        <w:spacing w:after="0"/>
        <w:rPr>
          <w:lang w:eastAsia="tr-TR"/>
        </w:rPr>
      </w:pPr>
    </w:p>
    <w:p w:rsidR="00B53A23" w:rsidRDefault="00B53A23" w:rsidP="008E2636">
      <w:pPr>
        <w:autoSpaceDE w:val="0"/>
        <w:autoSpaceDN w:val="0"/>
        <w:adjustRightInd w:val="0"/>
        <w:spacing w:after="0"/>
        <w:rPr>
          <w:lang w:eastAsia="tr-TR"/>
        </w:rPr>
      </w:pPr>
    </w:p>
    <w:p w:rsidR="00B53A23" w:rsidRDefault="00B53A23" w:rsidP="008E2636">
      <w:pPr>
        <w:autoSpaceDE w:val="0"/>
        <w:autoSpaceDN w:val="0"/>
        <w:adjustRightInd w:val="0"/>
        <w:spacing w:after="0"/>
        <w:rPr>
          <w:lang w:eastAsia="tr-TR"/>
        </w:rPr>
      </w:pPr>
    </w:p>
    <w:p w:rsidR="00B53A23" w:rsidRDefault="00B53A23" w:rsidP="008E2636">
      <w:pPr>
        <w:autoSpaceDE w:val="0"/>
        <w:autoSpaceDN w:val="0"/>
        <w:adjustRightInd w:val="0"/>
        <w:spacing w:after="0"/>
        <w:rPr>
          <w:lang w:eastAsia="tr-TR"/>
        </w:rPr>
      </w:pPr>
    </w:p>
    <w:p w:rsidR="00B53A23" w:rsidRPr="002051B7" w:rsidRDefault="00B53A23" w:rsidP="008E2636">
      <w:pPr>
        <w:autoSpaceDE w:val="0"/>
        <w:autoSpaceDN w:val="0"/>
        <w:adjustRightInd w:val="0"/>
        <w:spacing w:after="0"/>
        <w:rPr>
          <w:lang w:eastAsia="tr-TR"/>
        </w:rPr>
      </w:pPr>
    </w:p>
    <w:p w:rsidR="00B53A23" w:rsidRDefault="00B53A23" w:rsidP="00B53A23"/>
    <w:p w:rsidR="00B53A23" w:rsidRDefault="00B53A23" w:rsidP="00B53A23"/>
    <w:p w:rsidR="00B53A23" w:rsidRDefault="00B53A23" w:rsidP="00B53A23"/>
    <w:p w:rsidR="00B53A23" w:rsidRDefault="00B53A23" w:rsidP="00B53A23"/>
    <w:p w:rsidR="00B53A23" w:rsidRDefault="00B53A23" w:rsidP="00B53A23"/>
    <w:p w:rsidR="00B53A23" w:rsidRDefault="00B53A23" w:rsidP="00B53A23"/>
    <w:p w:rsidR="00B53A23" w:rsidRDefault="00B53A23" w:rsidP="00B53A23"/>
    <w:p w:rsidR="009C3DE8" w:rsidRDefault="009C3DE8" w:rsidP="00B53A23"/>
    <w:p w:rsidR="001029D5" w:rsidRDefault="001029D5" w:rsidP="00B53A23"/>
    <w:p w:rsidR="001029D5" w:rsidRDefault="001029D5" w:rsidP="00B53A23"/>
    <w:p w:rsidR="00D551FD" w:rsidRDefault="00D551FD" w:rsidP="008E2636">
      <w:pPr>
        <w:spacing w:before="120" w:after="120" w:line="240" w:lineRule="auto"/>
        <w:jc w:val="center"/>
        <w:rPr>
          <w:rFonts w:eastAsia="Times New Roman"/>
          <w:b/>
          <w:sz w:val="28"/>
          <w:szCs w:val="28"/>
          <w:lang w:eastAsia="tr-TR"/>
        </w:rPr>
      </w:pPr>
      <w:r w:rsidRPr="002646F4">
        <w:rPr>
          <w:rFonts w:eastAsia="Times New Roman"/>
          <w:b/>
          <w:sz w:val="28"/>
          <w:szCs w:val="28"/>
          <w:lang w:eastAsia="tr-TR"/>
        </w:rPr>
        <w:lastRenderedPageBreak/>
        <w:t>İÇİNDEKİLER</w:t>
      </w:r>
    </w:p>
    <w:p w:rsidR="008E2636" w:rsidRPr="008E2636" w:rsidRDefault="008E2636" w:rsidP="008E2636">
      <w:pPr>
        <w:spacing w:before="120" w:after="120" w:line="240" w:lineRule="auto"/>
        <w:jc w:val="center"/>
        <w:rPr>
          <w:rFonts w:eastAsia="Times New Roman"/>
          <w:b/>
          <w:lang w:eastAsia="tr-TR"/>
        </w:rPr>
      </w:pPr>
    </w:p>
    <w:p w:rsidR="008E2636" w:rsidRPr="008E2636" w:rsidRDefault="008E2636" w:rsidP="008E2636">
      <w:pPr>
        <w:spacing w:before="120" w:after="120" w:line="240" w:lineRule="auto"/>
        <w:jc w:val="center"/>
        <w:rPr>
          <w:rFonts w:eastAsia="Times New Roman"/>
          <w:b/>
          <w:lang w:eastAsia="tr-TR"/>
        </w:rPr>
      </w:pPr>
    </w:p>
    <w:p w:rsidR="006F006C" w:rsidRDefault="006F006C" w:rsidP="004F1E35">
      <w:pPr>
        <w:tabs>
          <w:tab w:val="right" w:leader="dot" w:pos="9072"/>
        </w:tabs>
        <w:spacing w:after="0"/>
        <w:jc w:val="left"/>
        <w:rPr>
          <w:rFonts w:eastAsia="Times New Roman"/>
          <w:lang w:eastAsia="tr-TR"/>
        </w:rPr>
      </w:pPr>
      <w:r>
        <w:rPr>
          <w:rFonts w:eastAsia="Times New Roman"/>
          <w:lang w:eastAsia="tr-TR"/>
        </w:rPr>
        <w:t>KABUL ONAY</w:t>
      </w:r>
      <w:r>
        <w:rPr>
          <w:rFonts w:eastAsia="Times New Roman"/>
          <w:lang w:eastAsia="tr-TR"/>
        </w:rPr>
        <w:tab/>
        <w:t>i</w:t>
      </w:r>
    </w:p>
    <w:p w:rsidR="006F006C" w:rsidRDefault="006F006C" w:rsidP="004F1E35">
      <w:pPr>
        <w:tabs>
          <w:tab w:val="right" w:leader="dot" w:pos="9072"/>
        </w:tabs>
        <w:spacing w:after="0"/>
        <w:jc w:val="left"/>
        <w:rPr>
          <w:rFonts w:eastAsia="Times New Roman"/>
          <w:lang w:eastAsia="tr-TR"/>
        </w:rPr>
      </w:pPr>
      <w:r>
        <w:rPr>
          <w:rFonts w:eastAsia="Times New Roman"/>
          <w:lang w:eastAsia="tr-TR"/>
        </w:rPr>
        <w:t>TEŞEKKÜR</w:t>
      </w:r>
      <w:r>
        <w:rPr>
          <w:rFonts w:eastAsia="Times New Roman"/>
          <w:lang w:eastAsia="tr-TR"/>
        </w:rPr>
        <w:tab/>
        <w:t>ii</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İÇİNDEKİLER</w:t>
      </w:r>
      <w:r w:rsidRPr="00370350">
        <w:rPr>
          <w:rFonts w:eastAsia="Times New Roman"/>
          <w:lang w:eastAsia="tr-TR"/>
        </w:rPr>
        <w:tab/>
      </w:r>
      <w:r>
        <w:rPr>
          <w:rFonts w:eastAsia="Times New Roman"/>
          <w:lang w:eastAsia="tr-TR"/>
        </w:rPr>
        <w:t>ii</w:t>
      </w:r>
      <w:r w:rsidRPr="00370350">
        <w:rPr>
          <w:rFonts w:eastAsia="Times New Roman"/>
          <w:lang w:eastAsia="tr-TR"/>
        </w:rPr>
        <w:t>i</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KISALTMALAR DİZİNİ</w:t>
      </w:r>
      <w:r>
        <w:rPr>
          <w:rFonts w:eastAsia="Times New Roman"/>
          <w:lang w:eastAsia="tr-TR"/>
        </w:rPr>
        <w:tab/>
        <w:t>v</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ŞEKİLLER DİZİNİ</w:t>
      </w:r>
      <w:r>
        <w:rPr>
          <w:rFonts w:eastAsia="Times New Roman"/>
          <w:lang w:eastAsia="tr-TR"/>
        </w:rPr>
        <w:tab/>
      </w:r>
      <w:r w:rsidRPr="00370350">
        <w:rPr>
          <w:rFonts w:eastAsia="Times New Roman"/>
          <w:lang w:eastAsia="tr-TR"/>
        </w:rPr>
        <w:t>v</w:t>
      </w:r>
      <w:r>
        <w:rPr>
          <w:rFonts w:eastAsia="Times New Roman"/>
          <w:lang w:eastAsia="tr-TR"/>
        </w:rPr>
        <w:t>i</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TABLOLAR DİZİNİ</w:t>
      </w:r>
      <w:r w:rsidRPr="00370350">
        <w:rPr>
          <w:rFonts w:eastAsia="Times New Roman"/>
          <w:lang w:eastAsia="tr-TR"/>
        </w:rPr>
        <w:tab/>
        <w:t>v</w:t>
      </w:r>
      <w:r>
        <w:rPr>
          <w:rFonts w:eastAsia="Times New Roman"/>
          <w:lang w:eastAsia="tr-TR"/>
        </w:rPr>
        <w:t>ii</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ÖZET</w:t>
      </w:r>
      <w:r w:rsidRPr="00370350">
        <w:rPr>
          <w:rFonts w:eastAsia="Times New Roman"/>
          <w:lang w:eastAsia="tr-TR"/>
        </w:rPr>
        <w:tab/>
        <w:t>vi</w:t>
      </w:r>
      <w:r>
        <w:rPr>
          <w:rFonts w:eastAsia="Times New Roman"/>
          <w:lang w:eastAsia="tr-TR"/>
        </w:rPr>
        <w:t>ii</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 xml:space="preserve">ABSTRACT </w:t>
      </w:r>
      <w:r>
        <w:rPr>
          <w:rFonts w:eastAsia="Times New Roman"/>
          <w:lang w:eastAsia="tr-TR"/>
        </w:rPr>
        <w:tab/>
        <w:t>x</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 xml:space="preserve">1. GİRİŞ </w:t>
      </w:r>
      <w:r w:rsidRPr="00370350">
        <w:rPr>
          <w:rFonts w:eastAsia="Times New Roman"/>
          <w:lang w:eastAsia="tr-TR"/>
        </w:rPr>
        <w:tab/>
        <w:t>1</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 xml:space="preserve">2. GENEL BİLGİLER </w:t>
      </w:r>
      <w:r w:rsidRPr="00370350">
        <w:rPr>
          <w:rFonts w:eastAsia="Times New Roman"/>
          <w:lang w:eastAsia="tr-TR"/>
        </w:rPr>
        <w:tab/>
      </w:r>
      <w:r>
        <w:rPr>
          <w:rFonts w:eastAsia="Times New Roman"/>
          <w:lang w:eastAsia="tr-TR"/>
        </w:rPr>
        <w:t>3</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 xml:space="preserve">2.1. Periton Diyalizi </w:t>
      </w:r>
      <w:r w:rsidRPr="00370350">
        <w:rPr>
          <w:rFonts w:eastAsia="Times New Roman"/>
          <w:lang w:eastAsia="tr-TR"/>
        </w:rPr>
        <w:tab/>
      </w:r>
      <w:r>
        <w:rPr>
          <w:rFonts w:eastAsia="Times New Roman"/>
          <w:lang w:eastAsia="tr-TR"/>
        </w:rPr>
        <w:t>3</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2.1.1. Periton Diyaliz</w:t>
      </w:r>
      <w:r w:rsidR="00302B7B">
        <w:rPr>
          <w:rFonts w:eastAsia="Times New Roman"/>
          <w:lang w:eastAsia="tr-TR"/>
        </w:rPr>
        <w:t>i</w:t>
      </w:r>
      <w:r w:rsidR="00C1343B">
        <w:rPr>
          <w:rFonts w:eastAsia="Times New Roman"/>
          <w:lang w:eastAsia="tr-TR"/>
        </w:rPr>
        <w:t xml:space="preserve"> </w:t>
      </w:r>
      <w:r w:rsidRPr="00AE346D">
        <w:rPr>
          <w:rFonts w:eastAsia="Times New Roman"/>
          <w:lang w:eastAsia="tr-TR"/>
        </w:rPr>
        <w:t>Kateterleri</w:t>
      </w:r>
      <w:r w:rsidRPr="00370350">
        <w:rPr>
          <w:rFonts w:eastAsia="Times New Roman"/>
          <w:lang w:eastAsia="tr-TR"/>
        </w:rPr>
        <w:tab/>
      </w:r>
      <w:r>
        <w:rPr>
          <w:rFonts w:eastAsia="Times New Roman"/>
          <w:lang w:eastAsia="tr-TR"/>
        </w:rPr>
        <w:t>3</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 xml:space="preserve">2.1.2. Periton Diyalizinin Fizyolojisi </w:t>
      </w:r>
      <w:r w:rsidRPr="00370350">
        <w:rPr>
          <w:rFonts w:eastAsia="Times New Roman"/>
          <w:lang w:eastAsia="tr-TR"/>
        </w:rPr>
        <w:tab/>
      </w:r>
      <w:r w:rsidR="00ED0019">
        <w:rPr>
          <w:rFonts w:eastAsia="Times New Roman"/>
          <w:lang w:eastAsia="tr-TR"/>
        </w:rPr>
        <w:t>5</w:t>
      </w:r>
    </w:p>
    <w:p w:rsidR="006F006C" w:rsidRPr="00370350" w:rsidRDefault="006F006C" w:rsidP="004F1E35">
      <w:pPr>
        <w:tabs>
          <w:tab w:val="right" w:leader="dot" w:pos="9072"/>
          <w:tab w:val="left" w:leader="dot" w:pos="9214"/>
        </w:tabs>
        <w:spacing w:after="0"/>
        <w:ind w:right="-2"/>
        <w:jc w:val="left"/>
        <w:rPr>
          <w:rFonts w:eastAsia="Times New Roman"/>
          <w:lang w:eastAsia="tr-TR"/>
        </w:rPr>
      </w:pPr>
      <w:r w:rsidRPr="00370350">
        <w:rPr>
          <w:rFonts w:eastAsia="Times New Roman"/>
          <w:lang w:eastAsia="tr-TR"/>
        </w:rPr>
        <w:t>2.1.3. Periton Zarından Su ve Solüt Taşınması</w:t>
      </w:r>
      <w:r w:rsidRPr="00370350">
        <w:rPr>
          <w:rFonts w:eastAsia="Times New Roman"/>
          <w:lang w:eastAsia="tr-TR"/>
        </w:rPr>
        <w:tab/>
      </w:r>
      <w:r>
        <w:rPr>
          <w:rFonts w:eastAsia="Times New Roman"/>
          <w:lang w:eastAsia="tr-TR"/>
        </w:rPr>
        <w:t>5</w:t>
      </w:r>
    </w:p>
    <w:p w:rsidR="006F006C" w:rsidRPr="00370350" w:rsidRDefault="006F006C" w:rsidP="004F1E35">
      <w:pPr>
        <w:tabs>
          <w:tab w:val="right" w:leader="dot" w:pos="9072"/>
          <w:tab w:val="left" w:leader="dot" w:pos="9214"/>
        </w:tabs>
        <w:spacing w:after="0"/>
        <w:ind w:right="-2"/>
        <w:jc w:val="left"/>
        <w:rPr>
          <w:rFonts w:eastAsia="Times New Roman"/>
          <w:lang w:eastAsia="tr-TR"/>
        </w:rPr>
      </w:pPr>
      <w:r w:rsidRPr="00370350">
        <w:rPr>
          <w:rFonts w:eastAsia="Times New Roman"/>
          <w:lang w:eastAsia="tr-TR"/>
        </w:rPr>
        <w:t>2.1.4. Periton Diyalizi Solüsyonları</w:t>
      </w:r>
      <w:r w:rsidRPr="00370350">
        <w:rPr>
          <w:rFonts w:eastAsia="Times New Roman"/>
          <w:lang w:eastAsia="tr-TR"/>
        </w:rPr>
        <w:tab/>
      </w:r>
      <w:r>
        <w:rPr>
          <w:rFonts w:eastAsia="Times New Roman"/>
          <w:lang w:eastAsia="tr-TR"/>
        </w:rPr>
        <w:t>6</w:t>
      </w:r>
    </w:p>
    <w:p w:rsidR="006F006C" w:rsidRPr="00370350" w:rsidRDefault="006F006C" w:rsidP="004F1E35">
      <w:pPr>
        <w:tabs>
          <w:tab w:val="right" w:leader="dot" w:pos="9072"/>
          <w:tab w:val="left" w:leader="dot" w:pos="9214"/>
        </w:tabs>
        <w:spacing w:after="0"/>
        <w:ind w:right="-2"/>
        <w:jc w:val="left"/>
        <w:rPr>
          <w:rFonts w:eastAsia="Times New Roman"/>
          <w:lang w:eastAsia="tr-TR"/>
        </w:rPr>
      </w:pPr>
      <w:r w:rsidRPr="00370350">
        <w:rPr>
          <w:rFonts w:eastAsia="Times New Roman"/>
          <w:lang w:eastAsia="tr-TR"/>
        </w:rPr>
        <w:t>2.1.5. Periton Diyaliz</w:t>
      </w:r>
      <w:r w:rsidR="00302B7B">
        <w:rPr>
          <w:rFonts w:eastAsia="Times New Roman"/>
          <w:lang w:eastAsia="tr-TR"/>
        </w:rPr>
        <w:t>i</w:t>
      </w:r>
      <w:r w:rsidRPr="00370350">
        <w:rPr>
          <w:rFonts w:eastAsia="Times New Roman"/>
          <w:lang w:eastAsia="tr-TR"/>
        </w:rPr>
        <w:t xml:space="preserve"> Programları</w:t>
      </w:r>
      <w:r w:rsidRPr="00370350">
        <w:rPr>
          <w:rFonts w:eastAsia="Times New Roman"/>
          <w:lang w:eastAsia="tr-TR"/>
        </w:rPr>
        <w:tab/>
      </w:r>
      <w:r>
        <w:rPr>
          <w:rFonts w:eastAsia="Times New Roman"/>
          <w:lang w:eastAsia="tr-TR"/>
        </w:rPr>
        <w:t>7</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 xml:space="preserve">2.1.5.1. </w:t>
      </w:r>
      <w:r w:rsidR="004330E5" w:rsidRPr="00370350">
        <w:rPr>
          <w:rFonts w:eastAsia="Times New Roman"/>
          <w:lang w:eastAsia="tr-TR"/>
        </w:rPr>
        <w:t>Sürekli ayaktan periton diyalizi</w:t>
      </w:r>
      <w:r w:rsidRPr="00370350">
        <w:rPr>
          <w:rFonts w:eastAsia="Times New Roman"/>
          <w:lang w:eastAsia="tr-TR"/>
        </w:rPr>
        <w:tab/>
      </w:r>
      <w:r>
        <w:rPr>
          <w:rFonts w:eastAsia="Times New Roman"/>
          <w:lang w:eastAsia="tr-TR"/>
        </w:rPr>
        <w:t>8</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 xml:space="preserve">2.1.5.2. </w:t>
      </w:r>
      <w:r w:rsidR="004330E5" w:rsidRPr="00370350">
        <w:rPr>
          <w:rFonts w:eastAsia="Times New Roman"/>
          <w:lang w:eastAsia="tr-TR"/>
        </w:rPr>
        <w:t>Aletli periton diyalizi</w:t>
      </w:r>
      <w:r w:rsidRPr="00370350">
        <w:rPr>
          <w:rFonts w:eastAsia="Times New Roman"/>
          <w:lang w:eastAsia="tr-TR"/>
        </w:rPr>
        <w:tab/>
      </w:r>
      <w:r w:rsidR="00733B5B">
        <w:rPr>
          <w:rFonts w:eastAsia="Times New Roman"/>
          <w:lang w:eastAsia="tr-TR"/>
        </w:rPr>
        <w:t>9</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 Periton Diyalizi Enfeksiyonları</w:t>
      </w:r>
      <w:r w:rsidRPr="00370350">
        <w:rPr>
          <w:rFonts w:eastAsia="Times New Roman"/>
          <w:lang w:eastAsia="tr-TR"/>
        </w:rPr>
        <w:tab/>
      </w:r>
      <w:r>
        <w:rPr>
          <w:rFonts w:eastAsia="Times New Roman"/>
          <w:lang w:eastAsia="tr-TR"/>
        </w:rPr>
        <w:t>9</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2.2.1. Peritonitler</w:t>
      </w:r>
      <w:r w:rsidRPr="00370350">
        <w:rPr>
          <w:rFonts w:eastAsia="Times New Roman"/>
          <w:lang w:eastAsia="tr-TR"/>
        </w:rPr>
        <w:tab/>
      </w:r>
      <w:r w:rsidR="00ED0019">
        <w:rPr>
          <w:rFonts w:eastAsia="Times New Roman"/>
          <w:lang w:eastAsia="tr-TR"/>
        </w:rPr>
        <w:t>10</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 xml:space="preserve">2.2.1.1.  </w:t>
      </w:r>
      <w:r w:rsidR="004330E5" w:rsidRPr="00370350">
        <w:rPr>
          <w:rFonts w:eastAsia="Times New Roman"/>
          <w:lang w:eastAsia="tr-TR"/>
        </w:rPr>
        <w:t>Peritonite neden olan mikroorganizmalar</w:t>
      </w:r>
      <w:r w:rsidRPr="00370350">
        <w:rPr>
          <w:rFonts w:eastAsia="Times New Roman"/>
          <w:lang w:eastAsia="tr-TR"/>
        </w:rPr>
        <w:tab/>
      </w:r>
      <w:r w:rsidR="00ED0019">
        <w:rPr>
          <w:rFonts w:eastAsia="Times New Roman"/>
          <w:lang w:eastAsia="tr-TR"/>
        </w:rPr>
        <w:t>10</w:t>
      </w:r>
    </w:p>
    <w:p w:rsidR="006F006C" w:rsidRPr="00370350" w:rsidRDefault="00ED0019" w:rsidP="004F1E35">
      <w:pPr>
        <w:tabs>
          <w:tab w:val="right" w:leader="dot" w:pos="9072"/>
        </w:tabs>
        <w:spacing w:after="0"/>
        <w:jc w:val="left"/>
        <w:rPr>
          <w:rFonts w:eastAsia="Times New Roman"/>
          <w:lang w:eastAsia="tr-TR"/>
        </w:rPr>
      </w:pPr>
      <w:r>
        <w:rPr>
          <w:rFonts w:eastAsia="Times New Roman"/>
          <w:lang w:eastAsia="tr-TR"/>
        </w:rPr>
        <w:t xml:space="preserve">2.2.1.2. </w:t>
      </w:r>
      <w:r w:rsidR="004330E5" w:rsidRPr="00370350">
        <w:rPr>
          <w:rFonts w:eastAsia="Times New Roman"/>
          <w:lang w:eastAsia="tr-TR"/>
        </w:rPr>
        <w:t>Mikroorganizmaların peritona ulaşım yolları</w:t>
      </w:r>
      <w:r w:rsidR="006F006C" w:rsidRPr="00370350">
        <w:rPr>
          <w:rFonts w:eastAsia="Times New Roman"/>
          <w:lang w:eastAsia="tr-TR"/>
        </w:rPr>
        <w:tab/>
      </w:r>
      <w:r>
        <w:rPr>
          <w:rFonts w:eastAsia="Times New Roman"/>
          <w:lang w:eastAsia="tr-TR"/>
        </w:rPr>
        <w:t>11</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2.2.1.2.1</w:t>
      </w:r>
      <w:r>
        <w:rPr>
          <w:rFonts w:eastAsia="Times New Roman"/>
          <w:lang w:eastAsia="tr-TR"/>
        </w:rPr>
        <w:t xml:space="preserve">. </w:t>
      </w:r>
      <w:r w:rsidR="004330E5">
        <w:rPr>
          <w:rFonts w:eastAsia="Times New Roman"/>
          <w:lang w:eastAsia="tr-TR"/>
        </w:rPr>
        <w:t>Kontaminasyon yolu ile bulaş</w:t>
      </w:r>
      <w:r>
        <w:rPr>
          <w:rFonts w:eastAsia="Times New Roman"/>
          <w:lang w:eastAsia="tr-TR"/>
        </w:rPr>
        <w:tab/>
      </w:r>
      <w:r w:rsidR="00ED0019">
        <w:rPr>
          <w:rFonts w:eastAsia="Times New Roman"/>
          <w:lang w:eastAsia="tr-TR"/>
        </w:rPr>
        <w:t>11</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2.2.1.</w:t>
      </w:r>
      <w:r w:rsidR="006C5D8B">
        <w:rPr>
          <w:rFonts w:eastAsia="Times New Roman"/>
          <w:lang w:eastAsia="tr-TR"/>
        </w:rPr>
        <w:t xml:space="preserve">2.2. </w:t>
      </w:r>
      <w:r w:rsidR="004330E5">
        <w:rPr>
          <w:rFonts w:eastAsia="Times New Roman"/>
          <w:lang w:eastAsia="tr-TR"/>
        </w:rPr>
        <w:t>Kateterle ilişkili bulaş</w:t>
      </w:r>
      <w:r w:rsidR="006C5D8B">
        <w:rPr>
          <w:rFonts w:eastAsia="Times New Roman"/>
          <w:lang w:eastAsia="tr-TR"/>
        </w:rPr>
        <w:tab/>
        <w:t>11</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w:t>
      </w:r>
      <w:r>
        <w:rPr>
          <w:rFonts w:eastAsia="Times New Roman"/>
          <w:lang w:eastAsia="tr-TR"/>
        </w:rPr>
        <w:t xml:space="preserve">.2.1.2.3. </w:t>
      </w:r>
      <w:r w:rsidR="004330E5">
        <w:rPr>
          <w:rFonts w:eastAsia="Times New Roman"/>
          <w:lang w:eastAsia="tr-TR"/>
        </w:rPr>
        <w:t>Enterik yolla bulaş</w:t>
      </w:r>
      <w:r>
        <w:rPr>
          <w:rFonts w:eastAsia="Times New Roman"/>
          <w:lang w:eastAsia="tr-TR"/>
        </w:rPr>
        <w:tab/>
      </w:r>
      <w:r w:rsidR="006C5D8B">
        <w:rPr>
          <w:rFonts w:eastAsia="Times New Roman"/>
          <w:lang w:eastAsia="tr-TR"/>
        </w:rPr>
        <w:t>11</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2.2.1.</w:t>
      </w:r>
      <w:r>
        <w:rPr>
          <w:rFonts w:eastAsia="Times New Roman"/>
          <w:lang w:eastAsia="tr-TR"/>
        </w:rPr>
        <w:t xml:space="preserve">2.4. </w:t>
      </w:r>
      <w:r w:rsidR="004330E5">
        <w:rPr>
          <w:rFonts w:eastAsia="Times New Roman"/>
          <w:lang w:eastAsia="tr-TR"/>
        </w:rPr>
        <w:t>Hematojen yolu ile bulaş</w:t>
      </w:r>
      <w:r>
        <w:rPr>
          <w:rFonts w:eastAsia="Times New Roman"/>
          <w:lang w:eastAsia="tr-TR"/>
        </w:rPr>
        <w:tab/>
      </w:r>
      <w:r w:rsidR="006E1343">
        <w:rPr>
          <w:rFonts w:eastAsia="Times New Roman"/>
          <w:lang w:eastAsia="tr-TR"/>
        </w:rPr>
        <w:t>12</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2.2.1.2.5</w:t>
      </w:r>
      <w:r>
        <w:rPr>
          <w:rFonts w:eastAsia="Times New Roman"/>
          <w:lang w:eastAsia="tr-TR"/>
        </w:rPr>
        <w:t xml:space="preserve">. </w:t>
      </w:r>
      <w:r w:rsidR="004330E5">
        <w:rPr>
          <w:rFonts w:eastAsia="Times New Roman"/>
          <w:lang w:eastAsia="tr-TR"/>
        </w:rPr>
        <w:t>Jinekolojik yolla ile bulaş</w:t>
      </w:r>
      <w:r>
        <w:rPr>
          <w:rFonts w:eastAsia="Times New Roman"/>
          <w:lang w:eastAsia="tr-TR"/>
        </w:rPr>
        <w:tab/>
      </w:r>
      <w:r w:rsidR="006E1343">
        <w:rPr>
          <w:rFonts w:eastAsia="Times New Roman"/>
          <w:lang w:eastAsia="tr-TR"/>
        </w:rPr>
        <w:t>12</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2.2.1.</w:t>
      </w:r>
      <w:r>
        <w:rPr>
          <w:rFonts w:eastAsia="Times New Roman"/>
          <w:lang w:eastAsia="tr-TR"/>
        </w:rPr>
        <w:t>3</w:t>
      </w:r>
      <w:r w:rsidRPr="00370350">
        <w:rPr>
          <w:rFonts w:eastAsia="Times New Roman"/>
          <w:lang w:eastAsia="tr-TR"/>
        </w:rPr>
        <w:t>. Peritoni</w:t>
      </w:r>
      <w:r w:rsidR="004330E5">
        <w:rPr>
          <w:rFonts w:eastAsia="Times New Roman"/>
          <w:lang w:eastAsia="tr-TR"/>
        </w:rPr>
        <w:t>te zemin hazırlayan faktörler</w:t>
      </w:r>
      <w:r>
        <w:rPr>
          <w:rFonts w:eastAsia="Times New Roman"/>
          <w:lang w:eastAsia="tr-TR"/>
        </w:rPr>
        <w:tab/>
        <w:t>1</w:t>
      </w:r>
      <w:r w:rsidR="001D18B1">
        <w:rPr>
          <w:rFonts w:eastAsia="Times New Roman"/>
          <w:lang w:eastAsia="tr-TR"/>
        </w:rPr>
        <w:t>2</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2.2.1.4</w:t>
      </w:r>
      <w:r w:rsidRPr="00370350">
        <w:rPr>
          <w:rFonts w:eastAsia="Times New Roman"/>
          <w:lang w:eastAsia="tr-TR"/>
        </w:rPr>
        <w:t>. Periton</w:t>
      </w:r>
      <w:r w:rsidR="004330E5">
        <w:rPr>
          <w:rFonts w:eastAsia="Times New Roman"/>
          <w:lang w:eastAsia="tr-TR"/>
        </w:rPr>
        <w:t xml:space="preserve"> diyaliz</w:t>
      </w:r>
      <w:r w:rsidR="001D18B1">
        <w:rPr>
          <w:rFonts w:eastAsia="Times New Roman"/>
          <w:lang w:eastAsia="tr-TR"/>
        </w:rPr>
        <w:t>i</w:t>
      </w:r>
      <w:r w:rsidR="004330E5">
        <w:rPr>
          <w:rFonts w:eastAsia="Times New Roman"/>
          <w:lang w:eastAsia="tr-TR"/>
        </w:rPr>
        <w:t xml:space="preserve"> peritonitinde klinik</w:t>
      </w:r>
      <w:r w:rsidR="004330E5">
        <w:rPr>
          <w:rFonts w:eastAsia="Times New Roman"/>
          <w:lang w:eastAsia="tr-TR"/>
        </w:rPr>
        <w:tab/>
        <w:t>13</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2.2.1.5</w:t>
      </w:r>
      <w:r w:rsidRPr="00370350">
        <w:rPr>
          <w:rFonts w:eastAsia="Times New Roman"/>
          <w:lang w:eastAsia="tr-TR"/>
        </w:rPr>
        <w:t>. Perit</w:t>
      </w:r>
      <w:r w:rsidR="004330E5">
        <w:rPr>
          <w:rFonts w:eastAsia="Times New Roman"/>
          <w:lang w:eastAsia="tr-TR"/>
        </w:rPr>
        <w:t>on diyaliz</w:t>
      </w:r>
      <w:r w:rsidR="001D18B1">
        <w:rPr>
          <w:rFonts w:eastAsia="Times New Roman"/>
          <w:lang w:eastAsia="tr-TR"/>
        </w:rPr>
        <w:t>i</w:t>
      </w:r>
      <w:r w:rsidR="004330E5">
        <w:rPr>
          <w:rFonts w:eastAsia="Times New Roman"/>
          <w:lang w:eastAsia="tr-TR"/>
        </w:rPr>
        <w:t xml:space="preserve"> peritonitinde tanı</w:t>
      </w:r>
      <w:r w:rsidR="004330E5">
        <w:rPr>
          <w:rFonts w:eastAsia="Times New Roman"/>
          <w:lang w:eastAsia="tr-TR"/>
        </w:rPr>
        <w:tab/>
        <w:t>1</w:t>
      </w:r>
      <w:r w:rsidR="001D18B1">
        <w:rPr>
          <w:rFonts w:eastAsia="Times New Roman"/>
          <w:lang w:eastAsia="tr-TR"/>
        </w:rPr>
        <w:t>3</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2.2.1.6</w:t>
      </w:r>
      <w:r w:rsidRPr="00370350">
        <w:rPr>
          <w:rFonts w:eastAsia="Times New Roman"/>
          <w:lang w:eastAsia="tr-TR"/>
        </w:rPr>
        <w:t>. Periton</w:t>
      </w:r>
      <w:r w:rsidR="004330E5">
        <w:rPr>
          <w:rFonts w:eastAsia="Times New Roman"/>
          <w:lang w:eastAsia="tr-TR"/>
        </w:rPr>
        <w:t xml:space="preserve"> diyaliz</w:t>
      </w:r>
      <w:r w:rsidR="001D18B1">
        <w:rPr>
          <w:rFonts w:eastAsia="Times New Roman"/>
          <w:lang w:eastAsia="tr-TR"/>
        </w:rPr>
        <w:t>i</w:t>
      </w:r>
      <w:r w:rsidR="004330E5">
        <w:rPr>
          <w:rFonts w:eastAsia="Times New Roman"/>
          <w:lang w:eastAsia="tr-TR"/>
        </w:rPr>
        <w:t xml:space="preserve"> peritonitinde tedavi</w:t>
      </w:r>
      <w:r>
        <w:rPr>
          <w:rFonts w:eastAsia="Times New Roman"/>
          <w:lang w:eastAsia="tr-TR"/>
        </w:rPr>
        <w:tab/>
      </w:r>
      <w:r w:rsidR="00ED0019">
        <w:rPr>
          <w:rFonts w:eastAsia="Times New Roman"/>
          <w:lang w:eastAsia="tr-TR"/>
        </w:rPr>
        <w:t>14</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lastRenderedPageBreak/>
        <w:t>2.2.1.7</w:t>
      </w:r>
      <w:r w:rsidRPr="00370350">
        <w:rPr>
          <w:rFonts w:eastAsia="Times New Roman"/>
          <w:lang w:eastAsia="tr-TR"/>
        </w:rPr>
        <w:t>. Peritonitli</w:t>
      </w:r>
      <w:r w:rsidR="004330E5">
        <w:rPr>
          <w:rFonts w:eastAsia="Times New Roman"/>
          <w:lang w:eastAsia="tr-TR"/>
        </w:rPr>
        <w:t xml:space="preserve"> hastanın izlenmesi</w:t>
      </w:r>
      <w:r w:rsidR="004330E5">
        <w:rPr>
          <w:rFonts w:eastAsia="Times New Roman"/>
          <w:lang w:eastAsia="tr-TR"/>
        </w:rPr>
        <w:tab/>
      </w:r>
      <w:r w:rsidR="00ED0019">
        <w:rPr>
          <w:rFonts w:eastAsia="Times New Roman"/>
          <w:lang w:eastAsia="tr-TR"/>
        </w:rPr>
        <w:t>15</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2.2.1.8</w:t>
      </w:r>
      <w:r w:rsidR="004330E5" w:rsidRPr="00370350">
        <w:rPr>
          <w:rFonts w:eastAsia="Times New Roman"/>
          <w:lang w:eastAsia="tr-TR"/>
        </w:rPr>
        <w:t>. Periton diyaliz</w:t>
      </w:r>
      <w:r w:rsidR="00302B7B">
        <w:rPr>
          <w:rFonts w:eastAsia="Times New Roman"/>
          <w:lang w:eastAsia="tr-TR"/>
        </w:rPr>
        <w:t>i</w:t>
      </w:r>
      <w:r w:rsidR="004330E5" w:rsidRPr="00370350">
        <w:rPr>
          <w:rFonts w:eastAsia="Times New Roman"/>
          <w:lang w:eastAsia="tr-TR"/>
        </w:rPr>
        <w:t xml:space="preserve"> hast</w:t>
      </w:r>
      <w:r w:rsidR="004330E5">
        <w:rPr>
          <w:rFonts w:eastAsia="Times New Roman"/>
          <w:lang w:eastAsia="tr-TR"/>
        </w:rPr>
        <w:t>alarında peritonitten korunma</w:t>
      </w:r>
      <w:r w:rsidR="004330E5">
        <w:rPr>
          <w:rFonts w:eastAsia="Times New Roman"/>
          <w:lang w:eastAsia="tr-TR"/>
        </w:rPr>
        <w:tab/>
      </w:r>
      <w:r w:rsidR="00ED0019">
        <w:rPr>
          <w:rFonts w:eastAsia="Times New Roman"/>
          <w:lang w:eastAsia="tr-TR"/>
        </w:rPr>
        <w:t>16</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2.2.1.8</w:t>
      </w:r>
      <w:r w:rsidR="004330E5" w:rsidRPr="00370350">
        <w:rPr>
          <w:rFonts w:eastAsia="Times New Roman"/>
          <w:lang w:eastAsia="tr-TR"/>
        </w:rPr>
        <w:t>.1.  Kateterle ilişkili pe</w:t>
      </w:r>
      <w:r w:rsidR="004330E5">
        <w:rPr>
          <w:rFonts w:eastAsia="Times New Roman"/>
          <w:lang w:eastAsia="tr-TR"/>
        </w:rPr>
        <w:t>ritonit ataklarının önlenmesi</w:t>
      </w:r>
      <w:r w:rsidR="004330E5">
        <w:rPr>
          <w:rFonts w:eastAsia="Times New Roman"/>
          <w:lang w:eastAsia="tr-TR"/>
        </w:rPr>
        <w:tab/>
      </w:r>
      <w:r w:rsidR="00FD6908">
        <w:rPr>
          <w:rFonts w:eastAsia="Times New Roman"/>
          <w:lang w:eastAsia="tr-TR"/>
        </w:rPr>
        <w:t>16</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2.2.1.8</w:t>
      </w:r>
      <w:r w:rsidR="004330E5" w:rsidRPr="00370350">
        <w:rPr>
          <w:rFonts w:eastAsia="Times New Roman"/>
          <w:lang w:eastAsia="tr-TR"/>
        </w:rPr>
        <w:t>.2.  Özel durumlar ve mikr</w:t>
      </w:r>
      <w:r w:rsidR="004330E5">
        <w:rPr>
          <w:rFonts w:eastAsia="Times New Roman"/>
          <w:lang w:eastAsia="tr-TR"/>
        </w:rPr>
        <w:t>oorganizmalar için profilaksi</w:t>
      </w:r>
      <w:r w:rsidR="004330E5">
        <w:rPr>
          <w:rFonts w:eastAsia="Times New Roman"/>
          <w:lang w:eastAsia="tr-TR"/>
        </w:rPr>
        <w:tab/>
      </w:r>
      <w:r w:rsidR="00ED0019">
        <w:rPr>
          <w:rFonts w:eastAsia="Times New Roman"/>
          <w:lang w:eastAsia="tr-TR"/>
        </w:rPr>
        <w:t>17</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w:t>
      </w:r>
      <w:r w:rsidR="004330E5">
        <w:rPr>
          <w:rFonts w:eastAsia="Times New Roman"/>
          <w:lang w:eastAsia="tr-TR"/>
        </w:rPr>
        <w:t>.2.1.8.2.1. Diş tedavisi öncesi</w:t>
      </w:r>
      <w:r w:rsidR="004330E5">
        <w:rPr>
          <w:rFonts w:eastAsia="Times New Roman"/>
          <w:lang w:eastAsia="tr-TR"/>
        </w:rPr>
        <w:tab/>
      </w:r>
      <w:r w:rsidR="00ED0019">
        <w:rPr>
          <w:rFonts w:eastAsia="Times New Roman"/>
          <w:lang w:eastAsia="tr-TR"/>
        </w:rPr>
        <w:t>17</w:t>
      </w:r>
    </w:p>
    <w:p w:rsidR="006F006C" w:rsidRPr="00370350" w:rsidRDefault="006F006C" w:rsidP="004F1E35">
      <w:pPr>
        <w:tabs>
          <w:tab w:val="right" w:leader="dot" w:pos="9072"/>
        </w:tabs>
        <w:spacing w:after="0"/>
        <w:jc w:val="left"/>
        <w:rPr>
          <w:rFonts w:eastAsia="Times New Roman"/>
          <w:lang w:eastAsia="tr-TR"/>
        </w:rPr>
      </w:pPr>
      <w:r w:rsidRPr="00C866DB">
        <w:rPr>
          <w:rFonts w:eastAsia="Times New Roman"/>
          <w:lang w:eastAsia="tr-TR"/>
        </w:rPr>
        <w:t>2.2.1.8.2.</w:t>
      </w:r>
      <w:r>
        <w:rPr>
          <w:rFonts w:eastAsia="Times New Roman"/>
          <w:lang w:eastAsia="tr-TR"/>
        </w:rPr>
        <w:t>2</w:t>
      </w:r>
      <w:r w:rsidRPr="00C866DB">
        <w:rPr>
          <w:rFonts w:eastAsia="Times New Roman"/>
          <w:lang w:eastAsia="tr-TR"/>
        </w:rPr>
        <w:t xml:space="preserve">. </w:t>
      </w:r>
      <w:r w:rsidRPr="00370350">
        <w:rPr>
          <w:rFonts w:eastAsia="Times New Roman"/>
          <w:lang w:eastAsia="tr-TR"/>
        </w:rPr>
        <w:t>Sta</w:t>
      </w:r>
      <w:r w:rsidR="004330E5">
        <w:rPr>
          <w:rFonts w:eastAsia="Times New Roman"/>
          <w:lang w:eastAsia="tr-TR"/>
        </w:rPr>
        <w:t>filokoku a</w:t>
      </w:r>
      <w:r w:rsidR="004330E5" w:rsidRPr="00370350">
        <w:rPr>
          <w:rFonts w:eastAsia="Times New Roman"/>
          <w:lang w:eastAsia="tr-TR"/>
        </w:rPr>
        <w:t>ureus’a bağlı</w:t>
      </w:r>
      <w:r w:rsidR="004330E5">
        <w:rPr>
          <w:rFonts w:eastAsia="Times New Roman"/>
          <w:lang w:eastAsia="tr-TR"/>
        </w:rPr>
        <w:t xml:space="preserve"> peritonitler için profilaksi</w:t>
      </w:r>
      <w:r w:rsidR="004330E5">
        <w:rPr>
          <w:rFonts w:eastAsia="Times New Roman"/>
          <w:lang w:eastAsia="tr-TR"/>
        </w:rPr>
        <w:tab/>
      </w:r>
      <w:r w:rsidR="00ED0019">
        <w:rPr>
          <w:rFonts w:eastAsia="Times New Roman"/>
          <w:lang w:eastAsia="tr-TR"/>
        </w:rPr>
        <w:t>17</w:t>
      </w:r>
    </w:p>
    <w:p w:rsidR="006F006C" w:rsidRPr="00370350" w:rsidRDefault="006F006C" w:rsidP="004F1E35">
      <w:pPr>
        <w:tabs>
          <w:tab w:val="right" w:leader="dot" w:pos="9072"/>
        </w:tabs>
        <w:spacing w:after="0"/>
        <w:jc w:val="left"/>
        <w:rPr>
          <w:rFonts w:eastAsia="Times New Roman"/>
          <w:lang w:eastAsia="tr-TR"/>
        </w:rPr>
      </w:pPr>
      <w:r w:rsidRPr="00C866DB">
        <w:rPr>
          <w:rFonts w:eastAsia="Times New Roman"/>
          <w:lang w:eastAsia="tr-TR"/>
        </w:rPr>
        <w:t>2.2</w:t>
      </w:r>
      <w:r>
        <w:rPr>
          <w:rFonts w:eastAsia="Times New Roman"/>
          <w:lang w:eastAsia="tr-TR"/>
        </w:rPr>
        <w:t>.1.8.2.3</w:t>
      </w:r>
      <w:r w:rsidRPr="00C866DB">
        <w:rPr>
          <w:rFonts w:eastAsia="Times New Roman"/>
          <w:lang w:eastAsia="tr-TR"/>
        </w:rPr>
        <w:t xml:space="preserve">. </w:t>
      </w:r>
      <w:r w:rsidR="004330E5" w:rsidRPr="00370350">
        <w:rPr>
          <w:rFonts w:eastAsia="Times New Roman"/>
          <w:lang w:eastAsia="tr-TR"/>
        </w:rPr>
        <w:t>Gram-negatif</w:t>
      </w:r>
      <w:r w:rsidR="004330E5">
        <w:rPr>
          <w:rFonts w:eastAsia="Times New Roman"/>
          <w:lang w:eastAsia="tr-TR"/>
        </w:rPr>
        <w:t xml:space="preserve"> peritonitler için profilaksi</w:t>
      </w:r>
      <w:r w:rsidR="004330E5">
        <w:rPr>
          <w:rFonts w:eastAsia="Times New Roman"/>
          <w:lang w:eastAsia="tr-TR"/>
        </w:rPr>
        <w:tab/>
      </w:r>
      <w:r w:rsidR="00ED0019">
        <w:rPr>
          <w:rFonts w:eastAsia="Times New Roman"/>
          <w:lang w:eastAsia="tr-TR"/>
        </w:rPr>
        <w:t>17</w:t>
      </w:r>
    </w:p>
    <w:p w:rsidR="006F006C" w:rsidRPr="00370350" w:rsidRDefault="006F006C" w:rsidP="004F1E35">
      <w:pPr>
        <w:tabs>
          <w:tab w:val="left" w:pos="1134"/>
          <w:tab w:val="right" w:leader="dot" w:pos="9072"/>
        </w:tabs>
        <w:spacing w:after="0"/>
        <w:jc w:val="left"/>
        <w:rPr>
          <w:rFonts w:eastAsia="Times New Roman"/>
          <w:lang w:eastAsia="tr-TR"/>
        </w:rPr>
      </w:pPr>
      <w:r>
        <w:rPr>
          <w:rFonts w:eastAsia="Times New Roman"/>
          <w:lang w:eastAsia="tr-TR"/>
        </w:rPr>
        <w:t>2.2.1.8.2.4</w:t>
      </w:r>
      <w:r w:rsidR="004330E5" w:rsidRPr="00370350">
        <w:rPr>
          <w:rFonts w:eastAsia="Times New Roman"/>
          <w:lang w:eastAsia="tr-TR"/>
        </w:rPr>
        <w:t>. Mantar peritoniti</w:t>
      </w:r>
      <w:r w:rsidR="004330E5">
        <w:rPr>
          <w:rFonts w:eastAsia="Times New Roman"/>
          <w:lang w:eastAsia="tr-TR"/>
        </w:rPr>
        <w:t>ni engellemek için profilaksi</w:t>
      </w:r>
      <w:r>
        <w:rPr>
          <w:rFonts w:eastAsia="Times New Roman"/>
          <w:lang w:eastAsia="tr-TR"/>
        </w:rPr>
        <w:tab/>
      </w:r>
      <w:r w:rsidR="00ED0019">
        <w:rPr>
          <w:rFonts w:eastAsia="Times New Roman"/>
          <w:lang w:eastAsia="tr-TR"/>
        </w:rPr>
        <w:t>18</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2.2.2.  Sklerozan Peritonit</w:t>
      </w:r>
      <w:r>
        <w:rPr>
          <w:rFonts w:eastAsia="Times New Roman"/>
          <w:lang w:eastAsia="tr-TR"/>
        </w:rPr>
        <w:tab/>
      </w:r>
      <w:r w:rsidR="00ED0019">
        <w:rPr>
          <w:rFonts w:eastAsia="Times New Roman"/>
          <w:lang w:eastAsia="tr-TR"/>
        </w:rPr>
        <w:t>18</w:t>
      </w:r>
    </w:p>
    <w:p w:rsidR="006F006C" w:rsidRPr="00370350" w:rsidRDefault="006F006C" w:rsidP="004F1E35">
      <w:pPr>
        <w:tabs>
          <w:tab w:val="right" w:leader="dot" w:pos="9072"/>
        </w:tabs>
        <w:spacing w:after="0"/>
        <w:jc w:val="left"/>
        <w:rPr>
          <w:rFonts w:eastAsia="Times New Roman"/>
          <w:lang w:eastAsia="tr-TR"/>
        </w:rPr>
      </w:pPr>
      <w:r w:rsidRPr="00370350">
        <w:rPr>
          <w:rFonts w:eastAsia="Times New Roman"/>
          <w:lang w:eastAsia="tr-TR"/>
        </w:rPr>
        <w:t>2.2.3.  Kateter Çıkış Yeri ve Tünel</w:t>
      </w:r>
      <w:r>
        <w:rPr>
          <w:rFonts w:eastAsia="Times New Roman"/>
          <w:lang w:eastAsia="tr-TR"/>
        </w:rPr>
        <w:t xml:space="preserve"> Enfeksiyonları</w:t>
      </w:r>
      <w:r>
        <w:rPr>
          <w:rFonts w:eastAsia="Times New Roman"/>
          <w:lang w:eastAsia="tr-TR"/>
        </w:rPr>
        <w:tab/>
      </w:r>
      <w:r w:rsidR="00ED0019">
        <w:rPr>
          <w:rFonts w:eastAsia="Times New Roman"/>
          <w:lang w:eastAsia="tr-TR"/>
        </w:rPr>
        <w:t>18</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3. GEREÇ VE YÖNTEMLER</w:t>
      </w:r>
      <w:r w:rsidRPr="00370350">
        <w:rPr>
          <w:rFonts w:eastAsia="Times New Roman"/>
          <w:lang w:eastAsia="tr-TR"/>
        </w:rPr>
        <w:tab/>
      </w:r>
      <w:r w:rsidR="00ED0019">
        <w:rPr>
          <w:rFonts w:eastAsia="Times New Roman"/>
          <w:lang w:eastAsia="tr-TR"/>
        </w:rPr>
        <w:t>20</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 xml:space="preserve">3.1. </w:t>
      </w:r>
      <w:r w:rsidR="005F39EB">
        <w:rPr>
          <w:rFonts w:eastAsia="Times New Roman"/>
          <w:lang w:eastAsia="tr-TR"/>
        </w:rPr>
        <w:t>Araştırmanın Tipi</w:t>
      </w:r>
      <w:r w:rsidRPr="00370350">
        <w:rPr>
          <w:rFonts w:eastAsia="Times New Roman"/>
          <w:lang w:eastAsia="tr-TR"/>
        </w:rPr>
        <w:tab/>
      </w:r>
      <w:r w:rsidR="00ED0019">
        <w:rPr>
          <w:rFonts w:eastAsia="Times New Roman"/>
          <w:lang w:eastAsia="tr-TR"/>
        </w:rPr>
        <w:t>20</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 xml:space="preserve">3.2. </w:t>
      </w:r>
      <w:r w:rsidR="005F39EB">
        <w:rPr>
          <w:rFonts w:eastAsia="Times New Roman"/>
          <w:lang w:eastAsia="tr-TR"/>
        </w:rPr>
        <w:t>Araştırmanın Evreni ve Örneklemi</w:t>
      </w:r>
      <w:r w:rsidRPr="00370350">
        <w:rPr>
          <w:rFonts w:eastAsia="Times New Roman"/>
          <w:lang w:eastAsia="tr-TR"/>
        </w:rPr>
        <w:tab/>
      </w:r>
      <w:r w:rsidR="005F39EB">
        <w:rPr>
          <w:rFonts w:eastAsia="Times New Roman"/>
          <w:lang w:eastAsia="tr-TR"/>
        </w:rPr>
        <w:t>20</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 xml:space="preserve">3.3. </w:t>
      </w:r>
      <w:r w:rsidR="005F39EB">
        <w:rPr>
          <w:rFonts w:eastAsia="Times New Roman"/>
          <w:lang w:eastAsia="tr-TR"/>
        </w:rPr>
        <w:t>Veri Toplama Araçları</w:t>
      </w:r>
      <w:r>
        <w:rPr>
          <w:rFonts w:eastAsia="Times New Roman"/>
          <w:lang w:eastAsia="tr-TR"/>
        </w:rPr>
        <w:tab/>
      </w:r>
      <w:r w:rsidR="00ED0019">
        <w:rPr>
          <w:rFonts w:eastAsia="Times New Roman"/>
          <w:lang w:eastAsia="tr-TR"/>
        </w:rPr>
        <w:t>2</w:t>
      </w:r>
      <w:r w:rsidR="005F39EB">
        <w:rPr>
          <w:rFonts w:eastAsia="Times New Roman"/>
          <w:lang w:eastAsia="tr-TR"/>
        </w:rPr>
        <w:t>0</w:t>
      </w:r>
    </w:p>
    <w:p w:rsidR="003E0F51" w:rsidRPr="00370350" w:rsidRDefault="003E0F51" w:rsidP="003E0F51">
      <w:pPr>
        <w:tabs>
          <w:tab w:val="right" w:leader="dot" w:pos="9072"/>
        </w:tabs>
        <w:spacing w:after="0"/>
        <w:jc w:val="left"/>
        <w:rPr>
          <w:rFonts w:eastAsia="Times New Roman"/>
          <w:lang w:eastAsia="tr-TR"/>
        </w:rPr>
      </w:pPr>
      <w:r>
        <w:rPr>
          <w:rFonts w:eastAsia="Times New Roman"/>
          <w:lang w:eastAsia="tr-TR"/>
        </w:rPr>
        <w:t>3.3.1. Hastalara Ait Veriler</w:t>
      </w:r>
      <w:r>
        <w:rPr>
          <w:rFonts w:eastAsia="Times New Roman"/>
          <w:lang w:eastAsia="tr-TR"/>
        </w:rPr>
        <w:tab/>
        <w:t>20</w:t>
      </w:r>
    </w:p>
    <w:p w:rsidR="003E0F51" w:rsidRPr="00370350" w:rsidRDefault="003E0F51" w:rsidP="003E0F51">
      <w:pPr>
        <w:tabs>
          <w:tab w:val="right" w:leader="dot" w:pos="9072"/>
        </w:tabs>
        <w:spacing w:after="0"/>
        <w:jc w:val="left"/>
        <w:rPr>
          <w:rFonts w:eastAsia="Times New Roman"/>
          <w:lang w:eastAsia="tr-TR"/>
        </w:rPr>
      </w:pPr>
      <w:r>
        <w:rPr>
          <w:rFonts w:eastAsia="Times New Roman"/>
          <w:lang w:eastAsia="tr-TR"/>
        </w:rPr>
        <w:t>3.3.</w:t>
      </w:r>
      <w:r w:rsidR="009B4760">
        <w:rPr>
          <w:rFonts w:eastAsia="Times New Roman"/>
          <w:lang w:eastAsia="tr-TR"/>
        </w:rPr>
        <w:t>2. Klinik ve Laboratuvar Takip</w:t>
      </w:r>
      <w:r>
        <w:rPr>
          <w:rFonts w:eastAsia="Times New Roman"/>
          <w:lang w:eastAsia="tr-TR"/>
        </w:rPr>
        <w:tab/>
        <w:t>20</w:t>
      </w:r>
    </w:p>
    <w:p w:rsidR="003E0F51" w:rsidRPr="00370350" w:rsidRDefault="001E7379" w:rsidP="003E0F51">
      <w:pPr>
        <w:tabs>
          <w:tab w:val="right" w:leader="dot" w:pos="9072"/>
        </w:tabs>
        <w:spacing w:after="0"/>
        <w:jc w:val="left"/>
        <w:rPr>
          <w:rFonts w:eastAsia="Times New Roman"/>
          <w:lang w:eastAsia="tr-TR"/>
        </w:rPr>
      </w:pPr>
      <w:r>
        <w:rPr>
          <w:rFonts w:eastAsia="Times New Roman"/>
          <w:lang w:eastAsia="tr-TR"/>
        </w:rPr>
        <w:t>3.4.</w:t>
      </w:r>
      <w:r w:rsidR="009B4760">
        <w:rPr>
          <w:rFonts w:eastAsia="Times New Roman"/>
          <w:lang w:eastAsia="tr-TR"/>
        </w:rPr>
        <w:t xml:space="preserve"> Verilerin Değerlendirilmesi</w:t>
      </w:r>
      <w:r w:rsidR="003E0F51">
        <w:rPr>
          <w:rFonts w:eastAsia="Times New Roman"/>
          <w:lang w:eastAsia="tr-TR"/>
        </w:rPr>
        <w:tab/>
        <w:t>2</w:t>
      </w:r>
      <w:r>
        <w:rPr>
          <w:rFonts w:eastAsia="Times New Roman"/>
          <w:lang w:eastAsia="tr-TR"/>
        </w:rPr>
        <w:t>1</w:t>
      </w:r>
    </w:p>
    <w:p w:rsidR="003E0F51" w:rsidRPr="00370350" w:rsidRDefault="00E9022A" w:rsidP="003E0F51">
      <w:pPr>
        <w:tabs>
          <w:tab w:val="right" w:leader="dot" w:pos="9072"/>
        </w:tabs>
        <w:spacing w:after="0"/>
        <w:jc w:val="left"/>
        <w:rPr>
          <w:rFonts w:eastAsia="Times New Roman"/>
          <w:lang w:eastAsia="tr-TR"/>
        </w:rPr>
      </w:pPr>
      <w:r>
        <w:rPr>
          <w:rFonts w:eastAsia="Times New Roman"/>
          <w:lang w:eastAsia="tr-TR"/>
        </w:rPr>
        <w:t>3.</w:t>
      </w:r>
      <w:r w:rsidR="001E7379">
        <w:rPr>
          <w:rFonts w:eastAsia="Times New Roman"/>
          <w:lang w:eastAsia="tr-TR"/>
        </w:rPr>
        <w:t>5</w:t>
      </w:r>
      <w:r w:rsidR="009B4760">
        <w:rPr>
          <w:rFonts w:eastAsia="Times New Roman"/>
          <w:lang w:eastAsia="tr-TR"/>
        </w:rPr>
        <w:t>.Araştırmanın Etik Kurul Onayı</w:t>
      </w:r>
      <w:r w:rsidR="003E0F51">
        <w:rPr>
          <w:rFonts w:eastAsia="Times New Roman"/>
          <w:lang w:eastAsia="tr-TR"/>
        </w:rPr>
        <w:tab/>
        <w:t>2</w:t>
      </w:r>
      <w:r w:rsidR="009B4760">
        <w:rPr>
          <w:rFonts w:eastAsia="Times New Roman"/>
          <w:lang w:eastAsia="tr-TR"/>
        </w:rPr>
        <w:t>1</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4. BULGULAR</w:t>
      </w:r>
      <w:r w:rsidRPr="00370350">
        <w:rPr>
          <w:rFonts w:eastAsia="Times New Roman"/>
          <w:lang w:eastAsia="tr-TR"/>
        </w:rPr>
        <w:tab/>
      </w:r>
      <w:r w:rsidR="00ED0019">
        <w:rPr>
          <w:rFonts w:eastAsia="Times New Roman"/>
          <w:lang w:eastAsia="tr-TR"/>
        </w:rPr>
        <w:t>22</w:t>
      </w:r>
    </w:p>
    <w:p w:rsidR="006F006C" w:rsidRPr="00370350" w:rsidRDefault="006F006C" w:rsidP="004F1E35">
      <w:pPr>
        <w:tabs>
          <w:tab w:val="right" w:leader="dot" w:pos="9072"/>
        </w:tabs>
        <w:spacing w:after="0"/>
        <w:jc w:val="left"/>
        <w:rPr>
          <w:rFonts w:eastAsia="Times New Roman"/>
          <w:lang w:eastAsia="tr-TR"/>
        </w:rPr>
      </w:pPr>
      <w:r>
        <w:rPr>
          <w:rFonts w:eastAsia="Times New Roman"/>
          <w:lang w:eastAsia="tr-TR"/>
        </w:rPr>
        <w:t>5. TARTIŞMA</w:t>
      </w:r>
      <w:r w:rsidRPr="00370350">
        <w:rPr>
          <w:rFonts w:eastAsia="Times New Roman"/>
          <w:lang w:eastAsia="tr-TR"/>
        </w:rPr>
        <w:tab/>
      </w:r>
      <w:r w:rsidR="009114BE">
        <w:rPr>
          <w:rFonts w:eastAsia="Times New Roman"/>
          <w:lang w:eastAsia="tr-TR"/>
        </w:rPr>
        <w:t>34</w:t>
      </w:r>
    </w:p>
    <w:p w:rsidR="006F006C" w:rsidRDefault="006F006C" w:rsidP="004F1E35">
      <w:pPr>
        <w:tabs>
          <w:tab w:val="right" w:leader="dot" w:pos="9072"/>
        </w:tabs>
        <w:spacing w:after="0"/>
        <w:jc w:val="left"/>
        <w:rPr>
          <w:rFonts w:eastAsia="Times New Roman"/>
          <w:lang w:eastAsia="tr-TR"/>
        </w:rPr>
      </w:pPr>
      <w:r>
        <w:rPr>
          <w:rFonts w:eastAsia="Times New Roman"/>
          <w:lang w:eastAsia="tr-TR"/>
        </w:rPr>
        <w:t>6. SONUÇ VE ÖNERİLER</w:t>
      </w:r>
      <w:r>
        <w:rPr>
          <w:rFonts w:eastAsia="Times New Roman"/>
          <w:lang w:eastAsia="tr-TR"/>
        </w:rPr>
        <w:tab/>
      </w:r>
      <w:r w:rsidR="009114BE">
        <w:rPr>
          <w:rFonts w:eastAsia="Times New Roman"/>
          <w:lang w:eastAsia="tr-TR"/>
        </w:rPr>
        <w:t>40</w:t>
      </w:r>
    </w:p>
    <w:p w:rsidR="006F006C" w:rsidRPr="00370350" w:rsidRDefault="00551795" w:rsidP="004F1E35">
      <w:pPr>
        <w:tabs>
          <w:tab w:val="right" w:leader="dot" w:pos="9072"/>
        </w:tabs>
        <w:spacing w:after="0"/>
        <w:jc w:val="left"/>
        <w:rPr>
          <w:rFonts w:eastAsia="Times New Roman"/>
          <w:lang w:eastAsia="tr-TR"/>
        </w:rPr>
      </w:pPr>
      <w:r>
        <w:rPr>
          <w:rFonts w:eastAsia="Times New Roman"/>
          <w:lang w:eastAsia="tr-TR"/>
        </w:rPr>
        <w:t>7</w:t>
      </w:r>
      <w:r w:rsidR="006F006C">
        <w:rPr>
          <w:rFonts w:eastAsia="Times New Roman"/>
          <w:lang w:eastAsia="tr-TR"/>
        </w:rPr>
        <w:t>. KAYNAKLAR</w:t>
      </w:r>
      <w:r w:rsidR="006F006C">
        <w:rPr>
          <w:rFonts w:eastAsia="Times New Roman"/>
          <w:lang w:eastAsia="tr-TR"/>
        </w:rPr>
        <w:tab/>
        <w:t>4</w:t>
      </w:r>
      <w:r w:rsidR="009114BE">
        <w:rPr>
          <w:rFonts w:eastAsia="Times New Roman"/>
          <w:lang w:eastAsia="tr-TR"/>
        </w:rPr>
        <w:t>2</w:t>
      </w:r>
    </w:p>
    <w:p w:rsidR="00ED0019" w:rsidRPr="00370350" w:rsidRDefault="009114BE" w:rsidP="00ED0019">
      <w:pPr>
        <w:tabs>
          <w:tab w:val="right" w:leader="dot" w:pos="9072"/>
        </w:tabs>
        <w:spacing w:after="0"/>
        <w:jc w:val="left"/>
        <w:rPr>
          <w:rFonts w:eastAsia="Times New Roman"/>
          <w:lang w:eastAsia="tr-TR"/>
        </w:rPr>
      </w:pPr>
      <w:r>
        <w:rPr>
          <w:rFonts w:eastAsia="Times New Roman"/>
          <w:lang w:eastAsia="tr-TR"/>
        </w:rPr>
        <w:t>ÖZGEÇMİŞ</w:t>
      </w:r>
      <w:r>
        <w:rPr>
          <w:rFonts w:eastAsia="Times New Roman"/>
          <w:lang w:eastAsia="tr-TR"/>
        </w:rPr>
        <w:tab/>
        <w:t>47</w:t>
      </w:r>
    </w:p>
    <w:p w:rsidR="00370350" w:rsidRPr="00370350" w:rsidRDefault="00370350" w:rsidP="00370350">
      <w:pPr>
        <w:tabs>
          <w:tab w:val="right" w:leader="dot" w:pos="8789"/>
        </w:tabs>
        <w:spacing w:after="0"/>
        <w:ind w:firstLine="284"/>
        <w:jc w:val="left"/>
        <w:rPr>
          <w:rFonts w:eastAsia="Times New Roman"/>
          <w:lang w:eastAsia="tr-TR"/>
        </w:rPr>
      </w:pPr>
    </w:p>
    <w:p w:rsidR="00370350" w:rsidRDefault="00370350" w:rsidP="00370350">
      <w:pPr>
        <w:tabs>
          <w:tab w:val="left" w:pos="284"/>
          <w:tab w:val="left" w:pos="567"/>
        </w:tabs>
        <w:jc w:val="center"/>
        <w:rPr>
          <w:rFonts w:eastAsia="Times New Roman"/>
          <w:b/>
          <w:color w:val="FF0000"/>
          <w:lang w:eastAsia="tr-TR"/>
        </w:rPr>
      </w:pPr>
    </w:p>
    <w:p w:rsidR="00C45151" w:rsidRDefault="00C45151" w:rsidP="00370350">
      <w:pPr>
        <w:tabs>
          <w:tab w:val="left" w:pos="284"/>
          <w:tab w:val="left" w:pos="567"/>
        </w:tabs>
        <w:jc w:val="center"/>
        <w:rPr>
          <w:rFonts w:eastAsia="Times New Roman"/>
          <w:b/>
          <w:color w:val="FF0000"/>
          <w:lang w:eastAsia="tr-TR"/>
        </w:rPr>
      </w:pPr>
    </w:p>
    <w:p w:rsidR="00B15A0C" w:rsidRDefault="00B15A0C" w:rsidP="00370350">
      <w:pPr>
        <w:tabs>
          <w:tab w:val="left" w:pos="284"/>
          <w:tab w:val="left" w:pos="567"/>
        </w:tabs>
        <w:jc w:val="center"/>
        <w:rPr>
          <w:rFonts w:eastAsia="Times New Roman"/>
          <w:b/>
          <w:color w:val="FF0000"/>
          <w:lang w:eastAsia="tr-TR"/>
        </w:rPr>
      </w:pPr>
    </w:p>
    <w:p w:rsidR="00C45151" w:rsidRPr="00370350" w:rsidRDefault="00C45151" w:rsidP="00370350">
      <w:pPr>
        <w:tabs>
          <w:tab w:val="left" w:pos="284"/>
          <w:tab w:val="left" w:pos="567"/>
        </w:tabs>
        <w:jc w:val="center"/>
        <w:rPr>
          <w:rFonts w:eastAsia="Times New Roman"/>
          <w:b/>
          <w:color w:val="FF0000"/>
          <w:lang w:eastAsia="tr-TR"/>
        </w:rPr>
      </w:pPr>
    </w:p>
    <w:p w:rsidR="00370350" w:rsidRPr="00370350" w:rsidRDefault="00370350" w:rsidP="00370350">
      <w:pPr>
        <w:tabs>
          <w:tab w:val="left" w:pos="284"/>
          <w:tab w:val="left" w:pos="567"/>
        </w:tabs>
        <w:jc w:val="center"/>
        <w:rPr>
          <w:rFonts w:eastAsia="Times New Roman"/>
          <w:b/>
          <w:color w:val="FF0000"/>
          <w:lang w:eastAsia="tr-TR"/>
        </w:rPr>
      </w:pPr>
    </w:p>
    <w:p w:rsidR="00370350" w:rsidRPr="00370350" w:rsidRDefault="00370350" w:rsidP="00370350">
      <w:pPr>
        <w:tabs>
          <w:tab w:val="left" w:pos="284"/>
          <w:tab w:val="left" w:pos="567"/>
        </w:tabs>
        <w:jc w:val="center"/>
        <w:rPr>
          <w:rFonts w:eastAsia="Times New Roman"/>
          <w:b/>
          <w:color w:val="FF0000"/>
          <w:lang w:eastAsia="tr-TR"/>
        </w:rPr>
      </w:pPr>
    </w:p>
    <w:p w:rsidR="00370350" w:rsidRPr="00370350" w:rsidRDefault="00370350" w:rsidP="00370350">
      <w:pPr>
        <w:tabs>
          <w:tab w:val="left" w:pos="284"/>
          <w:tab w:val="left" w:pos="567"/>
        </w:tabs>
        <w:jc w:val="center"/>
        <w:rPr>
          <w:rFonts w:eastAsia="Times New Roman"/>
          <w:b/>
          <w:color w:val="FF0000"/>
          <w:lang w:eastAsia="tr-TR"/>
        </w:rPr>
      </w:pPr>
    </w:p>
    <w:p w:rsidR="004F1E35" w:rsidRDefault="004F1E35" w:rsidP="000E50DD">
      <w:pPr>
        <w:spacing w:before="120" w:after="120" w:line="240" w:lineRule="auto"/>
        <w:jc w:val="center"/>
        <w:rPr>
          <w:rFonts w:eastAsia="Times New Roman"/>
          <w:b/>
          <w:sz w:val="28"/>
          <w:szCs w:val="28"/>
          <w:lang w:eastAsia="tr-TR"/>
        </w:rPr>
      </w:pPr>
      <w:r w:rsidRPr="002646F4">
        <w:rPr>
          <w:rFonts w:eastAsia="Times New Roman"/>
          <w:b/>
          <w:sz w:val="28"/>
          <w:szCs w:val="28"/>
          <w:lang w:eastAsia="tr-TR"/>
        </w:rPr>
        <w:lastRenderedPageBreak/>
        <w:t>KISALTMALAR DİZİNİ</w:t>
      </w:r>
    </w:p>
    <w:p w:rsidR="004F1E35" w:rsidRPr="00097B25" w:rsidRDefault="004F1E35" w:rsidP="000E50DD">
      <w:pPr>
        <w:tabs>
          <w:tab w:val="left" w:pos="284"/>
          <w:tab w:val="left" w:pos="567"/>
        </w:tabs>
        <w:spacing w:before="120" w:after="120" w:line="240" w:lineRule="auto"/>
        <w:jc w:val="center"/>
        <w:rPr>
          <w:rFonts w:eastAsia="Times New Roman"/>
          <w:b/>
          <w:lang w:eastAsia="tr-TR"/>
        </w:rPr>
      </w:pPr>
    </w:p>
    <w:p w:rsidR="004F1E35" w:rsidRPr="005A7732" w:rsidRDefault="004F1E35" w:rsidP="000E50DD">
      <w:pPr>
        <w:tabs>
          <w:tab w:val="left" w:pos="284"/>
          <w:tab w:val="left" w:pos="567"/>
        </w:tabs>
        <w:spacing w:before="120" w:after="120" w:line="240" w:lineRule="auto"/>
        <w:jc w:val="center"/>
        <w:rPr>
          <w:rFonts w:eastAsia="Times New Roman"/>
          <w:lang w:eastAsia="tr-TR"/>
        </w:rPr>
      </w:pPr>
    </w:p>
    <w:p w:rsidR="004F1E35" w:rsidRPr="005A7732" w:rsidRDefault="004F1E35" w:rsidP="004F1E35">
      <w:pPr>
        <w:tabs>
          <w:tab w:val="left" w:pos="284"/>
          <w:tab w:val="left" w:pos="567"/>
        </w:tabs>
        <w:jc w:val="left"/>
        <w:rPr>
          <w:rFonts w:eastAsia="Times New Roman"/>
          <w:lang w:eastAsia="tr-TR"/>
        </w:rPr>
      </w:pPr>
      <w:r w:rsidRPr="005A7732">
        <w:rPr>
          <w:rFonts w:eastAsia="Times New Roman"/>
          <w:lang w:eastAsia="tr-TR"/>
        </w:rPr>
        <w:t>APD</w:t>
      </w:r>
      <w:r w:rsidRPr="005A7732">
        <w:rPr>
          <w:rFonts w:eastAsia="Times New Roman"/>
          <w:lang w:eastAsia="tr-TR"/>
        </w:rPr>
        <w:tab/>
      </w:r>
      <w:r w:rsidR="00AB357E" w:rsidRPr="005A7732">
        <w:rPr>
          <w:rFonts w:eastAsia="Times New Roman"/>
          <w:lang w:eastAsia="tr-TR"/>
        </w:rPr>
        <w:tab/>
      </w:r>
      <w:r w:rsidRPr="005A7732">
        <w:rPr>
          <w:rFonts w:eastAsia="Times New Roman"/>
          <w:lang w:eastAsia="tr-TR"/>
        </w:rPr>
        <w:tab/>
        <w:t>: Aletli Periton Diyalizi</w:t>
      </w:r>
    </w:p>
    <w:p w:rsidR="004F1E35" w:rsidRPr="005A7732" w:rsidRDefault="004F1E35" w:rsidP="004F1E35">
      <w:pPr>
        <w:tabs>
          <w:tab w:val="left" w:pos="284"/>
          <w:tab w:val="left" w:pos="567"/>
        </w:tabs>
        <w:jc w:val="left"/>
        <w:rPr>
          <w:rFonts w:eastAsia="Times New Roman"/>
          <w:lang w:eastAsia="tr-TR"/>
        </w:rPr>
      </w:pPr>
      <w:r w:rsidRPr="005A7732">
        <w:rPr>
          <w:rFonts w:eastAsia="Times New Roman"/>
          <w:lang w:eastAsia="tr-TR"/>
        </w:rPr>
        <w:t>CRP</w:t>
      </w:r>
      <w:r w:rsidRPr="005A7732">
        <w:rPr>
          <w:rFonts w:eastAsia="Times New Roman"/>
          <w:lang w:eastAsia="tr-TR"/>
        </w:rPr>
        <w:tab/>
      </w:r>
      <w:r w:rsidR="00AB357E" w:rsidRPr="005A7732">
        <w:rPr>
          <w:rFonts w:eastAsia="Times New Roman"/>
          <w:lang w:eastAsia="tr-TR"/>
        </w:rPr>
        <w:tab/>
      </w:r>
      <w:r w:rsidRPr="005A7732">
        <w:rPr>
          <w:rFonts w:eastAsia="Times New Roman"/>
          <w:lang w:eastAsia="tr-TR"/>
        </w:rPr>
        <w:tab/>
        <w:t>: C-reaktif Protein</w:t>
      </w:r>
    </w:p>
    <w:p w:rsidR="004F1E35" w:rsidRPr="005A7732" w:rsidRDefault="004F1E35" w:rsidP="004F1E35">
      <w:pPr>
        <w:tabs>
          <w:tab w:val="left" w:pos="284"/>
          <w:tab w:val="left" w:pos="567"/>
        </w:tabs>
        <w:jc w:val="left"/>
        <w:rPr>
          <w:rFonts w:eastAsia="Times New Roman"/>
          <w:lang w:eastAsia="tr-TR"/>
        </w:rPr>
      </w:pPr>
      <w:r w:rsidRPr="005A7732">
        <w:rPr>
          <w:rFonts w:eastAsia="Times New Roman"/>
          <w:lang w:eastAsia="tr-TR"/>
        </w:rPr>
        <w:t>GDP</w:t>
      </w:r>
      <w:r w:rsidRPr="005A7732">
        <w:rPr>
          <w:rFonts w:eastAsia="Times New Roman"/>
          <w:lang w:eastAsia="tr-TR"/>
        </w:rPr>
        <w:tab/>
      </w:r>
      <w:r w:rsidR="00AB357E" w:rsidRPr="005A7732">
        <w:rPr>
          <w:rFonts w:eastAsia="Times New Roman"/>
          <w:lang w:eastAsia="tr-TR"/>
        </w:rPr>
        <w:tab/>
      </w:r>
      <w:r w:rsidRPr="005A7732">
        <w:rPr>
          <w:rFonts w:eastAsia="Times New Roman"/>
          <w:lang w:eastAsia="tr-TR"/>
        </w:rPr>
        <w:tab/>
        <w:t>: Glikoz Bozunma Ürünleri</w:t>
      </w:r>
    </w:p>
    <w:p w:rsidR="005B3CD5" w:rsidRPr="005A7732" w:rsidRDefault="005B3CD5" w:rsidP="004F1E35">
      <w:pPr>
        <w:tabs>
          <w:tab w:val="left" w:pos="284"/>
          <w:tab w:val="left" w:pos="567"/>
        </w:tabs>
        <w:jc w:val="left"/>
        <w:rPr>
          <w:rFonts w:eastAsia="Times New Roman"/>
          <w:lang w:eastAsia="tr-TR"/>
        </w:rPr>
      </w:pPr>
      <w:r w:rsidRPr="005A7732">
        <w:rPr>
          <w:rFonts w:eastAsia="Times New Roman"/>
          <w:lang w:eastAsia="tr-TR"/>
        </w:rPr>
        <w:t>IPD</w:t>
      </w:r>
      <w:r w:rsidRPr="005A7732">
        <w:rPr>
          <w:rFonts w:eastAsia="Times New Roman"/>
          <w:lang w:eastAsia="tr-TR"/>
        </w:rPr>
        <w:tab/>
      </w:r>
      <w:r w:rsidR="00AB357E" w:rsidRPr="005A7732">
        <w:rPr>
          <w:rFonts w:eastAsia="Times New Roman"/>
          <w:lang w:eastAsia="tr-TR"/>
        </w:rPr>
        <w:tab/>
      </w:r>
      <w:r w:rsidRPr="005A7732">
        <w:rPr>
          <w:rFonts w:eastAsia="Times New Roman"/>
          <w:lang w:eastAsia="tr-TR"/>
        </w:rPr>
        <w:tab/>
        <w:t>: Aralıklı (intermittent) Periton Diyalizi</w:t>
      </w:r>
    </w:p>
    <w:p w:rsidR="004F1E35" w:rsidRPr="005A7732" w:rsidRDefault="00AB357E" w:rsidP="00AB357E">
      <w:pPr>
        <w:tabs>
          <w:tab w:val="left" w:pos="284"/>
          <w:tab w:val="left" w:pos="567"/>
        </w:tabs>
        <w:jc w:val="left"/>
        <w:rPr>
          <w:rFonts w:eastAsia="Times New Roman"/>
          <w:lang w:eastAsia="tr-TR"/>
        </w:rPr>
      </w:pPr>
      <w:r w:rsidRPr="005A7732">
        <w:rPr>
          <w:rFonts w:eastAsia="Times New Roman"/>
          <w:lang w:eastAsia="tr-TR"/>
        </w:rPr>
        <w:t>ISPD</w:t>
      </w:r>
      <w:r w:rsidRPr="005A7732">
        <w:rPr>
          <w:rFonts w:eastAsia="Times New Roman"/>
          <w:lang w:eastAsia="tr-TR"/>
        </w:rPr>
        <w:tab/>
      </w:r>
      <w:r w:rsidRPr="005A7732">
        <w:rPr>
          <w:rFonts w:eastAsia="Times New Roman"/>
          <w:lang w:eastAsia="tr-TR"/>
        </w:rPr>
        <w:tab/>
      </w:r>
      <w:r w:rsidRPr="005A7732">
        <w:rPr>
          <w:rFonts w:eastAsia="Times New Roman"/>
          <w:lang w:eastAsia="tr-TR"/>
        </w:rPr>
        <w:tab/>
        <w:t>: Uluslararası Periton Diyalizi Topluluğu</w:t>
      </w:r>
    </w:p>
    <w:p w:rsidR="00AB357E" w:rsidRPr="005A7732" w:rsidRDefault="00AB357E" w:rsidP="00AB357E">
      <w:pPr>
        <w:tabs>
          <w:tab w:val="left" w:pos="284"/>
          <w:tab w:val="left" w:pos="567"/>
        </w:tabs>
        <w:jc w:val="left"/>
        <w:rPr>
          <w:rFonts w:eastAsia="Times New Roman"/>
          <w:lang w:eastAsia="tr-TR"/>
        </w:rPr>
      </w:pPr>
      <w:r w:rsidRPr="005A7732">
        <w:rPr>
          <w:rFonts w:eastAsia="Times New Roman"/>
          <w:lang w:eastAsia="tr-TR"/>
        </w:rPr>
        <w:t>NIPD</w:t>
      </w:r>
      <w:r w:rsidRPr="005A7732">
        <w:rPr>
          <w:rFonts w:eastAsia="Times New Roman"/>
          <w:lang w:eastAsia="tr-TR"/>
        </w:rPr>
        <w:tab/>
      </w:r>
      <w:r w:rsidRPr="005A7732">
        <w:rPr>
          <w:rFonts w:eastAsia="Times New Roman"/>
          <w:lang w:eastAsia="tr-TR"/>
        </w:rPr>
        <w:tab/>
      </w:r>
      <w:r w:rsidRPr="005A7732">
        <w:rPr>
          <w:rFonts w:eastAsia="Times New Roman"/>
          <w:lang w:eastAsia="tr-TR"/>
        </w:rPr>
        <w:tab/>
        <w:t>: Gece (night) Aralıklı Periton Diyalizi</w:t>
      </w:r>
    </w:p>
    <w:p w:rsidR="00AB357E" w:rsidRPr="005A7732" w:rsidRDefault="00AB357E" w:rsidP="00AB357E">
      <w:pPr>
        <w:tabs>
          <w:tab w:val="left" w:pos="284"/>
          <w:tab w:val="left" w:pos="567"/>
        </w:tabs>
        <w:jc w:val="left"/>
        <w:rPr>
          <w:rFonts w:eastAsia="Times New Roman"/>
          <w:lang w:eastAsia="tr-TR"/>
        </w:rPr>
      </w:pPr>
      <w:r w:rsidRPr="005A7732">
        <w:rPr>
          <w:rFonts w:eastAsia="Times New Roman"/>
          <w:lang w:eastAsia="tr-TR"/>
        </w:rPr>
        <w:t>SAPD</w:t>
      </w:r>
      <w:r w:rsidRPr="005A7732">
        <w:rPr>
          <w:rFonts w:eastAsia="Times New Roman"/>
          <w:lang w:eastAsia="tr-TR"/>
        </w:rPr>
        <w:tab/>
      </w:r>
      <w:r w:rsidRPr="005A7732">
        <w:rPr>
          <w:rFonts w:eastAsia="Times New Roman"/>
          <w:lang w:eastAsia="tr-TR"/>
        </w:rPr>
        <w:tab/>
        <w:t>: Sürekli Ayaktan Periton Diyalizi</w:t>
      </w:r>
    </w:p>
    <w:p w:rsidR="00AB357E" w:rsidRPr="005A7732" w:rsidRDefault="00AB357E" w:rsidP="00AB357E">
      <w:pPr>
        <w:tabs>
          <w:tab w:val="left" w:pos="284"/>
          <w:tab w:val="left" w:pos="567"/>
        </w:tabs>
        <w:jc w:val="left"/>
        <w:rPr>
          <w:rFonts w:eastAsia="Times New Roman"/>
          <w:lang w:eastAsia="tr-TR"/>
        </w:rPr>
      </w:pPr>
      <w:r w:rsidRPr="005A7732">
        <w:rPr>
          <w:rFonts w:eastAsia="Times New Roman"/>
          <w:lang w:eastAsia="tr-TR"/>
        </w:rPr>
        <w:t>SDBH</w:t>
      </w:r>
      <w:r w:rsidRPr="005A7732">
        <w:rPr>
          <w:rFonts w:eastAsia="Times New Roman"/>
          <w:lang w:eastAsia="tr-TR"/>
        </w:rPr>
        <w:tab/>
      </w:r>
      <w:r w:rsidRPr="005A7732">
        <w:rPr>
          <w:rFonts w:eastAsia="Times New Roman"/>
          <w:lang w:eastAsia="tr-TR"/>
        </w:rPr>
        <w:tab/>
        <w:t>: Son Dönem Böbrek Hastalığı</w:t>
      </w:r>
    </w:p>
    <w:p w:rsidR="00AB357E" w:rsidRPr="005A7732" w:rsidRDefault="00AB357E" w:rsidP="00AB357E">
      <w:pPr>
        <w:tabs>
          <w:tab w:val="left" w:pos="284"/>
          <w:tab w:val="left" w:pos="567"/>
        </w:tabs>
        <w:jc w:val="left"/>
        <w:rPr>
          <w:rFonts w:eastAsia="Times New Roman"/>
          <w:lang w:eastAsia="tr-TR"/>
        </w:rPr>
      </w:pPr>
      <w:r w:rsidRPr="005A7732">
        <w:rPr>
          <w:rFonts w:eastAsia="Times New Roman"/>
          <w:lang w:eastAsia="tr-TR"/>
        </w:rPr>
        <w:t>SSPD</w:t>
      </w:r>
      <w:r w:rsidRPr="005A7732">
        <w:rPr>
          <w:rFonts w:eastAsia="Times New Roman"/>
          <w:lang w:eastAsia="tr-TR"/>
        </w:rPr>
        <w:tab/>
      </w:r>
      <w:r w:rsidRPr="005A7732">
        <w:rPr>
          <w:rFonts w:eastAsia="Times New Roman"/>
          <w:lang w:eastAsia="tr-TR"/>
        </w:rPr>
        <w:tab/>
        <w:t>: Sürekli Siklik Periton Diyalizi</w:t>
      </w:r>
    </w:p>
    <w:p w:rsidR="00AB357E" w:rsidRPr="00B309CE" w:rsidRDefault="00AB357E" w:rsidP="00AB357E">
      <w:pPr>
        <w:tabs>
          <w:tab w:val="left" w:pos="284"/>
          <w:tab w:val="left" w:pos="567"/>
        </w:tabs>
        <w:jc w:val="left"/>
        <w:rPr>
          <w:rFonts w:eastAsia="Times New Roman"/>
          <w:b/>
          <w:lang w:eastAsia="tr-TR"/>
        </w:rPr>
      </w:pPr>
      <w:r w:rsidRPr="005A7732">
        <w:rPr>
          <w:rFonts w:eastAsia="Times New Roman"/>
          <w:lang w:eastAsia="tr-TR"/>
        </w:rPr>
        <w:t>VKİ</w:t>
      </w:r>
      <w:r w:rsidRPr="005A7732">
        <w:rPr>
          <w:rFonts w:eastAsia="Times New Roman"/>
          <w:lang w:eastAsia="tr-TR"/>
        </w:rPr>
        <w:tab/>
      </w:r>
      <w:r w:rsidRPr="005A7732">
        <w:rPr>
          <w:rFonts w:eastAsia="Times New Roman"/>
          <w:lang w:eastAsia="tr-TR"/>
        </w:rPr>
        <w:tab/>
      </w:r>
      <w:r w:rsidRPr="005A7732">
        <w:rPr>
          <w:rFonts w:eastAsia="Times New Roman"/>
          <w:lang w:eastAsia="tr-TR"/>
        </w:rPr>
        <w:tab/>
        <w:t>: Vücut Kitle İndeksi</w:t>
      </w: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0E50DD" w:rsidRPr="00B309CE" w:rsidRDefault="000E50DD" w:rsidP="00370350">
      <w:pPr>
        <w:tabs>
          <w:tab w:val="left" w:pos="284"/>
          <w:tab w:val="left" w:pos="567"/>
        </w:tabs>
        <w:jc w:val="center"/>
        <w:rPr>
          <w:rFonts w:eastAsia="Times New Roman"/>
          <w:b/>
          <w:lang w:eastAsia="tr-TR"/>
        </w:rPr>
      </w:pPr>
    </w:p>
    <w:p w:rsidR="00370350" w:rsidRPr="00B309CE" w:rsidRDefault="00370350" w:rsidP="00370350">
      <w:pPr>
        <w:tabs>
          <w:tab w:val="left" w:pos="284"/>
          <w:tab w:val="left" w:pos="567"/>
        </w:tabs>
        <w:jc w:val="center"/>
        <w:rPr>
          <w:rFonts w:eastAsia="Times New Roman"/>
          <w:b/>
          <w:lang w:eastAsia="tr-TR"/>
        </w:rPr>
      </w:pPr>
    </w:p>
    <w:p w:rsidR="00AB357E" w:rsidRPr="00B309CE" w:rsidRDefault="00AB357E" w:rsidP="000E50DD">
      <w:pPr>
        <w:spacing w:before="120" w:after="120" w:line="240" w:lineRule="auto"/>
        <w:jc w:val="center"/>
        <w:rPr>
          <w:rFonts w:eastAsia="Times New Roman"/>
          <w:b/>
          <w:sz w:val="28"/>
          <w:szCs w:val="28"/>
          <w:lang w:eastAsia="tr-TR"/>
        </w:rPr>
      </w:pPr>
      <w:r w:rsidRPr="00B309CE">
        <w:rPr>
          <w:rFonts w:eastAsia="Times New Roman"/>
          <w:b/>
          <w:sz w:val="28"/>
          <w:szCs w:val="28"/>
          <w:lang w:eastAsia="tr-TR"/>
        </w:rPr>
        <w:lastRenderedPageBreak/>
        <w:t>ŞEKİLLER DİZİNİ</w:t>
      </w:r>
    </w:p>
    <w:p w:rsidR="00AB357E" w:rsidRPr="00B309CE" w:rsidRDefault="00AB357E" w:rsidP="000E50DD">
      <w:pPr>
        <w:tabs>
          <w:tab w:val="left" w:pos="284"/>
          <w:tab w:val="left" w:pos="567"/>
        </w:tabs>
        <w:spacing w:before="120" w:after="120" w:line="240" w:lineRule="auto"/>
        <w:jc w:val="center"/>
        <w:rPr>
          <w:rFonts w:eastAsia="Times New Roman"/>
          <w:b/>
          <w:lang w:eastAsia="tr-TR"/>
        </w:rPr>
      </w:pPr>
    </w:p>
    <w:p w:rsidR="00544D31" w:rsidRPr="00B309CE" w:rsidRDefault="00544D31" w:rsidP="00DE4D46">
      <w:pPr>
        <w:tabs>
          <w:tab w:val="left" w:pos="284"/>
          <w:tab w:val="left" w:pos="567"/>
        </w:tabs>
        <w:spacing w:before="120" w:after="120"/>
        <w:jc w:val="center"/>
        <w:rPr>
          <w:rFonts w:eastAsia="Times New Roman"/>
          <w:b/>
          <w:lang w:eastAsia="tr-TR"/>
        </w:rPr>
      </w:pPr>
    </w:p>
    <w:p w:rsidR="00875645" w:rsidRPr="00370350" w:rsidRDefault="00875645" w:rsidP="00875645">
      <w:pPr>
        <w:tabs>
          <w:tab w:val="right" w:leader="dot" w:pos="9072"/>
        </w:tabs>
        <w:spacing w:after="0"/>
        <w:jc w:val="left"/>
        <w:rPr>
          <w:rFonts w:eastAsia="Times New Roman"/>
          <w:lang w:eastAsia="tr-TR"/>
        </w:rPr>
      </w:pPr>
      <w:r w:rsidRPr="00875645">
        <w:rPr>
          <w:rFonts w:eastAsia="Times New Roman"/>
          <w:b/>
          <w:lang w:eastAsia="tr-TR"/>
        </w:rPr>
        <w:t>Şekil 1.</w:t>
      </w:r>
      <w:r>
        <w:rPr>
          <w:rFonts w:eastAsia="Times New Roman"/>
          <w:lang w:eastAsia="tr-TR"/>
        </w:rPr>
        <w:t xml:space="preserve"> Periton Diyalizi Kateterinin Bölümleri</w:t>
      </w:r>
      <w:r w:rsidRPr="00370350">
        <w:rPr>
          <w:rFonts w:eastAsia="Times New Roman"/>
          <w:lang w:eastAsia="tr-TR"/>
        </w:rPr>
        <w:tab/>
      </w:r>
      <w:r>
        <w:rPr>
          <w:rFonts w:eastAsia="Times New Roman"/>
          <w:lang w:eastAsia="tr-TR"/>
        </w:rPr>
        <w:t>4</w:t>
      </w:r>
    </w:p>
    <w:p w:rsidR="00875645" w:rsidRPr="00370350" w:rsidRDefault="00875645" w:rsidP="00875645">
      <w:pPr>
        <w:tabs>
          <w:tab w:val="right" w:leader="dot" w:pos="9072"/>
        </w:tabs>
        <w:spacing w:after="0"/>
        <w:jc w:val="left"/>
        <w:rPr>
          <w:rFonts w:eastAsia="Times New Roman"/>
          <w:lang w:eastAsia="tr-TR"/>
        </w:rPr>
      </w:pPr>
      <w:r w:rsidRPr="00875645">
        <w:rPr>
          <w:rFonts w:eastAsia="Times New Roman"/>
          <w:b/>
          <w:lang w:eastAsia="tr-TR"/>
        </w:rPr>
        <w:t>Şekil 2.</w:t>
      </w:r>
      <w:r w:rsidRPr="00340030">
        <w:rPr>
          <w:rFonts w:eastAsia="Times New Roman"/>
          <w:lang w:eastAsia="tr-TR"/>
        </w:rPr>
        <w:t xml:space="preserve">Çeşitli SAPD ve APD </w:t>
      </w:r>
      <w:r>
        <w:rPr>
          <w:rFonts w:eastAsia="Times New Roman"/>
          <w:lang w:eastAsia="tr-TR"/>
        </w:rPr>
        <w:t>T</w:t>
      </w:r>
      <w:r w:rsidRPr="009C1316">
        <w:rPr>
          <w:rFonts w:eastAsia="Times New Roman"/>
          <w:lang w:eastAsia="tr-TR"/>
        </w:rPr>
        <w:t>iplerin</w:t>
      </w:r>
      <w:r>
        <w:rPr>
          <w:rFonts w:eastAsia="Times New Roman"/>
          <w:lang w:eastAsia="tr-TR"/>
        </w:rPr>
        <w:t>in Şematik G</w:t>
      </w:r>
      <w:r w:rsidRPr="009C1316">
        <w:rPr>
          <w:rFonts w:eastAsia="Times New Roman"/>
          <w:lang w:eastAsia="tr-TR"/>
        </w:rPr>
        <w:t>österimi</w:t>
      </w:r>
      <w:r w:rsidRPr="00370350">
        <w:rPr>
          <w:rFonts w:eastAsia="Times New Roman"/>
          <w:lang w:eastAsia="tr-TR"/>
        </w:rPr>
        <w:tab/>
      </w:r>
      <w:r>
        <w:rPr>
          <w:rFonts w:eastAsia="Times New Roman"/>
          <w:lang w:eastAsia="tr-TR"/>
        </w:rPr>
        <w:t>8</w:t>
      </w:r>
    </w:p>
    <w:p w:rsidR="00875645" w:rsidRDefault="00875645" w:rsidP="00875645">
      <w:pPr>
        <w:tabs>
          <w:tab w:val="right" w:leader="dot" w:pos="9072"/>
        </w:tabs>
        <w:spacing w:after="0"/>
        <w:jc w:val="left"/>
        <w:rPr>
          <w:rFonts w:eastAsia="Times New Roman"/>
          <w:lang w:eastAsia="tr-TR"/>
        </w:rPr>
      </w:pPr>
      <w:r w:rsidRPr="00FC01B6">
        <w:rPr>
          <w:rFonts w:eastAsia="Calibri"/>
          <w:b/>
        </w:rPr>
        <w:t>Şekil 3.</w:t>
      </w:r>
      <w:r>
        <w:rPr>
          <w:rFonts w:eastAsia="Calibri"/>
        </w:rPr>
        <w:t xml:space="preserve"> Peritonit A</w:t>
      </w:r>
      <w:r w:rsidRPr="00340030">
        <w:rPr>
          <w:rFonts w:eastAsia="Calibri"/>
        </w:rPr>
        <w:t xml:space="preserve">takların </w:t>
      </w:r>
      <w:r>
        <w:rPr>
          <w:rFonts w:eastAsia="Calibri"/>
        </w:rPr>
        <w:t>Etkenlerinin</w:t>
      </w:r>
      <w:r w:rsidR="00B04111">
        <w:rPr>
          <w:rFonts w:eastAsia="Calibri"/>
        </w:rPr>
        <w:t xml:space="preserve"> </w:t>
      </w:r>
      <w:r>
        <w:rPr>
          <w:rFonts w:eastAsia="Calibri"/>
        </w:rPr>
        <w:t>D</w:t>
      </w:r>
      <w:r w:rsidRPr="00340030">
        <w:rPr>
          <w:rFonts w:eastAsia="Calibri"/>
        </w:rPr>
        <w:t>ağılımı</w:t>
      </w:r>
      <w:r w:rsidR="00DB7A88">
        <w:rPr>
          <w:rFonts w:eastAsia="Times New Roman"/>
          <w:lang w:eastAsia="tr-TR"/>
        </w:rPr>
        <w:tab/>
        <w:t>25</w:t>
      </w:r>
    </w:p>
    <w:p w:rsidR="00875645" w:rsidRPr="00370350" w:rsidRDefault="00875645" w:rsidP="00875645">
      <w:pPr>
        <w:tabs>
          <w:tab w:val="right" w:leader="dot" w:pos="9072"/>
        </w:tabs>
        <w:spacing w:after="0"/>
        <w:jc w:val="left"/>
        <w:rPr>
          <w:rFonts w:eastAsia="Times New Roman"/>
          <w:lang w:eastAsia="tr-TR"/>
        </w:rPr>
      </w:pPr>
      <w:r w:rsidRPr="00FC01B6">
        <w:rPr>
          <w:rFonts w:eastAsia="Calibri"/>
          <w:b/>
        </w:rPr>
        <w:t>Şekil 4.</w:t>
      </w:r>
      <w:r>
        <w:rPr>
          <w:rFonts w:eastAsia="Calibri"/>
        </w:rPr>
        <w:t>Periton S</w:t>
      </w:r>
      <w:r w:rsidRPr="000D7084">
        <w:rPr>
          <w:rFonts w:eastAsia="Calibri"/>
        </w:rPr>
        <w:t xml:space="preserve">ıvısı </w:t>
      </w:r>
      <w:r>
        <w:rPr>
          <w:rFonts w:eastAsia="Calibri"/>
        </w:rPr>
        <w:t>Kültür S</w:t>
      </w:r>
      <w:r w:rsidRPr="000D7084">
        <w:rPr>
          <w:rFonts w:eastAsia="Calibri"/>
        </w:rPr>
        <w:t xml:space="preserve">onucuna </w:t>
      </w:r>
      <w:r>
        <w:rPr>
          <w:rFonts w:eastAsia="Calibri"/>
        </w:rPr>
        <w:t>Göre Peritonit E</w:t>
      </w:r>
      <w:r w:rsidRPr="000D7084">
        <w:rPr>
          <w:rFonts w:eastAsia="Calibri"/>
        </w:rPr>
        <w:t xml:space="preserve">tkenlerinin </w:t>
      </w:r>
      <w:r>
        <w:rPr>
          <w:rFonts w:eastAsia="Calibri"/>
        </w:rPr>
        <w:t>D</w:t>
      </w:r>
      <w:r w:rsidRPr="000D7084">
        <w:rPr>
          <w:rFonts w:eastAsia="Calibri"/>
        </w:rPr>
        <w:t>ağılımı</w:t>
      </w:r>
      <w:r w:rsidR="00DB7A88">
        <w:rPr>
          <w:rFonts w:eastAsia="Times New Roman"/>
          <w:lang w:eastAsia="tr-TR"/>
        </w:rPr>
        <w:tab/>
        <w:t>26</w:t>
      </w:r>
    </w:p>
    <w:p w:rsidR="00875645" w:rsidRPr="00370350" w:rsidRDefault="00875645" w:rsidP="00875645">
      <w:pPr>
        <w:tabs>
          <w:tab w:val="right" w:leader="dot" w:pos="9072"/>
        </w:tabs>
        <w:spacing w:after="0"/>
        <w:jc w:val="left"/>
        <w:rPr>
          <w:rFonts w:eastAsia="Times New Roman"/>
          <w:lang w:eastAsia="tr-TR"/>
        </w:rPr>
      </w:pPr>
      <w:r w:rsidRPr="00FC01B6">
        <w:rPr>
          <w:rFonts w:eastAsia="Calibri"/>
          <w:b/>
        </w:rPr>
        <w:t>Şekil 5.</w:t>
      </w:r>
      <w:r>
        <w:rPr>
          <w:rFonts w:eastAsia="Calibri"/>
        </w:rPr>
        <w:t>Hastaların Peritonit Atak S</w:t>
      </w:r>
      <w:r w:rsidRPr="00340030">
        <w:rPr>
          <w:rFonts w:eastAsia="Calibri"/>
        </w:rPr>
        <w:t>ayıları</w:t>
      </w:r>
      <w:r w:rsidR="00DB7A88">
        <w:rPr>
          <w:rFonts w:eastAsia="Times New Roman"/>
          <w:lang w:eastAsia="tr-TR"/>
        </w:rPr>
        <w:tab/>
        <w:t>30</w:t>
      </w:r>
    </w:p>
    <w:p w:rsidR="00B53A23" w:rsidRPr="00370350" w:rsidRDefault="00B53A23" w:rsidP="00B53A23">
      <w:pPr>
        <w:jc w:val="left"/>
        <w:rPr>
          <w:rFonts w:eastAsia="Times New Roman"/>
          <w:lang w:eastAsia="tr-TR"/>
        </w:rPr>
      </w:pPr>
    </w:p>
    <w:p w:rsidR="00B53A23" w:rsidRDefault="00B53A23" w:rsidP="00B53A23">
      <w:pPr>
        <w:jc w:val="left"/>
        <w:rPr>
          <w:rFonts w:eastAsia="Times New Roman"/>
          <w:lang w:eastAsia="tr-TR"/>
        </w:rPr>
      </w:pPr>
    </w:p>
    <w:p w:rsidR="00C1383F" w:rsidRPr="00370350" w:rsidRDefault="00C1383F"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Default="00B53A23" w:rsidP="00B53A23">
      <w:pPr>
        <w:jc w:val="left"/>
        <w:rPr>
          <w:rFonts w:eastAsia="Times New Roman"/>
          <w:lang w:eastAsia="tr-TR"/>
        </w:rPr>
      </w:pPr>
    </w:p>
    <w:p w:rsidR="00AB357E" w:rsidRPr="00370350" w:rsidRDefault="00AB357E"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Default="00B53A23" w:rsidP="00B53A23">
      <w:pPr>
        <w:jc w:val="left"/>
        <w:rPr>
          <w:rFonts w:eastAsia="Times New Roman"/>
          <w:lang w:eastAsia="tr-TR"/>
        </w:rPr>
      </w:pPr>
    </w:p>
    <w:p w:rsidR="00AA3084" w:rsidRPr="00370350" w:rsidRDefault="00AA3084"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Pr="00370350" w:rsidRDefault="00B53A23" w:rsidP="00B53A23">
      <w:pPr>
        <w:jc w:val="left"/>
        <w:rPr>
          <w:rFonts w:eastAsia="Times New Roman"/>
          <w:lang w:eastAsia="tr-TR"/>
        </w:rPr>
      </w:pPr>
    </w:p>
    <w:p w:rsidR="00B53A23" w:rsidRDefault="00B53A23" w:rsidP="00B53A23">
      <w:pPr>
        <w:jc w:val="left"/>
        <w:rPr>
          <w:rFonts w:eastAsia="Times New Roman"/>
          <w:lang w:eastAsia="tr-TR"/>
        </w:rPr>
      </w:pPr>
    </w:p>
    <w:p w:rsidR="000E50DD" w:rsidRPr="00370350" w:rsidRDefault="000E50DD" w:rsidP="00B53A23">
      <w:pPr>
        <w:jc w:val="left"/>
        <w:rPr>
          <w:rFonts w:eastAsia="Times New Roman"/>
          <w:lang w:eastAsia="tr-TR"/>
        </w:rPr>
      </w:pPr>
    </w:p>
    <w:p w:rsidR="00AB357E" w:rsidRDefault="00AB357E" w:rsidP="000E50DD">
      <w:pPr>
        <w:spacing w:before="120" w:after="120" w:line="240" w:lineRule="auto"/>
        <w:jc w:val="center"/>
        <w:rPr>
          <w:rFonts w:eastAsia="Times New Roman"/>
          <w:b/>
          <w:sz w:val="28"/>
          <w:szCs w:val="28"/>
          <w:lang w:eastAsia="tr-TR"/>
        </w:rPr>
      </w:pPr>
      <w:r w:rsidRPr="002646F4">
        <w:rPr>
          <w:rFonts w:eastAsia="Times New Roman"/>
          <w:b/>
          <w:sz w:val="28"/>
          <w:szCs w:val="28"/>
          <w:lang w:eastAsia="tr-TR"/>
        </w:rPr>
        <w:lastRenderedPageBreak/>
        <w:t>TABLOLAR DİZİNİ</w:t>
      </w:r>
    </w:p>
    <w:p w:rsidR="00370350" w:rsidRDefault="00370350" w:rsidP="00370350">
      <w:pPr>
        <w:jc w:val="left"/>
        <w:rPr>
          <w:rFonts w:eastAsia="Times New Roman"/>
          <w:lang w:eastAsia="tr-TR"/>
        </w:rPr>
      </w:pPr>
    </w:p>
    <w:p w:rsidR="00DE4D46" w:rsidRPr="00370350" w:rsidRDefault="00DE4D46" w:rsidP="00370350">
      <w:pPr>
        <w:jc w:val="left"/>
        <w:rPr>
          <w:rFonts w:eastAsia="Times New Roman"/>
          <w:lang w:eastAsia="tr-TR"/>
        </w:rPr>
      </w:pPr>
    </w:p>
    <w:p w:rsidR="00C1383F" w:rsidRPr="00370350" w:rsidRDefault="00C1383F" w:rsidP="00C1383F">
      <w:pPr>
        <w:tabs>
          <w:tab w:val="right" w:leader="dot" w:pos="9072"/>
        </w:tabs>
        <w:spacing w:after="0"/>
        <w:jc w:val="left"/>
        <w:rPr>
          <w:rFonts w:eastAsia="Times New Roman"/>
          <w:lang w:eastAsia="tr-TR"/>
        </w:rPr>
      </w:pPr>
      <w:r w:rsidRPr="002318A2">
        <w:rPr>
          <w:rFonts w:eastAsia="Times New Roman"/>
          <w:b/>
          <w:lang w:eastAsia="tr-TR"/>
        </w:rPr>
        <w:t>Tablo 1.</w:t>
      </w:r>
      <w:r w:rsidRPr="009C1316">
        <w:rPr>
          <w:rFonts w:eastAsia="Times New Roman"/>
          <w:color w:val="000000" w:themeColor="text1"/>
          <w:lang w:eastAsia="tr-TR"/>
        </w:rPr>
        <w:t xml:space="preserve">Periton </w:t>
      </w:r>
      <w:r>
        <w:rPr>
          <w:rFonts w:eastAsia="Times New Roman"/>
          <w:color w:val="000000" w:themeColor="text1"/>
          <w:lang w:eastAsia="tr-TR"/>
        </w:rPr>
        <w:t>D</w:t>
      </w:r>
      <w:r w:rsidRPr="009C1316">
        <w:rPr>
          <w:rFonts w:eastAsia="Times New Roman"/>
          <w:color w:val="000000" w:themeColor="text1"/>
          <w:lang w:eastAsia="tr-TR"/>
        </w:rPr>
        <w:t xml:space="preserve">iyalizi </w:t>
      </w:r>
      <w:r>
        <w:rPr>
          <w:rFonts w:eastAsia="Times New Roman"/>
          <w:color w:val="000000" w:themeColor="text1"/>
          <w:lang w:eastAsia="tr-TR"/>
        </w:rPr>
        <w:t>S</w:t>
      </w:r>
      <w:r w:rsidRPr="009C1316">
        <w:rPr>
          <w:rFonts w:eastAsia="Times New Roman"/>
          <w:color w:val="000000" w:themeColor="text1"/>
          <w:lang w:eastAsia="tr-TR"/>
        </w:rPr>
        <w:t>olüsyonları</w:t>
      </w:r>
      <w:r>
        <w:rPr>
          <w:rFonts w:eastAsia="Times New Roman"/>
          <w:lang w:eastAsia="tr-TR"/>
        </w:rPr>
        <w:tab/>
        <w:t>7</w:t>
      </w:r>
    </w:p>
    <w:p w:rsidR="00C1383F" w:rsidRPr="00370350" w:rsidRDefault="00C1383F" w:rsidP="00C1383F">
      <w:pPr>
        <w:tabs>
          <w:tab w:val="right" w:leader="dot" w:pos="9072"/>
        </w:tabs>
        <w:spacing w:after="0"/>
        <w:jc w:val="left"/>
        <w:rPr>
          <w:rFonts w:eastAsia="Times New Roman"/>
          <w:lang w:eastAsia="tr-TR"/>
        </w:rPr>
      </w:pPr>
      <w:r w:rsidRPr="002318A2">
        <w:rPr>
          <w:rFonts w:eastAsia="Times New Roman"/>
          <w:b/>
          <w:lang w:eastAsia="tr-TR"/>
        </w:rPr>
        <w:t>Tablo 2.</w:t>
      </w:r>
      <w:r w:rsidRPr="009C1316">
        <w:rPr>
          <w:rFonts w:eastAsia="Times New Roman"/>
          <w:lang w:eastAsia="tr-TR"/>
        </w:rPr>
        <w:t xml:space="preserve">Periton </w:t>
      </w:r>
      <w:r>
        <w:rPr>
          <w:rFonts w:eastAsia="Times New Roman"/>
          <w:lang w:eastAsia="tr-TR"/>
        </w:rPr>
        <w:t>D</w:t>
      </w:r>
      <w:r w:rsidRPr="009C1316">
        <w:rPr>
          <w:rFonts w:eastAsia="Times New Roman"/>
          <w:lang w:eastAsia="tr-TR"/>
        </w:rPr>
        <w:t>iyaliz</w:t>
      </w:r>
      <w:r>
        <w:rPr>
          <w:rFonts w:eastAsia="Times New Roman"/>
          <w:lang w:eastAsia="tr-TR"/>
        </w:rPr>
        <w:t>i</w:t>
      </w:r>
      <w:r w:rsidR="004B44B1">
        <w:rPr>
          <w:rFonts w:eastAsia="Times New Roman"/>
          <w:lang w:eastAsia="tr-TR"/>
        </w:rPr>
        <w:t xml:space="preserve"> </w:t>
      </w:r>
      <w:r>
        <w:rPr>
          <w:rFonts w:eastAsia="Times New Roman"/>
          <w:lang w:eastAsia="tr-TR"/>
        </w:rPr>
        <w:t>P</w:t>
      </w:r>
      <w:r w:rsidRPr="009C1316">
        <w:rPr>
          <w:rFonts w:eastAsia="Times New Roman"/>
          <w:lang w:eastAsia="tr-TR"/>
        </w:rPr>
        <w:t xml:space="preserve">eritonitine </w:t>
      </w:r>
      <w:r>
        <w:rPr>
          <w:rFonts w:eastAsia="Times New Roman"/>
          <w:lang w:eastAsia="tr-TR"/>
        </w:rPr>
        <w:t>N</w:t>
      </w:r>
      <w:r w:rsidRPr="009C1316">
        <w:rPr>
          <w:rFonts w:eastAsia="Times New Roman"/>
          <w:lang w:eastAsia="tr-TR"/>
        </w:rPr>
        <w:t xml:space="preserve">eden </w:t>
      </w:r>
      <w:r>
        <w:rPr>
          <w:rFonts w:eastAsia="Times New Roman"/>
          <w:lang w:eastAsia="tr-TR"/>
        </w:rPr>
        <w:t>O</w:t>
      </w:r>
      <w:r w:rsidRPr="009C1316">
        <w:rPr>
          <w:rFonts w:eastAsia="Times New Roman"/>
          <w:lang w:eastAsia="tr-TR"/>
        </w:rPr>
        <w:t xml:space="preserve">lan </w:t>
      </w:r>
      <w:r>
        <w:rPr>
          <w:rFonts w:eastAsia="Times New Roman"/>
          <w:lang w:eastAsia="tr-TR"/>
        </w:rPr>
        <w:t>M</w:t>
      </w:r>
      <w:r w:rsidRPr="009C1316">
        <w:rPr>
          <w:rFonts w:eastAsia="Times New Roman"/>
          <w:lang w:eastAsia="tr-TR"/>
        </w:rPr>
        <w:t>ikroorganizmalar</w:t>
      </w:r>
      <w:r>
        <w:rPr>
          <w:rFonts w:eastAsia="Times New Roman"/>
          <w:lang w:eastAsia="tr-TR"/>
        </w:rPr>
        <w:tab/>
        <w:t>10</w:t>
      </w:r>
    </w:p>
    <w:p w:rsidR="00C1383F" w:rsidRPr="00370350" w:rsidRDefault="00C1383F" w:rsidP="00C1383F">
      <w:pPr>
        <w:tabs>
          <w:tab w:val="right" w:leader="dot" w:pos="9072"/>
        </w:tabs>
        <w:spacing w:after="0"/>
        <w:jc w:val="left"/>
        <w:rPr>
          <w:rFonts w:eastAsia="Times New Roman"/>
          <w:lang w:eastAsia="tr-TR"/>
        </w:rPr>
      </w:pPr>
      <w:r w:rsidRPr="002318A2">
        <w:rPr>
          <w:rFonts w:eastAsia="Times New Roman"/>
          <w:b/>
          <w:lang w:eastAsia="tr-TR"/>
        </w:rPr>
        <w:t>Tablo 3.</w:t>
      </w:r>
      <w:r>
        <w:rPr>
          <w:rFonts w:eastAsia="Times New Roman"/>
          <w:lang w:eastAsia="tr-TR"/>
        </w:rPr>
        <w:t>Periton D</w:t>
      </w:r>
      <w:r w:rsidRPr="009C1316">
        <w:rPr>
          <w:rFonts w:eastAsia="Times New Roman"/>
          <w:lang w:eastAsia="tr-TR"/>
        </w:rPr>
        <w:t xml:space="preserve">iyalizi </w:t>
      </w:r>
      <w:r>
        <w:rPr>
          <w:rFonts w:eastAsia="Times New Roman"/>
          <w:lang w:eastAsia="tr-TR"/>
        </w:rPr>
        <w:t>Peritonitinin B</w:t>
      </w:r>
      <w:r w:rsidRPr="009C1316">
        <w:rPr>
          <w:rFonts w:eastAsia="Times New Roman"/>
          <w:lang w:eastAsia="tr-TR"/>
        </w:rPr>
        <w:t>elirti</w:t>
      </w:r>
      <w:r>
        <w:rPr>
          <w:rFonts w:eastAsia="Times New Roman"/>
          <w:lang w:eastAsia="tr-TR"/>
        </w:rPr>
        <w:t>leri ve B</w:t>
      </w:r>
      <w:r w:rsidRPr="009C1316">
        <w:rPr>
          <w:rFonts w:eastAsia="Times New Roman"/>
          <w:lang w:eastAsia="tr-TR"/>
        </w:rPr>
        <w:t>ulgular</w:t>
      </w:r>
      <w:r>
        <w:rPr>
          <w:rFonts w:eastAsia="Times New Roman"/>
          <w:lang w:eastAsia="tr-TR"/>
        </w:rPr>
        <w:t>ı</w:t>
      </w:r>
      <w:r>
        <w:rPr>
          <w:rFonts w:eastAsia="Times New Roman"/>
          <w:lang w:eastAsia="tr-TR"/>
        </w:rPr>
        <w:tab/>
        <w:t>13</w:t>
      </w:r>
    </w:p>
    <w:p w:rsidR="00C1383F" w:rsidRPr="00370350" w:rsidRDefault="00C1383F" w:rsidP="00C1383F">
      <w:pPr>
        <w:tabs>
          <w:tab w:val="right" w:leader="dot" w:pos="9072"/>
        </w:tabs>
        <w:spacing w:after="0"/>
        <w:jc w:val="left"/>
        <w:rPr>
          <w:rFonts w:eastAsia="Times New Roman"/>
          <w:lang w:eastAsia="tr-TR"/>
        </w:rPr>
      </w:pPr>
      <w:r w:rsidRPr="002318A2">
        <w:rPr>
          <w:rFonts w:eastAsia="Calibri"/>
          <w:b/>
        </w:rPr>
        <w:t>Tablo 4.</w:t>
      </w:r>
      <w:r>
        <w:rPr>
          <w:rFonts w:eastAsia="Calibri"/>
        </w:rPr>
        <w:t xml:space="preserve"> Peritonit Atağı Geçiren Hastaların Demografik B</w:t>
      </w:r>
      <w:r w:rsidRPr="00C87BB3">
        <w:rPr>
          <w:rFonts w:eastAsia="Calibri"/>
        </w:rPr>
        <w:t>ulguları</w:t>
      </w:r>
      <w:r w:rsidR="00DB7A88">
        <w:rPr>
          <w:rFonts w:eastAsia="Times New Roman"/>
          <w:lang w:eastAsia="tr-TR"/>
        </w:rPr>
        <w:tab/>
        <w:t>23</w:t>
      </w:r>
    </w:p>
    <w:p w:rsidR="00C1383F" w:rsidRPr="00370350" w:rsidRDefault="00C1383F" w:rsidP="00C1383F">
      <w:pPr>
        <w:tabs>
          <w:tab w:val="left" w:pos="1134"/>
          <w:tab w:val="right" w:leader="dot" w:pos="9072"/>
        </w:tabs>
        <w:spacing w:after="0"/>
        <w:jc w:val="left"/>
        <w:rPr>
          <w:rFonts w:eastAsia="Times New Roman"/>
          <w:lang w:eastAsia="tr-TR"/>
        </w:rPr>
      </w:pPr>
      <w:r w:rsidRPr="002318A2">
        <w:rPr>
          <w:rFonts w:eastAsia="Calibri"/>
          <w:b/>
        </w:rPr>
        <w:t>Tablo 5.</w:t>
      </w:r>
      <w:r>
        <w:rPr>
          <w:rFonts w:eastAsia="Calibri"/>
        </w:rPr>
        <w:t>Yıllık Peritonit A</w:t>
      </w:r>
      <w:r w:rsidRPr="00C87BB3">
        <w:rPr>
          <w:rFonts w:eastAsia="Calibri"/>
        </w:rPr>
        <w:t xml:space="preserve">tak </w:t>
      </w:r>
      <w:r>
        <w:rPr>
          <w:rFonts w:eastAsia="Calibri"/>
        </w:rPr>
        <w:t>H</w:t>
      </w:r>
      <w:r w:rsidRPr="00C87BB3">
        <w:rPr>
          <w:rFonts w:eastAsia="Calibri"/>
        </w:rPr>
        <w:t>ızı</w:t>
      </w:r>
      <w:r w:rsidR="00DB7A88">
        <w:rPr>
          <w:rFonts w:eastAsia="Times New Roman"/>
          <w:lang w:eastAsia="tr-TR"/>
        </w:rPr>
        <w:tab/>
        <w:t>24</w:t>
      </w:r>
    </w:p>
    <w:p w:rsidR="00C1383F" w:rsidRPr="00370350" w:rsidRDefault="00C1383F" w:rsidP="00C1383F">
      <w:pPr>
        <w:tabs>
          <w:tab w:val="right" w:leader="dot" w:pos="9072"/>
        </w:tabs>
        <w:spacing w:after="0"/>
        <w:jc w:val="left"/>
        <w:rPr>
          <w:rFonts w:eastAsia="Times New Roman"/>
          <w:lang w:eastAsia="tr-TR"/>
        </w:rPr>
      </w:pPr>
      <w:r w:rsidRPr="002318A2">
        <w:rPr>
          <w:rFonts w:eastAsia="Calibri"/>
          <w:b/>
        </w:rPr>
        <w:t>Tablo 6.</w:t>
      </w:r>
      <w:r>
        <w:rPr>
          <w:rFonts w:eastAsia="Calibri"/>
        </w:rPr>
        <w:t>Peritonit A</w:t>
      </w:r>
      <w:r w:rsidRPr="00C87BB3">
        <w:rPr>
          <w:rFonts w:eastAsia="Calibri"/>
        </w:rPr>
        <w:t>takların</w:t>
      </w:r>
      <w:r>
        <w:rPr>
          <w:rFonts w:eastAsia="Calibri"/>
        </w:rPr>
        <w:t xml:space="preserve"> Etkenlerinin D</w:t>
      </w:r>
      <w:r w:rsidRPr="00C87BB3">
        <w:rPr>
          <w:rFonts w:eastAsia="Calibri"/>
        </w:rPr>
        <w:t>ağılımı</w:t>
      </w:r>
      <w:r>
        <w:rPr>
          <w:rFonts w:eastAsia="Times New Roman"/>
          <w:lang w:eastAsia="tr-TR"/>
        </w:rPr>
        <w:tab/>
        <w:t>24</w:t>
      </w:r>
    </w:p>
    <w:p w:rsidR="00C1383F" w:rsidRPr="00370350" w:rsidRDefault="00C1383F" w:rsidP="00C1383F">
      <w:pPr>
        <w:tabs>
          <w:tab w:val="right" w:leader="dot" w:pos="9072"/>
        </w:tabs>
        <w:spacing w:after="0"/>
        <w:jc w:val="left"/>
        <w:rPr>
          <w:rFonts w:eastAsia="Times New Roman"/>
          <w:lang w:eastAsia="tr-TR"/>
        </w:rPr>
      </w:pPr>
      <w:r w:rsidRPr="002318A2">
        <w:rPr>
          <w:rFonts w:eastAsia="Calibri"/>
          <w:b/>
        </w:rPr>
        <w:t>Tablo 7.</w:t>
      </w:r>
      <w:r>
        <w:rPr>
          <w:rFonts w:eastAsia="Calibri"/>
        </w:rPr>
        <w:t xml:space="preserve"> Periton Sıvısı Kültürü Sonucuna Göre Peritonit Etkenlerinin D</w:t>
      </w:r>
      <w:r w:rsidRPr="000D7084">
        <w:rPr>
          <w:rFonts w:eastAsia="Calibri"/>
        </w:rPr>
        <w:t>ağılımı</w:t>
      </w:r>
      <w:r>
        <w:rPr>
          <w:rFonts w:eastAsia="Times New Roman"/>
          <w:lang w:eastAsia="tr-TR"/>
        </w:rPr>
        <w:tab/>
        <w:t>25</w:t>
      </w:r>
    </w:p>
    <w:p w:rsidR="00C1383F" w:rsidRPr="00370350" w:rsidRDefault="00C1383F" w:rsidP="00C1383F">
      <w:pPr>
        <w:tabs>
          <w:tab w:val="right" w:leader="dot" w:pos="9072"/>
        </w:tabs>
        <w:spacing w:after="0"/>
        <w:jc w:val="left"/>
        <w:rPr>
          <w:rFonts w:eastAsia="Times New Roman"/>
          <w:lang w:eastAsia="tr-TR"/>
        </w:rPr>
      </w:pPr>
      <w:r w:rsidRPr="002318A2">
        <w:rPr>
          <w:rFonts w:eastAsia="Calibri"/>
          <w:b/>
        </w:rPr>
        <w:t>Tablo 8.</w:t>
      </w:r>
      <w:r>
        <w:rPr>
          <w:rFonts w:eastAsia="Calibri"/>
        </w:rPr>
        <w:t>Periton Diyalizi T</w:t>
      </w:r>
      <w:r w:rsidRPr="000D7084">
        <w:rPr>
          <w:rFonts w:eastAsia="Calibri"/>
        </w:rPr>
        <w:t xml:space="preserve">ipi ile </w:t>
      </w:r>
      <w:r>
        <w:rPr>
          <w:rFonts w:eastAsia="Calibri"/>
        </w:rPr>
        <w:t>Üreyen Mikroorganizmaların D</w:t>
      </w:r>
      <w:r w:rsidRPr="000D7084">
        <w:rPr>
          <w:rFonts w:eastAsia="Calibri"/>
        </w:rPr>
        <w:t>ağılımı</w:t>
      </w:r>
      <w:r w:rsidRPr="00370350">
        <w:rPr>
          <w:rFonts w:eastAsia="Times New Roman"/>
          <w:lang w:eastAsia="tr-TR"/>
        </w:rPr>
        <w:tab/>
      </w:r>
      <w:r>
        <w:rPr>
          <w:rFonts w:eastAsia="Times New Roman"/>
          <w:lang w:eastAsia="tr-TR"/>
        </w:rPr>
        <w:t>26</w:t>
      </w:r>
    </w:p>
    <w:p w:rsidR="00C1383F" w:rsidRPr="00370350" w:rsidRDefault="00C1383F" w:rsidP="00C1383F">
      <w:pPr>
        <w:tabs>
          <w:tab w:val="right" w:leader="dot" w:pos="9072"/>
        </w:tabs>
        <w:spacing w:after="0"/>
        <w:jc w:val="left"/>
        <w:rPr>
          <w:rFonts w:eastAsia="Times New Roman"/>
          <w:lang w:eastAsia="tr-TR"/>
        </w:rPr>
      </w:pPr>
      <w:r w:rsidRPr="002318A2">
        <w:rPr>
          <w:rFonts w:eastAsia="Calibri"/>
          <w:b/>
        </w:rPr>
        <w:t>Tablo 9.</w:t>
      </w:r>
      <w:r>
        <w:rPr>
          <w:rFonts w:eastAsia="Calibri"/>
        </w:rPr>
        <w:t>Hastalarda Peritonit Gelişme N</w:t>
      </w:r>
      <w:r w:rsidRPr="000D7084">
        <w:rPr>
          <w:rFonts w:eastAsia="Calibri"/>
        </w:rPr>
        <w:t>edenleri</w:t>
      </w:r>
      <w:r w:rsidRPr="00370350">
        <w:rPr>
          <w:rFonts w:eastAsia="Times New Roman"/>
          <w:lang w:eastAsia="tr-TR"/>
        </w:rPr>
        <w:tab/>
      </w:r>
      <w:r>
        <w:rPr>
          <w:rFonts w:eastAsia="Times New Roman"/>
          <w:lang w:eastAsia="tr-TR"/>
        </w:rPr>
        <w:t>26</w:t>
      </w:r>
    </w:p>
    <w:p w:rsidR="00C1383F" w:rsidRPr="00370350" w:rsidRDefault="00C1383F" w:rsidP="00C1383F">
      <w:pPr>
        <w:tabs>
          <w:tab w:val="right" w:leader="dot" w:pos="9072"/>
        </w:tabs>
        <w:spacing w:after="0"/>
        <w:jc w:val="left"/>
        <w:rPr>
          <w:rFonts w:eastAsia="Times New Roman"/>
          <w:lang w:eastAsia="tr-TR"/>
        </w:rPr>
      </w:pPr>
      <w:r w:rsidRPr="002318A2">
        <w:rPr>
          <w:rFonts w:eastAsia="Calibri"/>
          <w:b/>
        </w:rPr>
        <w:t>Tablo 10.</w:t>
      </w:r>
      <w:r w:rsidRPr="00C87BB3">
        <w:rPr>
          <w:rFonts w:eastAsia="Calibri"/>
        </w:rPr>
        <w:t xml:space="preserve">Gram </w:t>
      </w:r>
      <w:r>
        <w:rPr>
          <w:rFonts w:eastAsia="Calibri"/>
        </w:rPr>
        <w:t>Pozitif Mikroorganizmaların Antibiyotik Direnç D</w:t>
      </w:r>
      <w:r w:rsidRPr="00C87BB3">
        <w:rPr>
          <w:rFonts w:eastAsia="Calibri"/>
        </w:rPr>
        <w:t>urumları</w:t>
      </w:r>
      <w:r w:rsidRPr="00370350">
        <w:rPr>
          <w:rFonts w:eastAsia="Times New Roman"/>
          <w:lang w:eastAsia="tr-TR"/>
        </w:rPr>
        <w:tab/>
      </w:r>
      <w:r>
        <w:rPr>
          <w:rFonts w:eastAsia="Times New Roman"/>
          <w:lang w:eastAsia="tr-TR"/>
        </w:rPr>
        <w:t>2</w:t>
      </w:r>
      <w:r w:rsidR="00DB7A88">
        <w:rPr>
          <w:rFonts w:eastAsia="Times New Roman"/>
          <w:lang w:eastAsia="tr-TR"/>
        </w:rPr>
        <w:t>7</w:t>
      </w:r>
    </w:p>
    <w:p w:rsidR="00C1383F" w:rsidRPr="00370350" w:rsidRDefault="00C1383F" w:rsidP="00C1383F">
      <w:pPr>
        <w:tabs>
          <w:tab w:val="right" w:leader="dot" w:pos="9072"/>
        </w:tabs>
        <w:spacing w:after="0"/>
        <w:jc w:val="left"/>
        <w:rPr>
          <w:rFonts w:eastAsia="Times New Roman"/>
          <w:lang w:eastAsia="tr-TR"/>
        </w:rPr>
      </w:pPr>
      <w:r w:rsidRPr="002318A2">
        <w:rPr>
          <w:rFonts w:eastAsia="Calibri"/>
          <w:b/>
        </w:rPr>
        <w:t>Tablo 11.</w:t>
      </w:r>
      <w:r>
        <w:rPr>
          <w:rFonts w:eastAsia="Calibri"/>
        </w:rPr>
        <w:t xml:space="preserve"> Gram Pozitif ve Negatif Ü</w:t>
      </w:r>
      <w:r w:rsidRPr="00C87BB3">
        <w:rPr>
          <w:rFonts w:eastAsia="Calibri"/>
        </w:rPr>
        <w:t xml:space="preserve">reme </w:t>
      </w:r>
      <w:r>
        <w:rPr>
          <w:rFonts w:eastAsia="Calibri"/>
        </w:rPr>
        <w:t>S</w:t>
      </w:r>
      <w:r w:rsidRPr="00C87BB3">
        <w:rPr>
          <w:rFonts w:eastAsia="Calibri"/>
        </w:rPr>
        <w:t xml:space="preserve">aptanan </w:t>
      </w:r>
      <w:r>
        <w:rPr>
          <w:rFonts w:eastAsia="Calibri"/>
        </w:rPr>
        <w:t>H</w:t>
      </w:r>
      <w:r w:rsidRPr="00C87BB3">
        <w:rPr>
          <w:rFonts w:eastAsia="Calibri"/>
        </w:rPr>
        <w:t xml:space="preserve">astaların </w:t>
      </w:r>
      <w:r>
        <w:rPr>
          <w:rFonts w:eastAsia="Calibri"/>
        </w:rPr>
        <w:t>K</w:t>
      </w:r>
      <w:r w:rsidRPr="00C87BB3">
        <w:rPr>
          <w:rFonts w:eastAsia="Calibri"/>
        </w:rPr>
        <w:t>arşılaştırılması</w:t>
      </w:r>
      <w:r w:rsidR="00DB7A88">
        <w:rPr>
          <w:rFonts w:eastAsia="Times New Roman"/>
          <w:lang w:eastAsia="tr-TR"/>
        </w:rPr>
        <w:tab/>
        <w:t>28</w:t>
      </w:r>
    </w:p>
    <w:p w:rsidR="00C1383F" w:rsidRPr="00370350" w:rsidRDefault="00C1383F" w:rsidP="00EE2354">
      <w:pPr>
        <w:tabs>
          <w:tab w:val="right" w:leader="dot" w:pos="9072"/>
        </w:tabs>
        <w:spacing w:after="0"/>
        <w:ind w:left="993" w:hanging="993"/>
        <w:jc w:val="left"/>
        <w:rPr>
          <w:rFonts w:eastAsia="Times New Roman"/>
          <w:lang w:eastAsia="tr-TR"/>
        </w:rPr>
      </w:pPr>
      <w:r w:rsidRPr="00F0242B">
        <w:rPr>
          <w:rFonts w:eastAsia="Calibri"/>
          <w:b/>
        </w:rPr>
        <w:t>Tablo 12.</w:t>
      </w:r>
      <w:r w:rsidRPr="00C87BB3">
        <w:rPr>
          <w:rFonts w:eastAsia="Calibri"/>
        </w:rPr>
        <w:t xml:space="preserve">Stafilokok </w:t>
      </w:r>
      <w:r>
        <w:rPr>
          <w:rFonts w:eastAsia="Calibri"/>
        </w:rPr>
        <w:t>Suşları ve S</w:t>
      </w:r>
      <w:r w:rsidRPr="00C87BB3">
        <w:rPr>
          <w:rFonts w:eastAsia="Calibri"/>
        </w:rPr>
        <w:t xml:space="preserve">tafikokok </w:t>
      </w:r>
      <w:r>
        <w:rPr>
          <w:rFonts w:eastAsia="Calibri"/>
        </w:rPr>
        <w:t>Suşu Dışı Üreme Saptanan Hastaların K</w:t>
      </w:r>
      <w:r w:rsidRPr="00C87BB3">
        <w:rPr>
          <w:rFonts w:eastAsia="Calibri"/>
        </w:rPr>
        <w:t>arşılaştırılması</w:t>
      </w:r>
      <w:r w:rsidR="00DB7A88">
        <w:rPr>
          <w:rFonts w:eastAsia="Times New Roman"/>
          <w:lang w:eastAsia="tr-TR"/>
        </w:rPr>
        <w:tab/>
        <w:t>29</w:t>
      </w:r>
    </w:p>
    <w:p w:rsidR="00C1383F" w:rsidRPr="00370350" w:rsidRDefault="00C1383F" w:rsidP="00EE2354">
      <w:pPr>
        <w:tabs>
          <w:tab w:val="right" w:leader="dot" w:pos="9072"/>
        </w:tabs>
        <w:spacing w:after="0"/>
        <w:ind w:left="993" w:hanging="993"/>
        <w:jc w:val="left"/>
        <w:rPr>
          <w:rFonts w:eastAsia="Times New Roman"/>
          <w:lang w:eastAsia="tr-TR"/>
        </w:rPr>
      </w:pPr>
      <w:r w:rsidRPr="00F0242B">
        <w:rPr>
          <w:rFonts w:eastAsia="Calibri"/>
          <w:b/>
        </w:rPr>
        <w:t>Tablo 13.</w:t>
      </w:r>
      <w:r>
        <w:rPr>
          <w:rFonts w:eastAsia="Calibri"/>
        </w:rPr>
        <w:t xml:space="preserve"> Kültürde Gram Pozitif ve Gram Negatif Üreme Sonuçlarının Logistik Regresyon A</w:t>
      </w:r>
      <w:r w:rsidRPr="00C87BB3">
        <w:rPr>
          <w:rFonts w:eastAsia="Calibri"/>
        </w:rPr>
        <w:t>nalizi</w:t>
      </w:r>
      <w:r w:rsidRPr="00370350">
        <w:rPr>
          <w:rFonts w:eastAsia="Times New Roman"/>
          <w:lang w:eastAsia="tr-TR"/>
        </w:rPr>
        <w:tab/>
      </w:r>
      <w:r w:rsidR="00DB7A88">
        <w:rPr>
          <w:rFonts w:eastAsia="Times New Roman"/>
          <w:lang w:eastAsia="tr-TR"/>
        </w:rPr>
        <w:t>29</w:t>
      </w:r>
    </w:p>
    <w:p w:rsidR="00C1383F" w:rsidRPr="00370350" w:rsidRDefault="00C1383F" w:rsidP="00EE2354">
      <w:pPr>
        <w:tabs>
          <w:tab w:val="right" w:leader="dot" w:pos="9072"/>
        </w:tabs>
        <w:spacing w:after="0"/>
        <w:ind w:left="993" w:hanging="993"/>
        <w:jc w:val="left"/>
        <w:rPr>
          <w:rFonts w:eastAsia="Times New Roman"/>
          <w:lang w:eastAsia="tr-TR"/>
        </w:rPr>
      </w:pPr>
      <w:r w:rsidRPr="00F0242B">
        <w:rPr>
          <w:rFonts w:eastAsia="Calibri"/>
          <w:b/>
        </w:rPr>
        <w:t>Tablo 14</w:t>
      </w:r>
      <w:r w:rsidRPr="00C87BB3">
        <w:rPr>
          <w:rFonts w:eastAsia="Calibri"/>
        </w:rPr>
        <w:t>.</w:t>
      </w:r>
      <w:r>
        <w:rPr>
          <w:rFonts w:eastAsia="Calibri"/>
        </w:rPr>
        <w:t xml:space="preserve"> Kateteri Ç</w:t>
      </w:r>
      <w:r w:rsidRPr="00C87BB3">
        <w:rPr>
          <w:rFonts w:eastAsia="Calibri"/>
        </w:rPr>
        <w:t xml:space="preserve">ıkarılan ve </w:t>
      </w:r>
      <w:r>
        <w:rPr>
          <w:rFonts w:eastAsia="Calibri"/>
        </w:rPr>
        <w:t>Ç</w:t>
      </w:r>
      <w:r w:rsidRPr="00C87BB3">
        <w:rPr>
          <w:rFonts w:eastAsia="Calibri"/>
        </w:rPr>
        <w:t xml:space="preserve">ıkarılmayan </w:t>
      </w:r>
      <w:r>
        <w:rPr>
          <w:rFonts w:eastAsia="Calibri"/>
        </w:rPr>
        <w:t>H</w:t>
      </w:r>
      <w:r w:rsidRPr="00C87BB3">
        <w:rPr>
          <w:rFonts w:eastAsia="Calibri"/>
        </w:rPr>
        <w:t xml:space="preserve">astaların </w:t>
      </w:r>
      <w:r>
        <w:rPr>
          <w:rFonts w:eastAsia="Calibri"/>
        </w:rPr>
        <w:t>K</w:t>
      </w:r>
      <w:r w:rsidRPr="00C87BB3">
        <w:rPr>
          <w:rFonts w:eastAsia="Calibri"/>
        </w:rPr>
        <w:t>arşılaştırılması</w:t>
      </w:r>
      <w:r w:rsidRPr="00370350">
        <w:rPr>
          <w:rFonts w:eastAsia="Times New Roman"/>
          <w:lang w:eastAsia="tr-TR"/>
        </w:rPr>
        <w:tab/>
      </w:r>
      <w:r w:rsidR="00DB7A88">
        <w:rPr>
          <w:rFonts w:eastAsia="Times New Roman"/>
          <w:lang w:eastAsia="tr-TR"/>
        </w:rPr>
        <w:t>31</w:t>
      </w:r>
    </w:p>
    <w:p w:rsidR="00C1383F" w:rsidRDefault="00C1383F" w:rsidP="00EE2354">
      <w:pPr>
        <w:tabs>
          <w:tab w:val="right" w:leader="dot" w:pos="9072"/>
        </w:tabs>
        <w:spacing w:after="0"/>
        <w:ind w:left="993" w:hanging="993"/>
        <w:jc w:val="left"/>
        <w:rPr>
          <w:rFonts w:eastAsia="Times New Roman"/>
          <w:lang w:eastAsia="tr-TR"/>
        </w:rPr>
      </w:pPr>
      <w:r w:rsidRPr="00F0242B">
        <w:rPr>
          <w:rFonts w:eastAsia="Calibri"/>
          <w:b/>
        </w:rPr>
        <w:t>Tablo 15.</w:t>
      </w:r>
      <w:r>
        <w:rPr>
          <w:rFonts w:eastAsia="Calibri"/>
        </w:rPr>
        <w:t xml:space="preserve"> Gram Pozitif ve Negatif P</w:t>
      </w:r>
      <w:r w:rsidRPr="00C87BB3">
        <w:rPr>
          <w:rFonts w:eastAsia="Calibri"/>
        </w:rPr>
        <w:t xml:space="preserve">eritonitlerde </w:t>
      </w:r>
      <w:r>
        <w:rPr>
          <w:rFonts w:eastAsia="Calibri"/>
        </w:rPr>
        <w:t>Kateterin Çıkarılma D</w:t>
      </w:r>
      <w:r w:rsidRPr="00C87BB3">
        <w:rPr>
          <w:rFonts w:eastAsia="Calibri"/>
        </w:rPr>
        <w:t>urumu</w:t>
      </w:r>
      <w:r w:rsidR="00DB7A88">
        <w:rPr>
          <w:rFonts w:eastAsia="Times New Roman"/>
          <w:lang w:eastAsia="tr-TR"/>
        </w:rPr>
        <w:tab/>
        <w:t>32</w:t>
      </w:r>
    </w:p>
    <w:p w:rsidR="00C1383F" w:rsidRPr="00370350" w:rsidRDefault="00C1383F" w:rsidP="00EE2354">
      <w:pPr>
        <w:tabs>
          <w:tab w:val="right" w:leader="dot" w:pos="9072"/>
        </w:tabs>
        <w:spacing w:after="0"/>
        <w:ind w:left="993" w:hanging="993"/>
        <w:jc w:val="left"/>
        <w:rPr>
          <w:rFonts w:eastAsia="Times New Roman"/>
          <w:lang w:eastAsia="tr-TR"/>
        </w:rPr>
      </w:pPr>
      <w:r w:rsidRPr="00F0242B">
        <w:rPr>
          <w:rFonts w:eastAsia="Calibri"/>
          <w:b/>
        </w:rPr>
        <w:t>Tablo 16.</w:t>
      </w:r>
      <w:r w:rsidRPr="00C87BB3">
        <w:rPr>
          <w:rFonts w:eastAsia="Calibri"/>
        </w:rPr>
        <w:t xml:space="preserve">Kateterin </w:t>
      </w:r>
      <w:r>
        <w:rPr>
          <w:rFonts w:eastAsia="Calibri"/>
        </w:rPr>
        <w:t>Çıkarılması Durumunun Logistik Regresyon A</w:t>
      </w:r>
      <w:r w:rsidRPr="00C87BB3">
        <w:rPr>
          <w:rFonts w:eastAsia="Calibri"/>
        </w:rPr>
        <w:t>nalizi</w:t>
      </w:r>
      <w:r w:rsidR="00DB7A88">
        <w:rPr>
          <w:rFonts w:eastAsia="Times New Roman"/>
          <w:lang w:eastAsia="tr-TR"/>
        </w:rPr>
        <w:tab/>
        <w:t>32</w:t>
      </w:r>
    </w:p>
    <w:p w:rsidR="00C1383F" w:rsidRPr="00370350" w:rsidRDefault="00C1383F" w:rsidP="00EE2354">
      <w:pPr>
        <w:tabs>
          <w:tab w:val="right" w:leader="dot" w:pos="9072"/>
        </w:tabs>
        <w:spacing w:after="0"/>
        <w:ind w:left="993" w:hanging="993"/>
        <w:jc w:val="left"/>
        <w:rPr>
          <w:rFonts w:eastAsia="Times New Roman"/>
          <w:lang w:eastAsia="tr-TR"/>
        </w:rPr>
      </w:pPr>
      <w:r w:rsidRPr="00F0242B">
        <w:rPr>
          <w:rFonts w:eastAsia="Calibri"/>
          <w:b/>
        </w:rPr>
        <w:t>Tablo 17.</w:t>
      </w:r>
      <w:r w:rsidRPr="00C87BB3">
        <w:rPr>
          <w:rFonts w:eastAsia="Calibri"/>
        </w:rPr>
        <w:t xml:space="preserve">Peritonit </w:t>
      </w:r>
      <w:r>
        <w:rPr>
          <w:rFonts w:eastAsia="Calibri"/>
        </w:rPr>
        <w:t>Ataklarının Kateter Ç</w:t>
      </w:r>
      <w:r w:rsidRPr="00C87BB3">
        <w:rPr>
          <w:rFonts w:eastAsia="Calibri"/>
        </w:rPr>
        <w:t xml:space="preserve">ıkarılma </w:t>
      </w:r>
      <w:r>
        <w:rPr>
          <w:rFonts w:eastAsia="Calibri"/>
        </w:rPr>
        <w:t>Durumlarına G</w:t>
      </w:r>
      <w:r w:rsidRPr="00C87BB3">
        <w:rPr>
          <w:rFonts w:eastAsia="Calibri"/>
        </w:rPr>
        <w:t xml:space="preserve">öre 0. ve 3. </w:t>
      </w:r>
      <w:r>
        <w:rPr>
          <w:rFonts w:eastAsia="Calibri"/>
        </w:rPr>
        <w:t>Gün Sonuçlarının K</w:t>
      </w:r>
      <w:r w:rsidRPr="00C87BB3">
        <w:rPr>
          <w:rFonts w:eastAsia="Calibri"/>
        </w:rPr>
        <w:t>arşılaştırılması</w:t>
      </w:r>
      <w:r w:rsidR="00DB7A88">
        <w:rPr>
          <w:rFonts w:eastAsia="Times New Roman"/>
          <w:lang w:eastAsia="tr-TR"/>
        </w:rPr>
        <w:tab/>
        <w:t>33</w:t>
      </w:r>
    </w:p>
    <w:p w:rsidR="00370350" w:rsidRPr="00370350" w:rsidRDefault="00370350" w:rsidP="00370350">
      <w:pPr>
        <w:jc w:val="left"/>
        <w:rPr>
          <w:rFonts w:eastAsia="Times New Roman"/>
          <w:lang w:eastAsia="tr-TR"/>
        </w:rPr>
      </w:pPr>
    </w:p>
    <w:p w:rsidR="00370350" w:rsidRDefault="00370350" w:rsidP="00370350">
      <w:pPr>
        <w:jc w:val="left"/>
        <w:rPr>
          <w:rFonts w:eastAsia="Times New Roman"/>
          <w:lang w:eastAsia="tr-TR"/>
        </w:rPr>
      </w:pPr>
    </w:p>
    <w:p w:rsidR="00C1383F" w:rsidRDefault="00C1383F" w:rsidP="00370350">
      <w:pPr>
        <w:jc w:val="left"/>
        <w:rPr>
          <w:rFonts w:eastAsia="Times New Roman"/>
          <w:lang w:eastAsia="tr-TR"/>
        </w:rPr>
      </w:pPr>
    </w:p>
    <w:p w:rsidR="00C1383F" w:rsidRDefault="00C1383F" w:rsidP="00370350">
      <w:pPr>
        <w:jc w:val="left"/>
        <w:rPr>
          <w:rFonts w:eastAsia="Times New Roman"/>
          <w:lang w:eastAsia="tr-TR"/>
        </w:rPr>
      </w:pPr>
    </w:p>
    <w:p w:rsidR="000E50DD" w:rsidRPr="00370350" w:rsidRDefault="000E50DD" w:rsidP="00370350">
      <w:pPr>
        <w:jc w:val="left"/>
        <w:rPr>
          <w:rFonts w:eastAsia="Times New Roman"/>
          <w:lang w:eastAsia="tr-TR"/>
        </w:rPr>
      </w:pPr>
    </w:p>
    <w:p w:rsidR="00370350" w:rsidRDefault="00370350" w:rsidP="00370350">
      <w:pPr>
        <w:jc w:val="left"/>
        <w:rPr>
          <w:rFonts w:eastAsia="Times New Roman"/>
          <w:lang w:eastAsia="tr-TR"/>
        </w:rPr>
      </w:pPr>
    </w:p>
    <w:p w:rsidR="00A720C2" w:rsidRPr="00370350" w:rsidRDefault="00A720C2" w:rsidP="00370350">
      <w:pPr>
        <w:jc w:val="left"/>
        <w:rPr>
          <w:rFonts w:eastAsia="Times New Roman"/>
          <w:lang w:eastAsia="tr-TR"/>
        </w:rPr>
      </w:pPr>
    </w:p>
    <w:p w:rsidR="00370350" w:rsidRDefault="00370350" w:rsidP="00AB357E">
      <w:pPr>
        <w:spacing w:before="120" w:after="120" w:line="240" w:lineRule="auto"/>
        <w:jc w:val="center"/>
        <w:rPr>
          <w:rFonts w:eastAsia="Times New Roman"/>
          <w:b/>
          <w:sz w:val="28"/>
          <w:szCs w:val="28"/>
          <w:lang w:eastAsia="tr-TR"/>
        </w:rPr>
      </w:pPr>
      <w:r w:rsidRPr="00370350">
        <w:rPr>
          <w:rFonts w:eastAsia="Times New Roman"/>
          <w:b/>
          <w:sz w:val="28"/>
          <w:szCs w:val="28"/>
          <w:lang w:eastAsia="tr-TR"/>
        </w:rPr>
        <w:lastRenderedPageBreak/>
        <w:t>ÖZET</w:t>
      </w:r>
    </w:p>
    <w:p w:rsidR="00AB357E" w:rsidRPr="00AB357E" w:rsidRDefault="00AB357E" w:rsidP="00AB357E">
      <w:pPr>
        <w:spacing w:before="120" w:after="120" w:line="240" w:lineRule="auto"/>
        <w:jc w:val="center"/>
        <w:rPr>
          <w:rFonts w:eastAsia="Times New Roman"/>
          <w:b/>
          <w:lang w:eastAsia="tr-TR"/>
        </w:rPr>
      </w:pPr>
    </w:p>
    <w:p w:rsidR="00AB357E" w:rsidRPr="00AB357E" w:rsidRDefault="00AB357E" w:rsidP="00AB357E">
      <w:pPr>
        <w:spacing w:before="120" w:after="120" w:line="240" w:lineRule="auto"/>
        <w:jc w:val="center"/>
        <w:rPr>
          <w:rFonts w:eastAsia="Times New Roman"/>
          <w:b/>
          <w:lang w:eastAsia="tr-TR"/>
        </w:rPr>
      </w:pPr>
    </w:p>
    <w:p w:rsidR="00CA035E" w:rsidRPr="00AB357E" w:rsidRDefault="00CA035E" w:rsidP="00AB357E">
      <w:pPr>
        <w:spacing w:after="0"/>
        <w:jc w:val="center"/>
        <w:rPr>
          <w:rFonts w:eastAsia="Times New Roman"/>
          <w:b/>
          <w:lang w:eastAsia="tr-TR"/>
        </w:rPr>
      </w:pPr>
      <w:r w:rsidRPr="00AB357E">
        <w:rPr>
          <w:rFonts w:eastAsia="Times New Roman"/>
          <w:b/>
          <w:lang w:eastAsia="tr-TR"/>
        </w:rPr>
        <w:t xml:space="preserve">ADNAN MENDERES ÜNİVERSİTESİ </w:t>
      </w:r>
      <w:r w:rsidR="003B1525" w:rsidRPr="00AB357E">
        <w:rPr>
          <w:rFonts w:eastAsia="Times New Roman"/>
          <w:b/>
          <w:lang w:eastAsia="tr-TR"/>
        </w:rPr>
        <w:t>TIP FAKÜLTESİ</w:t>
      </w:r>
      <w:r w:rsidR="00142C33" w:rsidRPr="00AB357E">
        <w:rPr>
          <w:rFonts w:eastAsia="Times New Roman"/>
          <w:b/>
          <w:lang w:eastAsia="tr-TR"/>
        </w:rPr>
        <w:t>’</w:t>
      </w:r>
      <w:r w:rsidR="003B1525" w:rsidRPr="00AB357E">
        <w:rPr>
          <w:rFonts w:eastAsia="Times New Roman"/>
          <w:b/>
          <w:lang w:eastAsia="tr-TR"/>
        </w:rPr>
        <w:t>NDE</w:t>
      </w:r>
      <w:r w:rsidRPr="00AB357E">
        <w:rPr>
          <w:rFonts w:eastAsia="Times New Roman"/>
          <w:b/>
          <w:lang w:eastAsia="tr-TR"/>
        </w:rPr>
        <w:t xml:space="preserve"> TAKİPLİ PERİTON DİYALİZLİ HASTALAR</w:t>
      </w:r>
      <w:r w:rsidR="00024CAF" w:rsidRPr="00AB357E">
        <w:rPr>
          <w:rFonts w:eastAsia="Times New Roman"/>
          <w:b/>
          <w:lang w:eastAsia="tr-TR"/>
        </w:rPr>
        <w:t>IN</w:t>
      </w:r>
      <w:r w:rsidRPr="00AB357E">
        <w:rPr>
          <w:rFonts w:eastAsia="Times New Roman"/>
          <w:b/>
          <w:lang w:eastAsia="tr-TR"/>
        </w:rPr>
        <w:t>DA GELİŞEN PERİTON ENFEKSİYONLARININ ANALİZİ</w:t>
      </w:r>
    </w:p>
    <w:p w:rsidR="00CA035E" w:rsidRDefault="00CA035E" w:rsidP="00AB357E">
      <w:pPr>
        <w:spacing w:before="240" w:after="240"/>
        <w:rPr>
          <w:b/>
        </w:rPr>
      </w:pPr>
      <w:r>
        <w:rPr>
          <w:rFonts w:eastAsia="Times New Roman"/>
          <w:b/>
          <w:sz w:val="28"/>
          <w:szCs w:val="28"/>
          <w:lang w:eastAsia="tr-TR"/>
        </w:rPr>
        <w:t xml:space="preserve">Özgül Özbek. </w:t>
      </w:r>
      <w:r w:rsidRPr="00020890">
        <w:rPr>
          <w:b/>
        </w:rPr>
        <w:t>Aydın Adnan Menderes Üniversitesi Sağlık Bilimleri Enstitüsü Hastane Enfeksiyon Kontrolü Yüksek Lisans Programı</w:t>
      </w:r>
      <w:r w:rsidRPr="00CA035E">
        <w:rPr>
          <w:b/>
        </w:rPr>
        <w:t xml:space="preserve"> Yüksek Lisans </w:t>
      </w:r>
      <w:r>
        <w:rPr>
          <w:b/>
        </w:rPr>
        <w:t>Tezi, Aydın, 2019.</w:t>
      </w:r>
    </w:p>
    <w:p w:rsidR="00AB5609" w:rsidRDefault="00961DBA" w:rsidP="00C77B42">
      <w:pPr>
        <w:spacing w:after="240"/>
      </w:pPr>
      <w:r>
        <w:t>Periton diyalizi, etkin sıvı-so</w:t>
      </w:r>
      <w:r w:rsidR="00C77B42">
        <w:t xml:space="preserve">lüt transportu </w:t>
      </w:r>
      <w:r w:rsidR="00595668">
        <w:t xml:space="preserve">ile birlikte </w:t>
      </w:r>
      <w:r w:rsidR="00C77B42">
        <w:t xml:space="preserve">hasta konforununda ön planda olduğu </w:t>
      </w:r>
      <w:r w:rsidR="00595668">
        <w:t>e</w:t>
      </w:r>
      <w:r w:rsidR="000A3D9A" w:rsidRPr="00020890">
        <w:t>vde uygulanan bir rena</w:t>
      </w:r>
      <w:r w:rsidR="009B124B">
        <w:t>l replasman tedavi modalitesi</w:t>
      </w:r>
      <w:r w:rsidR="00595668">
        <w:t xml:space="preserve">dir. Yaşam kalitesi ve yaşam süresindeki tüm bu avantajlara rağmen </w:t>
      </w:r>
      <w:r w:rsidR="00595668" w:rsidRPr="00E43EF5">
        <w:t>hastaların</w:t>
      </w:r>
      <w:r w:rsidR="00595668">
        <w:t xml:space="preserve"> % 3,5-10,</w:t>
      </w:r>
      <w:r w:rsidR="00924E46">
        <w:t xml:space="preserve">0'unda </w:t>
      </w:r>
      <w:r w:rsidR="00595668" w:rsidRPr="00E43EF5">
        <w:t xml:space="preserve">ciddi morbidite ve </w:t>
      </w:r>
      <w:r w:rsidR="00595668">
        <w:t xml:space="preserve">mortaliteye neden olan </w:t>
      </w:r>
      <w:r w:rsidR="009B124B">
        <w:t>p</w:t>
      </w:r>
      <w:r w:rsidR="009B124B" w:rsidRPr="00E43EF5">
        <w:t>eritonit, çıkış yeri enfeksiyonu ve tünel enfeksiyonu dâhil olmak üzere periton diyalizi ile ilişkili enfeksiyon</w:t>
      </w:r>
      <w:r w:rsidR="009B124B">
        <w:t>lar</w:t>
      </w:r>
      <w:r w:rsidR="00924E46">
        <w:t>,</w:t>
      </w:r>
      <w:r w:rsidR="004330E5">
        <w:t xml:space="preserve"> </w:t>
      </w:r>
      <w:r w:rsidR="00595668">
        <w:t>periton diyalizin</w:t>
      </w:r>
      <w:r w:rsidR="00924E46">
        <w:t>in</w:t>
      </w:r>
      <w:r w:rsidR="00595668">
        <w:t xml:space="preserve"> yaygın bir komplikasyonu olarak karşımıza çıkmaktadır.</w:t>
      </w:r>
      <w:r w:rsidR="004B44FE">
        <w:t xml:space="preserve"> </w:t>
      </w:r>
      <w:r w:rsidR="00924E46">
        <w:t>B</w:t>
      </w:r>
      <w:r w:rsidR="00496B97">
        <w:t xml:space="preserve">u </w:t>
      </w:r>
      <w:r w:rsidR="009B124B">
        <w:t>çalışma</w:t>
      </w:r>
      <w:r w:rsidR="00C77B42">
        <w:t xml:space="preserve">, </w:t>
      </w:r>
      <w:r w:rsidR="00496B97">
        <w:t xml:space="preserve">2009-2019 yılları arasında </w:t>
      </w:r>
      <w:r w:rsidR="000A3D9A">
        <w:t>hastanemizde takipli olan periton</w:t>
      </w:r>
      <w:r w:rsidR="004B44B1">
        <w:t xml:space="preserve"> </w:t>
      </w:r>
      <w:r w:rsidR="000A3D9A">
        <w:t xml:space="preserve">diyalizi </w:t>
      </w:r>
      <w:r w:rsidR="009B124B">
        <w:t>tedavisi alan hastalarda</w:t>
      </w:r>
      <w:r w:rsidR="000A3D9A">
        <w:t xml:space="preserve"> gel</w:t>
      </w:r>
      <w:r w:rsidR="006F1BE7">
        <w:t>i</w:t>
      </w:r>
      <w:r w:rsidR="000A3D9A">
        <w:t xml:space="preserve">şen </w:t>
      </w:r>
      <w:r w:rsidR="00496B97">
        <w:t xml:space="preserve">peritonit etkenlerini, kolaylaştıran faktörleri ve merkezin </w:t>
      </w:r>
      <w:r w:rsidR="000A3D9A">
        <w:t>per</w:t>
      </w:r>
      <w:r w:rsidR="007C4CA5">
        <w:t>i</w:t>
      </w:r>
      <w:r w:rsidR="000A3D9A">
        <w:t>tonit ata</w:t>
      </w:r>
      <w:r w:rsidR="006F1BE7">
        <w:t>k</w:t>
      </w:r>
      <w:r w:rsidR="00595668">
        <w:t xml:space="preserve"> hızı</w:t>
      </w:r>
      <w:r w:rsidR="00FA7434">
        <w:t>nı</w:t>
      </w:r>
      <w:r w:rsidR="004B44B1">
        <w:t xml:space="preserve"> </w:t>
      </w:r>
      <w:r w:rsidR="00496B97">
        <w:t>belirle</w:t>
      </w:r>
      <w:r w:rsidR="00595668">
        <w:t xml:space="preserve">mek </w:t>
      </w:r>
      <w:r w:rsidR="00496B97">
        <w:t xml:space="preserve">amacıyla </w:t>
      </w:r>
      <w:r w:rsidR="00595668">
        <w:t xml:space="preserve">retrospektif ve tanımlayıcı </w:t>
      </w:r>
      <w:r w:rsidR="00924E46">
        <w:t xml:space="preserve">olarak planlandı. </w:t>
      </w:r>
      <w:r w:rsidR="006F1BE7">
        <w:t>H</w:t>
      </w:r>
      <w:r w:rsidR="000A3D9A">
        <w:t>astaların</w:t>
      </w:r>
      <w:r w:rsidR="009651B0">
        <w:t xml:space="preserve"> </w:t>
      </w:r>
      <w:r w:rsidR="000A3D9A">
        <w:t>demografik</w:t>
      </w:r>
      <w:r w:rsidR="009651B0">
        <w:t xml:space="preserve"> </w:t>
      </w:r>
      <w:r w:rsidR="000A3D9A">
        <w:t xml:space="preserve">bulguları, etken mikroorganizma, antibiyotik dirençleri, biyokimyasal parametreleri hasta dosyalarından elde edildi. 10 yıllık takipte </w:t>
      </w:r>
      <w:r w:rsidR="00924E46" w:rsidRPr="00911630">
        <w:t xml:space="preserve">5 </w:t>
      </w:r>
      <w:r w:rsidR="00924E46">
        <w:t xml:space="preserve">tanesi tekrarlayan peritonit olmak üzere </w:t>
      </w:r>
      <w:r w:rsidR="000A3D9A" w:rsidRPr="00911630">
        <w:t>toplam 8</w:t>
      </w:r>
      <w:r w:rsidR="00924E46">
        <w:t>5 peritonit atağı tespit edildi.</w:t>
      </w:r>
      <w:r w:rsidR="000A3D9A" w:rsidRPr="00911630">
        <w:t xml:space="preserve"> Peritonit atak hızı 1 atak/41,1 ay (0,24 atak/hasta/yıl) saptandı</w:t>
      </w:r>
      <w:r w:rsidR="000A3D9A" w:rsidRPr="00D20D84">
        <w:t xml:space="preserve">. Çalışmamızda </w:t>
      </w:r>
      <w:r w:rsidR="004B44FE">
        <w:t>G</w:t>
      </w:r>
      <w:r w:rsidR="000A3D9A" w:rsidRPr="00D20D84">
        <w:t>ram pozitif etken oranı % 58,8</w:t>
      </w:r>
      <w:r w:rsidR="009819D5" w:rsidRPr="00D20D84">
        <w:t xml:space="preserve"> (n=47)</w:t>
      </w:r>
      <w:r w:rsidR="000A3D9A" w:rsidRPr="00D20D84">
        <w:t xml:space="preserve">, </w:t>
      </w:r>
      <w:r w:rsidR="004B44FE">
        <w:t>G</w:t>
      </w:r>
      <w:r w:rsidR="00AB190B" w:rsidRPr="00AB190B">
        <w:t>ram</w:t>
      </w:r>
      <w:r w:rsidR="009819D5" w:rsidRPr="00D20D84">
        <w:t xml:space="preserve"> negatif oranı % 21,3 (n=17), üreme olmayan</w:t>
      </w:r>
      <w:r w:rsidR="000A3D9A" w:rsidRPr="00D20D84">
        <w:t xml:space="preserve"> peritonit oranı %18,8 </w:t>
      </w:r>
      <w:r w:rsidR="009819D5" w:rsidRPr="00D20D84">
        <w:t xml:space="preserve">(n=15) </w:t>
      </w:r>
      <w:r w:rsidR="000A3D9A" w:rsidRPr="00D20D84">
        <w:t xml:space="preserve">tespit edildi. </w:t>
      </w:r>
      <w:r w:rsidR="008A6669" w:rsidRPr="00D20D84">
        <w:t>En sık peritonit etkeni %30</w:t>
      </w:r>
      <w:r w:rsidR="009819D5" w:rsidRPr="00D20D84">
        <w:t xml:space="preserve"> (n=</w:t>
      </w:r>
      <w:r w:rsidR="002D7CB6" w:rsidRPr="00D20D84">
        <w:t>24</w:t>
      </w:r>
      <w:r w:rsidR="009819D5" w:rsidRPr="00D20D84">
        <w:t>)</w:t>
      </w:r>
      <w:r w:rsidR="008A6669" w:rsidRPr="00D20D84">
        <w:t xml:space="preserve"> oranı ile koagülaz negatif stafilokoktu ve bu etkenin m</w:t>
      </w:r>
      <w:r w:rsidR="000A3D9A" w:rsidRPr="00D20D84">
        <w:t>etisiline</w:t>
      </w:r>
      <w:r w:rsidR="009651B0">
        <w:t xml:space="preserve"> </w:t>
      </w:r>
      <w:r w:rsidR="000A3D9A" w:rsidRPr="00D20D84">
        <w:t>direnç</w:t>
      </w:r>
      <w:r w:rsidR="008A6669" w:rsidRPr="00D20D84">
        <w:t xml:space="preserve"> oranı</w:t>
      </w:r>
      <w:r w:rsidR="000A3D9A" w:rsidRPr="00D20D84">
        <w:t xml:space="preserve"> %</w:t>
      </w:r>
      <w:r w:rsidR="00BB3818">
        <w:t xml:space="preserve"> </w:t>
      </w:r>
      <w:r w:rsidR="000A3D9A" w:rsidRPr="00D20D84">
        <w:t>37,5</w:t>
      </w:r>
      <w:r w:rsidR="002D7CB6" w:rsidRPr="00D20D84">
        <w:t xml:space="preserve"> (n=9)</w:t>
      </w:r>
      <w:r w:rsidR="000A3D9A" w:rsidRPr="00D20D84">
        <w:t xml:space="preserve"> saptandı.</w:t>
      </w:r>
      <w:r w:rsidR="004B44FE">
        <w:t xml:space="preserve"> </w:t>
      </w:r>
      <w:r w:rsidR="007C1EB9" w:rsidRPr="005840A0">
        <w:t xml:space="preserve">Periton </w:t>
      </w:r>
      <w:r w:rsidR="007C1EB9">
        <w:t xml:space="preserve">diyaliz </w:t>
      </w:r>
      <w:r w:rsidR="007C1EB9" w:rsidRPr="005840A0">
        <w:t>sıvısı direk bakıda lökosit sayısının 2000 hücre /mm</w:t>
      </w:r>
      <w:r w:rsidR="007C1EB9" w:rsidRPr="005840A0">
        <w:rPr>
          <w:vertAlign w:val="superscript"/>
        </w:rPr>
        <w:t>3</w:t>
      </w:r>
      <w:r w:rsidR="007C1EB9" w:rsidRPr="005840A0">
        <w:t xml:space="preserve"> altında olması </w:t>
      </w:r>
      <w:r w:rsidR="004B44FE">
        <w:t>G</w:t>
      </w:r>
      <w:r w:rsidR="007C1EB9" w:rsidRPr="005840A0">
        <w:t>ram pozitif suşu öngörme değeri</w:t>
      </w:r>
      <w:r w:rsidR="007C1EB9">
        <w:t>ni</w:t>
      </w:r>
      <w:r w:rsidR="007C1EB9" w:rsidRPr="005840A0">
        <w:t xml:space="preserve"> 5,7 (%95 GA; 1,498 – 22,364) kat</w:t>
      </w:r>
      <w:r w:rsidR="007C1EB9">
        <w:t xml:space="preserve"> arttırdığı</w:t>
      </w:r>
      <w:r w:rsidR="007C1EB9" w:rsidRPr="005840A0">
        <w:t xml:space="preserve"> bulundu.</w:t>
      </w:r>
      <w:r w:rsidR="004B44FE">
        <w:t xml:space="preserve"> </w:t>
      </w:r>
      <w:r w:rsidR="00405ADE" w:rsidRPr="00C81D52">
        <w:t>Peritonit atağına sahip hastalarda; kateter çıkarılma oranı %24,7,</w:t>
      </w:r>
      <w:r w:rsidR="000A3D9A" w:rsidRPr="00C81D52">
        <w:t xml:space="preserve"> exitus oranı </w:t>
      </w:r>
      <w:r w:rsidR="00405ADE" w:rsidRPr="00C81D52">
        <w:t xml:space="preserve">da </w:t>
      </w:r>
      <w:r w:rsidR="000A3D9A" w:rsidRPr="00C81D52">
        <w:t>%</w:t>
      </w:r>
      <w:r w:rsidR="0063063C" w:rsidRPr="00C81D52">
        <w:t>5,88</w:t>
      </w:r>
      <w:r w:rsidR="000A3D9A" w:rsidRPr="00C81D52">
        <w:t xml:space="preserve"> saptandı</w:t>
      </w:r>
      <w:r w:rsidR="000A3D9A" w:rsidRPr="005840A0">
        <w:t xml:space="preserve">. Kateter çıkarılması kadın cinsiyette anlamlı fazla idi (p=0,029). Periton sıvısı 3. </w:t>
      </w:r>
      <w:r w:rsidR="006F1BE7" w:rsidRPr="005840A0">
        <w:t>g</w:t>
      </w:r>
      <w:r w:rsidR="000A3D9A" w:rsidRPr="005840A0">
        <w:t>ün direk bakı lökosit, nötrofil</w:t>
      </w:r>
      <w:r w:rsidR="000A3D9A">
        <w:t xml:space="preserve"> sayısı ve hemogram tüpü 3. </w:t>
      </w:r>
      <w:r w:rsidR="006F1BE7">
        <w:t>g</w:t>
      </w:r>
      <w:r w:rsidR="000A3D9A">
        <w:t xml:space="preserve">ün lökosit sayısı, CRP düzeyleri kateteri çekilen grupta anlamlı yüksek, albumin, total protein düzeyi ise anlamlı düşük saptandı. </w:t>
      </w:r>
      <w:r w:rsidR="00633636">
        <w:rPr>
          <w:color w:val="000000"/>
        </w:rPr>
        <w:t>Gram negatif peritonitlerde kateter çıkarılma oranı %47,1 bulundu (p=0,020)</w:t>
      </w:r>
      <w:r w:rsidR="006F1BE7">
        <w:t>.</w:t>
      </w:r>
      <w:r w:rsidR="000A3D9A" w:rsidRPr="00B85E2F">
        <w:t xml:space="preserve"> Kateterin çıkarılması </w:t>
      </w:r>
      <w:r w:rsidR="000A3D9A">
        <w:t>l</w:t>
      </w:r>
      <w:r w:rsidR="000A3D9A" w:rsidRPr="00B85E2F">
        <w:t>ogistik regresyon analizi</w:t>
      </w:r>
      <w:r w:rsidR="000A3D9A">
        <w:t>nde</w:t>
      </w:r>
      <w:r w:rsidR="009651B0">
        <w:t xml:space="preserve"> </w:t>
      </w:r>
      <w:r w:rsidR="006F1BE7">
        <w:t>s</w:t>
      </w:r>
      <w:r w:rsidR="000A3D9A" w:rsidRPr="00B85E2F">
        <w:t>erum albumin değerinde 1 g/dL düşüklük kateterin çıkarılma olasılığını 21 kat artırdığı tespit edildi (%95 GA; 2,737 – 161,969)</w:t>
      </w:r>
      <w:r w:rsidR="000A3D9A">
        <w:t>. Sonuç olarak peritonit atak hızımız k</w:t>
      </w:r>
      <w:r w:rsidR="006F1BE7">
        <w:t>ı</w:t>
      </w:r>
      <w:r w:rsidR="000A3D9A">
        <w:t xml:space="preserve">lavuz önerilerine benzer düzeydedir. En sık </w:t>
      </w:r>
      <w:r w:rsidR="000A3D9A">
        <w:lastRenderedPageBreak/>
        <w:t>etken koagülaz negatif stafiloko</w:t>
      </w:r>
      <w:r w:rsidR="006F1BE7">
        <w:t>k</w:t>
      </w:r>
      <w:r w:rsidR="000A3D9A">
        <w:t xml:space="preserve">tu, buda dokunma kontaminasyonun en sık peritonit etkeni olduğunu düşündürmektedir. </w:t>
      </w:r>
      <w:r w:rsidR="000A3D9A" w:rsidRPr="00B94491">
        <w:t xml:space="preserve">Hastaların 3. </w:t>
      </w:r>
      <w:r w:rsidR="006F1BE7" w:rsidRPr="00B94491">
        <w:t>g</w:t>
      </w:r>
      <w:r w:rsidR="000A3D9A" w:rsidRPr="00B94491">
        <w:t>ün değerlendirilmesinde periton sıvısı hücre sayımlarının anlamlı düşmemesi kateter çekilmesini öngörmede yardımcı olabilir.</w:t>
      </w:r>
    </w:p>
    <w:p w:rsidR="00AB357E" w:rsidRDefault="00AB357E" w:rsidP="00AB357E">
      <w:pPr>
        <w:spacing w:after="240"/>
      </w:pPr>
    </w:p>
    <w:p w:rsidR="00370350" w:rsidRDefault="000A3D9A" w:rsidP="00AB357E">
      <w:pPr>
        <w:spacing w:after="240"/>
      </w:pPr>
      <w:r w:rsidRPr="00B85E2F">
        <w:rPr>
          <w:b/>
        </w:rPr>
        <w:t xml:space="preserve">Anahtar </w:t>
      </w:r>
      <w:r w:rsidR="00671044">
        <w:rPr>
          <w:b/>
        </w:rPr>
        <w:t>s</w:t>
      </w:r>
      <w:r w:rsidR="005A7732" w:rsidRPr="00B85E2F">
        <w:rPr>
          <w:b/>
        </w:rPr>
        <w:t>özcükler</w:t>
      </w:r>
      <w:r>
        <w:rPr>
          <w:b/>
        </w:rPr>
        <w:t xml:space="preserve">: </w:t>
      </w:r>
      <w:r w:rsidR="00671044">
        <w:t>Koagülaz n</w:t>
      </w:r>
      <w:r w:rsidRPr="00B85E2F">
        <w:t xml:space="preserve">egatif </w:t>
      </w:r>
      <w:r w:rsidR="00671044">
        <w:t>s</w:t>
      </w:r>
      <w:r w:rsidRPr="00B85E2F">
        <w:t>t</w:t>
      </w:r>
      <w:r w:rsidR="00671044">
        <w:t>afilokok, kateter, metisilin, peritonit, peritonit atak h</w:t>
      </w:r>
      <w:r w:rsidRPr="00B85E2F">
        <w:t>ızı</w:t>
      </w:r>
      <w:r w:rsidR="00CA3EAC">
        <w:t>.</w:t>
      </w: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AB357E" w:rsidRDefault="00AB357E" w:rsidP="00AB357E">
      <w:pPr>
        <w:spacing w:after="240"/>
      </w:pPr>
    </w:p>
    <w:p w:rsidR="0030586D" w:rsidRDefault="0030586D" w:rsidP="00AB357E">
      <w:pPr>
        <w:spacing w:after="240"/>
      </w:pPr>
    </w:p>
    <w:p w:rsidR="005A42D2" w:rsidRDefault="005A42D2" w:rsidP="00AB357E">
      <w:pPr>
        <w:spacing w:after="240"/>
      </w:pPr>
    </w:p>
    <w:p w:rsidR="005A42D2" w:rsidRDefault="005A42D2" w:rsidP="00AB357E">
      <w:pPr>
        <w:spacing w:after="240"/>
      </w:pPr>
    </w:p>
    <w:p w:rsidR="0030586D" w:rsidRDefault="0030586D" w:rsidP="00AB357E">
      <w:pPr>
        <w:spacing w:after="240"/>
      </w:pPr>
    </w:p>
    <w:p w:rsidR="00FF5CE8" w:rsidRDefault="00FF5CE8" w:rsidP="00AB357E">
      <w:pPr>
        <w:spacing w:after="240"/>
      </w:pPr>
    </w:p>
    <w:p w:rsidR="009C263B" w:rsidRPr="000E50DD" w:rsidRDefault="009C263B" w:rsidP="000E50DD">
      <w:pPr>
        <w:spacing w:before="120" w:after="120" w:line="240" w:lineRule="auto"/>
        <w:jc w:val="center"/>
        <w:rPr>
          <w:b/>
          <w:sz w:val="28"/>
          <w:szCs w:val="28"/>
        </w:rPr>
      </w:pPr>
      <w:r w:rsidRPr="000E50DD">
        <w:rPr>
          <w:b/>
          <w:sz w:val="28"/>
          <w:szCs w:val="28"/>
        </w:rPr>
        <w:lastRenderedPageBreak/>
        <w:t>ABSTRACT</w:t>
      </w:r>
    </w:p>
    <w:p w:rsidR="000E50DD" w:rsidRDefault="000E50DD" w:rsidP="000E50DD">
      <w:pPr>
        <w:spacing w:before="120" w:after="120" w:line="240" w:lineRule="auto"/>
        <w:jc w:val="center"/>
        <w:rPr>
          <w:b/>
        </w:rPr>
      </w:pPr>
    </w:p>
    <w:p w:rsidR="000E50DD" w:rsidRDefault="000E50DD" w:rsidP="000E50DD">
      <w:pPr>
        <w:spacing w:before="120" w:after="120" w:line="240" w:lineRule="auto"/>
        <w:jc w:val="center"/>
        <w:rPr>
          <w:b/>
        </w:rPr>
      </w:pPr>
    </w:p>
    <w:p w:rsidR="009C263B" w:rsidRPr="001D5BF6" w:rsidRDefault="009C263B" w:rsidP="000E50DD">
      <w:pPr>
        <w:spacing w:after="0"/>
        <w:jc w:val="center"/>
        <w:rPr>
          <w:b/>
        </w:rPr>
      </w:pPr>
      <w:r w:rsidRPr="001D5BF6">
        <w:rPr>
          <w:b/>
        </w:rPr>
        <w:t xml:space="preserve">ANALYSIS OF DEVELOPING PERITONEAL INFECTIONS IN PATIENTS UNDER PERITONEAL DIALYSIS IN AYDIN ADNAN MENDERES UNIVERSITY </w:t>
      </w:r>
      <w:r>
        <w:rPr>
          <w:b/>
        </w:rPr>
        <w:t>FACULTY OF MEDICINE</w:t>
      </w:r>
    </w:p>
    <w:p w:rsidR="009C263B" w:rsidRPr="000E50DD" w:rsidRDefault="009C263B" w:rsidP="00D363A0">
      <w:pPr>
        <w:pStyle w:val="NormalWeb"/>
        <w:spacing w:before="240" w:beforeAutospacing="0" w:after="240" w:afterAutospacing="0" w:line="360" w:lineRule="auto"/>
        <w:jc w:val="both"/>
        <w:rPr>
          <w:b/>
          <w:bCs/>
          <w:color w:val="000000"/>
        </w:rPr>
      </w:pPr>
      <w:r w:rsidRPr="000E50DD">
        <w:rPr>
          <w:b/>
          <w:bCs/>
          <w:color w:val="000000"/>
        </w:rPr>
        <w:t xml:space="preserve">Özgül Özbek. </w:t>
      </w:r>
      <w:r w:rsidRPr="000E50DD">
        <w:rPr>
          <w:b/>
        </w:rPr>
        <w:t xml:space="preserve">Aydın Adnan Menderes University Health Sciences Institude, </w:t>
      </w:r>
      <w:r w:rsidRPr="000E50DD">
        <w:rPr>
          <w:b/>
          <w:bCs/>
          <w:color w:val="000000"/>
        </w:rPr>
        <w:t>Hospital Infection Control Master Program Master Thesis, Aydın, 2019</w:t>
      </w:r>
    </w:p>
    <w:p w:rsidR="005420DF" w:rsidRDefault="009C263B" w:rsidP="005420DF">
      <w:pPr>
        <w:spacing w:after="240"/>
        <w:rPr>
          <w:rFonts w:eastAsia="Calibri"/>
        </w:rPr>
      </w:pPr>
      <w:r w:rsidRPr="002C1932">
        <w:rPr>
          <w:rFonts w:eastAsia="Calibri"/>
        </w:rPr>
        <w:t xml:space="preserve">Peritoneal dialysis is a </w:t>
      </w:r>
      <w:r w:rsidR="00C37A70">
        <w:rPr>
          <w:rFonts w:eastAsia="Calibri"/>
        </w:rPr>
        <w:t xml:space="preserve">home-based </w:t>
      </w:r>
      <w:r w:rsidRPr="002C1932">
        <w:rPr>
          <w:rFonts w:eastAsia="Calibri"/>
        </w:rPr>
        <w:t>renal replac</w:t>
      </w:r>
      <w:r w:rsidR="00C37A70">
        <w:rPr>
          <w:rFonts w:eastAsia="Calibri"/>
        </w:rPr>
        <w:t xml:space="preserve">ement therapy modality with effective fluid–solute transport and patient comfort. </w:t>
      </w:r>
      <w:r w:rsidR="00426DE0">
        <w:rPr>
          <w:rFonts w:eastAsia="Calibri"/>
        </w:rPr>
        <w:t>P</w:t>
      </w:r>
      <w:r w:rsidR="00426DE0" w:rsidRPr="00C37A70">
        <w:rPr>
          <w:rFonts w:eastAsia="Calibri"/>
        </w:rPr>
        <w:t>eritoneal dialysis-related infections</w:t>
      </w:r>
      <w:r w:rsidR="00426DE0">
        <w:rPr>
          <w:rFonts w:eastAsia="Calibri"/>
        </w:rPr>
        <w:t>,</w:t>
      </w:r>
      <w:r w:rsidR="00426DE0" w:rsidRPr="00C37A70">
        <w:rPr>
          <w:rFonts w:eastAsia="Calibri"/>
        </w:rPr>
        <w:t xml:space="preserve"> including peritonitis, exit site infection and tunnel infection, causing seve</w:t>
      </w:r>
      <w:r w:rsidR="00426DE0">
        <w:rPr>
          <w:rFonts w:eastAsia="Calibri"/>
        </w:rPr>
        <w:t>re morbidity and mortality in 3</w:t>
      </w:r>
      <w:r w:rsidR="009A67DC">
        <w:rPr>
          <w:rFonts w:eastAsia="Calibri"/>
        </w:rPr>
        <w:t>.</w:t>
      </w:r>
      <w:r w:rsidR="00426DE0" w:rsidRPr="00C37A70">
        <w:rPr>
          <w:rFonts w:eastAsia="Calibri"/>
        </w:rPr>
        <w:t>5</w:t>
      </w:r>
      <w:r w:rsidR="00426DE0">
        <w:rPr>
          <w:rFonts w:eastAsia="Calibri"/>
        </w:rPr>
        <w:t>–10</w:t>
      </w:r>
      <w:r w:rsidR="009A67DC">
        <w:rPr>
          <w:rFonts w:eastAsia="Calibri"/>
        </w:rPr>
        <w:t>.</w:t>
      </w:r>
      <w:r w:rsidR="00426DE0" w:rsidRPr="00C37A70">
        <w:rPr>
          <w:rFonts w:eastAsia="Calibri"/>
        </w:rPr>
        <w:t>0% of patients,</w:t>
      </w:r>
      <w:r w:rsidR="004330E5">
        <w:rPr>
          <w:rFonts w:eastAsia="Calibri"/>
        </w:rPr>
        <w:t xml:space="preserve"> </w:t>
      </w:r>
      <w:r w:rsidR="00426DE0" w:rsidRPr="00C37A70">
        <w:rPr>
          <w:rFonts w:eastAsia="Calibri"/>
        </w:rPr>
        <w:t>are common compl</w:t>
      </w:r>
      <w:r w:rsidR="00426DE0">
        <w:rPr>
          <w:rFonts w:eastAsia="Calibri"/>
        </w:rPr>
        <w:t xml:space="preserve">ications of peritoneal dialysis in spite of </w:t>
      </w:r>
      <w:r w:rsidR="00426DE0" w:rsidRPr="00C37A70">
        <w:rPr>
          <w:rFonts w:eastAsia="Calibri"/>
        </w:rPr>
        <w:t>all these advantages in quality of life and life span</w:t>
      </w:r>
      <w:r w:rsidR="00426DE0">
        <w:rPr>
          <w:rFonts w:eastAsia="Calibri"/>
        </w:rPr>
        <w:t>.</w:t>
      </w:r>
      <w:r w:rsidR="004B44FE">
        <w:rPr>
          <w:rFonts w:eastAsia="Calibri"/>
        </w:rPr>
        <w:t xml:space="preserve"> </w:t>
      </w:r>
      <w:r w:rsidR="00400840" w:rsidRPr="001862C5">
        <w:rPr>
          <w:rFonts w:eastAsia="Calibri"/>
        </w:rPr>
        <w:t>This study was planned as a retrospective and descriptive study to determine the peritonitis factors, facilitating factors and peritonitis attack rate of the center in patients receiving peritoneal dialysis treatment in our hospital between 2009-2019.</w:t>
      </w:r>
      <w:r w:rsidR="004275EA" w:rsidRPr="004275EA">
        <w:rPr>
          <w:rFonts w:eastAsia="Calibri"/>
        </w:rPr>
        <w:t>Demographic data, microorganism, antibiotic resistance and biochemical parameters were obtained from the patient files. During the 10-year follow-up, a total of 85 episodes of peritonitis were detected, 5 of which were recurrent peritonitis.</w:t>
      </w:r>
      <w:r w:rsidR="004B44FE">
        <w:rPr>
          <w:rFonts w:eastAsia="Calibri"/>
        </w:rPr>
        <w:t xml:space="preserve"> </w:t>
      </w:r>
      <w:r w:rsidR="004275EA" w:rsidRPr="004275EA">
        <w:rPr>
          <w:rFonts w:eastAsia="Calibri"/>
        </w:rPr>
        <w:t>Peritonitis attack rate was 1 attack / 41</w:t>
      </w:r>
      <w:r w:rsidR="009A67DC">
        <w:rPr>
          <w:rFonts w:eastAsia="Calibri"/>
        </w:rPr>
        <w:t>.1 months (0.</w:t>
      </w:r>
      <w:r w:rsidR="004275EA" w:rsidRPr="004275EA">
        <w:rPr>
          <w:rFonts w:eastAsia="Calibri"/>
        </w:rPr>
        <w:t>24 attacks / patient / year). In our study, the rate</w:t>
      </w:r>
      <w:r w:rsidR="00111A72">
        <w:rPr>
          <w:rFonts w:eastAsia="Calibri"/>
        </w:rPr>
        <w:t xml:space="preserve"> of </w:t>
      </w:r>
      <w:r w:rsidR="004B44FE">
        <w:rPr>
          <w:rFonts w:eastAsia="Calibri"/>
        </w:rPr>
        <w:t>G</w:t>
      </w:r>
      <w:r w:rsidR="004275EA">
        <w:rPr>
          <w:rFonts w:eastAsia="Calibri"/>
        </w:rPr>
        <w:t>ram positive agents was 58</w:t>
      </w:r>
      <w:r w:rsidR="009A67DC">
        <w:rPr>
          <w:rFonts w:eastAsia="Calibri"/>
        </w:rPr>
        <w:t>.</w:t>
      </w:r>
      <w:r w:rsidR="004275EA" w:rsidRPr="004275EA">
        <w:rPr>
          <w:rFonts w:eastAsia="Calibri"/>
        </w:rPr>
        <w:t>8</w:t>
      </w:r>
      <w:r w:rsidR="009A67DC">
        <w:rPr>
          <w:rFonts w:eastAsia="Calibri"/>
        </w:rPr>
        <w:t>% (n</w:t>
      </w:r>
      <w:r w:rsidR="004275EA" w:rsidRPr="004275EA">
        <w:rPr>
          <w:rFonts w:eastAsia="Calibri"/>
        </w:rPr>
        <w:t>=</w:t>
      </w:r>
      <w:r w:rsidR="00111A72">
        <w:rPr>
          <w:rFonts w:eastAsia="Calibri"/>
        </w:rPr>
        <w:t xml:space="preserve">47), </w:t>
      </w:r>
      <w:r w:rsidR="004B44FE">
        <w:rPr>
          <w:rFonts w:eastAsia="Calibri"/>
        </w:rPr>
        <w:t>G</w:t>
      </w:r>
      <w:r w:rsidR="004275EA" w:rsidRPr="004275EA">
        <w:rPr>
          <w:rFonts w:eastAsia="Calibri"/>
        </w:rPr>
        <w:t>ram negative rate was 21</w:t>
      </w:r>
      <w:r w:rsidR="009A67DC">
        <w:rPr>
          <w:rFonts w:eastAsia="Calibri"/>
        </w:rPr>
        <w:t>.</w:t>
      </w:r>
      <w:r w:rsidR="004275EA" w:rsidRPr="004275EA">
        <w:rPr>
          <w:rFonts w:eastAsia="Calibri"/>
        </w:rPr>
        <w:t>3</w:t>
      </w:r>
      <w:r w:rsidR="009A67DC">
        <w:rPr>
          <w:rFonts w:eastAsia="Calibri"/>
        </w:rPr>
        <w:t>% (n</w:t>
      </w:r>
      <w:r w:rsidR="004275EA" w:rsidRPr="004275EA">
        <w:rPr>
          <w:rFonts w:eastAsia="Calibri"/>
        </w:rPr>
        <w:t>=17), and the rate of non-</w:t>
      </w:r>
      <w:r w:rsidR="004275EA">
        <w:rPr>
          <w:rFonts w:eastAsia="Calibri"/>
        </w:rPr>
        <w:t>reproductive peritonitis was 18</w:t>
      </w:r>
      <w:r w:rsidR="009A67DC">
        <w:rPr>
          <w:rFonts w:eastAsia="Calibri"/>
        </w:rPr>
        <w:t>.</w:t>
      </w:r>
      <w:r w:rsidR="004275EA" w:rsidRPr="004275EA">
        <w:rPr>
          <w:rFonts w:eastAsia="Calibri"/>
        </w:rPr>
        <w:t>8</w:t>
      </w:r>
      <w:r w:rsidR="009A67DC">
        <w:rPr>
          <w:rFonts w:eastAsia="Calibri"/>
        </w:rPr>
        <w:t>% (n=</w:t>
      </w:r>
      <w:r w:rsidR="004275EA" w:rsidRPr="004275EA">
        <w:rPr>
          <w:rFonts w:eastAsia="Calibri"/>
        </w:rPr>
        <w:t xml:space="preserve">15). The most common peritonitis agent was coagulase negative staphylococci with 30% (n=24) and methicillin resistance rate </w:t>
      </w:r>
      <w:r w:rsidR="004275EA">
        <w:rPr>
          <w:rFonts w:eastAsia="Calibri"/>
        </w:rPr>
        <w:t xml:space="preserve">for this agent </w:t>
      </w:r>
      <w:r w:rsidR="004275EA" w:rsidRPr="004275EA">
        <w:rPr>
          <w:rFonts w:eastAsia="Calibri"/>
        </w:rPr>
        <w:t>was 37</w:t>
      </w:r>
      <w:r w:rsidR="009A67DC">
        <w:rPr>
          <w:rFonts w:eastAsia="Calibri"/>
        </w:rPr>
        <w:t>.</w:t>
      </w:r>
      <w:r w:rsidR="004275EA" w:rsidRPr="004275EA">
        <w:rPr>
          <w:rFonts w:eastAsia="Calibri"/>
        </w:rPr>
        <w:t>5% (n = 9).</w:t>
      </w:r>
      <w:r w:rsidR="00C60262" w:rsidRPr="002C1932">
        <w:rPr>
          <w:rFonts w:eastAsia="Calibri"/>
        </w:rPr>
        <w:t>Direct leukocyte count</w:t>
      </w:r>
      <w:r w:rsidR="00C60262">
        <w:rPr>
          <w:rFonts w:eastAsia="Calibri"/>
        </w:rPr>
        <w:t>s</w:t>
      </w:r>
      <w:r w:rsidR="00C60262" w:rsidRPr="002C1932">
        <w:rPr>
          <w:rFonts w:eastAsia="Calibri"/>
        </w:rPr>
        <w:t xml:space="preserve"> to be below 2000 cells /</w:t>
      </w:r>
      <w:r w:rsidR="00C60262">
        <w:rPr>
          <w:rFonts w:eastAsia="Calibri"/>
        </w:rPr>
        <w:t xml:space="preserve"> mm3 in the peritoneal dialysis fluid found to increase</w:t>
      </w:r>
      <w:r w:rsidR="00C60262" w:rsidRPr="002C1932">
        <w:rPr>
          <w:rFonts w:eastAsia="Calibri"/>
        </w:rPr>
        <w:t xml:space="preserve"> the predictive valu</w:t>
      </w:r>
      <w:r w:rsidR="00C60262">
        <w:rPr>
          <w:rFonts w:eastAsia="Calibri"/>
        </w:rPr>
        <w:t xml:space="preserve">e of </w:t>
      </w:r>
      <w:r w:rsidR="004B44FE">
        <w:rPr>
          <w:rFonts w:eastAsia="Calibri"/>
        </w:rPr>
        <w:t>G</w:t>
      </w:r>
      <w:r w:rsidR="00C60262" w:rsidRPr="00AB190B">
        <w:rPr>
          <w:rFonts w:eastAsia="Calibri"/>
        </w:rPr>
        <w:t>ram</w:t>
      </w:r>
      <w:r w:rsidR="00C60262">
        <w:rPr>
          <w:rFonts w:eastAsia="Calibri"/>
        </w:rPr>
        <w:t xml:space="preserve"> positive strain as 5</w:t>
      </w:r>
      <w:r w:rsidR="009A67DC">
        <w:rPr>
          <w:rFonts w:eastAsia="Calibri"/>
        </w:rPr>
        <w:t>.</w:t>
      </w:r>
      <w:r w:rsidR="00C60262" w:rsidRPr="002C1932">
        <w:rPr>
          <w:rFonts w:eastAsia="Calibri"/>
        </w:rPr>
        <w:t>7 (95% CI; 1.498 - 22.364)</w:t>
      </w:r>
      <w:r w:rsidR="00C60262">
        <w:rPr>
          <w:rFonts w:eastAsia="Calibri"/>
        </w:rPr>
        <w:t xml:space="preserve"> fold</w:t>
      </w:r>
      <w:r w:rsidR="00C60262" w:rsidRPr="002C1932">
        <w:rPr>
          <w:rFonts w:eastAsia="Calibri"/>
        </w:rPr>
        <w:t xml:space="preserve">. </w:t>
      </w:r>
      <w:r w:rsidR="00034BE9">
        <w:rPr>
          <w:rFonts w:eastAsia="Calibri"/>
        </w:rPr>
        <w:t xml:space="preserve">Catheter removal rate was 24.7% and exitus rate was 5.88% in patients who had peritonitis attack. </w:t>
      </w:r>
      <w:r w:rsidR="005420DF" w:rsidRPr="002C1932">
        <w:rPr>
          <w:rFonts w:eastAsia="Calibri"/>
        </w:rPr>
        <w:t>Catheter removal was significantly higher in female gender (p=</w:t>
      </w:r>
      <w:r w:rsidR="009A67DC">
        <w:rPr>
          <w:rFonts w:eastAsia="Calibri"/>
        </w:rPr>
        <w:t>0.</w:t>
      </w:r>
      <w:r w:rsidR="005420DF" w:rsidRPr="002C1932">
        <w:rPr>
          <w:rFonts w:eastAsia="Calibri"/>
        </w:rPr>
        <w:t>029).</w:t>
      </w:r>
      <w:r w:rsidR="005420DF" w:rsidRPr="005420DF">
        <w:rPr>
          <w:rFonts w:eastAsia="Calibri"/>
        </w:rPr>
        <w:t xml:space="preserve">Peritoneal fluid leukocyte neutrophil count on the third day, and leukocyte count </w:t>
      </w:r>
      <w:r w:rsidR="005420DF">
        <w:rPr>
          <w:rFonts w:eastAsia="Calibri"/>
        </w:rPr>
        <w:t xml:space="preserve">in </w:t>
      </w:r>
      <w:r w:rsidR="005420DF" w:rsidRPr="005420DF">
        <w:rPr>
          <w:rFonts w:eastAsia="Calibri"/>
        </w:rPr>
        <w:t xml:space="preserve">hemogram tube on the third day, </w:t>
      </w:r>
      <w:r w:rsidR="005420DF">
        <w:rPr>
          <w:rFonts w:eastAsia="Calibri"/>
        </w:rPr>
        <w:t xml:space="preserve">as well as </w:t>
      </w:r>
      <w:r w:rsidR="005420DF" w:rsidRPr="005420DF">
        <w:rPr>
          <w:rFonts w:eastAsia="Calibri"/>
        </w:rPr>
        <w:t xml:space="preserve">CRP levels were significantly higher in the catheter </w:t>
      </w:r>
      <w:r w:rsidR="005420DF">
        <w:rPr>
          <w:rFonts w:eastAsia="Calibri"/>
        </w:rPr>
        <w:t xml:space="preserve">removal </w:t>
      </w:r>
      <w:r w:rsidR="005420DF" w:rsidRPr="005420DF">
        <w:rPr>
          <w:rFonts w:eastAsia="Calibri"/>
        </w:rPr>
        <w:t>group,</w:t>
      </w:r>
      <w:r w:rsidR="005420DF">
        <w:rPr>
          <w:rFonts w:eastAsia="Calibri"/>
        </w:rPr>
        <w:t xml:space="preserve"> at the same time</w:t>
      </w:r>
      <w:r w:rsidR="005420DF" w:rsidRPr="005420DF">
        <w:rPr>
          <w:rFonts w:eastAsia="Calibri"/>
        </w:rPr>
        <w:t xml:space="preserve"> albumin and total protein levels were significantly lower. </w:t>
      </w:r>
      <w:r w:rsidR="005420DF" w:rsidRPr="002C1932">
        <w:rPr>
          <w:rFonts w:eastAsia="Calibri"/>
        </w:rPr>
        <w:t>Cath</w:t>
      </w:r>
      <w:r w:rsidR="009A67DC">
        <w:rPr>
          <w:rFonts w:eastAsia="Calibri"/>
        </w:rPr>
        <w:t>eter removal ratio was found 47.</w:t>
      </w:r>
      <w:r w:rsidR="005420DF" w:rsidRPr="002C1932">
        <w:rPr>
          <w:rFonts w:eastAsia="Calibri"/>
        </w:rPr>
        <w:t xml:space="preserve">1 % in </w:t>
      </w:r>
      <w:r w:rsidR="004B44FE">
        <w:rPr>
          <w:rFonts w:eastAsia="Calibri"/>
        </w:rPr>
        <w:t>G</w:t>
      </w:r>
      <w:r w:rsidR="005420DF" w:rsidRPr="00AB190B">
        <w:rPr>
          <w:rFonts w:eastAsia="Calibri"/>
        </w:rPr>
        <w:t>ram</w:t>
      </w:r>
      <w:r w:rsidR="009F2B07">
        <w:rPr>
          <w:rFonts w:eastAsia="Calibri"/>
        </w:rPr>
        <w:t xml:space="preserve"> negative peritonitis (p = 0</w:t>
      </w:r>
      <w:r w:rsidR="009A67DC">
        <w:rPr>
          <w:rFonts w:eastAsia="Calibri"/>
        </w:rPr>
        <w:t>.</w:t>
      </w:r>
      <w:r w:rsidR="005420DF" w:rsidRPr="002C1932">
        <w:rPr>
          <w:rFonts w:eastAsia="Calibri"/>
        </w:rPr>
        <w:t>020).In the logistic regression analysis of catheter removal, it was found that 1 g / dL decrease in serum albumin value increased catheter removal rate with a 21 fold (95</w:t>
      </w:r>
      <w:r w:rsidR="009A67DC">
        <w:rPr>
          <w:rFonts w:eastAsia="Calibri"/>
        </w:rPr>
        <w:t>% CI; 2.737–161.</w:t>
      </w:r>
      <w:r w:rsidR="005420DF" w:rsidRPr="002C1932">
        <w:rPr>
          <w:rFonts w:eastAsia="Calibri"/>
        </w:rPr>
        <w:t xml:space="preserve">969).As a result, our peritonitis attack rate is similar to that of guideline </w:t>
      </w:r>
      <w:r w:rsidR="005420DF" w:rsidRPr="002C1932">
        <w:rPr>
          <w:rFonts w:eastAsia="Calibri"/>
        </w:rPr>
        <w:lastRenderedPageBreak/>
        <w:t>recommendations.</w:t>
      </w:r>
      <w:r w:rsidR="004330E5">
        <w:rPr>
          <w:rFonts w:eastAsia="Calibri"/>
        </w:rPr>
        <w:t xml:space="preserve"> </w:t>
      </w:r>
      <w:r w:rsidR="005420DF" w:rsidRPr="002C1932">
        <w:rPr>
          <w:rFonts w:eastAsia="Calibri"/>
        </w:rPr>
        <w:t>Coagulase negative staphylococcus was the most common agent, suggesting that touch contamination is the most common cause of peritonitis.On the 3rd day of the evaluation after peritonitis, no significant decrease in peritoneal fluid cell counts</w:t>
      </w:r>
      <w:r w:rsidR="005420DF">
        <w:rPr>
          <w:rFonts w:eastAsia="Calibri"/>
        </w:rPr>
        <w:t xml:space="preserve"> in patients</w:t>
      </w:r>
      <w:r w:rsidR="005420DF" w:rsidRPr="002C1932">
        <w:rPr>
          <w:rFonts w:eastAsia="Calibri"/>
        </w:rPr>
        <w:t xml:space="preserve"> may be helpful in predicting catheter </w:t>
      </w:r>
      <w:r w:rsidR="005420DF">
        <w:rPr>
          <w:rFonts w:eastAsia="Calibri"/>
        </w:rPr>
        <w:t>removal.</w:t>
      </w:r>
    </w:p>
    <w:p w:rsidR="005420DF" w:rsidRDefault="005420DF" w:rsidP="00D363A0">
      <w:pPr>
        <w:spacing w:after="240"/>
        <w:rPr>
          <w:rFonts w:eastAsia="Calibri"/>
        </w:rPr>
      </w:pPr>
    </w:p>
    <w:p w:rsidR="00370350" w:rsidRDefault="001863C1" w:rsidP="005420DF">
      <w:pPr>
        <w:spacing w:after="240"/>
        <w:jc w:val="left"/>
        <w:rPr>
          <w:rFonts w:eastAsia="Times New Roman"/>
          <w:shd w:val="clear" w:color="auto" w:fill="FFFFFF"/>
          <w:lang w:eastAsia="tr-TR"/>
        </w:rPr>
      </w:pPr>
      <w:r>
        <w:rPr>
          <w:rFonts w:eastAsia="Times New Roman"/>
          <w:b/>
          <w:lang w:eastAsia="tr-TR"/>
        </w:rPr>
        <w:t>Keyw</w:t>
      </w:r>
      <w:r w:rsidR="009C263B" w:rsidRPr="002C1932">
        <w:rPr>
          <w:rFonts w:eastAsia="Times New Roman"/>
          <w:b/>
          <w:lang w:eastAsia="tr-TR"/>
        </w:rPr>
        <w:t>ords:</w:t>
      </w:r>
      <w:r w:rsidR="00BB3818">
        <w:rPr>
          <w:rFonts w:eastAsia="Times New Roman"/>
          <w:b/>
          <w:lang w:eastAsia="tr-TR"/>
        </w:rPr>
        <w:t xml:space="preserve"> </w:t>
      </w:r>
      <w:r w:rsidR="00A62D58">
        <w:rPr>
          <w:rFonts w:eastAsia="Times New Roman"/>
          <w:shd w:val="clear" w:color="auto" w:fill="FFFFFF"/>
          <w:lang w:eastAsia="tr-TR"/>
        </w:rPr>
        <w:t>Coagulase negative staphylococcus, katheter, m</w:t>
      </w:r>
      <w:r w:rsidR="009C263B" w:rsidRPr="002C1932">
        <w:rPr>
          <w:rFonts w:eastAsia="Times New Roman"/>
          <w:shd w:val="clear" w:color="auto" w:fill="FFFFFF"/>
          <w:lang w:eastAsia="tr-TR"/>
        </w:rPr>
        <w:t>ethic</w:t>
      </w:r>
      <w:r w:rsidR="00A62D58">
        <w:rPr>
          <w:rFonts w:eastAsia="Times New Roman"/>
          <w:shd w:val="clear" w:color="auto" w:fill="FFFFFF"/>
          <w:lang w:eastAsia="tr-TR"/>
        </w:rPr>
        <w:t>illin, peritonitis, p</w:t>
      </w:r>
      <w:r w:rsidR="009C263B">
        <w:rPr>
          <w:rFonts w:eastAsia="Times New Roman"/>
          <w:shd w:val="clear" w:color="auto" w:fill="FFFFFF"/>
          <w:lang w:eastAsia="tr-TR"/>
        </w:rPr>
        <w:t>eritonitis</w:t>
      </w:r>
      <w:r w:rsidR="00A62D58">
        <w:rPr>
          <w:rFonts w:eastAsia="Times New Roman"/>
          <w:shd w:val="clear" w:color="auto" w:fill="FFFFFF"/>
          <w:lang w:eastAsia="tr-TR"/>
        </w:rPr>
        <w:t xml:space="preserve"> attack r</w:t>
      </w:r>
      <w:r w:rsidR="00D87768">
        <w:rPr>
          <w:rFonts w:eastAsia="Times New Roman"/>
          <w:shd w:val="clear" w:color="auto" w:fill="FFFFFF"/>
          <w:lang w:eastAsia="tr-TR"/>
        </w:rPr>
        <w:t>ate</w:t>
      </w:r>
      <w:r w:rsidR="00A62D58">
        <w:rPr>
          <w:rFonts w:eastAsia="Times New Roman"/>
          <w:shd w:val="clear" w:color="auto" w:fill="FFFFFF"/>
          <w:lang w:eastAsia="tr-TR"/>
        </w:rPr>
        <w:t>.</w:t>
      </w: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550CCE" w:rsidRDefault="00550CCE"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1B7B5C" w:rsidRDefault="001B7B5C" w:rsidP="005420DF">
      <w:pPr>
        <w:spacing w:after="240"/>
        <w:jc w:val="left"/>
        <w:rPr>
          <w:rFonts w:eastAsia="Times New Roman"/>
          <w:shd w:val="clear" w:color="auto" w:fill="FFFFFF"/>
          <w:lang w:eastAsia="tr-TR"/>
        </w:rPr>
      </w:pPr>
    </w:p>
    <w:p w:rsidR="00ED5D88" w:rsidRDefault="00ED5D88" w:rsidP="00D363A0">
      <w:pPr>
        <w:spacing w:after="240"/>
        <w:jc w:val="left"/>
        <w:rPr>
          <w:b/>
        </w:rPr>
      </w:pPr>
    </w:p>
    <w:p w:rsidR="003976AA" w:rsidRDefault="003976AA" w:rsidP="00D363A0">
      <w:pPr>
        <w:pStyle w:val="ListeParagraf"/>
        <w:numPr>
          <w:ilvl w:val="0"/>
          <w:numId w:val="6"/>
        </w:numPr>
        <w:spacing w:before="120" w:after="120" w:line="240" w:lineRule="auto"/>
        <w:contextualSpacing w:val="0"/>
        <w:jc w:val="center"/>
        <w:rPr>
          <w:b/>
          <w:sz w:val="28"/>
          <w:szCs w:val="28"/>
        </w:rPr>
        <w:sectPr w:rsidR="003976AA" w:rsidSect="005A42D2">
          <w:footerReference w:type="default" r:id="rId10"/>
          <w:pgSz w:w="11906" w:h="16838"/>
          <w:pgMar w:top="1418" w:right="1134" w:bottom="1418" w:left="1701" w:header="709" w:footer="709" w:gutter="0"/>
          <w:pgNumType w:fmt="lowerRoman" w:start="1"/>
          <w:cols w:space="708"/>
          <w:docGrid w:linePitch="360"/>
        </w:sectPr>
      </w:pPr>
    </w:p>
    <w:p w:rsidR="00254977" w:rsidRPr="008C2C01" w:rsidRDefault="00254977" w:rsidP="00D363A0">
      <w:pPr>
        <w:pStyle w:val="ListeParagraf"/>
        <w:numPr>
          <w:ilvl w:val="0"/>
          <w:numId w:val="6"/>
        </w:numPr>
        <w:spacing w:before="120" w:after="120" w:line="240" w:lineRule="auto"/>
        <w:contextualSpacing w:val="0"/>
        <w:jc w:val="center"/>
        <w:rPr>
          <w:b/>
          <w:sz w:val="28"/>
          <w:szCs w:val="28"/>
        </w:rPr>
      </w:pPr>
      <w:r w:rsidRPr="008C2C01">
        <w:rPr>
          <w:b/>
          <w:sz w:val="28"/>
          <w:szCs w:val="28"/>
        </w:rPr>
        <w:lastRenderedPageBreak/>
        <w:t>GİRİŞ</w:t>
      </w:r>
    </w:p>
    <w:p w:rsidR="00D363A0" w:rsidRDefault="00D363A0" w:rsidP="00EE2354">
      <w:pPr>
        <w:tabs>
          <w:tab w:val="left" w:pos="6629"/>
        </w:tabs>
        <w:spacing w:before="120" w:after="120" w:line="240" w:lineRule="auto"/>
        <w:ind w:firstLine="567"/>
        <w:jc w:val="center"/>
      </w:pPr>
    </w:p>
    <w:p w:rsidR="00D363A0" w:rsidRDefault="00D363A0" w:rsidP="00D363A0">
      <w:pPr>
        <w:spacing w:before="120" w:after="120" w:line="240" w:lineRule="auto"/>
        <w:ind w:firstLine="567"/>
        <w:jc w:val="center"/>
      </w:pPr>
    </w:p>
    <w:p w:rsidR="00B53A23" w:rsidRDefault="00254977" w:rsidP="00B53A23">
      <w:pPr>
        <w:ind w:firstLine="567"/>
      </w:pPr>
      <w:r>
        <w:t>Periton diyalizi, tüm dünyada yaklaşık olarak 120,000 hasta tarafından kullanılan bir renal</w:t>
      </w:r>
      <w:r w:rsidR="00DD5CB0">
        <w:t xml:space="preserve"> </w:t>
      </w:r>
      <w:r>
        <w:t xml:space="preserve">replasman tedavisi </w:t>
      </w:r>
      <w:r w:rsidR="009B124B">
        <w:t>yöntemidir. Yaklaşık</w:t>
      </w:r>
      <w:r>
        <w:t xml:space="preserve"> üç dekad önce sürekl</w:t>
      </w:r>
      <w:r w:rsidR="00834996">
        <w:t>i ayaktan periton diyalizi (SAPD</w:t>
      </w:r>
      <w:r>
        <w:t>) uygulamalarının başlamasından beri, özellikle basit, rahat ve nispeten ucuz olması nedenleriyle popülaritesi büyük çapta artmıştır</w:t>
      </w:r>
      <w:r w:rsidR="004B44FE">
        <w:t xml:space="preserve"> </w:t>
      </w:r>
      <w:r w:rsidR="00BC689F">
        <w:t>(</w:t>
      </w:r>
      <w:r w:rsidR="003B7F52" w:rsidRPr="003B7F52">
        <w:t>Bargman 2012</w:t>
      </w:r>
      <w:r w:rsidR="003B7F52">
        <w:t xml:space="preserve">; </w:t>
      </w:r>
      <w:r w:rsidR="003B7F52" w:rsidRPr="00214852">
        <w:t xml:space="preserve">Hansson </w:t>
      </w:r>
      <w:r w:rsidR="003B7F52">
        <w:t>ve</w:t>
      </w:r>
      <w:r w:rsidR="003B7F52" w:rsidRPr="00214852">
        <w:t xml:space="preserve"> Watnick </w:t>
      </w:r>
      <w:r w:rsidR="003B7F52">
        <w:t>2016</w:t>
      </w:r>
      <w:r w:rsidR="00BC689F">
        <w:t>)</w:t>
      </w:r>
      <w:r w:rsidR="00601632">
        <w:t>.</w:t>
      </w:r>
    </w:p>
    <w:p w:rsidR="007056B1" w:rsidRDefault="00254977" w:rsidP="0030586D">
      <w:pPr>
        <w:ind w:firstLine="567"/>
      </w:pPr>
      <w:r w:rsidRPr="00E43EF5">
        <w:t xml:space="preserve">Peritonit, çıkış yeri enfeksiyonu ve tünel enfeksiyonu </w:t>
      </w:r>
      <w:r w:rsidR="00551795" w:rsidRPr="00E43EF5">
        <w:t>dâhil</w:t>
      </w:r>
      <w:r w:rsidRPr="00E43EF5">
        <w:t xml:space="preserve"> olmak üzere periton diyalizi ile ilişkili enfeksiyon</w:t>
      </w:r>
      <w:r>
        <w:t>lar</w:t>
      </w:r>
      <w:r w:rsidRPr="00E43EF5">
        <w:t>, hastaların</w:t>
      </w:r>
      <w:r w:rsidR="00DD5CB0">
        <w:t xml:space="preserve"> </w:t>
      </w:r>
      <w:r w:rsidR="00FE45C3">
        <w:t>% 3,5-10,</w:t>
      </w:r>
      <w:r w:rsidRPr="00E43EF5">
        <w:t>0'ına kadar ciddi morbidite ve hatta ölümle sonuçlanan yaygın bir komplikasyondur</w:t>
      </w:r>
      <w:r>
        <w:t xml:space="preserve">. </w:t>
      </w:r>
      <w:r w:rsidRPr="00E43EF5">
        <w:t>Peritonit epizodlarının</w:t>
      </w:r>
      <w:r w:rsidR="004B44FE">
        <w:t xml:space="preserve"> </w:t>
      </w:r>
      <w:r w:rsidRPr="00E43EF5">
        <w:t xml:space="preserve">% 5'inden daha azı ölümle sonuçlansa da, peritonit </w:t>
      </w:r>
      <w:r w:rsidR="00151D19">
        <w:t>periton diyalizi</w:t>
      </w:r>
      <w:r w:rsidRPr="00E43EF5">
        <w:t xml:space="preserve"> hastalarının yaklaşık</w:t>
      </w:r>
      <w:r w:rsidR="004B44FE">
        <w:t xml:space="preserve"> </w:t>
      </w:r>
      <w:r w:rsidRPr="00E43EF5">
        <w:t xml:space="preserve">% 16'sında doğrudan ya da </w:t>
      </w:r>
      <w:r>
        <w:t xml:space="preserve">dolaylı </w:t>
      </w:r>
      <w:r w:rsidRPr="00E43EF5">
        <w:t>önemli bir ölüm sebebidir (</w:t>
      </w:r>
      <w:r w:rsidR="006C351D">
        <w:t>Brown ve ark, 2011; Boudville ve ark, 2012)</w:t>
      </w:r>
      <w:r w:rsidRPr="00E43EF5">
        <w:t>.</w:t>
      </w:r>
      <w:r>
        <w:t xml:space="preserve"> 1980 öncesi peritonit insidansı hasta yılı başına 3,54 episod iken, 2000 yılı sonrası 0,74 episoda gerilemiştir. </w:t>
      </w:r>
      <w:r w:rsidRPr="00C6684C">
        <w:t>Güvenli bağlantı sistemlerinin (Y-set, Y bağlayıcı, çift torba) uygulanmasıyla doğrudan ilişkili peritonit insidansında önemli azalmalar bildirmiştir</w:t>
      </w:r>
      <w:r>
        <w:t>.</w:t>
      </w:r>
      <w:r w:rsidR="004B44FE">
        <w:t xml:space="preserve"> </w:t>
      </w:r>
      <w:r w:rsidRPr="007479EA">
        <w:t>27 y</w:t>
      </w:r>
      <w:r>
        <w:t>ıllık</w:t>
      </w:r>
      <w:r w:rsidRPr="007479EA">
        <w:t xml:space="preserve"> tek bir merkezde takip edilen hasta kohortunda SAPD ile ilişkili peritonit</w:t>
      </w:r>
      <w:r w:rsidR="004B44FE">
        <w:t xml:space="preserve"> </w:t>
      </w:r>
      <w:r>
        <w:t>insidansı</w:t>
      </w:r>
      <w:r w:rsidR="004B44FE">
        <w:t xml:space="preserve"> </w:t>
      </w:r>
      <w:r w:rsidR="00FE45C3">
        <w:t>1981'de hasta yılı başına 0,</w:t>
      </w:r>
      <w:r w:rsidRPr="007479EA">
        <w:t>84 episod</w:t>
      </w:r>
      <w:r w:rsidR="00FE45C3">
        <w:t xml:space="preserve"> ve 2008'de hasta yılı başına 0,</w:t>
      </w:r>
      <w:r w:rsidRPr="007479EA">
        <w:t>80 episod o</w:t>
      </w:r>
      <w:r>
        <w:t xml:space="preserve">lup, </w:t>
      </w:r>
      <w:r w:rsidR="00551795">
        <w:t>dünya çapında</w:t>
      </w:r>
      <w:r>
        <w:t xml:space="preserve"> peritonit oran</w:t>
      </w:r>
      <w:r w:rsidR="00FE45C3">
        <w:t>ı 0,</w:t>
      </w:r>
      <w:r w:rsidR="008E14E1">
        <w:t>9 saptanmıştır</w:t>
      </w:r>
      <w:r w:rsidR="000D0638">
        <w:t xml:space="preserve"> (</w:t>
      </w:r>
      <w:r w:rsidR="000D0638" w:rsidRPr="000D0638">
        <w:t>Nieto-Ríos</w:t>
      </w:r>
      <w:r w:rsidR="000D0638">
        <w:t xml:space="preserve"> ve ark, 2014).B</w:t>
      </w:r>
      <w:r>
        <w:t>enzer</w:t>
      </w:r>
      <w:r w:rsidR="004B44FE">
        <w:t xml:space="preserve"> </w:t>
      </w:r>
      <w:r>
        <w:t>şekilde Brezilya çalışma grubu tarafından 0,82 episod</w:t>
      </w:r>
      <w:r w:rsidR="004B44FE">
        <w:t xml:space="preserve"> </w:t>
      </w:r>
      <w:r w:rsidR="008E14E1">
        <w:t>bildirilmiştir</w:t>
      </w:r>
      <w:r w:rsidR="000D0638">
        <w:t xml:space="preserve"> (Moraes ve ark, 2009). </w:t>
      </w:r>
      <w:r w:rsidRPr="00151FBE">
        <w:t xml:space="preserve">Birleşik Krallık Renal Derneği peritonit standardı yetişkinlerde 18 aylık başına bir </w:t>
      </w:r>
      <w:r w:rsidR="00142C33">
        <w:t>episodt</w:t>
      </w:r>
      <w:r>
        <w:t>ur</w:t>
      </w:r>
      <w:r w:rsidR="00DD5CB0">
        <w:t xml:space="preserve"> </w:t>
      </w:r>
      <w:r w:rsidR="00FE45C3">
        <w:t>(hasta yılı başına 0,</w:t>
      </w:r>
      <w:r w:rsidRPr="00151FBE">
        <w:t>67 episod</w:t>
      </w:r>
      <w:r w:rsidR="00010ECC">
        <w:t xml:space="preserve">). </w:t>
      </w:r>
      <w:r w:rsidRPr="00AE340A">
        <w:t xml:space="preserve">Çifttorba, </w:t>
      </w:r>
      <w:r>
        <w:t>Y-set</w:t>
      </w:r>
      <w:r w:rsidRPr="00AE340A">
        <w:t xml:space="preserve"> ve diğer bağlantı sistemlerinin kullanımı gibi teknolojik gelişmeler</w:t>
      </w:r>
      <w:r>
        <w:t>, programa yaşlı hastaların alınmasının artması, eşlik eden hastalık sayısı, okuma yazma bilmeme, aşırı yoksulluk, diyabet, kateter yerleştirme metodu, periton diyalizinin tipi insidans</w:t>
      </w:r>
      <w:r w:rsidR="00DD5CB0">
        <w:t xml:space="preserve">ı </w:t>
      </w:r>
      <w:r>
        <w:t>etkil</w:t>
      </w:r>
      <w:r w:rsidR="00073048">
        <w:t>e</w:t>
      </w:r>
      <w:r>
        <w:t xml:space="preserve">yen faktörlerdir. </w:t>
      </w:r>
      <w:r w:rsidRPr="00AE340A">
        <w:t xml:space="preserve">Peritonit oranı, </w:t>
      </w:r>
      <w:r>
        <w:t xml:space="preserve">SAPD hastalarında </w:t>
      </w:r>
      <w:r w:rsidR="00943A67">
        <w:t>aletli periton diyalizi (</w:t>
      </w:r>
      <w:r>
        <w:t>APD</w:t>
      </w:r>
      <w:r w:rsidR="00943A67">
        <w:t>)</w:t>
      </w:r>
      <w:r>
        <w:t xml:space="preserve"> hastalarına göre daha yüksek saptanmıştır </w:t>
      </w:r>
      <w:r w:rsidRPr="00AE340A">
        <w:t>(17</w:t>
      </w:r>
      <w:r w:rsidR="00FE45C3">
        <w:t>,</w:t>
      </w:r>
      <w:r w:rsidRPr="00AE340A">
        <w:t>6 ayda bir</w:t>
      </w:r>
      <w:r>
        <w:t>’e</w:t>
      </w:r>
      <w:r w:rsidRPr="00AE340A">
        <w:t>,</w:t>
      </w:r>
      <w:r>
        <w:t xml:space="preserve"> karşı </w:t>
      </w:r>
      <w:r w:rsidR="00FE45C3">
        <w:t>22,</w:t>
      </w:r>
      <w:r w:rsidRPr="00AE340A">
        <w:t xml:space="preserve">3 ayda </w:t>
      </w:r>
      <w:r w:rsidR="00FE45C3">
        <w:t>bir, p &lt;0</w:t>
      </w:r>
      <w:r w:rsidR="009C3DE8">
        <w:t>,</w:t>
      </w:r>
      <w:r w:rsidR="00FE45C3">
        <w:t>001, göreceli risk: 1,</w:t>
      </w:r>
      <w:r w:rsidRPr="00AE340A">
        <w:t>27)</w:t>
      </w:r>
      <w:r w:rsidR="00010ECC">
        <w:t xml:space="preserve"> (Brown ve ark, 2011)</w:t>
      </w:r>
      <w:r w:rsidRPr="00AE340A">
        <w:t>.</w:t>
      </w:r>
      <w:r>
        <w:t>Tünel enfeksiyonu ve çıkış yeri enfeksiyonu izleyen dönemde sıklıkla peritonite komplike olabilmektedir, çıkış yeri enfeksiyonları</w:t>
      </w:r>
      <w:r w:rsidRPr="00C6684C">
        <w:t>, vakaların beşte birinden fazlasında kateterin çıkarılmasından sorumlu</w:t>
      </w:r>
      <w:r>
        <w:t xml:space="preserve"> tutulmaktadır.  </w:t>
      </w:r>
      <w:r w:rsidRPr="00E43EF5">
        <w:t>Şiddetli</w:t>
      </w:r>
      <w:r w:rsidR="004B44FE">
        <w:t xml:space="preserve"> </w:t>
      </w:r>
      <w:r w:rsidRPr="00E43EF5">
        <w:t>veya uzun süreli peritonit, peritoneal</w:t>
      </w:r>
      <w:r w:rsidR="004B44FE">
        <w:t xml:space="preserve"> </w:t>
      </w:r>
      <w:r w:rsidRPr="00E43EF5">
        <w:t>membranın yapısal ve fonksiyonel değişikliklerine yol aç</w:t>
      </w:r>
      <w:r>
        <w:t>makta</w:t>
      </w:r>
      <w:r w:rsidRPr="00E43EF5">
        <w:t xml:space="preserve"> ve s</w:t>
      </w:r>
      <w:r>
        <w:t>onuçta membran yetmezliğine neden olmaktadır.</w:t>
      </w:r>
      <w:r w:rsidRPr="00E43EF5">
        <w:t xml:space="preserve"> Peritonit, </w:t>
      </w:r>
      <w:r w:rsidR="00943A67">
        <w:t xml:space="preserve">periton diyalizi </w:t>
      </w:r>
      <w:r w:rsidRPr="00E43EF5">
        <w:t xml:space="preserve">tekniğinin başarısız olmasının ve </w:t>
      </w:r>
      <w:r>
        <w:t xml:space="preserve">hastanın </w:t>
      </w:r>
      <w:r w:rsidRPr="00E43EF5">
        <w:t xml:space="preserve">hemodiyalize </w:t>
      </w:r>
      <w:r>
        <w:t xml:space="preserve">transfer olmasının </w:t>
      </w:r>
      <w:r w:rsidRPr="00E43EF5">
        <w:t>başlıca nedenidir</w:t>
      </w:r>
      <w:r w:rsidR="00010ECC">
        <w:t xml:space="preserve"> (</w:t>
      </w:r>
      <w:r w:rsidR="00010ECC" w:rsidRPr="00010ECC">
        <w:t>Saxena ve West, 2008</w:t>
      </w:r>
      <w:r w:rsidR="00010ECC">
        <w:t>)</w:t>
      </w:r>
      <w:r w:rsidR="00601632">
        <w:t>.</w:t>
      </w:r>
    </w:p>
    <w:p w:rsidR="003C1156" w:rsidRDefault="007056B1" w:rsidP="00B53A23">
      <w:pPr>
        <w:ind w:firstLine="567"/>
      </w:pPr>
      <w:r w:rsidRPr="007056B1">
        <w:lastRenderedPageBreak/>
        <w:t>Peritonit, periton diyalizi tedavisinde bağlantı cihazlarındaki gelişmelere rağmen en çok korkulan komplikasyon ve teknik yetersizliğinin en önemli nedeni</w:t>
      </w:r>
      <w:r w:rsidR="00FA7434">
        <w:t xml:space="preserve"> ol</w:t>
      </w:r>
      <w:r>
        <w:t>maya devam etmektedir.</w:t>
      </w:r>
      <w:r w:rsidRPr="007056B1">
        <w:t xml:space="preserve"> Çalışmamızda </w:t>
      </w:r>
      <w:r>
        <w:t>Adnan Menderes Üniversitesi Tıp Fakültesi</w:t>
      </w:r>
      <w:r w:rsidR="00142C33">
        <w:t>’</w:t>
      </w:r>
      <w:r>
        <w:t>nde takipli</w:t>
      </w:r>
      <w:r w:rsidRPr="007056B1">
        <w:t xml:space="preserve"> periton diyalizi hastalarında </w:t>
      </w:r>
      <w:r>
        <w:t>s</w:t>
      </w:r>
      <w:r w:rsidR="007B03FA">
        <w:t>o</w:t>
      </w:r>
      <w:r>
        <w:t xml:space="preserve">n 10 yılda </w:t>
      </w:r>
      <w:r w:rsidRPr="007056B1">
        <w:t>gelişen pe</w:t>
      </w:r>
      <w:r w:rsidRPr="009C1316">
        <w:t>r</w:t>
      </w:r>
      <w:r w:rsidR="009C1316">
        <w:t>i</w:t>
      </w:r>
      <w:r w:rsidRPr="009C1316">
        <w:t>t</w:t>
      </w:r>
      <w:r w:rsidRPr="007056B1">
        <w:t>onit atak hızının, etkenlerin ve kolaylaştır</w:t>
      </w:r>
      <w:r w:rsidR="00D61EE6">
        <w:t>ıcı</w:t>
      </w:r>
      <w:r w:rsidRPr="007056B1">
        <w:t xml:space="preserve"> faktörlerin </w:t>
      </w:r>
      <w:r w:rsidR="00551795">
        <w:t>geriye dönük</w:t>
      </w:r>
      <w:r>
        <w:t xml:space="preserve"> olarak analiz edilmesi </w:t>
      </w:r>
      <w:r w:rsidRPr="007056B1">
        <w:t>amaçlanmıştır.</w:t>
      </w:r>
    </w:p>
    <w:p w:rsidR="00B53A23" w:rsidRDefault="00B53A23" w:rsidP="00B00FC5">
      <w:pPr>
        <w:rPr>
          <w:b/>
        </w:rPr>
      </w:pPr>
    </w:p>
    <w:p w:rsidR="003C1156" w:rsidRDefault="003C1156"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7056B1" w:rsidRDefault="007056B1" w:rsidP="00D47279">
      <w:pPr>
        <w:rPr>
          <w:b/>
        </w:rPr>
      </w:pPr>
    </w:p>
    <w:p w:rsidR="00F41172" w:rsidRDefault="00F41172" w:rsidP="00D47279">
      <w:pPr>
        <w:rPr>
          <w:b/>
        </w:rPr>
      </w:pPr>
    </w:p>
    <w:p w:rsidR="007056B1" w:rsidRDefault="007056B1" w:rsidP="00D47279">
      <w:pPr>
        <w:rPr>
          <w:b/>
        </w:rPr>
      </w:pPr>
    </w:p>
    <w:p w:rsidR="00461082" w:rsidRDefault="00254977" w:rsidP="00D363A0">
      <w:pPr>
        <w:pStyle w:val="ListeParagraf"/>
        <w:numPr>
          <w:ilvl w:val="0"/>
          <w:numId w:val="6"/>
        </w:numPr>
        <w:spacing w:before="120" w:after="120" w:line="240" w:lineRule="auto"/>
        <w:contextualSpacing w:val="0"/>
        <w:jc w:val="center"/>
        <w:rPr>
          <w:b/>
          <w:sz w:val="28"/>
          <w:szCs w:val="28"/>
        </w:rPr>
      </w:pPr>
      <w:r w:rsidRPr="008C2C01">
        <w:rPr>
          <w:b/>
          <w:sz w:val="28"/>
          <w:szCs w:val="28"/>
        </w:rPr>
        <w:lastRenderedPageBreak/>
        <w:t>GENEL BİLGİLER</w:t>
      </w:r>
    </w:p>
    <w:p w:rsidR="00D363A0" w:rsidRPr="00195E31" w:rsidRDefault="00D363A0" w:rsidP="00D363A0">
      <w:pPr>
        <w:spacing w:before="120" w:after="120" w:line="240" w:lineRule="auto"/>
        <w:jc w:val="center"/>
        <w:rPr>
          <w:b/>
        </w:rPr>
      </w:pPr>
    </w:p>
    <w:p w:rsidR="00D363A0" w:rsidRPr="00195E31" w:rsidRDefault="00D363A0" w:rsidP="00FA48DB">
      <w:pPr>
        <w:spacing w:before="120" w:after="120" w:line="240" w:lineRule="auto"/>
        <w:rPr>
          <w:b/>
        </w:rPr>
      </w:pPr>
    </w:p>
    <w:p w:rsidR="000C1727" w:rsidRPr="000C1727" w:rsidRDefault="008C2C01" w:rsidP="00D363A0">
      <w:pPr>
        <w:pStyle w:val="ListeParagraf"/>
        <w:numPr>
          <w:ilvl w:val="1"/>
          <w:numId w:val="6"/>
        </w:numPr>
        <w:spacing w:after="0" w:line="240" w:lineRule="auto"/>
        <w:ind w:left="426" w:hanging="426"/>
        <w:contextualSpacing w:val="0"/>
        <w:rPr>
          <w:b/>
        </w:rPr>
      </w:pPr>
      <w:r>
        <w:rPr>
          <w:b/>
        </w:rPr>
        <w:t>Periton Diyalizi</w:t>
      </w:r>
    </w:p>
    <w:p w:rsidR="00D363A0" w:rsidRDefault="00D363A0" w:rsidP="00195E31">
      <w:pPr>
        <w:spacing w:after="0" w:line="240" w:lineRule="auto"/>
      </w:pPr>
    </w:p>
    <w:p w:rsidR="001509AC" w:rsidRDefault="001A3415" w:rsidP="00195E31">
      <w:pPr>
        <w:spacing w:before="240" w:after="240"/>
        <w:ind w:firstLine="567"/>
      </w:pPr>
      <w:r>
        <w:t>Periton diyalizi</w:t>
      </w:r>
      <w:r w:rsidR="004A4EFE" w:rsidRPr="004A4EFE">
        <w:t>, dünyanın birçok yerinde konvansiyonel hemodiyalizden daha ucuz olan, basit, "düşük teknoloji</w:t>
      </w:r>
      <w:r w:rsidR="004A4EFE">
        <w:t>li</w:t>
      </w:r>
      <w:r w:rsidR="004A4EFE" w:rsidRPr="004A4EFE">
        <w:t xml:space="preserve">" </w:t>
      </w:r>
      <w:r w:rsidR="00A76D74">
        <w:t xml:space="preserve">ve öncelikle evde uygulanan </w:t>
      </w:r>
      <w:r w:rsidR="004A4EFE" w:rsidRPr="004A4EFE">
        <w:t>bir renalreplasman tedavi modalitesidir.</w:t>
      </w:r>
      <w:r w:rsidR="004330E5">
        <w:t xml:space="preserve"> </w:t>
      </w:r>
      <w:r w:rsidR="00EA402D">
        <w:t>Periton diyalizi p</w:t>
      </w:r>
      <w:r w:rsidR="00EA402D" w:rsidRPr="00EA402D">
        <w:t xml:space="preserve">eriton boşluğu, periton zarı ve diyalizatların kullanılarak </w:t>
      </w:r>
      <w:r w:rsidR="00EA402D">
        <w:t>sıvı içeren iki kompartmanı ayıran bir membran-zar</w:t>
      </w:r>
      <w:r w:rsidR="00C61645">
        <w:t xml:space="preserve"> (özellikle pariyetal periton)</w:t>
      </w:r>
      <w:r w:rsidR="00EA402D">
        <w:t xml:space="preserve"> vasıtasıyla su ve solütlerin değişimine dayan</w:t>
      </w:r>
      <w:r w:rsidR="00C61645">
        <w:t>an bir diyaliz yöntemidir</w:t>
      </w:r>
      <w:r w:rsidR="004330E5">
        <w:t xml:space="preserve"> </w:t>
      </w:r>
      <w:r w:rsidR="003B7F52" w:rsidRPr="003B7F52">
        <w:t>(Bargman</w:t>
      </w:r>
      <w:r w:rsidR="004330E5">
        <w:t>,</w:t>
      </w:r>
      <w:r w:rsidR="00FE45C3">
        <w:t xml:space="preserve"> </w:t>
      </w:r>
      <w:r w:rsidR="003B7F52" w:rsidRPr="003B7F52">
        <w:t>2012; Hansson</w:t>
      </w:r>
      <w:r w:rsidR="004330E5">
        <w:t xml:space="preserve"> v</w:t>
      </w:r>
      <w:r w:rsidR="003B7F52" w:rsidRPr="003B7F52">
        <w:t>e Watnick</w:t>
      </w:r>
      <w:r w:rsidR="00A2070D">
        <w:t>,</w:t>
      </w:r>
      <w:r w:rsidR="003B7F52" w:rsidRPr="003B7F52">
        <w:t xml:space="preserve"> 2016)</w:t>
      </w:r>
      <w:r w:rsidR="003B7F52">
        <w:t xml:space="preserve">. </w:t>
      </w:r>
      <w:r w:rsidR="00C61645" w:rsidRPr="00C61645">
        <w:t>Sıvı ve solütlerin transportu periton kapiller kan akımı ile hastanın periton boşluğuna verilmiş olan diyalizat arasında gerçekleşmektedir</w:t>
      </w:r>
      <w:r w:rsidR="00C61645">
        <w:t xml:space="preserve">, periton zarı hemodiyaliz filtresi benzeri bir işlev </w:t>
      </w:r>
      <w:r w:rsidR="00C61645" w:rsidRPr="005037AB">
        <w:rPr>
          <w:color w:val="000000" w:themeColor="text1"/>
        </w:rPr>
        <w:t>görmektedir</w:t>
      </w:r>
      <w:r w:rsidR="005037AB" w:rsidRPr="005037AB">
        <w:rPr>
          <w:color w:val="000000" w:themeColor="text1"/>
        </w:rPr>
        <w:t xml:space="preserve"> (Blake</w:t>
      </w:r>
      <w:r w:rsidR="004330E5">
        <w:rPr>
          <w:color w:val="000000" w:themeColor="text1"/>
        </w:rPr>
        <w:t xml:space="preserve"> </w:t>
      </w:r>
      <w:r w:rsidR="005037AB" w:rsidRPr="005037AB">
        <w:rPr>
          <w:color w:val="000000" w:themeColor="text1"/>
        </w:rPr>
        <w:t>ve Daugirdas</w:t>
      </w:r>
      <w:r w:rsidR="004330E5">
        <w:rPr>
          <w:color w:val="000000" w:themeColor="text1"/>
        </w:rPr>
        <w:t>,</w:t>
      </w:r>
      <w:r w:rsidR="005037AB" w:rsidRPr="005037AB">
        <w:rPr>
          <w:color w:val="000000" w:themeColor="text1"/>
        </w:rPr>
        <w:t xml:space="preserve"> 2015)</w:t>
      </w:r>
      <w:r w:rsidR="00BD0CA1">
        <w:rPr>
          <w:color w:val="000000" w:themeColor="text1"/>
        </w:rPr>
        <w:t>.</w:t>
      </w:r>
      <w:r w:rsidR="0081110A">
        <w:rPr>
          <w:color w:val="000000" w:themeColor="text1"/>
        </w:rPr>
        <w:t>Periton diyalizinde değişim işlemi, periton boşluğuna diyalizat doldurulması ile olur.</w:t>
      </w:r>
      <w:r w:rsidR="004330E5">
        <w:rPr>
          <w:color w:val="000000" w:themeColor="text1"/>
        </w:rPr>
        <w:t xml:space="preserve"> </w:t>
      </w:r>
      <w:r w:rsidR="00DC67D4">
        <w:t>P</w:t>
      </w:r>
      <w:r w:rsidR="00DC67D4" w:rsidRPr="00EA402D">
        <w:t xml:space="preserve">eriton boşluğuna doldurulan diyalizatın birkaç saatlik dengeleme süresinden sonra yenisi ile </w:t>
      </w:r>
      <w:r w:rsidR="00DC67D4">
        <w:t>değiştirilir</w:t>
      </w:r>
      <w:r w:rsidR="005037AB">
        <w:t xml:space="preserve"> (Bozfakıoğlu</w:t>
      </w:r>
      <w:r w:rsidR="00A2070D">
        <w:t>,</w:t>
      </w:r>
      <w:r w:rsidR="005037AB">
        <w:t xml:space="preserve"> 2013)</w:t>
      </w:r>
      <w:r w:rsidR="004330E5">
        <w:t xml:space="preserve">. </w:t>
      </w:r>
      <w:r w:rsidR="005F0953">
        <w:t>1)</w:t>
      </w:r>
      <w:r w:rsidR="000401E6">
        <w:t>D</w:t>
      </w:r>
      <w:r w:rsidR="00451452">
        <w:t xml:space="preserve">renaj; </w:t>
      </w:r>
      <w:r w:rsidR="00A334BE">
        <w:t xml:space="preserve">periton boşluğunda bulunan </w:t>
      </w:r>
      <w:r w:rsidR="006F2483">
        <w:t xml:space="preserve">dengelenmiş </w:t>
      </w:r>
      <w:r w:rsidR="00A334BE">
        <w:t>diyalizatın boşaltılması</w:t>
      </w:r>
      <w:r w:rsidR="00451452">
        <w:t xml:space="preserve">, </w:t>
      </w:r>
      <w:r w:rsidR="005F0953">
        <w:t>2)</w:t>
      </w:r>
      <w:r w:rsidR="00142C33">
        <w:t>D</w:t>
      </w:r>
      <w:r w:rsidR="00451452">
        <w:t>olum</w:t>
      </w:r>
      <w:r w:rsidR="00BD0CA1">
        <w:t xml:space="preserve">; yeni </w:t>
      </w:r>
      <w:r w:rsidR="006F2483">
        <w:t xml:space="preserve">taze </w:t>
      </w:r>
      <w:r w:rsidR="00A334BE">
        <w:t xml:space="preserve">periton sıvısının periton boşluğuna infüze </w:t>
      </w:r>
      <w:r w:rsidR="00073048">
        <w:t>edilmesi</w:t>
      </w:r>
      <w:r w:rsidR="00451452">
        <w:t xml:space="preserve"> ve </w:t>
      </w:r>
      <w:r w:rsidR="00A334BE">
        <w:t>3</w:t>
      </w:r>
      <w:r w:rsidR="005F0953">
        <w:t>)</w:t>
      </w:r>
      <w:r w:rsidR="00142C33">
        <w:t>B</w:t>
      </w:r>
      <w:r w:rsidR="00451452">
        <w:t>ekletme</w:t>
      </w:r>
      <w:r w:rsidR="00A334BE">
        <w:t xml:space="preserve">; periton sıvısının üremik toksinler ile dengelenmesi için periton boşluğunda </w:t>
      </w:r>
      <w:r w:rsidR="00BD0CA1">
        <w:t>bekletilmesidir</w:t>
      </w:r>
      <w:r w:rsidR="005037AB">
        <w:t xml:space="preserve"> (</w:t>
      </w:r>
      <w:r w:rsidR="005037AB" w:rsidRPr="00F83065">
        <w:t>Heimbürger</w:t>
      </w:r>
      <w:r w:rsidR="00FE45C3">
        <w:t xml:space="preserve"> </w:t>
      </w:r>
      <w:r w:rsidR="005037AB">
        <w:t xml:space="preserve">ve </w:t>
      </w:r>
      <w:r w:rsidR="005037AB" w:rsidRPr="00F83065">
        <w:t>Blake</w:t>
      </w:r>
      <w:r w:rsidR="005037AB">
        <w:t>,</w:t>
      </w:r>
      <w:r w:rsidR="004330E5">
        <w:t xml:space="preserve"> </w:t>
      </w:r>
      <w:r w:rsidR="005037AB">
        <w:t>2015)</w:t>
      </w:r>
      <w:r w:rsidR="00BD0CA1">
        <w:t>.</w:t>
      </w:r>
    </w:p>
    <w:p w:rsidR="00D363A0" w:rsidRDefault="00D363A0" w:rsidP="00195E31">
      <w:pPr>
        <w:spacing w:after="0" w:line="240" w:lineRule="auto"/>
      </w:pPr>
    </w:p>
    <w:p w:rsidR="00D363A0" w:rsidRPr="00CC796E" w:rsidRDefault="00D363A0" w:rsidP="00195E31">
      <w:pPr>
        <w:spacing w:after="0" w:line="240" w:lineRule="auto"/>
        <w:rPr>
          <w:color w:val="000000" w:themeColor="text1"/>
        </w:rPr>
      </w:pPr>
    </w:p>
    <w:p w:rsidR="001509AC" w:rsidRDefault="000401E6" w:rsidP="00195E31">
      <w:pPr>
        <w:pStyle w:val="ListeParagraf"/>
        <w:numPr>
          <w:ilvl w:val="2"/>
          <w:numId w:val="6"/>
        </w:numPr>
        <w:spacing w:after="0" w:line="240" w:lineRule="auto"/>
        <w:ind w:left="567" w:hanging="567"/>
        <w:contextualSpacing w:val="0"/>
        <w:rPr>
          <w:b/>
        </w:rPr>
      </w:pPr>
      <w:r w:rsidRPr="00073048">
        <w:rPr>
          <w:b/>
        </w:rPr>
        <w:t>Periton Diyaliz Kateterleri</w:t>
      </w:r>
    </w:p>
    <w:p w:rsidR="00D363A0" w:rsidRPr="00195E31" w:rsidRDefault="00D363A0" w:rsidP="00195E31">
      <w:pPr>
        <w:spacing w:after="0" w:line="240" w:lineRule="auto"/>
        <w:rPr>
          <w:b/>
        </w:rPr>
      </w:pPr>
    </w:p>
    <w:p w:rsidR="0088522B" w:rsidRDefault="00EA402D" w:rsidP="00195E31">
      <w:pPr>
        <w:spacing w:before="240" w:after="240"/>
        <w:ind w:firstLine="567"/>
      </w:pPr>
      <w:r>
        <w:t xml:space="preserve">Periton boşluğuna </w:t>
      </w:r>
      <w:r w:rsidR="00A334BE">
        <w:t>sıvının</w:t>
      </w:r>
      <w:r w:rsidR="00DD5CB0">
        <w:t xml:space="preserve"> </w:t>
      </w:r>
      <w:r w:rsidR="00A334BE">
        <w:t>infüze edilmesi</w:t>
      </w:r>
      <w:r w:rsidR="003B53D4">
        <w:t xml:space="preserve"> ve drenajı</w:t>
      </w:r>
      <w:r w:rsidR="00A334BE">
        <w:t xml:space="preserve"> periton boşluğuna </w:t>
      </w:r>
      <w:r>
        <w:t xml:space="preserve">yerleştirilen kateter yardımıyla </w:t>
      </w:r>
      <w:r w:rsidR="00A334BE">
        <w:t>gerçekleştirilir</w:t>
      </w:r>
      <w:r w:rsidR="003B53D4">
        <w:t xml:space="preserve">. İdeal bir kateter çevre dokular ile biyouyumlu olmalı, uzun bir süre yeterli sıvı drenajı sağlarken aynı zamanda bakteri migrasyonu, peritonit ve diyalizat kaçağı gibi periton </w:t>
      </w:r>
      <w:r w:rsidR="003C6B07">
        <w:t>diyalizine bağlı olarak gelişebilecek komplikasyonları en aza indirmelidir</w:t>
      </w:r>
      <w:r w:rsidR="004330E5">
        <w:t xml:space="preserve"> </w:t>
      </w:r>
      <w:r w:rsidR="005037AB">
        <w:t>(Özener ve Aşıcıoğlu, 2013;</w:t>
      </w:r>
      <w:r w:rsidR="004330E5">
        <w:t xml:space="preserve"> </w:t>
      </w:r>
      <w:r w:rsidR="005037AB">
        <w:t>Crabtree</w:t>
      </w:r>
      <w:r w:rsidR="00FE45C3">
        <w:t xml:space="preserve"> </w:t>
      </w:r>
      <w:r w:rsidR="005037AB">
        <w:t>ve Jain, 2015)</w:t>
      </w:r>
      <w:r w:rsidR="00BD0CA1">
        <w:t>.</w:t>
      </w:r>
      <w:r w:rsidR="004330E5">
        <w:t xml:space="preserve"> </w:t>
      </w:r>
      <w:r w:rsidR="00A76D74" w:rsidRPr="00A76D74">
        <w:t>Mevcut kateterler silikon kauçuktan yapılmıştır</w:t>
      </w:r>
      <w:r w:rsidR="005C151E">
        <w:t xml:space="preserve">. </w:t>
      </w:r>
      <w:r w:rsidR="003C6B07">
        <w:t>P</w:t>
      </w:r>
      <w:r>
        <w:t>eriton</w:t>
      </w:r>
      <w:r w:rsidR="003C6B07">
        <w:t xml:space="preserve"> diyaliz kateterleri, periton içinde bulunan intraperitoneal parça, </w:t>
      </w:r>
      <w:r w:rsidR="00962A1B">
        <w:t>karın duvarında tüneli oluştur</w:t>
      </w:r>
      <w:r w:rsidR="003C6B07">
        <w:t>an intramural parça ve çıkış yerinden sonra vücut dışında kalan kısmı oluşturan external parça olmak üzere üç kısımdan oluşur (</w:t>
      </w:r>
      <w:r w:rsidR="00010ECC">
        <w:t>Ş</w:t>
      </w:r>
      <w:r w:rsidR="003C6B07">
        <w:t>ekil 1). Günümüzde en sık kullanılan kateter ç</w:t>
      </w:r>
      <w:r w:rsidR="000401E6">
        <w:t>ift keçeli kıvrık uçlu, intrape</w:t>
      </w:r>
      <w:r w:rsidR="003C6B07">
        <w:t>ritoneal parçada 0,5 mm genişliğinde çok sayıda delikleri bulunan Tenckhoff</w:t>
      </w:r>
      <w:r w:rsidR="004330E5">
        <w:t xml:space="preserve"> </w:t>
      </w:r>
      <w:r w:rsidR="003C6B07">
        <w:t xml:space="preserve">kateterdir. </w:t>
      </w:r>
      <w:r w:rsidR="005C151E" w:rsidRPr="005C151E">
        <w:t>Farklı intraperitonal</w:t>
      </w:r>
      <w:r w:rsidR="004330E5">
        <w:t xml:space="preserve"> </w:t>
      </w:r>
      <w:r w:rsidR="005C151E" w:rsidRPr="005C151E">
        <w:t xml:space="preserve">konfigürasyonları (düz veya </w:t>
      </w:r>
      <w:r w:rsidR="005C151E">
        <w:t>kıvrık</w:t>
      </w:r>
      <w:r w:rsidR="005C151E" w:rsidRPr="005C151E">
        <w:t>), subkütan</w:t>
      </w:r>
      <w:r w:rsidR="004330E5">
        <w:t xml:space="preserve"> </w:t>
      </w:r>
      <w:r w:rsidR="005C151E" w:rsidRPr="005C151E">
        <w:t xml:space="preserve">segmentler (düz veya kuğu boynu) ve </w:t>
      </w:r>
      <w:r w:rsidR="005C151E">
        <w:t>keçe</w:t>
      </w:r>
      <w:r w:rsidR="005C151E" w:rsidRPr="005C151E">
        <w:t xml:space="preserve"> sayısı (1 veya 2)olan çoklu kateter tasarımları vardır.</w:t>
      </w:r>
      <w:r w:rsidR="000D734D">
        <w:t xml:space="preserve"> </w:t>
      </w:r>
      <w:r w:rsidR="003C6B07">
        <w:t>Bun</w:t>
      </w:r>
      <w:r w:rsidR="005C151E">
        <w:t>lar</w:t>
      </w:r>
      <w:r w:rsidR="00563330">
        <w:t xml:space="preserve">; </w:t>
      </w:r>
      <w:r w:rsidR="006F2483">
        <w:t>Kuğu Boynu</w:t>
      </w:r>
      <w:r w:rsidR="003C6B07">
        <w:t xml:space="preserve"> (</w:t>
      </w:r>
      <w:r w:rsidR="006F2483">
        <w:t>S</w:t>
      </w:r>
      <w:r w:rsidR="003C6B07">
        <w:t xml:space="preserve">wan-Neck), Toronto-Western, Cruz, </w:t>
      </w:r>
      <w:r w:rsidR="003C6B07">
        <w:lastRenderedPageBreak/>
        <w:t>Moncrief-Popovitch</w:t>
      </w:r>
      <w:r w:rsidR="006F2483">
        <w:t>, Presternal kuğu boynu, T şeklindeki Ashkateterleri</w:t>
      </w:r>
      <w:r w:rsidR="005C151E">
        <w:t>dir</w:t>
      </w:r>
      <w:r w:rsidR="005037AB">
        <w:t xml:space="preserve"> (</w:t>
      </w:r>
      <w:r w:rsidR="00FE45C3" w:rsidRPr="00FE45C3">
        <w:t>Özener ve Aşıcıoğlu, 2013</w:t>
      </w:r>
      <w:r w:rsidR="005037AB" w:rsidRPr="005037AB">
        <w:t xml:space="preserve">; </w:t>
      </w:r>
      <w:r w:rsidR="00FE45C3" w:rsidRPr="00FE45C3">
        <w:t>Crabtree ve Jain, 2015</w:t>
      </w:r>
      <w:r w:rsidR="005037AB">
        <w:t xml:space="preserve">; </w:t>
      </w:r>
      <w:r w:rsidR="00FE45C3" w:rsidRPr="00FE45C3">
        <w:t>Hansson ve Watnick, 2016</w:t>
      </w:r>
      <w:r w:rsidR="005037AB">
        <w:t>)</w:t>
      </w:r>
      <w:r w:rsidR="005C151E">
        <w:t xml:space="preserve">. </w:t>
      </w:r>
      <w:r w:rsidR="005C151E" w:rsidRPr="005C151E">
        <w:t>Literatür, belirli bir kateter tasarımının üstünlüğünü açıkça</w:t>
      </w:r>
      <w:r w:rsidR="000D734D">
        <w:t xml:space="preserve"> </w:t>
      </w:r>
      <w:r w:rsidR="005C151E" w:rsidRPr="005C151E">
        <w:t>göstermemiştir</w:t>
      </w:r>
      <w:r w:rsidR="005C151E">
        <w:t>.</w:t>
      </w:r>
      <w:r w:rsidR="006F2483">
        <w:t xml:space="preserve"> Çift keçeli kateterler iç keçe abdominal kas-omentum içine, dış keçe ç</w:t>
      </w:r>
      <w:r w:rsidR="00856975">
        <w:t>ı</w:t>
      </w:r>
      <w:r w:rsidR="006F2483">
        <w:t>kış yerinin 1-2 cm proksimalinde olacak şekilde yerleştirilmelidir. Kateter yerleştirilmesi T</w:t>
      </w:r>
      <w:r w:rsidR="0024281E">
        <w:t>enckhoff</w:t>
      </w:r>
      <w:r w:rsidR="000D734D">
        <w:t xml:space="preserve"> </w:t>
      </w:r>
      <w:r w:rsidR="0024281E">
        <w:t>trokarı</w:t>
      </w:r>
      <w:r w:rsidR="000D734D">
        <w:t xml:space="preserve"> </w:t>
      </w:r>
      <w:r w:rsidR="005037AB">
        <w:t>ile</w:t>
      </w:r>
      <w:r w:rsidR="000D734D">
        <w:t xml:space="preserve"> </w:t>
      </w:r>
      <w:r w:rsidR="006F2483">
        <w:t>seldinger yöntemi</w:t>
      </w:r>
      <w:r w:rsidR="0024281E">
        <w:t>, laparoskopik</w:t>
      </w:r>
      <w:r w:rsidR="006F2483">
        <w:t xml:space="preserve"> ve açık cerrahi yöntemi ile yerleşt</w:t>
      </w:r>
      <w:r w:rsidR="00073048">
        <w:t>i</w:t>
      </w:r>
      <w:r w:rsidR="006F2483">
        <w:t>rilebilmektedir</w:t>
      </w:r>
      <w:r w:rsidR="000401E6">
        <w:t xml:space="preserve">. </w:t>
      </w:r>
      <w:r w:rsidR="005C151E" w:rsidRPr="005C151E">
        <w:t>P</w:t>
      </w:r>
      <w:r w:rsidR="005C151E">
        <w:t xml:space="preserve">eriton diyaliz </w:t>
      </w:r>
      <w:r w:rsidR="005C151E" w:rsidRPr="005C151E">
        <w:t xml:space="preserve">kateter yerleştirme </w:t>
      </w:r>
      <w:r w:rsidR="005C151E">
        <w:t>işlemi</w:t>
      </w:r>
      <w:r w:rsidR="005C151E" w:rsidRPr="005C151E">
        <w:t>, prosedüre bağlı olarak bir cerrah, girişimsel</w:t>
      </w:r>
      <w:r w:rsidR="000D734D">
        <w:t xml:space="preserve"> </w:t>
      </w:r>
      <w:r w:rsidR="005C151E" w:rsidRPr="005C151E">
        <w:t>radyolog veya girişimsel nefrolog</w:t>
      </w:r>
      <w:r w:rsidR="000D734D">
        <w:t xml:space="preserve"> </w:t>
      </w:r>
      <w:r w:rsidR="005C151E">
        <w:t>tarafı</w:t>
      </w:r>
      <w:r w:rsidR="00FF5CE8">
        <w:t xml:space="preserve">ndan yapılabilmektedir </w:t>
      </w:r>
      <w:r w:rsidR="00691E2E">
        <w:t>(</w:t>
      </w:r>
      <w:r w:rsidR="00FE45C3" w:rsidRPr="00FE45C3">
        <w:t>Hansson ve Watnick, 2016</w:t>
      </w:r>
      <w:r w:rsidR="00691E2E">
        <w:t>)</w:t>
      </w:r>
      <w:r w:rsidR="00010ECC">
        <w:t>.</w:t>
      </w:r>
    </w:p>
    <w:p w:rsidR="00010ECC" w:rsidRDefault="00010ECC" w:rsidP="00C555A5">
      <w:pPr>
        <w:jc w:val="center"/>
      </w:pPr>
      <w:r w:rsidRPr="00010ECC">
        <w:rPr>
          <w:noProof/>
          <w:lang w:eastAsia="tr-TR"/>
        </w:rPr>
        <w:drawing>
          <wp:inline distT="0" distB="0" distL="0" distR="0">
            <wp:extent cx="5733536" cy="4771830"/>
            <wp:effectExtent l="19050" t="1905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47246" cy="4783240"/>
                    </a:xfrm>
                    <a:prstGeom prst="rect">
                      <a:avLst/>
                    </a:prstGeom>
                    <a:noFill/>
                    <a:ln w="9525">
                      <a:solidFill>
                        <a:schemeClr val="tx1"/>
                      </a:solidFill>
                      <a:miter lim="800000"/>
                      <a:headEnd/>
                      <a:tailEnd/>
                    </a:ln>
                  </pic:spPr>
                </pic:pic>
              </a:graphicData>
            </a:graphic>
          </wp:inline>
        </w:drawing>
      </w:r>
    </w:p>
    <w:p w:rsidR="00DB0F5A" w:rsidRDefault="00010ECC" w:rsidP="003B7511">
      <w:pPr>
        <w:spacing w:before="240" w:after="240"/>
      </w:pPr>
      <w:r w:rsidRPr="003C1156">
        <w:rPr>
          <w:b/>
        </w:rPr>
        <w:t>Şekil 1</w:t>
      </w:r>
      <w:r>
        <w:t xml:space="preserve">. </w:t>
      </w:r>
      <w:r w:rsidR="00D22FB4">
        <w:t>Periton D</w:t>
      </w:r>
      <w:r w:rsidR="009C1316">
        <w:t xml:space="preserve">iyalizi </w:t>
      </w:r>
      <w:r w:rsidR="00D22FB4">
        <w:t>K</w:t>
      </w:r>
      <w:r w:rsidR="009C1316">
        <w:t xml:space="preserve">ateterinin </w:t>
      </w:r>
      <w:r w:rsidR="00D22FB4">
        <w:t>B</w:t>
      </w:r>
      <w:r w:rsidR="009C1316">
        <w:t xml:space="preserve">ölümleri </w:t>
      </w:r>
      <w:r w:rsidR="00527BC1">
        <w:t>(</w:t>
      </w:r>
      <w:r w:rsidR="00FE45C3" w:rsidRPr="00FE45C3">
        <w:t>Crabtree JH ve Jain A, 2015</w:t>
      </w:r>
      <w:r w:rsidR="00DB0F5A">
        <w:t>)</w:t>
      </w:r>
      <w:r w:rsidR="006635E8">
        <w:t>.</w:t>
      </w:r>
    </w:p>
    <w:p w:rsidR="00F41172" w:rsidRDefault="00F41172" w:rsidP="003B7511">
      <w:pPr>
        <w:spacing w:before="240" w:after="240"/>
      </w:pPr>
      <w:r>
        <w:br w:type="page"/>
      </w:r>
    </w:p>
    <w:p w:rsidR="0088522B" w:rsidRPr="0021136E" w:rsidRDefault="0088522B" w:rsidP="003B7511">
      <w:pPr>
        <w:pStyle w:val="ListeParagraf"/>
        <w:numPr>
          <w:ilvl w:val="2"/>
          <w:numId w:val="6"/>
        </w:numPr>
        <w:spacing w:after="0" w:line="240" w:lineRule="auto"/>
        <w:ind w:left="567" w:hanging="567"/>
        <w:contextualSpacing w:val="0"/>
        <w:rPr>
          <w:b/>
        </w:rPr>
      </w:pPr>
      <w:r w:rsidRPr="0021136E">
        <w:rPr>
          <w:b/>
        </w:rPr>
        <w:lastRenderedPageBreak/>
        <w:t>Periton Diyalizinin Fizyolojisi</w:t>
      </w:r>
    </w:p>
    <w:p w:rsidR="003B7511" w:rsidRDefault="003B7511" w:rsidP="00563330">
      <w:pPr>
        <w:spacing w:after="0"/>
      </w:pPr>
    </w:p>
    <w:p w:rsidR="003B7511" w:rsidRDefault="00570A07" w:rsidP="00DE4D46">
      <w:pPr>
        <w:spacing w:before="240" w:after="0"/>
        <w:ind w:firstLine="567"/>
      </w:pPr>
      <w:r w:rsidRPr="009C1316">
        <w:t>Periton, karın boşluğunu sınırlayan</w:t>
      </w:r>
      <w:r w:rsidR="000D734D">
        <w:t xml:space="preserve"> </w:t>
      </w:r>
      <w:r w:rsidRPr="009C1316">
        <w:t xml:space="preserve">seröz bir zardır. </w:t>
      </w:r>
      <w:r w:rsidR="00856975" w:rsidRPr="009C1316">
        <w:t>Erişkinlerde yaklaşık 1-2 m</w:t>
      </w:r>
      <w:r w:rsidR="00856975" w:rsidRPr="009C1316">
        <w:rPr>
          <w:rFonts w:ascii="Andalus" w:hAnsi="Andalus" w:cs="Andalus"/>
        </w:rPr>
        <w:t>²</w:t>
      </w:r>
      <w:r w:rsidR="000D734D">
        <w:rPr>
          <w:rFonts w:ascii="Andalus" w:hAnsi="Andalus" w:cs="Andalus"/>
        </w:rPr>
        <w:t xml:space="preserve"> </w:t>
      </w:r>
      <w:r w:rsidR="009C1316">
        <w:t xml:space="preserve">yüzey </w:t>
      </w:r>
      <w:r w:rsidRPr="009C1316">
        <w:t>alanına sahip olan periton za</w:t>
      </w:r>
      <w:r w:rsidR="00856975" w:rsidRPr="009C1316">
        <w:t>r</w:t>
      </w:r>
      <w:r w:rsidRPr="009C1316">
        <w:t>ı karın boşluğu duvarını örten pariyetal periton, ba</w:t>
      </w:r>
      <w:r w:rsidR="00142C33">
        <w:t>ğı</w:t>
      </w:r>
      <w:r w:rsidRPr="009C1316">
        <w:t>rsakları ve</w:t>
      </w:r>
      <w:r>
        <w:t xml:space="preserve"> diğer iç organları örten visseral periton şeklinde iki bölümden oluşmuştur. </w:t>
      </w:r>
      <w:r w:rsidR="00601632">
        <w:t>Periton zarının %20’</w:t>
      </w:r>
      <w:r w:rsidR="003E0230">
        <w:t>sini oluşturan pariyetal periton periton diyalizinde daha önemlidir.</w:t>
      </w:r>
      <w:r w:rsidR="000D734D">
        <w:t xml:space="preserve"> </w:t>
      </w:r>
      <w:r w:rsidR="0053131B" w:rsidRPr="0053131B">
        <w:t xml:space="preserve">Peritonun sadece üçte biri, esas olarak parietal periton, diyalizat ile etkili bir şekilde temas halindedir ve </w:t>
      </w:r>
      <w:r w:rsidR="00E04916">
        <w:t xml:space="preserve">solüt, </w:t>
      </w:r>
      <w:r w:rsidR="0053131B">
        <w:t xml:space="preserve">sıvı </w:t>
      </w:r>
      <w:r w:rsidR="0053131B" w:rsidRPr="0053131B">
        <w:t>değişimine katılır</w:t>
      </w:r>
      <w:r w:rsidR="0053131B">
        <w:t xml:space="preserve">. </w:t>
      </w:r>
      <w:r w:rsidR="009B1866">
        <w:t>Periton zarı mikrovillusları olan bağ dokusu üzerinde yerleşmiş, kaygan sıvı tabakası oluşturan tek katlı mezotel hücreleri ile kaplıdır</w:t>
      </w:r>
      <w:r w:rsidR="005037AB">
        <w:t xml:space="preserve"> (</w:t>
      </w:r>
      <w:r w:rsidR="000F4C60">
        <w:t>Çamsarı, 2013;</w:t>
      </w:r>
      <w:r w:rsidR="000F4C60" w:rsidRPr="000F4C60">
        <w:t xml:space="preserve"> Blake</w:t>
      </w:r>
      <w:r w:rsidR="00FE45C3">
        <w:t xml:space="preserve"> </w:t>
      </w:r>
      <w:r w:rsidR="000F4C60" w:rsidRPr="000F4C60">
        <w:t>ve Daugirdas</w:t>
      </w:r>
      <w:r w:rsidR="00A2070D">
        <w:t>,</w:t>
      </w:r>
      <w:r w:rsidR="000F4C60" w:rsidRPr="000F4C60">
        <w:t xml:space="preserve"> 2015</w:t>
      </w:r>
      <w:r w:rsidR="005037AB">
        <w:t>)</w:t>
      </w:r>
      <w:r w:rsidR="009B1866">
        <w:t xml:space="preserve">. </w:t>
      </w:r>
    </w:p>
    <w:p w:rsidR="003B7511" w:rsidRDefault="003B7511" w:rsidP="003B7511">
      <w:pPr>
        <w:spacing w:after="0" w:line="240" w:lineRule="auto"/>
      </w:pPr>
    </w:p>
    <w:p w:rsidR="00EE2354" w:rsidRDefault="00EE2354" w:rsidP="003B7511">
      <w:pPr>
        <w:spacing w:after="0" w:line="240" w:lineRule="auto"/>
      </w:pPr>
    </w:p>
    <w:p w:rsidR="00C0377D" w:rsidRPr="00073048" w:rsidRDefault="00073048" w:rsidP="003B7511">
      <w:pPr>
        <w:pStyle w:val="ListeParagraf"/>
        <w:numPr>
          <w:ilvl w:val="2"/>
          <w:numId w:val="7"/>
        </w:numPr>
        <w:spacing w:after="0" w:line="240" w:lineRule="auto"/>
        <w:ind w:left="0" w:firstLine="0"/>
        <w:contextualSpacing w:val="0"/>
        <w:jc w:val="left"/>
        <w:rPr>
          <w:b/>
        </w:rPr>
      </w:pPr>
      <w:r>
        <w:rPr>
          <w:b/>
        </w:rPr>
        <w:t xml:space="preserve"> Periton Zarından Su ve So</w:t>
      </w:r>
      <w:r w:rsidR="00C0377D" w:rsidRPr="00073048">
        <w:rPr>
          <w:b/>
        </w:rPr>
        <w:t>lüt Taşınması</w:t>
      </w:r>
    </w:p>
    <w:p w:rsidR="003B7511" w:rsidRDefault="003B7511" w:rsidP="003B7511">
      <w:pPr>
        <w:spacing w:after="0" w:line="240" w:lineRule="auto"/>
      </w:pPr>
    </w:p>
    <w:p w:rsidR="009B1866" w:rsidRDefault="009B1866" w:rsidP="003B7511">
      <w:pPr>
        <w:spacing w:before="240" w:after="240"/>
      </w:pPr>
      <w:r>
        <w:t>Periton zarının solüt ve sıvı geçişine karşı 6 d</w:t>
      </w:r>
      <w:r w:rsidR="00E04916">
        <w:t>irenç bölgesi içermektedir. Bun</w:t>
      </w:r>
      <w:r>
        <w:t>l</w:t>
      </w:r>
      <w:r w:rsidR="00E04916">
        <w:t>a</w:t>
      </w:r>
      <w:r>
        <w:t>r;</w:t>
      </w:r>
    </w:p>
    <w:p w:rsidR="009B1866" w:rsidRDefault="00C0377D" w:rsidP="003B7511">
      <w:pPr>
        <w:spacing w:before="240" w:after="240"/>
      </w:pPr>
      <w:r>
        <w:t>1- P</w:t>
      </w:r>
      <w:r w:rsidR="009B1866">
        <w:t>eritoneal</w:t>
      </w:r>
      <w:r w:rsidR="000D734D">
        <w:t xml:space="preserve"> </w:t>
      </w:r>
      <w:r w:rsidR="009B1866">
        <w:t>kapiller</w:t>
      </w:r>
      <w:r w:rsidR="000D734D">
        <w:t xml:space="preserve"> </w:t>
      </w:r>
      <w:r w:rsidR="009B1866">
        <w:t>endoteli üzerindeki durgun sıvı tabakası</w:t>
      </w:r>
    </w:p>
    <w:p w:rsidR="009B1866" w:rsidRDefault="00C0377D" w:rsidP="003B7511">
      <w:pPr>
        <w:spacing w:before="240" w:after="240"/>
      </w:pPr>
      <w:r>
        <w:t>2- K</w:t>
      </w:r>
      <w:r w:rsidR="009B1866">
        <w:t>apiller</w:t>
      </w:r>
      <w:r w:rsidR="00DD5CB0">
        <w:t xml:space="preserve"> </w:t>
      </w:r>
      <w:r w:rsidR="009B1866">
        <w:t>endotel tabakası</w:t>
      </w:r>
    </w:p>
    <w:p w:rsidR="009B1866" w:rsidRDefault="00C0377D" w:rsidP="003B7511">
      <w:pPr>
        <w:spacing w:before="240" w:after="240"/>
      </w:pPr>
      <w:r>
        <w:t>3- E</w:t>
      </w:r>
      <w:r w:rsidR="009B1866">
        <w:t>ndotel bazal me</w:t>
      </w:r>
      <w:r w:rsidR="00691E2E">
        <w:t>m</w:t>
      </w:r>
      <w:r w:rsidR="009B1866">
        <w:t>branı</w:t>
      </w:r>
    </w:p>
    <w:p w:rsidR="009B1866" w:rsidRDefault="00691E2E" w:rsidP="003B7511">
      <w:pPr>
        <w:spacing w:before="240" w:after="240"/>
      </w:pPr>
      <w:r>
        <w:t>4- İ</w:t>
      </w:r>
      <w:r w:rsidR="009B1866">
        <w:t>nterstisyum</w:t>
      </w:r>
    </w:p>
    <w:p w:rsidR="009B1866" w:rsidRDefault="00C0377D" w:rsidP="003B7511">
      <w:pPr>
        <w:spacing w:before="240" w:after="240"/>
      </w:pPr>
      <w:r>
        <w:t>5- M</w:t>
      </w:r>
      <w:r w:rsidR="009B1866">
        <w:t>ezotel hücresi</w:t>
      </w:r>
    </w:p>
    <w:p w:rsidR="008055A2" w:rsidRDefault="009B1866" w:rsidP="003B7511">
      <w:pPr>
        <w:spacing w:before="240" w:after="240"/>
      </w:pPr>
      <w:r>
        <w:t xml:space="preserve">6- </w:t>
      </w:r>
      <w:r w:rsidR="00C0377D">
        <w:t>M</w:t>
      </w:r>
      <w:r w:rsidR="008055A2">
        <w:t>ezotel hücresi üzerindeki durgun sıvı tabakası</w:t>
      </w:r>
    </w:p>
    <w:p w:rsidR="008055A2" w:rsidRDefault="00856975" w:rsidP="003B7511">
      <w:pPr>
        <w:spacing w:before="240" w:after="240"/>
        <w:ind w:firstLine="567"/>
      </w:pPr>
      <w:r>
        <w:t>Bunlardan 1,</w:t>
      </w:r>
      <w:r w:rsidR="00F6433A">
        <w:t xml:space="preserve"> 5 ve 6’</w:t>
      </w:r>
      <w:r>
        <w:t>n</w:t>
      </w:r>
      <w:r w:rsidR="008055A2">
        <w:t xml:space="preserve">ın önemsiz bir direnç </w:t>
      </w:r>
      <w:r w:rsidR="00E04916">
        <w:t>oluşturduğu düşünülmektedir. Pe</w:t>
      </w:r>
      <w:r w:rsidR="008055A2">
        <w:t>riton diyalizinde solüt</w:t>
      </w:r>
      <w:r w:rsidR="00DD5CB0">
        <w:t xml:space="preserve"> </w:t>
      </w:r>
      <w:r w:rsidR="008055A2">
        <w:t>ve sıvı geçişini açıklayan 3-gözenek modeli tanımlanmıştır. Klinik gözlemlerle doğrulanmış olan bu modelde solüt ve sıvı geçişi üç farklı boyuttaki gözenekler yoluyla gerçekleşmektedir</w:t>
      </w:r>
      <w:r w:rsidR="000F4C60">
        <w:t xml:space="preserve"> (</w:t>
      </w:r>
      <w:r w:rsidR="006B5C2A" w:rsidRPr="006B5C2A">
        <w:t>Saxena ve West, 2008</w:t>
      </w:r>
      <w:r w:rsidR="006B5C2A">
        <w:t xml:space="preserve">; </w:t>
      </w:r>
      <w:r w:rsidR="00FE45C3" w:rsidRPr="00FE45C3">
        <w:t>Çamsarı, 2013; Blake ve Daugirdas, 2015</w:t>
      </w:r>
      <w:r w:rsidR="000F4C60">
        <w:t>)</w:t>
      </w:r>
      <w:r w:rsidR="008055A2">
        <w:t>.</w:t>
      </w:r>
    </w:p>
    <w:p w:rsidR="008055A2" w:rsidRDefault="00691E2E" w:rsidP="003B7511">
      <w:pPr>
        <w:spacing w:before="240" w:after="240"/>
      </w:pPr>
      <w:r>
        <w:t xml:space="preserve">a- Büyük </w:t>
      </w:r>
      <w:r w:rsidR="008055A2">
        <w:t>gözenekler; 20-40 nm çapında, proteinler gibi makro</w:t>
      </w:r>
      <w:r w:rsidR="000D734D">
        <w:t xml:space="preserve"> </w:t>
      </w:r>
      <w:r w:rsidR="008055A2">
        <w:t>moleküller</w:t>
      </w:r>
      <w:r w:rsidR="000D734D">
        <w:t xml:space="preserve"> </w:t>
      </w:r>
      <w:r w:rsidR="008055A2">
        <w:t>endoteldeki</w:t>
      </w:r>
      <w:r w:rsidR="000D734D">
        <w:t xml:space="preserve"> </w:t>
      </w:r>
      <w:r w:rsidR="008055A2">
        <w:t>büyük yarıklardan konveksiyon ile geçerler</w:t>
      </w:r>
      <w:r w:rsidR="009D22A0">
        <w:t>.</w:t>
      </w:r>
    </w:p>
    <w:p w:rsidR="00B22CE1" w:rsidRDefault="00691E2E" w:rsidP="003B7511">
      <w:pPr>
        <w:spacing w:before="240" w:after="240"/>
      </w:pPr>
      <w:r>
        <w:lastRenderedPageBreak/>
        <w:t>b- K</w:t>
      </w:r>
      <w:r w:rsidR="008055A2">
        <w:t>üçük gözenekler; 4-6 nm çapında, üre, kreatinin</w:t>
      </w:r>
      <w:r w:rsidR="00B22CE1">
        <w:t>, sodyum, potasyum gibi küçük solütlerin su ile birlikte geçişi sağlanır</w:t>
      </w:r>
      <w:r w:rsidR="009D22A0">
        <w:t>.</w:t>
      </w:r>
    </w:p>
    <w:p w:rsidR="00B22CE1" w:rsidRDefault="00691E2E" w:rsidP="003B7511">
      <w:pPr>
        <w:spacing w:before="240" w:after="240"/>
      </w:pPr>
      <w:r>
        <w:t>c- Ç</w:t>
      </w:r>
      <w:r w:rsidR="00B22CE1">
        <w:t xml:space="preserve">ok küçük gözenekler; 0,8 nm’den küçük çaplı, sadece su geçişine izin </w:t>
      </w:r>
      <w:r w:rsidR="00B22CE1" w:rsidRPr="009C1316">
        <w:t>verilir.</w:t>
      </w:r>
    </w:p>
    <w:p w:rsidR="007056B1" w:rsidRDefault="00B22CE1" w:rsidP="003B7511">
      <w:pPr>
        <w:spacing w:before="240" w:after="0"/>
        <w:ind w:firstLine="567"/>
      </w:pPr>
      <w:r>
        <w:t xml:space="preserve">Periton diyalizinde diffüzyon, </w:t>
      </w:r>
      <w:r w:rsidR="00813B32">
        <w:t>ultrafiltrasyon</w:t>
      </w:r>
      <w:r>
        <w:t>, geri emilim yolu ile solüt ve sıvı geçişi sağlanmaktadır. Diffüzyon kapasitesi, konsantrasyon gradienti,</w:t>
      </w:r>
      <w:r w:rsidR="000D734D">
        <w:t xml:space="preserve"> </w:t>
      </w:r>
      <w:r>
        <w:t>efektif</w:t>
      </w:r>
      <w:r w:rsidR="000D734D">
        <w:t xml:space="preserve"> </w:t>
      </w:r>
      <w:r>
        <w:t>peritoneal yüzey alanı, intrensek</w:t>
      </w:r>
      <w:r w:rsidR="000D734D">
        <w:t xml:space="preserve"> </w:t>
      </w:r>
      <w:r>
        <w:t>peritoneal</w:t>
      </w:r>
      <w:r w:rsidR="000D734D">
        <w:t xml:space="preserve"> </w:t>
      </w:r>
      <w:r>
        <w:t xml:space="preserve">membran direnci, solütün molekül ağırlığına (molekül ağırlığı arttıkça diffüzyon kapasitesi azalmaktadır) bağlıdır. Konveksiyona etki eden faktörler ise; osmotik ajanın konsantrasyon gradienti, efektif peritoneal yüzey alanı, </w:t>
      </w:r>
      <w:r w:rsidR="00813B32">
        <w:t>peritoneal</w:t>
      </w:r>
      <w:r w:rsidR="000D734D">
        <w:t xml:space="preserve"> </w:t>
      </w:r>
      <w:r w:rsidR="00813B32">
        <w:t>me</w:t>
      </w:r>
      <w:r w:rsidR="00A77466">
        <w:t>m</w:t>
      </w:r>
      <w:r w:rsidR="00813B32">
        <w:t>branın hidrolik geçirgenliği, ozmotik ajanın yansıma katsayısı, h</w:t>
      </w:r>
      <w:r w:rsidR="00C3791C">
        <w:t>idrostatik basınç gradienti, onk</w:t>
      </w:r>
      <w:r w:rsidR="00813B32">
        <w:t>otik basınç gradienti, elenme (sieving) olayıdır</w:t>
      </w:r>
      <w:r w:rsidR="0079147F">
        <w:t xml:space="preserve">. </w:t>
      </w:r>
      <w:r w:rsidR="00813B32">
        <w:t>Sıvı ve solüt geri emiliminde intraperitoneal hidrostatik basınç ve lenfatik drena</w:t>
      </w:r>
      <w:r w:rsidR="00C3791C">
        <w:t xml:space="preserve">j etkilidir </w:t>
      </w:r>
      <w:r w:rsidR="0079147F" w:rsidRPr="0079147F">
        <w:t>(Rippe, 1993; Çamsarı, 2013)</w:t>
      </w:r>
      <w:r w:rsidR="0079147F">
        <w:t>.</w:t>
      </w:r>
    </w:p>
    <w:p w:rsidR="00206918" w:rsidRDefault="00206918" w:rsidP="003B7511">
      <w:pPr>
        <w:spacing w:after="0" w:line="240" w:lineRule="auto"/>
      </w:pPr>
    </w:p>
    <w:p w:rsidR="003B7511" w:rsidRDefault="003B7511" w:rsidP="003B7511">
      <w:pPr>
        <w:spacing w:after="0" w:line="240" w:lineRule="auto"/>
      </w:pPr>
    </w:p>
    <w:p w:rsidR="008C2C01" w:rsidRPr="008C2C01" w:rsidRDefault="008C2C01" w:rsidP="003B7511">
      <w:pPr>
        <w:pStyle w:val="ListeParagraf"/>
        <w:numPr>
          <w:ilvl w:val="2"/>
          <w:numId w:val="7"/>
        </w:numPr>
        <w:spacing w:after="0" w:line="240" w:lineRule="auto"/>
        <w:ind w:left="0" w:firstLine="0"/>
        <w:contextualSpacing w:val="0"/>
        <w:rPr>
          <w:b/>
        </w:rPr>
      </w:pPr>
      <w:r w:rsidRPr="008C2C01">
        <w:rPr>
          <w:b/>
        </w:rPr>
        <w:t>Periton Diyaliz Solüsyonları</w:t>
      </w:r>
    </w:p>
    <w:p w:rsidR="003B7511" w:rsidRDefault="003B7511" w:rsidP="003B7511">
      <w:pPr>
        <w:spacing w:after="0" w:line="240" w:lineRule="auto"/>
      </w:pPr>
    </w:p>
    <w:p w:rsidR="00680B90" w:rsidRDefault="00813B32" w:rsidP="003B7511">
      <w:pPr>
        <w:spacing w:before="240" w:after="240"/>
        <w:ind w:firstLine="567"/>
      </w:pPr>
      <w:r w:rsidRPr="00813B32">
        <w:t>P</w:t>
      </w:r>
      <w:r>
        <w:t xml:space="preserve">eriton diyalizi solüsyonlarının </w:t>
      </w:r>
      <w:r w:rsidRPr="00813B32">
        <w:t>bileşimi, genel olarak ozmotik</w:t>
      </w:r>
      <w:r w:rsidR="000D734D">
        <w:t xml:space="preserve"> </w:t>
      </w:r>
      <w:r w:rsidRPr="00813B32">
        <w:t xml:space="preserve">ajan, tampon ve elektrolitlere bölünmüştür. Tüm </w:t>
      </w:r>
      <w:r w:rsidR="00151D19">
        <w:t>periton diyalizi</w:t>
      </w:r>
      <w:r w:rsidR="000D734D">
        <w:t xml:space="preserve"> </w:t>
      </w:r>
      <w:r>
        <w:t xml:space="preserve">solüsyonlarının </w:t>
      </w:r>
      <w:r w:rsidRPr="00813B32">
        <w:t xml:space="preserve">elektrolit bileşimi, üretici </w:t>
      </w:r>
      <w:r>
        <w:t xml:space="preserve">firmalar da </w:t>
      </w:r>
      <w:r w:rsidRPr="00813B32">
        <w:t>(sodyum</w:t>
      </w:r>
      <w:r w:rsidR="000D734D">
        <w:t xml:space="preserve"> </w:t>
      </w:r>
      <w:r w:rsidRPr="00813B32">
        <w:t xml:space="preserve">konsantrasyonu, 132-134 mmol </w:t>
      </w:r>
      <w:r w:rsidR="005F0953">
        <w:t>/ L; kalsiyum konsantrasyonu, 1,25-1,</w:t>
      </w:r>
      <w:r w:rsidRPr="00813B32">
        <w:t>75 mmol / L ve magnezyum</w:t>
      </w:r>
      <w:r w:rsidR="000D734D">
        <w:t xml:space="preserve"> </w:t>
      </w:r>
      <w:r w:rsidR="005F0953">
        <w:t>konsantrasyonu, 0,25-0,</w:t>
      </w:r>
      <w:r w:rsidRPr="00813B32">
        <w:t xml:space="preserve">75 mmol / L) </w:t>
      </w:r>
      <w:r>
        <w:t xml:space="preserve">farklılık göstermektedir. </w:t>
      </w:r>
      <w:r w:rsidRPr="00813B32">
        <w:t xml:space="preserve"> Dekstroz, geleneksel </w:t>
      </w:r>
      <w:r w:rsidR="00151D19">
        <w:t>periton diyalizi</w:t>
      </w:r>
      <w:r w:rsidR="000D734D">
        <w:t xml:space="preserve"> </w:t>
      </w:r>
      <w:r>
        <w:t xml:space="preserve">solüsyonlarında </w:t>
      </w:r>
      <w:r w:rsidR="005F144F">
        <w:t xml:space="preserve">en sık </w:t>
      </w:r>
      <w:r w:rsidRPr="00813B32">
        <w:t>kullanılan</w:t>
      </w:r>
      <w:r w:rsidR="000D734D">
        <w:t xml:space="preserve"> </w:t>
      </w:r>
      <w:r w:rsidRPr="00813B32">
        <w:t xml:space="preserve">ozmotik ajandır ve 3 </w:t>
      </w:r>
      <w:r w:rsidR="009C1316">
        <w:t xml:space="preserve">farklı formu </w:t>
      </w:r>
      <w:r w:rsidRPr="00813B32">
        <w:t>mevcuttur</w:t>
      </w:r>
      <w:r w:rsidR="005F144F">
        <w:t xml:space="preserve">; </w:t>
      </w:r>
      <w:r w:rsidR="005F0953">
        <w:t>% 1,</w:t>
      </w:r>
      <w:r w:rsidRPr="00813B32">
        <w:t>5,</w:t>
      </w:r>
      <w:r w:rsidR="005F0953">
        <w:t>% 2,</w:t>
      </w:r>
      <w:r w:rsidRPr="00813B32">
        <w:t>5 ve% 4</w:t>
      </w:r>
      <w:r w:rsidR="005F0953">
        <w:t>,</w:t>
      </w:r>
      <w:r w:rsidR="005F144F">
        <w:t xml:space="preserve">25 (glikoz monohidrat olarak). </w:t>
      </w:r>
      <w:r w:rsidRPr="00813B32">
        <w:t>Glikozun ısı</w:t>
      </w:r>
      <w:r w:rsidR="000D734D">
        <w:t xml:space="preserve"> </w:t>
      </w:r>
      <w:r w:rsidRPr="00813B32">
        <w:t xml:space="preserve">ile </w:t>
      </w:r>
      <w:r w:rsidR="00856975">
        <w:t>sterilize edilmesi, glikoz bozu</w:t>
      </w:r>
      <w:r w:rsidR="009819D5">
        <w:t>n</w:t>
      </w:r>
      <w:r w:rsidRPr="00813B32">
        <w:t>ma ürünlerinin (GDP'ler) oluşumuna yol açar</w:t>
      </w:r>
      <w:r w:rsidR="000D734D">
        <w:t xml:space="preserve"> </w:t>
      </w:r>
      <w:r w:rsidR="001641CA">
        <w:t>(</w:t>
      </w:r>
      <w:r w:rsidR="001641CA" w:rsidRPr="001641CA">
        <w:t>Hansson JH ve Watnick S, 2016</w:t>
      </w:r>
      <w:r w:rsidR="00A2070D">
        <w:t>)</w:t>
      </w:r>
      <w:r w:rsidRPr="00813B32">
        <w:t>. Bu ısı sterilizasyonu düşük bir</w:t>
      </w:r>
      <w:r w:rsidR="00DD5CB0">
        <w:t xml:space="preserve"> </w:t>
      </w:r>
      <w:r w:rsidRPr="00813B32">
        <w:t>pH'ta gerçekleştiğinde daha az sayıda G</w:t>
      </w:r>
      <w:r w:rsidR="005F144F">
        <w:t>DP</w:t>
      </w:r>
      <w:r w:rsidRPr="00813B32">
        <w:t xml:space="preserve"> üretildiği için, geleneksel </w:t>
      </w:r>
      <w:r w:rsidR="00151D19">
        <w:t>periton</w:t>
      </w:r>
      <w:r w:rsidR="000D734D">
        <w:t xml:space="preserve"> </w:t>
      </w:r>
      <w:r w:rsidR="00151D19">
        <w:t>diyalizi</w:t>
      </w:r>
      <w:r w:rsidRPr="00813B32">
        <w:t xml:space="preserve"> solüsyonları</w:t>
      </w:r>
      <w:r w:rsidR="005F144F">
        <w:t>nda</w:t>
      </w:r>
      <w:r w:rsidR="000D734D">
        <w:t xml:space="preserve"> </w:t>
      </w:r>
      <w:r w:rsidRPr="00813B32">
        <w:t>laktat bir tampon olarak</w:t>
      </w:r>
      <w:r w:rsidR="000D734D">
        <w:t xml:space="preserve"> </w:t>
      </w:r>
      <w:r w:rsidRPr="00813B32">
        <w:t>kullanı</w:t>
      </w:r>
      <w:r w:rsidR="005F144F">
        <w:t>lmıştır</w:t>
      </w:r>
      <w:r w:rsidRPr="00813B32">
        <w:t xml:space="preserve"> ve </w:t>
      </w:r>
      <w:r w:rsidRPr="00813B32">
        <w:rPr>
          <w:rFonts w:ascii="Cambria Math" w:hAnsi="Cambria Math" w:cs="Cambria Math"/>
        </w:rPr>
        <w:t>∼</w:t>
      </w:r>
      <w:r w:rsidR="005F0953">
        <w:t>5,</w:t>
      </w:r>
      <w:r w:rsidRPr="00813B32">
        <w:t>5'lik bir pH'a sahiptir</w:t>
      </w:r>
      <w:r w:rsidR="005F144F">
        <w:t>.</w:t>
      </w:r>
      <w:r w:rsidR="000D734D">
        <w:t xml:space="preserve"> </w:t>
      </w:r>
      <w:r w:rsidR="005F144F" w:rsidRPr="005F144F">
        <w:t>Geleneksel</w:t>
      </w:r>
      <w:r w:rsidR="000D734D">
        <w:t xml:space="preserve"> </w:t>
      </w:r>
      <w:r w:rsidR="00151D19">
        <w:t>periton diyalizi</w:t>
      </w:r>
      <w:r w:rsidR="000D734D">
        <w:t xml:space="preserve"> </w:t>
      </w:r>
      <w:r w:rsidR="005F144F">
        <w:t>solüsyonlarının içeri akış ağrısı,</w:t>
      </w:r>
      <w:r w:rsidR="00691E2E">
        <w:t xml:space="preserve"> düşük pH, laktat </w:t>
      </w:r>
      <w:r w:rsidR="008169D6" w:rsidRPr="008169D6">
        <w:t>tamponu, hiperosmolalite</w:t>
      </w:r>
      <w:r w:rsidR="008169D6">
        <w:t>,</w:t>
      </w:r>
      <w:r w:rsidR="000D734D">
        <w:t xml:space="preserve"> </w:t>
      </w:r>
      <w:r w:rsidR="005F144F">
        <w:t>peritoneal</w:t>
      </w:r>
      <w:r w:rsidR="000D734D">
        <w:t xml:space="preserve"> </w:t>
      </w:r>
      <w:r w:rsidR="005F144F">
        <w:t>membran fonksiyon</w:t>
      </w:r>
      <w:r w:rsidR="005F144F" w:rsidRPr="005F144F">
        <w:t xml:space="preserve"> kaybı</w:t>
      </w:r>
      <w:r w:rsidR="005F144F">
        <w:t>, enkapsüle</w:t>
      </w:r>
      <w:r w:rsidR="000D734D">
        <w:t xml:space="preserve"> </w:t>
      </w:r>
      <w:r w:rsidR="005F144F" w:rsidRPr="005F144F">
        <w:t>peritoneal skleroz</w:t>
      </w:r>
      <w:r w:rsidR="005F144F">
        <w:t xml:space="preserve">, teknik başarısızlık, </w:t>
      </w:r>
      <w:r w:rsidR="005F144F" w:rsidRPr="005F144F">
        <w:t>hiperglisemi,</w:t>
      </w:r>
      <w:r w:rsidR="000D734D">
        <w:t xml:space="preserve"> </w:t>
      </w:r>
      <w:r w:rsidR="005F144F" w:rsidRPr="005F144F">
        <w:t>hiperinsülinemi, hiperlipidemi</w:t>
      </w:r>
      <w:r w:rsidR="005F144F">
        <w:t>,</w:t>
      </w:r>
      <w:r w:rsidR="005F144F" w:rsidRPr="005F144F">
        <w:t xml:space="preserve"> kilo artışı</w:t>
      </w:r>
      <w:r w:rsidR="005F144F">
        <w:t xml:space="preserve"> ve bunlarla ilişk</w:t>
      </w:r>
      <w:r w:rsidR="000D734D">
        <w:t>i</w:t>
      </w:r>
      <w:r w:rsidR="005F144F">
        <w:t>li</w:t>
      </w:r>
      <w:r w:rsidR="000D734D">
        <w:t xml:space="preserve"> </w:t>
      </w:r>
      <w:r w:rsidR="005F144F">
        <w:t>kardiyovasküler</w:t>
      </w:r>
      <w:r w:rsidR="000D734D">
        <w:t xml:space="preserve"> </w:t>
      </w:r>
      <w:r w:rsidR="005F144F">
        <w:t xml:space="preserve">morbidite gibi </w:t>
      </w:r>
      <w:r w:rsidR="005F144F" w:rsidRPr="005F144F">
        <w:t>hem lokal hem de sistemik toksisiteler</w:t>
      </w:r>
      <w:r w:rsidR="005F144F">
        <w:t>i mevcuttur</w:t>
      </w:r>
      <w:r w:rsidR="00F517FE" w:rsidRPr="00F517FE">
        <w:t xml:space="preserve"> (Heimbürger ve Blake, 2015</w:t>
      </w:r>
      <w:r w:rsidR="00F517FE">
        <w:t>;</w:t>
      </w:r>
      <w:r w:rsidR="000D734D">
        <w:t xml:space="preserve"> </w:t>
      </w:r>
      <w:r w:rsidR="001641CA" w:rsidRPr="001641CA">
        <w:t>Hansson ve Watnick, 2016</w:t>
      </w:r>
      <w:r w:rsidR="00F517FE" w:rsidRPr="00F517FE">
        <w:t>)</w:t>
      </w:r>
      <w:r w:rsidR="005F144F">
        <w:t xml:space="preserve">. </w:t>
      </w:r>
      <w:r w:rsidR="005F144F" w:rsidRPr="005F144F">
        <w:t xml:space="preserve">Bu olumsuz toksisitelerin bir kısmını hafifletmek amacıyla yeni </w:t>
      </w:r>
      <w:r w:rsidR="00151D19">
        <w:t>periton diyalizi</w:t>
      </w:r>
      <w:r w:rsidR="000D734D">
        <w:t xml:space="preserve"> </w:t>
      </w:r>
      <w:r w:rsidR="005F144F">
        <w:t xml:space="preserve">solüsyonları </w:t>
      </w:r>
      <w:r w:rsidR="009D22A0">
        <w:t>geliştirilmiştir:</w:t>
      </w:r>
      <w:r w:rsidR="005F144F" w:rsidRPr="005F144F">
        <w:t xml:space="preserve"> Bunlar</w:t>
      </w:r>
      <w:r w:rsidR="000D734D">
        <w:t xml:space="preserve"> </w:t>
      </w:r>
      <w:r w:rsidR="005F144F" w:rsidRPr="005F144F">
        <w:t>genel olarak nöt</w:t>
      </w:r>
      <w:r w:rsidR="00F6433A">
        <w:t>ü</w:t>
      </w:r>
      <w:r w:rsidR="005F144F" w:rsidRPr="005F144F">
        <w:t>r</w:t>
      </w:r>
      <w:r w:rsidR="000D734D">
        <w:t xml:space="preserve"> </w:t>
      </w:r>
      <w:r w:rsidR="00691E2E" w:rsidRPr="005F144F">
        <w:t>Ph</w:t>
      </w:r>
      <w:r w:rsidR="000D734D">
        <w:t xml:space="preserve"> </w:t>
      </w:r>
      <w:r w:rsidR="005F144F" w:rsidRPr="005F144F">
        <w:t>ve düşük G</w:t>
      </w:r>
      <w:r w:rsidR="005F144F">
        <w:t>DP ile glukoz içermeyen solüsyonlar</w:t>
      </w:r>
      <w:r w:rsidR="000D734D">
        <w:t xml:space="preserve"> </w:t>
      </w:r>
      <w:r w:rsidR="005F144F" w:rsidRPr="005F144F">
        <w:t>olarak sınıflandırılmaktadır</w:t>
      </w:r>
      <w:r w:rsidR="00680B90">
        <w:t xml:space="preserve"> (Tablo 1)</w:t>
      </w:r>
      <w:r w:rsidR="00F517FE">
        <w:t xml:space="preserve"> (</w:t>
      </w:r>
      <w:r w:rsidR="001641CA" w:rsidRPr="001641CA">
        <w:t>Hansson ve Watnick, 2016</w:t>
      </w:r>
      <w:r w:rsidR="00F517FE">
        <w:t>)</w:t>
      </w:r>
      <w:r w:rsidR="00680B90">
        <w:t>.</w:t>
      </w:r>
      <w:r w:rsidR="000D734D">
        <w:t xml:space="preserve"> </w:t>
      </w:r>
      <w:r w:rsidR="008169D6">
        <w:t>Nötral</w:t>
      </w:r>
      <w:r w:rsidR="000D734D">
        <w:t xml:space="preserve"> </w:t>
      </w:r>
      <w:r w:rsidR="008169D6">
        <w:t>pH sahip solüsyonlar t</w:t>
      </w:r>
      <w:r w:rsidR="008169D6" w:rsidRPr="008169D6">
        <w:t>ek torbalı sistem tampon olarak bikarbonat kullanımını sınırla</w:t>
      </w:r>
      <w:r w:rsidR="008169D6">
        <w:t>maktadır</w:t>
      </w:r>
      <w:r w:rsidR="008169D6" w:rsidRPr="008169D6">
        <w:t>, çünkü bu</w:t>
      </w:r>
      <w:r w:rsidR="000D734D">
        <w:t xml:space="preserve"> </w:t>
      </w:r>
      <w:r w:rsidR="008169D6" w:rsidRPr="008169D6">
        <w:lastRenderedPageBreak/>
        <w:t>kalsiyum ve magnezyum çökelmesine yol aç</w:t>
      </w:r>
      <w:r w:rsidR="00DC7C03">
        <w:t>maktadır, çift bölmeli solüsyon</w:t>
      </w:r>
      <w:r w:rsidR="008169D6">
        <w:t>l</w:t>
      </w:r>
      <w:r w:rsidR="00E04916">
        <w:t>a</w:t>
      </w:r>
      <w:r w:rsidR="008169D6">
        <w:t>r şeklinde tasarlanmıştır. Bikarbonat ve elektrolitleri ayıran bölme ku</w:t>
      </w:r>
      <w:r w:rsidR="000E39E6">
        <w:t>llanım öncesi patlatılarak niha</w:t>
      </w:r>
      <w:r w:rsidR="008169D6">
        <w:t>i solüsyon elde edilir ve hastaya bu şekilde uygulanmaktadır</w:t>
      </w:r>
      <w:r w:rsidR="00F517FE">
        <w:t xml:space="preserve"> (</w:t>
      </w:r>
      <w:r w:rsidR="00F517FE" w:rsidRPr="00F517FE">
        <w:t>Taşkapan</w:t>
      </w:r>
      <w:r w:rsidR="00F517FE">
        <w:t>, 2013)</w:t>
      </w:r>
      <w:r w:rsidR="008169D6">
        <w:t>.</w:t>
      </w:r>
    </w:p>
    <w:p w:rsidR="00740493" w:rsidRDefault="00740493" w:rsidP="003B7511">
      <w:pPr>
        <w:spacing w:before="240" w:after="240"/>
      </w:pPr>
      <w:r w:rsidRPr="00740493">
        <w:rPr>
          <w:b/>
        </w:rPr>
        <w:t>Tablo 1.</w:t>
      </w:r>
      <w:r>
        <w:t xml:space="preserve"> Periton Diyalizi Solüsyonları</w:t>
      </w:r>
      <w:r w:rsidR="00527BC1">
        <w:t xml:space="preserve"> (</w:t>
      </w:r>
      <w:r w:rsidR="001641CA" w:rsidRPr="001641CA">
        <w:t>Hansson ve</w:t>
      </w:r>
      <w:r w:rsidR="00C53C19">
        <w:t xml:space="preserve"> Watnick</w:t>
      </w:r>
      <w:r w:rsidR="001641CA" w:rsidRPr="001641CA">
        <w:t>, 2016</w:t>
      </w:r>
      <w:r w:rsidR="00527BC1">
        <w:t>)</w:t>
      </w:r>
      <w:r w:rsidR="006635E8">
        <w:t>.</w:t>
      </w:r>
    </w:p>
    <w:tbl>
      <w:tblPr>
        <w:tblStyle w:val="TabloKlavuzu"/>
        <w:tblW w:w="0" w:type="auto"/>
        <w:jc w:val="center"/>
        <w:tblBorders>
          <w:left w:val="none" w:sz="0" w:space="0" w:color="auto"/>
          <w:right w:val="none" w:sz="0" w:space="0" w:color="auto"/>
          <w:insideH w:val="none" w:sz="0" w:space="0" w:color="auto"/>
          <w:insideV w:val="none" w:sz="0" w:space="0" w:color="auto"/>
        </w:tblBorders>
        <w:tblLayout w:type="fixed"/>
        <w:tblLook w:val="04A0"/>
      </w:tblPr>
      <w:tblGrid>
        <w:gridCol w:w="2660"/>
        <w:gridCol w:w="1247"/>
        <w:gridCol w:w="1134"/>
        <w:gridCol w:w="510"/>
        <w:gridCol w:w="794"/>
        <w:gridCol w:w="1077"/>
        <w:gridCol w:w="1247"/>
      </w:tblGrid>
      <w:tr w:rsidR="00EA0BF6" w:rsidRPr="00EA0BF6" w:rsidTr="00C53C19">
        <w:trPr>
          <w:trHeight w:val="469"/>
          <w:jc w:val="center"/>
        </w:trPr>
        <w:tc>
          <w:tcPr>
            <w:tcW w:w="2660" w:type="dxa"/>
            <w:tcBorders>
              <w:top w:val="single" w:sz="4" w:space="0" w:color="auto"/>
              <w:bottom w:val="single" w:sz="4" w:space="0" w:color="auto"/>
            </w:tcBorders>
            <w:vAlign w:val="center"/>
          </w:tcPr>
          <w:p w:rsidR="000D734D" w:rsidRPr="00EA0BF6" w:rsidRDefault="008976F5" w:rsidP="00DD32C0">
            <w:pPr>
              <w:spacing w:line="240" w:lineRule="auto"/>
              <w:jc w:val="center"/>
              <w:rPr>
                <w:b/>
                <w:sz w:val="20"/>
                <w:szCs w:val="20"/>
              </w:rPr>
            </w:pPr>
            <w:r w:rsidRPr="00EA0BF6">
              <w:rPr>
                <w:b/>
                <w:sz w:val="20"/>
                <w:szCs w:val="20"/>
              </w:rPr>
              <w:t>Periton diyalizi solüsyonu</w:t>
            </w:r>
          </w:p>
        </w:tc>
        <w:tc>
          <w:tcPr>
            <w:tcW w:w="1247" w:type="dxa"/>
            <w:tcBorders>
              <w:top w:val="single" w:sz="4" w:space="0" w:color="auto"/>
              <w:bottom w:val="single" w:sz="4" w:space="0" w:color="auto"/>
            </w:tcBorders>
            <w:vAlign w:val="center"/>
          </w:tcPr>
          <w:p w:rsidR="000D734D" w:rsidRPr="00EA0BF6" w:rsidRDefault="008976F5" w:rsidP="00DD32C0">
            <w:pPr>
              <w:spacing w:line="240" w:lineRule="auto"/>
              <w:jc w:val="center"/>
              <w:rPr>
                <w:b/>
                <w:sz w:val="20"/>
                <w:szCs w:val="20"/>
              </w:rPr>
            </w:pPr>
            <w:r w:rsidRPr="00EA0BF6">
              <w:rPr>
                <w:b/>
                <w:sz w:val="20"/>
                <w:szCs w:val="20"/>
              </w:rPr>
              <w:t>Osmotik ajan</w:t>
            </w:r>
          </w:p>
        </w:tc>
        <w:tc>
          <w:tcPr>
            <w:tcW w:w="1134" w:type="dxa"/>
            <w:tcBorders>
              <w:top w:val="single" w:sz="4" w:space="0" w:color="auto"/>
              <w:bottom w:val="single" w:sz="4" w:space="0" w:color="auto"/>
            </w:tcBorders>
            <w:vAlign w:val="center"/>
          </w:tcPr>
          <w:p w:rsidR="00DD32C0" w:rsidRPr="00EA0BF6" w:rsidRDefault="008976F5" w:rsidP="00DD32C0">
            <w:pPr>
              <w:spacing w:line="240" w:lineRule="auto"/>
              <w:jc w:val="center"/>
              <w:rPr>
                <w:b/>
                <w:sz w:val="20"/>
                <w:szCs w:val="20"/>
              </w:rPr>
            </w:pPr>
            <w:r w:rsidRPr="00EA0BF6">
              <w:rPr>
                <w:b/>
                <w:sz w:val="20"/>
                <w:szCs w:val="20"/>
              </w:rPr>
              <w:t>Osm</w:t>
            </w:r>
          </w:p>
          <w:p w:rsidR="000D734D" w:rsidRPr="00EA0BF6" w:rsidRDefault="00DD32C0" w:rsidP="00DD32C0">
            <w:pPr>
              <w:spacing w:line="240" w:lineRule="auto"/>
              <w:jc w:val="center"/>
              <w:rPr>
                <w:b/>
                <w:sz w:val="20"/>
                <w:szCs w:val="20"/>
              </w:rPr>
            </w:pPr>
            <w:r w:rsidRPr="00EA0BF6">
              <w:rPr>
                <w:b/>
                <w:sz w:val="20"/>
                <w:szCs w:val="20"/>
              </w:rPr>
              <w:t>(</w:t>
            </w:r>
            <w:r w:rsidR="008976F5" w:rsidRPr="00EA0BF6">
              <w:rPr>
                <w:b/>
                <w:sz w:val="20"/>
                <w:szCs w:val="20"/>
              </w:rPr>
              <w:t>mOsm/L</w:t>
            </w:r>
            <w:r w:rsidRPr="00EA0BF6">
              <w:rPr>
                <w:b/>
                <w:sz w:val="20"/>
                <w:szCs w:val="20"/>
              </w:rPr>
              <w:t>)</w:t>
            </w:r>
          </w:p>
        </w:tc>
        <w:tc>
          <w:tcPr>
            <w:tcW w:w="510" w:type="dxa"/>
            <w:tcBorders>
              <w:top w:val="single" w:sz="4" w:space="0" w:color="auto"/>
              <w:bottom w:val="single" w:sz="4" w:space="0" w:color="auto"/>
            </w:tcBorders>
            <w:vAlign w:val="center"/>
          </w:tcPr>
          <w:p w:rsidR="000D734D" w:rsidRPr="00EA0BF6" w:rsidRDefault="008976F5" w:rsidP="00DD32C0">
            <w:pPr>
              <w:spacing w:line="240" w:lineRule="auto"/>
              <w:jc w:val="center"/>
              <w:rPr>
                <w:b/>
                <w:sz w:val="20"/>
                <w:szCs w:val="20"/>
              </w:rPr>
            </w:pPr>
            <w:r w:rsidRPr="00EA0BF6">
              <w:rPr>
                <w:b/>
                <w:sz w:val="20"/>
                <w:szCs w:val="20"/>
              </w:rPr>
              <w:t>pH</w:t>
            </w:r>
          </w:p>
        </w:tc>
        <w:tc>
          <w:tcPr>
            <w:tcW w:w="794" w:type="dxa"/>
            <w:tcBorders>
              <w:top w:val="single" w:sz="4" w:space="0" w:color="auto"/>
              <w:bottom w:val="single" w:sz="4" w:space="0" w:color="auto"/>
            </w:tcBorders>
            <w:vAlign w:val="center"/>
          </w:tcPr>
          <w:p w:rsidR="000D734D" w:rsidRPr="00EA0BF6" w:rsidRDefault="00DD32C0" w:rsidP="00DD32C0">
            <w:pPr>
              <w:spacing w:line="240" w:lineRule="auto"/>
              <w:jc w:val="center"/>
              <w:rPr>
                <w:b/>
                <w:sz w:val="20"/>
                <w:szCs w:val="20"/>
              </w:rPr>
            </w:pPr>
            <w:r w:rsidRPr="00EA0BF6">
              <w:rPr>
                <w:b/>
                <w:sz w:val="20"/>
                <w:szCs w:val="20"/>
              </w:rPr>
              <w:t>Bölme</w:t>
            </w:r>
          </w:p>
          <w:p w:rsidR="00DD32C0" w:rsidRPr="00EA0BF6" w:rsidRDefault="00DD32C0" w:rsidP="00DD32C0">
            <w:pPr>
              <w:spacing w:line="240" w:lineRule="auto"/>
              <w:jc w:val="center"/>
              <w:rPr>
                <w:b/>
                <w:sz w:val="20"/>
                <w:szCs w:val="20"/>
              </w:rPr>
            </w:pPr>
            <w:r w:rsidRPr="00EA0BF6">
              <w:rPr>
                <w:b/>
                <w:sz w:val="20"/>
                <w:szCs w:val="20"/>
              </w:rPr>
              <w:t>sayısı</w:t>
            </w:r>
          </w:p>
        </w:tc>
        <w:tc>
          <w:tcPr>
            <w:tcW w:w="1077" w:type="dxa"/>
            <w:tcBorders>
              <w:top w:val="single" w:sz="4" w:space="0" w:color="auto"/>
              <w:bottom w:val="single" w:sz="4" w:space="0" w:color="auto"/>
            </w:tcBorders>
            <w:vAlign w:val="center"/>
          </w:tcPr>
          <w:p w:rsidR="008976F5" w:rsidRPr="00EA0BF6" w:rsidRDefault="008976F5" w:rsidP="008976F5">
            <w:pPr>
              <w:spacing w:line="240" w:lineRule="auto"/>
              <w:jc w:val="center"/>
              <w:rPr>
                <w:b/>
                <w:sz w:val="20"/>
                <w:szCs w:val="20"/>
              </w:rPr>
            </w:pPr>
            <w:r w:rsidRPr="00EA0BF6">
              <w:rPr>
                <w:b/>
                <w:sz w:val="20"/>
                <w:szCs w:val="20"/>
              </w:rPr>
              <w:t>Laktat</w:t>
            </w:r>
          </w:p>
          <w:p w:rsidR="000D734D" w:rsidRPr="00EA0BF6" w:rsidRDefault="008976F5" w:rsidP="008976F5">
            <w:pPr>
              <w:spacing w:line="240" w:lineRule="auto"/>
              <w:jc w:val="center"/>
              <w:rPr>
                <w:b/>
                <w:sz w:val="20"/>
                <w:szCs w:val="20"/>
              </w:rPr>
            </w:pPr>
            <w:r w:rsidRPr="00EA0BF6">
              <w:rPr>
                <w:b/>
                <w:sz w:val="20"/>
                <w:szCs w:val="20"/>
              </w:rPr>
              <w:t>(mmol/L)</w:t>
            </w:r>
          </w:p>
        </w:tc>
        <w:tc>
          <w:tcPr>
            <w:tcW w:w="1247" w:type="dxa"/>
            <w:tcBorders>
              <w:top w:val="single" w:sz="4" w:space="0" w:color="auto"/>
              <w:bottom w:val="single" w:sz="4" w:space="0" w:color="auto"/>
            </w:tcBorders>
            <w:vAlign w:val="center"/>
          </w:tcPr>
          <w:p w:rsidR="000D734D" w:rsidRPr="00EA0BF6" w:rsidRDefault="008976F5" w:rsidP="00EA0BF6">
            <w:pPr>
              <w:spacing w:line="240" w:lineRule="auto"/>
              <w:jc w:val="center"/>
              <w:rPr>
                <w:b/>
                <w:sz w:val="20"/>
                <w:szCs w:val="20"/>
              </w:rPr>
            </w:pPr>
            <w:r w:rsidRPr="00EA0BF6">
              <w:rPr>
                <w:b/>
                <w:sz w:val="20"/>
                <w:szCs w:val="20"/>
              </w:rPr>
              <w:t>Bikarbonat</w:t>
            </w:r>
          </w:p>
          <w:p w:rsidR="008976F5" w:rsidRPr="00EA0BF6" w:rsidRDefault="008976F5" w:rsidP="00EA0BF6">
            <w:pPr>
              <w:spacing w:line="240" w:lineRule="auto"/>
              <w:jc w:val="center"/>
              <w:rPr>
                <w:b/>
                <w:sz w:val="20"/>
                <w:szCs w:val="20"/>
              </w:rPr>
            </w:pPr>
            <w:r w:rsidRPr="00EA0BF6">
              <w:rPr>
                <w:b/>
                <w:sz w:val="20"/>
                <w:szCs w:val="20"/>
              </w:rPr>
              <w:t>(mmol/L)</w:t>
            </w:r>
          </w:p>
        </w:tc>
      </w:tr>
      <w:tr w:rsidR="00EA0BF6" w:rsidRPr="00EA0BF6" w:rsidTr="00C53C19">
        <w:trPr>
          <w:trHeight w:val="469"/>
          <w:jc w:val="center"/>
        </w:trPr>
        <w:tc>
          <w:tcPr>
            <w:tcW w:w="2660" w:type="dxa"/>
            <w:tcBorders>
              <w:top w:val="single" w:sz="4" w:space="0" w:color="auto"/>
            </w:tcBorders>
            <w:vAlign w:val="center"/>
          </w:tcPr>
          <w:p w:rsidR="008976F5" w:rsidRPr="00EA0BF6" w:rsidRDefault="008976F5" w:rsidP="008976F5">
            <w:pPr>
              <w:spacing w:line="240" w:lineRule="auto"/>
              <w:jc w:val="left"/>
              <w:rPr>
                <w:b/>
                <w:sz w:val="20"/>
                <w:szCs w:val="20"/>
              </w:rPr>
            </w:pPr>
            <w:r w:rsidRPr="00EA0BF6">
              <w:rPr>
                <w:b/>
                <w:sz w:val="20"/>
                <w:szCs w:val="20"/>
              </w:rPr>
              <w:t>Konvansiyonel</w:t>
            </w:r>
          </w:p>
          <w:p w:rsidR="008976F5" w:rsidRPr="00EA0BF6" w:rsidRDefault="00DD32C0" w:rsidP="00DD32C0">
            <w:pPr>
              <w:pStyle w:val="ListeParagraf"/>
              <w:numPr>
                <w:ilvl w:val="0"/>
                <w:numId w:val="23"/>
              </w:numPr>
              <w:spacing w:line="240" w:lineRule="auto"/>
              <w:ind w:left="312" w:hanging="170"/>
              <w:jc w:val="left"/>
              <w:rPr>
                <w:sz w:val="20"/>
                <w:szCs w:val="20"/>
              </w:rPr>
            </w:pPr>
            <w:r w:rsidRPr="00EA0BF6">
              <w:rPr>
                <w:sz w:val="20"/>
                <w:szCs w:val="20"/>
              </w:rPr>
              <w:t>Dekstroz bazlı</w:t>
            </w:r>
          </w:p>
        </w:tc>
        <w:tc>
          <w:tcPr>
            <w:tcW w:w="1247" w:type="dxa"/>
            <w:tcBorders>
              <w:top w:val="single" w:sz="4" w:space="0" w:color="auto"/>
            </w:tcBorders>
            <w:vAlign w:val="center"/>
          </w:tcPr>
          <w:p w:rsidR="000D734D" w:rsidRPr="00EA0BF6" w:rsidRDefault="000D734D" w:rsidP="00EA0BF6">
            <w:pPr>
              <w:spacing w:line="240" w:lineRule="auto"/>
              <w:jc w:val="center"/>
              <w:rPr>
                <w:sz w:val="20"/>
                <w:szCs w:val="20"/>
              </w:rPr>
            </w:pPr>
          </w:p>
          <w:p w:rsidR="00DD32C0" w:rsidRPr="00EA0BF6" w:rsidRDefault="00DD32C0" w:rsidP="00EA0BF6">
            <w:pPr>
              <w:spacing w:line="240" w:lineRule="auto"/>
              <w:jc w:val="center"/>
              <w:rPr>
                <w:sz w:val="20"/>
                <w:szCs w:val="20"/>
              </w:rPr>
            </w:pPr>
            <w:r w:rsidRPr="00EA0BF6">
              <w:rPr>
                <w:sz w:val="20"/>
                <w:szCs w:val="20"/>
              </w:rPr>
              <w:t>Glikoz</w:t>
            </w:r>
          </w:p>
        </w:tc>
        <w:tc>
          <w:tcPr>
            <w:tcW w:w="1134" w:type="dxa"/>
            <w:tcBorders>
              <w:top w:val="single" w:sz="4" w:space="0" w:color="auto"/>
            </w:tcBorders>
            <w:vAlign w:val="center"/>
          </w:tcPr>
          <w:p w:rsidR="000D734D" w:rsidRPr="00EA0BF6" w:rsidRDefault="000D734D" w:rsidP="00EA0BF6">
            <w:pPr>
              <w:spacing w:line="240" w:lineRule="auto"/>
              <w:jc w:val="center"/>
              <w:rPr>
                <w:sz w:val="20"/>
                <w:szCs w:val="20"/>
              </w:rPr>
            </w:pPr>
          </w:p>
          <w:p w:rsidR="00DD32C0" w:rsidRPr="00EA0BF6" w:rsidRDefault="00DD32C0" w:rsidP="00EA0BF6">
            <w:pPr>
              <w:spacing w:line="240" w:lineRule="auto"/>
              <w:jc w:val="center"/>
              <w:rPr>
                <w:sz w:val="20"/>
                <w:szCs w:val="20"/>
              </w:rPr>
            </w:pPr>
            <w:r w:rsidRPr="00EA0BF6">
              <w:rPr>
                <w:sz w:val="20"/>
                <w:szCs w:val="20"/>
              </w:rPr>
              <w:t>345-484</w:t>
            </w:r>
          </w:p>
        </w:tc>
        <w:tc>
          <w:tcPr>
            <w:tcW w:w="510" w:type="dxa"/>
            <w:tcBorders>
              <w:top w:val="single" w:sz="4" w:space="0" w:color="auto"/>
            </w:tcBorders>
            <w:vAlign w:val="center"/>
          </w:tcPr>
          <w:p w:rsidR="000D734D" w:rsidRPr="00EA0BF6" w:rsidRDefault="000D734D" w:rsidP="00EA0BF6">
            <w:pPr>
              <w:spacing w:line="240" w:lineRule="auto"/>
              <w:jc w:val="center"/>
              <w:rPr>
                <w:sz w:val="20"/>
                <w:szCs w:val="20"/>
              </w:rPr>
            </w:pPr>
          </w:p>
          <w:p w:rsidR="00DD32C0" w:rsidRPr="00EA0BF6" w:rsidRDefault="00DD32C0" w:rsidP="00EA0BF6">
            <w:pPr>
              <w:spacing w:line="240" w:lineRule="auto"/>
              <w:jc w:val="center"/>
              <w:rPr>
                <w:sz w:val="20"/>
                <w:szCs w:val="20"/>
              </w:rPr>
            </w:pPr>
            <w:r w:rsidRPr="00EA0BF6">
              <w:rPr>
                <w:sz w:val="20"/>
                <w:szCs w:val="20"/>
              </w:rPr>
              <w:t>5,5</w:t>
            </w:r>
          </w:p>
        </w:tc>
        <w:tc>
          <w:tcPr>
            <w:tcW w:w="794" w:type="dxa"/>
            <w:tcBorders>
              <w:top w:val="single" w:sz="4" w:space="0" w:color="auto"/>
            </w:tcBorders>
            <w:vAlign w:val="center"/>
          </w:tcPr>
          <w:p w:rsidR="000D734D" w:rsidRPr="00EA0BF6" w:rsidRDefault="000D734D" w:rsidP="00EA0BF6">
            <w:pPr>
              <w:spacing w:line="240" w:lineRule="auto"/>
              <w:jc w:val="center"/>
              <w:rPr>
                <w:sz w:val="20"/>
                <w:szCs w:val="20"/>
              </w:rPr>
            </w:pPr>
          </w:p>
          <w:p w:rsidR="00DD32C0" w:rsidRPr="00EA0BF6" w:rsidRDefault="00DD32C0" w:rsidP="00EA0BF6">
            <w:pPr>
              <w:spacing w:line="240" w:lineRule="auto"/>
              <w:jc w:val="center"/>
              <w:rPr>
                <w:sz w:val="20"/>
                <w:szCs w:val="20"/>
              </w:rPr>
            </w:pPr>
            <w:r w:rsidRPr="00EA0BF6">
              <w:rPr>
                <w:sz w:val="20"/>
                <w:szCs w:val="20"/>
              </w:rPr>
              <w:t>1</w:t>
            </w:r>
          </w:p>
        </w:tc>
        <w:tc>
          <w:tcPr>
            <w:tcW w:w="1077" w:type="dxa"/>
            <w:tcBorders>
              <w:top w:val="single" w:sz="4" w:space="0" w:color="auto"/>
            </w:tcBorders>
            <w:vAlign w:val="center"/>
          </w:tcPr>
          <w:p w:rsidR="000D734D" w:rsidRPr="00EA0BF6" w:rsidRDefault="000D734D" w:rsidP="00EA0BF6">
            <w:pPr>
              <w:spacing w:line="240" w:lineRule="auto"/>
              <w:jc w:val="center"/>
              <w:rPr>
                <w:sz w:val="20"/>
                <w:szCs w:val="20"/>
              </w:rPr>
            </w:pPr>
          </w:p>
          <w:p w:rsidR="00DD32C0" w:rsidRPr="00EA0BF6" w:rsidRDefault="00DD32C0" w:rsidP="00EA0BF6">
            <w:pPr>
              <w:spacing w:line="240" w:lineRule="auto"/>
              <w:jc w:val="center"/>
              <w:rPr>
                <w:sz w:val="20"/>
                <w:szCs w:val="20"/>
              </w:rPr>
            </w:pPr>
            <w:r w:rsidRPr="00EA0BF6">
              <w:rPr>
                <w:sz w:val="20"/>
                <w:szCs w:val="20"/>
              </w:rPr>
              <w:t>35-40</w:t>
            </w:r>
          </w:p>
        </w:tc>
        <w:tc>
          <w:tcPr>
            <w:tcW w:w="1247" w:type="dxa"/>
            <w:tcBorders>
              <w:top w:val="single" w:sz="4" w:space="0" w:color="auto"/>
            </w:tcBorders>
            <w:vAlign w:val="center"/>
          </w:tcPr>
          <w:p w:rsidR="000D734D" w:rsidRPr="00EA0BF6" w:rsidRDefault="000D734D" w:rsidP="00EA0BF6">
            <w:pPr>
              <w:spacing w:line="240" w:lineRule="auto"/>
              <w:jc w:val="center"/>
              <w:rPr>
                <w:sz w:val="20"/>
                <w:szCs w:val="20"/>
              </w:rPr>
            </w:pPr>
          </w:p>
          <w:p w:rsidR="00DD32C0" w:rsidRPr="00EA0BF6" w:rsidRDefault="00DD32C0" w:rsidP="00EA0BF6">
            <w:pPr>
              <w:spacing w:line="240" w:lineRule="auto"/>
              <w:jc w:val="center"/>
              <w:rPr>
                <w:sz w:val="20"/>
                <w:szCs w:val="20"/>
              </w:rPr>
            </w:pPr>
            <w:r w:rsidRPr="00EA0BF6">
              <w:rPr>
                <w:sz w:val="20"/>
                <w:szCs w:val="20"/>
              </w:rPr>
              <w:t>0</w:t>
            </w:r>
          </w:p>
        </w:tc>
      </w:tr>
      <w:tr w:rsidR="00EA0BF6" w:rsidRPr="00EA0BF6" w:rsidTr="00C53C19">
        <w:trPr>
          <w:trHeight w:val="469"/>
          <w:jc w:val="center"/>
        </w:trPr>
        <w:tc>
          <w:tcPr>
            <w:tcW w:w="2660" w:type="dxa"/>
            <w:vAlign w:val="center"/>
          </w:tcPr>
          <w:p w:rsidR="00DD32C0" w:rsidRPr="00EA0BF6" w:rsidRDefault="00DD32C0" w:rsidP="00DD32C0">
            <w:pPr>
              <w:spacing w:line="240" w:lineRule="auto"/>
              <w:jc w:val="left"/>
              <w:rPr>
                <w:b/>
                <w:sz w:val="20"/>
                <w:szCs w:val="20"/>
              </w:rPr>
            </w:pPr>
            <w:r w:rsidRPr="00EA0BF6">
              <w:rPr>
                <w:b/>
                <w:sz w:val="20"/>
                <w:szCs w:val="20"/>
              </w:rPr>
              <w:t>Glikoz içermeyen</w:t>
            </w:r>
          </w:p>
          <w:p w:rsidR="00DD32C0" w:rsidRPr="00EA0BF6" w:rsidRDefault="00DD32C0" w:rsidP="00DD32C0">
            <w:pPr>
              <w:pStyle w:val="ListeParagraf"/>
              <w:numPr>
                <w:ilvl w:val="0"/>
                <w:numId w:val="23"/>
              </w:numPr>
              <w:spacing w:line="240" w:lineRule="auto"/>
              <w:ind w:left="312" w:hanging="170"/>
              <w:jc w:val="left"/>
              <w:rPr>
                <w:sz w:val="20"/>
                <w:szCs w:val="20"/>
              </w:rPr>
            </w:pPr>
            <w:r w:rsidRPr="00EA0BF6">
              <w:rPr>
                <w:sz w:val="20"/>
                <w:szCs w:val="20"/>
              </w:rPr>
              <w:t>Extraneal (Baxter)</w:t>
            </w:r>
          </w:p>
          <w:p w:rsidR="00DD32C0" w:rsidRPr="00EA0BF6" w:rsidRDefault="00DD32C0" w:rsidP="00DD32C0">
            <w:pPr>
              <w:pStyle w:val="ListeParagraf"/>
              <w:numPr>
                <w:ilvl w:val="0"/>
                <w:numId w:val="23"/>
              </w:numPr>
              <w:spacing w:line="240" w:lineRule="auto"/>
              <w:ind w:left="312" w:hanging="170"/>
              <w:jc w:val="left"/>
              <w:rPr>
                <w:sz w:val="20"/>
                <w:szCs w:val="20"/>
              </w:rPr>
            </w:pPr>
            <w:r w:rsidRPr="00EA0BF6">
              <w:rPr>
                <w:sz w:val="20"/>
                <w:szCs w:val="20"/>
              </w:rPr>
              <w:t>Nutrineal (Baxter)</w:t>
            </w:r>
          </w:p>
        </w:tc>
        <w:tc>
          <w:tcPr>
            <w:tcW w:w="1247"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Icodextrin</w:t>
            </w:r>
          </w:p>
          <w:p w:rsidR="00EA0BF6" w:rsidRPr="00EA0BF6" w:rsidRDefault="00EA0BF6" w:rsidP="00EA0BF6">
            <w:pPr>
              <w:spacing w:line="240" w:lineRule="auto"/>
              <w:jc w:val="center"/>
              <w:rPr>
                <w:sz w:val="20"/>
                <w:szCs w:val="20"/>
              </w:rPr>
            </w:pPr>
            <w:r>
              <w:rPr>
                <w:sz w:val="20"/>
                <w:szCs w:val="20"/>
              </w:rPr>
              <w:t>Amino asid</w:t>
            </w:r>
          </w:p>
        </w:tc>
        <w:tc>
          <w:tcPr>
            <w:tcW w:w="1134"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282-286</w:t>
            </w:r>
          </w:p>
          <w:p w:rsidR="00EA0BF6" w:rsidRPr="00EA0BF6" w:rsidRDefault="00EA0BF6" w:rsidP="00EA0BF6">
            <w:pPr>
              <w:spacing w:line="240" w:lineRule="auto"/>
              <w:jc w:val="center"/>
              <w:rPr>
                <w:sz w:val="20"/>
                <w:szCs w:val="20"/>
              </w:rPr>
            </w:pPr>
            <w:r>
              <w:rPr>
                <w:sz w:val="20"/>
                <w:szCs w:val="20"/>
              </w:rPr>
              <w:t>365</w:t>
            </w:r>
          </w:p>
        </w:tc>
        <w:tc>
          <w:tcPr>
            <w:tcW w:w="510"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5,5</w:t>
            </w:r>
          </w:p>
          <w:p w:rsidR="00EA0BF6" w:rsidRPr="00EA0BF6" w:rsidRDefault="00EA0BF6" w:rsidP="00EA0BF6">
            <w:pPr>
              <w:spacing w:line="240" w:lineRule="auto"/>
              <w:jc w:val="center"/>
              <w:rPr>
                <w:sz w:val="20"/>
                <w:szCs w:val="20"/>
              </w:rPr>
            </w:pPr>
            <w:r>
              <w:rPr>
                <w:sz w:val="20"/>
                <w:szCs w:val="20"/>
              </w:rPr>
              <w:t>6,5</w:t>
            </w:r>
          </w:p>
        </w:tc>
        <w:tc>
          <w:tcPr>
            <w:tcW w:w="794"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1</w:t>
            </w:r>
          </w:p>
          <w:p w:rsidR="00EA0BF6" w:rsidRPr="00EA0BF6" w:rsidRDefault="00EA0BF6" w:rsidP="00EA0BF6">
            <w:pPr>
              <w:spacing w:line="240" w:lineRule="auto"/>
              <w:jc w:val="center"/>
              <w:rPr>
                <w:sz w:val="20"/>
                <w:szCs w:val="20"/>
              </w:rPr>
            </w:pPr>
            <w:r>
              <w:rPr>
                <w:sz w:val="20"/>
                <w:szCs w:val="20"/>
              </w:rPr>
              <w:t>1</w:t>
            </w:r>
          </w:p>
        </w:tc>
        <w:tc>
          <w:tcPr>
            <w:tcW w:w="1077"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40</w:t>
            </w:r>
          </w:p>
          <w:p w:rsidR="00EA0BF6" w:rsidRPr="00EA0BF6" w:rsidRDefault="00EA0BF6" w:rsidP="00EA0BF6">
            <w:pPr>
              <w:spacing w:line="240" w:lineRule="auto"/>
              <w:jc w:val="center"/>
              <w:rPr>
                <w:sz w:val="20"/>
                <w:szCs w:val="20"/>
              </w:rPr>
            </w:pPr>
            <w:r>
              <w:rPr>
                <w:sz w:val="20"/>
                <w:szCs w:val="20"/>
              </w:rPr>
              <w:t>40</w:t>
            </w:r>
          </w:p>
        </w:tc>
        <w:tc>
          <w:tcPr>
            <w:tcW w:w="1247"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0</w:t>
            </w:r>
          </w:p>
          <w:p w:rsidR="00EA0BF6" w:rsidRPr="00EA0BF6" w:rsidRDefault="00EA0BF6" w:rsidP="00EA0BF6">
            <w:pPr>
              <w:spacing w:line="240" w:lineRule="auto"/>
              <w:jc w:val="center"/>
              <w:rPr>
                <w:sz w:val="20"/>
                <w:szCs w:val="20"/>
              </w:rPr>
            </w:pPr>
            <w:r>
              <w:rPr>
                <w:sz w:val="20"/>
                <w:szCs w:val="20"/>
              </w:rPr>
              <w:t>0</w:t>
            </w:r>
          </w:p>
        </w:tc>
      </w:tr>
      <w:tr w:rsidR="00EA0BF6" w:rsidRPr="00EA0BF6" w:rsidTr="00C53C19">
        <w:trPr>
          <w:trHeight w:val="469"/>
          <w:jc w:val="center"/>
        </w:trPr>
        <w:tc>
          <w:tcPr>
            <w:tcW w:w="2660" w:type="dxa"/>
            <w:vAlign w:val="center"/>
          </w:tcPr>
          <w:p w:rsidR="000D734D" w:rsidRPr="00EA0BF6" w:rsidRDefault="00DD32C0" w:rsidP="008976F5">
            <w:pPr>
              <w:spacing w:line="240" w:lineRule="auto"/>
              <w:jc w:val="left"/>
              <w:rPr>
                <w:b/>
                <w:sz w:val="20"/>
                <w:szCs w:val="20"/>
              </w:rPr>
            </w:pPr>
            <w:r w:rsidRPr="00EA0BF6">
              <w:rPr>
                <w:b/>
                <w:sz w:val="20"/>
                <w:szCs w:val="20"/>
              </w:rPr>
              <w:t>Nötral Ph, düşük</w:t>
            </w:r>
            <w:r w:rsidR="00EA0BF6" w:rsidRPr="00EA0BF6">
              <w:rPr>
                <w:b/>
                <w:sz w:val="20"/>
                <w:szCs w:val="20"/>
              </w:rPr>
              <w:t xml:space="preserve"> GDP</w:t>
            </w:r>
          </w:p>
          <w:p w:rsidR="00EA0BF6" w:rsidRPr="00EA0BF6" w:rsidRDefault="00EA0BF6" w:rsidP="00EA0BF6">
            <w:pPr>
              <w:pStyle w:val="ListeParagraf"/>
              <w:numPr>
                <w:ilvl w:val="0"/>
                <w:numId w:val="23"/>
              </w:numPr>
              <w:spacing w:line="240" w:lineRule="auto"/>
              <w:ind w:left="312" w:hanging="170"/>
              <w:jc w:val="left"/>
              <w:rPr>
                <w:sz w:val="20"/>
                <w:szCs w:val="20"/>
              </w:rPr>
            </w:pPr>
            <w:r w:rsidRPr="00EA0BF6">
              <w:rPr>
                <w:sz w:val="20"/>
                <w:szCs w:val="20"/>
              </w:rPr>
              <w:t>Balance (FMC)</w:t>
            </w:r>
          </w:p>
          <w:p w:rsidR="00EA0BF6" w:rsidRPr="00EA0BF6" w:rsidRDefault="00EA0BF6" w:rsidP="00EA0BF6">
            <w:pPr>
              <w:pStyle w:val="ListeParagraf"/>
              <w:numPr>
                <w:ilvl w:val="0"/>
                <w:numId w:val="23"/>
              </w:numPr>
              <w:spacing w:line="240" w:lineRule="auto"/>
              <w:ind w:left="312" w:hanging="170"/>
              <w:jc w:val="left"/>
              <w:rPr>
                <w:sz w:val="20"/>
                <w:szCs w:val="20"/>
              </w:rPr>
            </w:pPr>
            <w:r w:rsidRPr="00EA0BF6">
              <w:rPr>
                <w:sz w:val="20"/>
                <w:szCs w:val="20"/>
              </w:rPr>
              <w:t>BicaVera (FMC)</w:t>
            </w:r>
          </w:p>
          <w:p w:rsidR="00EA0BF6" w:rsidRDefault="00EA0BF6" w:rsidP="00EA0BF6">
            <w:pPr>
              <w:pStyle w:val="ListeParagraf"/>
              <w:numPr>
                <w:ilvl w:val="0"/>
                <w:numId w:val="23"/>
              </w:numPr>
              <w:spacing w:line="240" w:lineRule="auto"/>
              <w:ind w:left="312" w:hanging="170"/>
              <w:jc w:val="left"/>
              <w:rPr>
                <w:sz w:val="20"/>
                <w:szCs w:val="20"/>
              </w:rPr>
            </w:pPr>
            <w:r w:rsidRPr="00EA0BF6">
              <w:rPr>
                <w:sz w:val="20"/>
                <w:szCs w:val="20"/>
              </w:rPr>
              <w:t>Gambrosol Trio (Gambro)</w:t>
            </w:r>
          </w:p>
          <w:p w:rsidR="00EA0BF6" w:rsidRPr="00EA0BF6" w:rsidRDefault="00EA0BF6" w:rsidP="00EA0BF6">
            <w:pPr>
              <w:pStyle w:val="ListeParagraf"/>
              <w:numPr>
                <w:ilvl w:val="0"/>
                <w:numId w:val="23"/>
              </w:numPr>
              <w:spacing w:line="240" w:lineRule="auto"/>
              <w:ind w:left="312" w:hanging="170"/>
              <w:jc w:val="left"/>
              <w:rPr>
                <w:sz w:val="20"/>
                <w:szCs w:val="20"/>
              </w:rPr>
            </w:pPr>
            <w:r>
              <w:rPr>
                <w:sz w:val="20"/>
                <w:szCs w:val="20"/>
              </w:rPr>
              <w:t>Physioneal (Baxter)</w:t>
            </w:r>
          </w:p>
        </w:tc>
        <w:tc>
          <w:tcPr>
            <w:tcW w:w="1247"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Glikoz</w:t>
            </w:r>
          </w:p>
          <w:p w:rsidR="00EA0BF6" w:rsidRDefault="00EA0BF6" w:rsidP="00EA0BF6">
            <w:pPr>
              <w:spacing w:line="240" w:lineRule="auto"/>
              <w:jc w:val="center"/>
              <w:rPr>
                <w:sz w:val="20"/>
                <w:szCs w:val="20"/>
              </w:rPr>
            </w:pPr>
            <w:r>
              <w:rPr>
                <w:sz w:val="20"/>
                <w:szCs w:val="20"/>
              </w:rPr>
              <w:t>Glikoz</w:t>
            </w:r>
          </w:p>
          <w:p w:rsidR="00EA0BF6" w:rsidRDefault="00EA0BF6" w:rsidP="00EA0BF6">
            <w:pPr>
              <w:spacing w:line="240" w:lineRule="auto"/>
              <w:jc w:val="center"/>
              <w:rPr>
                <w:sz w:val="20"/>
                <w:szCs w:val="20"/>
              </w:rPr>
            </w:pPr>
            <w:r>
              <w:rPr>
                <w:sz w:val="20"/>
                <w:szCs w:val="20"/>
              </w:rPr>
              <w:t>Glikoz</w:t>
            </w:r>
          </w:p>
          <w:p w:rsidR="00EA0BF6" w:rsidRPr="00EA0BF6" w:rsidRDefault="00EA0BF6" w:rsidP="00EA0BF6">
            <w:pPr>
              <w:spacing w:line="240" w:lineRule="auto"/>
              <w:jc w:val="center"/>
              <w:rPr>
                <w:sz w:val="20"/>
                <w:szCs w:val="20"/>
              </w:rPr>
            </w:pPr>
            <w:r>
              <w:rPr>
                <w:sz w:val="20"/>
                <w:szCs w:val="20"/>
              </w:rPr>
              <w:t>Glikoz</w:t>
            </w:r>
          </w:p>
        </w:tc>
        <w:tc>
          <w:tcPr>
            <w:tcW w:w="1134"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358-511</w:t>
            </w:r>
          </w:p>
          <w:p w:rsidR="00EA0BF6" w:rsidRDefault="00EA0BF6" w:rsidP="00EA0BF6">
            <w:pPr>
              <w:spacing w:line="240" w:lineRule="auto"/>
              <w:jc w:val="center"/>
              <w:rPr>
                <w:sz w:val="20"/>
                <w:szCs w:val="20"/>
              </w:rPr>
            </w:pPr>
            <w:r>
              <w:rPr>
                <w:sz w:val="20"/>
                <w:szCs w:val="20"/>
              </w:rPr>
              <w:t>358-511</w:t>
            </w:r>
          </w:p>
          <w:p w:rsidR="00EA0BF6" w:rsidRDefault="00EA0BF6" w:rsidP="00EA0BF6">
            <w:pPr>
              <w:spacing w:line="240" w:lineRule="auto"/>
              <w:jc w:val="center"/>
              <w:rPr>
                <w:sz w:val="20"/>
                <w:szCs w:val="20"/>
              </w:rPr>
            </w:pPr>
            <w:r>
              <w:rPr>
                <w:sz w:val="20"/>
                <w:szCs w:val="20"/>
              </w:rPr>
              <w:t>357-483</w:t>
            </w:r>
          </w:p>
          <w:p w:rsidR="00EA0BF6" w:rsidRPr="00EA0BF6" w:rsidRDefault="00EA0BF6" w:rsidP="00EA0BF6">
            <w:pPr>
              <w:spacing w:line="240" w:lineRule="auto"/>
              <w:jc w:val="center"/>
              <w:rPr>
                <w:sz w:val="20"/>
                <w:szCs w:val="20"/>
              </w:rPr>
            </w:pPr>
            <w:r>
              <w:rPr>
                <w:sz w:val="20"/>
                <w:szCs w:val="20"/>
              </w:rPr>
              <w:t>344-583</w:t>
            </w:r>
          </w:p>
        </w:tc>
        <w:tc>
          <w:tcPr>
            <w:tcW w:w="510"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7,0</w:t>
            </w:r>
          </w:p>
          <w:p w:rsidR="00EA0BF6" w:rsidRDefault="00EA0BF6" w:rsidP="00EA0BF6">
            <w:pPr>
              <w:spacing w:line="240" w:lineRule="auto"/>
              <w:jc w:val="center"/>
              <w:rPr>
                <w:sz w:val="20"/>
                <w:szCs w:val="20"/>
              </w:rPr>
            </w:pPr>
            <w:r>
              <w:rPr>
                <w:sz w:val="20"/>
                <w:szCs w:val="20"/>
              </w:rPr>
              <w:t>7,4</w:t>
            </w:r>
          </w:p>
          <w:p w:rsidR="00EA0BF6" w:rsidRDefault="00EA0BF6" w:rsidP="00EA0BF6">
            <w:pPr>
              <w:spacing w:line="240" w:lineRule="auto"/>
              <w:jc w:val="center"/>
              <w:rPr>
                <w:sz w:val="20"/>
                <w:szCs w:val="20"/>
              </w:rPr>
            </w:pPr>
            <w:r>
              <w:rPr>
                <w:sz w:val="20"/>
                <w:szCs w:val="20"/>
              </w:rPr>
              <w:t>6,3</w:t>
            </w:r>
          </w:p>
          <w:p w:rsidR="00EA0BF6" w:rsidRPr="00EA0BF6" w:rsidRDefault="00EA0BF6" w:rsidP="00EA0BF6">
            <w:pPr>
              <w:spacing w:line="240" w:lineRule="auto"/>
              <w:jc w:val="center"/>
              <w:rPr>
                <w:sz w:val="20"/>
                <w:szCs w:val="20"/>
              </w:rPr>
            </w:pPr>
            <w:r>
              <w:rPr>
                <w:sz w:val="20"/>
                <w:szCs w:val="20"/>
              </w:rPr>
              <w:t>7,4</w:t>
            </w:r>
          </w:p>
        </w:tc>
        <w:tc>
          <w:tcPr>
            <w:tcW w:w="794"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2</w:t>
            </w:r>
          </w:p>
          <w:p w:rsidR="00EA0BF6" w:rsidRDefault="00EA0BF6" w:rsidP="00EA0BF6">
            <w:pPr>
              <w:spacing w:line="240" w:lineRule="auto"/>
              <w:jc w:val="center"/>
              <w:rPr>
                <w:sz w:val="20"/>
                <w:szCs w:val="20"/>
              </w:rPr>
            </w:pPr>
            <w:r>
              <w:rPr>
                <w:sz w:val="20"/>
                <w:szCs w:val="20"/>
              </w:rPr>
              <w:t>2</w:t>
            </w:r>
          </w:p>
          <w:p w:rsidR="00EA0BF6" w:rsidRDefault="00EA0BF6" w:rsidP="00EA0BF6">
            <w:pPr>
              <w:spacing w:line="240" w:lineRule="auto"/>
              <w:jc w:val="center"/>
              <w:rPr>
                <w:sz w:val="20"/>
                <w:szCs w:val="20"/>
              </w:rPr>
            </w:pPr>
            <w:r>
              <w:rPr>
                <w:sz w:val="20"/>
                <w:szCs w:val="20"/>
              </w:rPr>
              <w:t>3</w:t>
            </w:r>
          </w:p>
          <w:p w:rsidR="00EA0BF6" w:rsidRPr="00EA0BF6" w:rsidRDefault="00EA0BF6" w:rsidP="00EA0BF6">
            <w:pPr>
              <w:spacing w:line="240" w:lineRule="auto"/>
              <w:jc w:val="center"/>
              <w:rPr>
                <w:sz w:val="20"/>
                <w:szCs w:val="20"/>
              </w:rPr>
            </w:pPr>
            <w:r>
              <w:rPr>
                <w:sz w:val="20"/>
                <w:szCs w:val="20"/>
              </w:rPr>
              <w:t>2</w:t>
            </w:r>
          </w:p>
        </w:tc>
        <w:tc>
          <w:tcPr>
            <w:tcW w:w="1077"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35</w:t>
            </w:r>
          </w:p>
          <w:p w:rsidR="00EA0BF6" w:rsidRDefault="00EA0BF6" w:rsidP="00EA0BF6">
            <w:pPr>
              <w:spacing w:line="240" w:lineRule="auto"/>
              <w:jc w:val="center"/>
              <w:rPr>
                <w:sz w:val="20"/>
                <w:szCs w:val="20"/>
              </w:rPr>
            </w:pPr>
            <w:r>
              <w:rPr>
                <w:sz w:val="20"/>
                <w:szCs w:val="20"/>
              </w:rPr>
              <w:t>0</w:t>
            </w:r>
          </w:p>
          <w:p w:rsidR="00EA0BF6" w:rsidRDefault="00EA0BF6" w:rsidP="00EA0BF6">
            <w:pPr>
              <w:spacing w:line="240" w:lineRule="auto"/>
              <w:jc w:val="center"/>
              <w:rPr>
                <w:sz w:val="20"/>
                <w:szCs w:val="20"/>
              </w:rPr>
            </w:pPr>
            <w:r>
              <w:rPr>
                <w:sz w:val="20"/>
                <w:szCs w:val="20"/>
              </w:rPr>
              <w:t>40</w:t>
            </w:r>
          </w:p>
          <w:p w:rsidR="00EA0BF6" w:rsidRPr="00EA0BF6" w:rsidRDefault="00EA0BF6" w:rsidP="00EA0BF6">
            <w:pPr>
              <w:spacing w:line="240" w:lineRule="auto"/>
              <w:jc w:val="center"/>
              <w:rPr>
                <w:sz w:val="20"/>
                <w:szCs w:val="20"/>
              </w:rPr>
            </w:pPr>
            <w:r>
              <w:rPr>
                <w:sz w:val="20"/>
                <w:szCs w:val="20"/>
              </w:rPr>
              <w:t>10 - 15</w:t>
            </w:r>
          </w:p>
        </w:tc>
        <w:tc>
          <w:tcPr>
            <w:tcW w:w="1247" w:type="dxa"/>
            <w:vAlign w:val="center"/>
          </w:tcPr>
          <w:p w:rsidR="000D734D" w:rsidRDefault="000D734D" w:rsidP="00EA0BF6">
            <w:pPr>
              <w:spacing w:line="240" w:lineRule="auto"/>
              <w:jc w:val="center"/>
              <w:rPr>
                <w:sz w:val="20"/>
                <w:szCs w:val="20"/>
              </w:rPr>
            </w:pPr>
          </w:p>
          <w:p w:rsidR="00EA0BF6" w:rsidRDefault="00EA0BF6" w:rsidP="00EA0BF6">
            <w:pPr>
              <w:spacing w:line="240" w:lineRule="auto"/>
              <w:jc w:val="center"/>
              <w:rPr>
                <w:sz w:val="20"/>
                <w:szCs w:val="20"/>
              </w:rPr>
            </w:pPr>
            <w:r>
              <w:rPr>
                <w:sz w:val="20"/>
                <w:szCs w:val="20"/>
              </w:rPr>
              <w:t>2,5</w:t>
            </w:r>
          </w:p>
          <w:p w:rsidR="00EA0BF6" w:rsidRDefault="00EA0BF6" w:rsidP="00EA0BF6">
            <w:pPr>
              <w:spacing w:line="240" w:lineRule="auto"/>
              <w:jc w:val="center"/>
              <w:rPr>
                <w:sz w:val="20"/>
                <w:szCs w:val="20"/>
              </w:rPr>
            </w:pPr>
            <w:r>
              <w:rPr>
                <w:sz w:val="20"/>
                <w:szCs w:val="20"/>
              </w:rPr>
              <w:t>34</w:t>
            </w:r>
          </w:p>
          <w:p w:rsidR="00EA0BF6" w:rsidRDefault="00EA0BF6" w:rsidP="00EA0BF6">
            <w:pPr>
              <w:spacing w:line="240" w:lineRule="auto"/>
              <w:jc w:val="center"/>
              <w:rPr>
                <w:sz w:val="20"/>
                <w:szCs w:val="20"/>
              </w:rPr>
            </w:pPr>
            <w:r>
              <w:rPr>
                <w:sz w:val="20"/>
                <w:szCs w:val="20"/>
              </w:rPr>
              <w:t>0</w:t>
            </w:r>
          </w:p>
          <w:p w:rsidR="00EA0BF6" w:rsidRPr="00EA0BF6" w:rsidRDefault="00EA0BF6" w:rsidP="00EA0BF6">
            <w:pPr>
              <w:spacing w:line="240" w:lineRule="auto"/>
              <w:jc w:val="center"/>
              <w:rPr>
                <w:sz w:val="20"/>
                <w:szCs w:val="20"/>
              </w:rPr>
            </w:pPr>
            <w:r>
              <w:rPr>
                <w:sz w:val="20"/>
                <w:szCs w:val="20"/>
              </w:rPr>
              <w:t>25</w:t>
            </w:r>
          </w:p>
        </w:tc>
      </w:tr>
    </w:tbl>
    <w:p w:rsidR="000D734D" w:rsidRDefault="000D734D" w:rsidP="008976F5">
      <w:pPr>
        <w:spacing w:after="0"/>
      </w:pPr>
    </w:p>
    <w:p w:rsidR="006C448F" w:rsidRDefault="009D22A0" w:rsidP="003B7511">
      <w:pPr>
        <w:spacing w:before="240" w:after="240"/>
      </w:pPr>
      <w:r>
        <w:t>Icodextrin:</w:t>
      </w:r>
      <w:r w:rsidR="00DD32C0">
        <w:t xml:space="preserve"> </w:t>
      </w:r>
      <w:r w:rsidR="00AB0D84" w:rsidRPr="00AB0D84">
        <w:t xml:space="preserve">Bir onkotik etki ile ultrafiltrasyona neden olan </w:t>
      </w:r>
      <w:r w:rsidR="00AB0D84">
        <w:t>izo-ozmolar</w:t>
      </w:r>
      <w:r w:rsidR="004F733C">
        <w:t xml:space="preserve"> </w:t>
      </w:r>
      <w:r w:rsidR="00AB0D84" w:rsidRPr="00AB0D84">
        <w:t>bir poliglukoz solüsyonu</w:t>
      </w:r>
      <w:r w:rsidR="00AB0D84">
        <w:t xml:space="preserve">dur. </w:t>
      </w:r>
      <w:r w:rsidR="00AB0D84" w:rsidRPr="00AB0D84">
        <w:t xml:space="preserve">Icodextrin'in emilimi, </w:t>
      </w:r>
      <w:r w:rsidR="00AB0D84">
        <w:t xml:space="preserve">lenfatikler yolu ile olur bu nedenle </w:t>
      </w:r>
      <w:r w:rsidR="00AB0D84" w:rsidRPr="00AB0D84">
        <w:t xml:space="preserve">glikozdan çok daha yavaştır ve ultrafiltrasyon, </w:t>
      </w:r>
      <w:r w:rsidR="00AB0D84">
        <w:t xml:space="preserve">maruz kalma süresi boyunca artmaktadır. </w:t>
      </w:r>
      <w:r w:rsidR="006C448F">
        <w:t>Uzun değişimlerde özellikle ultrafiltrasyon yetersizliği olan hastalarda kullanılabilmektedir</w:t>
      </w:r>
      <w:r w:rsidR="00F517FE">
        <w:t xml:space="preserve"> (</w:t>
      </w:r>
      <w:r w:rsidR="001641CA" w:rsidRPr="001641CA">
        <w:t>Hansson</w:t>
      </w:r>
      <w:r w:rsidR="00C53C19">
        <w:t xml:space="preserve"> ve Watnick</w:t>
      </w:r>
      <w:r w:rsidR="001641CA" w:rsidRPr="001641CA">
        <w:t>, 2016</w:t>
      </w:r>
      <w:r w:rsidR="00F517FE">
        <w:t>)</w:t>
      </w:r>
      <w:r w:rsidR="006C448F">
        <w:t>.</w:t>
      </w:r>
    </w:p>
    <w:p w:rsidR="0053131B" w:rsidRDefault="006C448F" w:rsidP="003B7511">
      <w:pPr>
        <w:spacing w:before="240" w:after="0"/>
        <w:ind w:firstLine="567"/>
      </w:pPr>
      <w:r>
        <w:t>Aminoasi</w:t>
      </w:r>
      <w:r w:rsidR="00255796">
        <w:t>t</w:t>
      </w:r>
      <w:r>
        <w:t>li solüsyonlar; 4</w:t>
      </w:r>
      <w:r w:rsidR="0053131B">
        <w:t>-</w:t>
      </w:r>
      <w:r>
        <w:t>6 saatlik değişimlerde büyük oranda emildikleri için beslenme desteği olarak ve glukoz</w:t>
      </w:r>
      <w:r w:rsidR="00DD5CB0">
        <w:t xml:space="preserve"> </w:t>
      </w:r>
      <w:r>
        <w:t>maruziyetini azaltıcı olarak kullanılırlar. Beslenmesi bozuk olan hastalarda yararlı olduğu gösterilmiştir</w:t>
      </w:r>
      <w:r w:rsidR="00845390">
        <w:t xml:space="preserve"> (</w:t>
      </w:r>
      <w:r w:rsidR="00845390" w:rsidRPr="00845390">
        <w:t>García-López</w:t>
      </w:r>
      <w:r w:rsidR="001641CA">
        <w:t xml:space="preserve"> </w:t>
      </w:r>
      <w:r w:rsidR="00845390">
        <w:t>ve ark, 2012)</w:t>
      </w:r>
      <w:r>
        <w:t>.</w:t>
      </w:r>
    </w:p>
    <w:p w:rsidR="003B7511" w:rsidRDefault="003B7511" w:rsidP="003B7511">
      <w:pPr>
        <w:spacing w:after="0" w:line="240" w:lineRule="auto"/>
      </w:pPr>
    </w:p>
    <w:p w:rsidR="003B7511" w:rsidRDefault="003B7511" w:rsidP="003B7511">
      <w:pPr>
        <w:spacing w:after="0" w:line="240" w:lineRule="auto"/>
      </w:pPr>
    </w:p>
    <w:p w:rsidR="0053131B" w:rsidRPr="00073048" w:rsidRDefault="004B44FE" w:rsidP="003B7511">
      <w:pPr>
        <w:pStyle w:val="ListeParagraf"/>
        <w:numPr>
          <w:ilvl w:val="2"/>
          <w:numId w:val="7"/>
        </w:numPr>
        <w:spacing w:after="0" w:line="240" w:lineRule="auto"/>
        <w:ind w:left="567" w:hanging="567"/>
        <w:contextualSpacing w:val="0"/>
        <w:rPr>
          <w:b/>
        </w:rPr>
      </w:pPr>
      <w:r>
        <w:rPr>
          <w:b/>
        </w:rPr>
        <w:t xml:space="preserve"> </w:t>
      </w:r>
      <w:r w:rsidR="0053131B" w:rsidRPr="00073048">
        <w:rPr>
          <w:b/>
        </w:rPr>
        <w:t>Periton Diyaliz</w:t>
      </w:r>
      <w:r w:rsidR="009D22A0">
        <w:rPr>
          <w:b/>
        </w:rPr>
        <w:t>i</w:t>
      </w:r>
      <w:r w:rsidR="0053131B" w:rsidRPr="00073048">
        <w:rPr>
          <w:b/>
        </w:rPr>
        <w:t xml:space="preserve"> Programları</w:t>
      </w:r>
    </w:p>
    <w:p w:rsidR="003B7511" w:rsidRDefault="003B7511" w:rsidP="003B7511">
      <w:pPr>
        <w:spacing w:after="0" w:line="240" w:lineRule="auto"/>
      </w:pPr>
    </w:p>
    <w:p w:rsidR="0053131B" w:rsidRDefault="0053131B" w:rsidP="003B7511">
      <w:pPr>
        <w:spacing w:before="240" w:after="240"/>
        <w:ind w:firstLine="567"/>
      </w:pPr>
      <w:r>
        <w:t>Periton diyalizi uygulayacak hastalar için iki ana seçenek mevcuttur</w:t>
      </w:r>
      <w:r w:rsidR="009D22A0">
        <w:t>;</w:t>
      </w:r>
      <w:r>
        <w:t xml:space="preserve"> m</w:t>
      </w:r>
      <w:r w:rsidR="000E39E6">
        <w:t>anu</w:t>
      </w:r>
      <w:r>
        <w:t>el yapılan SAPD, otomatik cihaz yardımı ile yapılan APD.</w:t>
      </w:r>
      <w:r w:rsidR="00F179E5">
        <w:t xml:space="preserve"> Periton</w:t>
      </w:r>
      <w:r w:rsidR="00DD5CB0">
        <w:t xml:space="preserve"> </w:t>
      </w:r>
      <w:r w:rsidR="00F179E5">
        <w:t>diyalizi tedavisi s</w:t>
      </w:r>
      <w:r w:rsidRPr="0053131B">
        <w:t>ürekli olabilir (kar</w:t>
      </w:r>
      <w:r w:rsidR="00F179E5">
        <w:t>ın boşluğunda günde 24 saat diyalizat bulunması</w:t>
      </w:r>
      <w:r w:rsidRPr="0053131B">
        <w:t>) veya aralıklı olabilir (karın boşluğu günün bir kısmı</w:t>
      </w:r>
      <w:r w:rsidR="00F179E5">
        <w:t>nda diyalizat bulunur</w:t>
      </w:r>
      <w:r w:rsidRPr="0053131B">
        <w:t>)</w:t>
      </w:r>
      <w:r w:rsidR="00F179E5">
        <w:t xml:space="preserve"> (</w:t>
      </w:r>
      <w:r w:rsidR="006236D4">
        <w:t>Ş</w:t>
      </w:r>
      <w:r w:rsidR="00F179E5">
        <w:t>ekil</w:t>
      </w:r>
      <w:r w:rsidR="00845390">
        <w:t>-2</w:t>
      </w:r>
      <w:r w:rsidR="00F179E5">
        <w:t>)</w:t>
      </w:r>
      <w:r w:rsidR="00845390">
        <w:t xml:space="preserve"> (</w:t>
      </w:r>
      <w:r w:rsidR="00845390" w:rsidRPr="00845390">
        <w:t>Katavetin</w:t>
      </w:r>
      <w:r w:rsidR="001641CA">
        <w:t xml:space="preserve"> </w:t>
      </w:r>
      <w:r w:rsidR="00845390">
        <w:t>ve ark, 2013)</w:t>
      </w:r>
      <w:r w:rsidR="009703EE">
        <w:t>.</w:t>
      </w:r>
    </w:p>
    <w:p w:rsidR="00740493" w:rsidRDefault="00740493" w:rsidP="00931E68">
      <w:pPr>
        <w:jc w:val="center"/>
      </w:pPr>
      <w:r w:rsidRPr="00740493">
        <w:rPr>
          <w:noProof/>
          <w:lang w:eastAsia="tr-TR"/>
        </w:rPr>
        <w:lastRenderedPageBreak/>
        <w:drawing>
          <wp:inline distT="0" distB="0" distL="0" distR="0">
            <wp:extent cx="4133850" cy="4383206"/>
            <wp:effectExtent l="38100" t="19050" r="19050" b="17344"/>
            <wp:docPr id="2" name="Picture 1" descr="Resim, resim vb. Tutan harici bir dosya. Nesne adÄ± tablo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resim vb. Tutan harici bir dosya. Nesne adÄ± tablo038.jpg"/>
                    <pic:cNvPicPr>
                      <a:picLocks noChangeAspect="1" noChangeArrowheads="1"/>
                    </pic:cNvPicPr>
                  </pic:nvPicPr>
                  <pic:blipFill>
                    <a:blip r:embed="rId12" cstate="print"/>
                    <a:srcRect t="7543" r="30680"/>
                    <a:stretch>
                      <a:fillRect/>
                    </a:stretch>
                  </pic:blipFill>
                  <pic:spPr bwMode="auto">
                    <a:xfrm>
                      <a:off x="0" y="0"/>
                      <a:ext cx="4133850" cy="4383206"/>
                    </a:xfrm>
                    <a:prstGeom prst="rect">
                      <a:avLst/>
                    </a:prstGeom>
                    <a:noFill/>
                    <a:ln w="9525">
                      <a:solidFill>
                        <a:schemeClr val="tx1"/>
                      </a:solidFill>
                      <a:miter lim="800000"/>
                      <a:headEnd/>
                      <a:tailEnd/>
                    </a:ln>
                  </pic:spPr>
                </pic:pic>
              </a:graphicData>
            </a:graphic>
          </wp:inline>
        </w:drawing>
      </w:r>
    </w:p>
    <w:p w:rsidR="00F179E5" w:rsidRDefault="00F179E5" w:rsidP="003B7511">
      <w:pPr>
        <w:spacing w:before="240" w:after="0"/>
      </w:pPr>
      <w:r w:rsidRPr="003C1156">
        <w:rPr>
          <w:b/>
        </w:rPr>
        <w:t>Şekil</w:t>
      </w:r>
      <w:r w:rsidR="00FA48DB">
        <w:rPr>
          <w:b/>
        </w:rPr>
        <w:t xml:space="preserve"> </w:t>
      </w:r>
      <w:r w:rsidRPr="003C1156">
        <w:rPr>
          <w:b/>
        </w:rPr>
        <w:t>2</w:t>
      </w:r>
      <w:r w:rsidR="003C1156">
        <w:rPr>
          <w:b/>
        </w:rPr>
        <w:t>.</w:t>
      </w:r>
      <w:r w:rsidR="00FA48DB">
        <w:rPr>
          <w:b/>
        </w:rPr>
        <w:t xml:space="preserve"> </w:t>
      </w:r>
      <w:r w:rsidR="003C1156">
        <w:t>Ç</w:t>
      </w:r>
      <w:r>
        <w:t xml:space="preserve">eşitli </w:t>
      </w:r>
      <w:r w:rsidR="003C1156">
        <w:t>SAPD ve APD</w:t>
      </w:r>
      <w:r w:rsidR="00D22FB4">
        <w:t xml:space="preserve"> Tiplerinin Şematik G</w:t>
      </w:r>
      <w:r>
        <w:t>österimi</w:t>
      </w:r>
      <w:r w:rsidR="00E766DF">
        <w:t xml:space="preserve"> (</w:t>
      </w:r>
      <w:r w:rsidR="00845390" w:rsidRPr="00845390">
        <w:t>Katavetin</w:t>
      </w:r>
      <w:r w:rsidR="001641CA">
        <w:t xml:space="preserve"> P</w:t>
      </w:r>
      <w:r w:rsidR="00845390" w:rsidRPr="00845390">
        <w:t xml:space="preserve"> ve ark, 2013</w:t>
      </w:r>
      <w:r w:rsidR="00E766DF">
        <w:t>)</w:t>
      </w:r>
      <w:r w:rsidR="006635E8">
        <w:t>.</w:t>
      </w:r>
    </w:p>
    <w:p w:rsidR="003B7511" w:rsidRDefault="003B7511" w:rsidP="003B7511">
      <w:pPr>
        <w:spacing w:after="0" w:line="240" w:lineRule="auto"/>
      </w:pPr>
    </w:p>
    <w:p w:rsidR="003B7511" w:rsidRDefault="003B7511" w:rsidP="003B7511">
      <w:pPr>
        <w:spacing w:after="0" w:line="240" w:lineRule="auto"/>
      </w:pPr>
    </w:p>
    <w:p w:rsidR="00E766DF" w:rsidRPr="00073048" w:rsidRDefault="00E766DF" w:rsidP="003B7511">
      <w:pPr>
        <w:pStyle w:val="ListeParagraf"/>
        <w:numPr>
          <w:ilvl w:val="3"/>
          <w:numId w:val="7"/>
        </w:numPr>
        <w:spacing w:after="0" w:line="240" w:lineRule="auto"/>
        <w:ind w:left="851" w:hanging="851"/>
        <w:contextualSpacing w:val="0"/>
        <w:rPr>
          <w:b/>
        </w:rPr>
      </w:pPr>
      <w:r w:rsidRPr="00073048">
        <w:rPr>
          <w:b/>
        </w:rPr>
        <w:t>S</w:t>
      </w:r>
      <w:r w:rsidR="00845390" w:rsidRPr="00073048">
        <w:rPr>
          <w:b/>
        </w:rPr>
        <w:t xml:space="preserve">ürekli </w:t>
      </w:r>
      <w:r w:rsidR="004B44FE" w:rsidRPr="00073048">
        <w:rPr>
          <w:b/>
        </w:rPr>
        <w:t>a</w:t>
      </w:r>
      <w:r w:rsidR="00845390" w:rsidRPr="00073048">
        <w:rPr>
          <w:b/>
        </w:rPr>
        <w:t xml:space="preserve">yaktan </w:t>
      </w:r>
      <w:r w:rsidR="004B44FE" w:rsidRPr="00073048">
        <w:rPr>
          <w:b/>
        </w:rPr>
        <w:t>p</w:t>
      </w:r>
      <w:r w:rsidR="00845390" w:rsidRPr="00073048">
        <w:rPr>
          <w:b/>
        </w:rPr>
        <w:t xml:space="preserve">eriton </w:t>
      </w:r>
      <w:r w:rsidR="004B44FE" w:rsidRPr="00073048">
        <w:rPr>
          <w:b/>
        </w:rPr>
        <w:t>d</w:t>
      </w:r>
      <w:r w:rsidR="00845390" w:rsidRPr="00073048">
        <w:rPr>
          <w:b/>
        </w:rPr>
        <w:t>iyalizi</w:t>
      </w:r>
    </w:p>
    <w:p w:rsidR="003B7511" w:rsidRDefault="003B7511" w:rsidP="003B7511">
      <w:pPr>
        <w:spacing w:after="0" w:line="240" w:lineRule="auto"/>
      </w:pPr>
    </w:p>
    <w:p w:rsidR="00D35A20" w:rsidRDefault="00E766DF" w:rsidP="003B7511">
      <w:pPr>
        <w:spacing w:after="240"/>
        <w:ind w:firstLine="567"/>
      </w:pPr>
      <w:r w:rsidRPr="00E766DF">
        <w:t xml:space="preserve">Bu sadece periton boşluğunu doldurmak ve boşaltmak için yerçekimi kullanarak </w:t>
      </w:r>
      <w:r w:rsidR="00704CA7">
        <w:t xml:space="preserve">elle uygulanan hemen </w:t>
      </w:r>
      <w:r w:rsidR="00E04916">
        <w:t>hemen heryerde bas</w:t>
      </w:r>
      <w:r w:rsidR="00704CA7">
        <w:t>itçe uygulanabilen bir tedavi modelidir. Hastanın</w:t>
      </w:r>
      <w:r w:rsidR="00C53C19">
        <w:t xml:space="preserve"> </w:t>
      </w:r>
      <w:r w:rsidR="00704CA7">
        <w:t>periton boşluğunda sürekli olarak periton</w:t>
      </w:r>
      <w:r w:rsidR="00C53C19">
        <w:t xml:space="preserve"> </w:t>
      </w:r>
      <w:r w:rsidR="00704CA7">
        <w:t>diyalizi solüsyonu bulunmaktadır. Hastalar periton</w:t>
      </w:r>
      <w:r w:rsidR="00C53C19">
        <w:t xml:space="preserve"> </w:t>
      </w:r>
      <w:r w:rsidR="00704CA7">
        <w:t>diyalizi solüsyonlarını günde 4-5 kez manuel değişim yaparlar. Periton diyalizi solüsyonunun periton boşluğunda kalma süresi</w:t>
      </w:r>
      <w:r w:rsidR="00652452">
        <w:t xml:space="preserve"> gündüz 4-6 saat, gece 8-10 saattir. </w:t>
      </w:r>
      <w:r w:rsidRPr="00E766DF">
        <w:t>En yay</w:t>
      </w:r>
      <w:r w:rsidR="00477D1A">
        <w:t>gın olarak kullanılan yöntem 2L</w:t>
      </w:r>
      <w:r w:rsidR="00C53C19">
        <w:t xml:space="preserve"> </w:t>
      </w:r>
      <w:r w:rsidR="00151D19" w:rsidRPr="00151D19">
        <w:t>periton diyalizi</w:t>
      </w:r>
      <w:r w:rsidR="00652452">
        <w:t xml:space="preserve"> solüsyonlarının </w:t>
      </w:r>
      <w:r w:rsidRPr="00E766DF">
        <w:t>günde 4 değişim</w:t>
      </w:r>
      <w:r w:rsidR="00652452">
        <w:t xml:space="preserve"> uygulanmasıdır. </w:t>
      </w:r>
      <w:r w:rsidR="00652452" w:rsidRPr="00E766DF">
        <w:t>B</w:t>
      </w:r>
      <w:r w:rsidRPr="00E766DF">
        <w:t>azı</w:t>
      </w:r>
      <w:r w:rsidR="00DD5CB0">
        <w:t xml:space="preserve"> </w:t>
      </w:r>
      <w:r w:rsidRPr="00E766DF">
        <w:t xml:space="preserve">hastalarda özellikle anurik olan ve yüksek </w:t>
      </w:r>
      <w:r w:rsidR="00941F1A" w:rsidRPr="00E766DF">
        <w:t>Vücut Kitle İndeksi</w:t>
      </w:r>
      <w:r w:rsidR="00BC70B4">
        <w:t>ne</w:t>
      </w:r>
      <w:r w:rsidR="00C53C19">
        <w:t xml:space="preserve"> </w:t>
      </w:r>
      <w:r w:rsidR="00941F1A">
        <w:t xml:space="preserve">(VKİ) </w:t>
      </w:r>
      <w:r w:rsidR="00652452">
        <w:t xml:space="preserve">sahip olanlarda günlük </w:t>
      </w:r>
      <w:r w:rsidRPr="00E766DF">
        <w:t xml:space="preserve">5 değişim ve / veya daha büyük boyutlu </w:t>
      </w:r>
      <w:r w:rsidR="00652452">
        <w:t>solüsyonlar</w:t>
      </w:r>
      <w:r w:rsidR="00B272C8">
        <w:t xml:space="preserve"> (2,</w:t>
      </w:r>
      <w:r w:rsidRPr="00E766DF">
        <w:t>5 veya 3 L)</w:t>
      </w:r>
      <w:r w:rsidR="00652452">
        <w:t xml:space="preserve"> uygulanabilmektedir. Genellikle gece uzun değişimlerde glukoz</w:t>
      </w:r>
      <w:r w:rsidR="00C53C19">
        <w:t xml:space="preserve"> </w:t>
      </w:r>
      <w:r w:rsidR="00652452">
        <w:t>konsantrasyonu yüksek olan veya icodextrin içeren solüsyonlar kullanılır</w:t>
      </w:r>
      <w:r w:rsidR="00EF77CF">
        <w:t xml:space="preserve"> (</w:t>
      </w:r>
      <w:r w:rsidR="00845390" w:rsidRPr="00845390">
        <w:t>Saxena</w:t>
      </w:r>
      <w:r w:rsidR="001641CA">
        <w:t xml:space="preserve"> </w:t>
      </w:r>
      <w:r w:rsidR="00845390">
        <w:t xml:space="preserve">ve </w:t>
      </w:r>
      <w:r w:rsidR="00845390" w:rsidRPr="00845390">
        <w:t>West</w:t>
      </w:r>
      <w:r w:rsidR="00845390">
        <w:t>,</w:t>
      </w:r>
      <w:r w:rsidR="00EF77CF">
        <w:t xml:space="preserve"> 2008</w:t>
      </w:r>
      <w:r w:rsidR="00845390">
        <w:t xml:space="preserve">; </w:t>
      </w:r>
      <w:r w:rsidR="00845390" w:rsidRPr="00845390">
        <w:t>Bozfakıoğlu</w:t>
      </w:r>
      <w:r w:rsidR="00845390">
        <w:t>, 2013</w:t>
      </w:r>
      <w:r w:rsidR="00EF77CF">
        <w:t>)</w:t>
      </w:r>
      <w:r w:rsidR="00652452">
        <w:t>.</w:t>
      </w:r>
      <w:r w:rsidR="00D35A20">
        <w:br w:type="page"/>
      </w:r>
    </w:p>
    <w:p w:rsidR="004F43E7" w:rsidRPr="0021136E" w:rsidRDefault="004F43E7" w:rsidP="003B7511">
      <w:pPr>
        <w:pStyle w:val="ListeParagraf"/>
        <w:numPr>
          <w:ilvl w:val="3"/>
          <w:numId w:val="7"/>
        </w:numPr>
        <w:spacing w:after="0" w:line="240" w:lineRule="auto"/>
        <w:ind w:left="851" w:hanging="851"/>
        <w:contextualSpacing w:val="0"/>
        <w:rPr>
          <w:b/>
        </w:rPr>
      </w:pPr>
      <w:r w:rsidRPr="0021136E">
        <w:rPr>
          <w:b/>
        </w:rPr>
        <w:lastRenderedPageBreak/>
        <w:t>A</w:t>
      </w:r>
      <w:r w:rsidR="00845390" w:rsidRPr="0021136E">
        <w:rPr>
          <w:b/>
        </w:rPr>
        <w:t xml:space="preserve">letli </w:t>
      </w:r>
      <w:r w:rsidR="004B44FE" w:rsidRPr="0021136E">
        <w:rPr>
          <w:b/>
        </w:rPr>
        <w:t>p</w:t>
      </w:r>
      <w:r w:rsidR="00845390" w:rsidRPr="0021136E">
        <w:rPr>
          <w:b/>
        </w:rPr>
        <w:t xml:space="preserve">eriton </w:t>
      </w:r>
      <w:r w:rsidR="004B44FE" w:rsidRPr="0021136E">
        <w:rPr>
          <w:b/>
        </w:rPr>
        <w:t>d</w:t>
      </w:r>
      <w:r w:rsidR="00845390" w:rsidRPr="0021136E">
        <w:rPr>
          <w:b/>
        </w:rPr>
        <w:t>iyalizi</w:t>
      </w:r>
    </w:p>
    <w:p w:rsidR="003B7511" w:rsidRDefault="003B7511" w:rsidP="003B7511">
      <w:pPr>
        <w:spacing w:after="0" w:line="240" w:lineRule="auto"/>
      </w:pPr>
    </w:p>
    <w:p w:rsidR="00B53A23" w:rsidRDefault="000E39E6" w:rsidP="003B7511">
      <w:pPr>
        <w:spacing w:before="240" w:after="240"/>
        <w:ind w:firstLine="567"/>
      </w:pPr>
      <w:r>
        <w:t xml:space="preserve">Periton diyaliz </w:t>
      </w:r>
      <w:r w:rsidR="004F43E7">
        <w:t xml:space="preserve">makinesi yardımı ile hasta gece uyurken uygulanan tedavi yöntemidir. </w:t>
      </w:r>
      <w:r w:rsidR="004F43E7" w:rsidRPr="004F43E7">
        <w:t>Bu teknikte hasta solüsyon</w:t>
      </w:r>
      <w:r w:rsidR="004F733C">
        <w:t xml:space="preserve"> </w:t>
      </w:r>
      <w:r w:rsidR="004F43E7" w:rsidRPr="004F43E7">
        <w:t xml:space="preserve">torbalarını bir </w:t>
      </w:r>
      <w:r w:rsidR="00287EBF" w:rsidRPr="00287EBF">
        <w:t>C</w:t>
      </w:r>
      <w:r w:rsidR="004F43E7" w:rsidRPr="00287EBF">
        <w:t>ycler'a</w:t>
      </w:r>
      <w:r w:rsidR="004F43E7" w:rsidRPr="004F43E7">
        <w:t xml:space="preserve"> yü</w:t>
      </w:r>
      <w:r w:rsidR="00287EBF">
        <w:t xml:space="preserve">kler ve kateteri yatmadan önce Cycler'a bağlar. </w:t>
      </w:r>
      <w:r w:rsidR="004F43E7">
        <w:t>Makine</w:t>
      </w:r>
      <w:r w:rsidR="004F43E7" w:rsidRPr="004F43E7">
        <w:t>,</w:t>
      </w:r>
      <w:r w:rsidR="00E92049">
        <w:t xml:space="preserve"> </w:t>
      </w:r>
      <w:r w:rsidR="004F43E7" w:rsidRPr="004F43E7">
        <w:t xml:space="preserve">gece boyunca 3 </w:t>
      </w:r>
      <w:r w:rsidR="004F43E7" w:rsidRPr="00D47279">
        <w:t xml:space="preserve">ila </w:t>
      </w:r>
      <w:r w:rsidR="004F43E7" w:rsidRPr="004F43E7">
        <w:t>5 (veya daha fazla) değişim yapmaya programlanmıştır.</w:t>
      </w:r>
      <w:r w:rsidR="004F43E7">
        <w:t xml:space="preserve"> Periton diy</w:t>
      </w:r>
      <w:r w:rsidR="00477D1A">
        <w:t>a</w:t>
      </w:r>
      <w:r w:rsidR="00287EBF">
        <w:t>lizi makineleri A</w:t>
      </w:r>
      <w:r w:rsidR="004F43E7">
        <w:t xml:space="preserve">ralıklı (intermittent) </w:t>
      </w:r>
      <w:r w:rsidR="00287EBF">
        <w:t>Periton D</w:t>
      </w:r>
      <w:r w:rsidR="00151D19" w:rsidRPr="00151D19">
        <w:t>iyalizi</w:t>
      </w:r>
      <w:r w:rsidR="00287EBF">
        <w:t xml:space="preserve"> (IPD), Sürekli S</w:t>
      </w:r>
      <w:r w:rsidR="00943A67">
        <w:t>i</w:t>
      </w:r>
      <w:r w:rsidR="00287EBF">
        <w:t>klik Periton Diyalizi (SSPD), Gece (night) Aralıklı P</w:t>
      </w:r>
      <w:r w:rsidR="004F43E7">
        <w:t xml:space="preserve">eriton </w:t>
      </w:r>
      <w:r w:rsidR="00287EBF">
        <w:t>Diyalizi (NIPD), T</w:t>
      </w:r>
      <w:r w:rsidR="004F43E7">
        <w:t>id</w:t>
      </w:r>
      <w:r>
        <w:t>a</w:t>
      </w:r>
      <w:r w:rsidR="00287EBF">
        <w:t>l Periton D</w:t>
      </w:r>
      <w:r w:rsidR="004F43E7">
        <w:t>iyalizi yöntemlerinde kullanılır</w:t>
      </w:r>
      <w:r w:rsidR="00845390">
        <w:t xml:space="preserve"> (</w:t>
      </w:r>
      <w:r w:rsidR="00C53C19">
        <w:t>Katavetin</w:t>
      </w:r>
      <w:r w:rsidR="001641CA">
        <w:t xml:space="preserve"> </w:t>
      </w:r>
      <w:r w:rsidR="00845390" w:rsidRPr="00845390">
        <w:t>ve ark, 2013</w:t>
      </w:r>
      <w:r w:rsidR="00845390">
        <w:t>)</w:t>
      </w:r>
      <w:r w:rsidR="004F43E7">
        <w:t>.</w:t>
      </w:r>
    </w:p>
    <w:p w:rsidR="00B53A23" w:rsidRDefault="00477D1A" w:rsidP="003B7511">
      <w:pPr>
        <w:spacing w:before="240" w:after="240"/>
        <w:ind w:firstLine="567"/>
      </w:pPr>
      <w:r>
        <w:t>S</w:t>
      </w:r>
      <w:r w:rsidR="004F43E7" w:rsidRPr="004F43E7">
        <w:t>ürekli</w:t>
      </w:r>
      <w:r w:rsidR="00CD2F19">
        <w:t xml:space="preserve"> </w:t>
      </w:r>
      <w:r w:rsidR="00287EBF">
        <w:t>S</w:t>
      </w:r>
      <w:r w:rsidR="001A3415">
        <w:t>i</w:t>
      </w:r>
      <w:r w:rsidR="00287EBF">
        <w:t>klik P</w:t>
      </w:r>
      <w:r w:rsidR="004F43E7" w:rsidRPr="004F43E7">
        <w:t xml:space="preserve">eriton </w:t>
      </w:r>
      <w:r w:rsidR="00287EBF">
        <w:t>D</w:t>
      </w:r>
      <w:r w:rsidR="004F43E7" w:rsidRPr="004F43E7">
        <w:t xml:space="preserve">iyalizi </w:t>
      </w:r>
      <w:r w:rsidR="004F43E7">
        <w:t>de gece değişimlerinden sonra s</w:t>
      </w:r>
      <w:r w:rsidR="004F43E7" w:rsidRPr="004F43E7">
        <w:t>abah, uzun gündüz (14 ila 16</w:t>
      </w:r>
      <w:r w:rsidR="00B272C8">
        <w:t xml:space="preserve"> saat) bir süre boyunca 2 ila 2,</w:t>
      </w:r>
      <w:r w:rsidR="004F43E7" w:rsidRPr="004F43E7">
        <w:t xml:space="preserve">5 </w:t>
      </w:r>
      <w:r w:rsidR="009D22A0">
        <w:t>l</w:t>
      </w:r>
      <w:r w:rsidR="009D4F8C">
        <w:t>itrelik solüsyon son dolumda periton boşluğunda bırakılmaktadır.</w:t>
      </w:r>
      <w:r w:rsidR="004F43E7" w:rsidRPr="004F43E7">
        <w:t xml:space="preserve"> Bazen, </w:t>
      </w:r>
      <w:r w:rsidR="009D4F8C">
        <w:t>klirens</w:t>
      </w:r>
      <w:r w:rsidR="004F43E7" w:rsidRPr="004F43E7">
        <w:t xml:space="preserve"> veya ultrafiltrasyonun iyileştirilmesi için gün içinde </w:t>
      </w:r>
      <w:r w:rsidR="009D4F8C">
        <w:t xml:space="preserve">manuel </w:t>
      </w:r>
      <w:r w:rsidR="004F43E7" w:rsidRPr="004F43E7">
        <w:t>ek bir değişim yapıl</w:t>
      </w:r>
      <w:r>
        <w:t>abil</w:t>
      </w:r>
      <w:r w:rsidR="009D4F8C">
        <w:t>ir</w:t>
      </w:r>
      <w:r w:rsidR="00C715E8">
        <w:t xml:space="preserve"> (Ponce</w:t>
      </w:r>
      <w:r w:rsidR="001641CA">
        <w:t xml:space="preserve"> </w:t>
      </w:r>
      <w:r w:rsidR="00C715E8">
        <w:t>ve ark, 2015)</w:t>
      </w:r>
      <w:r w:rsidR="009D4F8C">
        <w:t>.</w:t>
      </w:r>
    </w:p>
    <w:p w:rsidR="00B53A23" w:rsidRDefault="00CD2F19" w:rsidP="003B7511">
      <w:pPr>
        <w:spacing w:before="240" w:after="240"/>
        <w:ind w:firstLine="567"/>
      </w:pPr>
      <w:r>
        <w:t>Gece aralıklı periton diyalizi</w:t>
      </w:r>
      <w:r w:rsidR="009D4F8C" w:rsidRPr="009D4F8C">
        <w:t>, periton boşluğunun gün boyunca boş kalması haricinde yukarıda tarif edildiği gibi bir döngüsel destekli gece prosedürüdür. Genellikle mükemmel rezidüel böbrek fonksiyonu olan hastalara sunulmaktadır</w:t>
      </w:r>
      <w:r w:rsidR="00C715E8">
        <w:t xml:space="preserve"> (</w:t>
      </w:r>
      <w:r w:rsidR="00C715E8" w:rsidRPr="00C715E8">
        <w:t>Bozfakıoğlu, 2013</w:t>
      </w:r>
      <w:r w:rsidR="00C715E8">
        <w:t>; Ponce</w:t>
      </w:r>
      <w:r w:rsidR="001641CA">
        <w:t xml:space="preserve"> </w:t>
      </w:r>
      <w:r w:rsidR="00C715E8">
        <w:t>ve ark, 2015)</w:t>
      </w:r>
      <w:r w:rsidR="009D4F8C" w:rsidRPr="009D4F8C">
        <w:t>.</w:t>
      </w:r>
    </w:p>
    <w:p w:rsidR="009D4F8C" w:rsidRDefault="009D4F8C" w:rsidP="003B7511">
      <w:pPr>
        <w:spacing w:before="240" w:after="0"/>
        <w:ind w:firstLine="567"/>
      </w:pPr>
      <w:r>
        <w:t>T</w:t>
      </w:r>
      <w:r w:rsidR="000E39E6">
        <w:t>i</w:t>
      </w:r>
      <w:r>
        <w:t xml:space="preserve">dal </w:t>
      </w:r>
      <w:r w:rsidR="00A77466">
        <w:t>P</w:t>
      </w:r>
      <w:r w:rsidR="005A631D">
        <w:t>eriton D</w:t>
      </w:r>
      <w:r>
        <w:t>iyalizi</w:t>
      </w:r>
      <w:r w:rsidR="005A631D">
        <w:t>’</w:t>
      </w:r>
      <w:r>
        <w:t>nde seans boyunca perito</w:t>
      </w:r>
      <w:r w:rsidR="009703EE">
        <w:t xml:space="preserve">n boşluğunda bir miktar diyaliz </w:t>
      </w:r>
      <w:r>
        <w:t>solüsyonu bırakılarak solüt</w:t>
      </w:r>
      <w:r w:rsidR="00E92049">
        <w:t xml:space="preserve"> </w:t>
      </w:r>
      <w:r>
        <w:t>klirensini</w:t>
      </w:r>
      <w:r w:rsidR="00E92049">
        <w:t xml:space="preserve"> </w:t>
      </w:r>
      <w:r w:rsidR="00277F04">
        <w:t>uygun değer</w:t>
      </w:r>
      <w:r w:rsidR="00034AE9">
        <w:t>e</w:t>
      </w:r>
      <w:r>
        <w:t xml:space="preserve"> getirebilmek için dizayn</w:t>
      </w:r>
      <w:r w:rsidR="007A642D">
        <w:t xml:space="preserve"> </w:t>
      </w:r>
      <w:r>
        <w:t>edilmiştir. Böylece karnın boşaltılıp doldurulması sırasında periton boşluğunun kuru kalması önlenmiş olur. Klirensin %</w:t>
      </w:r>
      <w:r w:rsidR="005A6D6D">
        <w:t>20-30 kadar artması sağlanmaktadır. Kateter fonksiyonu kötü olan</w:t>
      </w:r>
      <w:r w:rsidR="007A642D">
        <w:t xml:space="preserve"> </w:t>
      </w:r>
      <w:r w:rsidR="005A6D6D">
        <w:t>hastalarda düşük drenaj alarmını</w:t>
      </w:r>
      <w:r w:rsidR="007A642D">
        <w:t xml:space="preserve"> </w:t>
      </w:r>
      <w:r w:rsidR="005A6D6D">
        <w:t>engellemek veya drenaj safhasının</w:t>
      </w:r>
      <w:r w:rsidR="007A642D">
        <w:t xml:space="preserve"> </w:t>
      </w:r>
      <w:r w:rsidR="005A6D6D">
        <w:t>sonunda oluşan</w:t>
      </w:r>
      <w:r w:rsidR="007A642D">
        <w:t xml:space="preserve"> </w:t>
      </w:r>
      <w:r w:rsidR="005A6D6D">
        <w:t>drenaj ağrısını giderme</w:t>
      </w:r>
      <w:r w:rsidR="00C715E8">
        <w:t>k amacı ile de kullanılmaktadır (</w:t>
      </w:r>
      <w:r w:rsidR="00C715E8" w:rsidRPr="00C715E8">
        <w:t>Katavetin ve ark, 2013</w:t>
      </w:r>
      <w:r w:rsidR="00C715E8">
        <w:t xml:space="preserve">; </w:t>
      </w:r>
      <w:r w:rsidR="00C715E8" w:rsidRPr="00C715E8">
        <w:t>Ponce ve ark, 2015</w:t>
      </w:r>
      <w:r w:rsidR="00C715E8">
        <w:t>)</w:t>
      </w:r>
      <w:r w:rsidR="009703EE">
        <w:t>.</w:t>
      </w:r>
    </w:p>
    <w:p w:rsidR="003B7511" w:rsidRDefault="003B7511" w:rsidP="003B7511">
      <w:pPr>
        <w:spacing w:after="0" w:line="240" w:lineRule="auto"/>
      </w:pPr>
    </w:p>
    <w:p w:rsidR="003B7511" w:rsidRPr="00097B25" w:rsidRDefault="003B7511" w:rsidP="003B7511">
      <w:pPr>
        <w:spacing w:after="0" w:line="240" w:lineRule="auto"/>
      </w:pPr>
    </w:p>
    <w:p w:rsidR="00461082" w:rsidRPr="00073048" w:rsidRDefault="00EA27F3" w:rsidP="003B7511">
      <w:pPr>
        <w:pStyle w:val="ListeParagraf"/>
        <w:numPr>
          <w:ilvl w:val="1"/>
          <w:numId w:val="7"/>
        </w:numPr>
        <w:spacing w:after="0" w:line="240" w:lineRule="auto"/>
        <w:ind w:left="426" w:hanging="426"/>
        <w:contextualSpacing w:val="0"/>
        <w:rPr>
          <w:b/>
        </w:rPr>
      </w:pPr>
      <w:r>
        <w:rPr>
          <w:b/>
        </w:rPr>
        <w:t>Periton Diyaliz</w:t>
      </w:r>
      <w:r w:rsidR="001D18B1">
        <w:rPr>
          <w:b/>
        </w:rPr>
        <w:t>i</w:t>
      </w:r>
      <w:r>
        <w:rPr>
          <w:b/>
        </w:rPr>
        <w:t xml:space="preserve"> E</w:t>
      </w:r>
      <w:r w:rsidR="008C2C01">
        <w:rPr>
          <w:b/>
        </w:rPr>
        <w:t>nfeksiyonları</w:t>
      </w:r>
    </w:p>
    <w:p w:rsidR="003B7511" w:rsidRDefault="003B7511" w:rsidP="003B7511">
      <w:pPr>
        <w:spacing w:after="0" w:line="240" w:lineRule="auto"/>
      </w:pPr>
    </w:p>
    <w:p w:rsidR="007479EA" w:rsidRDefault="00E43EF5" w:rsidP="003B7511">
      <w:pPr>
        <w:spacing w:before="240" w:after="240"/>
        <w:ind w:firstLine="567"/>
      </w:pPr>
      <w:r w:rsidRPr="00E43EF5">
        <w:t xml:space="preserve">Tüm diyaliz tedavileri, son dönem böbrek </w:t>
      </w:r>
      <w:r w:rsidR="0095359A">
        <w:t>hastalığı</w:t>
      </w:r>
      <w:r w:rsidRPr="00E43EF5">
        <w:t xml:space="preserve"> (SDB</w:t>
      </w:r>
      <w:r w:rsidR="0095359A">
        <w:t>H</w:t>
      </w:r>
      <w:r w:rsidRPr="00E43EF5">
        <w:t>) hastalarında azalan bağışıklık savunması ve diyaliz tekniklerinin mikrobiyal</w:t>
      </w:r>
      <w:r w:rsidR="007A642D">
        <w:t xml:space="preserve"> </w:t>
      </w:r>
      <w:r w:rsidRPr="00E43EF5">
        <w:t xml:space="preserve">kontaminasyon potansiyelini artırması nedeniyle belirli bir enfeksiyon riski içermektedir. </w:t>
      </w:r>
      <w:r w:rsidR="007479EA">
        <w:t>Periton diyalizi ile ilgili enfeksiyonlar; peritonit, tünel enfeksiyonu ve çıkış yeri enfeksiyonudur</w:t>
      </w:r>
      <w:r w:rsidR="00C715E8">
        <w:t xml:space="preserve"> (Akoh, 2012;</w:t>
      </w:r>
      <w:r w:rsidR="006B5C2A" w:rsidRPr="006B5C2A">
        <w:t xml:space="preserve"> Denise</w:t>
      </w:r>
      <w:r w:rsidR="001641CA">
        <w:t xml:space="preserve"> </w:t>
      </w:r>
      <w:r w:rsidR="006B5C2A">
        <w:t>ve ark, 2015).</w:t>
      </w:r>
    </w:p>
    <w:p w:rsidR="003B7511" w:rsidRDefault="003B7511" w:rsidP="003B7511">
      <w:pPr>
        <w:spacing w:before="240" w:after="240"/>
      </w:pPr>
    </w:p>
    <w:p w:rsidR="0017745B" w:rsidRPr="00F60C58" w:rsidRDefault="008C2C01" w:rsidP="003B5E0F">
      <w:pPr>
        <w:pStyle w:val="ListeParagraf"/>
        <w:numPr>
          <w:ilvl w:val="2"/>
          <w:numId w:val="11"/>
        </w:numPr>
        <w:spacing w:after="0" w:line="240" w:lineRule="auto"/>
        <w:ind w:left="567" w:hanging="567"/>
        <w:contextualSpacing w:val="0"/>
        <w:rPr>
          <w:b/>
        </w:rPr>
      </w:pPr>
      <w:r w:rsidRPr="00F60C58">
        <w:rPr>
          <w:b/>
        </w:rPr>
        <w:lastRenderedPageBreak/>
        <w:t>Peritonitler</w:t>
      </w:r>
    </w:p>
    <w:p w:rsidR="003B5E0F" w:rsidRDefault="003B5E0F" w:rsidP="003B5E0F">
      <w:pPr>
        <w:spacing w:after="0" w:line="240" w:lineRule="auto"/>
        <w:ind w:left="360" w:hanging="360"/>
        <w:rPr>
          <w:b/>
        </w:rPr>
      </w:pPr>
    </w:p>
    <w:p w:rsidR="003B5E0F" w:rsidRDefault="003B5E0F" w:rsidP="003B5E0F">
      <w:pPr>
        <w:spacing w:after="0" w:line="240" w:lineRule="auto"/>
        <w:ind w:left="360" w:hanging="360"/>
        <w:rPr>
          <w:b/>
        </w:rPr>
      </w:pPr>
    </w:p>
    <w:p w:rsidR="0017745B" w:rsidRPr="00F60C58" w:rsidRDefault="00F60C58" w:rsidP="003B5E0F">
      <w:pPr>
        <w:spacing w:after="0" w:line="240" w:lineRule="auto"/>
        <w:ind w:left="360" w:hanging="360"/>
        <w:rPr>
          <w:b/>
        </w:rPr>
      </w:pPr>
      <w:r>
        <w:rPr>
          <w:b/>
        </w:rPr>
        <w:t>2.2.1.1.</w:t>
      </w:r>
      <w:r w:rsidR="007A642D">
        <w:rPr>
          <w:b/>
        </w:rPr>
        <w:t>P</w:t>
      </w:r>
      <w:r w:rsidR="007A642D" w:rsidRPr="00F60C58">
        <w:rPr>
          <w:b/>
        </w:rPr>
        <w:t>eritonite neden olan mikroorganizmalar</w:t>
      </w:r>
    </w:p>
    <w:p w:rsidR="0017745B" w:rsidRDefault="0017745B" w:rsidP="00BC40D5">
      <w:pPr>
        <w:pBdr>
          <w:between w:val="single" w:sz="4" w:space="1" w:color="auto"/>
        </w:pBdr>
        <w:spacing w:before="240" w:after="240"/>
        <w:ind w:firstLine="567"/>
      </w:pPr>
      <w:r>
        <w:t>Gram-pozitif mikroorganizmal</w:t>
      </w:r>
      <w:r w:rsidR="000101F3">
        <w:t>ar</w:t>
      </w:r>
      <w:r w:rsidR="00FD62CA">
        <w:t xml:space="preserve"> en çok </w:t>
      </w:r>
      <w:r w:rsidR="00151D19" w:rsidRPr="00151D19">
        <w:t>periton diyalizi</w:t>
      </w:r>
      <w:r w:rsidR="00FD62CA" w:rsidRPr="0017745B">
        <w:t xml:space="preserve"> peritonit</w:t>
      </w:r>
      <w:r w:rsidR="00FD62CA">
        <w:t>ine</w:t>
      </w:r>
      <w:r w:rsidR="000101F3">
        <w:t xml:space="preserve"> neden olmaktadır</w:t>
      </w:r>
      <w:r w:rsidR="00740493">
        <w:t xml:space="preserve"> (Tablo 2).</w:t>
      </w:r>
      <w:r w:rsidR="00FD62CA">
        <w:t xml:space="preserve"> Fakat</w:t>
      </w:r>
      <w:r w:rsidR="00111A72">
        <w:t xml:space="preserve"> son yıllarda </w:t>
      </w:r>
      <w:r w:rsidR="004B44FE">
        <w:t>G</w:t>
      </w:r>
      <w:r w:rsidR="008C5BEE">
        <w:t>ram-pozitif mikroorganizmalarla oluşan peritonit ata</w:t>
      </w:r>
      <w:r w:rsidR="00D25C8F">
        <w:t xml:space="preserve">klarında bir azalış, </w:t>
      </w:r>
      <w:r w:rsidR="004B44FE">
        <w:t>G</w:t>
      </w:r>
      <w:r w:rsidR="008C5BEE">
        <w:t>ram-negatif mikroorganizmalara bağlı</w:t>
      </w:r>
      <w:r w:rsidR="00477D1A">
        <w:t xml:space="preserve"> oluşan </w:t>
      </w:r>
      <w:r w:rsidR="008C5BEE">
        <w:t>peritonit ataklarında ise göreceli bir</w:t>
      </w:r>
      <w:r w:rsidR="00477D1A">
        <w:t xml:space="preserve"> artış olmuştur</w:t>
      </w:r>
      <w:r w:rsidR="00B536CB">
        <w:t>. B</w:t>
      </w:r>
      <w:r w:rsidR="00477D1A">
        <w:t>unun nedeni</w:t>
      </w:r>
      <w:r w:rsidR="008C5BEE">
        <w:t xml:space="preserve"> büyük ola</w:t>
      </w:r>
      <w:r w:rsidR="00DD7A66">
        <w:t xml:space="preserve">sılıkla bağlantı sistemlerindeki gelişmeler </w:t>
      </w:r>
      <w:r w:rsidR="007E3995">
        <w:t>ne</w:t>
      </w:r>
      <w:r w:rsidR="005A631D">
        <w:t xml:space="preserve">deniyle </w:t>
      </w:r>
      <w:r w:rsidR="00D25C8F">
        <w:t>k</w:t>
      </w:r>
      <w:r w:rsidR="00A77466">
        <w:t>oagülaz-</w:t>
      </w:r>
      <w:r w:rsidR="00D25C8F">
        <w:t>n</w:t>
      </w:r>
      <w:r w:rsidR="007E3995">
        <w:t xml:space="preserve">egatif </w:t>
      </w:r>
      <w:r w:rsidR="00D25C8F">
        <w:t>s</w:t>
      </w:r>
      <w:r w:rsidR="008C5BEE">
        <w:t xml:space="preserve">tafilokok, kateter çıkış yeri profilaksisinin yaygın olarak kullanılması nedeniyle de </w:t>
      </w:r>
      <w:r w:rsidR="00073048" w:rsidRPr="004758D6">
        <w:t>S</w:t>
      </w:r>
      <w:r w:rsidR="008C5BEE" w:rsidRPr="004758D6">
        <w:t>ta</w:t>
      </w:r>
      <w:r w:rsidR="003E23E1" w:rsidRPr="004758D6">
        <w:t>filokokus</w:t>
      </w:r>
      <w:r w:rsidR="007A642D">
        <w:t xml:space="preserve"> </w:t>
      </w:r>
      <w:r w:rsidR="004D01FA">
        <w:t>a</w:t>
      </w:r>
      <w:r w:rsidR="008C5BEE" w:rsidRPr="004758D6">
        <w:t>ureus peritoniti</w:t>
      </w:r>
      <w:r w:rsidR="008C5BEE">
        <w:t xml:space="preserve"> oranlarında görülen düşüşten kaynaklanmaktadır</w:t>
      </w:r>
      <w:r w:rsidR="007A642D">
        <w:t xml:space="preserve"> (Li</w:t>
      </w:r>
      <w:r w:rsidR="00C37D51">
        <w:t xml:space="preserve"> </w:t>
      </w:r>
      <w:r w:rsidR="00883740">
        <w:t>ve ark, 201</w:t>
      </w:r>
      <w:r w:rsidR="00DE45AE">
        <w:t>0</w:t>
      </w:r>
      <w:r w:rsidR="00883740">
        <w:t>)</w:t>
      </w:r>
      <w:r w:rsidR="00730B6D">
        <w:t xml:space="preserve">. Birden </w:t>
      </w:r>
      <w:r w:rsidR="00DD7A66">
        <w:t xml:space="preserve">daha </w:t>
      </w:r>
      <w:r w:rsidR="00730B6D">
        <w:t xml:space="preserve">fazla </w:t>
      </w:r>
      <w:r w:rsidR="004B44FE">
        <w:t>G</w:t>
      </w:r>
      <w:r w:rsidR="00730B6D">
        <w:t xml:space="preserve">ram-negatif mikroorganizmanın veya anaerobların neden olduğu peritonitler </w:t>
      </w:r>
      <w:r w:rsidR="00DD7A66">
        <w:t xml:space="preserve">bize </w:t>
      </w:r>
      <w:r w:rsidR="00730B6D" w:rsidRPr="004758D6">
        <w:t>ba</w:t>
      </w:r>
      <w:r w:rsidR="00C07424" w:rsidRPr="004758D6">
        <w:t>ğı</w:t>
      </w:r>
      <w:r w:rsidR="00730B6D" w:rsidRPr="004758D6">
        <w:t>rsak</w:t>
      </w:r>
      <w:r w:rsidR="00730B6D">
        <w:t xml:space="preserve"> perforasyonunu düşündürür. Birden </w:t>
      </w:r>
      <w:r w:rsidR="00DD7A66">
        <w:t xml:space="preserve">daha fazla </w:t>
      </w:r>
      <w:r w:rsidR="004B44FE">
        <w:t>G</w:t>
      </w:r>
      <w:r w:rsidR="00DD7A66">
        <w:t xml:space="preserve">ram-pozitif mikroorganizmaya bağlı </w:t>
      </w:r>
      <w:r w:rsidR="00730B6D">
        <w:t>gelişen peritonitler ise dokunma kontaminasyonunu veya kateter</w:t>
      </w:r>
      <w:r w:rsidR="00CD2F19">
        <w:t xml:space="preserve"> </w:t>
      </w:r>
      <w:r w:rsidR="009C1316">
        <w:t>e</w:t>
      </w:r>
      <w:r w:rsidR="00730B6D">
        <w:t>nfeksiyonunu düşündürmelidir. Sık olmamakla birlikte ma</w:t>
      </w:r>
      <w:r w:rsidR="00C07424">
        <w:t xml:space="preserve">ntarlar da (çoğunlukla çeşitli </w:t>
      </w:r>
      <w:r w:rsidR="00D25C8F">
        <w:t>c</w:t>
      </w:r>
      <w:r w:rsidR="00730B6D">
        <w:t>andida türleri) doğurdukları ciddi sonuçlardan dolayı önemli peritonit nedenleri arasında yer al</w:t>
      </w:r>
      <w:r w:rsidR="00DD7A66">
        <w:t xml:space="preserve">maktadır. Mikobakterilerle ilişkili </w:t>
      </w:r>
      <w:r w:rsidR="00C07424">
        <w:t>peritonit nadir olarak görülür</w:t>
      </w:r>
      <w:r w:rsidR="00730B6D">
        <w:t xml:space="preserve"> fakat </w:t>
      </w:r>
      <w:r w:rsidR="008122DD" w:rsidRPr="001D41E9">
        <w:t>mikobakteriyel</w:t>
      </w:r>
      <w:r w:rsidR="004F733C">
        <w:t xml:space="preserve"> </w:t>
      </w:r>
      <w:r w:rsidR="00C07424" w:rsidRPr="001D41E9">
        <w:t>e</w:t>
      </w:r>
      <w:r w:rsidR="008122DD" w:rsidRPr="001D41E9">
        <w:t>nfeksiyonların</w:t>
      </w:r>
      <w:r w:rsidR="008122DD">
        <w:t xml:space="preserve"> endemik olduğu ülkelerde gö</w:t>
      </w:r>
      <w:r w:rsidR="009703EE">
        <w:t xml:space="preserve">rülme sıklıkları yüksektir </w:t>
      </w:r>
      <w:r w:rsidR="000101F3">
        <w:t>(</w:t>
      </w:r>
      <w:r w:rsidR="00883740" w:rsidRPr="00883740">
        <w:t>Akoh, 2012</w:t>
      </w:r>
      <w:r w:rsidR="00883740">
        <w:t xml:space="preserve">; </w:t>
      </w:r>
      <w:r w:rsidR="00883740" w:rsidRPr="00883740">
        <w:t>Bozfakıoğlu</w:t>
      </w:r>
      <w:r w:rsidR="00883740">
        <w:t>, 2013)</w:t>
      </w:r>
      <w:r w:rsidR="009703EE">
        <w:t>.</w:t>
      </w:r>
    </w:p>
    <w:p w:rsidR="000B2F39" w:rsidRPr="000B2F39" w:rsidRDefault="00740493" w:rsidP="003B7511">
      <w:pPr>
        <w:spacing w:before="240" w:after="240"/>
        <w:jc w:val="left"/>
      </w:pPr>
      <w:r w:rsidRPr="00BC3FCB">
        <w:rPr>
          <w:b/>
        </w:rPr>
        <w:t>Tablo 2.</w:t>
      </w:r>
      <w:r w:rsidR="00D22FB4" w:rsidRPr="00AD20D1">
        <w:t>Periton D</w:t>
      </w:r>
      <w:r w:rsidR="00C522C3" w:rsidRPr="00AD20D1">
        <w:t>iyaliz</w:t>
      </w:r>
      <w:r w:rsidR="00C07424" w:rsidRPr="00AD20D1">
        <w:t>i</w:t>
      </w:r>
      <w:r w:rsidR="00D26FDA">
        <w:t xml:space="preserve"> </w:t>
      </w:r>
      <w:r w:rsidR="00D22FB4" w:rsidRPr="00AD20D1">
        <w:t>Peritonitine N</w:t>
      </w:r>
      <w:r w:rsidR="00C522C3" w:rsidRPr="00AD20D1">
        <w:t xml:space="preserve">eden </w:t>
      </w:r>
      <w:r w:rsidR="00D22FB4" w:rsidRPr="00AD20D1">
        <w:t>Olan M</w:t>
      </w:r>
      <w:r w:rsidR="00C522C3" w:rsidRPr="00AD20D1">
        <w:t>ikroorganizmalar</w:t>
      </w:r>
      <w:r w:rsidR="006635E8">
        <w:t>.</w:t>
      </w:r>
    </w:p>
    <w:tbl>
      <w:tblPr>
        <w:tblStyle w:val="TabloKlavuzu"/>
        <w:tblW w:w="93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92"/>
        <w:gridCol w:w="3470"/>
      </w:tblGrid>
      <w:tr w:rsidR="007B5BC4" w:rsidRPr="00883740" w:rsidTr="00CA64C1">
        <w:trPr>
          <w:trHeight w:val="296"/>
          <w:jc w:val="center"/>
        </w:trPr>
        <w:tc>
          <w:tcPr>
            <w:tcW w:w="9362" w:type="dxa"/>
            <w:gridSpan w:val="2"/>
            <w:tcBorders>
              <w:top w:val="single" w:sz="4" w:space="0" w:color="auto"/>
              <w:bottom w:val="single" w:sz="4" w:space="0" w:color="auto"/>
            </w:tcBorders>
            <w:shd w:val="clear" w:color="auto" w:fill="auto"/>
            <w:vAlign w:val="center"/>
          </w:tcPr>
          <w:p w:rsidR="007B5BC4" w:rsidRPr="00D26FDA" w:rsidRDefault="00461082" w:rsidP="00D26FDA">
            <w:pPr>
              <w:spacing w:line="240" w:lineRule="auto"/>
              <w:rPr>
                <w:b/>
                <w:sz w:val="20"/>
                <w:szCs w:val="20"/>
              </w:rPr>
            </w:pPr>
            <w:r w:rsidRPr="00D26FDA">
              <w:rPr>
                <w:b/>
                <w:sz w:val="20"/>
                <w:szCs w:val="20"/>
              </w:rPr>
              <w:t xml:space="preserve">Periton </w:t>
            </w:r>
            <w:r w:rsidR="007B5BC4" w:rsidRPr="00D26FDA">
              <w:rPr>
                <w:b/>
                <w:sz w:val="20"/>
                <w:szCs w:val="20"/>
              </w:rPr>
              <w:t>Diyaliz</w:t>
            </w:r>
            <w:r w:rsidR="00C07424" w:rsidRPr="00D26FDA">
              <w:rPr>
                <w:b/>
                <w:sz w:val="20"/>
                <w:szCs w:val="20"/>
              </w:rPr>
              <w:t>i</w:t>
            </w:r>
            <w:r w:rsidR="007B5BC4" w:rsidRPr="00D26FDA">
              <w:rPr>
                <w:b/>
                <w:sz w:val="20"/>
                <w:szCs w:val="20"/>
              </w:rPr>
              <w:t xml:space="preserve"> Peritonitine Neden Olan Mikroorganizmalar</w:t>
            </w:r>
          </w:p>
        </w:tc>
      </w:tr>
      <w:tr w:rsidR="007B5BC4" w:rsidRPr="00883740" w:rsidTr="00CA64C1">
        <w:trPr>
          <w:trHeight w:val="296"/>
          <w:jc w:val="center"/>
        </w:trPr>
        <w:tc>
          <w:tcPr>
            <w:tcW w:w="9362" w:type="dxa"/>
            <w:gridSpan w:val="2"/>
            <w:tcBorders>
              <w:top w:val="single" w:sz="4" w:space="0" w:color="auto"/>
              <w:bottom w:val="single" w:sz="4" w:space="0" w:color="auto"/>
            </w:tcBorders>
            <w:shd w:val="clear" w:color="auto" w:fill="auto"/>
            <w:vAlign w:val="center"/>
          </w:tcPr>
          <w:p w:rsidR="007B5BC4" w:rsidRPr="00714863" w:rsidRDefault="00D26FDA" w:rsidP="00D26FDA">
            <w:pPr>
              <w:spacing w:line="240" w:lineRule="auto"/>
              <w:jc w:val="left"/>
              <w:rPr>
                <w:sz w:val="20"/>
                <w:szCs w:val="20"/>
              </w:rPr>
            </w:pPr>
            <w:r>
              <w:rPr>
                <w:sz w:val="20"/>
                <w:szCs w:val="20"/>
              </w:rPr>
              <w:t xml:space="preserve">                                                                                                                                            </w:t>
            </w:r>
            <w:r w:rsidR="007B5BC4" w:rsidRPr="00714863">
              <w:rPr>
                <w:sz w:val="20"/>
                <w:szCs w:val="20"/>
              </w:rPr>
              <w:t>Sıklık (%)</w:t>
            </w:r>
          </w:p>
        </w:tc>
      </w:tr>
      <w:tr w:rsidR="007B5BC4" w:rsidRPr="00883740" w:rsidTr="00CA64C1">
        <w:trPr>
          <w:trHeight w:val="296"/>
          <w:jc w:val="center"/>
        </w:trPr>
        <w:tc>
          <w:tcPr>
            <w:tcW w:w="9362" w:type="dxa"/>
            <w:gridSpan w:val="2"/>
            <w:tcBorders>
              <w:top w:val="single" w:sz="4" w:space="0" w:color="auto"/>
            </w:tcBorders>
            <w:shd w:val="clear" w:color="auto" w:fill="auto"/>
            <w:vAlign w:val="center"/>
          </w:tcPr>
          <w:p w:rsidR="007B5BC4" w:rsidRPr="00D26FDA" w:rsidRDefault="0021109D" w:rsidP="00CA64C1">
            <w:pPr>
              <w:spacing w:line="240" w:lineRule="auto"/>
              <w:jc w:val="left"/>
              <w:rPr>
                <w:b/>
                <w:sz w:val="20"/>
                <w:szCs w:val="20"/>
              </w:rPr>
            </w:pPr>
            <w:r w:rsidRPr="00D26FDA">
              <w:rPr>
                <w:b/>
                <w:sz w:val="20"/>
                <w:szCs w:val="20"/>
              </w:rPr>
              <w:t>Gram-Pozitif M</w:t>
            </w:r>
            <w:r w:rsidR="007B5BC4" w:rsidRPr="00D26FDA">
              <w:rPr>
                <w:b/>
                <w:sz w:val="20"/>
                <w:szCs w:val="20"/>
              </w:rPr>
              <w:t>ikroorganizmalar</w:t>
            </w:r>
          </w:p>
        </w:tc>
      </w:tr>
      <w:tr w:rsidR="007B5BC4" w:rsidRPr="00883740" w:rsidTr="000B2F39">
        <w:trPr>
          <w:trHeight w:val="296"/>
          <w:jc w:val="center"/>
        </w:trPr>
        <w:tc>
          <w:tcPr>
            <w:tcW w:w="5892" w:type="dxa"/>
            <w:tcBorders>
              <w:top w:val="single" w:sz="4" w:space="0" w:color="auto"/>
              <w:right w:val="single" w:sz="4" w:space="0" w:color="auto"/>
            </w:tcBorders>
          </w:tcPr>
          <w:p w:rsidR="00461082" w:rsidRPr="00714863" w:rsidRDefault="007B5BC4" w:rsidP="00AD20D1">
            <w:pPr>
              <w:spacing w:line="240" w:lineRule="auto"/>
              <w:rPr>
                <w:sz w:val="20"/>
                <w:szCs w:val="20"/>
              </w:rPr>
            </w:pPr>
            <w:r w:rsidRPr="00714863">
              <w:rPr>
                <w:sz w:val="20"/>
                <w:szCs w:val="20"/>
              </w:rPr>
              <w:t>Sta</w:t>
            </w:r>
            <w:r w:rsidR="00C522C3" w:rsidRPr="00714863">
              <w:rPr>
                <w:sz w:val="20"/>
                <w:szCs w:val="20"/>
              </w:rPr>
              <w:t xml:space="preserve">filokokus </w:t>
            </w:r>
            <w:r w:rsidR="00342D1F" w:rsidRPr="00714863">
              <w:rPr>
                <w:sz w:val="20"/>
                <w:szCs w:val="20"/>
              </w:rPr>
              <w:t>E</w:t>
            </w:r>
            <w:r w:rsidRPr="00714863">
              <w:rPr>
                <w:sz w:val="20"/>
                <w:szCs w:val="20"/>
              </w:rPr>
              <w:t>pidermidis</w:t>
            </w:r>
          </w:p>
        </w:tc>
        <w:tc>
          <w:tcPr>
            <w:tcW w:w="3470" w:type="dxa"/>
            <w:tcBorders>
              <w:top w:val="single" w:sz="4" w:space="0" w:color="auto"/>
              <w:left w:val="single" w:sz="4" w:space="0" w:color="auto"/>
            </w:tcBorders>
          </w:tcPr>
          <w:p w:rsidR="007B5BC4" w:rsidRPr="00714863" w:rsidRDefault="00292594" w:rsidP="00AD20D1">
            <w:pPr>
              <w:spacing w:line="240" w:lineRule="auto"/>
              <w:jc w:val="center"/>
              <w:rPr>
                <w:sz w:val="20"/>
                <w:szCs w:val="20"/>
              </w:rPr>
            </w:pPr>
            <w:r w:rsidRPr="00714863">
              <w:rPr>
                <w:sz w:val="20"/>
                <w:szCs w:val="20"/>
              </w:rPr>
              <w:t>30-35</w:t>
            </w:r>
          </w:p>
        </w:tc>
      </w:tr>
      <w:tr w:rsidR="007B5BC4" w:rsidRPr="00883740" w:rsidTr="000B2F39">
        <w:trPr>
          <w:trHeight w:val="296"/>
          <w:jc w:val="center"/>
        </w:trPr>
        <w:tc>
          <w:tcPr>
            <w:tcW w:w="5892" w:type="dxa"/>
            <w:tcBorders>
              <w:right w:val="single" w:sz="4" w:space="0" w:color="auto"/>
            </w:tcBorders>
          </w:tcPr>
          <w:p w:rsidR="007B5BC4" w:rsidRPr="00714863" w:rsidRDefault="003D32EA" w:rsidP="00AD20D1">
            <w:pPr>
              <w:spacing w:line="240" w:lineRule="auto"/>
              <w:rPr>
                <w:sz w:val="20"/>
                <w:szCs w:val="20"/>
              </w:rPr>
            </w:pPr>
            <w:r w:rsidRPr="00714863">
              <w:rPr>
                <w:sz w:val="20"/>
                <w:szCs w:val="20"/>
              </w:rPr>
              <w:t>Sta</w:t>
            </w:r>
            <w:r w:rsidR="00C522C3" w:rsidRPr="00714863">
              <w:rPr>
                <w:sz w:val="20"/>
                <w:szCs w:val="20"/>
              </w:rPr>
              <w:t>filokokus</w:t>
            </w:r>
            <w:r w:rsidR="00E92049">
              <w:rPr>
                <w:sz w:val="20"/>
                <w:szCs w:val="20"/>
              </w:rPr>
              <w:t xml:space="preserve"> </w:t>
            </w:r>
            <w:r w:rsidR="00342D1F" w:rsidRPr="00714863">
              <w:rPr>
                <w:sz w:val="20"/>
                <w:szCs w:val="20"/>
              </w:rPr>
              <w:t>A</w:t>
            </w:r>
            <w:r w:rsidRPr="00714863">
              <w:rPr>
                <w:sz w:val="20"/>
                <w:szCs w:val="20"/>
              </w:rPr>
              <w:t>ureus</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10-20</w:t>
            </w:r>
          </w:p>
        </w:tc>
      </w:tr>
      <w:tr w:rsidR="007B5BC4" w:rsidRPr="00883740" w:rsidTr="000B2F39">
        <w:trPr>
          <w:trHeight w:val="296"/>
          <w:jc w:val="center"/>
        </w:trPr>
        <w:tc>
          <w:tcPr>
            <w:tcW w:w="5892" w:type="dxa"/>
            <w:tcBorders>
              <w:right w:val="single" w:sz="4" w:space="0" w:color="auto"/>
            </w:tcBorders>
          </w:tcPr>
          <w:p w:rsidR="007B5BC4" w:rsidRPr="00714863" w:rsidRDefault="003D32EA" w:rsidP="00AD20D1">
            <w:pPr>
              <w:spacing w:line="240" w:lineRule="auto"/>
              <w:rPr>
                <w:sz w:val="20"/>
                <w:szCs w:val="20"/>
              </w:rPr>
            </w:pPr>
            <w:r w:rsidRPr="00714863">
              <w:rPr>
                <w:sz w:val="20"/>
                <w:szCs w:val="20"/>
              </w:rPr>
              <w:t>Strepto</w:t>
            </w:r>
            <w:r w:rsidR="00C522C3" w:rsidRPr="00714863">
              <w:rPr>
                <w:sz w:val="20"/>
                <w:szCs w:val="20"/>
              </w:rPr>
              <w:t xml:space="preserve">kok </w:t>
            </w:r>
            <w:r w:rsidR="00342D1F" w:rsidRPr="00714863">
              <w:rPr>
                <w:sz w:val="20"/>
                <w:szCs w:val="20"/>
              </w:rPr>
              <w:t>S</w:t>
            </w:r>
            <w:r w:rsidR="00C522C3" w:rsidRPr="00714863">
              <w:rPr>
                <w:sz w:val="20"/>
                <w:szCs w:val="20"/>
              </w:rPr>
              <w:t>pp</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5-15</w:t>
            </w:r>
          </w:p>
        </w:tc>
      </w:tr>
      <w:tr w:rsidR="007B5BC4" w:rsidRPr="00883740" w:rsidTr="000B2F39">
        <w:trPr>
          <w:trHeight w:val="296"/>
          <w:jc w:val="center"/>
        </w:trPr>
        <w:tc>
          <w:tcPr>
            <w:tcW w:w="5892" w:type="dxa"/>
            <w:tcBorders>
              <w:right w:val="single" w:sz="4" w:space="0" w:color="auto"/>
            </w:tcBorders>
          </w:tcPr>
          <w:p w:rsidR="007B5BC4" w:rsidRPr="00714863" w:rsidRDefault="003D32EA" w:rsidP="00AD20D1">
            <w:pPr>
              <w:spacing w:line="240" w:lineRule="auto"/>
              <w:rPr>
                <w:sz w:val="20"/>
                <w:szCs w:val="20"/>
              </w:rPr>
            </w:pPr>
            <w:r w:rsidRPr="00714863">
              <w:rPr>
                <w:sz w:val="20"/>
                <w:szCs w:val="20"/>
              </w:rPr>
              <w:t>Entero</w:t>
            </w:r>
            <w:r w:rsidR="00C522C3" w:rsidRPr="00714863">
              <w:rPr>
                <w:sz w:val="20"/>
                <w:szCs w:val="20"/>
              </w:rPr>
              <w:t>kok</w:t>
            </w:r>
            <w:r w:rsidR="00342D1F" w:rsidRPr="00714863">
              <w:rPr>
                <w:sz w:val="20"/>
                <w:szCs w:val="20"/>
              </w:rPr>
              <w:t xml:space="preserve"> S</w:t>
            </w:r>
            <w:r w:rsidR="002D7CB6" w:rsidRPr="00714863">
              <w:rPr>
                <w:sz w:val="20"/>
                <w:szCs w:val="20"/>
              </w:rPr>
              <w:t>pp</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&lt;5</w:t>
            </w:r>
          </w:p>
        </w:tc>
      </w:tr>
      <w:tr w:rsidR="007B5BC4" w:rsidRPr="00883740" w:rsidTr="000B2F39">
        <w:trPr>
          <w:trHeight w:val="296"/>
          <w:jc w:val="center"/>
        </w:trPr>
        <w:tc>
          <w:tcPr>
            <w:tcW w:w="5892" w:type="dxa"/>
            <w:tcBorders>
              <w:bottom w:val="single" w:sz="4" w:space="0" w:color="auto"/>
              <w:right w:val="single" w:sz="4" w:space="0" w:color="auto"/>
            </w:tcBorders>
          </w:tcPr>
          <w:p w:rsidR="007B5BC4" w:rsidRPr="00714863" w:rsidRDefault="00342D1F" w:rsidP="00AD20D1">
            <w:pPr>
              <w:spacing w:line="240" w:lineRule="auto"/>
              <w:rPr>
                <w:sz w:val="20"/>
                <w:szCs w:val="20"/>
              </w:rPr>
            </w:pPr>
            <w:r w:rsidRPr="00714863">
              <w:rPr>
                <w:sz w:val="20"/>
                <w:szCs w:val="20"/>
              </w:rPr>
              <w:t>Diğer Gram-P</w:t>
            </w:r>
            <w:r w:rsidR="003D32EA" w:rsidRPr="00714863">
              <w:rPr>
                <w:sz w:val="20"/>
                <w:szCs w:val="20"/>
              </w:rPr>
              <w:t>ozitifler</w:t>
            </w:r>
          </w:p>
        </w:tc>
        <w:tc>
          <w:tcPr>
            <w:tcW w:w="3470" w:type="dxa"/>
            <w:tcBorders>
              <w:left w:val="single" w:sz="4" w:space="0" w:color="auto"/>
              <w:bottom w:val="single" w:sz="4" w:space="0" w:color="auto"/>
            </w:tcBorders>
          </w:tcPr>
          <w:p w:rsidR="007B5BC4" w:rsidRPr="00714863" w:rsidRDefault="00292594" w:rsidP="00AD20D1">
            <w:pPr>
              <w:spacing w:line="240" w:lineRule="auto"/>
              <w:jc w:val="center"/>
              <w:rPr>
                <w:sz w:val="20"/>
                <w:szCs w:val="20"/>
              </w:rPr>
            </w:pPr>
            <w:r w:rsidRPr="00714863">
              <w:rPr>
                <w:sz w:val="20"/>
                <w:szCs w:val="20"/>
              </w:rPr>
              <w:t>&lt;1-2</w:t>
            </w:r>
          </w:p>
        </w:tc>
      </w:tr>
      <w:tr w:rsidR="003D32EA" w:rsidRPr="00883740" w:rsidTr="00CA64C1">
        <w:trPr>
          <w:trHeight w:val="296"/>
          <w:jc w:val="center"/>
        </w:trPr>
        <w:tc>
          <w:tcPr>
            <w:tcW w:w="9362" w:type="dxa"/>
            <w:gridSpan w:val="2"/>
            <w:shd w:val="clear" w:color="auto" w:fill="auto"/>
            <w:vAlign w:val="center"/>
          </w:tcPr>
          <w:p w:rsidR="003D32EA" w:rsidRPr="00D26FDA" w:rsidRDefault="0021109D" w:rsidP="00CA64C1">
            <w:pPr>
              <w:spacing w:line="240" w:lineRule="auto"/>
              <w:jc w:val="left"/>
              <w:rPr>
                <w:b/>
                <w:sz w:val="20"/>
                <w:szCs w:val="20"/>
              </w:rPr>
            </w:pPr>
            <w:r w:rsidRPr="00D26FDA">
              <w:rPr>
                <w:b/>
                <w:sz w:val="20"/>
                <w:szCs w:val="20"/>
              </w:rPr>
              <w:t>Gram-Negatif M</w:t>
            </w:r>
            <w:r w:rsidR="003D32EA" w:rsidRPr="00D26FDA">
              <w:rPr>
                <w:b/>
                <w:sz w:val="20"/>
                <w:szCs w:val="20"/>
              </w:rPr>
              <w:t>ikroorganizmalar</w:t>
            </w:r>
          </w:p>
        </w:tc>
      </w:tr>
      <w:tr w:rsidR="007B5BC4" w:rsidRPr="00883740" w:rsidTr="000B2F39">
        <w:trPr>
          <w:trHeight w:val="296"/>
          <w:jc w:val="center"/>
        </w:trPr>
        <w:tc>
          <w:tcPr>
            <w:tcW w:w="5892" w:type="dxa"/>
            <w:tcBorders>
              <w:top w:val="single" w:sz="4" w:space="0" w:color="auto"/>
              <w:right w:val="single" w:sz="4" w:space="0" w:color="auto"/>
            </w:tcBorders>
          </w:tcPr>
          <w:p w:rsidR="007B5BC4" w:rsidRPr="00714863" w:rsidRDefault="003D32EA" w:rsidP="00AD20D1">
            <w:pPr>
              <w:spacing w:line="240" w:lineRule="auto"/>
              <w:rPr>
                <w:sz w:val="20"/>
                <w:szCs w:val="20"/>
              </w:rPr>
            </w:pPr>
            <w:r w:rsidRPr="00714863">
              <w:rPr>
                <w:sz w:val="20"/>
                <w:szCs w:val="20"/>
              </w:rPr>
              <w:t>Pseudomonas</w:t>
            </w:r>
            <w:r w:rsidR="00E92049">
              <w:rPr>
                <w:sz w:val="20"/>
                <w:szCs w:val="20"/>
              </w:rPr>
              <w:t xml:space="preserve"> </w:t>
            </w:r>
            <w:r w:rsidR="00342D1F" w:rsidRPr="00714863">
              <w:rPr>
                <w:sz w:val="20"/>
                <w:szCs w:val="20"/>
              </w:rPr>
              <w:t>A</w:t>
            </w:r>
            <w:r w:rsidRPr="00714863">
              <w:rPr>
                <w:sz w:val="20"/>
                <w:szCs w:val="20"/>
              </w:rPr>
              <w:t>eruginosa</w:t>
            </w:r>
          </w:p>
        </w:tc>
        <w:tc>
          <w:tcPr>
            <w:tcW w:w="3470" w:type="dxa"/>
            <w:tcBorders>
              <w:top w:val="single" w:sz="4" w:space="0" w:color="auto"/>
              <w:left w:val="single" w:sz="4" w:space="0" w:color="auto"/>
            </w:tcBorders>
          </w:tcPr>
          <w:p w:rsidR="007B5BC4" w:rsidRPr="00714863" w:rsidRDefault="00292594" w:rsidP="00AD20D1">
            <w:pPr>
              <w:spacing w:line="240" w:lineRule="auto"/>
              <w:jc w:val="center"/>
              <w:rPr>
                <w:sz w:val="20"/>
                <w:szCs w:val="20"/>
              </w:rPr>
            </w:pPr>
            <w:r w:rsidRPr="00714863">
              <w:rPr>
                <w:sz w:val="20"/>
                <w:szCs w:val="20"/>
              </w:rPr>
              <w:t>1-2</w:t>
            </w:r>
          </w:p>
        </w:tc>
      </w:tr>
      <w:tr w:rsidR="003D32EA" w:rsidRPr="00883740" w:rsidTr="000B2F39">
        <w:trPr>
          <w:trHeight w:val="296"/>
          <w:jc w:val="center"/>
        </w:trPr>
        <w:tc>
          <w:tcPr>
            <w:tcW w:w="5892" w:type="dxa"/>
            <w:tcBorders>
              <w:right w:val="single" w:sz="4" w:space="0" w:color="auto"/>
            </w:tcBorders>
          </w:tcPr>
          <w:p w:rsidR="003D32EA" w:rsidRPr="00714863" w:rsidRDefault="00C07424" w:rsidP="00AD20D1">
            <w:pPr>
              <w:spacing w:line="240" w:lineRule="auto"/>
              <w:rPr>
                <w:sz w:val="20"/>
                <w:szCs w:val="20"/>
              </w:rPr>
            </w:pPr>
            <w:r w:rsidRPr="00714863">
              <w:rPr>
                <w:sz w:val="20"/>
                <w:szCs w:val="20"/>
              </w:rPr>
              <w:t>Diğer P</w:t>
            </w:r>
            <w:r w:rsidR="003D32EA" w:rsidRPr="00714863">
              <w:rPr>
                <w:sz w:val="20"/>
                <w:szCs w:val="20"/>
              </w:rPr>
              <w:t>s</w:t>
            </w:r>
            <w:r w:rsidR="0046536F" w:rsidRPr="00714863">
              <w:rPr>
                <w:sz w:val="20"/>
                <w:szCs w:val="20"/>
              </w:rPr>
              <w:t>eu</w:t>
            </w:r>
            <w:r w:rsidR="003D32EA" w:rsidRPr="00714863">
              <w:rPr>
                <w:sz w:val="20"/>
                <w:szCs w:val="20"/>
              </w:rPr>
              <w:t>domonas’lar</w:t>
            </w:r>
          </w:p>
        </w:tc>
        <w:tc>
          <w:tcPr>
            <w:tcW w:w="3470" w:type="dxa"/>
            <w:tcBorders>
              <w:left w:val="single" w:sz="4" w:space="0" w:color="auto"/>
            </w:tcBorders>
          </w:tcPr>
          <w:p w:rsidR="003D32EA" w:rsidRPr="00714863" w:rsidRDefault="00292594" w:rsidP="00AD20D1">
            <w:pPr>
              <w:spacing w:line="240" w:lineRule="auto"/>
              <w:jc w:val="center"/>
              <w:rPr>
                <w:sz w:val="20"/>
                <w:szCs w:val="20"/>
              </w:rPr>
            </w:pPr>
            <w:r w:rsidRPr="00714863">
              <w:rPr>
                <w:sz w:val="20"/>
                <w:szCs w:val="20"/>
              </w:rPr>
              <w:t>1-2</w:t>
            </w:r>
          </w:p>
        </w:tc>
      </w:tr>
      <w:tr w:rsidR="007B5BC4" w:rsidRPr="00883740" w:rsidTr="000B2F39">
        <w:trPr>
          <w:trHeight w:val="296"/>
          <w:jc w:val="center"/>
        </w:trPr>
        <w:tc>
          <w:tcPr>
            <w:tcW w:w="5892" w:type="dxa"/>
            <w:tcBorders>
              <w:right w:val="single" w:sz="4" w:space="0" w:color="auto"/>
            </w:tcBorders>
          </w:tcPr>
          <w:p w:rsidR="007B5BC4" w:rsidRPr="00714863" w:rsidRDefault="003D32EA" w:rsidP="00AD20D1">
            <w:pPr>
              <w:spacing w:line="240" w:lineRule="auto"/>
              <w:rPr>
                <w:sz w:val="20"/>
                <w:szCs w:val="20"/>
              </w:rPr>
            </w:pPr>
            <w:r w:rsidRPr="00714863">
              <w:rPr>
                <w:sz w:val="20"/>
                <w:szCs w:val="20"/>
              </w:rPr>
              <w:t>Klebsiella</w:t>
            </w:r>
            <w:r w:rsidR="00342D1F" w:rsidRPr="00714863">
              <w:rPr>
                <w:sz w:val="20"/>
                <w:szCs w:val="20"/>
              </w:rPr>
              <w:t>S</w:t>
            </w:r>
            <w:r w:rsidR="00D61EE6" w:rsidRPr="00714863">
              <w:rPr>
                <w:sz w:val="20"/>
                <w:szCs w:val="20"/>
              </w:rPr>
              <w:t>pp</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1-2</w:t>
            </w:r>
          </w:p>
        </w:tc>
      </w:tr>
      <w:tr w:rsidR="007B5BC4" w:rsidRPr="00883740" w:rsidTr="000B2F39">
        <w:trPr>
          <w:trHeight w:val="296"/>
          <w:jc w:val="center"/>
        </w:trPr>
        <w:tc>
          <w:tcPr>
            <w:tcW w:w="5892" w:type="dxa"/>
            <w:tcBorders>
              <w:right w:val="single" w:sz="4" w:space="0" w:color="auto"/>
            </w:tcBorders>
          </w:tcPr>
          <w:p w:rsidR="007B5BC4" w:rsidRPr="00714863" w:rsidRDefault="0046536F" w:rsidP="00AD20D1">
            <w:pPr>
              <w:spacing w:line="240" w:lineRule="auto"/>
              <w:rPr>
                <w:sz w:val="20"/>
                <w:szCs w:val="20"/>
              </w:rPr>
            </w:pPr>
            <w:r w:rsidRPr="00714863">
              <w:rPr>
                <w:sz w:val="20"/>
                <w:szCs w:val="20"/>
              </w:rPr>
              <w:t>Escherichia</w:t>
            </w:r>
            <w:r w:rsidR="00342D1F" w:rsidRPr="00714863">
              <w:rPr>
                <w:sz w:val="20"/>
                <w:szCs w:val="20"/>
              </w:rPr>
              <w:t>C</w:t>
            </w:r>
            <w:r w:rsidR="003D32EA" w:rsidRPr="00714863">
              <w:rPr>
                <w:sz w:val="20"/>
                <w:szCs w:val="20"/>
              </w:rPr>
              <w:t>oli</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&lt;5</w:t>
            </w:r>
          </w:p>
        </w:tc>
      </w:tr>
      <w:tr w:rsidR="007B5BC4" w:rsidRPr="00883740" w:rsidTr="000B2F39">
        <w:trPr>
          <w:trHeight w:val="296"/>
          <w:jc w:val="center"/>
        </w:trPr>
        <w:tc>
          <w:tcPr>
            <w:tcW w:w="5892" w:type="dxa"/>
            <w:tcBorders>
              <w:right w:val="single" w:sz="4" w:space="0" w:color="auto"/>
            </w:tcBorders>
          </w:tcPr>
          <w:p w:rsidR="003D32EA" w:rsidRPr="00714863" w:rsidRDefault="00526E69" w:rsidP="00AD20D1">
            <w:pPr>
              <w:spacing w:line="240" w:lineRule="auto"/>
              <w:rPr>
                <w:sz w:val="20"/>
                <w:szCs w:val="20"/>
              </w:rPr>
            </w:pPr>
            <w:r>
              <w:rPr>
                <w:sz w:val="20"/>
                <w:szCs w:val="20"/>
              </w:rPr>
              <w:t xml:space="preserve">Diğer </w:t>
            </w:r>
            <w:r w:rsidR="003D32EA" w:rsidRPr="00714863">
              <w:rPr>
                <w:sz w:val="20"/>
                <w:szCs w:val="20"/>
              </w:rPr>
              <w:t>Gram-</w:t>
            </w:r>
            <w:r w:rsidR="00342D1F" w:rsidRPr="00714863">
              <w:rPr>
                <w:sz w:val="20"/>
                <w:szCs w:val="20"/>
              </w:rPr>
              <w:t>N</w:t>
            </w:r>
            <w:r w:rsidR="003D32EA" w:rsidRPr="00714863">
              <w:rPr>
                <w:sz w:val="20"/>
                <w:szCs w:val="20"/>
              </w:rPr>
              <w:t>egatifler (Pasteurella, Morganella, Citrobacter, A</w:t>
            </w:r>
            <w:r w:rsidR="00292594" w:rsidRPr="00714863">
              <w:rPr>
                <w:sz w:val="20"/>
                <w:szCs w:val="20"/>
              </w:rPr>
              <w:t>cinetobacter,Proteus,Serratia,</w:t>
            </w:r>
            <w:r w:rsidR="003D32EA" w:rsidRPr="00714863">
              <w:rPr>
                <w:sz w:val="20"/>
                <w:szCs w:val="20"/>
              </w:rPr>
              <w:t>Enterobacter, Stenotrophomonas gibi)</w:t>
            </w:r>
          </w:p>
        </w:tc>
        <w:tc>
          <w:tcPr>
            <w:tcW w:w="3470" w:type="dxa"/>
            <w:tcBorders>
              <w:left w:val="single" w:sz="4" w:space="0" w:color="auto"/>
            </w:tcBorders>
            <w:vAlign w:val="center"/>
          </w:tcPr>
          <w:p w:rsidR="007B5BC4" w:rsidRPr="00714863" w:rsidRDefault="00292594" w:rsidP="00AD20D1">
            <w:pPr>
              <w:spacing w:line="240" w:lineRule="auto"/>
              <w:jc w:val="center"/>
              <w:rPr>
                <w:sz w:val="20"/>
                <w:szCs w:val="20"/>
              </w:rPr>
            </w:pPr>
            <w:r w:rsidRPr="00714863">
              <w:rPr>
                <w:sz w:val="20"/>
                <w:szCs w:val="20"/>
              </w:rPr>
              <w:t>&lt;1 (Her biri için )</w:t>
            </w:r>
          </w:p>
        </w:tc>
      </w:tr>
      <w:tr w:rsidR="007B5BC4" w:rsidRPr="00883740" w:rsidTr="000B2F39">
        <w:trPr>
          <w:trHeight w:val="296"/>
          <w:jc w:val="center"/>
        </w:trPr>
        <w:tc>
          <w:tcPr>
            <w:tcW w:w="5892" w:type="dxa"/>
            <w:tcBorders>
              <w:right w:val="single" w:sz="4" w:space="0" w:color="auto"/>
            </w:tcBorders>
          </w:tcPr>
          <w:p w:rsidR="007B5BC4" w:rsidRPr="00714863" w:rsidRDefault="002D7CB6" w:rsidP="00AD20D1">
            <w:pPr>
              <w:spacing w:line="240" w:lineRule="auto"/>
              <w:rPr>
                <w:sz w:val="20"/>
                <w:szCs w:val="20"/>
              </w:rPr>
            </w:pPr>
            <w:r w:rsidRPr="00714863">
              <w:rPr>
                <w:sz w:val="20"/>
                <w:szCs w:val="20"/>
              </w:rPr>
              <w:t xml:space="preserve">Çoklu </w:t>
            </w:r>
            <w:r w:rsidR="00342D1F" w:rsidRPr="00714863">
              <w:rPr>
                <w:sz w:val="20"/>
                <w:szCs w:val="20"/>
              </w:rPr>
              <w:t>M</w:t>
            </w:r>
            <w:r w:rsidR="003D32EA" w:rsidRPr="00714863">
              <w:rPr>
                <w:sz w:val="20"/>
                <w:szCs w:val="20"/>
              </w:rPr>
              <w:t>ikroorganizma</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&lt;5</w:t>
            </w:r>
          </w:p>
        </w:tc>
      </w:tr>
      <w:tr w:rsidR="007B5BC4" w:rsidRPr="00883740" w:rsidTr="000B2F39">
        <w:trPr>
          <w:trHeight w:val="296"/>
          <w:jc w:val="center"/>
        </w:trPr>
        <w:tc>
          <w:tcPr>
            <w:tcW w:w="5892" w:type="dxa"/>
            <w:tcBorders>
              <w:right w:val="single" w:sz="4" w:space="0" w:color="auto"/>
            </w:tcBorders>
          </w:tcPr>
          <w:p w:rsidR="007B5BC4" w:rsidRPr="00714863" w:rsidRDefault="00292594" w:rsidP="00AD20D1">
            <w:pPr>
              <w:spacing w:line="240" w:lineRule="auto"/>
              <w:rPr>
                <w:sz w:val="20"/>
                <w:szCs w:val="20"/>
              </w:rPr>
            </w:pPr>
            <w:r w:rsidRPr="00714863">
              <w:rPr>
                <w:sz w:val="20"/>
                <w:szCs w:val="20"/>
              </w:rPr>
              <w:t>Mantarlar</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&lt;1-10</w:t>
            </w:r>
          </w:p>
        </w:tc>
      </w:tr>
      <w:tr w:rsidR="007B5BC4" w:rsidRPr="00883740" w:rsidTr="000B2F39">
        <w:trPr>
          <w:trHeight w:val="296"/>
          <w:jc w:val="center"/>
        </w:trPr>
        <w:tc>
          <w:tcPr>
            <w:tcW w:w="5892" w:type="dxa"/>
            <w:tcBorders>
              <w:right w:val="single" w:sz="4" w:space="0" w:color="auto"/>
            </w:tcBorders>
          </w:tcPr>
          <w:p w:rsidR="007B5BC4" w:rsidRPr="00714863" w:rsidRDefault="00292594" w:rsidP="00AD20D1">
            <w:pPr>
              <w:spacing w:line="240" w:lineRule="auto"/>
              <w:rPr>
                <w:sz w:val="20"/>
                <w:szCs w:val="20"/>
              </w:rPr>
            </w:pPr>
            <w:r w:rsidRPr="00714863">
              <w:rPr>
                <w:sz w:val="20"/>
                <w:szCs w:val="20"/>
              </w:rPr>
              <w:t>Mikobakteriler</w:t>
            </w:r>
          </w:p>
        </w:tc>
        <w:tc>
          <w:tcPr>
            <w:tcW w:w="3470" w:type="dxa"/>
            <w:tcBorders>
              <w:left w:val="single" w:sz="4" w:space="0" w:color="auto"/>
            </w:tcBorders>
          </w:tcPr>
          <w:p w:rsidR="007B5BC4" w:rsidRPr="00714863" w:rsidRDefault="00292594" w:rsidP="00AD20D1">
            <w:pPr>
              <w:spacing w:line="240" w:lineRule="auto"/>
              <w:jc w:val="center"/>
              <w:rPr>
                <w:sz w:val="20"/>
                <w:szCs w:val="20"/>
              </w:rPr>
            </w:pPr>
            <w:r w:rsidRPr="00714863">
              <w:rPr>
                <w:sz w:val="20"/>
                <w:szCs w:val="20"/>
              </w:rPr>
              <w:t>&lt;1</w:t>
            </w:r>
          </w:p>
        </w:tc>
      </w:tr>
      <w:tr w:rsidR="007B5BC4" w:rsidRPr="00883740" w:rsidTr="000B2F39">
        <w:trPr>
          <w:trHeight w:val="452"/>
          <w:jc w:val="center"/>
        </w:trPr>
        <w:tc>
          <w:tcPr>
            <w:tcW w:w="5892" w:type="dxa"/>
            <w:tcBorders>
              <w:bottom w:val="single" w:sz="4" w:space="0" w:color="auto"/>
              <w:right w:val="single" w:sz="4" w:space="0" w:color="auto"/>
            </w:tcBorders>
          </w:tcPr>
          <w:p w:rsidR="007B5BC4" w:rsidRPr="00714863" w:rsidRDefault="00D61EE6" w:rsidP="00AD20D1">
            <w:pPr>
              <w:spacing w:line="240" w:lineRule="auto"/>
              <w:rPr>
                <w:sz w:val="20"/>
                <w:szCs w:val="20"/>
              </w:rPr>
            </w:pPr>
            <w:r w:rsidRPr="00714863">
              <w:rPr>
                <w:sz w:val="20"/>
                <w:szCs w:val="20"/>
              </w:rPr>
              <w:t>Üreme yok</w:t>
            </w:r>
          </w:p>
        </w:tc>
        <w:tc>
          <w:tcPr>
            <w:tcW w:w="3470" w:type="dxa"/>
            <w:tcBorders>
              <w:left w:val="single" w:sz="4" w:space="0" w:color="auto"/>
              <w:bottom w:val="single" w:sz="4" w:space="0" w:color="auto"/>
            </w:tcBorders>
          </w:tcPr>
          <w:p w:rsidR="007B5BC4" w:rsidRPr="00714863" w:rsidRDefault="00292594" w:rsidP="00AD20D1">
            <w:pPr>
              <w:spacing w:line="240" w:lineRule="auto"/>
              <w:jc w:val="center"/>
              <w:rPr>
                <w:sz w:val="20"/>
                <w:szCs w:val="20"/>
              </w:rPr>
            </w:pPr>
            <w:r w:rsidRPr="00714863">
              <w:rPr>
                <w:sz w:val="20"/>
                <w:szCs w:val="20"/>
              </w:rPr>
              <w:t>5-20</w:t>
            </w:r>
          </w:p>
        </w:tc>
      </w:tr>
    </w:tbl>
    <w:p w:rsidR="008122DD" w:rsidRDefault="00F96BF8" w:rsidP="007064F4">
      <w:pPr>
        <w:pStyle w:val="ListeParagraf"/>
        <w:numPr>
          <w:ilvl w:val="3"/>
          <w:numId w:val="12"/>
        </w:numPr>
        <w:spacing w:after="0" w:line="240" w:lineRule="auto"/>
        <w:ind w:left="851" w:hanging="851"/>
        <w:contextualSpacing w:val="0"/>
        <w:rPr>
          <w:b/>
        </w:rPr>
      </w:pPr>
      <w:r w:rsidRPr="00C1317D">
        <w:rPr>
          <w:b/>
        </w:rPr>
        <w:lastRenderedPageBreak/>
        <w:t>Mikroorganizmaların peritona ulaşım yolları</w:t>
      </w:r>
    </w:p>
    <w:p w:rsidR="0030586D" w:rsidRDefault="0030586D" w:rsidP="00EE2354">
      <w:pPr>
        <w:spacing w:after="0" w:line="240" w:lineRule="auto"/>
        <w:rPr>
          <w:b/>
        </w:rPr>
      </w:pPr>
    </w:p>
    <w:p w:rsidR="00EE2354" w:rsidRPr="00EE2354" w:rsidRDefault="00EE2354" w:rsidP="00EE2354">
      <w:pPr>
        <w:spacing w:after="0" w:line="240" w:lineRule="auto"/>
        <w:rPr>
          <w:b/>
        </w:rPr>
      </w:pPr>
    </w:p>
    <w:p w:rsidR="008122DD" w:rsidRPr="00F60C58" w:rsidRDefault="00F96BF8" w:rsidP="007064F4">
      <w:pPr>
        <w:pStyle w:val="ListeParagraf"/>
        <w:numPr>
          <w:ilvl w:val="4"/>
          <w:numId w:val="12"/>
        </w:numPr>
        <w:spacing w:after="0" w:line="240" w:lineRule="auto"/>
        <w:ind w:left="993" w:hanging="993"/>
        <w:contextualSpacing w:val="0"/>
        <w:rPr>
          <w:b/>
        </w:rPr>
      </w:pPr>
      <w:r w:rsidRPr="00F60C58">
        <w:rPr>
          <w:b/>
        </w:rPr>
        <w:t>Kontaminasyon yolu ile bulaş</w:t>
      </w:r>
    </w:p>
    <w:p w:rsidR="00AD20D1" w:rsidRDefault="00AD20D1" w:rsidP="007064F4">
      <w:pPr>
        <w:spacing w:after="0" w:line="240" w:lineRule="auto"/>
      </w:pPr>
    </w:p>
    <w:p w:rsidR="008122DD" w:rsidRDefault="00DD7A66" w:rsidP="007064F4">
      <w:pPr>
        <w:spacing w:before="240" w:after="0"/>
        <w:ind w:firstLine="567"/>
      </w:pPr>
      <w:r>
        <w:t xml:space="preserve">Mikroorganizmaların periton boşluğuna </w:t>
      </w:r>
      <w:r w:rsidR="008122DD" w:rsidRPr="008122DD">
        <w:t>ulaşmasına</w:t>
      </w:r>
      <w:r>
        <w:t xml:space="preserve"> en sı</w:t>
      </w:r>
      <w:r w:rsidR="00641509">
        <w:t xml:space="preserve">k neden olan yol diyaliz işlemi </w:t>
      </w:r>
      <w:r w:rsidR="008122DD">
        <w:t>sırasında</w:t>
      </w:r>
      <w:r w:rsidR="00D26FDA">
        <w:t xml:space="preserve"> </w:t>
      </w:r>
      <w:r w:rsidR="008122DD">
        <w:t>gerçekle</w:t>
      </w:r>
      <w:r w:rsidR="00175E5F">
        <w:t>şen dokunma kontaminasyonudur</w:t>
      </w:r>
      <w:r w:rsidR="00883740">
        <w:t xml:space="preserve"> (Fried ve Piraino, 2009). </w:t>
      </w:r>
      <w:r w:rsidR="00930BED">
        <w:t xml:space="preserve">Böylece </w:t>
      </w:r>
      <w:r w:rsidR="00240F0F">
        <w:t>mikroorganizmalar intraluminal yoldan periton boşluğuna ulaşırlar</w:t>
      </w:r>
      <w:r w:rsidR="0015180E">
        <w:t xml:space="preserve"> (Szeto ve ark 2015). </w:t>
      </w:r>
      <w:r w:rsidR="00240F0F">
        <w:t>Dokunma</w:t>
      </w:r>
      <w:r w:rsidR="00930BED">
        <w:t xml:space="preserve"> kontaminasyonu çoğunlukla</w:t>
      </w:r>
      <w:r w:rsidR="00111A72">
        <w:t xml:space="preserve"> </w:t>
      </w:r>
      <w:r w:rsidR="004B44FE">
        <w:t>G</w:t>
      </w:r>
      <w:r w:rsidR="00240F0F">
        <w:t xml:space="preserve">ram-pozitif cilt florası ile oluşan peritonite yol açar. </w:t>
      </w:r>
      <w:r w:rsidR="00930BED">
        <w:t>Peritonite sebep</w:t>
      </w:r>
      <w:r w:rsidR="00FF3536">
        <w:t xml:space="preserve"> olan mikroorganizmalar çoğunlukla </w:t>
      </w:r>
      <w:r w:rsidR="00073048">
        <w:t>S.</w:t>
      </w:r>
      <w:r w:rsidR="00FF3536">
        <w:t xml:space="preserve">epidermidis gibi koagülaz-negatif stafilokoklardır. Bazı hastaların cildi </w:t>
      </w:r>
      <w:r w:rsidR="004B44FE">
        <w:t>G</w:t>
      </w:r>
      <w:r w:rsidR="00FF3536">
        <w:t>ram-</w:t>
      </w:r>
      <w:r w:rsidR="00930BED">
        <w:t>negatiflerle kolonizedir. Bu</w:t>
      </w:r>
      <w:r w:rsidR="00FF3536">
        <w:t xml:space="preserve"> hastalarda dokunma kontaminasyonu </w:t>
      </w:r>
      <w:r w:rsidR="004B44FE">
        <w:t>G</w:t>
      </w:r>
      <w:r w:rsidR="00FF3536">
        <w:t>ram-negatif peritonite neden</w:t>
      </w:r>
      <w:r w:rsidR="00930BED">
        <w:t xml:space="preserve"> olur. Bağlantı yaparken</w:t>
      </w:r>
      <w:r w:rsidR="00FF3536">
        <w:t xml:space="preserve"> maske takmayan hastalarda ağ</w:t>
      </w:r>
      <w:r w:rsidR="00C07424">
        <w:t>ız içi mikroorganizmaları (örn. S</w:t>
      </w:r>
      <w:r w:rsidR="00FF3536">
        <w:t>treptokoklar) ile de kontaminasyon oluşabilir.</w:t>
      </w:r>
      <w:r w:rsidR="00D26FDA">
        <w:t xml:space="preserve"> </w:t>
      </w:r>
      <w:r w:rsidR="00285F51">
        <w:t xml:space="preserve">Kontaminasyona bağlı peritonit için diğer potansiyel bir kaynak evde yaşayan hayvanlar tarafından </w:t>
      </w:r>
      <w:r w:rsidR="00930BED">
        <w:t xml:space="preserve">steril malzemelerin </w:t>
      </w:r>
      <w:r w:rsidR="00285F51">
        <w:t>ısırılmasıdır</w:t>
      </w:r>
      <w:r w:rsidR="00930BED">
        <w:t>. Kedi ısırığı ile en sık</w:t>
      </w:r>
      <w:r w:rsidR="00285F51">
        <w:t xml:space="preserve"> oluşan enfeksiyonlar</w:t>
      </w:r>
      <w:r w:rsidR="00CD2F19">
        <w:t xml:space="preserve"> </w:t>
      </w:r>
      <w:r w:rsidR="00285F51">
        <w:t>pasteurella</w:t>
      </w:r>
      <w:r w:rsidR="00CD2F19">
        <w:t xml:space="preserve"> </w:t>
      </w:r>
      <w:r w:rsidR="007E3BFB">
        <w:t>e</w:t>
      </w:r>
      <w:r w:rsidR="00285F51">
        <w:t>nfeksiyonlarıdır</w:t>
      </w:r>
      <w:r w:rsidR="00133435">
        <w:t xml:space="preserve"> (</w:t>
      </w:r>
      <w:r w:rsidR="00133435" w:rsidRPr="00133435">
        <w:t>Akoh, 2012</w:t>
      </w:r>
      <w:r w:rsidR="00133435">
        <w:t xml:space="preserve">; </w:t>
      </w:r>
      <w:r w:rsidR="00D26FDA">
        <w:t xml:space="preserve">Szeto </w:t>
      </w:r>
      <w:r w:rsidR="00133435" w:rsidRPr="00133435">
        <w:t>ve ark</w:t>
      </w:r>
      <w:r w:rsidR="00D26FDA">
        <w:t>,</w:t>
      </w:r>
      <w:r w:rsidR="00133435" w:rsidRPr="00133435">
        <w:t xml:space="preserve"> 2015</w:t>
      </w:r>
      <w:r w:rsidR="00133435">
        <w:t>)</w:t>
      </w:r>
      <w:r w:rsidR="009703EE">
        <w:t>.</w:t>
      </w:r>
    </w:p>
    <w:p w:rsidR="00D22FB4" w:rsidRDefault="00D22FB4" w:rsidP="007064F4">
      <w:pPr>
        <w:spacing w:after="0" w:line="240" w:lineRule="auto"/>
      </w:pPr>
    </w:p>
    <w:p w:rsidR="007064F4" w:rsidRDefault="007064F4" w:rsidP="007064F4">
      <w:pPr>
        <w:spacing w:after="0" w:line="240" w:lineRule="auto"/>
      </w:pPr>
    </w:p>
    <w:p w:rsidR="00DD0AFD" w:rsidRPr="00AE346D" w:rsidRDefault="00F96BF8" w:rsidP="007064F4">
      <w:pPr>
        <w:pStyle w:val="ListeParagraf"/>
        <w:numPr>
          <w:ilvl w:val="4"/>
          <w:numId w:val="12"/>
        </w:numPr>
        <w:spacing w:after="0" w:line="240" w:lineRule="auto"/>
        <w:ind w:left="993" w:hanging="993"/>
        <w:contextualSpacing w:val="0"/>
        <w:rPr>
          <w:b/>
        </w:rPr>
      </w:pPr>
      <w:r w:rsidRPr="00AE346D">
        <w:rPr>
          <w:b/>
        </w:rPr>
        <w:t>Kateterle ilişkili bulaş</w:t>
      </w:r>
    </w:p>
    <w:p w:rsidR="007064F4" w:rsidRDefault="007064F4" w:rsidP="007064F4">
      <w:pPr>
        <w:spacing w:after="0" w:line="240" w:lineRule="auto"/>
      </w:pPr>
    </w:p>
    <w:p w:rsidR="00DD0AFD" w:rsidRDefault="00DD0AFD" w:rsidP="00AD20D1">
      <w:pPr>
        <w:spacing w:before="240" w:after="240"/>
        <w:ind w:firstLine="567"/>
        <w:rPr>
          <w:color w:val="000000" w:themeColor="text1"/>
        </w:rPr>
      </w:pPr>
      <w:r w:rsidRPr="00DD0AFD">
        <w:t>Kateter</w:t>
      </w:r>
      <w:r w:rsidR="00526E69">
        <w:t xml:space="preserve"> </w:t>
      </w:r>
      <w:r w:rsidR="00EA27F3">
        <w:t>çıkış yeri ve tünel e</w:t>
      </w:r>
      <w:r>
        <w:t>nfeksiyonları gibi kateter</w:t>
      </w:r>
      <w:r w:rsidR="00CD2F19">
        <w:t xml:space="preserve"> </w:t>
      </w:r>
      <w:r w:rsidR="00EA27F3">
        <w:t>e</w:t>
      </w:r>
      <w:r>
        <w:t>nfeksiyonları peritonit ataklarından sorum</w:t>
      </w:r>
      <w:r w:rsidR="00741C4D">
        <w:t>l</w:t>
      </w:r>
      <w:r>
        <w:t>u olabilir</w:t>
      </w:r>
      <w:r w:rsidR="00DE45AE">
        <w:t xml:space="preserve"> (Gupta</w:t>
      </w:r>
      <w:r w:rsidR="00C37D51">
        <w:t xml:space="preserve"> </w:t>
      </w:r>
      <w:r w:rsidR="00DE45AE">
        <w:t>ve ark, 1999).</w:t>
      </w:r>
      <w:r>
        <w:t xml:space="preserve"> Mikroorganizmalar kateterin </w:t>
      </w:r>
      <w:r w:rsidR="00741C4D">
        <w:t xml:space="preserve">dış </w:t>
      </w:r>
      <w:r>
        <w:t>yüzeyi bo</w:t>
      </w:r>
      <w:r w:rsidR="00741C4D">
        <w:t>yunca</w:t>
      </w:r>
      <w:r>
        <w:t xml:space="preserve"> ilerleyerek yani periluminal yoldan peritona ulaşabilirler</w:t>
      </w:r>
      <w:r w:rsidR="00F96BF8">
        <w:t xml:space="preserve"> </w:t>
      </w:r>
      <w:r w:rsidR="00DE45AE" w:rsidRPr="00DE45AE">
        <w:t>(Szeto</w:t>
      </w:r>
      <w:r w:rsidR="00C37D51">
        <w:t xml:space="preserve"> </w:t>
      </w:r>
      <w:r w:rsidR="00DE45AE" w:rsidRPr="00DE45AE">
        <w:t>ve ark 2015).</w:t>
      </w:r>
      <w:r w:rsidR="00F96BF8">
        <w:t xml:space="preserve"> </w:t>
      </w:r>
      <w:r w:rsidR="00CF466C">
        <w:t>Tedavi edilmeyen k</w:t>
      </w:r>
      <w:r>
        <w:t>ateter</w:t>
      </w:r>
      <w:r w:rsidR="00CD2F19">
        <w:t xml:space="preserve"> </w:t>
      </w:r>
      <w:r w:rsidR="00EA27F3">
        <w:t>e</w:t>
      </w:r>
      <w:r>
        <w:t>nfeksiyonları peritonit ataklarının tekrarlanmasına neden olabili</w:t>
      </w:r>
      <w:r w:rsidR="00B536CB">
        <w:t>r</w:t>
      </w:r>
      <w:r w:rsidR="00EA27F3">
        <w:t>. Bu durum, gizli bir tünel e</w:t>
      </w:r>
      <w:r>
        <w:t xml:space="preserve">nfeksiyonunun varlığına veya kateterde oluşan biyofilmin bakteriyel kolonizasyonuna bağlı </w:t>
      </w:r>
      <w:r w:rsidRPr="00DE45AE">
        <w:rPr>
          <w:color w:val="000000" w:themeColor="text1"/>
        </w:rPr>
        <w:t>olabilir (</w:t>
      </w:r>
      <w:r w:rsidR="00DE45AE" w:rsidRPr="00DE45AE">
        <w:rPr>
          <w:color w:val="000000" w:themeColor="text1"/>
        </w:rPr>
        <w:t>Fried</w:t>
      </w:r>
      <w:r w:rsidR="00C37D51">
        <w:rPr>
          <w:color w:val="000000" w:themeColor="text1"/>
        </w:rPr>
        <w:t xml:space="preserve"> </w:t>
      </w:r>
      <w:r w:rsidR="00DE45AE" w:rsidRPr="00DE45AE">
        <w:rPr>
          <w:color w:val="000000" w:themeColor="text1"/>
        </w:rPr>
        <w:t>ve Piraino, 2009</w:t>
      </w:r>
      <w:r w:rsidRPr="00DE45AE">
        <w:rPr>
          <w:color w:val="000000" w:themeColor="text1"/>
        </w:rPr>
        <w:t>).</w:t>
      </w:r>
    </w:p>
    <w:p w:rsidR="007064F4" w:rsidRDefault="007064F4" w:rsidP="00375F46">
      <w:pPr>
        <w:spacing w:after="0" w:line="240" w:lineRule="auto"/>
        <w:rPr>
          <w:color w:val="000000" w:themeColor="text1"/>
        </w:rPr>
      </w:pPr>
    </w:p>
    <w:p w:rsidR="007064F4" w:rsidRPr="00DE45AE" w:rsidRDefault="007064F4" w:rsidP="00375F46">
      <w:pPr>
        <w:spacing w:after="0" w:line="240" w:lineRule="auto"/>
        <w:rPr>
          <w:color w:val="000000" w:themeColor="text1"/>
        </w:rPr>
      </w:pPr>
    </w:p>
    <w:p w:rsidR="00E87F0F" w:rsidRPr="00F60C58" w:rsidRDefault="00F96BF8" w:rsidP="00375F46">
      <w:pPr>
        <w:pStyle w:val="ListeParagraf"/>
        <w:numPr>
          <w:ilvl w:val="4"/>
          <w:numId w:val="12"/>
        </w:numPr>
        <w:spacing w:after="0" w:line="240" w:lineRule="auto"/>
        <w:ind w:left="993" w:hanging="993"/>
        <w:contextualSpacing w:val="0"/>
        <w:rPr>
          <w:b/>
        </w:rPr>
      </w:pPr>
      <w:r w:rsidRPr="00F60C58">
        <w:rPr>
          <w:b/>
        </w:rPr>
        <w:t>Enterik yolla bulaş</w:t>
      </w:r>
    </w:p>
    <w:p w:rsidR="007064F4" w:rsidRDefault="007064F4" w:rsidP="00375F46">
      <w:pPr>
        <w:spacing w:after="0" w:line="240" w:lineRule="auto"/>
      </w:pPr>
    </w:p>
    <w:p w:rsidR="00E87F0F" w:rsidRDefault="00E87F0F" w:rsidP="00375F46">
      <w:pPr>
        <w:spacing w:before="240" w:after="0"/>
        <w:ind w:firstLine="567"/>
      </w:pPr>
      <w:r w:rsidRPr="00E87F0F">
        <w:t>Gram-negatif peritonitler</w:t>
      </w:r>
      <w:r w:rsidR="00F96BF8">
        <w:t xml:space="preserve"> </w:t>
      </w:r>
      <w:r w:rsidRPr="004758D6">
        <w:t>ba</w:t>
      </w:r>
      <w:r w:rsidR="004758D6">
        <w:t>ğı</w:t>
      </w:r>
      <w:r w:rsidRPr="004758D6">
        <w:t>r</w:t>
      </w:r>
      <w:r w:rsidR="00C07424" w:rsidRPr="004758D6">
        <w:t>sak</w:t>
      </w:r>
      <w:r w:rsidR="00F96BF8">
        <w:t xml:space="preserve"> </w:t>
      </w:r>
      <w:r w:rsidR="00C07424">
        <w:t>florasından kaynaklanabilir</w:t>
      </w:r>
      <w:r w:rsidRPr="00E87F0F">
        <w:t xml:space="preserve"> fakat mikroorgani</w:t>
      </w:r>
      <w:r w:rsidR="00CF466C">
        <w:t>zmaların periton boşluğuna giriş</w:t>
      </w:r>
      <w:r w:rsidRPr="00E87F0F">
        <w:t xml:space="preserve"> yolu her zaman belli değildir </w:t>
      </w:r>
      <w:r w:rsidR="00DE45AE" w:rsidRPr="00DE45AE">
        <w:rPr>
          <w:color w:val="000000" w:themeColor="text1"/>
        </w:rPr>
        <w:t>(Fried ve Piraino, 2009).</w:t>
      </w:r>
      <w:r w:rsidR="00F96BF8">
        <w:rPr>
          <w:color w:val="000000" w:themeColor="text1"/>
        </w:rPr>
        <w:t xml:space="preserve"> </w:t>
      </w:r>
      <w:r w:rsidR="00EA27F3">
        <w:t>E</w:t>
      </w:r>
      <w:r>
        <w:t>nfeksiyon, karın içi organ perforasyonundan, gastrointestinal sistem endoskopisinden veya herhangi bir karın içi cerrahi girişimden sonra ortaya çıkabilir. Enterik organizmalara bağlı bazı peritonit atakları dokunma k</w:t>
      </w:r>
      <w:r w:rsidR="00C07424">
        <w:t>ontaminasyonundan da oluşabilir</w:t>
      </w:r>
      <w:r w:rsidR="00873FA5">
        <w:t xml:space="preserve">, </w:t>
      </w:r>
      <w:r w:rsidR="00641509">
        <w:t>çünkü cilt florası</w:t>
      </w:r>
      <w:r w:rsidR="00F96BF8">
        <w:t xml:space="preserve"> G</w:t>
      </w:r>
      <w:r w:rsidR="00641509">
        <w:t xml:space="preserve">ram-negatif </w:t>
      </w:r>
      <w:r>
        <w:t xml:space="preserve">mikroorganizmaları içerebilir. Enterik organizmalar belirgin bir </w:t>
      </w:r>
      <w:r w:rsidRPr="00233E3E">
        <w:t>gastrointestinal</w:t>
      </w:r>
      <w:r w:rsidR="00F96BF8">
        <w:t xml:space="preserve"> </w:t>
      </w:r>
      <w:r w:rsidR="00641509" w:rsidRPr="00233E3E">
        <w:lastRenderedPageBreak/>
        <w:t>p</w:t>
      </w:r>
      <w:r w:rsidR="00641509">
        <w:t xml:space="preserve">atoloji </w:t>
      </w:r>
      <w:r>
        <w:t xml:space="preserve">mevcut olmasa bile </w:t>
      </w:r>
      <w:r w:rsidRPr="004758D6">
        <w:t>ba</w:t>
      </w:r>
      <w:r w:rsidR="004758D6" w:rsidRPr="004758D6">
        <w:t>ğı</w:t>
      </w:r>
      <w:r w:rsidRPr="004758D6">
        <w:t>rsak</w:t>
      </w:r>
      <w:r>
        <w:t xml:space="preserve"> duvarından göç ederek  (transmural</w:t>
      </w:r>
      <w:r w:rsidR="00F96BF8">
        <w:t xml:space="preserve"> </w:t>
      </w:r>
      <w:r>
        <w:t xml:space="preserve">migrasyon) periton boşluğuna girebilirler </w:t>
      </w:r>
      <w:r w:rsidR="00DE45AE">
        <w:t>(</w:t>
      </w:r>
      <w:r w:rsidR="00DE45AE" w:rsidRPr="00DE45AE">
        <w:t>Akoh</w:t>
      </w:r>
      <w:r w:rsidR="00DE45AE">
        <w:t xml:space="preserve">, 2012; </w:t>
      </w:r>
      <w:r w:rsidR="00DE45AE" w:rsidRPr="00DE45AE">
        <w:t>Szeto</w:t>
      </w:r>
      <w:r w:rsidR="00C37D51">
        <w:t xml:space="preserve"> </w:t>
      </w:r>
      <w:r w:rsidR="00DE45AE" w:rsidRPr="00DE45AE">
        <w:t>ve ark</w:t>
      </w:r>
      <w:r w:rsidR="00F96BF8">
        <w:t>,</w:t>
      </w:r>
      <w:r w:rsidR="00DE45AE" w:rsidRPr="00DE45AE">
        <w:t xml:space="preserve"> 2015</w:t>
      </w:r>
      <w:r w:rsidR="00DE45AE">
        <w:t xml:space="preserve">). </w:t>
      </w:r>
      <w:r w:rsidR="00CC1EF3">
        <w:t>Divertiküloz</w:t>
      </w:r>
      <w:r w:rsidR="00F96BF8">
        <w:t xml:space="preserve"> </w:t>
      </w:r>
      <w:r w:rsidR="00CC1EF3">
        <w:t>transmural</w:t>
      </w:r>
      <w:r w:rsidR="00F96BF8">
        <w:t xml:space="preserve"> </w:t>
      </w:r>
      <w:r w:rsidR="00CC1EF3">
        <w:t>migras</w:t>
      </w:r>
      <w:r w:rsidR="00CF466C">
        <w:t xml:space="preserve">yon riskini artırır. Bu sebeple </w:t>
      </w:r>
      <w:r w:rsidR="00CC1EF3">
        <w:t>konsti</w:t>
      </w:r>
      <w:r w:rsidR="00C07424">
        <w:t>pasyondan kaçınılmalıdır. Ancak</w:t>
      </w:r>
      <w:r w:rsidR="00D25C8F">
        <w:t xml:space="preserve"> birden fazla </w:t>
      </w:r>
      <w:r w:rsidR="00F96BF8">
        <w:t>G</w:t>
      </w:r>
      <w:r w:rsidR="00CC1EF3">
        <w:t>ram-negatif mikroorganizmanın veya anaerob bir patojenin varlığı karın içi organ perforasyonunu düşündürmelidir</w:t>
      </w:r>
      <w:r w:rsidR="00F96BF8">
        <w:t xml:space="preserve"> </w:t>
      </w:r>
      <w:r w:rsidR="00DE45AE" w:rsidRPr="00DE45AE">
        <w:t>(Fried</w:t>
      </w:r>
      <w:r w:rsidR="00C37D51">
        <w:t xml:space="preserve"> </w:t>
      </w:r>
      <w:r w:rsidR="00DE45AE" w:rsidRPr="00DE45AE">
        <w:t>ve Piraino, 2009</w:t>
      </w:r>
      <w:r w:rsidR="00DE45AE">
        <w:t xml:space="preserve">; </w:t>
      </w:r>
      <w:r w:rsidR="00DE45AE" w:rsidRPr="00DE45AE">
        <w:t>Akoh, 2012; Szeto ve ark</w:t>
      </w:r>
      <w:r w:rsidR="00F96BF8">
        <w:t>,</w:t>
      </w:r>
      <w:r w:rsidR="00DE45AE" w:rsidRPr="00DE45AE">
        <w:t xml:space="preserve"> 2015).</w:t>
      </w:r>
    </w:p>
    <w:p w:rsidR="00375F46" w:rsidRDefault="00375F46" w:rsidP="00375F46">
      <w:pPr>
        <w:spacing w:after="0" w:line="240" w:lineRule="auto"/>
      </w:pPr>
    </w:p>
    <w:p w:rsidR="00375F46" w:rsidRDefault="00375F46" w:rsidP="00375F46">
      <w:pPr>
        <w:spacing w:after="0" w:line="240" w:lineRule="auto"/>
      </w:pPr>
    </w:p>
    <w:p w:rsidR="00CC1EF3" w:rsidRPr="00F60C58" w:rsidRDefault="00F96BF8" w:rsidP="00375F46">
      <w:pPr>
        <w:pStyle w:val="ListeParagraf"/>
        <w:numPr>
          <w:ilvl w:val="4"/>
          <w:numId w:val="12"/>
        </w:numPr>
        <w:spacing w:after="0" w:line="240" w:lineRule="auto"/>
        <w:ind w:left="993" w:hanging="993"/>
        <w:contextualSpacing w:val="0"/>
        <w:rPr>
          <w:b/>
        </w:rPr>
      </w:pPr>
      <w:r w:rsidRPr="00F60C58">
        <w:rPr>
          <w:b/>
        </w:rPr>
        <w:t>Hematojen yolla bulaş</w:t>
      </w:r>
    </w:p>
    <w:p w:rsidR="00375F46" w:rsidRDefault="00375F46" w:rsidP="00375F46">
      <w:pPr>
        <w:spacing w:after="0" w:line="240" w:lineRule="auto"/>
      </w:pPr>
    </w:p>
    <w:p w:rsidR="00CC1EF3" w:rsidRDefault="00CF466C" w:rsidP="00375F46">
      <w:pPr>
        <w:spacing w:before="240" w:after="0"/>
        <w:ind w:firstLine="567"/>
      </w:pPr>
      <w:r>
        <w:t>Nadir</w:t>
      </w:r>
      <w:r w:rsidR="00CC1EF3" w:rsidRPr="00CC1EF3">
        <w:t xml:space="preserve"> olmakla birlikte bakteriyemi de peritonite neden olabilir</w:t>
      </w:r>
      <w:r w:rsidR="00F96BF8">
        <w:t xml:space="preserve"> </w:t>
      </w:r>
      <w:r w:rsidR="00DE45AE">
        <w:t>(</w:t>
      </w:r>
      <w:r w:rsidR="00DE45AE" w:rsidRPr="00DE45AE">
        <w:t>Li ve ark, 2010</w:t>
      </w:r>
      <w:r w:rsidR="00DE45AE">
        <w:t>;</w:t>
      </w:r>
      <w:r w:rsidR="00DE45AE" w:rsidRPr="00DE45AE">
        <w:t xml:space="preserve"> Szeto ve ark</w:t>
      </w:r>
      <w:r w:rsidR="00F96BF8">
        <w:t>,</w:t>
      </w:r>
      <w:r w:rsidR="00DE45AE" w:rsidRPr="00DE45AE">
        <w:t xml:space="preserve"> 2015</w:t>
      </w:r>
      <w:r w:rsidR="00DE45AE">
        <w:t>).</w:t>
      </w:r>
      <w:r w:rsidR="00CC1EF3">
        <w:t xml:space="preserve"> İnvazif işlemler ya da diş problemleri</w:t>
      </w:r>
      <w:r w:rsidR="00F96BF8">
        <w:t xml:space="preserve"> </w:t>
      </w:r>
      <w:r w:rsidR="00CC1EF3">
        <w:t>/</w:t>
      </w:r>
      <w:r w:rsidR="00F96BF8">
        <w:t xml:space="preserve"> </w:t>
      </w:r>
      <w:r w:rsidR="00CC1EF3">
        <w:t>tedavileri geçi</w:t>
      </w:r>
      <w:r>
        <w:t>ci bakteriyemi ve peritonite neden olabilir.</w:t>
      </w:r>
      <w:r w:rsidR="00CC1EF3">
        <w:t xml:space="preserve"> Bu tip vakalar, invazif işlem yapılacağı zaman profilaktik antibiyotik verilmesiyle önlenebilir</w:t>
      </w:r>
      <w:r w:rsidR="00DE45AE">
        <w:t xml:space="preserve"> (</w:t>
      </w:r>
      <w:r w:rsidR="00DE45AE" w:rsidRPr="00DE45AE">
        <w:t>Li</w:t>
      </w:r>
      <w:r w:rsidR="00C37D51">
        <w:t xml:space="preserve"> </w:t>
      </w:r>
      <w:r w:rsidR="00DE45AE" w:rsidRPr="00DE45AE">
        <w:t>ve ark, 2010</w:t>
      </w:r>
      <w:r w:rsidR="00DE45AE">
        <w:t>)</w:t>
      </w:r>
      <w:r w:rsidR="00CC1EF3">
        <w:t>.</w:t>
      </w:r>
    </w:p>
    <w:p w:rsidR="00375F46" w:rsidRDefault="00375F46" w:rsidP="00375F46">
      <w:pPr>
        <w:spacing w:after="0" w:line="240" w:lineRule="auto"/>
      </w:pPr>
    </w:p>
    <w:p w:rsidR="00375F46" w:rsidRDefault="00375F46" w:rsidP="00375F46">
      <w:pPr>
        <w:spacing w:after="0" w:line="240" w:lineRule="auto"/>
      </w:pPr>
    </w:p>
    <w:p w:rsidR="00A476C5" w:rsidRPr="000C1727" w:rsidRDefault="00F96BF8" w:rsidP="00375F46">
      <w:pPr>
        <w:pStyle w:val="ListeParagraf"/>
        <w:numPr>
          <w:ilvl w:val="4"/>
          <w:numId w:val="12"/>
        </w:numPr>
        <w:spacing w:after="0" w:line="240" w:lineRule="auto"/>
        <w:ind w:left="993" w:hanging="993"/>
        <w:contextualSpacing w:val="0"/>
        <w:rPr>
          <w:b/>
        </w:rPr>
      </w:pPr>
      <w:r w:rsidRPr="000C1727">
        <w:rPr>
          <w:b/>
        </w:rPr>
        <w:t>Jinekolojik yolla bulaş</w:t>
      </w:r>
    </w:p>
    <w:p w:rsidR="00375F46" w:rsidRDefault="00375F46" w:rsidP="00375F46">
      <w:pPr>
        <w:spacing w:after="0" w:line="240" w:lineRule="auto"/>
      </w:pPr>
    </w:p>
    <w:p w:rsidR="00A476C5" w:rsidRDefault="008A6236" w:rsidP="00375F46">
      <w:pPr>
        <w:spacing w:before="240" w:after="0"/>
        <w:ind w:firstLine="567"/>
      </w:pPr>
      <w:r w:rsidRPr="00233E3E">
        <w:t>Vajina veya uteru</w:t>
      </w:r>
      <w:r w:rsidR="00EA27F3" w:rsidRPr="00233E3E">
        <w:t>s kaynaklı as</w:t>
      </w:r>
      <w:r w:rsidR="00F96BF8">
        <w:t>e</w:t>
      </w:r>
      <w:r w:rsidR="00EA27F3" w:rsidRPr="00233E3E">
        <w:t>ndan e</w:t>
      </w:r>
      <w:r w:rsidRPr="00233E3E">
        <w:t>nfeksiyonlar</w:t>
      </w:r>
      <w:r w:rsidR="00F96BF8">
        <w:t xml:space="preserve"> </w:t>
      </w:r>
      <w:r w:rsidR="004758D6" w:rsidRPr="00233E3E">
        <w:t xml:space="preserve">nadiren peritonite </w:t>
      </w:r>
      <w:r w:rsidRPr="00233E3E">
        <w:t xml:space="preserve">neden olurlar. </w:t>
      </w:r>
      <w:r w:rsidR="00A476C5" w:rsidRPr="00233E3E">
        <w:t xml:space="preserve">Mikroorganizmaların (mayalar </w:t>
      </w:r>
      <w:r w:rsidR="00B272C8" w:rsidRPr="00233E3E">
        <w:t>d</w:t>
      </w:r>
      <w:r w:rsidR="00C07424" w:rsidRPr="00233E3E">
        <w:t>a</w:t>
      </w:r>
      <w:r w:rsidR="00B272C8" w:rsidRPr="00233E3E">
        <w:t>hil</w:t>
      </w:r>
      <w:r w:rsidR="00A476C5" w:rsidRPr="00233E3E">
        <w:t>) transvajinal yoldan p</w:t>
      </w:r>
      <w:r w:rsidRPr="00233E3E">
        <w:t>eriton boşluğuna</w:t>
      </w:r>
      <w:r w:rsidR="00A476C5" w:rsidRPr="00233E3E">
        <w:t xml:space="preserve"> ula</w:t>
      </w:r>
      <w:r w:rsidR="00EA27F3" w:rsidRPr="00233E3E">
        <w:t>şması vajinal</w:t>
      </w:r>
      <w:r w:rsidR="00EA27F3">
        <w:t xml:space="preserve"> flora ile oluşan e</w:t>
      </w:r>
      <w:r w:rsidR="00A476C5" w:rsidRPr="00A476C5">
        <w:t>nfeksiyona yol açar</w:t>
      </w:r>
      <w:r w:rsidR="00F96BF8">
        <w:t xml:space="preserve"> </w:t>
      </w:r>
      <w:r w:rsidR="00DE45AE">
        <w:t>(</w:t>
      </w:r>
      <w:r w:rsidR="00DE45AE" w:rsidRPr="00DE45AE">
        <w:t>Li</w:t>
      </w:r>
      <w:r w:rsidR="00C37D51">
        <w:t xml:space="preserve"> </w:t>
      </w:r>
      <w:r w:rsidR="00DE45AE" w:rsidRPr="00DE45AE">
        <w:t>ve ark, 2010; Szeto ve ark</w:t>
      </w:r>
      <w:r w:rsidR="00F96BF8">
        <w:t>,</w:t>
      </w:r>
      <w:r w:rsidR="00DE45AE" w:rsidRPr="00DE45AE">
        <w:t xml:space="preserve"> 2015</w:t>
      </w:r>
      <w:r w:rsidR="00DE45AE">
        <w:t>)</w:t>
      </w:r>
      <w:r w:rsidR="00EA27F3">
        <w:t>.</w:t>
      </w:r>
    </w:p>
    <w:p w:rsidR="00D22FB4" w:rsidRDefault="00D22FB4" w:rsidP="00375F46">
      <w:pPr>
        <w:spacing w:after="0" w:line="240" w:lineRule="auto"/>
        <w:rPr>
          <w:b/>
        </w:rPr>
      </w:pPr>
    </w:p>
    <w:p w:rsidR="00375F46" w:rsidRDefault="00375F46" w:rsidP="00375F46">
      <w:pPr>
        <w:spacing w:after="0" w:line="240" w:lineRule="auto"/>
        <w:rPr>
          <w:b/>
        </w:rPr>
      </w:pPr>
    </w:p>
    <w:p w:rsidR="00EA27F3" w:rsidRPr="00C1317D" w:rsidRDefault="00C1317D" w:rsidP="00375F46">
      <w:pPr>
        <w:spacing w:after="0" w:line="240" w:lineRule="auto"/>
        <w:rPr>
          <w:b/>
        </w:rPr>
      </w:pPr>
      <w:r>
        <w:rPr>
          <w:b/>
        </w:rPr>
        <w:t xml:space="preserve">2.2.1.3. </w:t>
      </w:r>
      <w:r w:rsidR="0025652C" w:rsidRPr="00C1317D">
        <w:rPr>
          <w:b/>
        </w:rPr>
        <w:t>Peritonite zemin hazırlayan faktörler</w:t>
      </w:r>
    </w:p>
    <w:p w:rsidR="00375F46" w:rsidRDefault="00375F46" w:rsidP="00375F46">
      <w:pPr>
        <w:spacing w:after="0" w:line="240" w:lineRule="auto"/>
      </w:pPr>
    </w:p>
    <w:p w:rsidR="00A476C5" w:rsidRDefault="008A6236" w:rsidP="00375F46">
      <w:pPr>
        <w:spacing w:before="240" w:after="0"/>
        <w:ind w:firstLine="567"/>
      </w:pPr>
      <w:r>
        <w:t>Y</w:t>
      </w:r>
      <w:r w:rsidR="003C7633">
        <w:t>aş, cinsiyet ve diyabetin peritonit gelişmesi açısından önemli risk faktörleri olmadığı düşünülmektedir</w:t>
      </w:r>
      <w:r w:rsidR="00DE45AE">
        <w:t xml:space="preserve"> (Holley</w:t>
      </w:r>
      <w:r w:rsidR="00C37D51">
        <w:t xml:space="preserve"> </w:t>
      </w:r>
      <w:r w:rsidR="00DE45AE">
        <w:t>ve ark, 1994; Chow</w:t>
      </w:r>
      <w:r w:rsidR="00C37D51">
        <w:t xml:space="preserve"> </w:t>
      </w:r>
      <w:r w:rsidR="00DE45AE">
        <w:t>ve ark</w:t>
      </w:r>
      <w:r w:rsidR="0025652C">
        <w:t>,</w:t>
      </w:r>
      <w:r w:rsidR="00DE45AE">
        <w:t xml:space="preserve"> 2005).</w:t>
      </w:r>
      <w:r w:rsidR="003C7633">
        <w:t xml:space="preserve"> Serum albumin düzeylerinin düşük olması ise peritonite zemin hazırlayan önemli bir risk faktörüdür</w:t>
      </w:r>
      <w:r w:rsidR="00DE45AE">
        <w:t xml:space="preserve"> (</w:t>
      </w:r>
      <w:r w:rsidR="006B4F67">
        <w:t xml:space="preserve">Akoh, 2012; </w:t>
      </w:r>
      <w:r w:rsidR="00DE45AE" w:rsidRPr="00DE45AE">
        <w:t>Kerschbaum</w:t>
      </w:r>
      <w:r w:rsidR="00DE45AE">
        <w:t>, 2012)</w:t>
      </w:r>
      <w:r w:rsidR="006B4F67">
        <w:t xml:space="preserve">. </w:t>
      </w:r>
      <w:r w:rsidR="00C2400F">
        <w:t xml:space="preserve">İmmünosüpresyon da peritonite zemin hazırlayan bir risk faktörüdür. Önceden steroid kullanılmış olması peritonit için mutlak bir ön gösterge olmamakla birlikte </w:t>
      </w:r>
      <w:r w:rsidR="00C2400F" w:rsidRPr="00AE346D">
        <w:t>HIV- pozitif</w:t>
      </w:r>
      <w:r w:rsidR="00C2400F">
        <w:t xml:space="preserve"> hastalarda peritonit oranları yüksektir</w:t>
      </w:r>
      <w:r w:rsidR="001509AC">
        <w:t>.</w:t>
      </w:r>
      <w:r w:rsidR="00C2400F">
        <w:t xml:space="preserve"> Peritonit gelişimi açısından </w:t>
      </w:r>
      <w:r>
        <w:t xml:space="preserve">periton </w:t>
      </w:r>
      <w:r w:rsidR="00C2400F">
        <w:t>diyaliz</w:t>
      </w:r>
      <w:r>
        <w:t>iy</w:t>
      </w:r>
      <w:r w:rsidR="00C2400F">
        <w:t xml:space="preserve">le ilişkili en güçlü predispozan faktörler bağlantı sistemlerinin tipi </w:t>
      </w:r>
      <w:r w:rsidR="00C2400F" w:rsidRPr="00233E3E">
        <w:t>ve nazal stafilokok</w:t>
      </w:r>
      <w:r w:rsidR="00C2400F">
        <w:t xml:space="preserve"> taşıyıcılığıdır. Ancak son zamanlarda yayınlanan birçok çalışma yeni, biyouyumlu diyaliz solüsyonlarının peritoneal direnç mekanizmalarını güçlendirerek peritonit ve çıkış yeri</w:t>
      </w:r>
      <w:r w:rsidR="0025652C">
        <w:t xml:space="preserve"> </w:t>
      </w:r>
      <w:r w:rsidR="00C2400F">
        <w:t>enfeksiyonu</w:t>
      </w:r>
      <w:r w:rsidR="0025652C">
        <w:t xml:space="preserve"> </w:t>
      </w:r>
      <w:r w:rsidR="00C2400F">
        <w:t>oranlarını azalttığını göstermektedir</w:t>
      </w:r>
      <w:r w:rsidR="006B4F67">
        <w:t xml:space="preserve"> (</w:t>
      </w:r>
      <w:r w:rsidR="006B4F67" w:rsidRPr="006B4F67">
        <w:t>Ahmad</w:t>
      </w:r>
      <w:r w:rsidR="00C37D51">
        <w:t xml:space="preserve"> ve ark</w:t>
      </w:r>
      <w:r w:rsidR="006B4F67">
        <w:t>, 2007; Furkert</w:t>
      </w:r>
      <w:r w:rsidR="00C37D51">
        <w:t xml:space="preserve"> ve ark</w:t>
      </w:r>
      <w:r w:rsidR="006B4F67">
        <w:t xml:space="preserve">, 2008; </w:t>
      </w:r>
      <w:r w:rsidR="006B4F67" w:rsidRPr="006B4F67">
        <w:t>Kazancıoglu</w:t>
      </w:r>
      <w:r w:rsidR="006B4F67">
        <w:t>, 2009).</w:t>
      </w:r>
    </w:p>
    <w:p w:rsidR="0025652C" w:rsidRDefault="0025652C" w:rsidP="00375F46">
      <w:pPr>
        <w:spacing w:after="0" w:line="240" w:lineRule="auto"/>
        <w:rPr>
          <w:b/>
        </w:rPr>
      </w:pPr>
    </w:p>
    <w:p w:rsidR="00D10391" w:rsidRDefault="00C1317D" w:rsidP="00375F46">
      <w:pPr>
        <w:spacing w:after="0" w:line="240" w:lineRule="auto"/>
        <w:rPr>
          <w:b/>
        </w:rPr>
      </w:pPr>
      <w:r>
        <w:rPr>
          <w:b/>
        </w:rPr>
        <w:lastRenderedPageBreak/>
        <w:t>2.2.1.4.</w:t>
      </w:r>
      <w:r w:rsidR="00414F3E">
        <w:rPr>
          <w:b/>
        </w:rPr>
        <w:t xml:space="preserve"> P</w:t>
      </w:r>
      <w:r w:rsidR="00414F3E" w:rsidRPr="00C1317D">
        <w:rPr>
          <w:b/>
        </w:rPr>
        <w:t>eriton diyaliz</w:t>
      </w:r>
      <w:r w:rsidR="00414F3E">
        <w:rPr>
          <w:b/>
        </w:rPr>
        <w:t>i</w:t>
      </w:r>
      <w:r w:rsidR="00414F3E" w:rsidRPr="00C1317D">
        <w:rPr>
          <w:b/>
        </w:rPr>
        <w:t xml:space="preserve"> peritonitinde klinik</w:t>
      </w:r>
    </w:p>
    <w:p w:rsidR="00375F46" w:rsidRPr="00C1317D" w:rsidRDefault="00375F46" w:rsidP="00375F46">
      <w:pPr>
        <w:spacing w:after="0" w:line="240" w:lineRule="auto"/>
        <w:rPr>
          <w:b/>
        </w:rPr>
      </w:pPr>
    </w:p>
    <w:p w:rsidR="00D10391" w:rsidRDefault="00CB48C9" w:rsidP="00BC40D5">
      <w:pPr>
        <w:spacing w:before="240" w:after="240"/>
        <w:ind w:firstLine="567"/>
      </w:pPr>
      <w:r>
        <w:t>D</w:t>
      </w:r>
      <w:r w:rsidR="00D10391">
        <w:t>renaj sıvısı</w:t>
      </w:r>
      <w:r>
        <w:t>nda bulanıklık</w:t>
      </w:r>
      <w:r w:rsidR="00D10391">
        <w:t xml:space="preserve"> ve karın ağrı</w:t>
      </w:r>
      <w:r>
        <w:t>sı en sık görülen</w:t>
      </w:r>
      <w:r w:rsidR="00414F3E">
        <w:t xml:space="preserve"> </w:t>
      </w:r>
      <w:r w:rsidR="00D10391">
        <w:t>semptomlardır. Peritonit gelişen bir</w:t>
      </w:r>
      <w:r w:rsidR="00571AF4">
        <w:t xml:space="preserve"> </w:t>
      </w:r>
      <w:r w:rsidR="00151D19" w:rsidRPr="00151D19">
        <w:t>periton diyalizi</w:t>
      </w:r>
      <w:r>
        <w:t xml:space="preserve"> hastası ağrısı olmaksızın sa</w:t>
      </w:r>
      <w:r w:rsidR="00D10391">
        <w:t>dece drenaj sıvısının bu</w:t>
      </w:r>
      <w:r>
        <w:t>lanık gelmesi nedeni ile hastaneye</w:t>
      </w:r>
      <w:r w:rsidR="00D10391">
        <w:t xml:space="preserve"> başvurabileceği gibi, acilen hastaneye yatırılmasını gerektirecek kadar ağır bir klinik tablo ile de (yüksek ateş, şiddetli karın ağrısı, bulantı kusma) karşımıza çıkabilir.</w:t>
      </w:r>
      <w:r w:rsidR="00AB5792">
        <w:t xml:space="preserve"> Karın ağrısı yaygındır ve </w:t>
      </w:r>
      <w:r w:rsidR="00AB5792" w:rsidRPr="00233E3E">
        <w:t>sıklıkla ‘rebound’ hassasiyet</w:t>
      </w:r>
      <w:r w:rsidR="00AB5792">
        <w:t xml:space="preserve"> mevcuttur.</w:t>
      </w:r>
      <w:r w:rsidR="004B0A31">
        <w:t xml:space="preserve"> P</w:t>
      </w:r>
      <w:r w:rsidR="00740493">
        <w:t xml:space="preserve">eriton </w:t>
      </w:r>
      <w:r w:rsidR="00C522C3">
        <w:t>d</w:t>
      </w:r>
      <w:r w:rsidR="00740493">
        <w:t>iyalizi</w:t>
      </w:r>
      <w:r w:rsidR="004B0A31">
        <w:t xml:space="preserve"> peritonitinin belirti ve bulguları görülme yü</w:t>
      </w:r>
      <w:r w:rsidR="00C555A5">
        <w:t xml:space="preserve">zdeleriyle birlikte </w:t>
      </w:r>
      <w:r w:rsidR="00740493">
        <w:t>Tablo 3’te verilmiştir</w:t>
      </w:r>
      <w:r w:rsidR="00C555A5">
        <w:t xml:space="preserve"> (Akoh, 2012; </w:t>
      </w:r>
      <w:r w:rsidR="00C555A5" w:rsidRPr="00C555A5">
        <w:t>Hansson</w:t>
      </w:r>
      <w:r w:rsidR="00C37D51">
        <w:t xml:space="preserve"> </w:t>
      </w:r>
      <w:r w:rsidR="00C555A5">
        <w:t>ve</w:t>
      </w:r>
      <w:r w:rsidR="00C555A5" w:rsidRPr="00C555A5">
        <w:t xml:space="preserve"> Watnick</w:t>
      </w:r>
      <w:r w:rsidR="00C555A5">
        <w:t>, 2016)</w:t>
      </w:r>
      <w:r w:rsidR="0004574E">
        <w:t>.</w:t>
      </w:r>
    </w:p>
    <w:p w:rsidR="00740493" w:rsidRPr="00BC40D5" w:rsidRDefault="00740493" w:rsidP="00BC40D5">
      <w:pPr>
        <w:spacing w:before="240" w:after="240"/>
        <w:jc w:val="left"/>
      </w:pPr>
      <w:r w:rsidRPr="00BC3FCB">
        <w:rPr>
          <w:b/>
        </w:rPr>
        <w:t>Tablo 3.</w:t>
      </w:r>
      <w:r w:rsidR="00C522C3" w:rsidRPr="00BC40D5">
        <w:t>P</w:t>
      </w:r>
      <w:r w:rsidR="00D22FB4" w:rsidRPr="00BC40D5">
        <w:t>eriton D</w:t>
      </w:r>
      <w:r w:rsidR="00C522C3" w:rsidRPr="00BC40D5">
        <w:t>iyalizi</w:t>
      </w:r>
      <w:r w:rsidR="00414F3E">
        <w:t xml:space="preserve"> </w:t>
      </w:r>
      <w:r w:rsidR="00D22FB4" w:rsidRPr="00BC40D5">
        <w:t>Peritonitinin B</w:t>
      </w:r>
      <w:r w:rsidR="00C07424" w:rsidRPr="00BC40D5">
        <w:t>elirtileri</w:t>
      </w:r>
      <w:r w:rsidR="00D22FB4" w:rsidRPr="00BC40D5">
        <w:t xml:space="preserve"> ve B</w:t>
      </w:r>
      <w:r w:rsidR="00C522C3" w:rsidRPr="00BC40D5">
        <w:t>ulgular</w:t>
      </w:r>
      <w:r w:rsidR="00C07424" w:rsidRPr="00BC40D5">
        <w:t>ı</w:t>
      </w:r>
      <w:r w:rsidR="006635E8">
        <w:t>.</w:t>
      </w:r>
    </w:p>
    <w:tbl>
      <w:tblPr>
        <w:tblStyle w:val="TabloKlavuzu"/>
        <w:tblW w:w="0" w:type="auto"/>
        <w:jc w:val="center"/>
        <w:tblBorders>
          <w:left w:val="none" w:sz="0" w:space="0" w:color="auto"/>
          <w:right w:val="none" w:sz="0" w:space="0" w:color="auto"/>
          <w:insideH w:val="none" w:sz="0" w:space="0" w:color="auto"/>
          <w:insideV w:val="none" w:sz="0" w:space="0" w:color="auto"/>
        </w:tblBorders>
        <w:tblLook w:val="04A0"/>
      </w:tblPr>
      <w:tblGrid>
        <w:gridCol w:w="7309"/>
        <w:gridCol w:w="1637"/>
      </w:tblGrid>
      <w:tr w:rsidR="004B0A31" w:rsidRPr="006B5C2A" w:rsidTr="00CC6758">
        <w:trPr>
          <w:trHeight w:hRule="exact" w:val="294"/>
          <w:jc w:val="center"/>
        </w:trPr>
        <w:tc>
          <w:tcPr>
            <w:tcW w:w="8946" w:type="dxa"/>
            <w:gridSpan w:val="2"/>
            <w:tcBorders>
              <w:top w:val="single" w:sz="4" w:space="0" w:color="auto"/>
            </w:tcBorders>
            <w:shd w:val="clear" w:color="auto" w:fill="FFFFFF" w:themeFill="background1"/>
            <w:vAlign w:val="center"/>
          </w:tcPr>
          <w:p w:rsidR="004B0A31" w:rsidRPr="00414F3E" w:rsidRDefault="00414F3E" w:rsidP="00414F3E">
            <w:pPr>
              <w:spacing w:line="240" w:lineRule="auto"/>
              <w:jc w:val="left"/>
              <w:rPr>
                <w:b/>
                <w:sz w:val="20"/>
                <w:szCs w:val="20"/>
              </w:rPr>
            </w:pPr>
            <w:r w:rsidRPr="00414F3E">
              <w:rPr>
                <w:b/>
                <w:sz w:val="20"/>
                <w:szCs w:val="20"/>
              </w:rPr>
              <w:t xml:space="preserve">Belirti ve Bulgular                                                                                                                 </w:t>
            </w:r>
            <w:r w:rsidR="00C555A5" w:rsidRPr="00414F3E">
              <w:rPr>
                <w:b/>
                <w:sz w:val="20"/>
                <w:szCs w:val="20"/>
              </w:rPr>
              <w:t xml:space="preserve">Sıklık </w:t>
            </w:r>
            <w:r w:rsidR="004B0A31" w:rsidRPr="00414F3E">
              <w:rPr>
                <w:b/>
                <w:sz w:val="20"/>
                <w:szCs w:val="20"/>
              </w:rPr>
              <w:t>(%)</w:t>
            </w:r>
          </w:p>
        </w:tc>
      </w:tr>
      <w:tr w:rsidR="004B0A31" w:rsidRPr="006B5C2A" w:rsidTr="00D35A20">
        <w:trPr>
          <w:trHeight w:hRule="exact" w:val="294"/>
          <w:jc w:val="center"/>
        </w:trPr>
        <w:tc>
          <w:tcPr>
            <w:tcW w:w="7309" w:type="dxa"/>
            <w:tcBorders>
              <w:top w:val="single" w:sz="4" w:space="0" w:color="auto"/>
            </w:tcBorders>
            <w:vAlign w:val="center"/>
          </w:tcPr>
          <w:p w:rsidR="004B0A31" w:rsidRPr="00714863" w:rsidRDefault="004B0A31" w:rsidP="0097373A">
            <w:pPr>
              <w:spacing w:line="240" w:lineRule="auto"/>
              <w:jc w:val="left"/>
              <w:rPr>
                <w:sz w:val="20"/>
                <w:szCs w:val="20"/>
              </w:rPr>
            </w:pPr>
            <w:r w:rsidRPr="00714863">
              <w:rPr>
                <w:sz w:val="20"/>
                <w:szCs w:val="20"/>
              </w:rPr>
              <w:t>Bulanık drenaj sıvısı</w:t>
            </w:r>
          </w:p>
        </w:tc>
        <w:tc>
          <w:tcPr>
            <w:tcW w:w="1637" w:type="dxa"/>
            <w:tcBorders>
              <w:top w:val="single" w:sz="4" w:space="0" w:color="auto"/>
            </w:tcBorders>
            <w:vAlign w:val="center"/>
          </w:tcPr>
          <w:p w:rsidR="004B0A31" w:rsidRPr="00714863" w:rsidRDefault="004B0A31" w:rsidP="0097373A">
            <w:pPr>
              <w:spacing w:line="240" w:lineRule="auto"/>
              <w:jc w:val="left"/>
              <w:rPr>
                <w:sz w:val="20"/>
                <w:szCs w:val="20"/>
              </w:rPr>
            </w:pPr>
            <w:r w:rsidRPr="00714863">
              <w:rPr>
                <w:sz w:val="20"/>
                <w:szCs w:val="20"/>
              </w:rPr>
              <w:t>90-100</w:t>
            </w:r>
          </w:p>
        </w:tc>
      </w:tr>
      <w:tr w:rsidR="004B0A31" w:rsidRPr="006B5C2A" w:rsidTr="00D35A20">
        <w:trPr>
          <w:trHeight w:hRule="exact" w:val="294"/>
          <w:jc w:val="center"/>
        </w:trPr>
        <w:tc>
          <w:tcPr>
            <w:tcW w:w="7309" w:type="dxa"/>
            <w:vAlign w:val="center"/>
          </w:tcPr>
          <w:p w:rsidR="004B0A31" w:rsidRPr="00714863" w:rsidRDefault="004B0A31" w:rsidP="0097373A">
            <w:pPr>
              <w:spacing w:line="240" w:lineRule="auto"/>
              <w:jc w:val="left"/>
              <w:rPr>
                <w:sz w:val="20"/>
                <w:szCs w:val="20"/>
              </w:rPr>
            </w:pPr>
            <w:r w:rsidRPr="00714863">
              <w:rPr>
                <w:sz w:val="20"/>
                <w:szCs w:val="20"/>
              </w:rPr>
              <w:t>Karın ağrısı</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67-97</w:t>
            </w:r>
          </w:p>
        </w:tc>
      </w:tr>
      <w:tr w:rsidR="004B0A31" w:rsidRPr="006B5C2A" w:rsidTr="00D35A20">
        <w:trPr>
          <w:trHeight w:hRule="exact" w:val="294"/>
          <w:jc w:val="center"/>
        </w:trPr>
        <w:tc>
          <w:tcPr>
            <w:tcW w:w="7309" w:type="dxa"/>
            <w:vAlign w:val="center"/>
          </w:tcPr>
          <w:p w:rsidR="004B0A31" w:rsidRPr="00714863" w:rsidRDefault="004B0A31" w:rsidP="0097373A">
            <w:pPr>
              <w:spacing w:line="240" w:lineRule="auto"/>
              <w:jc w:val="left"/>
              <w:rPr>
                <w:sz w:val="20"/>
                <w:szCs w:val="20"/>
              </w:rPr>
            </w:pPr>
            <w:r w:rsidRPr="00714863">
              <w:rPr>
                <w:sz w:val="20"/>
                <w:szCs w:val="20"/>
              </w:rPr>
              <w:t>Karında hassasiyet</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62-79</w:t>
            </w:r>
          </w:p>
        </w:tc>
      </w:tr>
      <w:tr w:rsidR="004B0A31" w:rsidRPr="006B5C2A" w:rsidTr="00D35A20">
        <w:trPr>
          <w:trHeight w:hRule="exact" w:val="294"/>
          <w:jc w:val="center"/>
        </w:trPr>
        <w:tc>
          <w:tcPr>
            <w:tcW w:w="7309" w:type="dxa"/>
            <w:vAlign w:val="center"/>
          </w:tcPr>
          <w:p w:rsidR="004B0A31" w:rsidRPr="00714863" w:rsidRDefault="004B0A31" w:rsidP="0097373A">
            <w:pPr>
              <w:spacing w:line="240" w:lineRule="auto"/>
              <w:jc w:val="left"/>
              <w:rPr>
                <w:sz w:val="20"/>
                <w:szCs w:val="20"/>
              </w:rPr>
            </w:pPr>
            <w:r w:rsidRPr="00714863">
              <w:rPr>
                <w:sz w:val="20"/>
                <w:szCs w:val="20"/>
              </w:rPr>
              <w:t>Rebound hassasiyet</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35-62</w:t>
            </w:r>
          </w:p>
        </w:tc>
      </w:tr>
      <w:tr w:rsidR="004B0A31" w:rsidRPr="006B5C2A" w:rsidTr="00D35A20">
        <w:trPr>
          <w:trHeight w:hRule="exact" w:val="294"/>
          <w:jc w:val="center"/>
        </w:trPr>
        <w:tc>
          <w:tcPr>
            <w:tcW w:w="7309" w:type="dxa"/>
            <w:vAlign w:val="center"/>
          </w:tcPr>
          <w:p w:rsidR="004B0A31" w:rsidRPr="00714863" w:rsidRDefault="004B0A31" w:rsidP="0097373A">
            <w:pPr>
              <w:spacing w:line="240" w:lineRule="auto"/>
              <w:jc w:val="left"/>
              <w:rPr>
                <w:sz w:val="20"/>
                <w:szCs w:val="20"/>
              </w:rPr>
            </w:pPr>
            <w:r w:rsidRPr="00714863">
              <w:rPr>
                <w:sz w:val="20"/>
                <w:szCs w:val="20"/>
              </w:rPr>
              <w:t>Ateş</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34-36</w:t>
            </w:r>
          </w:p>
        </w:tc>
      </w:tr>
      <w:tr w:rsidR="004B0A31" w:rsidRPr="006B5C2A" w:rsidTr="00D35A20">
        <w:trPr>
          <w:trHeight w:hRule="exact" w:val="294"/>
          <w:jc w:val="center"/>
        </w:trPr>
        <w:tc>
          <w:tcPr>
            <w:tcW w:w="7309" w:type="dxa"/>
            <w:vAlign w:val="center"/>
          </w:tcPr>
          <w:p w:rsidR="004B0A31" w:rsidRPr="00714863" w:rsidRDefault="004B0A31" w:rsidP="0097373A">
            <w:pPr>
              <w:spacing w:line="240" w:lineRule="auto"/>
              <w:jc w:val="left"/>
              <w:rPr>
                <w:sz w:val="20"/>
                <w:szCs w:val="20"/>
              </w:rPr>
            </w:pPr>
            <w:r w:rsidRPr="00714863">
              <w:rPr>
                <w:sz w:val="20"/>
                <w:szCs w:val="20"/>
              </w:rPr>
              <w:t>Üşüme-Titreme</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18-23</w:t>
            </w:r>
          </w:p>
        </w:tc>
      </w:tr>
      <w:tr w:rsidR="004B0A31" w:rsidRPr="006B5C2A" w:rsidTr="00D35A20">
        <w:trPr>
          <w:trHeight w:hRule="exact" w:val="294"/>
          <w:jc w:val="center"/>
        </w:trPr>
        <w:tc>
          <w:tcPr>
            <w:tcW w:w="7309" w:type="dxa"/>
            <w:vAlign w:val="center"/>
          </w:tcPr>
          <w:p w:rsidR="004B0A31" w:rsidRPr="00714863" w:rsidRDefault="004B0A31" w:rsidP="0097373A">
            <w:pPr>
              <w:spacing w:line="240" w:lineRule="auto"/>
              <w:jc w:val="left"/>
              <w:rPr>
                <w:sz w:val="20"/>
                <w:szCs w:val="20"/>
              </w:rPr>
            </w:pPr>
            <w:r w:rsidRPr="00714863">
              <w:rPr>
                <w:sz w:val="20"/>
                <w:szCs w:val="20"/>
              </w:rPr>
              <w:t>Bulantı</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30-35</w:t>
            </w:r>
          </w:p>
        </w:tc>
      </w:tr>
      <w:tr w:rsidR="004B0A31" w:rsidRPr="006B5C2A" w:rsidTr="00D35A20">
        <w:trPr>
          <w:trHeight w:hRule="exact" w:val="294"/>
          <w:jc w:val="center"/>
        </w:trPr>
        <w:tc>
          <w:tcPr>
            <w:tcW w:w="7309" w:type="dxa"/>
            <w:vAlign w:val="center"/>
          </w:tcPr>
          <w:p w:rsidR="004B0A31" w:rsidRPr="00714863" w:rsidRDefault="004B0A31" w:rsidP="0097373A">
            <w:pPr>
              <w:spacing w:line="240" w:lineRule="auto"/>
              <w:jc w:val="left"/>
              <w:rPr>
                <w:sz w:val="20"/>
                <w:szCs w:val="20"/>
              </w:rPr>
            </w:pPr>
            <w:r w:rsidRPr="00714863">
              <w:rPr>
                <w:sz w:val="20"/>
                <w:szCs w:val="20"/>
              </w:rPr>
              <w:t>Kusma</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25-30</w:t>
            </w:r>
          </w:p>
        </w:tc>
      </w:tr>
      <w:tr w:rsidR="004B0A31" w:rsidRPr="00D22FB4" w:rsidTr="00D35A20">
        <w:trPr>
          <w:trHeight w:hRule="exact" w:val="294"/>
          <w:jc w:val="center"/>
        </w:trPr>
        <w:tc>
          <w:tcPr>
            <w:tcW w:w="7309" w:type="dxa"/>
            <w:vAlign w:val="center"/>
          </w:tcPr>
          <w:p w:rsidR="004B0A31" w:rsidRPr="00714863" w:rsidRDefault="00AE346D" w:rsidP="0097373A">
            <w:pPr>
              <w:spacing w:line="240" w:lineRule="auto"/>
              <w:jc w:val="left"/>
              <w:rPr>
                <w:sz w:val="20"/>
                <w:szCs w:val="20"/>
              </w:rPr>
            </w:pPr>
            <w:r w:rsidRPr="00714863">
              <w:rPr>
                <w:sz w:val="20"/>
                <w:szCs w:val="20"/>
              </w:rPr>
              <w:t>İshal</w:t>
            </w:r>
          </w:p>
        </w:tc>
        <w:tc>
          <w:tcPr>
            <w:tcW w:w="1637" w:type="dxa"/>
            <w:vAlign w:val="center"/>
          </w:tcPr>
          <w:p w:rsidR="004B0A31" w:rsidRPr="00714863" w:rsidRDefault="004B0A31" w:rsidP="0097373A">
            <w:pPr>
              <w:spacing w:line="240" w:lineRule="auto"/>
              <w:jc w:val="left"/>
              <w:rPr>
                <w:sz w:val="20"/>
                <w:szCs w:val="20"/>
              </w:rPr>
            </w:pPr>
            <w:r w:rsidRPr="00714863">
              <w:rPr>
                <w:sz w:val="20"/>
                <w:szCs w:val="20"/>
              </w:rPr>
              <w:t>7-15</w:t>
            </w:r>
          </w:p>
        </w:tc>
      </w:tr>
    </w:tbl>
    <w:p w:rsidR="0006386B" w:rsidRDefault="00CB48C9" w:rsidP="00FB5D16">
      <w:pPr>
        <w:spacing w:before="240" w:after="0"/>
        <w:ind w:firstLine="567"/>
      </w:pPr>
      <w:r>
        <w:t>P</w:t>
      </w:r>
      <w:r w:rsidR="00AB5792">
        <w:t xml:space="preserve">eritonit gelişmekte olan bir </w:t>
      </w:r>
      <w:r w:rsidR="00151D19" w:rsidRPr="00151D19">
        <w:t>periton diyalizi</w:t>
      </w:r>
      <w:r w:rsidR="00AB5792">
        <w:t xml:space="preserve"> hastası</w:t>
      </w:r>
      <w:r w:rsidR="00C07424">
        <w:t xml:space="preserve"> nadir </w:t>
      </w:r>
      <w:r>
        <w:t>de olsa</w:t>
      </w:r>
      <w:r w:rsidR="00AB5792">
        <w:t xml:space="preserve"> drenaj sıvısı henüz bulanıklaşmadan</w:t>
      </w:r>
      <w:r w:rsidR="00100C09">
        <w:t xml:space="preserve"> karın ağ</w:t>
      </w:r>
      <w:r w:rsidR="00AB5792">
        <w:t xml:space="preserve">rısı yakınması ile kliniğe </w:t>
      </w:r>
      <w:r w:rsidR="00EA27F3">
        <w:t>gelebilir. Bu durum e</w:t>
      </w:r>
      <w:r w:rsidR="00AB5792">
        <w:t>nfeksiyon varlığına sitokin yanıtının yavaş olmasından kaynaklanabilir</w:t>
      </w:r>
      <w:r w:rsidR="008D4ABD">
        <w:t xml:space="preserve"> (</w:t>
      </w:r>
      <w:r w:rsidR="008D4ABD" w:rsidRPr="008D4ABD">
        <w:t xml:space="preserve">Li </w:t>
      </w:r>
      <w:r w:rsidR="00C37D51">
        <w:t xml:space="preserve">PK </w:t>
      </w:r>
      <w:r w:rsidR="008D4ABD" w:rsidRPr="008D4ABD">
        <w:t>ve ark, 2010</w:t>
      </w:r>
      <w:r w:rsidR="008D4ABD">
        <w:t>).</w:t>
      </w:r>
      <w:r w:rsidR="00AB5792">
        <w:t xml:space="preserve"> Bu nedenle karın</w:t>
      </w:r>
      <w:r w:rsidR="00526E69">
        <w:t xml:space="preserve"> </w:t>
      </w:r>
      <w:r w:rsidR="00AB5792">
        <w:t xml:space="preserve">ağrısı ile başvuran her </w:t>
      </w:r>
      <w:r w:rsidR="00151D19" w:rsidRPr="00151D19">
        <w:t>periton diyalizi</w:t>
      </w:r>
      <w:r w:rsidR="00AB5792">
        <w:t xml:space="preserve"> hastasında aksi kanıtlanıncaya kadar peritonit varlığından </w:t>
      </w:r>
      <w:r w:rsidR="00AB5792" w:rsidRPr="00B94491">
        <w:t>şüphelenilme</w:t>
      </w:r>
      <w:r w:rsidR="00B94491" w:rsidRPr="00B94491">
        <w:t>li</w:t>
      </w:r>
      <w:r w:rsidR="00AB5792" w:rsidRPr="00B94491">
        <w:t>dir.</w:t>
      </w:r>
      <w:r w:rsidR="003E6DE8">
        <w:t xml:space="preserve"> </w:t>
      </w:r>
      <w:r w:rsidR="00536CCC">
        <w:t>Bulanık drenaj sıvısı nadir olmakla birlikte şilöz asit veya malignite</w:t>
      </w:r>
      <w:r w:rsidR="003E6DE8">
        <w:t xml:space="preserve"> </w:t>
      </w:r>
      <w:r w:rsidR="00536CCC">
        <w:t xml:space="preserve">göstergeside olabilir. Bu tip </w:t>
      </w:r>
      <w:r w:rsidR="00536CCC" w:rsidRPr="00233E3E">
        <w:t>vakalar diyalizatta</w:t>
      </w:r>
      <w:r w:rsidR="003E6DE8">
        <w:t xml:space="preserve"> </w:t>
      </w:r>
      <w:r w:rsidR="00536CCC" w:rsidRPr="00233E3E">
        <w:t>trigliserid düzeylerinin belirlenmesi ve diyalizatın</w:t>
      </w:r>
      <w:r w:rsidR="003E6DE8">
        <w:t xml:space="preserve"> </w:t>
      </w:r>
      <w:r w:rsidR="00536CCC" w:rsidRPr="00233E3E">
        <w:t>sitolojik tetkiki ile ayırt edilebilir</w:t>
      </w:r>
      <w:r w:rsidR="008D4ABD" w:rsidRPr="00233E3E">
        <w:t xml:space="preserve"> (Li ve ark, 2010; Akoh</w:t>
      </w:r>
      <w:r w:rsidR="003E6DE8">
        <w:t>,</w:t>
      </w:r>
      <w:r w:rsidR="008D4ABD" w:rsidRPr="00233E3E">
        <w:t xml:space="preserve"> 2012).</w:t>
      </w:r>
    </w:p>
    <w:p w:rsidR="00FB5D16" w:rsidRDefault="00FB5D16" w:rsidP="00FB5D16">
      <w:pPr>
        <w:spacing w:after="0" w:line="240" w:lineRule="auto"/>
      </w:pPr>
    </w:p>
    <w:p w:rsidR="0039691D" w:rsidRPr="00C1317D" w:rsidRDefault="00C1317D" w:rsidP="00FB5D16">
      <w:pPr>
        <w:spacing w:after="0" w:line="240" w:lineRule="auto"/>
        <w:rPr>
          <w:b/>
        </w:rPr>
      </w:pPr>
      <w:r>
        <w:rPr>
          <w:b/>
        </w:rPr>
        <w:t>2.2.1.5.</w:t>
      </w:r>
      <w:r w:rsidR="0006386B" w:rsidRPr="00C1317D">
        <w:rPr>
          <w:b/>
        </w:rPr>
        <w:t xml:space="preserve"> </w:t>
      </w:r>
      <w:r w:rsidR="003E6DE8" w:rsidRPr="00C1317D">
        <w:rPr>
          <w:b/>
        </w:rPr>
        <w:t>Periton diyaliz</w:t>
      </w:r>
      <w:r w:rsidR="003E6DE8">
        <w:rPr>
          <w:b/>
        </w:rPr>
        <w:t>i</w:t>
      </w:r>
      <w:r w:rsidR="003E6DE8" w:rsidRPr="00C1317D">
        <w:rPr>
          <w:b/>
        </w:rPr>
        <w:t xml:space="preserve"> peritonitinde tanı</w:t>
      </w:r>
    </w:p>
    <w:p w:rsidR="0097373A" w:rsidRDefault="0097373A" w:rsidP="00FB5D16">
      <w:pPr>
        <w:spacing w:after="0" w:line="240" w:lineRule="auto"/>
      </w:pPr>
    </w:p>
    <w:p w:rsidR="0097373A" w:rsidRDefault="0097373A" w:rsidP="00FB5D16">
      <w:pPr>
        <w:spacing w:after="0" w:line="240" w:lineRule="auto"/>
      </w:pPr>
    </w:p>
    <w:p w:rsidR="00B53A23" w:rsidRDefault="0039691D" w:rsidP="0097373A">
      <w:pPr>
        <w:spacing w:before="240" w:after="240"/>
        <w:ind w:firstLine="567"/>
      </w:pPr>
      <w:r>
        <w:t>Peritoneal</w:t>
      </w:r>
      <w:r w:rsidR="003E6DE8">
        <w:t xml:space="preserve"> </w:t>
      </w:r>
      <w:r>
        <w:t>inflamasyonu düşündüren belirti ve bulguların varlığında peritonit</w:t>
      </w:r>
      <w:r w:rsidR="003E6DE8">
        <w:t xml:space="preserve"> </w:t>
      </w:r>
      <w:r>
        <w:t xml:space="preserve">tanısı </w:t>
      </w:r>
      <w:r w:rsidR="00934F86">
        <w:t>koyabilmek için drenaj solüsyonunda</w:t>
      </w:r>
      <w:r>
        <w:t xml:space="preserve"> hücre sayımı yapılmalı, polimorfonükler lökosit yüzdesi belirlenmeli, drenaj sıvısından </w:t>
      </w:r>
      <w:r w:rsidR="00073048">
        <w:t>kültür</w:t>
      </w:r>
      <w:r w:rsidR="00111A72">
        <w:t xml:space="preserve"> ve yapılabilecekse </w:t>
      </w:r>
      <w:r w:rsidR="005D31D3">
        <w:t>G</w:t>
      </w:r>
      <w:r>
        <w:t>ram boyama için örnekler alınmalıdır</w:t>
      </w:r>
      <w:r w:rsidR="008D4ABD">
        <w:t xml:space="preserve"> (Fried ve Piraino, 2009; Li</w:t>
      </w:r>
      <w:r w:rsidR="00C37D51">
        <w:t xml:space="preserve"> </w:t>
      </w:r>
      <w:r w:rsidR="008D4ABD">
        <w:t>ve ark, 2010;</w:t>
      </w:r>
      <w:r w:rsidR="008D4ABD" w:rsidRPr="008D4ABD">
        <w:t xml:space="preserve"> Szeto</w:t>
      </w:r>
      <w:r w:rsidR="00C37D51">
        <w:t xml:space="preserve"> ve ark</w:t>
      </w:r>
      <w:r w:rsidR="008D4ABD">
        <w:t>, 2015).</w:t>
      </w:r>
    </w:p>
    <w:p w:rsidR="00B53A23" w:rsidRDefault="00ED7EAA" w:rsidP="0097373A">
      <w:pPr>
        <w:spacing w:before="240" w:after="240"/>
        <w:ind w:firstLine="567"/>
      </w:pPr>
      <w:r w:rsidRPr="00ED7EAA">
        <w:lastRenderedPageBreak/>
        <w:t xml:space="preserve">Diyaliz işleminde bulanık gelen drenaj </w:t>
      </w:r>
      <w:r w:rsidR="00073048">
        <w:t>sıvısında l</w:t>
      </w:r>
      <w:r w:rsidR="00F64902">
        <w:t>ö</w:t>
      </w:r>
      <w:r w:rsidR="00073048">
        <w:t>kosit</w:t>
      </w:r>
      <w:r>
        <w:t xml:space="preserve"> sayısının &gt;100/mm</w:t>
      </w:r>
      <w:r>
        <w:rPr>
          <w:rFonts w:ascii="Andalus" w:hAnsi="Andalus" w:cs="Andalus"/>
        </w:rPr>
        <w:t>³</w:t>
      </w:r>
      <w:r>
        <w:t xml:space="preserve"> olması ve </w:t>
      </w:r>
      <w:r w:rsidR="005D31D3" w:rsidRPr="005D31D3">
        <w:t>Polimorfonükleer lökosit</w:t>
      </w:r>
      <w:r>
        <w:t xml:space="preserve"> hücre oranının &gt;%50 olarak bulunması </w:t>
      </w:r>
      <w:r w:rsidR="00442B1F">
        <w:t>o hastada peritonit varlığını gösterir</w:t>
      </w:r>
      <w:r w:rsidR="005D31D3">
        <w:t xml:space="preserve"> </w:t>
      </w:r>
      <w:r w:rsidR="008D4ABD" w:rsidRPr="008D4ABD">
        <w:t>(Fried</w:t>
      </w:r>
      <w:r w:rsidR="00C37D51">
        <w:t xml:space="preserve"> </w:t>
      </w:r>
      <w:r w:rsidR="008D4ABD" w:rsidRPr="008D4ABD">
        <w:t xml:space="preserve">ve </w:t>
      </w:r>
      <w:r w:rsidR="00C37D51" w:rsidRPr="00C37D51">
        <w:t xml:space="preserve">Piraino, </w:t>
      </w:r>
      <w:r w:rsidR="008D4ABD" w:rsidRPr="008D4ABD">
        <w:t>2009; Li ve ark, 2010; Szeto</w:t>
      </w:r>
      <w:r w:rsidR="00C37D51">
        <w:t xml:space="preserve"> ve ark</w:t>
      </w:r>
      <w:r w:rsidR="008D4ABD" w:rsidRPr="008D4ABD">
        <w:t>, 2015).</w:t>
      </w:r>
    </w:p>
    <w:p w:rsidR="00B53A23" w:rsidRDefault="00073048" w:rsidP="0097373A">
      <w:pPr>
        <w:spacing w:before="240" w:after="240"/>
        <w:ind w:firstLine="567"/>
      </w:pPr>
      <w:r>
        <w:t>Pozitif bir kültür sonuc</w:t>
      </w:r>
      <w:r w:rsidR="00444FD0" w:rsidRPr="00444FD0">
        <w:t>u</w:t>
      </w:r>
      <w:r w:rsidR="005D31D3">
        <w:t xml:space="preserve"> </w:t>
      </w:r>
      <w:r w:rsidR="00444FD0">
        <w:t>elde edebilmek için, en az 5-10</w:t>
      </w:r>
      <w:r w:rsidR="005D31D3">
        <w:t xml:space="preserve"> mL </w:t>
      </w:r>
      <w:r w:rsidR="00100C09">
        <w:t>d</w:t>
      </w:r>
      <w:r w:rsidR="00444FD0">
        <w:t>iyalizatın kan kültürü ortamına ekilmesi gerekir. Kültür</w:t>
      </w:r>
      <w:r w:rsidR="00AB190B">
        <w:t>de üreme olmayan</w:t>
      </w:r>
      <w:r w:rsidR="00444FD0">
        <w:t xml:space="preserve"> peritonit oranlarını düşürebilmek içi</w:t>
      </w:r>
      <w:r w:rsidR="00BA73E2">
        <w:t xml:space="preserve">n, 50 </w:t>
      </w:r>
      <w:r w:rsidR="005D31D3">
        <w:t xml:space="preserve">mL </w:t>
      </w:r>
      <w:r w:rsidR="00444FD0">
        <w:t xml:space="preserve">diyalizatın 3000 devirde </w:t>
      </w:r>
      <w:r>
        <w:t>15 dakika süre ile santrifüj</w:t>
      </w:r>
      <w:r w:rsidR="00444FD0">
        <w:t xml:space="preserve"> edildikten sonra sedimenti</w:t>
      </w:r>
      <w:r w:rsidR="00BA73E2">
        <w:t>nin 3-5 m</w:t>
      </w:r>
      <w:r w:rsidR="005D31D3">
        <w:t>L</w:t>
      </w:r>
      <w:r w:rsidR="00BA73E2">
        <w:t xml:space="preserve"> </w:t>
      </w:r>
      <w:r w:rsidR="00641509">
        <w:t>serum fizyolojik ile</w:t>
      </w:r>
      <w:r w:rsidR="00CD1172">
        <w:t xml:space="preserve"> sulandırılmasıyla</w:t>
      </w:r>
      <w:r w:rsidR="00444FD0">
        <w:t xml:space="preserve"> elde edilen materyalin hem katı kültür ortamına hem de kan kültürü ortamına ekilmesi idealdir</w:t>
      </w:r>
      <w:r w:rsidR="005D31D3">
        <w:t xml:space="preserve"> </w:t>
      </w:r>
      <w:r w:rsidR="00C37D51" w:rsidRPr="00C37D51">
        <w:t>(Fried ve Piraino, 2009; Li ve ark, 2010; Szeto ve ark, 2015).</w:t>
      </w:r>
    </w:p>
    <w:p w:rsidR="00930C14" w:rsidRDefault="00934F86" w:rsidP="0097373A">
      <w:pPr>
        <w:spacing w:before="240" w:after="0"/>
        <w:ind w:firstLine="567"/>
      </w:pPr>
      <w:r>
        <w:t>Drenaj solüsyonu</w:t>
      </w:r>
      <w:r w:rsidR="00111A72">
        <w:t xml:space="preserve"> sedimentinin </w:t>
      </w:r>
      <w:r w:rsidR="004B44FE">
        <w:t>G</w:t>
      </w:r>
      <w:r w:rsidR="00A76EB2" w:rsidRPr="00A76EB2">
        <w:t>ram boyaması tanı ve tedavinin planlanması açısından yararlı olabilir ama kültürle kanıtlanmış peritonit vakalarının ancak yarısınd</w:t>
      </w:r>
      <w:r w:rsidR="00111A72">
        <w:t xml:space="preserve">an azında pozitif sonuç verir. </w:t>
      </w:r>
      <w:r w:rsidR="00753280">
        <w:t>Gram</w:t>
      </w:r>
      <w:r w:rsidR="00A76EB2" w:rsidRPr="00A76EB2">
        <w:t xml:space="preserve"> boyama, mantar peritoniti tanısı koyma açısından oldukça yararlıdır</w:t>
      </w:r>
      <w:r w:rsidR="005D31D3">
        <w:t xml:space="preserve"> </w:t>
      </w:r>
      <w:r w:rsidR="00C37D51" w:rsidRPr="00C37D51">
        <w:t>(Fried ve Piraino, 2009; Li ve ark, 2010; Szeto ve ark, 2015).</w:t>
      </w:r>
    </w:p>
    <w:p w:rsidR="0097373A" w:rsidRDefault="0097373A" w:rsidP="0097373A">
      <w:pPr>
        <w:spacing w:after="0" w:line="240" w:lineRule="auto"/>
      </w:pPr>
    </w:p>
    <w:p w:rsidR="0097373A" w:rsidRPr="00097B25" w:rsidRDefault="0097373A" w:rsidP="0097373A">
      <w:pPr>
        <w:spacing w:after="0" w:line="240" w:lineRule="auto"/>
      </w:pPr>
    </w:p>
    <w:p w:rsidR="00A76EB2" w:rsidRPr="00097B25" w:rsidRDefault="00930C14" w:rsidP="0097373A">
      <w:pPr>
        <w:spacing w:after="0" w:line="240" w:lineRule="auto"/>
        <w:rPr>
          <w:b/>
        </w:rPr>
      </w:pPr>
      <w:r w:rsidRPr="00097B25">
        <w:rPr>
          <w:b/>
        </w:rPr>
        <w:t>2.2.1.6.</w:t>
      </w:r>
      <w:r w:rsidR="005D31D3">
        <w:rPr>
          <w:b/>
        </w:rPr>
        <w:t xml:space="preserve"> </w:t>
      </w:r>
      <w:r w:rsidR="005D31D3" w:rsidRPr="00097B25">
        <w:rPr>
          <w:b/>
        </w:rPr>
        <w:t>Periton diyaliz</w:t>
      </w:r>
      <w:r w:rsidR="00D20D84" w:rsidRPr="00097B25">
        <w:rPr>
          <w:b/>
        </w:rPr>
        <w:t>i</w:t>
      </w:r>
      <w:r w:rsidR="005D31D3" w:rsidRPr="00097B25">
        <w:rPr>
          <w:b/>
        </w:rPr>
        <w:t xml:space="preserve"> peritonitinin tedavisi</w:t>
      </w:r>
    </w:p>
    <w:p w:rsidR="0097373A" w:rsidRPr="00097B25" w:rsidRDefault="0097373A" w:rsidP="0097373A">
      <w:pPr>
        <w:spacing w:after="0" w:line="240" w:lineRule="auto"/>
      </w:pPr>
    </w:p>
    <w:p w:rsidR="00B53A23" w:rsidRDefault="00BE2418" w:rsidP="0097373A">
      <w:pPr>
        <w:spacing w:before="240" w:after="240"/>
        <w:ind w:firstLine="567"/>
      </w:pPr>
      <w:r w:rsidRPr="00BE2418">
        <w:t>Alınan diyalizat örnekleri kültür için laboratu</w:t>
      </w:r>
      <w:r>
        <w:t>v</w:t>
      </w:r>
      <w:r w:rsidRPr="00BE2418">
        <w:t>ara gönderildikten sonra hızlıca ampirik an</w:t>
      </w:r>
      <w:r>
        <w:t>tibiyotik tedavi</w:t>
      </w:r>
      <w:r w:rsidR="00CF14B2">
        <w:t>sine başlanmalıdır. Hastalar nadiren</w:t>
      </w:r>
      <w:r>
        <w:t xml:space="preserve"> h</w:t>
      </w:r>
      <w:r w:rsidR="00CF14B2">
        <w:t xml:space="preserve">astaneye yatırılır. </w:t>
      </w:r>
      <w:r w:rsidR="00BA73E2">
        <w:t>Ancak</w:t>
      </w:r>
      <w:r>
        <w:t xml:space="preserve"> ateşi çok yüksek, karın ağrısı çok şiddetli ve bulantı-kusmalar ya da sepsise gidiş nedeni ile dehidrate ve hipotansif olan genel durumu bozuk hastalar hastaneye yatırılarak tedavi edilmelidir. Ağrı kontrolü önemlidir. Antibiyotiklerin intraperitoneal yoldan</w:t>
      </w:r>
      <w:r w:rsidR="00BA73E2">
        <w:t xml:space="preserve"> verilmesi tercih edilmektedir. Ç</w:t>
      </w:r>
      <w:r>
        <w:t>ünkü bu şekilde lokal antibiyotik düzeylerinin intravenöz yola göre daha yüksek olması sağlanmaktadır.</w:t>
      </w:r>
      <w:r w:rsidR="005D31D3">
        <w:t xml:space="preserve"> </w:t>
      </w:r>
      <w:r w:rsidR="00F13EAB">
        <w:t>K</w:t>
      </w:r>
      <w:r w:rsidR="00BA73E2">
        <w:t>ı</w:t>
      </w:r>
      <w:r w:rsidR="00F13EAB">
        <w:t xml:space="preserve">lavuzlar hem </w:t>
      </w:r>
      <w:r w:rsidR="005D31D3">
        <w:t>G</w:t>
      </w:r>
      <w:r w:rsidR="00F13EAB">
        <w:t>ram-</w:t>
      </w:r>
      <w:r w:rsidR="00BA73E2">
        <w:t>pozitif</w:t>
      </w:r>
      <w:r w:rsidR="00D25C8F">
        <w:t xml:space="preserve"> hem </w:t>
      </w:r>
      <w:r w:rsidR="005D31D3">
        <w:t>G</w:t>
      </w:r>
      <w:r w:rsidR="00F13EAB">
        <w:t>ram-negatif mikroorganizmaları (</w:t>
      </w:r>
      <w:r w:rsidR="00984373">
        <w:t>P</w:t>
      </w:r>
      <w:r w:rsidR="00F13EAB">
        <w:t>s</w:t>
      </w:r>
      <w:r w:rsidR="00984373">
        <w:t>eu</w:t>
      </w:r>
      <w:r w:rsidR="00F13EAB">
        <w:t>domonas</w:t>
      </w:r>
      <w:r w:rsidR="005D31D3">
        <w:t xml:space="preserve"> </w:t>
      </w:r>
      <w:r w:rsidR="005F0953">
        <w:t>dâhil</w:t>
      </w:r>
      <w:r w:rsidR="00F13EAB">
        <w:t>) kapsayacak bir tedavi modelini önermektedir</w:t>
      </w:r>
      <w:r w:rsidR="00CA62D4">
        <w:t xml:space="preserve"> (</w:t>
      </w:r>
      <w:r w:rsidR="00CA62D4" w:rsidRPr="00CA62D4">
        <w:t>Bozfakıoğlu</w:t>
      </w:r>
      <w:r w:rsidR="00CA62D4">
        <w:t>, 2013).</w:t>
      </w:r>
    </w:p>
    <w:p w:rsidR="00B53A23" w:rsidRDefault="00CF14B2" w:rsidP="0097373A">
      <w:pPr>
        <w:spacing w:before="240" w:after="240"/>
        <w:ind w:firstLine="567"/>
      </w:pPr>
      <w:r>
        <w:t>Aminoglikozidler ampirik tedavide kısa süreli kullanılmalı</w:t>
      </w:r>
      <w:r w:rsidR="00F13EAB">
        <w:t>; uzun süreli (&gt;3 hafta) veya tekrarlayan kullanımlarından kaçınılmalıdır. Kullanılması halinde toksisite riskini azaltmak için günde tek doz olarak uygulanmalıdır</w:t>
      </w:r>
      <w:r w:rsidR="00CA62D4">
        <w:t xml:space="preserve"> (Li ve ark, 2010).</w:t>
      </w:r>
    </w:p>
    <w:p w:rsidR="00B53A23" w:rsidRDefault="00AA0E87" w:rsidP="0097373A">
      <w:pPr>
        <w:spacing w:before="240" w:after="240"/>
        <w:ind w:firstLine="567"/>
      </w:pPr>
      <w:r w:rsidRPr="00B94491">
        <w:t>Vankomisin, amino</w:t>
      </w:r>
      <w:r w:rsidR="00B272C8" w:rsidRPr="00B94491">
        <w:t xml:space="preserve">glikozidler ve sefalosporinler </w:t>
      </w:r>
      <w:r w:rsidRPr="00B94491">
        <w:t>biyolojik aktivitelerini kaybetmeksizin aynı diyaliz solüsyonu torbası içine konulabilir.</w:t>
      </w:r>
      <w:r w:rsidR="00CD2F19">
        <w:t xml:space="preserve"> </w:t>
      </w:r>
      <w:r w:rsidRPr="00B94491">
        <w:t>Ancak aminoglikozidler, penisilin grubu bir antibiyotikle birlikte aynı değişi</w:t>
      </w:r>
      <w:r w:rsidR="00073048" w:rsidRPr="00B94491">
        <w:t xml:space="preserve">m torbasına </w:t>
      </w:r>
      <w:r w:rsidRPr="00B94491">
        <w:t>konulm</w:t>
      </w:r>
      <w:r w:rsidR="00DE4D46">
        <w:t xml:space="preserve">amalıdır. </w:t>
      </w:r>
      <w:r w:rsidRPr="00B94491">
        <w:t xml:space="preserve">Peritonit tedavisi için </w:t>
      </w:r>
      <w:r w:rsidRPr="00B94491">
        <w:lastRenderedPageBreak/>
        <w:t>kullanılacak her bir antibiyotiğin ayrı ayrı enjektör</w:t>
      </w:r>
      <w:r w:rsidR="0004574E" w:rsidRPr="00B94491">
        <w:t>ler kullanılarak diyaliz solüsyo</w:t>
      </w:r>
      <w:r w:rsidRPr="00B94491">
        <w:t>nu torbası içine konulmasına dikkat edilmelidir</w:t>
      </w:r>
      <w:r w:rsidR="00CA62D4" w:rsidRPr="00B94491">
        <w:t xml:space="preserve"> (Li</w:t>
      </w:r>
      <w:r w:rsidR="00C37D51" w:rsidRPr="00B94491">
        <w:t xml:space="preserve"> </w:t>
      </w:r>
      <w:r w:rsidR="00CA62D4" w:rsidRPr="00B94491">
        <w:t>ve ark, 2010; Akoh, 2012).</w:t>
      </w:r>
    </w:p>
    <w:p w:rsidR="008A18B1" w:rsidRDefault="004F26B6" w:rsidP="0097373A">
      <w:pPr>
        <w:spacing w:before="240" w:after="0"/>
        <w:ind w:firstLine="567"/>
      </w:pPr>
      <w:r>
        <w:t>Kültür sonuçları ve antib</w:t>
      </w:r>
      <w:r w:rsidR="00FD04E2">
        <w:t>iyotik duyarlılığı belirlendikten</w:t>
      </w:r>
      <w:r>
        <w:t xml:space="preserve"> sonra devam tedavisine geçilir. Özel bir indikasyon olmadığı sürece intraperitoneal yoldan verilen </w:t>
      </w:r>
      <w:r w:rsidR="00BA73E2">
        <w:t>antibiyotikler (gerek başlangıç gerekse</w:t>
      </w:r>
      <w:r>
        <w:t xml:space="preserve"> devam tedavisi) aralıklı (günlük antibiyotik dozunu günde sadece bir değişime ve periton boşluğundan en az 6 saat </w:t>
      </w:r>
      <w:r w:rsidRPr="00C522C3">
        <w:t xml:space="preserve">süre ile </w:t>
      </w:r>
      <w:r w:rsidR="00C522C3" w:rsidRPr="00C522C3">
        <w:t>bekleyecek</w:t>
      </w:r>
      <w:r w:rsidRPr="00C522C3">
        <w:t xml:space="preserve"> şekilde</w:t>
      </w:r>
      <w:r>
        <w:t>) veya sürekli  (</w:t>
      </w:r>
      <w:r w:rsidR="005363A7">
        <w:t xml:space="preserve">günlük antibiyotik dozunu her değişime bölerek koymak suretiyle) bir tedavi rejimi ile uygulanabilir. Aralıklı tedavi hastaya ya da yardımcısına uygulama kolaylığı sağlamakta ve aminoglikozidlerden kaynaklanabilecek toksisite riskini azaltmaktadır; hem </w:t>
      </w:r>
      <w:r w:rsidR="00151D19">
        <w:t>SAPD</w:t>
      </w:r>
      <w:r w:rsidR="005363A7">
        <w:t xml:space="preserve"> hem de APD hastaları için uygundur</w:t>
      </w:r>
      <w:r w:rsidR="005D31D3">
        <w:t xml:space="preserve"> </w:t>
      </w:r>
      <w:r w:rsidR="00CA62D4">
        <w:t>(</w:t>
      </w:r>
      <w:r w:rsidR="00CA62D4" w:rsidRPr="00CA62D4">
        <w:t>Bozfakıoğlu, 2013</w:t>
      </w:r>
      <w:r w:rsidR="00CA62D4">
        <w:t>)</w:t>
      </w:r>
      <w:r w:rsidR="005363A7">
        <w:t>.</w:t>
      </w:r>
    </w:p>
    <w:p w:rsidR="0097373A" w:rsidRDefault="0097373A" w:rsidP="0097373A">
      <w:pPr>
        <w:spacing w:after="0" w:line="240" w:lineRule="auto"/>
      </w:pPr>
    </w:p>
    <w:p w:rsidR="0097373A" w:rsidRDefault="0097373A" w:rsidP="0097373A">
      <w:pPr>
        <w:spacing w:after="0" w:line="240" w:lineRule="auto"/>
      </w:pPr>
    </w:p>
    <w:p w:rsidR="008A18B1" w:rsidRDefault="00930C14" w:rsidP="0097373A">
      <w:pPr>
        <w:spacing w:after="0" w:line="240" w:lineRule="auto"/>
        <w:rPr>
          <w:b/>
        </w:rPr>
      </w:pPr>
      <w:r>
        <w:rPr>
          <w:b/>
        </w:rPr>
        <w:t>2.2.1.7.</w:t>
      </w:r>
      <w:r w:rsidR="005D31D3">
        <w:rPr>
          <w:b/>
        </w:rPr>
        <w:t xml:space="preserve"> </w:t>
      </w:r>
      <w:r w:rsidR="005D31D3" w:rsidRPr="00930C14">
        <w:rPr>
          <w:b/>
        </w:rPr>
        <w:t>Peritonitli hastanın izlenmesi</w:t>
      </w:r>
    </w:p>
    <w:p w:rsidR="0097373A" w:rsidRPr="00930C14" w:rsidRDefault="0097373A" w:rsidP="0097373A">
      <w:pPr>
        <w:spacing w:after="0" w:line="240" w:lineRule="auto"/>
        <w:rPr>
          <w:b/>
        </w:rPr>
      </w:pPr>
    </w:p>
    <w:p w:rsidR="007056B1" w:rsidRDefault="00796528" w:rsidP="0097373A">
      <w:pPr>
        <w:spacing w:before="240" w:after="240"/>
        <w:ind w:firstLine="567"/>
      </w:pPr>
      <w:r>
        <w:t xml:space="preserve">Peritonite sebep olan mikroorganizmaya bağlı olmakla birlikte genellikle tedaviye klinik yanıt 3-5 gün içinde alınır. Eğer 96 saat sonra herhangi bir düzelme söz konusu değilse, vakanın tekrar değerlendirilmesi gerekir. Kültürün </w:t>
      </w:r>
      <w:r w:rsidRPr="00B94491">
        <w:t>tekrarlanm</w:t>
      </w:r>
      <w:r w:rsidR="00B94491" w:rsidRPr="00B94491">
        <w:t>a</w:t>
      </w:r>
      <w:r w:rsidRPr="00B94491">
        <w:t>sı</w:t>
      </w:r>
      <w:r>
        <w:t xml:space="preserve"> seçilen antibiyotik</w:t>
      </w:r>
      <w:r w:rsidR="005D31D3">
        <w:t xml:space="preserve"> </w:t>
      </w:r>
      <w:r>
        <w:t>/</w:t>
      </w:r>
      <w:r w:rsidR="005D31D3">
        <w:t xml:space="preserve"> </w:t>
      </w:r>
      <w:r>
        <w:t xml:space="preserve">antibiyotiklere duyarlı olmayan bir organizmayı ortaya çıkarabilir. Hasta intra-abdominal bir patoloji veya enterik bir kaynak açısından incelenmeli; </w:t>
      </w:r>
      <w:r w:rsidR="00EA27F3">
        <w:t>e</w:t>
      </w:r>
      <w:r>
        <w:t>nfeksiyon kaynağı olabilmesi açısından değerlendirilmeli</w:t>
      </w:r>
      <w:r w:rsidR="00EB2935">
        <w:t>dir. İyileşmeyen peritonit sonucun kötü olacağına işaret eder ve kateterin çıkarılmasını gerektirir</w:t>
      </w:r>
      <w:r w:rsidR="00CA62D4">
        <w:t xml:space="preserve"> (Li ve ark, 2010; Bozfakıoğlu, 2013, Szeto</w:t>
      </w:r>
      <w:r w:rsidR="00C37D51">
        <w:t xml:space="preserve"> ve ark</w:t>
      </w:r>
      <w:r w:rsidR="00CA62D4">
        <w:t>, 2015).</w:t>
      </w:r>
    </w:p>
    <w:p w:rsidR="00D63CE7" w:rsidRPr="00873FA5" w:rsidRDefault="00D63CE7" w:rsidP="00873FA5">
      <w:pPr>
        <w:spacing w:before="240" w:after="240"/>
        <w:rPr>
          <w:b/>
          <w:u w:val="single"/>
        </w:rPr>
      </w:pPr>
      <w:r w:rsidRPr="00873FA5">
        <w:rPr>
          <w:b/>
          <w:u w:val="single"/>
        </w:rPr>
        <w:t>Peritonit terminolojisinde</w:t>
      </w:r>
      <w:r w:rsidR="00873FA5" w:rsidRPr="00873FA5">
        <w:rPr>
          <w:b/>
          <w:u w:val="single"/>
        </w:rPr>
        <w:t>;</w:t>
      </w:r>
    </w:p>
    <w:p w:rsidR="00D63CE7" w:rsidRDefault="00D63CE7" w:rsidP="0097373A">
      <w:pPr>
        <w:spacing w:before="240" w:after="240"/>
      </w:pPr>
      <w:r w:rsidRPr="008855A3">
        <w:rPr>
          <w:b/>
        </w:rPr>
        <w:t>Rekürren peritonit:</w:t>
      </w:r>
      <w:r>
        <w:t xml:space="preserve"> Antibiyotik tedavisi tamamlandıktan sonraki 4 hafta içerisinde farklı bir mikroorganizma ile peritonit atağı</w:t>
      </w:r>
      <w:r w:rsidR="009D5B91">
        <w:t>.</w:t>
      </w:r>
    </w:p>
    <w:p w:rsidR="00D63CE7" w:rsidRDefault="00D63CE7" w:rsidP="0097373A">
      <w:pPr>
        <w:spacing w:before="240" w:after="240"/>
      </w:pPr>
      <w:r w:rsidRPr="008855A3">
        <w:rPr>
          <w:b/>
        </w:rPr>
        <w:t>Tekrarlayan peritonit</w:t>
      </w:r>
      <w:r>
        <w:t xml:space="preserve">: Antibiyotik tedavisi tamamlandıktan sonraki 4 hafta içerisinde aynı mikroorganizma ile veya </w:t>
      </w:r>
      <w:r w:rsidR="00027ED6">
        <w:t>üreme saptanmayan</w:t>
      </w:r>
      <w:r>
        <w:t xml:space="preserve"> bir peritonit atağının olması</w:t>
      </w:r>
      <w:r w:rsidR="00077241">
        <w:t>.</w:t>
      </w:r>
    </w:p>
    <w:p w:rsidR="00D63CE7" w:rsidRDefault="00D63CE7" w:rsidP="0097373A">
      <w:pPr>
        <w:spacing w:before="240" w:after="240"/>
      </w:pPr>
      <w:r w:rsidRPr="008855A3">
        <w:rPr>
          <w:b/>
        </w:rPr>
        <w:t xml:space="preserve">Repeat peritonit: </w:t>
      </w:r>
      <w:r>
        <w:t>Antibiyotik tedavisi tamamlandıktan 4 hafta sonra aynı mikroorganizma ile gelişen peritonit atağı</w:t>
      </w:r>
      <w:r w:rsidR="009D5B91">
        <w:t>.</w:t>
      </w:r>
    </w:p>
    <w:p w:rsidR="00D63CE7" w:rsidRDefault="00D63CE7" w:rsidP="0097373A">
      <w:pPr>
        <w:spacing w:before="240" w:after="240"/>
      </w:pPr>
      <w:r w:rsidRPr="008855A3">
        <w:rPr>
          <w:b/>
        </w:rPr>
        <w:t>Refrakter peritonit:</w:t>
      </w:r>
      <w:r>
        <w:t xml:space="preserve"> Uygun antibiyoterapiye rağmen 5</w:t>
      </w:r>
      <w:r w:rsidR="008855A3">
        <w:t>.</w:t>
      </w:r>
      <w:r>
        <w:t xml:space="preserve"> günde periton sıvısının berraklaşmaması</w:t>
      </w:r>
      <w:r w:rsidR="008855A3">
        <w:t xml:space="preserve"> olarak tanımlanmıştır </w:t>
      </w:r>
      <w:r w:rsidR="008855A3" w:rsidRPr="008855A3">
        <w:t>(Li ve ark, 2016)</w:t>
      </w:r>
      <w:r w:rsidR="008855A3">
        <w:t>.</w:t>
      </w:r>
    </w:p>
    <w:p w:rsidR="00260A9A" w:rsidRDefault="00221CDC" w:rsidP="0097373A">
      <w:pPr>
        <w:spacing w:before="240" w:after="240"/>
        <w:ind w:firstLine="567"/>
      </w:pPr>
      <w:r>
        <w:lastRenderedPageBreak/>
        <w:t>T</w:t>
      </w:r>
      <w:r w:rsidR="00260A9A">
        <w:t>ekrarlayan</w:t>
      </w:r>
      <w:r w:rsidR="005D31D3">
        <w:t xml:space="preserve"> </w:t>
      </w:r>
      <w:r w:rsidR="00260A9A">
        <w:t xml:space="preserve">peritonitler </w:t>
      </w:r>
      <w:r w:rsidR="00260A9A" w:rsidRPr="00260A9A">
        <w:t>peritonit atak hızı hesaplan</w:t>
      </w:r>
      <w:r w:rsidR="00260A9A">
        <w:t xml:space="preserve">masına </w:t>
      </w:r>
      <w:r w:rsidR="002D7CB6">
        <w:t>dâhil</w:t>
      </w:r>
      <w:r w:rsidR="00260A9A">
        <w:t xml:space="preserve"> edilmez iken</w:t>
      </w:r>
      <w:r w:rsidR="005D31D3">
        <w:t xml:space="preserve"> </w:t>
      </w:r>
      <w:r w:rsidR="00260A9A">
        <w:t>rekürren ve repeat peritonitler ise ayrı peritonit atağı olarak</w:t>
      </w:r>
      <w:r>
        <w:t xml:space="preserve"> kabul edilip hesaplamaya </w:t>
      </w:r>
      <w:r w:rsidR="00C345B9">
        <w:t>dâhil</w:t>
      </w:r>
      <w:r>
        <w:t xml:space="preserve"> edilirler.</w:t>
      </w:r>
    </w:p>
    <w:p w:rsidR="00EC7928" w:rsidRDefault="00EC7928" w:rsidP="0097373A">
      <w:pPr>
        <w:spacing w:before="240" w:after="240"/>
      </w:pPr>
      <w:r w:rsidRPr="00EC7928">
        <w:t>Periton Diyaliz Kateterinin Çıkarılma İndikasyonları</w:t>
      </w:r>
    </w:p>
    <w:p w:rsidR="00EC7928" w:rsidRPr="003B3D17" w:rsidRDefault="00EC7928" w:rsidP="0097373A">
      <w:pPr>
        <w:pStyle w:val="ListeParagraf"/>
        <w:numPr>
          <w:ilvl w:val="0"/>
          <w:numId w:val="4"/>
        </w:numPr>
        <w:spacing w:before="240" w:after="240"/>
        <w:ind w:left="1134" w:hanging="141"/>
        <w:contextualSpacing w:val="0"/>
      </w:pPr>
      <w:r w:rsidRPr="003B3D17">
        <w:t>Refrakter (tedaviye diren</w:t>
      </w:r>
      <w:r w:rsidR="004509EC">
        <w:t>çli</w:t>
      </w:r>
      <w:r w:rsidRPr="003B3D17">
        <w:t>) peritonit</w:t>
      </w:r>
    </w:p>
    <w:p w:rsidR="00EC7928" w:rsidRPr="003B3D17" w:rsidRDefault="00EC7928" w:rsidP="0097373A">
      <w:pPr>
        <w:pStyle w:val="ListeParagraf"/>
        <w:numPr>
          <w:ilvl w:val="0"/>
          <w:numId w:val="4"/>
        </w:numPr>
        <w:spacing w:before="240" w:after="240"/>
        <w:ind w:left="1134" w:hanging="141"/>
        <w:contextualSpacing w:val="0"/>
      </w:pPr>
      <w:r w:rsidRPr="003B3D17">
        <w:t>Relapsing (nükseden) peritonit</w:t>
      </w:r>
    </w:p>
    <w:p w:rsidR="00EC7928" w:rsidRPr="003B3D17" w:rsidRDefault="004509EC" w:rsidP="0097373A">
      <w:pPr>
        <w:pStyle w:val="ListeParagraf"/>
        <w:numPr>
          <w:ilvl w:val="0"/>
          <w:numId w:val="4"/>
        </w:numPr>
        <w:spacing w:before="240" w:after="240"/>
        <w:ind w:left="1134" w:hanging="141"/>
        <w:contextualSpacing w:val="0"/>
      </w:pPr>
      <w:r>
        <w:t>Refrakter (tedaviye dirençli</w:t>
      </w:r>
      <w:r w:rsidR="00EC7928" w:rsidRPr="003B3D17">
        <w:t>) kateter</w:t>
      </w:r>
      <w:r w:rsidR="005D31D3">
        <w:t xml:space="preserve"> </w:t>
      </w:r>
      <w:r w:rsidR="00EA27F3">
        <w:t>e</w:t>
      </w:r>
      <w:r w:rsidR="00EC7928" w:rsidRPr="003B3D17">
        <w:t>nfeksiyonları</w:t>
      </w:r>
    </w:p>
    <w:p w:rsidR="00EC7928" w:rsidRPr="003B3D17" w:rsidRDefault="00EC7928" w:rsidP="0097373A">
      <w:pPr>
        <w:pStyle w:val="ListeParagraf"/>
        <w:numPr>
          <w:ilvl w:val="0"/>
          <w:numId w:val="4"/>
        </w:numPr>
        <w:spacing w:before="240" w:after="240"/>
        <w:ind w:left="1134" w:hanging="141"/>
        <w:contextualSpacing w:val="0"/>
      </w:pPr>
      <w:r w:rsidRPr="003B3D17">
        <w:t>Mantar peritoniti</w:t>
      </w:r>
    </w:p>
    <w:p w:rsidR="00EC7928" w:rsidRDefault="00EC7928" w:rsidP="0097373A">
      <w:pPr>
        <w:spacing w:before="240" w:after="240"/>
      </w:pPr>
      <w:r>
        <w:t>Aşağıdaki durumlarda kateterin çıkarılması düşünülebilir:</w:t>
      </w:r>
    </w:p>
    <w:p w:rsidR="003B3D17" w:rsidRPr="003B3D17" w:rsidRDefault="003B3D17" w:rsidP="0097373A">
      <w:pPr>
        <w:pStyle w:val="ListeParagraf"/>
        <w:numPr>
          <w:ilvl w:val="0"/>
          <w:numId w:val="5"/>
        </w:numPr>
        <w:spacing w:before="240" w:after="240"/>
        <w:ind w:left="1134" w:hanging="141"/>
        <w:contextualSpacing w:val="0"/>
      </w:pPr>
      <w:r w:rsidRPr="003B3D17">
        <w:t>Repeat peritonit</w:t>
      </w:r>
    </w:p>
    <w:p w:rsidR="003B3D17" w:rsidRPr="003B3D17" w:rsidRDefault="003B3D17" w:rsidP="0097373A">
      <w:pPr>
        <w:pStyle w:val="ListeParagraf"/>
        <w:numPr>
          <w:ilvl w:val="0"/>
          <w:numId w:val="5"/>
        </w:numPr>
        <w:spacing w:before="240" w:after="240"/>
        <w:ind w:left="1134" w:hanging="141"/>
        <w:contextualSpacing w:val="0"/>
      </w:pPr>
      <w:r w:rsidRPr="003B3D17">
        <w:t xml:space="preserve">Mikobakterilere bağlı peritonit </w:t>
      </w:r>
    </w:p>
    <w:p w:rsidR="00EA27F3" w:rsidRDefault="003B3D17" w:rsidP="0097373A">
      <w:pPr>
        <w:pStyle w:val="ListeParagraf"/>
        <w:numPr>
          <w:ilvl w:val="0"/>
          <w:numId w:val="5"/>
        </w:numPr>
        <w:spacing w:before="240" w:after="0"/>
        <w:ind w:left="1134" w:hanging="141"/>
        <w:contextualSpacing w:val="0"/>
      </w:pPr>
      <w:r w:rsidRPr="003B3D17">
        <w:t>Çok sayıda enterik mikroorganizmanın neden olduğu peritonit</w:t>
      </w:r>
    </w:p>
    <w:p w:rsidR="0097373A" w:rsidRDefault="0097373A" w:rsidP="0097373A">
      <w:pPr>
        <w:spacing w:after="0" w:line="240" w:lineRule="auto"/>
      </w:pPr>
    </w:p>
    <w:p w:rsidR="0097373A" w:rsidRDefault="0097373A" w:rsidP="0097373A">
      <w:pPr>
        <w:spacing w:after="0" w:line="240" w:lineRule="auto"/>
      </w:pPr>
    </w:p>
    <w:p w:rsidR="003B3D17" w:rsidRDefault="00BD4367" w:rsidP="0097373A">
      <w:pPr>
        <w:spacing w:after="0" w:line="240" w:lineRule="auto"/>
        <w:rPr>
          <w:b/>
        </w:rPr>
      </w:pPr>
      <w:r>
        <w:rPr>
          <w:b/>
        </w:rPr>
        <w:t xml:space="preserve">2.2.1.8. </w:t>
      </w:r>
      <w:r w:rsidR="005D31D3" w:rsidRPr="00BD4367">
        <w:rPr>
          <w:b/>
        </w:rPr>
        <w:t>Periton diyaliz</w:t>
      </w:r>
      <w:r w:rsidR="009D5B91">
        <w:rPr>
          <w:b/>
        </w:rPr>
        <w:t>i</w:t>
      </w:r>
      <w:r w:rsidR="005D31D3" w:rsidRPr="00BD4367">
        <w:rPr>
          <w:b/>
        </w:rPr>
        <w:t xml:space="preserve"> hastalarında peritonitten korunma</w:t>
      </w:r>
    </w:p>
    <w:p w:rsidR="0097373A" w:rsidRPr="00BD4367" w:rsidRDefault="0097373A" w:rsidP="006F4D21">
      <w:pPr>
        <w:spacing w:after="0"/>
        <w:rPr>
          <w:b/>
        </w:rPr>
      </w:pPr>
    </w:p>
    <w:p w:rsidR="00F031E9" w:rsidRDefault="00151D19" w:rsidP="00EE2354">
      <w:pPr>
        <w:spacing w:after="0"/>
        <w:ind w:firstLine="567"/>
      </w:pPr>
      <w:r w:rsidRPr="00151D19">
        <w:t>Periton</w:t>
      </w:r>
      <w:r w:rsidR="00526E69">
        <w:t xml:space="preserve"> </w:t>
      </w:r>
      <w:r w:rsidRPr="00151D19">
        <w:t>diyalizi</w:t>
      </w:r>
      <w:r w:rsidR="00365BB6">
        <w:t xml:space="preserve"> tedavisinde hastaların</w:t>
      </w:r>
      <w:r w:rsidR="003B3D17">
        <w:t xml:space="preserve"> peritonitten korunabilmeleri için deneyimli hemşireler tarafından eğitilmiş olmaları son derece önemlidir. Eğitim, kateter çıkış yeri</w:t>
      </w:r>
      <w:r w:rsidR="005D31D3">
        <w:t xml:space="preserve"> </w:t>
      </w:r>
      <w:r w:rsidR="00EA27F3">
        <w:t>e</w:t>
      </w:r>
      <w:r w:rsidR="00B550B5">
        <w:t>nfeksiyonu ve peritonit sıklığ</w:t>
      </w:r>
      <w:r w:rsidR="003B3D17">
        <w:t>ını anlamlı olarak azalt</w:t>
      </w:r>
      <w:r w:rsidR="00B550B5">
        <w:t>makta, kateter kayıpları</w:t>
      </w:r>
      <w:r w:rsidR="006F4D21">
        <w:t>nı büyük oranda engellemektedir.</w:t>
      </w:r>
    </w:p>
    <w:p w:rsidR="00EE2354" w:rsidRDefault="00EE2354" w:rsidP="00EE2354">
      <w:pPr>
        <w:spacing w:after="0" w:line="240" w:lineRule="auto"/>
      </w:pPr>
    </w:p>
    <w:p w:rsidR="00EE2354" w:rsidRDefault="00EE2354" w:rsidP="00EE2354">
      <w:pPr>
        <w:spacing w:after="0" w:line="240" w:lineRule="auto"/>
      </w:pPr>
    </w:p>
    <w:p w:rsidR="006F4D21" w:rsidRDefault="00BD4367" w:rsidP="00EE2354">
      <w:pPr>
        <w:spacing w:after="0" w:line="240" w:lineRule="auto"/>
        <w:rPr>
          <w:b/>
        </w:rPr>
      </w:pPr>
      <w:r>
        <w:rPr>
          <w:b/>
        </w:rPr>
        <w:t xml:space="preserve">2.2.1.8.1. </w:t>
      </w:r>
      <w:r w:rsidR="005D31D3" w:rsidRPr="00BD4367">
        <w:rPr>
          <w:b/>
        </w:rPr>
        <w:t>Kateterle ilişkili peritonit ataklarının önlenmesi</w:t>
      </w:r>
    </w:p>
    <w:p w:rsidR="006F4D21" w:rsidRPr="006F4D21" w:rsidRDefault="006F4D21" w:rsidP="00EE2354">
      <w:pPr>
        <w:spacing w:after="0" w:line="240" w:lineRule="auto"/>
        <w:rPr>
          <w:b/>
        </w:rPr>
      </w:pPr>
    </w:p>
    <w:p w:rsidR="006F4D21" w:rsidRDefault="00B550B5" w:rsidP="00FD6908">
      <w:pPr>
        <w:spacing w:after="0"/>
        <w:ind w:firstLine="567"/>
      </w:pPr>
      <w:r w:rsidRPr="00B550B5">
        <w:t>ISPD klavuzlarında</w:t>
      </w:r>
      <w:r w:rsidR="005D31D3">
        <w:t xml:space="preserve"> </w:t>
      </w:r>
      <w:r w:rsidRPr="00B550B5">
        <w:t>kateter yerleştirilirken profilaktik antibiyotik (vankomisin, sefazolin gibi)</w:t>
      </w:r>
      <w:r>
        <w:t xml:space="preserve"> kullanılması önerilmektedir</w:t>
      </w:r>
      <w:r w:rsidR="00CA62D4">
        <w:t xml:space="preserve"> (Li</w:t>
      </w:r>
      <w:r w:rsidR="00C37D51">
        <w:t xml:space="preserve"> </w:t>
      </w:r>
      <w:r w:rsidR="00CA62D4">
        <w:t>ve ark, 2010; Szeto</w:t>
      </w:r>
      <w:r w:rsidR="00C37D51">
        <w:t xml:space="preserve"> ve ark</w:t>
      </w:r>
      <w:r w:rsidR="00CA62D4">
        <w:t>, 2015).</w:t>
      </w:r>
    </w:p>
    <w:p w:rsidR="005A42D2" w:rsidRDefault="005A42D2" w:rsidP="00FD6908">
      <w:pPr>
        <w:spacing w:after="0"/>
        <w:ind w:firstLine="567"/>
      </w:pPr>
    </w:p>
    <w:p w:rsidR="005A42D2" w:rsidRDefault="005A42D2" w:rsidP="00FD6908">
      <w:pPr>
        <w:spacing w:after="0"/>
        <w:ind w:firstLine="567"/>
      </w:pPr>
    </w:p>
    <w:p w:rsidR="005A42D2" w:rsidRDefault="005A42D2" w:rsidP="00FD6908">
      <w:pPr>
        <w:spacing w:after="0"/>
        <w:ind w:firstLine="567"/>
      </w:pPr>
    </w:p>
    <w:p w:rsidR="005A42D2" w:rsidRDefault="005A42D2" w:rsidP="00FD6908">
      <w:pPr>
        <w:spacing w:after="0"/>
        <w:ind w:firstLine="567"/>
      </w:pPr>
    </w:p>
    <w:p w:rsidR="005A42D2" w:rsidRDefault="005A42D2" w:rsidP="00FD6908">
      <w:pPr>
        <w:spacing w:after="0"/>
        <w:ind w:firstLine="567"/>
        <w:rPr>
          <w:color w:val="FF0000"/>
        </w:rPr>
      </w:pPr>
    </w:p>
    <w:p w:rsidR="00542228" w:rsidRDefault="00BD4367" w:rsidP="00F031E9">
      <w:pPr>
        <w:spacing w:after="0" w:line="240" w:lineRule="auto"/>
        <w:rPr>
          <w:b/>
        </w:rPr>
      </w:pPr>
      <w:r>
        <w:rPr>
          <w:b/>
        </w:rPr>
        <w:lastRenderedPageBreak/>
        <w:t xml:space="preserve">2.2.1.8.2. </w:t>
      </w:r>
      <w:r w:rsidR="005D31D3" w:rsidRPr="00BD4367">
        <w:rPr>
          <w:b/>
        </w:rPr>
        <w:t>Özel durumlar ve mikroorganizmalar için profilaksi</w:t>
      </w:r>
    </w:p>
    <w:p w:rsidR="0097373A" w:rsidRDefault="0097373A" w:rsidP="00F031E9">
      <w:pPr>
        <w:spacing w:after="0" w:line="240" w:lineRule="auto"/>
        <w:rPr>
          <w:b/>
        </w:rPr>
      </w:pPr>
    </w:p>
    <w:p w:rsidR="0097373A" w:rsidRPr="00BD4367" w:rsidRDefault="0097373A" w:rsidP="0097373A">
      <w:pPr>
        <w:spacing w:after="0" w:line="240" w:lineRule="auto"/>
        <w:rPr>
          <w:b/>
        </w:rPr>
      </w:pPr>
    </w:p>
    <w:p w:rsidR="00BF1A08" w:rsidRDefault="006F006C" w:rsidP="0097373A">
      <w:pPr>
        <w:spacing w:after="0" w:line="240" w:lineRule="auto"/>
        <w:rPr>
          <w:b/>
        </w:rPr>
      </w:pPr>
      <w:r>
        <w:rPr>
          <w:b/>
        </w:rPr>
        <w:t>2.2.1.8.2.1.</w:t>
      </w:r>
      <w:r w:rsidR="005D31D3">
        <w:rPr>
          <w:b/>
        </w:rPr>
        <w:t xml:space="preserve"> </w:t>
      </w:r>
      <w:r w:rsidR="005D31D3" w:rsidRPr="006F006C">
        <w:rPr>
          <w:b/>
        </w:rPr>
        <w:t>Diş tedavisi öncesi</w:t>
      </w:r>
    </w:p>
    <w:p w:rsidR="0097373A" w:rsidRPr="006F006C" w:rsidRDefault="0097373A" w:rsidP="0097373A">
      <w:pPr>
        <w:spacing w:after="0" w:line="240" w:lineRule="auto"/>
        <w:rPr>
          <w:b/>
        </w:rPr>
      </w:pPr>
    </w:p>
    <w:p w:rsidR="00BF1A08" w:rsidRDefault="00BF1A08" w:rsidP="0097373A">
      <w:pPr>
        <w:spacing w:before="240" w:after="0"/>
        <w:ind w:firstLine="567"/>
      </w:pPr>
      <w:r w:rsidRPr="00BF1A08">
        <w:t>Ağız içi işlemlerde geçici bakteriyemi</w:t>
      </w:r>
      <w:r w:rsidR="005D31D3">
        <w:t xml:space="preserve"> </w:t>
      </w:r>
      <w:r w:rsidRPr="00BF1A08">
        <w:t>insidansı</w:t>
      </w:r>
      <w:r w:rsidR="005D31D3">
        <w:t xml:space="preserve"> </w:t>
      </w:r>
      <w:r w:rsidRPr="00BF1A08">
        <w:t>yüksek</w:t>
      </w:r>
      <w:r>
        <w:t>tir,</w:t>
      </w:r>
      <w:r w:rsidR="00CD2F19">
        <w:t xml:space="preserve"> </w:t>
      </w:r>
      <w:r>
        <w:t>buna rağmen inokülasyon genellikle düşüktür. Ancak yine de diş tedavisi sonrası peritonit geliştiği bildirilmiştir. Bu konuda prospektif bir çalışma olmamasına rağmen diş tedavisi öncesi Amerikan Kalp Birliği (American</w:t>
      </w:r>
      <w:r w:rsidR="005D31D3">
        <w:t xml:space="preserve"> </w:t>
      </w:r>
      <w:r>
        <w:t>Heart</w:t>
      </w:r>
      <w:r w:rsidR="005D31D3">
        <w:t xml:space="preserve"> </w:t>
      </w:r>
      <w:r>
        <w:t>Associati</w:t>
      </w:r>
      <w:r w:rsidR="00365BB6">
        <w:t>on- AHA) klavuzları</w:t>
      </w:r>
      <w:r>
        <w:t xml:space="preserve"> profilaksi yapılması önerilmektedir</w:t>
      </w:r>
      <w:r w:rsidR="001509AC">
        <w:t xml:space="preserve"> (</w:t>
      </w:r>
      <w:r w:rsidR="001509AC" w:rsidRPr="001509AC">
        <w:t>Fried</w:t>
      </w:r>
      <w:r w:rsidR="00C37D51">
        <w:t xml:space="preserve"> </w:t>
      </w:r>
      <w:r w:rsidR="001509AC" w:rsidRPr="001509AC">
        <w:t>ve Piraino, 2009</w:t>
      </w:r>
      <w:r w:rsidR="001509AC">
        <w:t>).</w:t>
      </w:r>
    </w:p>
    <w:p w:rsidR="0097373A" w:rsidRDefault="0097373A" w:rsidP="0097373A">
      <w:pPr>
        <w:spacing w:after="0" w:line="240" w:lineRule="auto"/>
      </w:pPr>
    </w:p>
    <w:p w:rsidR="0097373A" w:rsidRDefault="0097373A" w:rsidP="0097373A">
      <w:pPr>
        <w:spacing w:after="0" w:line="240" w:lineRule="auto"/>
      </w:pPr>
    </w:p>
    <w:p w:rsidR="00BF1A08" w:rsidRDefault="006F006C" w:rsidP="0097373A">
      <w:pPr>
        <w:spacing w:after="0" w:line="240" w:lineRule="auto"/>
        <w:rPr>
          <w:b/>
        </w:rPr>
      </w:pPr>
      <w:r>
        <w:rPr>
          <w:b/>
        </w:rPr>
        <w:t>2.2.1.8.2.2</w:t>
      </w:r>
      <w:r w:rsidR="00226B0F">
        <w:rPr>
          <w:b/>
        </w:rPr>
        <w:t xml:space="preserve">. </w:t>
      </w:r>
      <w:r w:rsidR="00226B0F" w:rsidRPr="00C555A5">
        <w:rPr>
          <w:b/>
        </w:rPr>
        <w:t>Sta</w:t>
      </w:r>
      <w:r w:rsidR="00226B0F">
        <w:rPr>
          <w:b/>
        </w:rPr>
        <w:t>filokokus a</w:t>
      </w:r>
      <w:r w:rsidR="00226B0F" w:rsidRPr="00C555A5">
        <w:rPr>
          <w:b/>
        </w:rPr>
        <w:t>ureus’a bağlı peritonitler için profilaksi</w:t>
      </w:r>
    </w:p>
    <w:p w:rsidR="0097373A" w:rsidRPr="00C555A5" w:rsidRDefault="0097373A" w:rsidP="0097373A">
      <w:pPr>
        <w:spacing w:after="0" w:line="240" w:lineRule="auto"/>
        <w:rPr>
          <w:b/>
        </w:rPr>
      </w:pPr>
    </w:p>
    <w:p w:rsidR="00717BE7" w:rsidRDefault="00073048" w:rsidP="0097373A">
      <w:pPr>
        <w:spacing w:before="240" w:after="0"/>
        <w:ind w:firstLine="567"/>
      </w:pPr>
      <w:r>
        <w:t>S</w:t>
      </w:r>
      <w:r w:rsidR="002D7CB6">
        <w:t>tafilokoku</w:t>
      </w:r>
      <w:r w:rsidR="004509EC">
        <w:t>s a</w:t>
      </w:r>
      <w:r w:rsidR="00717BE7">
        <w:t xml:space="preserve">ureus nazal taşıyıcılığı, kateter çıkış yeri ve tünel </w:t>
      </w:r>
      <w:r w:rsidR="00EA27F3">
        <w:t>e</w:t>
      </w:r>
      <w:r w:rsidR="00717BE7">
        <w:t xml:space="preserve">nfeksiyonları kadar peritonit riskini de artırır. Mupirosin birçok çalışmada kateter çıkış yeri </w:t>
      </w:r>
      <w:r w:rsidR="00EA27F3">
        <w:t>e</w:t>
      </w:r>
      <w:r w:rsidR="00717BE7">
        <w:t>nfeksiyonu ve peritonit ataklarını önlemek açısından yararlı bulunmuştur. Ancak zamanla mupirosin direnci gelişebilmektedir. Mupirosinin</w:t>
      </w:r>
      <w:r w:rsidR="00226B0F">
        <w:t xml:space="preserve"> </w:t>
      </w:r>
      <w:r w:rsidR="00717BE7">
        <w:t>metsiline d</w:t>
      </w:r>
      <w:r>
        <w:t>irençli S</w:t>
      </w:r>
      <w:r w:rsidR="00027ED6">
        <w:t>tafilokokus</w:t>
      </w:r>
      <w:r w:rsidR="00226B0F">
        <w:t xml:space="preserve"> </w:t>
      </w:r>
      <w:r w:rsidR="004509EC">
        <w:t>a</w:t>
      </w:r>
      <w:r w:rsidR="00717BE7">
        <w:t xml:space="preserve">ureus üzerindeki etkisi çok güçlü değildir. Aralıklı </w:t>
      </w:r>
      <w:r w:rsidR="00EE5FAE">
        <w:t>intranazal</w:t>
      </w:r>
      <w:r w:rsidR="00226B0F">
        <w:t xml:space="preserve"> </w:t>
      </w:r>
      <w:r w:rsidR="00EE5FAE">
        <w:t xml:space="preserve">mupirosin uygulamaları, mupirosin ya da gentamisinin çıkış yerine günlük olarak uygulanması </w:t>
      </w:r>
      <w:r w:rsidR="00151D19" w:rsidRPr="00151D19">
        <w:t>periton diyalizi</w:t>
      </w:r>
      <w:r w:rsidR="00EE5FAE">
        <w:t xml:space="preserve"> hastalarındaki </w:t>
      </w:r>
      <w:r>
        <w:t>S</w:t>
      </w:r>
      <w:r w:rsidR="00151D19">
        <w:t>tafilokokus</w:t>
      </w:r>
      <w:r w:rsidR="00226B0F">
        <w:t xml:space="preserve"> </w:t>
      </w:r>
      <w:r w:rsidR="004509EC">
        <w:t>a</w:t>
      </w:r>
      <w:r w:rsidR="00EE5FAE">
        <w:t>ureus</w:t>
      </w:r>
      <w:r w:rsidR="00226B0F">
        <w:t xml:space="preserve"> </w:t>
      </w:r>
      <w:r w:rsidR="00EA27F3">
        <w:t>e</w:t>
      </w:r>
      <w:r w:rsidR="00D61EE6">
        <w:t xml:space="preserve">nfeksiyonlarını azaltabilir </w:t>
      </w:r>
      <w:r w:rsidR="001509AC">
        <w:t>(</w:t>
      </w:r>
      <w:r w:rsidR="001509AC" w:rsidRPr="001509AC">
        <w:t>Fried</w:t>
      </w:r>
      <w:r w:rsidR="00226B0F">
        <w:t xml:space="preserve"> </w:t>
      </w:r>
      <w:r w:rsidR="001509AC" w:rsidRPr="001509AC">
        <w:t>ve Piraino, 2009</w:t>
      </w:r>
      <w:r w:rsidR="001509AC">
        <w:t xml:space="preserve">; </w:t>
      </w:r>
      <w:r w:rsidR="001509AC" w:rsidRPr="001509AC">
        <w:t>Li</w:t>
      </w:r>
      <w:r w:rsidR="00C37D51">
        <w:t xml:space="preserve"> </w:t>
      </w:r>
      <w:r w:rsidR="001509AC" w:rsidRPr="001509AC">
        <w:t>ve ark, 2010; Bozfakıoğlu, 2013, Szeto</w:t>
      </w:r>
      <w:r w:rsidR="00C37D51">
        <w:t xml:space="preserve"> ve ark</w:t>
      </w:r>
      <w:r w:rsidR="001509AC" w:rsidRPr="001509AC">
        <w:t>, 2015</w:t>
      </w:r>
      <w:r w:rsidR="001509AC">
        <w:t>).</w:t>
      </w:r>
    </w:p>
    <w:p w:rsidR="0097373A" w:rsidRDefault="0097373A" w:rsidP="0097373A">
      <w:pPr>
        <w:spacing w:after="0" w:line="240" w:lineRule="auto"/>
      </w:pPr>
    </w:p>
    <w:p w:rsidR="0097373A" w:rsidRDefault="0097373A" w:rsidP="0097373A">
      <w:pPr>
        <w:spacing w:after="0" w:line="240" w:lineRule="auto"/>
      </w:pPr>
    </w:p>
    <w:p w:rsidR="00EE5FAE" w:rsidRDefault="006F006C" w:rsidP="0097373A">
      <w:pPr>
        <w:spacing w:after="0" w:line="240" w:lineRule="auto"/>
        <w:rPr>
          <w:b/>
        </w:rPr>
      </w:pPr>
      <w:r>
        <w:rPr>
          <w:b/>
        </w:rPr>
        <w:t>2.2.1.8.2.3.</w:t>
      </w:r>
      <w:r w:rsidR="00226B0F">
        <w:rPr>
          <w:b/>
        </w:rPr>
        <w:t xml:space="preserve"> </w:t>
      </w:r>
      <w:r w:rsidR="00226B0F" w:rsidRPr="00C555A5">
        <w:rPr>
          <w:b/>
        </w:rPr>
        <w:t>Gram-negatif peritonitler için profilaksi</w:t>
      </w:r>
    </w:p>
    <w:p w:rsidR="0097373A" w:rsidRPr="00C555A5" w:rsidRDefault="0097373A" w:rsidP="0097373A">
      <w:pPr>
        <w:spacing w:after="0" w:line="240" w:lineRule="auto"/>
        <w:rPr>
          <w:b/>
        </w:rPr>
      </w:pPr>
    </w:p>
    <w:p w:rsidR="00035D08" w:rsidRDefault="00EE5FAE" w:rsidP="0097373A">
      <w:pPr>
        <w:spacing w:before="240" w:after="0"/>
        <w:ind w:firstLine="567"/>
      </w:pPr>
      <w:r w:rsidRPr="00C503AF">
        <w:t>Psödomonal peritonitlerin çoğu kateter</w:t>
      </w:r>
      <w:r w:rsidR="00226B0F">
        <w:t xml:space="preserve"> </w:t>
      </w:r>
      <w:r w:rsidR="006462A4">
        <w:t>e</w:t>
      </w:r>
      <w:r w:rsidRPr="00C503AF">
        <w:t>nfeksiyonuna</w:t>
      </w:r>
      <w:r w:rsidR="00C503AF" w:rsidRPr="00C503AF">
        <w:t xml:space="preserve"> bağlı olduğu için</w:t>
      </w:r>
      <w:r w:rsidR="00226B0F">
        <w:t xml:space="preserve"> </w:t>
      </w:r>
      <w:r w:rsidR="00C503AF">
        <w:t>profila</w:t>
      </w:r>
      <w:r w:rsidR="00111A72">
        <w:t xml:space="preserve">ksi mümkündür. Psödomonas dışı </w:t>
      </w:r>
      <w:r w:rsidR="00226B0F">
        <w:t>G</w:t>
      </w:r>
      <w:r w:rsidR="00C503AF">
        <w:t>ram-negatif peritonit de önemli bir morbidite ve mo</w:t>
      </w:r>
      <w:r w:rsidR="003722FD">
        <w:t>rtalite nedeni olmakla birlikte</w:t>
      </w:r>
      <w:r w:rsidR="00C503AF">
        <w:t xml:space="preserve"> insidansını azaltabilmek açısından etkili olabilecek girişimler azdır. </w:t>
      </w:r>
    </w:p>
    <w:p w:rsidR="00EE5FAE" w:rsidRDefault="00C503AF" w:rsidP="0097373A">
      <w:pPr>
        <w:spacing w:before="240" w:after="0"/>
        <w:ind w:firstLine="567"/>
      </w:pPr>
      <w:r>
        <w:t>Uygun bir rejimle konstipasyondan kaçınılmalıdır. Endoskopik ve jinekolojik işlemlerden önce profilaktik</w:t>
      </w:r>
      <w:r w:rsidR="00226B0F">
        <w:t xml:space="preserve"> </w:t>
      </w:r>
      <w:r w:rsidR="000B7B7E">
        <w:t>antibiyotik kullanılmalıdır</w:t>
      </w:r>
      <w:r w:rsidR="001509AC">
        <w:t xml:space="preserve"> (Li ve ark, 2010; Akoh</w:t>
      </w:r>
      <w:r w:rsidR="00C37D51">
        <w:t xml:space="preserve"> ve ark</w:t>
      </w:r>
      <w:r w:rsidR="001509AC">
        <w:t>, 2012).</w:t>
      </w:r>
    </w:p>
    <w:p w:rsidR="00FD6908" w:rsidRDefault="00FD6908" w:rsidP="0097373A">
      <w:pPr>
        <w:spacing w:before="240" w:after="0"/>
        <w:ind w:firstLine="567"/>
      </w:pPr>
    </w:p>
    <w:p w:rsidR="0097373A" w:rsidRDefault="0097373A" w:rsidP="0097373A">
      <w:pPr>
        <w:spacing w:after="0" w:line="240" w:lineRule="auto"/>
      </w:pPr>
    </w:p>
    <w:p w:rsidR="006F4D21" w:rsidRDefault="006F4D21" w:rsidP="0097373A">
      <w:pPr>
        <w:spacing w:after="0" w:line="240" w:lineRule="auto"/>
      </w:pPr>
    </w:p>
    <w:p w:rsidR="0097373A" w:rsidRDefault="0097373A" w:rsidP="0097373A">
      <w:pPr>
        <w:spacing w:after="0" w:line="240" w:lineRule="auto"/>
      </w:pPr>
    </w:p>
    <w:p w:rsidR="00226B0F" w:rsidRPr="00097B25" w:rsidRDefault="00226B0F" w:rsidP="0097373A">
      <w:pPr>
        <w:spacing w:after="0" w:line="240" w:lineRule="auto"/>
      </w:pPr>
    </w:p>
    <w:p w:rsidR="000B7B7E" w:rsidRDefault="006F006C" w:rsidP="0097373A">
      <w:pPr>
        <w:spacing w:after="0" w:line="240" w:lineRule="auto"/>
        <w:rPr>
          <w:b/>
        </w:rPr>
      </w:pPr>
      <w:r w:rsidRPr="005840A0">
        <w:rPr>
          <w:b/>
        </w:rPr>
        <w:lastRenderedPageBreak/>
        <w:t>2.2.1.8.2.4</w:t>
      </w:r>
      <w:r w:rsidR="003A0E5C" w:rsidRPr="005840A0">
        <w:rPr>
          <w:b/>
        </w:rPr>
        <w:t xml:space="preserve">. </w:t>
      </w:r>
      <w:r w:rsidR="00226B0F" w:rsidRPr="005840A0">
        <w:rPr>
          <w:b/>
        </w:rPr>
        <w:t>Mantar peritonitini engellemek için profilaksi</w:t>
      </w:r>
    </w:p>
    <w:p w:rsidR="0097373A" w:rsidRPr="005840A0" w:rsidRDefault="0097373A" w:rsidP="0097373A">
      <w:pPr>
        <w:spacing w:after="0" w:line="240" w:lineRule="auto"/>
        <w:rPr>
          <w:b/>
        </w:rPr>
      </w:pPr>
    </w:p>
    <w:p w:rsidR="003A0E5C" w:rsidRDefault="000B7B7E" w:rsidP="0097373A">
      <w:pPr>
        <w:spacing w:before="240" w:after="0"/>
        <w:ind w:firstLine="567"/>
      </w:pPr>
      <w:r w:rsidRPr="00233E3E">
        <w:t>Önceden antibiyotik kullanılmış olması mantar peritoniti riskini artırır.</w:t>
      </w:r>
    </w:p>
    <w:p w:rsidR="00D20D84" w:rsidRDefault="00D20D84" w:rsidP="0097373A">
      <w:pPr>
        <w:spacing w:after="0" w:line="240" w:lineRule="auto"/>
        <w:ind w:left="119"/>
        <w:rPr>
          <w:b/>
        </w:rPr>
      </w:pPr>
    </w:p>
    <w:p w:rsidR="0097373A" w:rsidRDefault="0097373A" w:rsidP="0097373A">
      <w:pPr>
        <w:spacing w:after="0" w:line="240" w:lineRule="auto"/>
        <w:ind w:left="119"/>
        <w:rPr>
          <w:b/>
        </w:rPr>
      </w:pPr>
    </w:p>
    <w:p w:rsidR="000B7B7E" w:rsidRDefault="00D20D84" w:rsidP="0097373A">
      <w:pPr>
        <w:spacing w:after="0" w:line="240" w:lineRule="auto"/>
        <w:ind w:left="119"/>
        <w:rPr>
          <w:b/>
        </w:rPr>
      </w:pPr>
      <w:r>
        <w:rPr>
          <w:b/>
        </w:rPr>
        <w:t xml:space="preserve">2.2.2. </w:t>
      </w:r>
      <w:r w:rsidR="0006386B" w:rsidRPr="00D20D84">
        <w:rPr>
          <w:b/>
        </w:rPr>
        <w:t>Sklerozan Peritonit</w:t>
      </w:r>
    </w:p>
    <w:p w:rsidR="0097373A" w:rsidRPr="00D20D84" w:rsidRDefault="0097373A" w:rsidP="0097373A">
      <w:pPr>
        <w:spacing w:after="0" w:line="240" w:lineRule="auto"/>
        <w:ind w:left="119"/>
        <w:rPr>
          <w:b/>
        </w:rPr>
      </w:pPr>
    </w:p>
    <w:p w:rsidR="000B7B7E" w:rsidRDefault="000B7B7E" w:rsidP="00AC5CD6">
      <w:pPr>
        <w:spacing w:before="240" w:after="0"/>
        <w:ind w:firstLine="567"/>
      </w:pPr>
      <w:r>
        <w:t xml:space="preserve">Sklerozan peritonit </w:t>
      </w:r>
      <w:r w:rsidR="00641509">
        <w:t>periton diyalizinin</w:t>
      </w:r>
      <w:r>
        <w:t xml:space="preserve"> nadir ama ciddi bir komplikasyonudur. Görülme sıklığı değişkendir (</w:t>
      </w:r>
      <w:r w:rsidR="00151D19" w:rsidRPr="00151D19">
        <w:t>periton diyalizi</w:t>
      </w:r>
      <w:r>
        <w:t xml:space="preserve"> hastalarının %0,5-0,</w:t>
      </w:r>
      <w:r w:rsidR="003722FD">
        <w:t>9’unda rastlanır)</w:t>
      </w:r>
      <w:r>
        <w:t xml:space="preserve"> fakat </w:t>
      </w:r>
      <w:r w:rsidR="00151D19" w:rsidRPr="00151D19">
        <w:t>periton diyalizi</w:t>
      </w:r>
      <w:r w:rsidR="00151D19">
        <w:t>n</w:t>
      </w:r>
      <w:r>
        <w:t>de kalınan süre arttıkça artma eğilimindedir</w:t>
      </w:r>
      <w:r w:rsidR="001509AC">
        <w:t xml:space="preserve"> (Bargman, 2012; </w:t>
      </w:r>
      <w:r w:rsidR="001509AC" w:rsidRPr="001509AC">
        <w:t>Hansson</w:t>
      </w:r>
      <w:r w:rsidR="00226B0F">
        <w:t xml:space="preserve"> ve Watnick</w:t>
      </w:r>
      <w:r w:rsidR="001509AC">
        <w:t>, 2016).</w:t>
      </w:r>
      <w:r w:rsidR="00D868A2">
        <w:t xml:space="preserve"> Bu tablo infeksiyöz olmamakla birlikte hastalar karın ağrısı, bulantı, kusma,</w:t>
      </w:r>
      <w:r w:rsidR="00226B0F">
        <w:t xml:space="preserve"> </w:t>
      </w:r>
      <w:r w:rsidR="00D868A2">
        <w:t>barsak obstrüksiyonu, malnütrisyon ve bazen subfebril ateşle kliniğe başvururlar. Ultrafiltrasyon ka</w:t>
      </w:r>
      <w:r w:rsidR="00073048">
        <w:t>ybı görülebilir. Ağır vakalarda inflamatuar hücreler yanında</w:t>
      </w:r>
      <w:r w:rsidR="00D868A2">
        <w:t xml:space="preserve"> kalsifikasyonlar da içeren peritonun bir çeşit kemikleştiği gözlenmektedir. Bu hastalık, hasta hemodiyalize </w:t>
      </w:r>
      <w:r w:rsidR="00855874">
        <w:t>transfer olduktan veya böbrek transplantasyonu gerçekleştikten sonra da ortaya çıkabilir. Tekrarlayan peritonitler bir predispozan faktör olabilir ancak sklerozan peritonit tanısı koyabilmek için anamnezde her zaman tekrarlayan peritonit ataklarının bulun</w:t>
      </w:r>
      <w:r w:rsidR="00B272C8">
        <w:t>ması şart değildir</w:t>
      </w:r>
      <w:r w:rsidR="00855874">
        <w:t>.</w:t>
      </w:r>
      <w:r w:rsidR="00226B0F">
        <w:t xml:space="preserve"> </w:t>
      </w:r>
      <w:r w:rsidR="00855874">
        <w:t>Ağır bir peritonit atağı geçirilmiş olması ise tanı açısından önemlidir</w:t>
      </w:r>
      <w:r w:rsidR="001509AC">
        <w:t xml:space="preserve"> (Szeto ve ark, 2015; </w:t>
      </w:r>
      <w:r w:rsidR="008A2852" w:rsidRPr="008A2852">
        <w:t>Hansson ve Watnick</w:t>
      </w:r>
      <w:r w:rsidR="001509AC">
        <w:t>, 2016).</w:t>
      </w:r>
      <w:r w:rsidR="00226B0F">
        <w:t xml:space="preserve"> </w:t>
      </w:r>
      <w:r w:rsidR="00855874">
        <w:t>Bu neden</w:t>
      </w:r>
      <w:r w:rsidR="003722FD">
        <w:t>le ciddi klinik sonuçları olan S</w:t>
      </w:r>
      <w:r w:rsidR="00855874">
        <w:t>klerozan peritonitten kaçınabilmek için peritonit ataklarının önlenmesi ve uygun bir şekilde tedavisi son derece önemlidir.</w:t>
      </w:r>
    </w:p>
    <w:p w:rsidR="0097373A" w:rsidRDefault="0097373A" w:rsidP="0097373A">
      <w:pPr>
        <w:spacing w:after="0" w:line="240" w:lineRule="auto"/>
      </w:pPr>
    </w:p>
    <w:p w:rsidR="0097373A" w:rsidRDefault="0097373A" w:rsidP="0097373A">
      <w:pPr>
        <w:spacing w:after="0" w:line="240" w:lineRule="auto"/>
      </w:pPr>
    </w:p>
    <w:p w:rsidR="00083E0F" w:rsidRDefault="00D20D84" w:rsidP="00AC5CD6">
      <w:pPr>
        <w:spacing w:after="0" w:line="240" w:lineRule="auto"/>
        <w:rPr>
          <w:b/>
        </w:rPr>
      </w:pPr>
      <w:r>
        <w:rPr>
          <w:b/>
        </w:rPr>
        <w:t xml:space="preserve">2.2.3. </w:t>
      </w:r>
      <w:r w:rsidR="00EA27F3" w:rsidRPr="00D20D84">
        <w:rPr>
          <w:b/>
        </w:rPr>
        <w:t>Kateter Çıkış Yeri Ve Tünel E</w:t>
      </w:r>
      <w:r w:rsidR="0006386B" w:rsidRPr="00D20D84">
        <w:rPr>
          <w:b/>
        </w:rPr>
        <w:t>nfeksiyonları</w:t>
      </w:r>
    </w:p>
    <w:p w:rsidR="0097373A" w:rsidRPr="00D20D84" w:rsidRDefault="0097373A" w:rsidP="00AC5CD6">
      <w:pPr>
        <w:spacing w:after="0" w:line="240" w:lineRule="auto"/>
        <w:rPr>
          <w:b/>
        </w:rPr>
      </w:pPr>
    </w:p>
    <w:p w:rsidR="00083E0F" w:rsidRDefault="00083E0F" w:rsidP="0097373A">
      <w:pPr>
        <w:spacing w:before="240" w:after="240"/>
        <w:ind w:firstLine="567"/>
      </w:pPr>
      <w:r>
        <w:t>Peritonit ataklarının yaklaşık olarak %20’sine</w:t>
      </w:r>
      <w:r w:rsidR="00EA27F3">
        <w:t xml:space="preserve"> kateter çıkış yeri veya tünel e</w:t>
      </w:r>
      <w:r>
        <w:t>nfeksiyonları eşlik etmektedir</w:t>
      </w:r>
      <w:r w:rsidR="001509AC">
        <w:t xml:space="preserve"> (Fried</w:t>
      </w:r>
      <w:r w:rsidR="00990A0D">
        <w:t xml:space="preserve"> </w:t>
      </w:r>
      <w:r w:rsidR="001509AC">
        <w:t>ve Piraino, 2009; Akoh</w:t>
      </w:r>
      <w:r w:rsidR="00990A0D">
        <w:t xml:space="preserve"> ve ark</w:t>
      </w:r>
      <w:r w:rsidR="001509AC">
        <w:t>, 2012).</w:t>
      </w:r>
      <w:r w:rsidR="005D7878">
        <w:t xml:space="preserve"> Çıkış yeri e</w:t>
      </w:r>
      <w:r>
        <w:t xml:space="preserve">nfeksiyonlarının görülme </w:t>
      </w:r>
      <w:r w:rsidR="00EA27F3">
        <w:t>sıklığı 24</w:t>
      </w:r>
      <w:r>
        <w:t xml:space="preserve">-48 hasta ayında bir ataktır. </w:t>
      </w:r>
    </w:p>
    <w:p w:rsidR="00B53A23" w:rsidRDefault="00FA6CCA" w:rsidP="0097373A">
      <w:pPr>
        <w:spacing w:before="240" w:after="240"/>
        <w:ind w:firstLine="567"/>
      </w:pPr>
      <w:r>
        <w:t>Kateter ç</w:t>
      </w:r>
      <w:r w:rsidR="005D7878">
        <w:t>ıkış yeri ve tünel e</w:t>
      </w:r>
      <w:r w:rsidR="00083E0F">
        <w:t xml:space="preserve">nfeksiyonları çoğunlukla </w:t>
      </w:r>
      <w:r w:rsidR="00073048">
        <w:t>S</w:t>
      </w:r>
      <w:r w:rsidR="003E23E1">
        <w:t>tafilokokus</w:t>
      </w:r>
      <w:r w:rsidR="00226B0F">
        <w:t xml:space="preserve"> </w:t>
      </w:r>
      <w:r w:rsidR="00083E0F">
        <w:t xml:space="preserve">aureus ve </w:t>
      </w:r>
      <w:r w:rsidR="00073048">
        <w:t>P</w:t>
      </w:r>
      <w:r w:rsidR="003E23E1">
        <w:t xml:space="preserve">seudomonas </w:t>
      </w:r>
      <w:r w:rsidR="004509EC">
        <w:t>a</w:t>
      </w:r>
      <w:r w:rsidR="00083E0F">
        <w:t xml:space="preserve">eruginosa’ya bağlı olmakla birlikte, difteroidler, anaerobik mikroorganizmalar, streptokoklar, </w:t>
      </w:r>
      <w:r w:rsidR="005D7878">
        <w:t>mayalar ve mantarlar da bu tip e</w:t>
      </w:r>
      <w:r w:rsidR="00083E0F">
        <w:t xml:space="preserve">nfeksiyonlara neden olabilirler. </w:t>
      </w:r>
      <w:r w:rsidR="00073048">
        <w:t>S</w:t>
      </w:r>
      <w:r w:rsidR="003E23E1">
        <w:t>tafilokokus</w:t>
      </w:r>
      <w:r w:rsidR="004509EC">
        <w:t xml:space="preserve"> a</w:t>
      </w:r>
      <w:r w:rsidR="00083E0F">
        <w:t>ureus</w:t>
      </w:r>
      <w:r w:rsidR="005D7878">
        <w:t xml:space="preserve"> nazal taşıyıcılığı çıkış yeri e</w:t>
      </w:r>
      <w:r w:rsidR="00083E0F">
        <w:t>nfeksiyonlarına zemin hazırladığı için taşıyıcı hastaların belirlenerek tedavi edilmesi son derece ön</w:t>
      </w:r>
      <w:r w:rsidR="00AC69F5">
        <w:t>emlidir</w:t>
      </w:r>
      <w:r w:rsidR="001509AC">
        <w:t xml:space="preserve"> (Li ve ark, 2010)</w:t>
      </w:r>
      <w:r w:rsidR="00B53A23">
        <w:t>.</w:t>
      </w:r>
    </w:p>
    <w:p w:rsidR="00D35A20" w:rsidRDefault="00AC69F5" w:rsidP="00CB56FB">
      <w:pPr>
        <w:spacing w:before="240" w:after="240"/>
        <w:ind w:firstLine="567"/>
      </w:pPr>
      <w:r>
        <w:t>Ka</w:t>
      </w:r>
      <w:r w:rsidR="005D7878">
        <w:t>teter çıkış yeri ve/veya tünel e</w:t>
      </w:r>
      <w:r>
        <w:t xml:space="preserve">nfeksiyonu tanısı konduktan ve neden olan mikroorganizmanın belirlenebilmesi için kültür amacıyla uygun örnekler alındıktan hemen </w:t>
      </w:r>
      <w:r>
        <w:lastRenderedPageBreak/>
        <w:t>sonra ampirik antibiyotik tedavisine başlanmalıdır.</w:t>
      </w:r>
      <w:r w:rsidR="00C71DAF">
        <w:t xml:space="preserve"> </w:t>
      </w:r>
      <w:r>
        <w:t xml:space="preserve">Oral antibiyotik kullanımı, </w:t>
      </w:r>
      <w:r w:rsidR="007C4CA5">
        <w:t>intraperitoneal (</w:t>
      </w:r>
      <w:r>
        <w:t>İP</w:t>
      </w:r>
      <w:r w:rsidR="007C4CA5">
        <w:t>)</w:t>
      </w:r>
      <w:r>
        <w:t xml:space="preserve"> antibiyotik tedavisi kadar etkin olabilmektedir. Bu nedenle de genellikle oral yol tercih edilmektedir</w:t>
      </w:r>
      <w:r w:rsidR="001509AC">
        <w:t xml:space="preserve"> (Bozfakıoglu, 2013; Szeto</w:t>
      </w:r>
      <w:r w:rsidR="00990A0D">
        <w:t xml:space="preserve"> </w:t>
      </w:r>
      <w:r w:rsidR="001509AC">
        <w:t>ve ark, 2015)</w:t>
      </w:r>
      <w:r>
        <w:t>.</w:t>
      </w: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F65FCD" w:rsidRDefault="00F65FCD" w:rsidP="00CB56FB">
      <w:pPr>
        <w:spacing w:before="240" w:after="240"/>
        <w:ind w:firstLine="567"/>
      </w:pPr>
    </w:p>
    <w:p w:rsidR="00F65FCD" w:rsidRDefault="00F65FCD" w:rsidP="00CB56FB">
      <w:pPr>
        <w:spacing w:before="240" w:after="240"/>
        <w:ind w:firstLine="567"/>
      </w:pPr>
    </w:p>
    <w:p w:rsidR="00FF5CE8" w:rsidRDefault="00FF5CE8" w:rsidP="00CB56FB">
      <w:pPr>
        <w:spacing w:before="240" w:after="240"/>
        <w:ind w:firstLine="567"/>
      </w:pPr>
    </w:p>
    <w:p w:rsidR="00FF5CE8" w:rsidRDefault="00FF5CE8" w:rsidP="00CB56FB">
      <w:pPr>
        <w:spacing w:before="240" w:after="240"/>
        <w:ind w:firstLine="567"/>
      </w:pPr>
    </w:p>
    <w:p w:rsidR="0030586D" w:rsidRDefault="0030586D" w:rsidP="00CB56FB">
      <w:pPr>
        <w:spacing w:before="240" w:after="240"/>
        <w:ind w:firstLine="567"/>
      </w:pPr>
    </w:p>
    <w:p w:rsidR="0030586D" w:rsidRDefault="0030586D" w:rsidP="00CB56FB">
      <w:pPr>
        <w:spacing w:before="240" w:after="240"/>
        <w:ind w:firstLine="567"/>
      </w:pPr>
    </w:p>
    <w:p w:rsidR="0030586D" w:rsidRDefault="0030586D" w:rsidP="00CB56FB">
      <w:pPr>
        <w:spacing w:before="240" w:after="240"/>
        <w:ind w:firstLine="567"/>
      </w:pPr>
    </w:p>
    <w:p w:rsidR="00FF5CE8" w:rsidRDefault="00FF5CE8" w:rsidP="00CB56FB">
      <w:pPr>
        <w:spacing w:before="240" w:after="240"/>
        <w:ind w:firstLine="567"/>
      </w:pPr>
    </w:p>
    <w:p w:rsidR="00C71DAF" w:rsidRDefault="00C71DAF" w:rsidP="005F39EB">
      <w:pPr>
        <w:spacing w:before="120" w:after="120"/>
        <w:jc w:val="center"/>
        <w:rPr>
          <w:b/>
          <w:sz w:val="22"/>
          <w:szCs w:val="22"/>
        </w:rPr>
      </w:pPr>
    </w:p>
    <w:p w:rsidR="009E0017" w:rsidRPr="00FF5CE8" w:rsidRDefault="00B53A23" w:rsidP="005F39EB">
      <w:pPr>
        <w:spacing w:before="120" w:after="120"/>
        <w:jc w:val="center"/>
        <w:rPr>
          <w:b/>
        </w:rPr>
      </w:pPr>
      <w:r w:rsidRPr="00E3495E">
        <w:rPr>
          <w:b/>
          <w:sz w:val="22"/>
          <w:szCs w:val="22"/>
        </w:rPr>
        <w:lastRenderedPageBreak/>
        <w:t xml:space="preserve">3. </w:t>
      </w:r>
      <w:r w:rsidRPr="00FF5CE8">
        <w:rPr>
          <w:b/>
        </w:rPr>
        <w:t>GEREÇ VE YÖNTEM</w:t>
      </w:r>
    </w:p>
    <w:p w:rsidR="009C2DE7" w:rsidRPr="00FF5CE8" w:rsidRDefault="00252B61" w:rsidP="00E3495E">
      <w:pPr>
        <w:spacing w:before="240" w:after="240"/>
        <w:rPr>
          <w:b/>
        </w:rPr>
      </w:pPr>
      <w:r w:rsidRPr="00FF5CE8">
        <w:rPr>
          <w:b/>
        </w:rPr>
        <w:t xml:space="preserve">3.1. </w:t>
      </w:r>
      <w:r w:rsidR="009C2DE7" w:rsidRPr="00FF5CE8">
        <w:rPr>
          <w:b/>
        </w:rPr>
        <w:t>Araştırmanın Tipi</w:t>
      </w:r>
    </w:p>
    <w:p w:rsidR="00F00BC9" w:rsidRPr="00FF5CE8" w:rsidRDefault="00BA0B3E" w:rsidP="00E3495E">
      <w:pPr>
        <w:spacing w:before="240" w:after="240"/>
      </w:pPr>
      <w:r w:rsidRPr="00FF5CE8">
        <w:t xml:space="preserve">Araştırma, </w:t>
      </w:r>
      <w:r w:rsidR="00D82965" w:rsidRPr="00FF5CE8">
        <w:t>01.01.2009–31.12.2018 tarihleri arasında Adnan Menderes Üniversitesi Uygulama ve Araştırma Hastanesinin Periton Diyalizi Polikliniği’nde periton diyalizi tedavisi alan hastalarda gelişen peritonit etkenlerini, kolaylaştıran faktörleri ve merkezin peritonit atak hızı belirlemek amacıyla retrospektif ve tanımlayıcı olarak planlandı.</w:t>
      </w:r>
    </w:p>
    <w:p w:rsidR="00BA0B3E" w:rsidRPr="00FF5CE8" w:rsidRDefault="00252B61" w:rsidP="00E3495E">
      <w:pPr>
        <w:spacing w:before="240" w:after="240"/>
        <w:rPr>
          <w:b/>
        </w:rPr>
      </w:pPr>
      <w:r w:rsidRPr="00FF5CE8">
        <w:rPr>
          <w:b/>
        </w:rPr>
        <w:t xml:space="preserve">3.2. </w:t>
      </w:r>
      <w:r w:rsidR="00BA0B3E" w:rsidRPr="00FF5CE8">
        <w:rPr>
          <w:b/>
        </w:rPr>
        <w:t xml:space="preserve">Araştırmanın </w:t>
      </w:r>
      <w:r w:rsidR="005C5757" w:rsidRPr="00FF5CE8">
        <w:rPr>
          <w:b/>
        </w:rPr>
        <w:t>Evreni ve Örneklemi</w:t>
      </w:r>
    </w:p>
    <w:p w:rsidR="00782D94" w:rsidRPr="00FF5CE8" w:rsidRDefault="007033EB" w:rsidP="00E3495E">
      <w:pPr>
        <w:spacing w:before="240" w:after="240"/>
      </w:pPr>
      <w:r w:rsidRPr="00FF5CE8">
        <w:t xml:space="preserve"> Araştırmanın </w:t>
      </w:r>
      <w:r w:rsidR="00B44C9D" w:rsidRPr="00FF5CE8">
        <w:t>evrenini bu</w:t>
      </w:r>
      <w:r w:rsidR="009C2DE7" w:rsidRPr="00FF5CE8">
        <w:t xml:space="preserve"> tarihler arasında</w:t>
      </w:r>
      <w:r w:rsidRPr="00FF5CE8">
        <w:t xml:space="preserve"> peritonit tanısı ile Adnan Menderes Üniversitesi Uygulama ve Araştırma Hastanesi</w:t>
      </w:r>
      <w:r w:rsidR="00E3495E" w:rsidRPr="00FF5CE8">
        <w:t>nde tedavi gören</w:t>
      </w:r>
      <w:r w:rsidR="00C71DAF">
        <w:t xml:space="preserve"> </w:t>
      </w:r>
      <w:r w:rsidR="00CB56FB" w:rsidRPr="00FF5CE8">
        <w:t>85</w:t>
      </w:r>
      <w:r w:rsidRPr="00FF5CE8">
        <w:t xml:space="preserve"> hasta oluşturmuştur. Örneklem seçimine gidilmeden çalışma ölçütlerini (18 yaş üzeri, iletişim engeli olmayan, herhangi bir ruhsal hastalık tanısı olmayan) karşılayan ve ça</w:t>
      </w:r>
      <w:r w:rsidR="00782D94" w:rsidRPr="00FF5CE8">
        <w:t xml:space="preserve">lışmaya katılmayı kabul eden </w:t>
      </w:r>
      <w:r w:rsidR="00252B61" w:rsidRPr="00FF5CE8">
        <w:t>85</w:t>
      </w:r>
      <w:r w:rsidRPr="00FF5CE8">
        <w:t xml:space="preserve"> hasta </w:t>
      </w:r>
      <w:r w:rsidR="00E3495E" w:rsidRPr="00FF5CE8">
        <w:t>oluşturmuştur</w:t>
      </w:r>
      <w:r w:rsidR="00CB56FB" w:rsidRPr="00FF5CE8">
        <w:t xml:space="preserve">. </w:t>
      </w:r>
    </w:p>
    <w:p w:rsidR="00782D94" w:rsidRPr="00FF5CE8" w:rsidRDefault="00252B61" w:rsidP="00E3495E">
      <w:pPr>
        <w:spacing w:before="240" w:after="240"/>
        <w:rPr>
          <w:b/>
        </w:rPr>
      </w:pPr>
      <w:r w:rsidRPr="00FF5CE8">
        <w:rPr>
          <w:b/>
        </w:rPr>
        <w:t xml:space="preserve">3.3. </w:t>
      </w:r>
      <w:r w:rsidR="00BA0B3E" w:rsidRPr="00FF5CE8">
        <w:rPr>
          <w:b/>
        </w:rPr>
        <w:t xml:space="preserve">Verilerin </w:t>
      </w:r>
      <w:r w:rsidR="005C5757" w:rsidRPr="00FF5CE8">
        <w:rPr>
          <w:b/>
        </w:rPr>
        <w:t>Toplama Araçları</w:t>
      </w:r>
    </w:p>
    <w:p w:rsidR="00B446D5" w:rsidRPr="00FF5CE8" w:rsidRDefault="00941881" w:rsidP="00E3495E">
      <w:pPr>
        <w:spacing w:before="240" w:after="240"/>
        <w:ind w:firstLine="567"/>
      </w:pPr>
      <w:r w:rsidRPr="00FF5CE8">
        <w:t>Hastaların</w:t>
      </w:r>
      <w:r w:rsidR="006462A4">
        <w:t xml:space="preserve"> </w:t>
      </w:r>
      <w:r w:rsidR="00E3495E" w:rsidRPr="00FF5CE8">
        <w:rPr>
          <w:rFonts w:eastAsia="TimesNewRomanPSMT"/>
        </w:rPr>
        <w:t>sosyo-demografik özellikler</w:t>
      </w:r>
      <w:r w:rsidR="00B44C9D" w:rsidRPr="00FF5CE8">
        <w:rPr>
          <w:rFonts w:eastAsia="TimesNewRomanPSMT"/>
        </w:rPr>
        <w:t>i</w:t>
      </w:r>
      <w:r w:rsidR="00E3495E" w:rsidRPr="00FF5CE8">
        <w:rPr>
          <w:rFonts w:eastAsia="TimesNewRomanPSMT"/>
        </w:rPr>
        <w:t>, hastalık ve tedaviye</w:t>
      </w:r>
      <w:r w:rsidR="00E3495E" w:rsidRPr="00FF5CE8">
        <w:t xml:space="preserve"> ilişkin </w:t>
      </w:r>
      <w:r w:rsidR="00B44C9D" w:rsidRPr="00FF5CE8">
        <w:rPr>
          <w:rFonts w:eastAsia="TimesNewRomanPSMT"/>
        </w:rPr>
        <w:t xml:space="preserve">klinik ve laboratuar bulguları </w:t>
      </w:r>
      <w:r w:rsidR="00B44C9D" w:rsidRPr="00FF5CE8">
        <w:t>hasta dosyaları ve hastane işletim sistemi programından elde edildi.</w:t>
      </w:r>
    </w:p>
    <w:p w:rsidR="00B446D5" w:rsidRPr="00FF5CE8" w:rsidRDefault="00252B61" w:rsidP="00E3495E">
      <w:pPr>
        <w:spacing w:after="0"/>
        <w:rPr>
          <w:b/>
        </w:rPr>
      </w:pPr>
      <w:r w:rsidRPr="00FF5CE8">
        <w:rPr>
          <w:b/>
        </w:rPr>
        <w:t xml:space="preserve">3.3.1. </w:t>
      </w:r>
      <w:r w:rsidR="003E0F51">
        <w:rPr>
          <w:b/>
        </w:rPr>
        <w:t>Hastalara</w:t>
      </w:r>
      <w:r w:rsidR="00B53A23" w:rsidRPr="00FF5CE8">
        <w:rPr>
          <w:b/>
        </w:rPr>
        <w:t xml:space="preserve"> Ait </w:t>
      </w:r>
      <w:r w:rsidR="003E0F51">
        <w:rPr>
          <w:b/>
        </w:rPr>
        <w:t>Veriler</w:t>
      </w:r>
    </w:p>
    <w:p w:rsidR="00FF5CE8" w:rsidRPr="00FF5CE8" w:rsidRDefault="00B53A23" w:rsidP="00FF5CE8">
      <w:pPr>
        <w:spacing w:before="240" w:after="100" w:afterAutospacing="1"/>
        <w:ind w:firstLine="567"/>
      </w:pPr>
      <w:r w:rsidRPr="00FF5CE8">
        <w:t xml:space="preserve">Hastaların eğitim durumları, ikamet yeri, peritonit atağı öncesi </w:t>
      </w:r>
      <w:r w:rsidR="00054386" w:rsidRPr="00FF5CE8">
        <w:t xml:space="preserve">normalize </w:t>
      </w:r>
      <w:r w:rsidRPr="00FF5CE8">
        <w:t>protein katabolik hız (</w:t>
      </w:r>
      <w:r w:rsidR="00054386" w:rsidRPr="00FF5CE8">
        <w:t>n</w:t>
      </w:r>
      <w:r w:rsidRPr="00FF5CE8">
        <w:t>PCR), diyaliz dozu</w:t>
      </w:r>
      <w:r w:rsidR="006462A4">
        <w:t xml:space="preserve"> </w:t>
      </w:r>
      <w:r w:rsidRPr="00FF5CE8">
        <w:t xml:space="preserve">(Kt/V), </w:t>
      </w:r>
      <w:r w:rsidR="00054386" w:rsidRPr="00FF5CE8">
        <w:t xml:space="preserve">kreatinin klirensi (L/Hafta), </w:t>
      </w:r>
      <w:r w:rsidRPr="00FF5CE8">
        <w:t>rezidüel idrar miktarı, periton membranının</w:t>
      </w:r>
      <w:r w:rsidR="00C71DAF">
        <w:t xml:space="preserve"> </w:t>
      </w:r>
      <w:r w:rsidRPr="00FF5CE8">
        <w:t xml:space="preserve">transport tipi, peritonit atağı esnasındaki yaş, kilo, boy, </w:t>
      </w:r>
      <w:r w:rsidR="00941F1A" w:rsidRPr="00FF5CE8">
        <w:t>VKİ</w:t>
      </w:r>
      <w:r w:rsidRPr="00FF5CE8">
        <w:t xml:space="preserve">, fizik muayene bulguları, </w:t>
      </w:r>
      <w:r w:rsidR="003722FD" w:rsidRPr="00FF5CE8">
        <w:t xml:space="preserve">peritonit başlangıcındaki </w:t>
      </w:r>
      <w:r w:rsidR="00C345B9" w:rsidRPr="00FF5CE8">
        <w:t>şikâyetleri</w:t>
      </w:r>
      <w:r w:rsidRPr="00FF5CE8">
        <w:t>, periton diyalizini kimin yaptığı, nazal Stafilokok</w:t>
      </w:r>
      <w:r w:rsidR="00C522C3" w:rsidRPr="00FF5CE8">
        <w:t>us</w:t>
      </w:r>
      <w:r w:rsidR="00306A20">
        <w:t xml:space="preserve"> </w:t>
      </w:r>
      <w:r w:rsidR="004D01FA">
        <w:t>a</w:t>
      </w:r>
      <w:r w:rsidRPr="00FF5CE8">
        <w:t xml:space="preserve">ureus taşıyıcılığı, </w:t>
      </w:r>
      <w:r w:rsidR="0095359A" w:rsidRPr="00FF5CE8">
        <w:t>kronik böbrek hastalığı</w:t>
      </w:r>
      <w:r w:rsidRPr="00FF5CE8">
        <w:t xml:space="preserve"> etiyolojisi,  kabızlık</w:t>
      </w:r>
      <w:r w:rsidR="00054386" w:rsidRPr="00FF5CE8">
        <w:t xml:space="preserve"> -</w:t>
      </w:r>
      <w:r w:rsidRPr="00FF5CE8">
        <w:t xml:space="preserve"> ishal durumları, tünel ve çıkı</w:t>
      </w:r>
      <w:r w:rsidR="00054386" w:rsidRPr="00FF5CE8">
        <w:t>ş</w:t>
      </w:r>
      <w:r w:rsidRPr="00FF5CE8">
        <w:t xml:space="preserve"> yeri enfeksiyonu</w:t>
      </w:r>
      <w:r w:rsidR="00C71DAF">
        <w:t xml:space="preserve"> </w:t>
      </w:r>
      <w:r w:rsidR="004E6E20" w:rsidRPr="00FF5CE8">
        <w:t>yönünden değerlendirilip</w:t>
      </w:r>
      <w:r w:rsidRPr="00FF5CE8">
        <w:t xml:space="preserve"> kaydedildi.</w:t>
      </w:r>
      <w:r w:rsidR="00A0331D" w:rsidRPr="00FF5CE8">
        <w:t xml:space="preserve"> İkamet yeri olarak nüfusu 20.000’den az olan yerleşim yerleri kırsal, 20.000’den fazla olan yerleşim yerleri ise kentsel olarak gruplandırıldı</w:t>
      </w:r>
      <w:r w:rsidR="00D82974" w:rsidRPr="00FF5CE8">
        <w:t>.</w:t>
      </w:r>
    </w:p>
    <w:p w:rsidR="00B446D5" w:rsidRPr="00FF5CE8" w:rsidRDefault="00252B61" w:rsidP="00FF5CE8">
      <w:pPr>
        <w:spacing w:after="100" w:afterAutospacing="1"/>
        <w:rPr>
          <w:b/>
        </w:rPr>
      </w:pPr>
      <w:r w:rsidRPr="00FF5CE8">
        <w:rPr>
          <w:b/>
        </w:rPr>
        <w:t xml:space="preserve">3.3.2. </w:t>
      </w:r>
      <w:r w:rsidR="00B53A23" w:rsidRPr="00FF5CE8">
        <w:rPr>
          <w:b/>
        </w:rPr>
        <w:t>Klinik ve Laboratuar Takip</w:t>
      </w:r>
    </w:p>
    <w:p w:rsidR="00B446D5" w:rsidRPr="00FF5CE8" w:rsidRDefault="00B53A23" w:rsidP="00FF5CE8">
      <w:pPr>
        <w:spacing w:before="240" w:after="100" w:afterAutospacing="1"/>
        <w:ind w:firstLine="567"/>
      </w:pPr>
      <w:r w:rsidRPr="00FF5CE8">
        <w:t>Tüm hastaların peritonit atağı esnasında</w:t>
      </w:r>
      <w:r w:rsidR="007C4CA5" w:rsidRPr="00FF5CE8">
        <w:t>ki</w:t>
      </w:r>
      <w:r w:rsidRPr="00FF5CE8">
        <w:t xml:space="preserve"> 0. g</w:t>
      </w:r>
      <w:r w:rsidR="007C4CA5" w:rsidRPr="00FF5CE8">
        <w:t xml:space="preserve">ün </w:t>
      </w:r>
      <w:r w:rsidRPr="00FF5CE8">
        <w:t>periton sıvısı kültürleri değerlendirildi. Kültür sonucuna göre etken mikroorganizma, kültür antibiyogramlar incelendi</w:t>
      </w:r>
      <w:r w:rsidR="00054386" w:rsidRPr="00FF5CE8">
        <w:t xml:space="preserve">. </w:t>
      </w:r>
      <w:r w:rsidRPr="00FF5CE8">
        <w:t xml:space="preserve">Hastaların 0. </w:t>
      </w:r>
      <w:r w:rsidR="00054386" w:rsidRPr="00FF5CE8">
        <w:t>g</w:t>
      </w:r>
      <w:r w:rsidRPr="00FF5CE8">
        <w:t>ün ve 3</w:t>
      </w:r>
      <w:r w:rsidR="00054386" w:rsidRPr="00FF5CE8">
        <w:t>.</w:t>
      </w:r>
      <w:r w:rsidR="00024CAF" w:rsidRPr="00FF5CE8">
        <w:t xml:space="preserve"> gün</w:t>
      </w:r>
      <w:r w:rsidRPr="00FF5CE8">
        <w:t>de alı</w:t>
      </w:r>
      <w:r w:rsidR="00B94491" w:rsidRPr="00FF5CE8">
        <w:t>n</w:t>
      </w:r>
      <w:r w:rsidRPr="00FF5CE8">
        <w:t>an</w:t>
      </w:r>
      <w:r w:rsidR="00C71DAF">
        <w:t xml:space="preserve"> </w:t>
      </w:r>
      <w:r w:rsidRPr="00FF5CE8">
        <w:t>periton sı</w:t>
      </w:r>
      <w:r w:rsidR="004E6E20" w:rsidRPr="00FF5CE8">
        <w:t>vısı hücre sayımları, tam kan, C</w:t>
      </w:r>
      <w:r w:rsidRPr="00FF5CE8">
        <w:t>-reaktif protein</w:t>
      </w:r>
      <w:r w:rsidR="001B5972" w:rsidRPr="00FF5CE8">
        <w:t xml:space="preserve"> (CRP)</w:t>
      </w:r>
      <w:r w:rsidRPr="00FF5CE8">
        <w:t xml:space="preserve">, </w:t>
      </w:r>
      <w:r w:rsidR="00054386" w:rsidRPr="00FF5CE8">
        <w:t xml:space="preserve">total </w:t>
      </w:r>
      <w:r w:rsidR="00054386" w:rsidRPr="00FF5CE8">
        <w:lastRenderedPageBreak/>
        <w:t>protein, albumin</w:t>
      </w:r>
      <w:r w:rsidRPr="00FF5CE8">
        <w:t xml:space="preserve"> tetkik sonuçları kaydedildi. Peritonit atağı sonucu</w:t>
      </w:r>
      <w:r w:rsidR="006462A4">
        <w:t xml:space="preserve"> </w:t>
      </w:r>
      <w:r w:rsidRPr="00FF5CE8">
        <w:t>geli</w:t>
      </w:r>
      <w:r w:rsidR="00054386" w:rsidRPr="00FF5CE8">
        <w:t>ş</w:t>
      </w:r>
      <w:r w:rsidRPr="00FF5CE8">
        <w:t>en komplikasyonlar, periton kateterinin çıkarılması ve ölümler kay</w:t>
      </w:r>
      <w:r w:rsidR="003722FD" w:rsidRPr="00FF5CE8">
        <w:t>dedildi</w:t>
      </w:r>
      <w:r w:rsidRPr="00FF5CE8">
        <w:t>.</w:t>
      </w:r>
    </w:p>
    <w:p w:rsidR="00B446D5" w:rsidRPr="00FF5CE8" w:rsidRDefault="00B53A23" w:rsidP="00E3495E">
      <w:pPr>
        <w:spacing w:after="0"/>
        <w:ind w:left="142" w:hanging="142"/>
        <w:rPr>
          <w:b/>
        </w:rPr>
      </w:pPr>
      <w:r w:rsidRPr="00FF5CE8">
        <w:rPr>
          <w:b/>
        </w:rPr>
        <w:t>3.</w:t>
      </w:r>
      <w:r w:rsidR="00252B61" w:rsidRPr="00FF5CE8">
        <w:rPr>
          <w:b/>
        </w:rPr>
        <w:t>4</w:t>
      </w:r>
      <w:r w:rsidR="00B446D5" w:rsidRPr="00FF5CE8">
        <w:rPr>
          <w:b/>
        </w:rPr>
        <w:t xml:space="preserve">. </w:t>
      </w:r>
      <w:r w:rsidR="00FF5CE8">
        <w:rPr>
          <w:b/>
        </w:rPr>
        <w:t>V</w:t>
      </w:r>
      <w:r w:rsidR="00BA0B3E" w:rsidRPr="00FF5CE8">
        <w:rPr>
          <w:b/>
        </w:rPr>
        <w:t>erilerin Değerlendirilmesi</w:t>
      </w:r>
    </w:p>
    <w:p w:rsidR="00BB4487" w:rsidRPr="00FF5CE8" w:rsidRDefault="00BB4487" w:rsidP="00E3495E">
      <w:pPr>
        <w:spacing w:before="240" w:after="240"/>
        <w:ind w:firstLine="567"/>
      </w:pPr>
      <w:r w:rsidRPr="00FF5CE8">
        <w:t>Çalışmada elde edilen verilerin değerlendirilmesi SPSS (Statistical Package For Social Siences ) vs 17.0 (SPSS, Inc., Chicago, IL, USA) paket programı kullanılarak yapıldı.</w:t>
      </w:r>
    </w:p>
    <w:p w:rsidR="00B446D5" w:rsidRPr="00FF5CE8" w:rsidRDefault="00BB4487" w:rsidP="00E3495E">
      <w:pPr>
        <w:spacing w:before="240" w:after="0"/>
        <w:ind w:firstLine="567"/>
      </w:pPr>
      <w:r w:rsidRPr="00FF5CE8">
        <w:t>Araştırmanın tanımlayıcı istatistikleri sayı, yüzde ve ortalama ± standart sapma ile gösterildi. Değişkenlerin normal dağılıma uygunluğu Lilliefor’s</w:t>
      </w:r>
      <w:r w:rsidR="003B1F16" w:rsidRPr="00FF5CE8">
        <w:t xml:space="preserve"> düzeltmeli Kolmogorov-Smirnov T</w:t>
      </w:r>
      <w:r w:rsidRPr="00FF5CE8">
        <w:t xml:space="preserve">esti, diklik ve çarpıklık katsayıları ve histogram ile değerlendirildi. İstatistiksel analizde kategorik veriler için bağımsız gruplarda </w:t>
      </w:r>
      <w:r w:rsidR="003722FD" w:rsidRPr="00FF5CE8">
        <w:t>Pearson Kikare</w:t>
      </w:r>
      <w:r w:rsidR="003B1F16" w:rsidRPr="00FF5CE8">
        <w:t xml:space="preserve"> Testi, Ç</w:t>
      </w:r>
      <w:r w:rsidRPr="00FF5CE8">
        <w:t xml:space="preserve">ok </w:t>
      </w:r>
      <w:r w:rsidR="003B1F16" w:rsidRPr="00FF5CE8">
        <w:t>Gözlü Ki</w:t>
      </w:r>
      <w:r w:rsidRPr="00FF5CE8">
        <w:t xml:space="preserve">kare </w:t>
      </w:r>
      <w:r w:rsidR="003B1F16" w:rsidRPr="00FF5CE8">
        <w:t>T</w:t>
      </w:r>
      <w:r w:rsidRPr="00FF5CE8">
        <w:t xml:space="preserve">esti ve bağımlı gruplarda McNemar </w:t>
      </w:r>
      <w:r w:rsidR="003B1F16" w:rsidRPr="00FF5CE8">
        <w:t>Kikar</w:t>
      </w:r>
      <w:r w:rsidR="00024CAF" w:rsidRPr="00FF5CE8">
        <w:t>e T</w:t>
      </w:r>
      <w:r w:rsidRPr="00FF5CE8">
        <w:t>esti uygulandı. Bağımsız gruplarda iki grup karşılaştırması için normal dağılıma uyuyorsa student t t</w:t>
      </w:r>
      <w:r w:rsidR="00024CAF" w:rsidRPr="00FF5CE8">
        <w:t>esti, uymuyorsa Mann Whitney U T</w:t>
      </w:r>
      <w:r w:rsidRPr="00FF5CE8">
        <w:t xml:space="preserve">esti kullanıldı. Bağımlı gruplarda iki grup karşılaştırması için farkların normal dağılıma uygunluğu koşulu sağlanamadığından Wilcoxon </w:t>
      </w:r>
      <w:r w:rsidR="00024CAF" w:rsidRPr="00FF5CE8">
        <w:t>T</w:t>
      </w:r>
      <w:r w:rsidRPr="00FF5CE8">
        <w:t xml:space="preserve">esti uygulandı. Tek değişkenli analiz sonucunda istatistiksel olarak anlamlı farkların saptandığı değişkenler </w:t>
      </w:r>
      <w:r w:rsidR="00024CAF" w:rsidRPr="00FF5CE8">
        <w:t>Binary Logistik Regresyon A</w:t>
      </w:r>
      <w:r w:rsidRPr="00FF5CE8">
        <w:t>nalizi ile değerlendirildi. Tip I hata düzeyi %5 olarak belirlendi ve p&lt;0,05 olması halinde istatistiksel olarak anlamlı kabul edildi.</w:t>
      </w:r>
    </w:p>
    <w:p w:rsidR="009C2DE7" w:rsidRPr="00FF5CE8" w:rsidRDefault="00B53A23" w:rsidP="00E3495E">
      <w:pPr>
        <w:spacing w:before="100" w:beforeAutospacing="1" w:after="100" w:afterAutospacing="1"/>
        <w:rPr>
          <w:b/>
        </w:rPr>
      </w:pPr>
      <w:r w:rsidRPr="00FF5CE8">
        <w:rPr>
          <w:b/>
        </w:rPr>
        <w:t>3.</w:t>
      </w:r>
      <w:r w:rsidR="00252B61" w:rsidRPr="00FF5CE8">
        <w:rPr>
          <w:b/>
        </w:rPr>
        <w:t>5</w:t>
      </w:r>
      <w:r w:rsidR="006F4D21">
        <w:rPr>
          <w:b/>
        </w:rPr>
        <w:t xml:space="preserve">. </w:t>
      </w:r>
      <w:r w:rsidR="009C2DE7" w:rsidRPr="00FF5CE8">
        <w:rPr>
          <w:b/>
        </w:rPr>
        <w:t xml:space="preserve">Araştırmanın Etik </w:t>
      </w:r>
      <w:r w:rsidR="00990ACD">
        <w:rPr>
          <w:b/>
        </w:rPr>
        <w:t>Kurul Onayı</w:t>
      </w:r>
    </w:p>
    <w:p w:rsidR="008F675C" w:rsidRPr="00FF5CE8" w:rsidRDefault="00937C5B" w:rsidP="00F07065">
      <w:pPr>
        <w:spacing w:after="0"/>
        <w:ind w:firstLine="709"/>
      </w:pPr>
      <w:r w:rsidRPr="00FF5CE8">
        <w:t xml:space="preserve">Araştırma için gerekli etik onay Aydın </w:t>
      </w:r>
      <w:r w:rsidRPr="00FF5CE8">
        <w:rPr>
          <w:rStyle w:val="A5"/>
          <w:color w:val="auto"/>
          <w:sz w:val="24"/>
          <w:szCs w:val="24"/>
        </w:rPr>
        <w:t xml:space="preserve">Adnan Menderes Üniversitesi Tıp Fakültesi </w:t>
      </w:r>
      <w:r w:rsidR="00E3495E" w:rsidRPr="00FF5CE8">
        <w:t xml:space="preserve">Girişimsel </w:t>
      </w:r>
      <w:r w:rsidRPr="00FF5CE8">
        <w:t xml:space="preserve">Olmayan Klinik Araştırmalar Etik Kurulundan alınmıştır </w:t>
      </w:r>
      <w:r w:rsidRPr="00FF5CE8">
        <w:rPr>
          <w:rStyle w:val="A1"/>
          <w:color w:val="auto"/>
          <w:sz w:val="24"/>
          <w:szCs w:val="24"/>
        </w:rPr>
        <w:t>(</w:t>
      </w:r>
      <w:r w:rsidR="009C2DE7" w:rsidRPr="00FF5CE8">
        <w:t>12.09.2</w:t>
      </w:r>
      <w:r w:rsidR="002D0EA5">
        <w:t>018 tarih ve 53043469-050.04.04</w:t>
      </w:r>
      <w:r w:rsidRPr="00FF5CE8">
        <w:rPr>
          <w:rStyle w:val="A1"/>
          <w:color w:val="auto"/>
          <w:sz w:val="24"/>
          <w:szCs w:val="24"/>
        </w:rPr>
        <w:t xml:space="preserve">protokol numaralı). </w:t>
      </w:r>
      <w:r w:rsidRPr="00FF5CE8">
        <w:t xml:space="preserve">Araştırmayı uygulamak için Adnan Menderes Üniversitesi Uygulama ve Araştırma Hastanesi Başhekimliği’nden gerekli olan izinler alınmıştır. </w:t>
      </w:r>
    </w:p>
    <w:p w:rsidR="00EA27F3" w:rsidRPr="00FF5CE8" w:rsidRDefault="00EA27F3" w:rsidP="00E3495E">
      <w:pPr>
        <w:spacing w:before="240" w:after="240"/>
        <w:rPr>
          <w:b/>
        </w:rPr>
      </w:pPr>
    </w:p>
    <w:p w:rsidR="00EA2FED" w:rsidRDefault="00EA2FED" w:rsidP="00B446D5">
      <w:pPr>
        <w:spacing w:before="120" w:after="120" w:line="240" w:lineRule="auto"/>
        <w:jc w:val="center"/>
        <w:rPr>
          <w:rFonts w:eastAsia="Calibri"/>
          <w:b/>
          <w:sz w:val="28"/>
          <w:szCs w:val="28"/>
        </w:rPr>
      </w:pPr>
    </w:p>
    <w:p w:rsidR="00EA2FED" w:rsidRDefault="00EA2FED" w:rsidP="00B446D5">
      <w:pPr>
        <w:spacing w:before="120" w:after="120" w:line="240" w:lineRule="auto"/>
        <w:jc w:val="center"/>
        <w:rPr>
          <w:rFonts w:eastAsia="Calibri"/>
          <w:b/>
          <w:sz w:val="28"/>
          <w:szCs w:val="28"/>
        </w:rPr>
      </w:pPr>
    </w:p>
    <w:p w:rsidR="00FF5CE8" w:rsidRDefault="00FF5CE8" w:rsidP="00B446D5">
      <w:pPr>
        <w:spacing w:before="120" w:after="120" w:line="240" w:lineRule="auto"/>
        <w:jc w:val="center"/>
        <w:rPr>
          <w:rFonts w:eastAsia="Calibri"/>
          <w:b/>
          <w:sz w:val="28"/>
          <w:szCs w:val="28"/>
        </w:rPr>
      </w:pPr>
    </w:p>
    <w:p w:rsidR="00FF5CE8" w:rsidRDefault="00FF5CE8" w:rsidP="00B446D5">
      <w:pPr>
        <w:spacing w:before="120" w:after="120" w:line="240" w:lineRule="auto"/>
        <w:jc w:val="center"/>
        <w:rPr>
          <w:rFonts w:eastAsia="Calibri"/>
          <w:b/>
          <w:sz w:val="28"/>
          <w:szCs w:val="28"/>
        </w:rPr>
      </w:pPr>
    </w:p>
    <w:p w:rsidR="00FF5CE8" w:rsidRDefault="00FF5CE8" w:rsidP="00B446D5">
      <w:pPr>
        <w:spacing w:before="120" w:after="120" w:line="240" w:lineRule="auto"/>
        <w:jc w:val="center"/>
        <w:rPr>
          <w:rFonts w:eastAsia="Calibri"/>
          <w:b/>
          <w:sz w:val="28"/>
          <w:szCs w:val="28"/>
        </w:rPr>
      </w:pPr>
    </w:p>
    <w:p w:rsidR="00EA2FED" w:rsidRDefault="00EA2FED" w:rsidP="00B446D5">
      <w:pPr>
        <w:spacing w:before="120" w:after="120" w:line="240" w:lineRule="auto"/>
        <w:jc w:val="center"/>
        <w:rPr>
          <w:rFonts w:eastAsia="Calibri"/>
          <w:b/>
          <w:sz w:val="28"/>
          <w:szCs w:val="28"/>
        </w:rPr>
      </w:pPr>
    </w:p>
    <w:p w:rsidR="00AF5CB2" w:rsidRDefault="00B446D5" w:rsidP="00AF5CB2">
      <w:pPr>
        <w:spacing w:before="120" w:after="120"/>
        <w:jc w:val="center"/>
        <w:rPr>
          <w:rFonts w:eastAsia="Calibri"/>
          <w:b/>
          <w:sz w:val="28"/>
          <w:szCs w:val="28"/>
        </w:rPr>
      </w:pPr>
      <w:r w:rsidRPr="00B446D5">
        <w:rPr>
          <w:rFonts w:eastAsia="Calibri"/>
          <w:b/>
          <w:sz w:val="28"/>
          <w:szCs w:val="28"/>
        </w:rPr>
        <w:lastRenderedPageBreak/>
        <w:t xml:space="preserve">4. </w:t>
      </w:r>
      <w:r w:rsidR="00236643">
        <w:rPr>
          <w:rFonts w:eastAsia="Calibri"/>
          <w:b/>
          <w:sz w:val="28"/>
          <w:szCs w:val="28"/>
        </w:rPr>
        <w:t>BULGULAR</w:t>
      </w:r>
    </w:p>
    <w:p w:rsidR="00AF5CB2" w:rsidRDefault="00AF5CB2" w:rsidP="00AF5CB2">
      <w:pPr>
        <w:spacing w:before="120" w:after="120"/>
        <w:jc w:val="center"/>
        <w:rPr>
          <w:rFonts w:eastAsia="Calibri"/>
          <w:b/>
          <w:sz w:val="28"/>
          <w:szCs w:val="28"/>
        </w:rPr>
      </w:pPr>
    </w:p>
    <w:p w:rsidR="00DE4D46" w:rsidRDefault="00DE4D46" w:rsidP="00AF5CB2">
      <w:pPr>
        <w:spacing w:before="120" w:after="120"/>
        <w:jc w:val="center"/>
        <w:rPr>
          <w:rFonts w:eastAsia="Calibri"/>
          <w:b/>
          <w:sz w:val="28"/>
          <w:szCs w:val="28"/>
        </w:rPr>
      </w:pPr>
    </w:p>
    <w:p w:rsidR="00A87097" w:rsidRDefault="00BC28EA" w:rsidP="00D97E0A">
      <w:pPr>
        <w:spacing w:before="120" w:after="120"/>
        <w:ind w:firstLine="708"/>
        <w:rPr>
          <w:rFonts w:eastAsia="Calibri"/>
        </w:rPr>
      </w:pPr>
      <w:r w:rsidRPr="00C522C3">
        <w:rPr>
          <w:rFonts w:eastAsia="Calibri"/>
        </w:rPr>
        <w:t>01.01.</w:t>
      </w:r>
      <w:r w:rsidR="00D82974">
        <w:rPr>
          <w:rFonts w:eastAsia="Calibri"/>
        </w:rPr>
        <w:t>2009–</w:t>
      </w:r>
      <w:r w:rsidRPr="00C522C3">
        <w:rPr>
          <w:rFonts w:eastAsia="Calibri"/>
        </w:rPr>
        <w:t>31.12.</w:t>
      </w:r>
      <w:r w:rsidR="00A87097" w:rsidRPr="00C522C3">
        <w:rPr>
          <w:rFonts w:eastAsia="Calibri"/>
        </w:rPr>
        <w:t>201</w:t>
      </w:r>
      <w:r w:rsidRPr="00C522C3">
        <w:rPr>
          <w:rFonts w:eastAsia="Calibri"/>
        </w:rPr>
        <w:t>8</w:t>
      </w:r>
      <w:r w:rsidR="00A87097" w:rsidRPr="00C522C3">
        <w:rPr>
          <w:rFonts w:eastAsia="Calibri"/>
        </w:rPr>
        <w:t xml:space="preserve"> yılları arasında Adnan Menderes Üniversitesi Uygulama ve Araştırma Hastanesi, Periton Diyaliz</w:t>
      </w:r>
      <w:r w:rsidR="004E6E20">
        <w:rPr>
          <w:rFonts w:eastAsia="Calibri"/>
        </w:rPr>
        <w:t>i</w:t>
      </w:r>
      <w:r w:rsidR="00A87097" w:rsidRPr="00C522C3">
        <w:rPr>
          <w:rFonts w:eastAsia="Calibri"/>
        </w:rPr>
        <w:t xml:space="preserve"> Polikliniği</w:t>
      </w:r>
      <w:r w:rsidR="004E6E20">
        <w:rPr>
          <w:rFonts w:eastAsia="Calibri"/>
        </w:rPr>
        <w:t>’</w:t>
      </w:r>
      <w:r w:rsidR="00A87097" w:rsidRPr="00C522C3">
        <w:rPr>
          <w:rFonts w:eastAsia="Calibri"/>
        </w:rPr>
        <w:t>nde takipli olan periton diyaliz</w:t>
      </w:r>
      <w:r w:rsidR="004E6E20">
        <w:rPr>
          <w:rFonts w:eastAsia="Calibri"/>
        </w:rPr>
        <w:t>i</w:t>
      </w:r>
      <w:r w:rsidR="00A87097" w:rsidRPr="00C522C3">
        <w:rPr>
          <w:rFonts w:eastAsia="Calibri"/>
        </w:rPr>
        <w:t xml:space="preserve"> hastaların peritonit ataklarının geriye dönük olarak analizinde, 10 yılda toplam 85 peritonit atağı saptandı. Bunların 5 tanesi tekrarlayan peritonit</w:t>
      </w:r>
      <w:r w:rsidR="005F0953" w:rsidRPr="00C522C3">
        <w:rPr>
          <w:rFonts w:eastAsia="Calibri"/>
        </w:rPr>
        <w:t>,</w:t>
      </w:r>
      <w:r w:rsidR="00A87097" w:rsidRPr="00C522C3">
        <w:rPr>
          <w:rFonts w:eastAsia="Calibri"/>
        </w:rPr>
        <w:t xml:space="preserve"> 1 tanesi rekürrent peritonit</w:t>
      </w:r>
      <w:r w:rsidR="00B94491" w:rsidRPr="00C522C3">
        <w:rPr>
          <w:rFonts w:eastAsia="Calibri"/>
        </w:rPr>
        <w:t>, 1 tanesi repeat peritonit</w:t>
      </w:r>
      <w:r w:rsidR="001B5972">
        <w:rPr>
          <w:rFonts w:eastAsia="Calibri"/>
        </w:rPr>
        <w:t xml:space="preserve"> id</w:t>
      </w:r>
      <w:r w:rsidR="00B94491" w:rsidRPr="00C522C3">
        <w:rPr>
          <w:rFonts w:eastAsia="Calibri"/>
        </w:rPr>
        <w:t>i.</w:t>
      </w:r>
      <w:r w:rsidR="006A3F10">
        <w:rPr>
          <w:rFonts w:eastAsia="Calibri"/>
        </w:rPr>
        <w:t xml:space="preserve"> </w:t>
      </w:r>
      <w:r w:rsidR="00A87097" w:rsidRPr="00C522C3">
        <w:rPr>
          <w:rFonts w:eastAsia="Calibri"/>
        </w:rPr>
        <w:t xml:space="preserve">Tekrarlayan peritonit ataklarının </w:t>
      </w:r>
      <w:r w:rsidR="00C345B9" w:rsidRPr="00C522C3">
        <w:rPr>
          <w:rFonts w:eastAsia="Calibri"/>
        </w:rPr>
        <w:t>d</w:t>
      </w:r>
      <w:r w:rsidR="00C345B9">
        <w:rPr>
          <w:rFonts w:eastAsia="Calibri"/>
        </w:rPr>
        <w:t>âhil</w:t>
      </w:r>
      <w:r w:rsidR="00A87097" w:rsidRPr="00C522C3">
        <w:rPr>
          <w:rFonts w:eastAsia="Calibri"/>
        </w:rPr>
        <w:t xml:space="preserve"> edilmediği değerlendirmede </w:t>
      </w:r>
      <w:r w:rsidR="001B5972">
        <w:rPr>
          <w:rFonts w:eastAsia="Calibri"/>
        </w:rPr>
        <w:t>peritonit vakalarının 26’sı (%32,5) kadın, 54’ü (%67,5</w:t>
      </w:r>
      <w:r w:rsidR="00BB2C7C">
        <w:rPr>
          <w:rFonts w:eastAsia="Calibri"/>
        </w:rPr>
        <w:t>)</w:t>
      </w:r>
      <w:r w:rsidR="001B5972">
        <w:rPr>
          <w:rFonts w:eastAsia="Calibri"/>
        </w:rPr>
        <w:t xml:space="preserve"> erkek idi. H</w:t>
      </w:r>
      <w:r w:rsidR="00A87097" w:rsidRPr="00C522C3">
        <w:rPr>
          <w:rFonts w:eastAsia="Calibri"/>
        </w:rPr>
        <w:t>astaların yaş ortalaması 56,18±12,98</w:t>
      </w:r>
      <w:r w:rsidR="001B5972">
        <w:rPr>
          <w:rFonts w:eastAsia="Calibri"/>
        </w:rPr>
        <w:t xml:space="preserve"> saptandı.</w:t>
      </w:r>
      <w:r w:rsidR="006A3F10">
        <w:rPr>
          <w:rFonts w:eastAsia="Calibri"/>
        </w:rPr>
        <w:t xml:space="preserve"> </w:t>
      </w:r>
      <w:r w:rsidR="001B5972" w:rsidRPr="00C522C3">
        <w:rPr>
          <w:rFonts w:eastAsia="Calibri"/>
        </w:rPr>
        <w:t>K</w:t>
      </w:r>
      <w:r w:rsidR="0095359A" w:rsidRPr="00C522C3">
        <w:rPr>
          <w:rFonts w:eastAsia="Calibri"/>
        </w:rPr>
        <w:t>ronik</w:t>
      </w:r>
      <w:r w:rsidR="006A3F10">
        <w:rPr>
          <w:rFonts w:eastAsia="Calibri"/>
        </w:rPr>
        <w:t xml:space="preserve"> </w:t>
      </w:r>
      <w:r w:rsidR="0095359A" w:rsidRPr="00C522C3">
        <w:rPr>
          <w:rFonts w:eastAsia="Calibri"/>
        </w:rPr>
        <w:t xml:space="preserve">böbrek hastalığı </w:t>
      </w:r>
      <w:r w:rsidR="00A87097" w:rsidRPr="00C522C3">
        <w:rPr>
          <w:rFonts w:eastAsia="Calibri"/>
        </w:rPr>
        <w:t>etiyolojisinde en sık etken diyabetes mellitus</w:t>
      </w:r>
      <w:r w:rsidR="001B5972">
        <w:rPr>
          <w:rFonts w:eastAsia="Calibri"/>
        </w:rPr>
        <w:t xml:space="preserve"> olarak belirlendi. Erkek hasta olmak b</w:t>
      </w:r>
      <w:r w:rsidR="00A87097" w:rsidRPr="00C522C3">
        <w:rPr>
          <w:rFonts w:eastAsia="Calibri"/>
        </w:rPr>
        <w:t>oy uzunluğu, sigara kullanımı, merkezde ikamet</w:t>
      </w:r>
      <w:r w:rsidR="001B5972">
        <w:rPr>
          <w:rFonts w:eastAsia="Calibri"/>
        </w:rPr>
        <w:t xml:space="preserve"> yönünden</w:t>
      </w:r>
      <w:r w:rsidR="00A87097" w:rsidRPr="00C522C3">
        <w:rPr>
          <w:rFonts w:eastAsia="Calibri"/>
        </w:rPr>
        <w:t xml:space="preserve"> istatiksel olarak anlamlı yüksek saptandı. Kadın hastaların çoğunluğunda</w:t>
      </w:r>
      <w:r w:rsidR="001B5972">
        <w:rPr>
          <w:rFonts w:eastAsia="Calibri"/>
        </w:rPr>
        <w:t xml:space="preserve"> (17, %65,4)</w:t>
      </w:r>
      <w:r w:rsidR="00A87097" w:rsidRPr="00C522C3">
        <w:rPr>
          <w:rFonts w:eastAsia="Calibri"/>
        </w:rPr>
        <w:t xml:space="preserve"> periton diyaliz tedavisini yardımcı ile beraber yapmaktaydı, erkek hastalara göre fark istatiksel olarak anlamlı idi (p&lt;0,001). Kadın hastaların VKİ anlamlı yüksek saptandı (p=0,001). Hastaların demografik verileri Tablo </w:t>
      </w:r>
      <w:r w:rsidR="00AC79F7" w:rsidRPr="00C522C3">
        <w:rPr>
          <w:rFonts w:eastAsia="Calibri"/>
        </w:rPr>
        <w:t>4</w:t>
      </w:r>
      <w:r w:rsidR="00654B22">
        <w:rPr>
          <w:rFonts w:eastAsia="Calibri"/>
        </w:rPr>
        <w:t xml:space="preserve"> d</w:t>
      </w:r>
      <w:r w:rsidR="00A87097" w:rsidRPr="00C522C3">
        <w:rPr>
          <w:rFonts w:eastAsia="Calibri"/>
        </w:rPr>
        <w:t>e gösterilmiştir.</w:t>
      </w: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09431A" w:rsidRDefault="0009431A" w:rsidP="00B446D5">
      <w:pPr>
        <w:spacing w:before="240" w:after="240"/>
        <w:ind w:firstLine="567"/>
        <w:rPr>
          <w:rFonts w:eastAsia="Calibri"/>
        </w:rPr>
      </w:pP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AC314F" w:rsidRDefault="00AC314F" w:rsidP="00B446D5">
      <w:pPr>
        <w:spacing w:before="240" w:after="240"/>
        <w:ind w:firstLine="567"/>
        <w:rPr>
          <w:rFonts w:eastAsia="Calibri"/>
        </w:rPr>
      </w:pPr>
    </w:p>
    <w:p w:rsidR="00A87097" w:rsidRPr="00B446D5" w:rsidRDefault="00A87097" w:rsidP="00B446D5">
      <w:pPr>
        <w:spacing w:before="240" w:after="240"/>
        <w:rPr>
          <w:rFonts w:eastAsia="Calibri"/>
        </w:rPr>
      </w:pPr>
      <w:bookmarkStart w:id="0" w:name="_GoBack"/>
      <w:bookmarkEnd w:id="0"/>
      <w:r w:rsidRPr="00BC3FCB">
        <w:rPr>
          <w:rFonts w:eastAsia="Calibri"/>
          <w:b/>
        </w:rPr>
        <w:lastRenderedPageBreak/>
        <w:t xml:space="preserve">Tablo </w:t>
      </w:r>
      <w:r w:rsidR="006D296D" w:rsidRPr="00BC3FCB">
        <w:rPr>
          <w:rFonts w:eastAsia="Calibri"/>
          <w:b/>
        </w:rPr>
        <w:t>4</w:t>
      </w:r>
      <w:r w:rsidRPr="00B446D5">
        <w:rPr>
          <w:rFonts w:eastAsia="Calibri"/>
        </w:rPr>
        <w:t>.</w:t>
      </w:r>
      <w:r w:rsidR="00654B22" w:rsidRPr="00B446D5">
        <w:rPr>
          <w:rFonts w:eastAsia="Calibri"/>
        </w:rPr>
        <w:t xml:space="preserve"> Peritonit Atağı Geçiren Hastaların Demografik B</w:t>
      </w:r>
      <w:r w:rsidRPr="00B446D5">
        <w:rPr>
          <w:rFonts w:eastAsia="Calibri"/>
        </w:rPr>
        <w:t>ulguları</w:t>
      </w:r>
      <w:r w:rsidR="006635E8">
        <w:rPr>
          <w:rFonts w:eastAsia="Calibri"/>
        </w:rPr>
        <w:t>.</w:t>
      </w:r>
    </w:p>
    <w:tbl>
      <w:tblPr>
        <w:tblStyle w:val="TabloKlavuzu2"/>
        <w:tblW w:w="8789" w:type="dxa"/>
        <w:tblInd w:w="10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126"/>
        <w:gridCol w:w="1559"/>
        <w:gridCol w:w="1560"/>
        <w:gridCol w:w="992"/>
      </w:tblGrid>
      <w:tr w:rsidR="00A87097" w:rsidRPr="00A87097" w:rsidTr="00FB5D16">
        <w:trPr>
          <w:trHeight w:val="215"/>
        </w:trPr>
        <w:tc>
          <w:tcPr>
            <w:tcW w:w="2552" w:type="dxa"/>
            <w:tcBorders>
              <w:top w:val="single" w:sz="4" w:space="0" w:color="auto"/>
              <w:bottom w:val="single" w:sz="4" w:space="0" w:color="auto"/>
            </w:tcBorders>
            <w:vAlign w:val="center"/>
          </w:tcPr>
          <w:p w:rsidR="00A87097" w:rsidRPr="00714863" w:rsidRDefault="00A87097" w:rsidP="00FB5D16">
            <w:pPr>
              <w:spacing w:line="240" w:lineRule="auto"/>
              <w:jc w:val="left"/>
              <w:rPr>
                <w:rFonts w:eastAsia="Calibri"/>
                <w:b/>
                <w:sz w:val="20"/>
                <w:szCs w:val="20"/>
              </w:rPr>
            </w:pPr>
            <w:r w:rsidRPr="00714863">
              <w:rPr>
                <w:rFonts w:eastAsia="Calibri"/>
                <w:b/>
                <w:sz w:val="20"/>
                <w:szCs w:val="20"/>
              </w:rPr>
              <w:t>Parametre</w:t>
            </w:r>
          </w:p>
        </w:tc>
        <w:tc>
          <w:tcPr>
            <w:tcW w:w="2126" w:type="dxa"/>
            <w:tcBorders>
              <w:top w:val="single" w:sz="4" w:space="0" w:color="auto"/>
              <w:bottom w:val="single" w:sz="4" w:space="0" w:color="auto"/>
            </w:tcBorders>
            <w:vAlign w:val="center"/>
          </w:tcPr>
          <w:p w:rsidR="00A87097" w:rsidRPr="00714863" w:rsidRDefault="00A87097" w:rsidP="00B446D5">
            <w:pPr>
              <w:spacing w:line="240" w:lineRule="auto"/>
              <w:jc w:val="center"/>
              <w:rPr>
                <w:rFonts w:eastAsia="Calibri"/>
                <w:b/>
                <w:sz w:val="20"/>
                <w:szCs w:val="20"/>
              </w:rPr>
            </w:pPr>
            <w:r w:rsidRPr="00714863">
              <w:rPr>
                <w:rFonts w:eastAsia="Calibri"/>
                <w:b/>
                <w:sz w:val="20"/>
                <w:szCs w:val="20"/>
              </w:rPr>
              <w:t>Erkek</w:t>
            </w:r>
          </w:p>
        </w:tc>
        <w:tc>
          <w:tcPr>
            <w:tcW w:w="1559" w:type="dxa"/>
            <w:tcBorders>
              <w:top w:val="single" w:sz="4" w:space="0" w:color="auto"/>
              <w:bottom w:val="single" w:sz="4" w:space="0" w:color="auto"/>
            </w:tcBorders>
            <w:vAlign w:val="center"/>
          </w:tcPr>
          <w:p w:rsidR="00A87097" w:rsidRPr="00714863" w:rsidRDefault="00A87097" w:rsidP="00B446D5">
            <w:pPr>
              <w:spacing w:line="240" w:lineRule="auto"/>
              <w:jc w:val="center"/>
              <w:rPr>
                <w:rFonts w:eastAsia="Calibri"/>
                <w:b/>
                <w:sz w:val="20"/>
                <w:szCs w:val="20"/>
              </w:rPr>
            </w:pPr>
            <w:r w:rsidRPr="00714863">
              <w:rPr>
                <w:rFonts w:eastAsia="Calibri"/>
                <w:b/>
                <w:sz w:val="20"/>
                <w:szCs w:val="20"/>
              </w:rPr>
              <w:t>Kadın</w:t>
            </w:r>
          </w:p>
        </w:tc>
        <w:tc>
          <w:tcPr>
            <w:tcW w:w="1560" w:type="dxa"/>
            <w:tcBorders>
              <w:top w:val="single" w:sz="4" w:space="0" w:color="auto"/>
              <w:bottom w:val="single" w:sz="4" w:space="0" w:color="auto"/>
            </w:tcBorders>
            <w:vAlign w:val="center"/>
          </w:tcPr>
          <w:p w:rsidR="00A87097" w:rsidRPr="00714863" w:rsidRDefault="00A87097" w:rsidP="00B446D5">
            <w:pPr>
              <w:spacing w:line="240" w:lineRule="auto"/>
              <w:jc w:val="center"/>
              <w:rPr>
                <w:rFonts w:eastAsia="Calibri"/>
                <w:b/>
                <w:sz w:val="20"/>
                <w:szCs w:val="20"/>
              </w:rPr>
            </w:pPr>
            <w:r w:rsidRPr="00714863">
              <w:rPr>
                <w:rFonts w:eastAsia="Calibri"/>
                <w:b/>
                <w:sz w:val="20"/>
                <w:szCs w:val="20"/>
              </w:rPr>
              <w:t>Toplam</w:t>
            </w:r>
          </w:p>
        </w:tc>
        <w:tc>
          <w:tcPr>
            <w:tcW w:w="992" w:type="dxa"/>
            <w:tcBorders>
              <w:top w:val="single" w:sz="4" w:space="0" w:color="auto"/>
              <w:bottom w:val="single" w:sz="4" w:space="0" w:color="auto"/>
            </w:tcBorders>
            <w:vAlign w:val="center"/>
          </w:tcPr>
          <w:p w:rsidR="00A87097" w:rsidRPr="00714863" w:rsidRDefault="00A87097" w:rsidP="00B446D5">
            <w:pPr>
              <w:spacing w:line="240" w:lineRule="auto"/>
              <w:jc w:val="center"/>
              <w:rPr>
                <w:rFonts w:eastAsia="Calibri"/>
                <w:b/>
                <w:sz w:val="20"/>
                <w:szCs w:val="20"/>
              </w:rPr>
            </w:pPr>
            <w:r w:rsidRPr="00714863">
              <w:rPr>
                <w:rFonts w:eastAsia="Calibri"/>
                <w:b/>
                <w:sz w:val="20"/>
                <w:szCs w:val="20"/>
              </w:rPr>
              <w:t>P</w:t>
            </w:r>
          </w:p>
        </w:tc>
      </w:tr>
      <w:tr w:rsidR="00A87097" w:rsidRPr="00A87097" w:rsidTr="00FB5D16">
        <w:trPr>
          <w:trHeight w:val="215"/>
        </w:trPr>
        <w:tc>
          <w:tcPr>
            <w:tcW w:w="2552" w:type="dxa"/>
            <w:tcBorders>
              <w:top w:val="single" w:sz="4" w:space="0" w:color="auto"/>
            </w:tcBorders>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Yaş (yıl)</w:t>
            </w:r>
          </w:p>
        </w:tc>
        <w:tc>
          <w:tcPr>
            <w:tcW w:w="2126" w:type="dxa"/>
            <w:tcBorders>
              <w:top w:val="single" w:sz="4" w:space="0" w:color="auto"/>
            </w:tcBorders>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54,07±11,87</w:t>
            </w:r>
          </w:p>
        </w:tc>
        <w:tc>
          <w:tcPr>
            <w:tcW w:w="1559" w:type="dxa"/>
            <w:tcBorders>
              <w:top w:val="single" w:sz="4" w:space="0" w:color="auto"/>
            </w:tcBorders>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60,57±14,28</w:t>
            </w:r>
          </w:p>
        </w:tc>
        <w:tc>
          <w:tcPr>
            <w:tcW w:w="1560" w:type="dxa"/>
            <w:tcBorders>
              <w:top w:val="single" w:sz="4" w:space="0" w:color="auto"/>
            </w:tcBorders>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56,18±12,98</w:t>
            </w:r>
          </w:p>
        </w:tc>
        <w:tc>
          <w:tcPr>
            <w:tcW w:w="992" w:type="dxa"/>
            <w:tcBorders>
              <w:top w:val="single" w:sz="4" w:space="0" w:color="auto"/>
            </w:tcBorders>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0,035</w:t>
            </w: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Kilo (kg)</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69,89±17,18</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67,50±16,37</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69,11±16,86</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0,556</w:t>
            </w: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Boy (cm)</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167,78±7,75</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151,42±5,56</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162,46±10,46</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&lt;0,001</w:t>
            </w: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VKİ (kg/m</w:t>
            </w:r>
            <w:r w:rsidRPr="001F2637">
              <w:rPr>
                <w:rFonts w:eastAsia="Calibri"/>
                <w:sz w:val="20"/>
                <w:szCs w:val="20"/>
                <w:vertAlign w:val="superscript"/>
              </w:rPr>
              <w:t>2</w:t>
            </w:r>
            <w:r w:rsidRPr="001F2637">
              <w:rPr>
                <w:rFonts w:eastAsia="Calibri"/>
                <w:sz w:val="20"/>
                <w:szCs w:val="20"/>
              </w:rPr>
              <w:t>)</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24,71±5,10</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29,30±6,48</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26,20±5,95</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0,001</w:t>
            </w: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Sistolik KB (mmHg)</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123,43±19,32</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118,46±20,58</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121,81±19,74</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0,295</w:t>
            </w: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Diastolik KB (mmHg)</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77,13±10,35</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72,65±12,19</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75,68±11,10</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0,092</w:t>
            </w: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 xml:space="preserve">İdrar </w:t>
            </w:r>
            <w:r w:rsidR="00E46435" w:rsidRPr="001F2637">
              <w:rPr>
                <w:rFonts w:eastAsia="Calibri"/>
                <w:sz w:val="20"/>
                <w:szCs w:val="20"/>
              </w:rPr>
              <w:t>M</w:t>
            </w:r>
            <w:r w:rsidRPr="001F2637">
              <w:rPr>
                <w:rFonts w:eastAsia="Calibri"/>
                <w:sz w:val="20"/>
                <w:szCs w:val="20"/>
              </w:rPr>
              <w:t>iktarı (ml)</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614,26±734,91</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545,77±613,14</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592,00±694,51</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0,878</w:t>
            </w: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Seroloji</w:t>
            </w:r>
          </w:p>
          <w:p w:rsidR="00A87097" w:rsidRPr="001F2637" w:rsidRDefault="00A87097" w:rsidP="00FB5D16">
            <w:pPr>
              <w:numPr>
                <w:ilvl w:val="0"/>
                <w:numId w:val="17"/>
              </w:numPr>
              <w:spacing w:line="240" w:lineRule="auto"/>
              <w:jc w:val="left"/>
              <w:rPr>
                <w:rFonts w:eastAsia="Calibri"/>
                <w:sz w:val="20"/>
                <w:szCs w:val="20"/>
              </w:rPr>
            </w:pPr>
            <w:r w:rsidRPr="001F2637">
              <w:rPr>
                <w:rFonts w:eastAsia="Calibri"/>
                <w:sz w:val="20"/>
                <w:szCs w:val="20"/>
              </w:rPr>
              <w:t>H</w:t>
            </w:r>
            <w:r w:rsidR="002279B8" w:rsidRPr="001F2637">
              <w:rPr>
                <w:rFonts w:eastAsia="Calibri"/>
                <w:sz w:val="20"/>
                <w:szCs w:val="20"/>
              </w:rPr>
              <w:t>bsAg</w:t>
            </w:r>
            <w:r w:rsidRPr="001F2637">
              <w:rPr>
                <w:rFonts w:eastAsia="Calibri"/>
                <w:sz w:val="20"/>
                <w:szCs w:val="20"/>
              </w:rPr>
              <w:t xml:space="preserve"> negatif</w:t>
            </w:r>
          </w:p>
          <w:p w:rsidR="00A87097" w:rsidRPr="001F2637" w:rsidRDefault="00A87097" w:rsidP="00FB5D16">
            <w:pPr>
              <w:numPr>
                <w:ilvl w:val="0"/>
                <w:numId w:val="17"/>
              </w:numPr>
              <w:spacing w:line="240" w:lineRule="auto"/>
              <w:jc w:val="left"/>
              <w:rPr>
                <w:rFonts w:eastAsia="Calibri"/>
                <w:sz w:val="20"/>
                <w:szCs w:val="20"/>
              </w:rPr>
            </w:pPr>
            <w:r w:rsidRPr="001F2637">
              <w:rPr>
                <w:rFonts w:eastAsia="Calibri"/>
                <w:sz w:val="20"/>
                <w:szCs w:val="20"/>
              </w:rPr>
              <w:t>HbsAg pozitif</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52 (%96,3)</w:t>
            </w:r>
          </w:p>
          <w:p w:rsidR="00A87097" w:rsidRPr="00714863" w:rsidRDefault="00A87097" w:rsidP="00B446D5">
            <w:pPr>
              <w:spacing w:line="240" w:lineRule="auto"/>
              <w:jc w:val="center"/>
              <w:rPr>
                <w:rFonts w:eastAsia="Calibri"/>
                <w:sz w:val="20"/>
                <w:szCs w:val="20"/>
              </w:rPr>
            </w:pPr>
            <w:r w:rsidRPr="00714863">
              <w:rPr>
                <w:rFonts w:eastAsia="Calibri"/>
                <w:sz w:val="20"/>
                <w:szCs w:val="20"/>
              </w:rPr>
              <w:t>2 (%3,7)</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25 (%96,2)</w:t>
            </w:r>
          </w:p>
          <w:p w:rsidR="00A87097" w:rsidRPr="00714863" w:rsidRDefault="00A87097" w:rsidP="00B446D5">
            <w:pPr>
              <w:spacing w:line="240" w:lineRule="auto"/>
              <w:jc w:val="center"/>
              <w:rPr>
                <w:rFonts w:eastAsia="Calibri"/>
                <w:sz w:val="20"/>
                <w:szCs w:val="20"/>
              </w:rPr>
            </w:pPr>
            <w:r w:rsidRPr="00714863">
              <w:rPr>
                <w:rFonts w:eastAsia="Calibri"/>
                <w:sz w:val="20"/>
                <w:szCs w:val="20"/>
              </w:rPr>
              <w:t>1 (%3,8)</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77 (%96,3)</w:t>
            </w:r>
          </w:p>
          <w:p w:rsidR="00A87097" w:rsidRPr="00714863" w:rsidRDefault="00A87097" w:rsidP="00B446D5">
            <w:pPr>
              <w:spacing w:line="240" w:lineRule="auto"/>
              <w:jc w:val="center"/>
              <w:rPr>
                <w:rFonts w:eastAsia="Calibri"/>
                <w:sz w:val="20"/>
                <w:szCs w:val="20"/>
              </w:rPr>
            </w:pPr>
            <w:r w:rsidRPr="00714863">
              <w:rPr>
                <w:rFonts w:eastAsia="Calibri"/>
                <w:sz w:val="20"/>
                <w:szCs w:val="20"/>
              </w:rPr>
              <w:t>3 (%3,8,8)</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1,000</w:t>
            </w:r>
          </w:p>
          <w:p w:rsidR="00A87097" w:rsidRPr="00714863" w:rsidRDefault="00A87097" w:rsidP="00B446D5">
            <w:pPr>
              <w:spacing w:line="240" w:lineRule="auto"/>
              <w:jc w:val="center"/>
              <w:rPr>
                <w:rFonts w:eastAsia="Calibri"/>
                <w:sz w:val="20"/>
                <w:szCs w:val="20"/>
              </w:rPr>
            </w:pPr>
          </w:p>
        </w:tc>
      </w:tr>
      <w:tr w:rsidR="00A87097" w:rsidRPr="00A87097" w:rsidTr="00FB5D16">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Periton DiyalizTipi</w:t>
            </w:r>
          </w:p>
          <w:p w:rsidR="00A87097" w:rsidRPr="001F2637" w:rsidRDefault="00A87097" w:rsidP="00FB5D16">
            <w:pPr>
              <w:numPr>
                <w:ilvl w:val="0"/>
                <w:numId w:val="16"/>
              </w:numPr>
              <w:spacing w:line="240" w:lineRule="auto"/>
              <w:jc w:val="left"/>
              <w:rPr>
                <w:rFonts w:eastAsia="Calibri"/>
                <w:sz w:val="20"/>
                <w:szCs w:val="20"/>
              </w:rPr>
            </w:pPr>
            <w:r w:rsidRPr="001F2637">
              <w:rPr>
                <w:rFonts w:eastAsia="Calibri"/>
                <w:sz w:val="20"/>
                <w:szCs w:val="20"/>
              </w:rPr>
              <w:t>SAPD</w:t>
            </w:r>
          </w:p>
          <w:p w:rsidR="00A87097" w:rsidRPr="001F2637" w:rsidRDefault="00A87097" w:rsidP="00FB5D16">
            <w:pPr>
              <w:numPr>
                <w:ilvl w:val="0"/>
                <w:numId w:val="16"/>
              </w:numPr>
              <w:spacing w:line="240" w:lineRule="auto"/>
              <w:jc w:val="left"/>
              <w:rPr>
                <w:rFonts w:eastAsia="Calibri"/>
                <w:sz w:val="20"/>
                <w:szCs w:val="20"/>
              </w:rPr>
            </w:pPr>
            <w:r w:rsidRPr="001F2637">
              <w:rPr>
                <w:rFonts w:eastAsia="Calibri"/>
                <w:sz w:val="20"/>
                <w:szCs w:val="20"/>
              </w:rPr>
              <w:t>APD</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14 (%25,9)</w:t>
            </w:r>
          </w:p>
          <w:p w:rsidR="00A87097" w:rsidRPr="00714863" w:rsidRDefault="00A87097" w:rsidP="00B446D5">
            <w:pPr>
              <w:spacing w:line="240" w:lineRule="auto"/>
              <w:jc w:val="center"/>
              <w:rPr>
                <w:rFonts w:eastAsia="Calibri"/>
                <w:sz w:val="20"/>
                <w:szCs w:val="20"/>
              </w:rPr>
            </w:pPr>
            <w:r w:rsidRPr="00714863">
              <w:rPr>
                <w:rFonts w:eastAsia="Calibri"/>
                <w:sz w:val="20"/>
                <w:szCs w:val="20"/>
              </w:rPr>
              <w:t>40 (%74,1)</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11 (%42,3)</w:t>
            </w:r>
          </w:p>
          <w:p w:rsidR="00A87097" w:rsidRPr="00714863" w:rsidRDefault="00A87097" w:rsidP="00B446D5">
            <w:pPr>
              <w:spacing w:line="240" w:lineRule="auto"/>
              <w:jc w:val="center"/>
              <w:rPr>
                <w:rFonts w:eastAsia="Calibri"/>
                <w:sz w:val="20"/>
                <w:szCs w:val="20"/>
              </w:rPr>
            </w:pPr>
            <w:r w:rsidRPr="00714863">
              <w:rPr>
                <w:rFonts w:eastAsia="Calibri"/>
                <w:sz w:val="20"/>
                <w:szCs w:val="20"/>
              </w:rPr>
              <w:t>15 (%57,7)</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25 (%31,2)</w:t>
            </w:r>
          </w:p>
          <w:p w:rsidR="00A87097" w:rsidRPr="00714863" w:rsidRDefault="00A87097" w:rsidP="00B446D5">
            <w:pPr>
              <w:spacing w:line="240" w:lineRule="auto"/>
              <w:jc w:val="center"/>
              <w:rPr>
                <w:rFonts w:eastAsia="Calibri"/>
                <w:sz w:val="20"/>
                <w:szCs w:val="20"/>
              </w:rPr>
            </w:pPr>
            <w:r w:rsidRPr="00714863">
              <w:rPr>
                <w:rFonts w:eastAsia="Calibri"/>
                <w:sz w:val="20"/>
                <w:szCs w:val="20"/>
              </w:rPr>
              <w:t>55 (%68,8)</w:t>
            </w:r>
          </w:p>
        </w:tc>
        <w:tc>
          <w:tcPr>
            <w:tcW w:w="992"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0,139</w:t>
            </w:r>
          </w:p>
        </w:tc>
      </w:tr>
      <w:tr w:rsidR="00A87097" w:rsidRPr="00A87097" w:rsidTr="00AC314F">
        <w:trPr>
          <w:trHeight w:val="215"/>
        </w:trPr>
        <w:tc>
          <w:tcPr>
            <w:tcW w:w="2552" w:type="dxa"/>
            <w:vAlign w:val="center"/>
          </w:tcPr>
          <w:p w:rsidR="00A87097" w:rsidRPr="001F2637" w:rsidRDefault="00A87097" w:rsidP="00FB5D16">
            <w:pPr>
              <w:spacing w:line="240" w:lineRule="auto"/>
              <w:jc w:val="left"/>
              <w:rPr>
                <w:rFonts w:eastAsia="Calibri"/>
                <w:sz w:val="20"/>
                <w:szCs w:val="20"/>
              </w:rPr>
            </w:pPr>
            <w:r w:rsidRPr="001F2637">
              <w:rPr>
                <w:rFonts w:eastAsia="Calibri"/>
                <w:sz w:val="20"/>
                <w:szCs w:val="20"/>
              </w:rPr>
              <w:t>Eğitim Durumu</w:t>
            </w:r>
          </w:p>
          <w:p w:rsidR="00A87097" w:rsidRPr="001F2637" w:rsidRDefault="00654B22" w:rsidP="00FB5D16">
            <w:pPr>
              <w:numPr>
                <w:ilvl w:val="0"/>
                <w:numId w:val="16"/>
              </w:numPr>
              <w:spacing w:line="240" w:lineRule="auto"/>
              <w:jc w:val="left"/>
              <w:rPr>
                <w:rFonts w:eastAsia="Calibri"/>
                <w:sz w:val="20"/>
                <w:szCs w:val="20"/>
              </w:rPr>
            </w:pPr>
            <w:r w:rsidRPr="001F2637">
              <w:rPr>
                <w:rFonts w:eastAsia="Calibri"/>
                <w:sz w:val="20"/>
                <w:szCs w:val="20"/>
              </w:rPr>
              <w:t>Okuryazar</w:t>
            </w:r>
            <w:r w:rsidR="00A87097" w:rsidRPr="001F2637">
              <w:rPr>
                <w:rFonts w:eastAsia="Calibri"/>
                <w:sz w:val="20"/>
                <w:szCs w:val="20"/>
              </w:rPr>
              <w:t xml:space="preserve"> değil</w:t>
            </w:r>
          </w:p>
          <w:p w:rsidR="00A87097" w:rsidRPr="001F2637" w:rsidRDefault="00654B22" w:rsidP="00FB5D16">
            <w:pPr>
              <w:numPr>
                <w:ilvl w:val="0"/>
                <w:numId w:val="16"/>
              </w:numPr>
              <w:spacing w:line="240" w:lineRule="auto"/>
              <w:jc w:val="left"/>
              <w:rPr>
                <w:rFonts w:eastAsia="Calibri"/>
                <w:sz w:val="20"/>
                <w:szCs w:val="20"/>
              </w:rPr>
            </w:pPr>
            <w:r w:rsidRPr="001F2637">
              <w:rPr>
                <w:rFonts w:eastAsia="Calibri"/>
                <w:sz w:val="20"/>
                <w:szCs w:val="20"/>
              </w:rPr>
              <w:t>Okuryazar</w:t>
            </w:r>
          </w:p>
          <w:p w:rsidR="00A87097" w:rsidRPr="001F2637" w:rsidRDefault="00A87097" w:rsidP="00FB5D16">
            <w:pPr>
              <w:numPr>
                <w:ilvl w:val="0"/>
                <w:numId w:val="16"/>
              </w:numPr>
              <w:spacing w:line="240" w:lineRule="auto"/>
              <w:jc w:val="left"/>
              <w:rPr>
                <w:rFonts w:eastAsia="Calibri"/>
                <w:sz w:val="20"/>
                <w:szCs w:val="20"/>
              </w:rPr>
            </w:pPr>
            <w:r w:rsidRPr="001F2637">
              <w:rPr>
                <w:rFonts w:eastAsia="Calibri"/>
                <w:sz w:val="20"/>
                <w:szCs w:val="20"/>
              </w:rPr>
              <w:t>İlkokul</w:t>
            </w:r>
          </w:p>
          <w:p w:rsidR="00A87097" w:rsidRPr="001F2637" w:rsidRDefault="00A87097" w:rsidP="00FB5D16">
            <w:pPr>
              <w:numPr>
                <w:ilvl w:val="0"/>
                <w:numId w:val="16"/>
              </w:numPr>
              <w:spacing w:line="240" w:lineRule="auto"/>
              <w:jc w:val="left"/>
              <w:rPr>
                <w:rFonts w:eastAsia="Calibri"/>
                <w:sz w:val="20"/>
                <w:szCs w:val="20"/>
              </w:rPr>
            </w:pPr>
            <w:r w:rsidRPr="001F2637">
              <w:rPr>
                <w:rFonts w:eastAsia="Calibri"/>
                <w:sz w:val="20"/>
                <w:szCs w:val="20"/>
              </w:rPr>
              <w:t>Ortaokul</w:t>
            </w:r>
          </w:p>
          <w:p w:rsidR="00A87097" w:rsidRPr="001F2637" w:rsidRDefault="00A87097" w:rsidP="00FB5D16">
            <w:pPr>
              <w:numPr>
                <w:ilvl w:val="0"/>
                <w:numId w:val="16"/>
              </w:numPr>
              <w:spacing w:line="240" w:lineRule="auto"/>
              <w:jc w:val="left"/>
              <w:rPr>
                <w:rFonts w:eastAsia="Calibri"/>
                <w:sz w:val="20"/>
                <w:szCs w:val="20"/>
              </w:rPr>
            </w:pPr>
            <w:r w:rsidRPr="001F2637">
              <w:rPr>
                <w:rFonts w:eastAsia="Calibri"/>
                <w:sz w:val="20"/>
                <w:szCs w:val="20"/>
              </w:rPr>
              <w:t>Lise</w:t>
            </w:r>
          </w:p>
          <w:p w:rsidR="00A87097" w:rsidRPr="001F2637" w:rsidRDefault="00A87097" w:rsidP="00FB5D16">
            <w:pPr>
              <w:numPr>
                <w:ilvl w:val="0"/>
                <w:numId w:val="16"/>
              </w:numPr>
              <w:spacing w:line="240" w:lineRule="auto"/>
              <w:jc w:val="left"/>
              <w:rPr>
                <w:rFonts w:eastAsia="Calibri"/>
                <w:sz w:val="20"/>
                <w:szCs w:val="20"/>
              </w:rPr>
            </w:pPr>
            <w:r w:rsidRPr="001F2637">
              <w:rPr>
                <w:rFonts w:eastAsia="Calibri"/>
                <w:sz w:val="20"/>
                <w:szCs w:val="20"/>
              </w:rPr>
              <w:t>Üniversite</w:t>
            </w:r>
          </w:p>
        </w:tc>
        <w:tc>
          <w:tcPr>
            <w:tcW w:w="2126"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0 (%0,0)</w:t>
            </w:r>
          </w:p>
          <w:p w:rsidR="00A87097" w:rsidRPr="00714863" w:rsidRDefault="00A87097" w:rsidP="00B446D5">
            <w:pPr>
              <w:spacing w:line="240" w:lineRule="auto"/>
              <w:jc w:val="center"/>
              <w:rPr>
                <w:rFonts w:eastAsia="Calibri"/>
                <w:sz w:val="20"/>
                <w:szCs w:val="20"/>
              </w:rPr>
            </w:pPr>
            <w:r w:rsidRPr="00714863">
              <w:rPr>
                <w:rFonts w:eastAsia="Calibri"/>
                <w:sz w:val="20"/>
                <w:szCs w:val="20"/>
              </w:rPr>
              <w:t>0 (%0,0)</w:t>
            </w:r>
          </w:p>
          <w:p w:rsidR="00A87097" w:rsidRPr="00714863" w:rsidRDefault="00A87097" w:rsidP="00B446D5">
            <w:pPr>
              <w:spacing w:line="240" w:lineRule="auto"/>
              <w:jc w:val="center"/>
              <w:rPr>
                <w:rFonts w:eastAsia="Calibri"/>
                <w:sz w:val="20"/>
                <w:szCs w:val="20"/>
              </w:rPr>
            </w:pPr>
            <w:r w:rsidRPr="00714863">
              <w:rPr>
                <w:rFonts w:eastAsia="Calibri"/>
                <w:sz w:val="20"/>
                <w:szCs w:val="20"/>
              </w:rPr>
              <w:t>23 (%42,6)</w:t>
            </w:r>
          </w:p>
          <w:p w:rsidR="00A87097" w:rsidRPr="00714863" w:rsidRDefault="00A87097" w:rsidP="00B446D5">
            <w:pPr>
              <w:spacing w:line="240" w:lineRule="auto"/>
              <w:jc w:val="center"/>
              <w:rPr>
                <w:rFonts w:eastAsia="Calibri"/>
                <w:sz w:val="20"/>
                <w:szCs w:val="20"/>
              </w:rPr>
            </w:pPr>
            <w:r w:rsidRPr="00714863">
              <w:rPr>
                <w:rFonts w:eastAsia="Calibri"/>
                <w:sz w:val="20"/>
                <w:szCs w:val="20"/>
              </w:rPr>
              <w:t>18 (%33,3)</w:t>
            </w:r>
          </w:p>
          <w:p w:rsidR="00A87097" w:rsidRPr="00714863" w:rsidRDefault="00A87097" w:rsidP="00B446D5">
            <w:pPr>
              <w:spacing w:line="240" w:lineRule="auto"/>
              <w:jc w:val="center"/>
              <w:rPr>
                <w:rFonts w:eastAsia="Calibri"/>
                <w:sz w:val="20"/>
                <w:szCs w:val="20"/>
              </w:rPr>
            </w:pPr>
            <w:r w:rsidRPr="00714863">
              <w:rPr>
                <w:rFonts w:eastAsia="Calibri"/>
                <w:sz w:val="20"/>
                <w:szCs w:val="20"/>
              </w:rPr>
              <w:t>5 (%9,3)</w:t>
            </w:r>
          </w:p>
          <w:p w:rsidR="00A87097" w:rsidRPr="00714863" w:rsidRDefault="00A87097" w:rsidP="00B446D5">
            <w:pPr>
              <w:spacing w:line="240" w:lineRule="auto"/>
              <w:jc w:val="center"/>
              <w:rPr>
                <w:rFonts w:eastAsia="Calibri"/>
                <w:sz w:val="20"/>
                <w:szCs w:val="20"/>
              </w:rPr>
            </w:pPr>
            <w:r w:rsidRPr="00714863">
              <w:rPr>
                <w:rFonts w:eastAsia="Calibri"/>
                <w:sz w:val="20"/>
                <w:szCs w:val="20"/>
              </w:rPr>
              <w:t>8 (%14,8)</w:t>
            </w:r>
          </w:p>
        </w:tc>
        <w:tc>
          <w:tcPr>
            <w:tcW w:w="1559"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7 (%26,9)</w:t>
            </w:r>
          </w:p>
          <w:p w:rsidR="00A87097" w:rsidRPr="00714863" w:rsidRDefault="00A87097" w:rsidP="00B446D5">
            <w:pPr>
              <w:spacing w:line="240" w:lineRule="auto"/>
              <w:jc w:val="center"/>
              <w:rPr>
                <w:rFonts w:eastAsia="Calibri"/>
                <w:sz w:val="20"/>
                <w:szCs w:val="20"/>
              </w:rPr>
            </w:pPr>
            <w:r w:rsidRPr="00714863">
              <w:rPr>
                <w:rFonts w:eastAsia="Calibri"/>
                <w:sz w:val="20"/>
                <w:szCs w:val="20"/>
              </w:rPr>
              <w:t>5 (%19,2)</w:t>
            </w:r>
          </w:p>
          <w:p w:rsidR="00A87097" w:rsidRPr="00714863" w:rsidRDefault="00A87097" w:rsidP="00B446D5">
            <w:pPr>
              <w:spacing w:line="240" w:lineRule="auto"/>
              <w:jc w:val="center"/>
              <w:rPr>
                <w:rFonts w:eastAsia="Calibri"/>
                <w:sz w:val="20"/>
                <w:szCs w:val="20"/>
              </w:rPr>
            </w:pPr>
            <w:r w:rsidRPr="00714863">
              <w:rPr>
                <w:rFonts w:eastAsia="Calibri"/>
                <w:sz w:val="20"/>
                <w:szCs w:val="20"/>
              </w:rPr>
              <w:t>9 (%34,6)</w:t>
            </w:r>
          </w:p>
          <w:p w:rsidR="00A87097" w:rsidRPr="00714863" w:rsidRDefault="00A87097" w:rsidP="00B446D5">
            <w:pPr>
              <w:spacing w:line="240" w:lineRule="auto"/>
              <w:jc w:val="center"/>
              <w:rPr>
                <w:rFonts w:eastAsia="Calibri"/>
                <w:sz w:val="20"/>
                <w:szCs w:val="20"/>
              </w:rPr>
            </w:pPr>
            <w:r w:rsidRPr="00714863">
              <w:rPr>
                <w:rFonts w:eastAsia="Calibri"/>
                <w:sz w:val="20"/>
                <w:szCs w:val="20"/>
              </w:rPr>
              <w:t>2 (%7,7)</w:t>
            </w:r>
          </w:p>
          <w:p w:rsidR="00A87097" w:rsidRPr="00714863" w:rsidRDefault="00A87097" w:rsidP="00B446D5">
            <w:pPr>
              <w:spacing w:line="240" w:lineRule="auto"/>
              <w:jc w:val="center"/>
              <w:rPr>
                <w:rFonts w:eastAsia="Calibri"/>
                <w:sz w:val="20"/>
                <w:szCs w:val="20"/>
              </w:rPr>
            </w:pPr>
            <w:r w:rsidRPr="00714863">
              <w:rPr>
                <w:rFonts w:eastAsia="Calibri"/>
                <w:sz w:val="20"/>
                <w:szCs w:val="20"/>
              </w:rPr>
              <w:t>3 (%11,5)</w:t>
            </w:r>
          </w:p>
          <w:p w:rsidR="00A87097" w:rsidRPr="00714863" w:rsidRDefault="00A87097" w:rsidP="00B446D5">
            <w:pPr>
              <w:spacing w:line="240" w:lineRule="auto"/>
              <w:jc w:val="center"/>
              <w:rPr>
                <w:rFonts w:eastAsia="Calibri"/>
                <w:sz w:val="20"/>
                <w:szCs w:val="20"/>
              </w:rPr>
            </w:pPr>
            <w:r w:rsidRPr="00714863">
              <w:rPr>
                <w:rFonts w:eastAsia="Calibri"/>
                <w:sz w:val="20"/>
                <w:szCs w:val="20"/>
              </w:rPr>
              <w:t>0 (%0,0)</w:t>
            </w:r>
          </w:p>
        </w:tc>
        <w:tc>
          <w:tcPr>
            <w:tcW w:w="1560" w:type="dxa"/>
            <w:vAlign w:val="center"/>
          </w:tcPr>
          <w:p w:rsidR="00A87097" w:rsidRPr="00714863" w:rsidRDefault="00A87097" w:rsidP="00B446D5">
            <w:pPr>
              <w:spacing w:line="240" w:lineRule="auto"/>
              <w:jc w:val="center"/>
              <w:rPr>
                <w:rFonts w:eastAsia="Calibri"/>
                <w:sz w:val="20"/>
                <w:szCs w:val="20"/>
              </w:rPr>
            </w:pPr>
            <w:r w:rsidRPr="00714863">
              <w:rPr>
                <w:rFonts w:eastAsia="Calibri"/>
                <w:sz w:val="20"/>
                <w:szCs w:val="20"/>
              </w:rPr>
              <w:t>7 (%8,8)</w:t>
            </w:r>
          </w:p>
          <w:p w:rsidR="00A87097" w:rsidRPr="00714863" w:rsidRDefault="00A87097" w:rsidP="00B446D5">
            <w:pPr>
              <w:spacing w:line="240" w:lineRule="auto"/>
              <w:jc w:val="center"/>
              <w:rPr>
                <w:rFonts w:eastAsia="Calibri"/>
                <w:sz w:val="20"/>
                <w:szCs w:val="20"/>
              </w:rPr>
            </w:pPr>
            <w:r w:rsidRPr="00714863">
              <w:rPr>
                <w:rFonts w:eastAsia="Calibri"/>
                <w:sz w:val="20"/>
                <w:szCs w:val="20"/>
              </w:rPr>
              <w:t>5 (%6,3)</w:t>
            </w:r>
          </w:p>
          <w:p w:rsidR="00A87097" w:rsidRPr="00714863" w:rsidRDefault="00A87097" w:rsidP="00B446D5">
            <w:pPr>
              <w:spacing w:line="240" w:lineRule="auto"/>
              <w:jc w:val="center"/>
              <w:rPr>
                <w:rFonts w:eastAsia="Calibri"/>
                <w:sz w:val="20"/>
                <w:szCs w:val="20"/>
              </w:rPr>
            </w:pPr>
            <w:r w:rsidRPr="00714863">
              <w:rPr>
                <w:rFonts w:eastAsia="Calibri"/>
                <w:sz w:val="20"/>
                <w:szCs w:val="20"/>
              </w:rPr>
              <w:t>32 (%40)</w:t>
            </w:r>
          </w:p>
          <w:p w:rsidR="00A87097" w:rsidRPr="00714863" w:rsidRDefault="00A87097" w:rsidP="00B446D5">
            <w:pPr>
              <w:spacing w:line="240" w:lineRule="auto"/>
              <w:jc w:val="center"/>
              <w:rPr>
                <w:rFonts w:eastAsia="Calibri"/>
                <w:sz w:val="20"/>
                <w:szCs w:val="20"/>
              </w:rPr>
            </w:pPr>
            <w:r w:rsidRPr="00714863">
              <w:rPr>
                <w:rFonts w:eastAsia="Calibri"/>
                <w:sz w:val="20"/>
                <w:szCs w:val="20"/>
              </w:rPr>
              <w:t>20 (%25)</w:t>
            </w:r>
          </w:p>
          <w:p w:rsidR="00A87097" w:rsidRPr="00714863" w:rsidRDefault="00A87097" w:rsidP="00B446D5">
            <w:pPr>
              <w:spacing w:line="240" w:lineRule="auto"/>
              <w:jc w:val="center"/>
              <w:rPr>
                <w:rFonts w:eastAsia="Calibri"/>
                <w:sz w:val="20"/>
                <w:szCs w:val="20"/>
              </w:rPr>
            </w:pPr>
            <w:r w:rsidRPr="00714863">
              <w:rPr>
                <w:rFonts w:eastAsia="Calibri"/>
                <w:sz w:val="20"/>
                <w:szCs w:val="20"/>
              </w:rPr>
              <w:t>8 (%10)</w:t>
            </w:r>
          </w:p>
          <w:p w:rsidR="00A87097" w:rsidRPr="00714863" w:rsidRDefault="00A87097" w:rsidP="00B446D5">
            <w:pPr>
              <w:spacing w:line="240" w:lineRule="auto"/>
              <w:jc w:val="center"/>
              <w:rPr>
                <w:rFonts w:eastAsia="Calibri"/>
                <w:sz w:val="20"/>
                <w:szCs w:val="20"/>
              </w:rPr>
            </w:pPr>
            <w:r w:rsidRPr="00714863">
              <w:rPr>
                <w:rFonts w:eastAsia="Calibri"/>
                <w:sz w:val="20"/>
                <w:szCs w:val="20"/>
              </w:rPr>
              <w:t>8 (%10)</w:t>
            </w:r>
          </w:p>
        </w:tc>
        <w:tc>
          <w:tcPr>
            <w:tcW w:w="992" w:type="dxa"/>
            <w:vAlign w:val="center"/>
          </w:tcPr>
          <w:p w:rsidR="00A87097" w:rsidRPr="00714863" w:rsidRDefault="00A87097" w:rsidP="00B446D5">
            <w:pPr>
              <w:spacing w:line="240" w:lineRule="auto"/>
              <w:jc w:val="center"/>
              <w:rPr>
                <w:rFonts w:eastAsia="Calibri"/>
                <w:sz w:val="20"/>
                <w:szCs w:val="20"/>
              </w:rPr>
            </w:pPr>
          </w:p>
          <w:p w:rsidR="00A87097" w:rsidRPr="00714863" w:rsidRDefault="00A87097" w:rsidP="00B446D5">
            <w:pPr>
              <w:spacing w:line="240" w:lineRule="auto"/>
              <w:jc w:val="center"/>
              <w:rPr>
                <w:rFonts w:eastAsia="Calibri"/>
                <w:sz w:val="20"/>
                <w:szCs w:val="20"/>
              </w:rPr>
            </w:pPr>
          </w:p>
          <w:p w:rsidR="00A87097" w:rsidRPr="00714863" w:rsidRDefault="00A87097" w:rsidP="00B446D5">
            <w:pPr>
              <w:spacing w:line="240" w:lineRule="auto"/>
              <w:jc w:val="center"/>
              <w:rPr>
                <w:rFonts w:eastAsia="Calibri"/>
                <w:sz w:val="20"/>
                <w:szCs w:val="20"/>
              </w:rPr>
            </w:pPr>
            <w:r w:rsidRPr="00714863">
              <w:rPr>
                <w:rFonts w:eastAsia="Calibri"/>
                <w:sz w:val="20"/>
                <w:szCs w:val="20"/>
              </w:rPr>
              <w:t>&lt;0,001</w:t>
            </w:r>
          </w:p>
        </w:tc>
      </w:tr>
      <w:tr w:rsidR="00AC314F" w:rsidRPr="00A87097" w:rsidTr="00AC314F">
        <w:trPr>
          <w:trHeight w:val="215"/>
        </w:trPr>
        <w:tc>
          <w:tcPr>
            <w:tcW w:w="2552" w:type="dxa"/>
            <w:vAlign w:val="center"/>
          </w:tcPr>
          <w:p w:rsidR="00AC314F" w:rsidRPr="001F2637" w:rsidRDefault="00AC314F" w:rsidP="00AC314F">
            <w:pPr>
              <w:spacing w:line="240" w:lineRule="auto"/>
              <w:jc w:val="left"/>
              <w:rPr>
                <w:rFonts w:eastAsia="Calibri"/>
                <w:sz w:val="20"/>
                <w:szCs w:val="20"/>
              </w:rPr>
            </w:pPr>
            <w:r w:rsidRPr="001F2637">
              <w:rPr>
                <w:rFonts w:eastAsia="Calibri"/>
                <w:sz w:val="20"/>
                <w:szCs w:val="20"/>
              </w:rPr>
              <w:t>İkamet Yeri</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Kent</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Kırsal</w:t>
            </w:r>
          </w:p>
        </w:tc>
        <w:tc>
          <w:tcPr>
            <w:tcW w:w="2126"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51 (%94,4)</w:t>
            </w:r>
          </w:p>
          <w:p w:rsidR="00AC314F" w:rsidRPr="00714863" w:rsidRDefault="00AC314F" w:rsidP="00AC314F">
            <w:pPr>
              <w:spacing w:line="240" w:lineRule="auto"/>
              <w:jc w:val="center"/>
              <w:rPr>
                <w:rFonts w:eastAsia="Calibri"/>
                <w:sz w:val="20"/>
                <w:szCs w:val="20"/>
              </w:rPr>
            </w:pPr>
            <w:r w:rsidRPr="00714863">
              <w:rPr>
                <w:rFonts w:eastAsia="Calibri"/>
                <w:sz w:val="20"/>
                <w:szCs w:val="20"/>
              </w:rPr>
              <w:t>3 (%5,6)</w:t>
            </w:r>
          </w:p>
        </w:tc>
        <w:tc>
          <w:tcPr>
            <w:tcW w:w="1559"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19 (%73,1)</w:t>
            </w:r>
          </w:p>
          <w:p w:rsidR="00AC314F" w:rsidRPr="00714863" w:rsidRDefault="00AC314F" w:rsidP="00AC314F">
            <w:pPr>
              <w:spacing w:line="240" w:lineRule="auto"/>
              <w:jc w:val="center"/>
              <w:rPr>
                <w:rFonts w:eastAsia="Calibri"/>
                <w:sz w:val="20"/>
                <w:szCs w:val="20"/>
              </w:rPr>
            </w:pPr>
            <w:r w:rsidRPr="00714863">
              <w:rPr>
                <w:rFonts w:eastAsia="Calibri"/>
                <w:sz w:val="20"/>
                <w:szCs w:val="20"/>
              </w:rPr>
              <w:t>7 (%26,9)</w:t>
            </w:r>
          </w:p>
        </w:tc>
        <w:tc>
          <w:tcPr>
            <w:tcW w:w="1560"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70 (%87,5)</w:t>
            </w:r>
          </w:p>
          <w:p w:rsidR="00AC314F" w:rsidRPr="00714863" w:rsidRDefault="00AC314F" w:rsidP="00AC314F">
            <w:pPr>
              <w:spacing w:line="240" w:lineRule="auto"/>
              <w:jc w:val="center"/>
              <w:rPr>
                <w:rFonts w:eastAsia="Calibri"/>
                <w:sz w:val="20"/>
                <w:szCs w:val="20"/>
              </w:rPr>
            </w:pPr>
            <w:r w:rsidRPr="00714863">
              <w:rPr>
                <w:rFonts w:eastAsia="Calibri"/>
                <w:sz w:val="20"/>
                <w:szCs w:val="20"/>
              </w:rPr>
              <w:t>10 (%12,5)</w:t>
            </w:r>
          </w:p>
        </w:tc>
        <w:tc>
          <w:tcPr>
            <w:tcW w:w="992" w:type="dxa"/>
            <w:vAlign w:val="center"/>
          </w:tcPr>
          <w:p w:rsidR="00AC314F" w:rsidRPr="00714863" w:rsidRDefault="00AC314F" w:rsidP="00AC314F">
            <w:pPr>
              <w:spacing w:line="240" w:lineRule="auto"/>
              <w:jc w:val="center"/>
              <w:rPr>
                <w:rFonts w:eastAsia="Calibri"/>
                <w:b/>
                <w:sz w:val="20"/>
                <w:szCs w:val="20"/>
              </w:rPr>
            </w:pPr>
            <w:r w:rsidRPr="00714863">
              <w:rPr>
                <w:rFonts w:eastAsia="Calibri"/>
                <w:b/>
                <w:sz w:val="20"/>
                <w:szCs w:val="20"/>
              </w:rPr>
              <w:t>0,011</w:t>
            </w:r>
          </w:p>
        </w:tc>
      </w:tr>
      <w:tr w:rsidR="00AC314F" w:rsidRPr="00A87097" w:rsidTr="00AC314F">
        <w:trPr>
          <w:trHeight w:val="215"/>
        </w:trPr>
        <w:tc>
          <w:tcPr>
            <w:tcW w:w="2552" w:type="dxa"/>
            <w:vAlign w:val="center"/>
          </w:tcPr>
          <w:p w:rsidR="00AC314F" w:rsidRPr="001F2637" w:rsidRDefault="00AC314F" w:rsidP="00AC314F">
            <w:pPr>
              <w:spacing w:line="240" w:lineRule="auto"/>
              <w:jc w:val="left"/>
              <w:rPr>
                <w:rFonts w:eastAsia="Calibri"/>
                <w:sz w:val="20"/>
                <w:szCs w:val="20"/>
              </w:rPr>
            </w:pPr>
            <w:r w:rsidRPr="001F2637">
              <w:rPr>
                <w:rFonts w:eastAsia="Calibri"/>
                <w:sz w:val="20"/>
                <w:szCs w:val="20"/>
              </w:rPr>
              <w:t>Sigara Kullanımı</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Var</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Yok</w:t>
            </w:r>
          </w:p>
        </w:tc>
        <w:tc>
          <w:tcPr>
            <w:tcW w:w="2126"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18 (%33,3)</w:t>
            </w:r>
          </w:p>
          <w:p w:rsidR="00AC314F" w:rsidRPr="00714863" w:rsidRDefault="00AC314F" w:rsidP="00AC314F">
            <w:pPr>
              <w:spacing w:line="240" w:lineRule="auto"/>
              <w:jc w:val="center"/>
              <w:rPr>
                <w:rFonts w:eastAsia="Calibri"/>
                <w:sz w:val="20"/>
                <w:szCs w:val="20"/>
              </w:rPr>
            </w:pPr>
            <w:r w:rsidRPr="00714863">
              <w:rPr>
                <w:rFonts w:eastAsia="Calibri"/>
                <w:sz w:val="20"/>
                <w:szCs w:val="20"/>
              </w:rPr>
              <w:t>36 (%66,6)</w:t>
            </w:r>
          </w:p>
        </w:tc>
        <w:tc>
          <w:tcPr>
            <w:tcW w:w="1559"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 (%3,8)</w:t>
            </w:r>
          </w:p>
          <w:p w:rsidR="00AC314F" w:rsidRPr="00714863" w:rsidRDefault="00AC314F" w:rsidP="00AC314F">
            <w:pPr>
              <w:spacing w:line="240" w:lineRule="auto"/>
              <w:jc w:val="center"/>
              <w:rPr>
                <w:rFonts w:eastAsia="Calibri"/>
                <w:sz w:val="20"/>
                <w:szCs w:val="20"/>
              </w:rPr>
            </w:pPr>
            <w:r w:rsidRPr="00714863">
              <w:rPr>
                <w:rFonts w:eastAsia="Calibri"/>
                <w:sz w:val="20"/>
                <w:szCs w:val="20"/>
              </w:rPr>
              <w:t>25 (%96,2)</w:t>
            </w:r>
          </w:p>
        </w:tc>
        <w:tc>
          <w:tcPr>
            <w:tcW w:w="1560"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19 (%23,7)</w:t>
            </w:r>
          </w:p>
          <w:p w:rsidR="00AC314F" w:rsidRPr="00714863" w:rsidRDefault="00AC314F" w:rsidP="00AC314F">
            <w:pPr>
              <w:spacing w:line="240" w:lineRule="auto"/>
              <w:jc w:val="center"/>
              <w:rPr>
                <w:rFonts w:eastAsia="Calibri"/>
                <w:sz w:val="20"/>
                <w:szCs w:val="20"/>
              </w:rPr>
            </w:pPr>
            <w:r w:rsidRPr="00714863">
              <w:rPr>
                <w:rFonts w:eastAsia="Calibri"/>
                <w:sz w:val="20"/>
                <w:szCs w:val="20"/>
              </w:rPr>
              <w:t>61 (%76,2)</w:t>
            </w:r>
          </w:p>
        </w:tc>
        <w:tc>
          <w:tcPr>
            <w:tcW w:w="992" w:type="dxa"/>
            <w:vAlign w:val="center"/>
          </w:tcPr>
          <w:p w:rsidR="00AC314F" w:rsidRPr="00714863" w:rsidRDefault="00AC314F" w:rsidP="00AC314F">
            <w:pPr>
              <w:spacing w:line="240" w:lineRule="auto"/>
              <w:jc w:val="center"/>
              <w:rPr>
                <w:rFonts w:eastAsia="Calibri"/>
                <w:b/>
                <w:sz w:val="20"/>
                <w:szCs w:val="20"/>
              </w:rPr>
            </w:pPr>
            <w:r w:rsidRPr="00714863">
              <w:rPr>
                <w:rFonts w:eastAsia="Calibri"/>
                <w:b/>
                <w:sz w:val="20"/>
                <w:szCs w:val="20"/>
              </w:rPr>
              <w:t>0,004</w:t>
            </w:r>
          </w:p>
        </w:tc>
      </w:tr>
      <w:tr w:rsidR="00AC314F" w:rsidRPr="00A87097" w:rsidTr="00AC314F">
        <w:trPr>
          <w:trHeight w:val="215"/>
        </w:trPr>
        <w:tc>
          <w:tcPr>
            <w:tcW w:w="2552" w:type="dxa"/>
            <w:vAlign w:val="center"/>
          </w:tcPr>
          <w:p w:rsidR="00AC314F" w:rsidRPr="001F2637" w:rsidRDefault="00AC314F" w:rsidP="00AC314F">
            <w:pPr>
              <w:spacing w:line="240" w:lineRule="auto"/>
              <w:jc w:val="left"/>
              <w:rPr>
                <w:rFonts w:eastAsia="Calibri"/>
                <w:sz w:val="20"/>
                <w:szCs w:val="20"/>
              </w:rPr>
            </w:pPr>
            <w:r w:rsidRPr="001F2637">
              <w:rPr>
                <w:rFonts w:eastAsia="Calibri"/>
                <w:sz w:val="20"/>
                <w:szCs w:val="20"/>
              </w:rPr>
              <w:t>Periton Diyalizini Yapan</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Kendisi</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Yardımcısı</w:t>
            </w:r>
          </w:p>
        </w:tc>
        <w:tc>
          <w:tcPr>
            <w:tcW w:w="2126"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48 (%88,9)</w:t>
            </w:r>
          </w:p>
          <w:p w:rsidR="00AC314F" w:rsidRPr="00714863" w:rsidRDefault="00AC314F" w:rsidP="00AC314F">
            <w:pPr>
              <w:spacing w:line="240" w:lineRule="auto"/>
              <w:jc w:val="center"/>
              <w:rPr>
                <w:rFonts w:eastAsia="Calibri"/>
                <w:sz w:val="20"/>
                <w:szCs w:val="20"/>
              </w:rPr>
            </w:pPr>
            <w:r w:rsidRPr="00714863">
              <w:rPr>
                <w:rFonts w:eastAsia="Calibri"/>
                <w:sz w:val="20"/>
                <w:szCs w:val="20"/>
              </w:rPr>
              <w:t>6 (%11,1)</w:t>
            </w:r>
          </w:p>
        </w:tc>
        <w:tc>
          <w:tcPr>
            <w:tcW w:w="1559"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9 (%34,6)</w:t>
            </w:r>
          </w:p>
          <w:p w:rsidR="00AC314F" w:rsidRPr="00714863" w:rsidRDefault="00AC314F" w:rsidP="00AC314F">
            <w:pPr>
              <w:spacing w:line="240" w:lineRule="auto"/>
              <w:jc w:val="center"/>
              <w:rPr>
                <w:rFonts w:eastAsia="Calibri"/>
                <w:sz w:val="20"/>
                <w:szCs w:val="20"/>
              </w:rPr>
            </w:pPr>
            <w:r w:rsidRPr="00714863">
              <w:rPr>
                <w:rFonts w:eastAsia="Calibri"/>
                <w:sz w:val="20"/>
                <w:szCs w:val="20"/>
              </w:rPr>
              <w:t>17 (%65,4)</w:t>
            </w:r>
          </w:p>
        </w:tc>
        <w:tc>
          <w:tcPr>
            <w:tcW w:w="1560"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57 (%71,3)</w:t>
            </w:r>
          </w:p>
          <w:p w:rsidR="00AC314F" w:rsidRPr="00714863" w:rsidRDefault="00AC314F" w:rsidP="00AC314F">
            <w:pPr>
              <w:spacing w:line="240" w:lineRule="auto"/>
              <w:jc w:val="center"/>
              <w:rPr>
                <w:rFonts w:eastAsia="Calibri"/>
                <w:sz w:val="20"/>
                <w:szCs w:val="20"/>
              </w:rPr>
            </w:pPr>
            <w:r w:rsidRPr="00714863">
              <w:rPr>
                <w:rFonts w:eastAsia="Calibri"/>
                <w:sz w:val="20"/>
                <w:szCs w:val="20"/>
              </w:rPr>
              <w:t>23 (%28,7)</w:t>
            </w:r>
          </w:p>
        </w:tc>
        <w:tc>
          <w:tcPr>
            <w:tcW w:w="992"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&lt;0,001</w:t>
            </w:r>
          </w:p>
        </w:tc>
      </w:tr>
      <w:tr w:rsidR="00AC314F" w:rsidRPr="00A87097" w:rsidTr="00AC314F">
        <w:trPr>
          <w:trHeight w:val="215"/>
        </w:trPr>
        <w:tc>
          <w:tcPr>
            <w:tcW w:w="2552" w:type="dxa"/>
            <w:vAlign w:val="center"/>
          </w:tcPr>
          <w:p w:rsidR="00AC314F" w:rsidRPr="001F2637" w:rsidRDefault="00AC314F" w:rsidP="00AC314F">
            <w:pPr>
              <w:spacing w:line="240" w:lineRule="auto"/>
              <w:jc w:val="left"/>
              <w:rPr>
                <w:rFonts w:eastAsia="Calibri"/>
                <w:sz w:val="20"/>
                <w:szCs w:val="20"/>
              </w:rPr>
            </w:pPr>
            <w:r w:rsidRPr="001F2637">
              <w:rPr>
                <w:rFonts w:eastAsia="Calibri"/>
                <w:sz w:val="20"/>
                <w:szCs w:val="20"/>
              </w:rPr>
              <w:t>KBH Nedeni</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Diyabet</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Hipertansiyon</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Glomerulonefrit</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Postrenal</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ODPKBH</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Bilinmiyor</w:t>
            </w:r>
          </w:p>
        </w:tc>
        <w:tc>
          <w:tcPr>
            <w:tcW w:w="2126"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18 (%33,3)</w:t>
            </w:r>
          </w:p>
          <w:p w:rsidR="00AC314F" w:rsidRPr="00714863" w:rsidRDefault="00AC314F" w:rsidP="00AC314F">
            <w:pPr>
              <w:spacing w:line="240" w:lineRule="auto"/>
              <w:jc w:val="center"/>
              <w:rPr>
                <w:rFonts w:eastAsia="Calibri"/>
                <w:sz w:val="20"/>
                <w:szCs w:val="20"/>
              </w:rPr>
            </w:pPr>
            <w:r w:rsidRPr="00714863">
              <w:rPr>
                <w:rFonts w:eastAsia="Calibri"/>
                <w:sz w:val="20"/>
                <w:szCs w:val="20"/>
              </w:rPr>
              <w:t>10 (%18,5)</w:t>
            </w:r>
          </w:p>
          <w:p w:rsidR="00AC314F" w:rsidRPr="00714863" w:rsidRDefault="00AC314F" w:rsidP="00AC314F">
            <w:pPr>
              <w:spacing w:line="240" w:lineRule="auto"/>
              <w:jc w:val="center"/>
              <w:rPr>
                <w:rFonts w:eastAsia="Calibri"/>
                <w:sz w:val="20"/>
                <w:szCs w:val="20"/>
              </w:rPr>
            </w:pPr>
            <w:r w:rsidRPr="00714863">
              <w:rPr>
                <w:rFonts w:eastAsia="Calibri"/>
                <w:sz w:val="20"/>
                <w:szCs w:val="20"/>
              </w:rPr>
              <w:t>1 (%1,9)</w:t>
            </w:r>
          </w:p>
          <w:p w:rsidR="00AC314F" w:rsidRPr="00714863" w:rsidRDefault="00AC314F" w:rsidP="00AC314F">
            <w:pPr>
              <w:spacing w:line="240" w:lineRule="auto"/>
              <w:jc w:val="center"/>
              <w:rPr>
                <w:rFonts w:eastAsia="Calibri"/>
                <w:sz w:val="20"/>
                <w:szCs w:val="20"/>
              </w:rPr>
            </w:pPr>
            <w:r w:rsidRPr="00714863">
              <w:rPr>
                <w:rFonts w:eastAsia="Calibri"/>
                <w:sz w:val="20"/>
                <w:szCs w:val="20"/>
              </w:rPr>
              <w:t>9 (%16,7)</w:t>
            </w:r>
          </w:p>
          <w:p w:rsidR="00AC314F" w:rsidRPr="00714863" w:rsidRDefault="00AC314F" w:rsidP="00AC314F">
            <w:pPr>
              <w:spacing w:line="240" w:lineRule="auto"/>
              <w:jc w:val="center"/>
              <w:rPr>
                <w:rFonts w:eastAsia="Calibri"/>
                <w:sz w:val="20"/>
                <w:szCs w:val="20"/>
              </w:rPr>
            </w:pPr>
            <w:r w:rsidRPr="00714863">
              <w:rPr>
                <w:rFonts w:eastAsia="Calibri"/>
                <w:sz w:val="20"/>
                <w:szCs w:val="20"/>
              </w:rPr>
              <w:t>3 (%5,6)</w:t>
            </w:r>
          </w:p>
          <w:p w:rsidR="00AC314F" w:rsidRPr="00714863" w:rsidRDefault="00AC314F" w:rsidP="00AC314F">
            <w:pPr>
              <w:spacing w:line="240" w:lineRule="auto"/>
              <w:jc w:val="center"/>
              <w:rPr>
                <w:rFonts w:eastAsia="Calibri"/>
                <w:sz w:val="20"/>
                <w:szCs w:val="20"/>
              </w:rPr>
            </w:pPr>
            <w:r w:rsidRPr="00714863">
              <w:rPr>
                <w:rFonts w:eastAsia="Calibri"/>
                <w:sz w:val="20"/>
                <w:szCs w:val="20"/>
              </w:rPr>
              <w:t>13 (%24,1)</w:t>
            </w:r>
          </w:p>
        </w:tc>
        <w:tc>
          <w:tcPr>
            <w:tcW w:w="1559"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12 (%46,2)</w:t>
            </w:r>
          </w:p>
          <w:p w:rsidR="00AC314F" w:rsidRPr="00714863" w:rsidRDefault="00AC314F" w:rsidP="00AC314F">
            <w:pPr>
              <w:spacing w:line="240" w:lineRule="auto"/>
              <w:jc w:val="center"/>
              <w:rPr>
                <w:rFonts w:eastAsia="Calibri"/>
                <w:sz w:val="20"/>
                <w:szCs w:val="20"/>
              </w:rPr>
            </w:pPr>
            <w:r w:rsidRPr="00714863">
              <w:rPr>
                <w:rFonts w:eastAsia="Calibri"/>
                <w:sz w:val="20"/>
                <w:szCs w:val="20"/>
              </w:rPr>
              <w:t>8 (%30,8)</w:t>
            </w:r>
          </w:p>
          <w:p w:rsidR="00AC314F" w:rsidRPr="00714863" w:rsidRDefault="00AC314F" w:rsidP="00AC314F">
            <w:pPr>
              <w:spacing w:line="240" w:lineRule="auto"/>
              <w:jc w:val="center"/>
              <w:rPr>
                <w:rFonts w:eastAsia="Calibri"/>
                <w:sz w:val="20"/>
                <w:szCs w:val="20"/>
              </w:rPr>
            </w:pPr>
            <w:r w:rsidRPr="00714863">
              <w:rPr>
                <w:rFonts w:eastAsia="Calibri"/>
                <w:sz w:val="20"/>
                <w:szCs w:val="20"/>
              </w:rPr>
              <w:t>1 (%3,8)</w:t>
            </w:r>
          </w:p>
          <w:p w:rsidR="00AC314F" w:rsidRPr="00714863" w:rsidRDefault="00AC314F" w:rsidP="00AC314F">
            <w:pPr>
              <w:spacing w:line="240" w:lineRule="auto"/>
              <w:jc w:val="center"/>
              <w:rPr>
                <w:rFonts w:eastAsia="Calibri"/>
                <w:sz w:val="20"/>
                <w:szCs w:val="20"/>
              </w:rPr>
            </w:pPr>
            <w:r w:rsidRPr="00714863">
              <w:rPr>
                <w:rFonts w:eastAsia="Calibri"/>
                <w:sz w:val="20"/>
                <w:szCs w:val="20"/>
              </w:rPr>
              <w:t>1 (%3,8)</w:t>
            </w:r>
          </w:p>
          <w:p w:rsidR="00AC314F" w:rsidRPr="00714863" w:rsidRDefault="00AC314F" w:rsidP="00AC314F">
            <w:pPr>
              <w:spacing w:line="240" w:lineRule="auto"/>
              <w:jc w:val="center"/>
              <w:rPr>
                <w:rFonts w:eastAsia="Calibri"/>
                <w:sz w:val="20"/>
                <w:szCs w:val="20"/>
              </w:rPr>
            </w:pPr>
            <w:r w:rsidRPr="00714863">
              <w:rPr>
                <w:rFonts w:eastAsia="Calibri"/>
                <w:sz w:val="20"/>
                <w:szCs w:val="20"/>
              </w:rPr>
              <w:t>0 (%0,0)</w:t>
            </w:r>
          </w:p>
          <w:p w:rsidR="00AC314F" w:rsidRPr="00714863" w:rsidRDefault="00AC314F" w:rsidP="00AC314F">
            <w:pPr>
              <w:spacing w:line="240" w:lineRule="auto"/>
              <w:jc w:val="center"/>
              <w:rPr>
                <w:rFonts w:eastAsia="Calibri"/>
                <w:sz w:val="20"/>
                <w:szCs w:val="20"/>
              </w:rPr>
            </w:pPr>
            <w:r w:rsidRPr="00714863">
              <w:rPr>
                <w:rFonts w:eastAsia="Calibri"/>
                <w:sz w:val="20"/>
                <w:szCs w:val="20"/>
              </w:rPr>
              <w:t>4 (%15,4)</w:t>
            </w:r>
          </w:p>
        </w:tc>
        <w:tc>
          <w:tcPr>
            <w:tcW w:w="1560" w:type="dxa"/>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30 (%37,5)</w:t>
            </w:r>
          </w:p>
          <w:p w:rsidR="00AC314F" w:rsidRPr="00714863" w:rsidRDefault="00AC314F" w:rsidP="00AC314F">
            <w:pPr>
              <w:spacing w:line="240" w:lineRule="auto"/>
              <w:jc w:val="center"/>
              <w:rPr>
                <w:rFonts w:eastAsia="Calibri"/>
                <w:sz w:val="20"/>
                <w:szCs w:val="20"/>
              </w:rPr>
            </w:pPr>
            <w:r w:rsidRPr="00714863">
              <w:rPr>
                <w:rFonts w:eastAsia="Calibri"/>
                <w:sz w:val="20"/>
                <w:szCs w:val="20"/>
              </w:rPr>
              <w:t>18 (%22,5)</w:t>
            </w:r>
          </w:p>
          <w:p w:rsidR="00AC314F" w:rsidRPr="00714863" w:rsidRDefault="00AC314F" w:rsidP="00AC314F">
            <w:pPr>
              <w:spacing w:line="240" w:lineRule="auto"/>
              <w:jc w:val="center"/>
              <w:rPr>
                <w:rFonts w:eastAsia="Calibri"/>
                <w:sz w:val="20"/>
                <w:szCs w:val="20"/>
              </w:rPr>
            </w:pPr>
            <w:r w:rsidRPr="00714863">
              <w:rPr>
                <w:rFonts w:eastAsia="Calibri"/>
                <w:sz w:val="20"/>
                <w:szCs w:val="20"/>
              </w:rPr>
              <w:t>2 (%2,5)</w:t>
            </w:r>
          </w:p>
          <w:p w:rsidR="00AC314F" w:rsidRPr="00714863" w:rsidRDefault="00AC314F" w:rsidP="00AC314F">
            <w:pPr>
              <w:spacing w:line="240" w:lineRule="auto"/>
              <w:jc w:val="center"/>
              <w:rPr>
                <w:rFonts w:eastAsia="Calibri"/>
                <w:sz w:val="20"/>
                <w:szCs w:val="20"/>
              </w:rPr>
            </w:pPr>
            <w:r w:rsidRPr="00714863">
              <w:rPr>
                <w:rFonts w:eastAsia="Calibri"/>
                <w:sz w:val="20"/>
                <w:szCs w:val="20"/>
              </w:rPr>
              <w:t>10 (%12,5)</w:t>
            </w:r>
          </w:p>
          <w:p w:rsidR="00AC314F" w:rsidRPr="00714863" w:rsidRDefault="00AC314F" w:rsidP="00AC314F">
            <w:pPr>
              <w:spacing w:line="240" w:lineRule="auto"/>
              <w:jc w:val="center"/>
              <w:rPr>
                <w:rFonts w:eastAsia="Calibri"/>
                <w:sz w:val="20"/>
                <w:szCs w:val="20"/>
              </w:rPr>
            </w:pPr>
            <w:r w:rsidRPr="00714863">
              <w:rPr>
                <w:rFonts w:eastAsia="Calibri"/>
                <w:sz w:val="20"/>
                <w:szCs w:val="20"/>
              </w:rPr>
              <w:t>3 (%3,8)</w:t>
            </w:r>
          </w:p>
          <w:p w:rsidR="00AC314F" w:rsidRPr="00714863" w:rsidRDefault="00AC314F" w:rsidP="00AC314F">
            <w:pPr>
              <w:spacing w:line="240" w:lineRule="auto"/>
              <w:jc w:val="center"/>
              <w:rPr>
                <w:rFonts w:eastAsia="Calibri"/>
                <w:sz w:val="20"/>
                <w:szCs w:val="20"/>
              </w:rPr>
            </w:pPr>
            <w:r w:rsidRPr="00714863">
              <w:rPr>
                <w:rFonts w:eastAsia="Calibri"/>
                <w:sz w:val="20"/>
                <w:szCs w:val="20"/>
              </w:rPr>
              <w:t>13 (%21,3)</w:t>
            </w:r>
          </w:p>
        </w:tc>
        <w:tc>
          <w:tcPr>
            <w:tcW w:w="992" w:type="dxa"/>
            <w:vAlign w:val="center"/>
          </w:tcPr>
          <w:p w:rsidR="00AC314F" w:rsidRPr="00714863" w:rsidRDefault="00AC314F" w:rsidP="00AC314F">
            <w:pPr>
              <w:spacing w:line="240" w:lineRule="auto"/>
              <w:jc w:val="center"/>
              <w:rPr>
                <w:rFonts w:eastAsia="Calibri"/>
                <w:sz w:val="20"/>
                <w:szCs w:val="20"/>
              </w:rPr>
            </w:pPr>
          </w:p>
          <w:p w:rsidR="00AC314F" w:rsidRPr="00714863" w:rsidRDefault="00AC314F" w:rsidP="00AC314F">
            <w:pPr>
              <w:spacing w:line="240" w:lineRule="auto"/>
              <w:jc w:val="center"/>
              <w:rPr>
                <w:rFonts w:eastAsia="Calibri"/>
                <w:sz w:val="20"/>
                <w:szCs w:val="20"/>
              </w:rPr>
            </w:pPr>
          </w:p>
          <w:p w:rsidR="00AC314F" w:rsidRPr="00714863" w:rsidRDefault="00AC314F" w:rsidP="00AC314F">
            <w:pPr>
              <w:spacing w:line="240" w:lineRule="auto"/>
              <w:jc w:val="center"/>
              <w:rPr>
                <w:rFonts w:eastAsia="Calibri"/>
                <w:sz w:val="20"/>
                <w:szCs w:val="20"/>
              </w:rPr>
            </w:pPr>
            <w:r w:rsidRPr="00714863">
              <w:rPr>
                <w:rFonts w:eastAsia="Calibri"/>
                <w:sz w:val="20"/>
                <w:szCs w:val="20"/>
              </w:rPr>
              <w:t>0,177</w:t>
            </w:r>
          </w:p>
        </w:tc>
      </w:tr>
      <w:tr w:rsidR="00AC314F" w:rsidRPr="00A87097" w:rsidTr="00FB5D16">
        <w:trPr>
          <w:trHeight w:val="215"/>
        </w:trPr>
        <w:tc>
          <w:tcPr>
            <w:tcW w:w="2552" w:type="dxa"/>
            <w:tcBorders>
              <w:bottom w:val="single" w:sz="4" w:space="0" w:color="auto"/>
            </w:tcBorders>
            <w:vAlign w:val="center"/>
          </w:tcPr>
          <w:p w:rsidR="00AC314F" w:rsidRPr="001F2637" w:rsidRDefault="00AC314F" w:rsidP="00AC314F">
            <w:pPr>
              <w:spacing w:line="240" w:lineRule="auto"/>
              <w:jc w:val="left"/>
              <w:rPr>
                <w:rFonts w:eastAsia="Calibri"/>
                <w:sz w:val="20"/>
                <w:szCs w:val="20"/>
              </w:rPr>
            </w:pPr>
            <w:r w:rsidRPr="001F2637">
              <w:rPr>
                <w:rFonts w:eastAsia="Calibri"/>
                <w:sz w:val="20"/>
                <w:szCs w:val="20"/>
              </w:rPr>
              <w:t>Odayı Kullanan</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Kendisi</w:t>
            </w:r>
          </w:p>
          <w:p w:rsidR="00AC314F" w:rsidRPr="001F2637" w:rsidRDefault="00AC314F" w:rsidP="00AC314F">
            <w:pPr>
              <w:numPr>
                <w:ilvl w:val="0"/>
                <w:numId w:val="16"/>
              </w:numPr>
              <w:spacing w:line="240" w:lineRule="auto"/>
              <w:jc w:val="left"/>
              <w:rPr>
                <w:rFonts w:eastAsia="Calibri"/>
                <w:sz w:val="20"/>
                <w:szCs w:val="20"/>
              </w:rPr>
            </w:pPr>
            <w:r w:rsidRPr="001F2637">
              <w:rPr>
                <w:rFonts w:eastAsia="Calibri"/>
                <w:sz w:val="20"/>
                <w:szCs w:val="20"/>
              </w:rPr>
              <w:t>Birden fazla kişi</w:t>
            </w:r>
          </w:p>
        </w:tc>
        <w:tc>
          <w:tcPr>
            <w:tcW w:w="2126" w:type="dxa"/>
            <w:tcBorders>
              <w:bottom w:val="single" w:sz="4" w:space="0" w:color="auto"/>
            </w:tcBorders>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18 (%33,3)</w:t>
            </w:r>
          </w:p>
          <w:p w:rsidR="00AC314F" w:rsidRPr="00714863" w:rsidRDefault="00AC314F" w:rsidP="00AC314F">
            <w:pPr>
              <w:spacing w:line="240" w:lineRule="auto"/>
              <w:jc w:val="center"/>
              <w:rPr>
                <w:rFonts w:eastAsia="Calibri"/>
                <w:sz w:val="20"/>
                <w:szCs w:val="20"/>
              </w:rPr>
            </w:pPr>
            <w:r w:rsidRPr="00714863">
              <w:rPr>
                <w:rFonts w:eastAsia="Calibri"/>
                <w:sz w:val="20"/>
                <w:szCs w:val="20"/>
              </w:rPr>
              <w:t>36 (%66,7)</w:t>
            </w:r>
          </w:p>
        </w:tc>
        <w:tc>
          <w:tcPr>
            <w:tcW w:w="1559" w:type="dxa"/>
            <w:tcBorders>
              <w:bottom w:val="single" w:sz="4" w:space="0" w:color="auto"/>
            </w:tcBorders>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11 (%42,3)</w:t>
            </w:r>
          </w:p>
          <w:p w:rsidR="00AC314F" w:rsidRPr="00714863" w:rsidRDefault="00AC314F" w:rsidP="00AC314F">
            <w:pPr>
              <w:spacing w:line="240" w:lineRule="auto"/>
              <w:jc w:val="center"/>
              <w:rPr>
                <w:rFonts w:eastAsia="Calibri"/>
                <w:sz w:val="20"/>
                <w:szCs w:val="20"/>
              </w:rPr>
            </w:pPr>
            <w:r w:rsidRPr="00714863">
              <w:rPr>
                <w:rFonts w:eastAsia="Calibri"/>
                <w:sz w:val="20"/>
                <w:szCs w:val="20"/>
              </w:rPr>
              <w:t>15 (%57,7)</w:t>
            </w:r>
          </w:p>
        </w:tc>
        <w:tc>
          <w:tcPr>
            <w:tcW w:w="1560" w:type="dxa"/>
            <w:tcBorders>
              <w:bottom w:val="single" w:sz="4" w:space="0" w:color="auto"/>
            </w:tcBorders>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29 (%36,2)</w:t>
            </w:r>
          </w:p>
          <w:p w:rsidR="00AC314F" w:rsidRPr="00714863" w:rsidRDefault="00AC314F" w:rsidP="00AC314F">
            <w:pPr>
              <w:spacing w:line="240" w:lineRule="auto"/>
              <w:jc w:val="center"/>
              <w:rPr>
                <w:rFonts w:eastAsia="Calibri"/>
                <w:sz w:val="20"/>
                <w:szCs w:val="20"/>
              </w:rPr>
            </w:pPr>
            <w:r w:rsidRPr="00714863">
              <w:rPr>
                <w:rFonts w:eastAsia="Calibri"/>
                <w:sz w:val="20"/>
                <w:szCs w:val="20"/>
              </w:rPr>
              <w:t>51 (%63,7)</w:t>
            </w:r>
          </w:p>
        </w:tc>
        <w:tc>
          <w:tcPr>
            <w:tcW w:w="992" w:type="dxa"/>
            <w:tcBorders>
              <w:bottom w:val="single" w:sz="4" w:space="0" w:color="auto"/>
            </w:tcBorders>
            <w:vAlign w:val="center"/>
          </w:tcPr>
          <w:p w:rsidR="00AC314F" w:rsidRPr="00714863" w:rsidRDefault="00AC314F" w:rsidP="00AC314F">
            <w:pPr>
              <w:spacing w:line="240" w:lineRule="auto"/>
              <w:jc w:val="center"/>
              <w:rPr>
                <w:rFonts w:eastAsia="Calibri"/>
                <w:sz w:val="20"/>
                <w:szCs w:val="20"/>
              </w:rPr>
            </w:pPr>
            <w:r w:rsidRPr="00714863">
              <w:rPr>
                <w:rFonts w:eastAsia="Calibri"/>
                <w:sz w:val="20"/>
                <w:szCs w:val="20"/>
              </w:rPr>
              <w:t>0,434</w:t>
            </w:r>
          </w:p>
        </w:tc>
      </w:tr>
    </w:tbl>
    <w:p w:rsidR="00A87097" w:rsidRDefault="006C53CC" w:rsidP="008B5EB6">
      <w:pPr>
        <w:spacing w:before="240" w:after="240"/>
        <w:ind w:firstLine="567"/>
        <w:rPr>
          <w:rFonts w:eastAsia="Calibri"/>
        </w:rPr>
      </w:pPr>
      <w:r w:rsidRPr="006C53CC">
        <w:rPr>
          <w:rFonts w:eastAsia="Calibri"/>
        </w:rPr>
        <w:t xml:space="preserve">10 yıllık ortalamada peritonit atak hızı </w:t>
      </w:r>
      <w:r w:rsidRPr="00654B22">
        <w:rPr>
          <w:rFonts w:eastAsia="Calibri"/>
        </w:rPr>
        <w:t>1/41,1 ay</w:t>
      </w:r>
      <w:r w:rsidRPr="006C53CC">
        <w:rPr>
          <w:rFonts w:eastAsia="Calibri"/>
        </w:rPr>
        <w:t xml:space="preserve"> (0,29 atak/hasta/yıl) idi</w:t>
      </w:r>
      <w:r>
        <w:rPr>
          <w:rFonts w:eastAsia="Calibri"/>
        </w:rPr>
        <w:t xml:space="preserve">. </w:t>
      </w:r>
      <w:r w:rsidR="00A87097" w:rsidRPr="00A87097">
        <w:rPr>
          <w:rFonts w:eastAsia="Calibri"/>
        </w:rPr>
        <w:t xml:space="preserve">Toplam 80 peritonit atağının yıllara göre dağılımında 2016 yılında 1/88,5 ay (0,14 atak/hasta/yıl) ile en düşük, 2009 yılında 1/22,7 ay (0,53 atak/hasta/yıl) ile en yüksek peritonit </w:t>
      </w:r>
      <w:r w:rsidR="005E0606">
        <w:rPr>
          <w:rFonts w:eastAsia="Calibri"/>
        </w:rPr>
        <w:t xml:space="preserve">atak </w:t>
      </w:r>
      <w:r w:rsidR="00A87097" w:rsidRPr="00A87097">
        <w:rPr>
          <w:rFonts w:eastAsia="Calibri"/>
        </w:rPr>
        <w:t>hızı saptand</w:t>
      </w:r>
      <w:r>
        <w:rPr>
          <w:rFonts w:eastAsia="Calibri"/>
        </w:rPr>
        <w:t xml:space="preserve">ı </w:t>
      </w:r>
      <w:r w:rsidR="00A87097" w:rsidRPr="00A87097">
        <w:rPr>
          <w:rFonts w:eastAsia="Calibri"/>
        </w:rPr>
        <w:t xml:space="preserve">(Tablo </w:t>
      </w:r>
      <w:r w:rsidR="00AC79F7">
        <w:rPr>
          <w:rFonts w:eastAsia="Calibri"/>
        </w:rPr>
        <w:t>5</w:t>
      </w:r>
      <w:r w:rsidR="00A87097" w:rsidRPr="00A87097">
        <w:rPr>
          <w:rFonts w:eastAsia="Calibri"/>
        </w:rPr>
        <w:t>).</w:t>
      </w:r>
    </w:p>
    <w:p w:rsidR="00AC314F" w:rsidRDefault="00AC314F" w:rsidP="008B5EB6">
      <w:pPr>
        <w:spacing w:before="240" w:after="240"/>
        <w:ind w:firstLine="567"/>
        <w:rPr>
          <w:rFonts w:eastAsia="Calibri"/>
        </w:rPr>
      </w:pPr>
    </w:p>
    <w:p w:rsidR="00AC314F" w:rsidRDefault="00AC314F" w:rsidP="008B5EB6">
      <w:pPr>
        <w:spacing w:before="240" w:after="240"/>
        <w:ind w:firstLine="567"/>
        <w:rPr>
          <w:rFonts w:eastAsia="Calibri"/>
        </w:rPr>
      </w:pPr>
    </w:p>
    <w:p w:rsidR="00AC314F" w:rsidRPr="00A87097" w:rsidRDefault="00AC314F" w:rsidP="008B5EB6">
      <w:pPr>
        <w:spacing w:before="240" w:after="240"/>
        <w:ind w:firstLine="567"/>
        <w:rPr>
          <w:rFonts w:eastAsia="Calibri"/>
        </w:rPr>
      </w:pPr>
    </w:p>
    <w:p w:rsidR="00A87097" w:rsidRPr="008B5EB6" w:rsidRDefault="00A87097" w:rsidP="008B5EB6">
      <w:pPr>
        <w:spacing w:before="240" w:after="240"/>
        <w:rPr>
          <w:rFonts w:eastAsia="Calibri"/>
        </w:rPr>
      </w:pPr>
      <w:r w:rsidRPr="0051573E">
        <w:rPr>
          <w:rFonts w:eastAsia="Calibri"/>
          <w:b/>
        </w:rPr>
        <w:lastRenderedPageBreak/>
        <w:t xml:space="preserve">Tablo </w:t>
      </w:r>
      <w:r w:rsidR="006D296D" w:rsidRPr="0051573E">
        <w:rPr>
          <w:rFonts w:eastAsia="Calibri"/>
          <w:b/>
        </w:rPr>
        <w:t>5</w:t>
      </w:r>
      <w:r w:rsidRPr="0051573E">
        <w:rPr>
          <w:rFonts w:eastAsia="Calibri"/>
          <w:b/>
        </w:rPr>
        <w:t>.</w:t>
      </w:r>
      <w:r w:rsidR="00654B22" w:rsidRPr="008B5EB6">
        <w:rPr>
          <w:rFonts w:eastAsia="Calibri"/>
        </w:rPr>
        <w:t xml:space="preserve"> Yıllık Peritonit Atak H</w:t>
      </w:r>
      <w:r w:rsidRPr="008B5EB6">
        <w:rPr>
          <w:rFonts w:eastAsia="Calibri"/>
        </w:rPr>
        <w:t>ızı</w:t>
      </w:r>
      <w:r w:rsidR="006635E8">
        <w:rPr>
          <w:rFonts w:eastAsia="Calibri"/>
        </w:rPr>
        <w:t>.</w:t>
      </w:r>
    </w:p>
    <w:tbl>
      <w:tblPr>
        <w:tblStyle w:val="TabloKlavuzu2"/>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101"/>
        <w:gridCol w:w="1701"/>
        <w:gridCol w:w="1559"/>
        <w:gridCol w:w="1489"/>
        <w:gridCol w:w="1240"/>
        <w:gridCol w:w="1559"/>
      </w:tblGrid>
      <w:tr w:rsidR="00A87097" w:rsidRPr="00A87097" w:rsidTr="00FB5D16">
        <w:trPr>
          <w:trHeight w:val="895"/>
          <w:jc w:val="center"/>
        </w:trPr>
        <w:tc>
          <w:tcPr>
            <w:tcW w:w="1101" w:type="dxa"/>
            <w:tcBorders>
              <w:bottom w:val="single" w:sz="4" w:space="0" w:color="auto"/>
            </w:tcBorders>
          </w:tcPr>
          <w:p w:rsidR="00A87097" w:rsidRPr="00714863" w:rsidRDefault="00A87097" w:rsidP="008B5EB6">
            <w:pPr>
              <w:spacing w:line="240" w:lineRule="auto"/>
              <w:jc w:val="left"/>
              <w:rPr>
                <w:rFonts w:eastAsia="Calibri"/>
                <w:sz w:val="20"/>
                <w:szCs w:val="20"/>
              </w:rPr>
            </w:pPr>
          </w:p>
        </w:tc>
        <w:tc>
          <w:tcPr>
            <w:tcW w:w="1701" w:type="dxa"/>
            <w:tcBorders>
              <w:bottom w:val="single" w:sz="4" w:space="0" w:color="auto"/>
            </w:tcBorders>
            <w:vAlign w:val="center"/>
          </w:tcPr>
          <w:p w:rsidR="00A87097" w:rsidRPr="00714863" w:rsidRDefault="00A87097" w:rsidP="00FB5D16">
            <w:pPr>
              <w:spacing w:line="240" w:lineRule="auto"/>
              <w:jc w:val="left"/>
              <w:rPr>
                <w:rFonts w:eastAsia="Calibri"/>
                <w:b/>
                <w:sz w:val="20"/>
                <w:szCs w:val="20"/>
              </w:rPr>
            </w:pPr>
            <w:r w:rsidRPr="00714863">
              <w:rPr>
                <w:rFonts w:eastAsia="Calibri"/>
                <w:b/>
                <w:sz w:val="20"/>
                <w:szCs w:val="20"/>
              </w:rPr>
              <w:t>Toplam İzlenen Hasta Sayısı</w:t>
            </w:r>
          </w:p>
        </w:tc>
        <w:tc>
          <w:tcPr>
            <w:tcW w:w="1559" w:type="dxa"/>
            <w:tcBorders>
              <w:bottom w:val="single" w:sz="4" w:space="0" w:color="auto"/>
            </w:tcBorders>
            <w:vAlign w:val="center"/>
          </w:tcPr>
          <w:p w:rsidR="00A87097" w:rsidRPr="00714863" w:rsidRDefault="00A87097" w:rsidP="00FB5D16">
            <w:pPr>
              <w:spacing w:line="240" w:lineRule="auto"/>
              <w:jc w:val="left"/>
              <w:rPr>
                <w:rFonts w:eastAsia="Calibri"/>
                <w:b/>
                <w:sz w:val="20"/>
                <w:szCs w:val="20"/>
              </w:rPr>
            </w:pPr>
            <w:r w:rsidRPr="00714863">
              <w:rPr>
                <w:rFonts w:eastAsia="Calibri"/>
                <w:b/>
                <w:sz w:val="20"/>
                <w:szCs w:val="20"/>
              </w:rPr>
              <w:t>Toplam İzlenen Süre (Ay)</w:t>
            </w:r>
          </w:p>
        </w:tc>
        <w:tc>
          <w:tcPr>
            <w:tcW w:w="1489" w:type="dxa"/>
            <w:tcBorders>
              <w:bottom w:val="single" w:sz="4" w:space="0" w:color="auto"/>
            </w:tcBorders>
            <w:vAlign w:val="center"/>
          </w:tcPr>
          <w:p w:rsidR="00A87097" w:rsidRPr="00714863" w:rsidRDefault="00A87097" w:rsidP="00FB5D16">
            <w:pPr>
              <w:spacing w:line="240" w:lineRule="auto"/>
              <w:jc w:val="left"/>
              <w:rPr>
                <w:rFonts w:eastAsia="Calibri"/>
                <w:b/>
                <w:sz w:val="20"/>
                <w:szCs w:val="20"/>
              </w:rPr>
            </w:pPr>
            <w:r w:rsidRPr="00714863">
              <w:rPr>
                <w:rFonts w:eastAsia="Calibri"/>
                <w:b/>
                <w:sz w:val="20"/>
                <w:szCs w:val="20"/>
              </w:rPr>
              <w:t>Peritonit Atak Sayısı</w:t>
            </w:r>
          </w:p>
        </w:tc>
        <w:tc>
          <w:tcPr>
            <w:tcW w:w="1240" w:type="dxa"/>
            <w:tcBorders>
              <w:bottom w:val="single" w:sz="4" w:space="0" w:color="auto"/>
            </w:tcBorders>
            <w:vAlign w:val="center"/>
          </w:tcPr>
          <w:p w:rsidR="00A87097" w:rsidRPr="00714863" w:rsidRDefault="00A87097" w:rsidP="00FB5D16">
            <w:pPr>
              <w:spacing w:line="240" w:lineRule="auto"/>
              <w:jc w:val="left"/>
              <w:rPr>
                <w:rFonts w:eastAsia="Calibri"/>
                <w:b/>
                <w:sz w:val="20"/>
                <w:szCs w:val="20"/>
              </w:rPr>
            </w:pPr>
            <w:r w:rsidRPr="00714863">
              <w:rPr>
                <w:rFonts w:eastAsia="Calibri"/>
                <w:b/>
                <w:sz w:val="20"/>
                <w:szCs w:val="20"/>
              </w:rPr>
              <w:t xml:space="preserve">Peritonit Atak </w:t>
            </w:r>
            <w:r w:rsidR="005E0606" w:rsidRPr="00714863">
              <w:rPr>
                <w:rFonts w:eastAsia="Calibri"/>
                <w:b/>
                <w:sz w:val="20"/>
                <w:szCs w:val="20"/>
              </w:rPr>
              <w:t>Hızı</w:t>
            </w:r>
          </w:p>
          <w:p w:rsidR="00A87097" w:rsidRPr="00714863" w:rsidRDefault="00A87097" w:rsidP="00FB5D16">
            <w:pPr>
              <w:spacing w:line="240" w:lineRule="auto"/>
              <w:jc w:val="left"/>
              <w:rPr>
                <w:rFonts w:eastAsia="Calibri"/>
                <w:b/>
                <w:sz w:val="20"/>
                <w:szCs w:val="20"/>
              </w:rPr>
            </w:pPr>
            <w:r w:rsidRPr="00714863">
              <w:rPr>
                <w:rFonts w:eastAsia="Calibri"/>
                <w:b/>
                <w:sz w:val="20"/>
                <w:szCs w:val="20"/>
              </w:rPr>
              <w:t>(1/ay)</w:t>
            </w:r>
          </w:p>
        </w:tc>
        <w:tc>
          <w:tcPr>
            <w:tcW w:w="1559" w:type="dxa"/>
            <w:tcBorders>
              <w:bottom w:val="single" w:sz="4" w:space="0" w:color="auto"/>
            </w:tcBorders>
            <w:vAlign w:val="center"/>
          </w:tcPr>
          <w:p w:rsidR="00A87097" w:rsidRPr="00714863" w:rsidRDefault="00A87097" w:rsidP="00FB5D16">
            <w:pPr>
              <w:spacing w:line="240" w:lineRule="auto"/>
              <w:jc w:val="left"/>
              <w:rPr>
                <w:rFonts w:eastAsia="Calibri"/>
                <w:b/>
                <w:sz w:val="20"/>
                <w:szCs w:val="20"/>
              </w:rPr>
            </w:pPr>
            <w:r w:rsidRPr="00714863">
              <w:rPr>
                <w:rFonts w:eastAsia="Calibri"/>
                <w:b/>
                <w:sz w:val="20"/>
                <w:szCs w:val="20"/>
              </w:rPr>
              <w:t xml:space="preserve">Peritonit atak </w:t>
            </w:r>
            <w:r w:rsidR="005E0606" w:rsidRPr="00714863">
              <w:rPr>
                <w:rFonts w:eastAsia="Calibri"/>
                <w:b/>
                <w:sz w:val="20"/>
                <w:szCs w:val="20"/>
              </w:rPr>
              <w:t>Hızı</w:t>
            </w:r>
            <w:r w:rsidRPr="00714863">
              <w:rPr>
                <w:rFonts w:eastAsia="Calibri"/>
                <w:b/>
                <w:sz w:val="20"/>
                <w:szCs w:val="20"/>
              </w:rPr>
              <w:t xml:space="preserve"> (atak/hasta/yıl)</w:t>
            </w:r>
          </w:p>
        </w:tc>
      </w:tr>
      <w:tr w:rsidR="00A87097" w:rsidRPr="00A87097" w:rsidTr="00FB5D16">
        <w:trPr>
          <w:trHeight w:val="304"/>
          <w:jc w:val="center"/>
        </w:trPr>
        <w:tc>
          <w:tcPr>
            <w:tcW w:w="1101" w:type="dxa"/>
            <w:tcBorders>
              <w:top w:val="single" w:sz="4" w:space="0" w:color="auto"/>
            </w:tcBorders>
          </w:tcPr>
          <w:p w:rsidR="00A87097" w:rsidRPr="00821F25" w:rsidRDefault="00A87097" w:rsidP="008B5EB6">
            <w:pPr>
              <w:spacing w:line="240" w:lineRule="auto"/>
              <w:jc w:val="left"/>
              <w:rPr>
                <w:rFonts w:eastAsia="Calibri"/>
                <w:sz w:val="20"/>
                <w:szCs w:val="20"/>
              </w:rPr>
            </w:pPr>
            <w:r w:rsidRPr="00821F25">
              <w:rPr>
                <w:rFonts w:eastAsia="Calibri"/>
                <w:sz w:val="20"/>
                <w:szCs w:val="20"/>
              </w:rPr>
              <w:t>2009-2010</w:t>
            </w:r>
          </w:p>
        </w:tc>
        <w:tc>
          <w:tcPr>
            <w:tcW w:w="1701" w:type="dxa"/>
            <w:tcBorders>
              <w:top w:val="single" w:sz="4" w:space="0" w:color="auto"/>
            </w:tcBorders>
          </w:tcPr>
          <w:p w:rsidR="00A87097" w:rsidRPr="00714863" w:rsidRDefault="00A87097" w:rsidP="008B5EB6">
            <w:pPr>
              <w:spacing w:line="240" w:lineRule="auto"/>
              <w:jc w:val="center"/>
              <w:rPr>
                <w:rFonts w:eastAsia="Calibri"/>
                <w:sz w:val="20"/>
                <w:szCs w:val="20"/>
              </w:rPr>
            </w:pPr>
            <w:r w:rsidRPr="00714863">
              <w:rPr>
                <w:rFonts w:eastAsia="Calibri"/>
                <w:sz w:val="20"/>
                <w:szCs w:val="20"/>
              </w:rPr>
              <w:t>34</w:t>
            </w:r>
          </w:p>
        </w:tc>
        <w:tc>
          <w:tcPr>
            <w:tcW w:w="1559" w:type="dxa"/>
            <w:tcBorders>
              <w:top w:val="single" w:sz="4" w:space="0" w:color="auto"/>
            </w:tcBorders>
          </w:tcPr>
          <w:p w:rsidR="00A87097" w:rsidRPr="00714863" w:rsidRDefault="00A87097" w:rsidP="008B5EB6">
            <w:pPr>
              <w:spacing w:line="240" w:lineRule="auto"/>
              <w:jc w:val="center"/>
              <w:rPr>
                <w:rFonts w:eastAsia="Calibri"/>
                <w:sz w:val="20"/>
                <w:szCs w:val="20"/>
              </w:rPr>
            </w:pPr>
            <w:r w:rsidRPr="00714863">
              <w:rPr>
                <w:rFonts w:eastAsia="Calibri"/>
                <w:sz w:val="20"/>
                <w:szCs w:val="20"/>
              </w:rPr>
              <w:t>316</w:t>
            </w:r>
          </w:p>
        </w:tc>
        <w:tc>
          <w:tcPr>
            <w:tcW w:w="1489" w:type="dxa"/>
            <w:tcBorders>
              <w:top w:val="single" w:sz="4" w:space="0" w:color="auto"/>
            </w:tcBorders>
          </w:tcPr>
          <w:p w:rsidR="00A87097" w:rsidRPr="00714863" w:rsidRDefault="00A87097" w:rsidP="008B5EB6">
            <w:pPr>
              <w:spacing w:line="240" w:lineRule="auto"/>
              <w:jc w:val="center"/>
              <w:rPr>
                <w:rFonts w:eastAsia="Calibri"/>
                <w:sz w:val="20"/>
                <w:szCs w:val="20"/>
              </w:rPr>
            </w:pPr>
            <w:r w:rsidRPr="00714863">
              <w:rPr>
                <w:rFonts w:eastAsia="Calibri"/>
                <w:sz w:val="20"/>
                <w:szCs w:val="20"/>
              </w:rPr>
              <w:t>14</w:t>
            </w:r>
          </w:p>
        </w:tc>
        <w:tc>
          <w:tcPr>
            <w:tcW w:w="1240" w:type="dxa"/>
            <w:tcBorders>
              <w:top w:val="single" w:sz="4" w:space="0" w:color="auto"/>
            </w:tcBorders>
          </w:tcPr>
          <w:p w:rsidR="00A87097" w:rsidRPr="00714863" w:rsidRDefault="00A87097" w:rsidP="008B5EB6">
            <w:pPr>
              <w:spacing w:line="240" w:lineRule="auto"/>
              <w:jc w:val="center"/>
              <w:rPr>
                <w:rFonts w:eastAsia="Calibri"/>
                <w:sz w:val="20"/>
                <w:szCs w:val="20"/>
              </w:rPr>
            </w:pPr>
            <w:r w:rsidRPr="00714863">
              <w:rPr>
                <w:rFonts w:eastAsia="Calibri"/>
                <w:sz w:val="20"/>
                <w:szCs w:val="20"/>
              </w:rPr>
              <w:t>1/22,5</w:t>
            </w:r>
          </w:p>
        </w:tc>
        <w:tc>
          <w:tcPr>
            <w:tcW w:w="1559" w:type="dxa"/>
            <w:tcBorders>
              <w:top w:val="single" w:sz="4" w:space="0" w:color="auto"/>
            </w:tcBorders>
          </w:tcPr>
          <w:p w:rsidR="00A87097" w:rsidRPr="00714863" w:rsidRDefault="00A87097" w:rsidP="008B5EB6">
            <w:pPr>
              <w:spacing w:line="240" w:lineRule="auto"/>
              <w:jc w:val="center"/>
              <w:rPr>
                <w:rFonts w:eastAsia="Calibri"/>
                <w:sz w:val="20"/>
                <w:szCs w:val="20"/>
              </w:rPr>
            </w:pPr>
            <w:r w:rsidRPr="00714863">
              <w:rPr>
                <w:rFonts w:eastAsia="Calibri"/>
                <w:sz w:val="20"/>
                <w:szCs w:val="20"/>
              </w:rPr>
              <w:t>0,53</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2010-2011</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37</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296</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13</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1/22,7</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0,53</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2011-2012</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41</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342</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6</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1/57</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0,21</w:t>
            </w:r>
          </w:p>
        </w:tc>
      </w:tr>
      <w:tr w:rsidR="00A87097" w:rsidRPr="00A87097" w:rsidTr="00FB5D16">
        <w:trPr>
          <w:trHeight w:val="286"/>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2012-2013</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42</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390</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11</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1/35,4</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0,38</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2013-2014</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36</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368</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10</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1/36,8</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0,32</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2014-2015</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31</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326</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4</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1/81,5</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0,15</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2015-2016</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35</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340</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6</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1/56,7</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0,21</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2016-2017</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31</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354</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4</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1/88,5</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0,14</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2017-2018</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33</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312</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7</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1/44,5</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0,27</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2018-2019</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32</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245</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5</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1/49</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0,24</w:t>
            </w:r>
          </w:p>
        </w:tc>
      </w:tr>
      <w:tr w:rsidR="00A87097" w:rsidRPr="00A87097" w:rsidTr="00FB5D16">
        <w:trPr>
          <w:trHeight w:val="304"/>
          <w:jc w:val="center"/>
        </w:trPr>
        <w:tc>
          <w:tcPr>
            <w:tcW w:w="1101" w:type="dxa"/>
          </w:tcPr>
          <w:p w:rsidR="00A87097" w:rsidRPr="00821F25" w:rsidRDefault="00A87097" w:rsidP="008B5EB6">
            <w:pPr>
              <w:spacing w:line="240" w:lineRule="auto"/>
              <w:jc w:val="left"/>
              <w:rPr>
                <w:rFonts w:eastAsia="Calibri"/>
                <w:sz w:val="20"/>
                <w:szCs w:val="20"/>
              </w:rPr>
            </w:pPr>
            <w:r w:rsidRPr="00821F25">
              <w:rPr>
                <w:rFonts w:eastAsia="Calibri"/>
                <w:sz w:val="20"/>
                <w:szCs w:val="20"/>
              </w:rPr>
              <w:t>TOPLAM</w:t>
            </w:r>
          </w:p>
        </w:tc>
        <w:tc>
          <w:tcPr>
            <w:tcW w:w="1701"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352</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3289</w:t>
            </w:r>
          </w:p>
        </w:tc>
        <w:tc>
          <w:tcPr>
            <w:tcW w:w="148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80</w:t>
            </w:r>
          </w:p>
        </w:tc>
        <w:tc>
          <w:tcPr>
            <w:tcW w:w="1240"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1/41,1</w:t>
            </w:r>
          </w:p>
        </w:tc>
        <w:tc>
          <w:tcPr>
            <w:tcW w:w="1559" w:type="dxa"/>
          </w:tcPr>
          <w:p w:rsidR="00A87097" w:rsidRPr="00714863" w:rsidRDefault="00A87097" w:rsidP="008B5EB6">
            <w:pPr>
              <w:spacing w:line="240" w:lineRule="auto"/>
              <w:jc w:val="center"/>
              <w:rPr>
                <w:rFonts w:eastAsia="Calibri"/>
                <w:sz w:val="20"/>
                <w:szCs w:val="20"/>
              </w:rPr>
            </w:pPr>
            <w:r w:rsidRPr="00714863">
              <w:rPr>
                <w:rFonts w:eastAsia="Calibri"/>
                <w:sz w:val="20"/>
                <w:szCs w:val="20"/>
              </w:rPr>
              <w:t>0,29</w:t>
            </w:r>
          </w:p>
        </w:tc>
      </w:tr>
    </w:tbl>
    <w:p w:rsidR="00A87097" w:rsidRDefault="00A87097" w:rsidP="00D353C1">
      <w:pPr>
        <w:spacing w:before="240" w:after="240"/>
        <w:ind w:firstLine="567"/>
        <w:rPr>
          <w:rFonts w:eastAsia="Calibri"/>
        </w:rPr>
      </w:pPr>
      <w:r w:rsidRPr="00A87097">
        <w:rPr>
          <w:rFonts w:eastAsia="Calibri"/>
        </w:rPr>
        <w:t xml:space="preserve">Periton sıvısının </w:t>
      </w:r>
      <w:r w:rsidR="002279B8">
        <w:rPr>
          <w:rFonts w:eastAsia="Calibri"/>
        </w:rPr>
        <w:t>kültüründe ü</w:t>
      </w:r>
      <w:r w:rsidRPr="00A87097">
        <w:rPr>
          <w:rFonts w:eastAsia="Calibri"/>
        </w:rPr>
        <w:t xml:space="preserve">reme saptanan peritonit etkenlerinin değerlendirilmesinde (tekrarlayan peritonit atakları dâhil edilmememiştir) 47 adet </w:t>
      </w:r>
      <w:r w:rsidR="004B44FE">
        <w:rPr>
          <w:rFonts w:eastAsia="Calibri"/>
        </w:rPr>
        <w:t>G</w:t>
      </w:r>
      <w:r w:rsidR="00AB190B" w:rsidRPr="00AB190B">
        <w:rPr>
          <w:rFonts w:eastAsia="Calibri"/>
        </w:rPr>
        <w:t>ram</w:t>
      </w:r>
      <w:r w:rsidRPr="00A87097">
        <w:rPr>
          <w:rFonts w:eastAsia="Calibri"/>
        </w:rPr>
        <w:t xml:space="preserve"> pozitif, 17 adet </w:t>
      </w:r>
      <w:r w:rsidR="004B44FE">
        <w:rPr>
          <w:rFonts w:eastAsia="Calibri"/>
        </w:rPr>
        <w:t>G</w:t>
      </w:r>
      <w:r w:rsidR="00AB190B" w:rsidRPr="00AB190B">
        <w:rPr>
          <w:rFonts w:eastAsia="Calibri"/>
        </w:rPr>
        <w:t>ram</w:t>
      </w:r>
      <w:r w:rsidRPr="00A87097">
        <w:rPr>
          <w:rFonts w:eastAsia="Calibri"/>
        </w:rPr>
        <w:t xml:space="preserve"> negatif, 1 adet mantar enfeksiyonu te</w:t>
      </w:r>
      <w:r w:rsidR="00D907B1">
        <w:rPr>
          <w:rFonts w:eastAsia="Calibri"/>
        </w:rPr>
        <w:t xml:space="preserve">spit edildi. Periton diyaliz sıvısı kültüründe </w:t>
      </w:r>
      <w:r w:rsidRPr="00A87097">
        <w:rPr>
          <w:rFonts w:eastAsia="Calibri"/>
        </w:rPr>
        <w:t>üreme or</w:t>
      </w:r>
      <w:r w:rsidR="00C66113">
        <w:rPr>
          <w:rFonts w:eastAsia="Calibri"/>
        </w:rPr>
        <w:t xml:space="preserve">anı %81,2 saptandı. Etkenlerin </w:t>
      </w:r>
      <w:r w:rsidRPr="00A87097">
        <w:rPr>
          <w:rFonts w:eastAsia="Calibri"/>
        </w:rPr>
        <w:t xml:space="preserve">dağılımı Tablo </w:t>
      </w:r>
      <w:r w:rsidR="00AC79F7">
        <w:rPr>
          <w:rFonts w:eastAsia="Calibri"/>
        </w:rPr>
        <w:t>6</w:t>
      </w:r>
      <w:r w:rsidRPr="00A87097">
        <w:rPr>
          <w:rFonts w:eastAsia="Calibri"/>
        </w:rPr>
        <w:t xml:space="preserve"> ve Şekil </w:t>
      </w:r>
      <w:r w:rsidR="00AC79F7">
        <w:rPr>
          <w:rFonts w:eastAsia="Calibri"/>
        </w:rPr>
        <w:t>3</w:t>
      </w:r>
      <w:r w:rsidRPr="00A87097">
        <w:rPr>
          <w:rFonts w:eastAsia="Calibri"/>
        </w:rPr>
        <w:t xml:space="preserve"> de gösterilmiştir.</w:t>
      </w:r>
    </w:p>
    <w:p w:rsidR="00D353C1" w:rsidRPr="00D353C1" w:rsidRDefault="00D353C1" w:rsidP="00D353C1">
      <w:pPr>
        <w:spacing w:before="240" w:after="240"/>
        <w:rPr>
          <w:rFonts w:eastAsia="Calibri"/>
        </w:rPr>
      </w:pPr>
      <w:r w:rsidRPr="00BC3FCB">
        <w:rPr>
          <w:rFonts w:eastAsia="Calibri"/>
          <w:b/>
        </w:rPr>
        <w:t>Tablo 6.</w:t>
      </w:r>
      <w:r w:rsidRPr="00D353C1">
        <w:rPr>
          <w:rFonts w:eastAsia="Calibri"/>
        </w:rPr>
        <w:t xml:space="preserve"> Peritonit Atakların Etkenlerinin Dağılımı</w:t>
      </w:r>
      <w:r w:rsidR="00BB3818">
        <w:rPr>
          <w:rFonts w:eastAsia="Calibri"/>
        </w:rPr>
        <w:t>.</w:t>
      </w:r>
    </w:p>
    <w:tbl>
      <w:tblPr>
        <w:tblStyle w:val="TabloKlavuzu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9"/>
        <w:gridCol w:w="3176"/>
        <w:gridCol w:w="3236"/>
      </w:tblGrid>
      <w:tr w:rsidR="00A87097" w:rsidRPr="00A87097" w:rsidTr="00FB5D16">
        <w:trPr>
          <w:trHeight w:val="300"/>
        </w:trPr>
        <w:tc>
          <w:tcPr>
            <w:tcW w:w="2519" w:type="dxa"/>
            <w:tcBorders>
              <w:top w:val="single" w:sz="4" w:space="0" w:color="auto"/>
              <w:bottom w:val="single" w:sz="4" w:space="0" w:color="auto"/>
            </w:tcBorders>
            <w:vAlign w:val="center"/>
            <w:hideMark/>
          </w:tcPr>
          <w:p w:rsidR="00A87097" w:rsidRPr="00D353C1" w:rsidRDefault="00A87097" w:rsidP="00A87097">
            <w:pPr>
              <w:spacing w:line="240" w:lineRule="auto"/>
              <w:jc w:val="left"/>
              <w:rPr>
                <w:rFonts w:eastAsia="Calibri"/>
                <w:sz w:val="20"/>
                <w:szCs w:val="20"/>
              </w:rPr>
            </w:pPr>
          </w:p>
        </w:tc>
        <w:tc>
          <w:tcPr>
            <w:tcW w:w="3176" w:type="dxa"/>
            <w:tcBorders>
              <w:top w:val="single" w:sz="4" w:space="0" w:color="auto"/>
              <w:bottom w:val="single" w:sz="4" w:space="0" w:color="auto"/>
            </w:tcBorders>
            <w:noWrap/>
            <w:vAlign w:val="center"/>
            <w:hideMark/>
          </w:tcPr>
          <w:p w:rsidR="00A87097" w:rsidRPr="00D353C1" w:rsidRDefault="00A87097" w:rsidP="00A87097">
            <w:pPr>
              <w:spacing w:line="240" w:lineRule="auto"/>
              <w:jc w:val="center"/>
              <w:rPr>
                <w:rFonts w:eastAsia="Calibri"/>
                <w:b/>
                <w:sz w:val="20"/>
                <w:szCs w:val="20"/>
              </w:rPr>
            </w:pPr>
            <w:r w:rsidRPr="00D353C1">
              <w:rPr>
                <w:rFonts w:eastAsia="Calibri"/>
                <w:b/>
                <w:sz w:val="20"/>
                <w:szCs w:val="20"/>
              </w:rPr>
              <w:t>Peritonit sayısı</w:t>
            </w:r>
          </w:p>
        </w:tc>
        <w:tc>
          <w:tcPr>
            <w:tcW w:w="3236" w:type="dxa"/>
            <w:tcBorders>
              <w:top w:val="single" w:sz="4" w:space="0" w:color="auto"/>
              <w:bottom w:val="single" w:sz="4" w:space="0" w:color="auto"/>
            </w:tcBorders>
            <w:noWrap/>
            <w:vAlign w:val="center"/>
            <w:hideMark/>
          </w:tcPr>
          <w:p w:rsidR="00A87097" w:rsidRPr="00D353C1" w:rsidRDefault="00A87097" w:rsidP="00A87097">
            <w:pPr>
              <w:spacing w:line="240" w:lineRule="auto"/>
              <w:jc w:val="center"/>
              <w:rPr>
                <w:rFonts w:eastAsia="Calibri"/>
                <w:b/>
                <w:sz w:val="20"/>
                <w:szCs w:val="20"/>
              </w:rPr>
            </w:pPr>
            <w:r w:rsidRPr="00D353C1">
              <w:rPr>
                <w:rFonts w:eastAsia="Calibri"/>
                <w:b/>
                <w:sz w:val="20"/>
                <w:szCs w:val="20"/>
              </w:rPr>
              <w:t>Peritonit yüzdesi</w:t>
            </w:r>
          </w:p>
        </w:tc>
      </w:tr>
      <w:tr w:rsidR="00A87097" w:rsidRPr="00A87097" w:rsidTr="00FB5D16">
        <w:trPr>
          <w:trHeight w:val="300"/>
        </w:trPr>
        <w:tc>
          <w:tcPr>
            <w:tcW w:w="2519" w:type="dxa"/>
            <w:tcBorders>
              <w:top w:val="single" w:sz="4" w:space="0" w:color="auto"/>
            </w:tcBorders>
            <w:vAlign w:val="center"/>
            <w:hideMark/>
          </w:tcPr>
          <w:p w:rsidR="00A87097" w:rsidRPr="007924A7" w:rsidRDefault="00A87097" w:rsidP="00A87097">
            <w:pPr>
              <w:spacing w:line="240" w:lineRule="auto"/>
              <w:jc w:val="left"/>
              <w:rPr>
                <w:rFonts w:eastAsia="Calibri"/>
                <w:sz w:val="20"/>
                <w:szCs w:val="20"/>
              </w:rPr>
            </w:pPr>
            <w:r w:rsidRPr="007924A7">
              <w:rPr>
                <w:rFonts w:eastAsia="Calibri"/>
                <w:sz w:val="20"/>
                <w:szCs w:val="20"/>
              </w:rPr>
              <w:t>Gram pozitif</w:t>
            </w:r>
          </w:p>
        </w:tc>
        <w:tc>
          <w:tcPr>
            <w:tcW w:w="3176" w:type="dxa"/>
            <w:tcBorders>
              <w:top w:val="single" w:sz="4" w:space="0" w:color="auto"/>
            </w:tcBorders>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47</w:t>
            </w:r>
          </w:p>
        </w:tc>
        <w:tc>
          <w:tcPr>
            <w:tcW w:w="3236" w:type="dxa"/>
            <w:tcBorders>
              <w:top w:val="single" w:sz="4" w:space="0" w:color="auto"/>
            </w:tcBorders>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 58,8</w:t>
            </w:r>
          </w:p>
        </w:tc>
      </w:tr>
      <w:tr w:rsidR="00A87097" w:rsidRPr="00A87097" w:rsidTr="00FB5D16">
        <w:trPr>
          <w:trHeight w:val="300"/>
        </w:trPr>
        <w:tc>
          <w:tcPr>
            <w:tcW w:w="2519" w:type="dxa"/>
            <w:vAlign w:val="center"/>
            <w:hideMark/>
          </w:tcPr>
          <w:p w:rsidR="00A87097" w:rsidRPr="007924A7" w:rsidRDefault="00A87097" w:rsidP="00A87097">
            <w:pPr>
              <w:spacing w:line="240" w:lineRule="auto"/>
              <w:jc w:val="left"/>
              <w:rPr>
                <w:rFonts w:eastAsia="Calibri"/>
                <w:sz w:val="20"/>
                <w:szCs w:val="20"/>
              </w:rPr>
            </w:pPr>
            <w:r w:rsidRPr="007924A7">
              <w:rPr>
                <w:rFonts w:eastAsia="Calibri"/>
                <w:sz w:val="20"/>
                <w:szCs w:val="20"/>
              </w:rPr>
              <w:t>Gram negatif</w:t>
            </w:r>
          </w:p>
        </w:tc>
        <w:tc>
          <w:tcPr>
            <w:tcW w:w="3176" w:type="dxa"/>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17</w:t>
            </w:r>
          </w:p>
        </w:tc>
        <w:tc>
          <w:tcPr>
            <w:tcW w:w="3236" w:type="dxa"/>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 21,3</w:t>
            </w:r>
          </w:p>
        </w:tc>
      </w:tr>
      <w:tr w:rsidR="00A87097" w:rsidRPr="00A87097" w:rsidTr="00FB5D16">
        <w:trPr>
          <w:trHeight w:val="300"/>
        </w:trPr>
        <w:tc>
          <w:tcPr>
            <w:tcW w:w="2519" w:type="dxa"/>
            <w:vAlign w:val="center"/>
            <w:hideMark/>
          </w:tcPr>
          <w:p w:rsidR="00A87097" w:rsidRPr="007924A7" w:rsidRDefault="00A87097" w:rsidP="00A87097">
            <w:pPr>
              <w:spacing w:line="240" w:lineRule="auto"/>
              <w:jc w:val="left"/>
              <w:rPr>
                <w:rFonts w:eastAsia="Calibri"/>
                <w:sz w:val="20"/>
                <w:szCs w:val="20"/>
              </w:rPr>
            </w:pPr>
            <w:r w:rsidRPr="007924A7">
              <w:rPr>
                <w:rFonts w:eastAsia="Calibri"/>
                <w:sz w:val="20"/>
                <w:szCs w:val="20"/>
              </w:rPr>
              <w:t>Mantar</w:t>
            </w:r>
          </w:p>
        </w:tc>
        <w:tc>
          <w:tcPr>
            <w:tcW w:w="3176" w:type="dxa"/>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1</w:t>
            </w:r>
          </w:p>
        </w:tc>
        <w:tc>
          <w:tcPr>
            <w:tcW w:w="3236" w:type="dxa"/>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 1,3</w:t>
            </w:r>
          </w:p>
        </w:tc>
      </w:tr>
      <w:tr w:rsidR="00A87097" w:rsidRPr="00A87097" w:rsidTr="00FB5D16">
        <w:trPr>
          <w:trHeight w:val="300"/>
        </w:trPr>
        <w:tc>
          <w:tcPr>
            <w:tcW w:w="2519" w:type="dxa"/>
            <w:vAlign w:val="center"/>
            <w:hideMark/>
          </w:tcPr>
          <w:p w:rsidR="00A87097" w:rsidRPr="007924A7" w:rsidRDefault="00A87097" w:rsidP="00A87097">
            <w:pPr>
              <w:spacing w:line="240" w:lineRule="auto"/>
              <w:jc w:val="left"/>
              <w:rPr>
                <w:rFonts w:eastAsia="Calibri"/>
                <w:sz w:val="20"/>
                <w:szCs w:val="20"/>
              </w:rPr>
            </w:pPr>
            <w:r w:rsidRPr="007924A7">
              <w:rPr>
                <w:rFonts w:eastAsia="Calibri"/>
                <w:sz w:val="20"/>
                <w:szCs w:val="20"/>
              </w:rPr>
              <w:t>Üreme yok</w:t>
            </w:r>
          </w:p>
        </w:tc>
        <w:tc>
          <w:tcPr>
            <w:tcW w:w="3176" w:type="dxa"/>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15</w:t>
            </w:r>
          </w:p>
        </w:tc>
        <w:tc>
          <w:tcPr>
            <w:tcW w:w="3236" w:type="dxa"/>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 18,8</w:t>
            </w:r>
          </w:p>
        </w:tc>
      </w:tr>
      <w:tr w:rsidR="00A87097" w:rsidRPr="00A87097" w:rsidTr="00FB5D16">
        <w:trPr>
          <w:trHeight w:val="300"/>
        </w:trPr>
        <w:tc>
          <w:tcPr>
            <w:tcW w:w="2519" w:type="dxa"/>
            <w:tcBorders>
              <w:bottom w:val="single" w:sz="4" w:space="0" w:color="auto"/>
            </w:tcBorders>
            <w:vAlign w:val="center"/>
            <w:hideMark/>
          </w:tcPr>
          <w:p w:rsidR="00A87097" w:rsidRPr="007924A7" w:rsidRDefault="00A87097" w:rsidP="00A87097">
            <w:pPr>
              <w:spacing w:line="240" w:lineRule="auto"/>
              <w:jc w:val="left"/>
              <w:rPr>
                <w:rFonts w:eastAsia="Calibri"/>
                <w:sz w:val="20"/>
                <w:szCs w:val="20"/>
              </w:rPr>
            </w:pPr>
            <w:r w:rsidRPr="007924A7">
              <w:rPr>
                <w:rFonts w:eastAsia="Calibri"/>
                <w:sz w:val="20"/>
                <w:szCs w:val="20"/>
              </w:rPr>
              <w:t>Toplam</w:t>
            </w:r>
          </w:p>
        </w:tc>
        <w:tc>
          <w:tcPr>
            <w:tcW w:w="3176" w:type="dxa"/>
            <w:tcBorders>
              <w:bottom w:val="single" w:sz="4" w:space="0" w:color="auto"/>
            </w:tcBorders>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80</w:t>
            </w:r>
          </w:p>
        </w:tc>
        <w:tc>
          <w:tcPr>
            <w:tcW w:w="3236" w:type="dxa"/>
            <w:tcBorders>
              <w:bottom w:val="single" w:sz="4" w:space="0" w:color="auto"/>
            </w:tcBorders>
            <w:noWrap/>
            <w:vAlign w:val="center"/>
            <w:hideMark/>
          </w:tcPr>
          <w:p w:rsidR="00A87097" w:rsidRPr="00D353C1" w:rsidRDefault="00A87097" w:rsidP="00A87097">
            <w:pPr>
              <w:spacing w:line="240" w:lineRule="auto"/>
              <w:jc w:val="center"/>
              <w:rPr>
                <w:rFonts w:eastAsia="Calibri"/>
                <w:sz w:val="20"/>
                <w:szCs w:val="20"/>
              </w:rPr>
            </w:pPr>
            <w:r w:rsidRPr="00D353C1">
              <w:rPr>
                <w:rFonts w:eastAsia="Calibri"/>
                <w:sz w:val="20"/>
                <w:szCs w:val="20"/>
              </w:rPr>
              <w:t>% 100</w:t>
            </w:r>
          </w:p>
        </w:tc>
      </w:tr>
    </w:tbl>
    <w:p w:rsidR="00D353C1" w:rsidRDefault="00D353C1" w:rsidP="00D353C1">
      <w:pPr>
        <w:spacing w:line="276" w:lineRule="auto"/>
        <w:jc w:val="center"/>
        <w:rPr>
          <w:rFonts w:eastAsia="Calibri"/>
        </w:rPr>
      </w:pPr>
    </w:p>
    <w:p w:rsidR="00A87097" w:rsidRPr="00A87097" w:rsidRDefault="00A87097" w:rsidP="00D353C1">
      <w:pPr>
        <w:spacing w:line="276" w:lineRule="auto"/>
        <w:jc w:val="center"/>
        <w:rPr>
          <w:rFonts w:eastAsia="Calibri"/>
        </w:rPr>
      </w:pPr>
      <w:r w:rsidRPr="00A87097">
        <w:rPr>
          <w:rFonts w:eastAsia="Calibri"/>
          <w:noProof/>
          <w:lang w:eastAsia="tr-TR"/>
        </w:rPr>
        <w:lastRenderedPageBreak/>
        <w:drawing>
          <wp:inline distT="0" distB="0" distL="0" distR="0">
            <wp:extent cx="4468462" cy="3176337"/>
            <wp:effectExtent l="19050" t="0" r="27338" b="5013"/>
            <wp:docPr id="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7097" w:rsidRPr="00D353C1" w:rsidRDefault="00A87097" w:rsidP="003B5E0F">
      <w:pPr>
        <w:spacing w:before="240" w:after="240"/>
        <w:rPr>
          <w:rFonts w:eastAsia="Calibri"/>
        </w:rPr>
      </w:pPr>
      <w:r w:rsidRPr="00BC3FCB">
        <w:rPr>
          <w:rFonts w:eastAsia="Calibri"/>
          <w:b/>
        </w:rPr>
        <w:t xml:space="preserve">Şekil </w:t>
      </w:r>
      <w:r w:rsidR="006D296D" w:rsidRPr="00BC3FCB">
        <w:rPr>
          <w:rFonts w:eastAsia="Calibri"/>
          <w:b/>
        </w:rPr>
        <w:t>3</w:t>
      </w:r>
      <w:r w:rsidRPr="00D353C1">
        <w:rPr>
          <w:rFonts w:eastAsia="Calibri"/>
        </w:rPr>
        <w:t>.</w:t>
      </w:r>
      <w:r w:rsidR="005840A0" w:rsidRPr="00D353C1">
        <w:rPr>
          <w:rFonts w:eastAsia="Calibri"/>
        </w:rPr>
        <w:t>Peritonit Atakların Etkenlerinin Dağılımı</w:t>
      </w:r>
      <w:r w:rsidR="006635E8">
        <w:rPr>
          <w:rFonts w:eastAsia="Calibri"/>
        </w:rPr>
        <w:t>.</w:t>
      </w:r>
    </w:p>
    <w:p w:rsidR="0006685F" w:rsidRDefault="00C66113" w:rsidP="0006685F">
      <w:pPr>
        <w:spacing w:before="240" w:after="240"/>
        <w:ind w:firstLine="567"/>
        <w:rPr>
          <w:rFonts w:eastAsia="Calibri"/>
        </w:rPr>
      </w:pPr>
      <w:r w:rsidRPr="00A87097">
        <w:rPr>
          <w:rFonts w:eastAsia="Calibri"/>
        </w:rPr>
        <w:t>P</w:t>
      </w:r>
      <w:r w:rsidR="00A87097" w:rsidRPr="00A87097">
        <w:rPr>
          <w:rFonts w:eastAsia="Calibri"/>
        </w:rPr>
        <w:t>eritonit</w:t>
      </w:r>
      <w:r w:rsidR="0071710D">
        <w:rPr>
          <w:rFonts w:eastAsia="Calibri"/>
        </w:rPr>
        <w:t xml:space="preserve"> </w:t>
      </w:r>
      <w:r w:rsidR="00A87097" w:rsidRPr="00A87097">
        <w:rPr>
          <w:rFonts w:eastAsia="Calibri"/>
        </w:rPr>
        <w:t xml:space="preserve">etkenlerinin dağılımında </w:t>
      </w:r>
      <w:r>
        <w:rPr>
          <w:rFonts w:eastAsia="Calibri"/>
        </w:rPr>
        <w:t>e</w:t>
      </w:r>
      <w:r w:rsidR="00A87097" w:rsidRPr="00A87097">
        <w:rPr>
          <w:rFonts w:eastAsia="Calibri"/>
        </w:rPr>
        <w:t xml:space="preserve">n sık etken 24 </w:t>
      </w:r>
      <w:r>
        <w:rPr>
          <w:rFonts w:eastAsia="Calibri"/>
        </w:rPr>
        <w:t xml:space="preserve">(%30) </w:t>
      </w:r>
      <w:r w:rsidR="00D25C8F">
        <w:rPr>
          <w:rFonts w:eastAsia="Calibri"/>
        </w:rPr>
        <w:t>olgu ile koagulaz negatif s</w:t>
      </w:r>
      <w:r w:rsidR="00A87097" w:rsidRPr="00A87097">
        <w:rPr>
          <w:rFonts w:eastAsia="Calibri"/>
        </w:rPr>
        <w:t>tafilokok</w:t>
      </w:r>
      <w:r w:rsidR="00A87097" w:rsidRPr="00C345B9">
        <w:rPr>
          <w:rFonts w:eastAsia="Calibri"/>
        </w:rPr>
        <w:t>’tu, 1 olguda mantar enfeksiyonu</w:t>
      </w:r>
      <w:r w:rsidR="006462A4">
        <w:rPr>
          <w:rFonts w:eastAsia="Calibri"/>
        </w:rPr>
        <w:t xml:space="preserve"> </w:t>
      </w:r>
      <w:r w:rsidRPr="00C345B9">
        <w:rPr>
          <w:rFonts w:eastAsia="Calibri"/>
        </w:rPr>
        <w:t>saptanırken 15 olguda üreme tespit edilmedi</w:t>
      </w:r>
      <w:r w:rsidR="0071710D">
        <w:rPr>
          <w:rFonts w:eastAsia="Calibri"/>
        </w:rPr>
        <w:t xml:space="preserve"> </w:t>
      </w:r>
      <w:r w:rsidR="00A87097" w:rsidRPr="00A87097">
        <w:rPr>
          <w:rFonts w:eastAsia="Calibri"/>
        </w:rPr>
        <w:t xml:space="preserve">(Tablo </w:t>
      </w:r>
      <w:r w:rsidR="00AC79F7">
        <w:rPr>
          <w:rFonts w:eastAsia="Calibri"/>
        </w:rPr>
        <w:t>7</w:t>
      </w:r>
      <w:r w:rsidR="00A87097" w:rsidRPr="00A87097">
        <w:rPr>
          <w:rFonts w:eastAsia="Calibri"/>
        </w:rPr>
        <w:t xml:space="preserve">, Şekil </w:t>
      </w:r>
      <w:r w:rsidR="00AC79F7">
        <w:rPr>
          <w:rFonts w:eastAsia="Calibri"/>
        </w:rPr>
        <w:t>4</w:t>
      </w:r>
      <w:r w:rsidR="00A87097" w:rsidRPr="00A87097">
        <w:rPr>
          <w:rFonts w:eastAsia="Calibri"/>
        </w:rPr>
        <w:t>)</w:t>
      </w:r>
      <w:r>
        <w:rPr>
          <w:rFonts w:eastAsia="Calibri"/>
        </w:rPr>
        <w:t>.</w:t>
      </w:r>
    </w:p>
    <w:p w:rsidR="00A87097" w:rsidRPr="00D353C1" w:rsidRDefault="00A87097" w:rsidP="0006685F">
      <w:pPr>
        <w:spacing w:before="240" w:after="240"/>
        <w:rPr>
          <w:rFonts w:eastAsia="Calibri"/>
        </w:rPr>
      </w:pPr>
      <w:r w:rsidRPr="00BC3FCB">
        <w:rPr>
          <w:rFonts w:eastAsia="Calibri"/>
          <w:b/>
        </w:rPr>
        <w:t xml:space="preserve">Tablo </w:t>
      </w:r>
      <w:r w:rsidR="006D296D" w:rsidRPr="00BC3FCB">
        <w:rPr>
          <w:rFonts w:eastAsia="Calibri"/>
          <w:b/>
        </w:rPr>
        <w:t>7</w:t>
      </w:r>
      <w:r w:rsidR="00654B22" w:rsidRPr="00D353C1">
        <w:rPr>
          <w:rFonts w:eastAsia="Calibri"/>
        </w:rPr>
        <w:t>. Periton S</w:t>
      </w:r>
      <w:r w:rsidRPr="00D353C1">
        <w:rPr>
          <w:rFonts w:eastAsia="Calibri"/>
        </w:rPr>
        <w:t>ıvıs</w:t>
      </w:r>
      <w:r w:rsidR="00654B22" w:rsidRPr="00D353C1">
        <w:rPr>
          <w:rFonts w:eastAsia="Calibri"/>
        </w:rPr>
        <w:t>ı K</w:t>
      </w:r>
      <w:r w:rsidR="006D296D" w:rsidRPr="00D353C1">
        <w:rPr>
          <w:rFonts w:eastAsia="Calibri"/>
        </w:rPr>
        <w:t xml:space="preserve">ültürü </w:t>
      </w:r>
      <w:r w:rsidR="00654B22" w:rsidRPr="00D353C1">
        <w:rPr>
          <w:rFonts w:eastAsia="Calibri"/>
        </w:rPr>
        <w:t>Sonucuna Göre Peritonit Etkenlerinin D</w:t>
      </w:r>
      <w:r w:rsidRPr="00D353C1">
        <w:rPr>
          <w:rFonts w:eastAsia="Calibri"/>
        </w:rPr>
        <w:t>ağılımı</w:t>
      </w:r>
      <w:r w:rsidR="006635E8">
        <w:rPr>
          <w:rFonts w:eastAsia="Calibri"/>
        </w:rPr>
        <w:t>.</w:t>
      </w:r>
    </w:p>
    <w:tbl>
      <w:tblPr>
        <w:tblW w:w="8636" w:type="dxa"/>
        <w:tblLayout w:type="fixed"/>
        <w:tblCellMar>
          <w:left w:w="0" w:type="dxa"/>
          <w:right w:w="0" w:type="dxa"/>
        </w:tblCellMar>
        <w:tblLook w:val="0000"/>
      </w:tblPr>
      <w:tblGrid>
        <w:gridCol w:w="5194"/>
        <w:gridCol w:w="1733"/>
        <w:gridCol w:w="1709"/>
      </w:tblGrid>
      <w:tr w:rsidR="00A87097" w:rsidRPr="00A87097" w:rsidTr="00D35A20">
        <w:trPr>
          <w:cantSplit/>
          <w:trHeight w:val="273"/>
          <w:tblHeader/>
        </w:trPr>
        <w:tc>
          <w:tcPr>
            <w:tcW w:w="5194" w:type="dxa"/>
            <w:tcBorders>
              <w:top w:val="single" w:sz="4" w:space="0" w:color="auto"/>
              <w:bottom w:val="single" w:sz="4" w:space="0" w:color="auto"/>
            </w:tcBorders>
            <w:shd w:val="clear" w:color="auto" w:fill="FFFFFF"/>
            <w:tcMar>
              <w:left w:w="57" w:type="dxa"/>
            </w:tcMar>
            <w:vAlign w:val="center"/>
          </w:tcPr>
          <w:p w:rsidR="00A87097" w:rsidRPr="00714863" w:rsidRDefault="00A87097" w:rsidP="00D353C1">
            <w:pPr>
              <w:spacing w:after="0" w:line="240" w:lineRule="auto"/>
              <w:ind w:right="60"/>
              <w:jc w:val="left"/>
              <w:rPr>
                <w:rFonts w:eastAsia="Calibri"/>
                <w:b/>
                <w:sz w:val="20"/>
                <w:szCs w:val="20"/>
              </w:rPr>
            </w:pPr>
            <w:r w:rsidRPr="00714863">
              <w:rPr>
                <w:rFonts w:eastAsia="Calibri"/>
                <w:b/>
                <w:sz w:val="20"/>
                <w:szCs w:val="20"/>
              </w:rPr>
              <w:t>Etken</w:t>
            </w:r>
          </w:p>
        </w:tc>
        <w:tc>
          <w:tcPr>
            <w:tcW w:w="1733" w:type="dxa"/>
            <w:tcBorders>
              <w:top w:val="single" w:sz="4" w:space="0" w:color="auto"/>
              <w:bottom w:val="single" w:sz="4" w:space="0" w:color="auto"/>
            </w:tcBorders>
            <w:shd w:val="clear" w:color="auto" w:fill="FFFFFF"/>
            <w:vAlign w:val="center"/>
          </w:tcPr>
          <w:p w:rsidR="00A87097" w:rsidRPr="00714863" w:rsidRDefault="00A87097" w:rsidP="00D353C1">
            <w:pPr>
              <w:spacing w:after="0" w:line="240" w:lineRule="auto"/>
              <w:ind w:right="60"/>
              <w:jc w:val="center"/>
              <w:rPr>
                <w:rFonts w:eastAsia="Calibri"/>
                <w:b/>
                <w:sz w:val="20"/>
                <w:szCs w:val="20"/>
              </w:rPr>
            </w:pPr>
            <w:r w:rsidRPr="00714863">
              <w:rPr>
                <w:rFonts w:eastAsia="Calibri"/>
                <w:b/>
                <w:sz w:val="20"/>
                <w:szCs w:val="20"/>
              </w:rPr>
              <w:t>Sıklık (n)</w:t>
            </w:r>
          </w:p>
        </w:tc>
        <w:tc>
          <w:tcPr>
            <w:tcW w:w="1709" w:type="dxa"/>
            <w:tcBorders>
              <w:top w:val="single" w:sz="4" w:space="0" w:color="auto"/>
              <w:bottom w:val="single" w:sz="4" w:space="0" w:color="auto"/>
            </w:tcBorders>
            <w:shd w:val="clear" w:color="auto" w:fill="FFFFFF"/>
            <w:vAlign w:val="center"/>
          </w:tcPr>
          <w:p w:rsidR="00A87097" w:rsidRPr="00714863" w:rsidRDefault="00A87097" w:rsidP="00D353C1">
            <w:pPr>
              <w:spacing w:after="0" w:line="240" w:lineRule="auto"/>
              <w:ind w:right="60"/>
              <w:jc w:val="center"/>
              <w:rPr>
                <w:rFonts w:eastAsia="Calibri"/>
                <w:b/>
                <w:sz w:val="20"/>
                <w:szCs w:val="20"/>
              </w:rPr>
            </w:pPr>
            <w:r w:rsidRPr="00714863">
              <w:rPr>
                <w:rFonts w:eastAsia="Calibri"/>
                <w:b/>
                <w:sz w:val="20"/>
                <w:szCs w:val="20"/>
              </w:rPr>
              <w:t>Yüzde (%)</w:t>
            </w:r>
          </w:p>
        </w:tc>
      </w:tr>
      <w:tr w:rsidR="00A87097" w:rsidRPr="00A87097" w:rsidTr="00D35A20">
        <w:trPr>
          <w:cantSplit/>
          <w:trHeight w:val="273"/>
          <w:tblHeader/>
        </w:trPr>
        <w:tc>
          <w:tcPr>
            <w:tcW w:w="5194" w:type="dxa"/>
            <w:tcBorders>
              <w:top w:val="single" w:sz="4" w:space="0" w:color="auto"/>
            </w:tcBorders>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Koagulaz Negatif Stafilokok</w:t>
            </w:r>
          </w:p>
        </w:tc>
        <w:tc>
          <w:tcPr>
            <w:tcW w:w="1733" w:type="dxa"/>
            <w:tcBorders>
              <w:top w:val="single" w:sz="4" w:space="0" w:color="auto"/>
            </w:tcBorders>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24</w:t>
            </w:r>
          </w:p>
        </w:tc>
        <w:tc>
          <w:tcPr>
            <w:tcW w:w="1709" w:type="dxa"/>
            <w:tcBorders>
              <w:top w:val="single" w:sz="4" w:space="0" w:color="auto"/>
            </w:tcBorders>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30,0</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345B9" w:rsidP="00D353C1">
            <w:pPr>
              <w:spacing w:after="0" w:line="240" w:lineRule="auto"/>
              <w:ind w:right="60"/>
              <w:jc w:val="left"/>
              <w:rPr>
                <w:rFonts w:eastAsia="Calibri"/>
                <w:sz w:val="20"/>
                <w:szCs w:val="20"/>
              </w:rPr>
            </w:pPr>
            <w:r w:rsidRPr="007924A7">
              <w:rPr>
                <w:rFonts w:eastAsia="Calibri"/>
                <w:sz w:val="20"/>
                <w:szCs w:val="20"/>
              </w:rPr>
              <w:t>Streptokok s</w:t>
            </w:r>
            <w:r w:rsidR="00A87097" w:rsidRPr="007924A7">
              <w:rPr>
                <w:rFonts w:eastAsia="Calibri"/>
                <w:sz w:val="20"/>
                <w:szCs w:val="20"/>
              </w:rPr>
              <w:t>pp</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11</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13,8</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Stafilokokus</w:t>
            </w:r>
            <w:r w:rsidR="00C345B9" w:rsidRPr="007924A7">
              <w:rPr>
                <w:rFonts w:eastAsia="Calibri"/>
                <w:sz w:val="20"/>
                <w:szCs w:val="20"/>
              </w:rPr>
              <w:t>A</w:t>
            </w:r>
            <w:r w:rsidRPr="007924A7">
              <w:rPr>
                <w:rFonts w:eastAsia="Calibri"/>
                <w:sz w:val="20"/>
                <w:szCs w:val="20"/>
              </w:rPr>
              <w:t>ureus</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4</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5,0</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345B9" w:rsidP="00D353C1">
            <w:pPr>
              <w:spacing w:after="0" w:line="240" w:lineRule="auto"/>
              <w:ind w:right="60"/>
              <w:jc w:val="left"/>
              <w:rPr>
                <w:rFonts w:eastAsia="Calibri"/>
                <w:sz w:val="20"/>
                <w:szCs w:val="20"/>
              </w:rPr>
            </w:pPr>
            <w:r w:rsidRPr="007924A7">
              <w:rPr>
                <w:rFonts w:eastAsia="Calibri"/>
                <w:sz w:val="20"/>
                <w:szCs w:val="20"/>
              </w:rPr>
              <w:t>Klebsiella s</w:t>
            </w:r>
            <w:r w:rsidR="00A87097" w:rsidRPr="007924A7">
              <w:rPr>
                <w:rFonts w:eastAsia="Calibri"/>
                <w:sz w:val="20"/>
                <w:szCs w:val="20"/>
              </w:rPr>
              <w:t>pp</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4</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5,0</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345B9" w:rsidP="00D353C1">
            <w:pPr>
              <w:spacing w:after="0" w:line="240" w:lineRule="auto"/>
              <w:ind w:right="60"/>
              <w:jc w:val="left"/>
              <w:rPr>
                <w:rFonts w:eastAsia="Calibri"/>
                <w:sz w:val="20"/>
                <w:szCs w:val="20"/>
              </w:rPr>
            </w:pPr>
            <w:r w:rsidRPr="007924A7">
              <w:rPr>
                <w:rFonts w:eastAsia="Calibri"/>
                <w:sz w:val="20"/>
                <w:szCs w:val="20"/>
              </w:rPr>
              <w:t>Corynebacterium s</w:t>
            </w:r>
            <w:r w:rsidR="00A87097" w:rsidRPr="007924A7">
              <w:rPr>
                <w:rFonts w:eastAsia="Calibri"/>
                <w:sz w:val="20"/>
                <w:szCs w:val="20"/>
              </w:rPr>
              <w:t>pp</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4</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5,0</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Acinotobakter</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3</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3,8</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Enterekok</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3</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3,8</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Pseudomonas</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2</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2,5</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B5130" w:rsidP="00D353C1">
            <w:pPr>
              <w:spacing w:after="0" w:line="240" w:lineRule="auto"/>
              <w:ind w:right="60"/>
              <w:jc w:val="left"/>
              <w:rPr>
                <w:rFonts w:eastAsia="Calibri"/>
                <w:sz w:val="20"/>
                <w:szCs w:val="20"/>
              </w:rPr>
            </w:pPr>
            <w:r w:rsidRPr="007924A7">
              <w:rPr>
                <w:rFonts w:eastAsia="Calibri"/>
                <w:sz w:val="20"/>
                <w:szCs w:val="20"/>
              </w:rPr>
              <w:t>Escherichia</w:t>
            </w:r>
            <w:r w:rsidR="00A87097" w:rsidRPr="007924A7">
              <w:rPr>
                <w:rFonts w:eastAsia="Calibri"/>
                <w:sz w:val="20"/>
                <w:szCs w:val="20"/>
              </w:rPr>
              <w:t xml:space="preserve"> Coli</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2</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2,5</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Kingella denitrificans</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2</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2,5</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Mantar</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1,3</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345B9" w:rsidP="00D353C1">
            <w:pPr>
              <w:spacing w:after="0" w:line="240" w:lineRule="auto"/>
              <w:ind w:right="60"/>
              <w:jc w:val="left"/>
              <w:rPr>
                <w:rFonts w:eastAsia="Calibri"/>
                <w:sz w:val="20"/>
                <w:szCs w:val="20"/>
              </w:rPr>
            </w:pPr>
            <w:r w:rsidRPr="007924A7">
              <w:rPr>
                <w:rFonts w:eastAsia="Calibri"/>
                <w:sz w:val="20"/>
                <w:szCs w:val="20"/>
              </w:rPr>
              <w:t>Stenotrophomonas m</w:t>
            </w:r>
            <w:r w:rsidR="00A87097" w:rsidRPr="007924A7">
              <w:rPr>
                <w:rFonts w:eastAsia="Calibri"/>
                <w:sz w:val="20"/>
                <w:szCs w:val="20"/>
              </w:rPr>
              <w:t>altophilia</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1,3</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345B9" w:rsidP="00D353C1">
            <w:pPr>
              <w:spacing w:after="0" w:line="240" w:lineRule="auto"/>
              <w:ind w:right="60"/>
              <w:jc w:val="left"/>
              <w:rPr>
                <w:rFonts w:eastAsia="Calibri"/>
                <w:sz w:val="20"/>
                <w:szCs w:val="20"/>
              </w:rPr>
            </w:pPr>
            <w:r w:rsidRPr="007924A7">
              <w:rPr>
                <w:rFonts w:eastAsia="Calibri"/>
                <w:sz w:val="20"/>
                <w:szCs w:val="20"/>
              </w:rPr>
              <w:t>Flovimonas o</w:t>
            </w:r>
            <w:r w:rsidR="00A87097" w:rsidRPr="007924A7">
              <w:rPr>
                <w:rFonts w:eastAsia="Calibri"/>
                <w:sz w:val="20"/>
                <w:szCs w:val="20"/>
              </w:rPr>
              <w:t>ryzihabitans</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1,3</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A87097" w:rsidP="00D353C1">
            <w:pPr>
              <w:spacing w:after="0" w:line="240" w:lineRule="auto"/>
              <w:ind w:right="60"/>
              <w:jc w:val="left"/>
              <w:rPr>
                <w:rFonts w:eastAsia="Calibri"/>
                <w:sz w:val="20"/>
                <w:szCs w:val="20"/>
              </w:rPr>
            </w:pPr>
            <w:r w:rsidRPr="007924A7">
              <w:rPr>
                <w:rFonts w:eastAsia="Calibri"/>
                <w:sz w:val="20"/>
                <w:szCs w:val="20"/>
              </w:rPr>
              <w:t xml:space="preserve">Bacillus </w:t>
            </w:r>
            <w:r w:rsidR="00C345B9" w:rsidRPr="007924A7">
              <w:rPr>
                <w:rFonts w:eastAsia="Calibri"/>
                <w:sz w:val="20"/>
                <w:szCs w:val="20"/>
              </w:rPr>
              <w:t>SPP</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1,3</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345B9" w:rsidP="00D353C1">
            <w:pPr>
              <w:spacing w:after="0" w:line="240" w:lineRule="auto"/>
              <w:ind w:right="60"/>
              <w:jc w:val="left"/>
              <w:rPr>
                <w:rFonts w:eastAsia="Calibri"/>
                <w:sz w:val="20"/>
                <w:szCs w:val="20"/>
              </w:rPr>
            </w:pPr>
            <w:r w:rsidRPr="007924A7">
              <w:rPr>
                <w:rFonts w:eastAsia="Calibri"/>
                <w:sz w:val="20"/>
                <w:szCs w:val="20"/>
              </w:rPr>
              <w:t>Chryseobacterium i</w:t>
            </w:r>
            <w:r w:rsidR="00A87097" w:rsidRPr="007924A7">
              <w:rPr>
                <w:rFonts w:eastAsia="Calibri"/>
                <w:sz w:val="20"/>
                <w:szCs w:val="20"/>
              </w:rPr>
              <w:t>ndologenes</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1,3</w:t>
            </w:r>
          </w:p>
        </w:tc>
      </w:tr>
      <w:tr w:rsidR="00A87097" w:rsidRPr="00A87097" w:rsidTr="00D35A20">
        <w:trPr>
          <w:cantSplit/>
          <w:trHeight w:val="273"/>
          <w:tblHeader/>
        </w:trPr>
        <w:tc>
          <w:tcPr>
            <w:tcW w:w="5194" w:type="dxa"/>
            <w:shd w:val="clear" w:color="auto" w:fill="FFFFFF"/>
            <w:tcMar>
              <w:left w:w="57" w:type="dxa"/>
            </w:tcMar>
            <w:vAlign w:val="center"/>
          </w:tcPr>
          <w:p w:rsidR="00A87097" w:rsidRPr="007924A7" w:rsidRDefault="00C345B9" w:rsidP="00D353C1">
            <w:pPr>
              <w:spacing w:after="0" w:line="240" w:lineRule="auto"/>
              <w:ind w:right="60"/>
              <w:jc w:val="left"/>
              <w:rPr>
                <w:rFonts w:eastAsia="Calibri"/>
                <w:sz w:val="20"/>
                <w:szCs w:val="20"/>
              </w:rPr>
            </w:pPr>
            <w:r w:rsidRPr="007924A7">
              <w:rPr>
                <w:rFonts w:eastAsia="Calibri"/>
                <w:sz w:val="20"/>
                <w:szCs w:val="20"/>
              </w:rPr>
              <w:t>CDC g</w:t>
            </w:r>
            <w:r w:rsidR="00A87097" w:rsidRPr="007924A7">
              <w:rPr>
                <w:rFonts w:eastAsia="Calibri"/>
                <w:sz w:val="20"/>
                <w:szCs w:val="20"/>
              </w:rPr>
              <w:t xml:space="preserve">roup </w:t>
            </w:r>
            <w:r w:rsidR="00BE514E" w:rsidRPr="007924A7">
              <w:rPr>
                <w:rFonts w:eastAsia="Calibri"/>
                <w:sz w:val="20"/>
                <w:szCs w:val="20"/>
              </w:rPr>
              <w:t>ef</w:t>
            </w:r>
            <w:r w:rsidR="00A87097" w:rsidRPr="007924A7">
              <w:rPr>
                <w:rFonts w:eastAsia="Calibri"/>
                <w:sz w:val="20"/>
                <w:szCs w:val="20"/>
              </w:rPr>
              <w:t>-4a</w:t>
            </w:r>
          </w:p>
        </w:tc>
        <w:tc>
          <w:tcPr>
            <w:tcW w:w="1733"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w:t>
            </w:r>
          </w:p>
        </w:tc>
        <w:tc>
          <w:tcPr>
            <w:tcW w:w="1709" w:type="dxa"/>
            <w:shd w:val="clear" w:color="auto" w:fill="FFFFFF"/>
            <w:vAlign w:val="center"/>
          </w:tcPr>
          <w:p w:rsidR="00A87097" w:rsidRPr="007924A7" w:rsidRDefault="00A87097" w:rsidP="00D353C1">
            <w:pPr>
              <w:spacing w:after="0" w:line="240" w:lineRule="auto"/>
              <w:ind w:right="60"/>
              <w:jc w:val="center"/>
              <w:rPr>
                <w:rFonts w:eastAsia="Calibri"/>
                <w:sz w:val="20"/>
                <w:szCs w:val="20"/>
              </w:rPr>
            </w:pPr>
            <w:r w:rsidRPr="007924A7">
              <w:rPr>
                <w:rFonts w:eastAsia="Calibri"/>
                <w:sz w:val="20"/>
                <w:szCs w:val="20"/>
              </w:rPr>
              <w:t>1,3</w:t>
            </w:r>
          </w:p>
        </w:tc>
      </w:tr>
      <w:tr w:rsidR="00C66113" w:rsidRPr="00A87097" w:rsidTr="00D35A20">
        <w:trPr>
          <w:cantSplit/>
          <w:trHeight w:val="273"/>
          <w:tblHeader/>
        </w:trPr>
        <w:tc>
          <w:tcPr>
            <w:tcW w:w="5194" w:type="dxa"/>
            <w:shd w:val="clear" w:color="auto" w:fill="FFFFFF"/>
            <w:tcMar>
              <w:left w:w="57" w:type="dxa"/>
            </w:tcMar>
            <w:vAlign w:val="center"/>
          </w:tcPr>
          <w:p w:rsidR="00C66113" w:rsidRPr="007924A7" w:rsidRDefault="00C66113" w:rsidP="00D353C1">
            <w:pPr>
              <w:spacing w:after="0" w:line="240" w:lineRule="auto"/>
              <w:ind w:right="60"/>
              <w:jc w:val="left"/>
              <w:rPr>
                <w:rFonts w:eastAsia="Calibri"/>
                <w:sz w:val="20"/>
                <w:szCs w:val="20"/>
              </w:rPr>
            </w:pPr>
            <w:r w:rsidRPr="007924A7">
              <w:rPr>
                <w:rFonts w:eastAsia="Calibri"/>
                <w:sz w:val="20"/>
                <w:szCs w:val="20"/>
              </w:rPr>
              <w:t>Üreme yok</w:t>
            </w:r>
          </w:p>
        </w:tc>
        <w:tc>
          <w:tcPr>
            <w:tcW w:w="1733" w:type="dxa"/>
            <w:shd w:val="clear" w:color="auto" w:fill="FFFFFF"/>
            <w:vAlign w:val="center"/>
          </w:tcPr>
          <w:p w:rsidR="00C66113" w:rsidRPr="007924A7" w:rsidRDefault="00C66113" w:rsidP="00D353C1">
            <w:pPr>
              <w:spacing w:after="0" w:line="240" w:lineRule="auto"/>
              <w:ind w:right="60"/>
              <w:jc w:val="center"/>
              <w:rPr>
                <w:rFonts w:eastAsia="Calibri"/>
                <w:sz w:val="20"/>
                <w:szCs w:val="20"/>
              </w:rPr>
            </w:pPr>
            <w:r w:rsidRPr="007924A7">
              <w:rPr>
                <w:rFonts w:eastAsia="Calibri"/>
                <w:sz w:val="20"/>
                <w:szCs w:val="20"/>
              </w:rPr>
              <w:t>15</w:t>
            </w:r>
          </w:p>
        </w:tc>
        <w:tc>
          <w:tcPr>
            <w:tcW w:w="1709" w:type="dxa"/>
            <w:shd w:val="clear" w:color="auto" w:fill="FFFFFF"/>
            <w:vAlign w:val="center"/>
          </w:tcPr>
          <w:p w:rsidR="00C66113" w:rsidRPr="007924A7" w:rsidRDefault="00C66113" w:rsidP="00D353C1">
            <w:pPr>
              <w:spacing w:after="0" w:line="240" w:lineRule="auto"/>
              <w:ind w:right="60"/>
              <w:jc w:val="center"/>
              <w:rPr>
                <w:rFonts w:eastAsia="Calibri"/>
                <w:sz w:val="20"/>
                <w:szCs w:val="20"/>
              </w:rPr>
            </w:pPr>
            <w:r w:rsidRPr="007924A7">
              <w:rPr>
                <w:rFonts w:eastAsia="Calibri"/>
                <w:sz w:val="20"/>
                <w:szCs w:val="20"/>
              </w:rPr>
              <w:t>18,8</w:t>
            </w:r>
          </w:p>
        </w:tc>
      </w:tr>
      <w:tr w:rsidR="00C66113" w:rsidRPr="00A87097" w:rsidTr="00D35A20">
        <w:trPr>
          <w:cantSplit/>
          <w:trHeight w:val="273"/>
        </w:trPr>
        <w:tc>
          <w:tcPr>
            <w:tcW w:w="5194" w:type="dxa"/>
            <w:tcBorders>
              <w:bottom w:val="single" w:sz="4" w:space="0" w:color="auto"/>
            </w:tcBorders>
            <w:shd w:val="clear" w:color="auto" w:fill="FFFFFF"/>
            <w:tcMar>
              <w:left w:w="57" w:type="dxa"/>
            </w:tcMar>
            <w:vAlign w:val="center"/>
          </w:tcPr>
          <w:p w:rsidR="00C66113" w:rsidRPr="007924A7" w:rsidRDefault="00C66113" w:rsidP="00D353C1">
            <w:pPr>
              <w:spacing w:after="0" w:line="240" w:lineRule="auto"/>
              <w:ind w:right="60"/>
              <w:jc w:val="left"/>
              <w:rPr>
                <w:rFonts w:eastAsia="Calibri"/>
                <w:sz w:val="20"/>
                <w:szCs w:val="20"/>
              </w:rPr>
            </w:pPr>
            <w:r w:rsidRPr="007924A7">
              <w:rPr>
                <w:rFonts w:eastAsia="Calibri"/>
                <w:sz w:val="20"/>
                <w:szCs w:val="20"/>
              </w:rPr>
              <w:t>Toplam</w:t>
            </w:r>
          </w:p>
        </w:tc>
        <w:tc>
          <w:tcPr>
            <w:tcW w:w="1733" w:type="dxa"/>
            <w:tcBorders>
              <w:bottom w:val="single" w:sz="4" w:space="0" w:color="auto"/>
            </w:tcBorders>
            <w:shd w:val="clear" w:color="auto" w:fill="FFFFFF"/>
            <w:vAlign w:val="center"/>
          </w:tcPr>
          <w:p w:rsidR="00C66113" w:rsidRPr="007924A7" w:rsidRDefault="00C66113" w:rsidP="00D353C1">
            <w:pPr>
              <w:spacing w:after="0" w:line="240" w:lineRule="auto"/>
              <w:ind w:right="60"/>
              <w:jc w:val="center"/>
              <w:rPr>
                <w:rFonts w:eastAsia="Calibri"/>
                <w:sz w:val="20"/>
                <w:szCs w:val="20"/>
              </w:rPr>
            </w:pPr>
            <w:r w:rsidRPr="007924A7">
              <w:rPr>
                <w:rFonts w:eastAsia="Calibri"/>
                <w:sz w:val="20"/>
                <w:szCs w:val="20"/>
              </w:rPr>
              <w:t>80</w:t>
            </w:r>
          </w:p>
        </w:tc>
        <w:tc>
          <w:tcPr>
            <w:tcW w:w="1709" w:type="dxa"/>
            <w:tcBorders>
              <w:bottom w:val="single" w:sz="4" w:space="0" w:color="auto"/>
            </w:tcBorders>
            <w:shd w:val="clear" w:color="auto" w:fill="FFFFFF"/>
            <w:vAlign w:val="center"/>
          </w:tcPr>
          <w:p w:rsidR="00C66113" w:rsidRPr="007924A7" w:rsidRDefault="00C66113" w:rsidP="00D353C1">
            <w:pPr>
              <w:spacing w:after="0" w:line="240" w:lineRule="auto"/>
              <w:ind w:right="60"/>
              <w:jc w:val="center"/>
              <w:rPr>
                <w:rFonts w:eastAsia="Calibri"/>
                <w:sz w:val="20"/>
                <w:szCs w:val="20"/>
              </w:rPr>
            </w:pPr>
            <w:r w:rsidRPr="007924A7">
              <w:rPr>
                <w:rFonts w:eastAsia="Calibri"/>
                <w:sz w:val="20"/>
                <w:szCs w:val="20"/>
              </w:rPr>
              <w:t>100,0</w:t>
            </w:r>
          </w:p>
        </w:tc>
      </w:tr>
    </w:tbl>
    <w:p w:rsidR="000774CE" w:rsidRDefault="00714863" w:rsidP="000774CE">
      <w:pPr>
        <w:spacing w:after="0" w:line="276" w:lineRule="auto"/>
        <w:jc w:val="left"/>
        <w:rPr>
          <w:rFonts w:eastAsia="Calibri"/>
          <w:b/>
        </w:rPr>
      </w:pPr>
      <w:r w:rsidRPr="00A87097">
        <w:rPr>
          <w:rFonts w:eastAsia="Calibri"/>
          <w:noProof/>
          <w:lang w:eastAsia="tr-TR"/>
        </w:rPr>
        <w:lastRenderedPageBreak/>
        <w:drawing>
          <wp:anchor distT="0" distB="0" distL="114300" distR="114300" simplePos="0" relativeHeight="251660800" behindDoc="0" locked="0" layoutInCell="1" allowOverlap="1">
            <wp:simplePos x="0" y="0"/>
            <wp:positionH relativeFrom="column">
              <wp:posOffset>671195</wp:posOffset>
            </wp:positionH>
            <wp:positionV relativeFrom="paragraph">
              <wp:posOffset>-2540</wp:posOffset>
            </wp:positionV>
            <wp:extent cx="4142740" cy="2794635"/>
            <wp:effectExtent l="19050" t="19050" r="10160" b="24765"/>
            <wp:wrapTopAndBottom/>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l="5395" r="4874"/>
                    <a:stretch>
                      <a:fillRect/>
                    </a:stretch>
                  </pic:blipFill>
                  <pic:spPr bwMode="auto">
                    <a:xfrm>
                      <a:off x="0" y="0"/>
                      <a:ext cx="4142740" cy="2794635"/>
                    </a:xfrm>
                    <a:prstGeom prst="rect">
                      <a:avLst/>
                    </a:prstGeom>
                    <a:noFill/>
                    <a:ln>
                      <a:solidFill>
                        <a:sysClr val="windowText" lastClr="000000"/>
                      </a:solidFill>
                    </a:ln>
                  </pic:spPr>
                </pic:pic>
              </a:graphicData>
            </a:graphic>
          </wp:anchor>
        </w:drawing>
      </w:r>
    </w:p>
    <w:p w:rsidR="00D353C1" w:rsidRPr="00D353C1" w:rsidRDefault="00D353C1" w:rsidP="003B5E0F">
      <w:pPr>
        <w:spacing w:before="240" w:after="240"/>
        <w:rPr>
          <w:rFonts w:eastAsia="Calibri"/>
        </w:rPr>
      </w:pPr>
      <w:r w:rsidRPr="003B5E0F">
        <w:rPr>
          <w:rFonts w:eastAsia="Calibri"/>
          <w:b/>
        </w:rPr>
        <w:t>Şekil 4</w:t>
      </w:r>
      <w:r w:rsidRPr="00D353C1">
        <w:rPr>
          <w:rFonts w:eastAsia="Calibri"/>
        </w:rPr>
        <w:t>. Periton Sıvısı Kültür Sonucuna Göre Peritonit Etkenlerinin Dağılımı</w:t>
      </w:r>
      <w:r w:rsidR="006635E8">
        <w:rPr>
          <w:rFonts w:eastAsia="Calibri"/>
        </w:rPr>
        <w:t>.</w:t>
      </w:r>
    </w:p>
    <w:p w:rsidR="00A87097" w:rsidRDefault="008C2543" w:rsidP="00275C59">
      <w:pPr>
        <w:spacing w:before="240" w:after="0"/>
        <w:ind w:firstLine="567"/>
        <w:rPr>
          <w:rFonts w:eastAsia="Calibri"/>
        </w:rPr>
      </w:pPr>
      <w:r>
        <w:rPr>
          <w:rFonts w:eastAsia="Calibri"/>
        </w:rPr>
        <w:t xml:space="preserve">Kültür </w:t>
      </w:r>
      <w:r w:rsidR="00A87097" w:rsidRPr="00A87097">
        <w:rPr>
          <w:rFonts w:eastAsia="Calibri"/>
        </w:rPr>
        <w:t xml:space="preserve">sonuçlarına göre </w:t>
      </w:r>
      <w:r w:rsidR="004B44FE">
        <w:rPr>
          <w:rFonts w:eastAsia="Calibri"/>
        </w:rPr>
        <w:t>G</w:t>
      </w:r>
      <w:r w:rsidR="00AB190B" w:rsidRPr="00AB190B">
        <w:rPr>
          <w:rFonts w:eastAsia="Calibri"/>
        </w:rPr>
        <w:t>ram</w:t>
      </w:r>
      <w:r w:rsidR="00A87097" w:rsidRPr="00A87097">
        <w:rPr>
          <w:rFonts w:eastAsia="Calibri"/>
        </w:rPr>
        <w:t xml:space="preserve"> pozitif veya </w:t>
      </w:r>
      <w:r w:rsidR="004B44FE">
        <w:rPr>
          <w:rFonts w:eastAsia="Calibri"/>
        </w:rPr>
        <w:t>G</w:t>
      </w:r>
      <w:r w:rsidR="00AB190B" w:rsidRPr="00AB190B">
        <w:rPr>
          <w:rFonts w:eastAsia="Calibri"/>
        </w:rPr>
        <w:t>ram</w:t>
      </w:r>
      <w:r w:rsidR="00A87097" w:rsidRPr="00A87097">
        <w:rPr>
          <w:rFonts w:eastAsia="Calibri"/>
        </w:rPr>
        <w:t xml:space="preserve"> negatif üreme saptanması ile periton diyalizi tipi arasındaki inceleme yapıldı. Sonuç olarak APD veya SAPD yapan hastalarda ista</w:t>
      </w:r>
      <w:r w:rsidR="007C4CA5">
        <w:rPr>
          <w:rFonts w:eastAsia="Calibri"/>
        </w:rPr>
        <w:t xml:space="preserve">tistiksel </w:t>
      </w:r>
      <w:r w:rsidR="00A87097" w:rsidRPr="00A87097">
        <w:rPr>
          <w:rFonts w:eastAsia="Calibri"/>
        </w:rPr>
        <w:t xml:space="preserve">olarak anlamlı bir </w:t>
      </w:r>
      <w:r w:rsidR="004B44FE">
        <w:rPr>
          <w:rFonts w:eastAsia="Calibri"/>
        </w:rPr>
        <w:t>G</w:t>
      </w:r>
      <w:r w:rsidR="00AB190B" w:rsidRPr="00AB190B">
        <w:rPr>
          <w:rFonts w:eastAsia="Calibri"/>
        </w:rPr>
        <w:t>ram</w:t>
      </w:r>
      <w:r w:rsidR="00D50200">
        <w:rPr>
          <w:rFonts w:eastAsia="Calibri"/>
        </w:rPr>
        <w:t xml:space="preserve"> pozitif veya </w:t>
      </w:r>
      <w:r w:rsidR="004B44FE">
        <w:rPr>
          <w:rFonts w:eastAsia="Calibri"/>
        </w:rPr>
        <w:t>G</w:t>
      </w:r>
      <w:r w:rsidR="00AB190B" w:rsidRPr="00AB190B">
        <w:rPr>
          <w:rFonts w:eastAsia="Calibri"/>
        </w:rPr>
        <w:t>ram</w:t>
      </w:r>
      <w:r w:rsidR="00D50200">
        <w:rPr>
          <w:rFonts w:eastAsia="Calibri"/>
        </w:rPr>
        <w:t xml:space="preserve"> negatif s</w:t>
      </w:r>
      <w:r w:rsidR="00A87097" w:rsidRPr="00A87097">
        <w:rPr>
          <w:rFonts w:eastAsia="Calibri"/>
        </w:rPr>
        <w:t xml:space="preserve">uş üreme sonucu saptanmadı (p=0,675) (Tablo </w:t>
      </w:r>
      <w:r w:rsidR="00C25625">
        <w:rPr>
          <w:rFonts w:eastAsia="Calibri"/>
        </w:rPr>
        <w:t>8</w:t>
      </w:r>
      <w:r w:rsidR="00A87097" w:rsidRPr="00A87097">
        <w:rPr>
          <w:rFonts w:eastAsia="Calibri"/>
        </w:rPr>
        <w:t>)</w:t>
      </w:r>
      <w:r w:rsidR="00D82974">
        <w:rPr>
          <w:rFonts w:eastAsia="Calibri"/>
        </w:rPr>
        <w:t>.</w:t>
      </w:r>
    </w:p>
    <w:p w:rsidR="00A87097" w:rsidRPr="00D353C1" w:rsidRDefault="00A87097" w:rsidP="00BC3FCB">
      <w:pPr>
        <w:spacing w:before="240" w:after="240"/>
        <w:jc w:val="left"/>
        <w:rPr>
          <w:rFonts w:eastAsia="Calibri"/>
        </w:rPr>
      </w:pPr>
      <w:r w:rsidRPr="00BC3FCB">
        <w:rPr>
          <w:rFonts w:eastAsia="Calibri"/>
          <w:b/>
        </w:rPr>
        <w:t xml:space="preserve">Tablo </w:t>
      </w:r>
      <w:r w:rsidR="00C25625" w:rsidRPr="00BC3FCB">
        <w:rPr>
          <w:rFonts w:eastAsia="Calibri"/>
          <w:b/>
        </w:rPr>
        <w:t>8</w:t>
      </w:r>
      <w:r w:rsidRPr="00BC3FCB">
        <w:rPr>
          <w:rFonts w:eastAsia="Calibri"/>
          <w:b/>
        </w:rPr>
        <w:t>.</w:t>
      </w:r>
      <w:r w:rsidR="00654B22" w:rsidRPr="00D353C1">
        <w:rPr>
          <w:rFonts w:eastAsia="Calibri"/>
        </w:rPr>
        <w:t xml:space="preserve"> Periton Diyalizi Tipi ile Üreyen Mikroorganizmaların D</w:t>
      </w:r>
      <w:r w:rsidRPr="00D353C1">
        <w:rPr>
          <w:rFonts w:eastAsia="Calibri"/>
        </w:rPr>
        <w:t>ağılımı.</w:t>
      </w:r>
    </w:p>
    <w:tbl>
      <w:tblPr>
        <w:tblW w:w="8863" w:type="dxa"/>
        <w:jc w:val="center"/>
        <w:tblLayout w:type="fixed"/>
        <w:tblCellMar>
          <w:left w:w="30" w:type="dxa"/>
          <w:right w:w="30" w:type="dxa"/>
        </w:tblCellMar>
        <w:tblLook w:val="0000"/>
      </w:tblPr>
      <w:tblGrid>
        <w:gridCol w:w="1208"/>
        <w:gridCol w:w="1560"/>
        <w:gridCol w:w="1701"/>
        <w:gridCol w:w="1275"/>
        <w:gridCol w:w="1134"/>
        <w:gridCol w:w="1418"/>
        <w:gridCol w:w="567"/>
      </w:tblGrid>
      <w:tr w:rsidR="00A87097" w:rsidRPr="00BC3FCB" w:rsidTr="00FB5D16">
        <w:trPr>
          <w:cantSplit/>
          <w:trHeight w:val="20"/>
          <w:tblHeader/>
          <w:jc w:val="center"/>
        </w:trPr>
        <w:tc>
          <w:tcPr>
            <w:tcW w:w="1208" w:type="dxa"/>
            <w:tcBorders>
              <w:top w:val="single" w:sz="4" w:space="0" w:color="auto"/>
              <w:bottom w:val="single" w:sz="4" w:space="0" w:color="auto"/>
            </w:tcBorders>
            <w:shd w:val="clear" w:color="auto" w:fill="FFFFFF"/>
            <w:vAlign w:val="center"/>
          </w:tcPr>
          <w:p w:rsidR="00A87097" w:rsidRPr="00714863" w:rsidRDefault="00A87097" w:rsidP="00A87097">
            <w:pPr>
              <w:spacing w:after="0" w:line="240" w:lineRule="auto"/>
              <w:jc w:val="left"/>
              <w:rPr>
                <w:rFonts w:eastAsia="Calibri"/>
                <w:sz w:val="20"/>
                <w:szCs w:val="20"/>
              </w:rPr>
            </w:pPr>
          </w:p>
        </w:tc>
        <w:tc>
          <w:tcPr>
            <w:tcW w:w="1560"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A87097" w:rsidRPr="00714863" w:rsidRDefault="00A87097" w:rsidP="00A87097">
            <w:pPr>
              <w:spacing w:after="0" w:line="240" w:lineRule="auto"/>
              <w:jc w:val="center"/>
              <w:rPr>
                <w:rFonts w:eastAsia="Calibri"/>
                <w:b/>
                <w:sz w:val="20"/>
                <w:szCs w:val="20"/>
              </w:rPr>
            </w:pPr>
            <w:r w:rsidRPr="00714863">
              <w:rPr>
                <w:rFonts w:eastAsia="Calibri"/>
                <w:b/>
                <w:sz w:val="20"/>
                <w:szCs w:val="20"/>
              </w:rPr>
              <w:t>Gram Pozitif</w:t>
            </w:r>
          </w:p>
        </w:tc>
        <w:tc>
          <w:tcPr>
            <w:tcW w:w="170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A87097" w:rsidRPr="00714863" w:rsidRDefault="00A87097" w:rsidP="00A87097">
            <w:pPr>
              <w:spacing w:after="0" w:line="240" w:lineRule="auto"/>
              <w:jc w:val="center"/>
              <w:rPr>
                <w:rFonts w:eastAsia="Calibri"/>
                <w:b/>
                <w:sz w:val="20"/>
                <w:szCs w:val="20"/>
              </w:rPr>
            </w:pPr>
            <w:r w:rsidRPr="00714863">
              <w:rPr>
                <w:rFonts w:eastAsia="Calibri"/>
                <w:b/>
                <w:sz w:val="20"/>
                <w:szCs w:val="20"/>
              </w:rPr>
              <w:t>Gram Negatif</w:t>
            </w:r>
          </w:p>
        </w:tc>
        <w:tc>
          <w:tcPr>
            <w:tcW w:w="1275"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A87097" w:rsidRPr="00714863" w:rsidRDefault="00A87097" w:rsidP="00A87097">
            <w:pPr>
              <w:spacing w:after="0" w:line="240" w:lineRule="auto"/>
              <w:jc w:val="center"/>
              <w:rPr>
                <w:rFonts w:eastAsia="Calibri"/>
                <w:b/>
                <w:sz w:val="20"/>
                <w:szCs w:val="20"/>
              </w:rPr>
            </w:pPr>
            <w:r w:rsidRPr="00714863">
              <w:rPr>
                <w:rFonts w:eastAsia="Calibri"/>
                <w:b/>
                <w:sz w:val="20"/>
                <w:szCs w:val="20"/>
              </w:rPr>
              <w:t>Mantar</w:t>
            </w:r>
          </w:p>
        </w:tc>
        <w:tc>
          <w:tcPr>
            <w:tcW w:w="1134"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A87097" w:rsidRPr="00714863" w:rsidRDefault="00A87097" w:rsidP="00A87097">
            <w:pPr>
              <w:spacing w:after="0" w:line="240" w:lineRule="auto"/>
              <w:jc w:val="center"/>
              <w:rPr>
                <w:rFonts w:eastAsia="Calibri"/>
                <w:b/>
                <w:sz w:val="20"/>
                <w:szCs w:val="20"/>
              </w:rPr>
            </w:pPr>
            <w:r w:rsidRPr="00714863">
              <w:rPr>
                <w:rFonts w:eastAsia="Calibri"/>
                <w:b/>
                <w:sz w:val="20"/>
                <w:szCs w:val="20"/>
              </w:rPr>
              <w:t>Üreme Yok</w:t>
            </w:r>
          </w:p>
        </w:tc>
        <w:tc>
          <w:tcPr>
            <w:tcW w:w="1418"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A87097" w:rsidRPr="00714863" w:rsidRDefault="00A87097" w:rsidP="00A87097">
            <w:pPr>
              <w:spacing w:after="0" w:line="240" w:lineRule="auto"/>
              <w:jc w:val="center"/>
              <w:rPr>
                <w:rFonts w:eastAsia="Calibri"/>
                <w:b/>
                <w:sz w:val="20"/>
                <w:szCs w:val="20"/>
              </w:rPr>
            </w:pPr>
            <w:r w:rsidRPr="00714863">
              <w:rPr>
                <w:rFonts w:eastAsia="Calibri"/>
                <w:b/>
                <w:sz w:val="20"/>
                <w:szCs w:val="20"/>
              </w:rPr>
              <w:t>Toplam</w:t>
            </w:r>
          </w:p>
        </w:tc>
        <w:tc>
          <w:tcPr>
            <w:tcW w:w="567" w:type="dxa"/>
            <w:tcBorders>
              <w:top w:val="single" w:sz="4" w:space="0" w:color="auto"/>
              <w:bottom w:val="single" w:sz="4" w:space="0" w:color="auto"/>
            </w:tcBorders>
            <w:shd w:val="clear" w:color="auto" w:fill="FFFFFF"/>
            <w:vAlign w:val="center"/>
          </w:tcPr>
          <w:p w:rsidR="00A87097" w:rsidRPr="00714863" w:rsidRDefault="00A87097" w:rsidP="00A87097">
            <w:pPr>
              <w:spacing w:after="0" w:line="240" w:lineRule="auto"/>
              <w:jc w:val="center"/>
              <w:rPr>
                <w:rFonts w:eastAsia="Calibri"/>
                <w:b/>
                <w:i/>
                <w:sz w:val="20"/>
                <w:szCs w:val="20"/>
              </w:rPr>
            </w:pPr>
            <w:r w:rsidRPr="00714863">
              <w:rPr>
                <w:rFonts w:eastAsia="Calibri"/>
                <w:b/>
                <w:i/>
                <w:sz w:val="20"/>
                <w:szCs w:val="20"/>
              </w:rPr>
              <w:t>P</w:t>
            </w:r>
          </w:p>
        </w:tc>
      </w:tr>
      <w:tr w:rsidR="00A87097" w:rsidRPr="00BC3FCB" w:rsidTr="00FB5D16">
        <w:trPr>
          <w:cantSplit/>
          <w:trHeight w:val="20"/>
          <w:tblHeader/>
          <w:jc w:val="center"/>
        </w:trPr>
        <w:tc>
          <w:tcPr>
            <w:tcW w:w="1208" w:type="dxa"/>
            <w:tcBorders>
              <w:top w:val="single" w:sz="4" w:space="0" w:color="auto"/>
            </w:tcBorders>
            <w:shd w:val="clear" w:color="auto" w:fill="FFFFFF"/>
            <w:tcMar>
              <w:left w:w="57" w:type="dxa"/>
            </w:tcMar>
            <w:vAlign w:val="center"/>
          </w:tcPr>
          <w:p w:rsidR="00A87097" w:rsidRPr="007924A7" w:rsidRDefault="00A87097" w:rsidP="00A87097">
            <w:pPr>
              <w:spacing w:after="0" w:line="240" w:lineRule="auto"/>
              <w:jc w:val="left"/>
              <w:rPr>
                <w:rFonts w:eastAsia="Calibri"/>
                <w:sz w:val="20"/>
                <w:szCs w:val="20"/>
              </w:rPr>
            </w:pPr>
            <w:r w:rsidRPr="007924A7">
              <w:rPr>
                <w:rFonts w:eastAsia="Calibri"/>
                <w:sz w:val="20"/>
                <w:szCs w:val="20"/>
              </w:rPr>
              <w:t>SAPD</w:t>
            </w:r>
          </w:p>
        </w:tc>
        <w:tc>
          <w:tcPr>
            <w:tcW w:w="1560" w:type="dxa"/>
            <w:tcBorders>
              <w:top w:val="single" w:sz="4" w:space="0" w:color="auto"/>
            </w:tcBorders>
            <w:shd w:val="clear" w:color="auto" w:fill="FFFFFF"/>
            <w:tcMar>
              <w:top w:w="30" w:type="dxa"/>
              <w:left w:w="30" w:type="dxa"/>
              <w:bottom w:w="30" w:type="dxa"/>
              <w:right w:w="30"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17 (%68,0)</w:t>
            </w:r>
          </w:p>
        </w:tc>
        <w:tc>
          <w:tcPr>
            <w:tcW w:w="1701" w:type="dxa"/>
            <w:tcBorders>
              <w:top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3 (%12)</w:t>
            </w:r>
          </w:p>
        </w:tc>
        <w:tc>
          <w:tcPr>
            <w:tcW w:w="1275" w:type="dxa"/>
            <w:tcBorders>
              <w:top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0 (%0,0)</w:t>
            </w:r>
          </w:p>
        </w:tc>
        <w:tc>
          <w:tcPr>
            <w:tcW w:w="1134" w:type="dxa"/>
            <w:tcBorders>
              <w:top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5 (%20,0)</w:t>
            </w:r>
          </w:p>
        </w:tc>
        <w:tc>
          <w:tcPr>
            <w:tcW w:w="1418" w:type="dxa"/>
            <w:tcBorders>
              <w:top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25 (%100)</w:t>
            </w:r>
          </w:p>
        </w:tc>
        <w:tc>
          <w:tcPr>
            <w:tcW w:w="567" w:type="dxa"/>
            <w:vMerge w:val="restart"/>
            <w:tcBorders>
              <w:top w:val="single" w:sz="4" w:space="0" w:color="auto"/>
            </w:tcBorders>
            <w:shd w:val="clear" w:color="auto" w:fill="FFFFFF"/>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0,675</w:t>
            </w:r>
          </w:p>
        </w:tc>
      </w:tr>
      <w:tr w:rsidR="00A87097" w:rsidRPr="00BC3FCB" w:rsidTr="00FB5D16">
        <w:trPr>
          <w:cantSplit/>
          <w:trHeight w:val="20"/>
          <w:tblHeader/>
          <w:jc w:val="center"/>
        </w:trPr>
        <w:tc>
          <w:tcPr>
            <w:tcW w:w="1208" w:type="dxa"/>
            <w:tcBorders>
              <w:bottom w:val="single" w:sz="4" w:space="0" w:color="auto"/>
            </w:tcBorders>
            <w:shd w:val="clear" w:color="auto" w:fill="FFFFFF"/>
            <w:tcMar>
              <w:left w:w="57" w:type="dxa"/>
            </w:tcMar>
            <w:vAlign w:val="center"/>
          </w:tcPr>
          <w:p w:rsidR="00A87097" w:rsidRPr="007924A7" w:rsidRDefault="00A87097" w:rsidP="00A87097">
            <w:pPr>
              <w:spacing w:after="0" w:line="240" w:lineRule="auto"/>
              <w:jc w:val="left"/>
              <w:rPr>
                <w:rFonts w:eastAsia="Calibri"/>
                <w:sz w:val="20"/>
                <w:szCs w:val="20"/>
              </w:rPr>
            </w:pPr>
            <w:r w:rsidRPr="007924A7">
              <w:rPr>
                <w:rFonts w:eastAsia="Calibri"/>
                <w:sz w:val="20"/>
                <w:szCs w:val="20"/>
              </w:rPr>
              <w:t>APD</w:t>
            </w:r>
          </w:p>
        </w:tc>
        <w:tc>
          <w:tcPr>
            <w:tcW w:w="1560" w:type="dxa"/>
            <w:tcBorders>
              <w:bottom w:val="single" w:sz="4" w:space="0" w:color="auto"/>
            </w:tcBorders>
            <w:shd w:val="clear" w:color="auto" w:fill="FFFFFF"/>
            <w:tcMar>
              <w:top w:w="30" w:type="dxa"/>
              <w:left w:w="30" w:type="dxa"/>
              <w:bottom w:w="30" w:type="dxa"/>
              <w:right w:w="30"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30 (%54,5)</w:t>
            </w:r>
          </w:p>
        </w:tc>
        <w:tc>
          <w:tcPr>
            <w:tcW w:w="1701" w:type="dxa"/>
            <w:tcBorders>
              <w:bottom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14 (%25,5)</w:t>
            </w:r>
          </w:p>
        </w:tc>
        <w:tc>
          <w:tcPr>
            <w:tcW w:w="1275" w:type="dxa"/>
            <w:tcBorders>
              <w:bottom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1 (%1,8)</w:t>
            </w:r>
          </w:p>
        </w:tc>
        <w:tc>
          <w:tcPr>
            <w:tcW w:w="1134" w:type="dxa"/>
            <w:tcBorders>
              <w:bottom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10 (%18,2)</w:t>
            </w:r>
          </w:p>
        </w:tc>
        <w:tc>
          <w:tcPr>
            <w:tcW w:w="1418" w:type="dxa"/>
            <w:tcBorders>
              <w:bottom w:val="single" w:sz="4" w:space="0" w:color="auto"/>
            </w:tcBorders>
            <w:shd w:val="clear" w:color="auto" w:fill="FFFFFF"/>
            <w:tcMar>
              <w:left w:w="57" w:type="dxa"/>
            </w:tcMar>
            <w:vAlign w:val="center"/>
          </w:tcPr>
          <w:p w:rsidR="00A87097" w:rsidRPr="00714863" w:rsidRDefault="00A87097" w:rsidP="00A87097">
            <w:pPr>
              <w:spacing w:after="0" w:line="240" w:lineRule="auto"/>
              <w:jc w:val="center"/>
              <w:rPr>
                <w:rFonts w:eastAsia="Calibri"/>
                <w:sz w:val="20"/>
                <w:szCs w:val="20"/>
              </w:rPr>
            </w:pPr>
            <w:r w:rsidRPr="00714863">
              <w:rPr>
                <w:rFonts w:eastAsia="Calibri"/>
                <w:sz w:val="20"/>
                <w:szCs w:val="20"/>
              </w:rPr>
              <w:t>55 (%100)</w:t>
            </w:r>
          </w:p>
        </w:tc>
        <w:tc>
          <w:tcPr>
            <w:tcW w:w="567" w:type="dxa"/>
            <w:vMerge/>
            <w:tcBorders>
              <w:bottom w:val="single" w:sz="4" w:space="0" w:color="auto"/>
            </w:tcBorders>
            <w:shd w:val="clear" w:color="auto" w:fill="FFFFFF"/>
            <w:vAlign w:val="center"/>
          </w:tcPr>
          <w:p w:rsidR="00A87097" w:rsidRPr="00BC3FCB" w:rsidRDefault="00A87097" w:rsidP="00A87097">
            <w:pPr>
              <w:spacing w:after="0" w:line="240" w:lineRule="auto"/>
              <w:jc w:val="left"/>
              <w:rPr>
                <w:rFonts w:eastAsia="Calibri"/>
                <w:sz w:val="22"/>
                <w:szCs w:val="22"/>
              </w:rPr>
            </w:pPr>
          </w:p>
        </w:tc>
      </w:tr>
    </w:tbl>
    <w:p w:rsidR="00A87097" w:rsidRPr="00A87097" w:rsidRDefault="00A87097" w:rsidP="00BC3FCB">
      <w:pPr>
        <w:spacing w:before="240" w:after="240"/>
        <w:ind w:firstLine="567"/>
        <w:rPr>
          <w:rFonts w:eastAsia="Calibri"/>
        </w:rPr>
      </w:pPr>
      <w:r w:rsidRPr="00A87097">
        <w:rPr>
          <w:rFonts w:eastAsia="Calibri"/>
        </w:rPr>
        <w:t xml:space="preserve">Hastalarda peritonit gelişme nedenleri incelendiğinde </w:t>
      </w:r>
      <w:r w:rsidR="008C2543">
        <w:rPr>
          <w:rFonts w:eastAsia="Calibri"/>
        </w:rPr>
        <w:t xml:space="preserve">en sık neden olarak %33,8 (n=27) oranında </w:t>
      </w:r>
      <w:r w:rsidR="008C2543" w:rsidRPr="00AE346D">
        <w:rPr>
          <w:rFonts w:eastAsia="Calibri"/>
        </w:rPr>
        <w:t>hijyen</w:t>
      </w:r>
      <w:r w:rsidR="008C2543">
        <w:rPr>
          <w:rFonts w:eastAsia="Calibri"/>
        </w:rPr>
        <w:t xml:space="preserve"> kurallarına uymama, 8</w:t>
      </w:r>
      <w:r w:rsidR="00BE514E">
        <w:rPr>
          <w:rFonts w:eastAsia="Calibri"/>
        </w:rPr>
        <w:t xml:space="preserve"> (%10)</w:t>
      </w:r>
      <w:r w:rsidR="008C2543">
        <w:rPr>
          <w:rFonts w:eastAsia="Calibri"/>
        </w:rPr>
        <w:t xml:space="preserve"> hastada değişim esnasında maske kullanmama, 5 </w:t>
      </w:r>
      <w:r w:rsidR="00BE514E">
        <w:rPr>
          <w:rFonts w:eastAsia="Calibri"/>
        </w:rPr>
        <w:t xml:space="preserve">(%6,3) </w:t>
      </w:r>
      <w:r w:rsidR="008C2543">
        <w:rPr>
          <w:rFonts w:eastAsia="Calibri"/>
        </w:rPr>
        <w:t xml:space="preserve">hastada tedaviyi kabullenmemeye bağlı geliştiği tespit edildi, </w:t>
      </w:r>
      <w:r w:rsidRPr="00A87097">
        <w:rPr>
          <w:rFonts w:eastAsia="Calibri"/>
        </w:rPr>
        <w:t xml:space="preserve">35 (%43,8) hastada </w:t>
      </w:r>
      <w:r w:rsidRPr="00C522C3">
        <w:rPr>
          <w:rFonts w:eastAsia="Calibri"/>
        </w:rPr>
        <w:t>al</w:t>
      </w:r>
      <w:r w:rsidR="00C522C3" w:rsidRPr="00C522C3">
        <w:rPr>
          <w:rFonts w:eastAsia="Calibri"/>
        </w:rPr>
        <w:t>t</w:t>
      </w:r>
      <w:r w:rsidRPr="00C522C3">
        <w:rPr>
          <w:rFonts w:eastAsia="Calibri"/>
        </w:rPr>
        <w:t>ta</w:t>
      </w:r>
      <w:r w:rsidRPr="00A87097">
        <w:rPr>
          <w:rFonts w:eastAsia="Calibri"/>
        </w:rPr>
        <w:t xml:space="preserve"> yatan bir neden saptanamadı (Tablo </w:t>
      </w:r>
      <w:r w:rsidR="00C25625">
        <w:rPr>
          <w:rFonts w:eastAsia="Calibri"/>
        </w:rPr>
        <w:t>9</w:t>
      </w:r>
      <w:r w:rsidRPr="00A87097">
        <w:rPr>
          <w:rFonts w:eastAsia="Calibri"/>
        </w:rPr>
        <w:t>)</w:t>
      </w:r>
      <w:r w:rsidR="008C2543">
        <w:rPr>
          <w:rFonts w:eastAsia="Calibri"/>
        </w:rPr>
        <w:t>.</w:t>
      </w:r>
    </w:p>
    <w:p w:rsidR="00A87097" w:rsidRPr="00BC3FCB" w:rsidRDefault="00A87097" w:rsidP="00A87097">
      <w:pPr>
        <w:spacing w:line="276" w:lineRule="auto"/>
        <w:jc w:val="left"/>
        <w:rPr>
          <w:rFonts w:eastAsia="Calibri"/>
        </w:rPr>
      </w:pPr>
      <w:r w:rsidRPr="00BC3FCB">
        <w:rPr>
          <w:rFonts w:eastAsia="Calibri"/>
          <w:b/>
        </w:rPr>
        <w:t xml:space="preserve">Tablo </w:t>
      </w:r>
      <w:r w:rsidR="00C25625" w:rsidRPr="00BC3FCB">
        <w:rPr>
          <w:rFonts w:eastAsia="Calibri"/>
          <w:b/>
        </w:rPr>
        <w:t>9</w:t>
      </w:r>
      <w:r w:rsidRPr="00BC3FCB">
        <w:rPr>
          <w:rFonts w:eastAsia="Calibri"/>
          <w:b/>
        </w:rPr>
        <w:t>.</w:t>
      </w:r>
      <w:r w:rsidR="00654B22" w:rsidRPr="00BC3FCB">
        <w:rPr>
          <w:rFonts w:eastAsia="Calibri"/>
        </w:rPr>
        <w:t xml:space="preserve"> Hastalarda Peritonit Gelişme N</w:t>
      </w:r>
      <w:r w:rsidRPr="00BC3FCB">
        <w:rPr>
          <w:rFonts w:eastAsia="Calibri"/>
        </w:rPr>
        <w:t>edenleri</w:t>
      </w:r>
      <w:r w:rsidR="006635E8">
        <w:rPr>
          <w:rFonts w:eastAsia="Calibri"/>
        </w:rPr>
        <w:t>.</w:t>
      </w:r>
    </w:p>
    <w:tbl>
      <w:tblPr>
        <w:tblStyle w:val="TabloKlavuz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735"/>
        <w:gridCol w:w="1985"/>
        <w:gridCol w:w="1984"/>
      </w:tblGrid>
      <w:tr w:rsidR="00A87097" w:rsidRPr="00A87097" w:rsidTr="00FB5D16">
        <w:trPr>
          <w:trHeight w:val="20"/>
          <w:jc w:val="center"/>
        </w:trPr>
        <w:tc>
          <w:tcPr>
            <w:tcW w:w="4735" w:type="dxa"/>
            <w:tcBorders>
              <w:top w:val="single" w:sz="4" w:space="0" w:color="auto"/>
              <w:bottom w:val="single" w:sz="4" w:space="0" w:color="auto"/>
            </w:tcBorders>
          </w:tcPr>
          <w:p w:rsidR="00A87097" w:rsidRPr="00714863" w:rsidRDefault="00A87097" w:rsidP="00275C59">
            <w:pPr>
              <w:spacing w:line="240" w:lineRule="auto"/>
              <w:jc w:val="left"/>
              <w:rPr>
                <w:rFonts w:eastAsia="Calibri"/>
                <w:sz w:val="20"/>
                <w:szCs w:val="20"/>
              </w:rPr>
            </w:pPr>
          </w:p>
        </w:tc>
        <w:tc>
          <w:tcPr>
            <w:tcW w:w="1985" w:type="dxa"/>
            <w:tcBorders>
              <w:top w:val="single" w:sz="4" w:space="0" w:color="auto"/>
              <w:bottom w:val="single" w:sz="4" w:space="0" w:color="auto"/>
            </w:tcBorders>
            <w:vAlign w:val="center"/>
          </w:tcPr>
          <w:p w:rsidR="00A87097" w:rsidRPr="00714863" w:rsidRDefault="00A87097" w:rsidP="00275C59">
            <w:pPr>
              <w:spacing w:line="240" w:lineRule="auto"/>
              <w:jc w:val="center"/>
              <w:rPr>
                <w:rFonts w:eastAsia="Calibri"/>
                <w:b/>
                <w:sz w:val="20"/>
                <w:szCs w:val="20"/>
              </w:rPr>
            </w:pPr>
            <w:r w:rsidRPr="00714863">
              <w:rPr>
                <w:rFonts w:eastAsia="Calibri"/>
                <w:b/>
                <w:sz w:val="20"/>
                <w:szCs w:val="20"/>
              </w:rPr>
              <w:t>Atak sayısı (n)</w:t>
            </w:r>
          </w:p>
        </w:tc>
        <w:tc>
          <w:tcPr>
            <w:tcW w:w="1984" w:type="dxa"/>
            <w:tcBorders>
              <w:top w:val="single" w:sz="4" w:space="0" w:color="auto"/>
              <w:bottom w:val="single" w:sz="4" w:space="0" w:color="auto"/>
            </w:tcBorders>
            <w:vAlign w:val="center"/>
          </w:tcPr>
          <w:p w:rsidR="00A87097" w:rsidRPr="00714863" w:rsidRDefault="00A87097" w:rsidP="00275C59">
            <w:pPr>
              <w:spacing w:line="240" w:lineRule="auto"/>
              <w:jc w:val="center"/>
              <w:rPr>
                <w:rFonts w:eastAsia="Calibri"/>
                <w:b/>
                <w:sz w:val="20"/>
                <w:szCs w:val="20"/>
              </w:rPr>
            </w:pPr>
            <w:r w:rsidRPr="00714863">
              <w:rPr>
                <w:rFonts w:eastAsia="Calibri"/>
                <w:b/>
                <w:sz w:val="20"/>
                <w:szCs w:val="20"/>
              </w:rPr>
              <w:t>Yüzdesi (%)</w:t>
            </w:r>
          </w:p>
        </w:tc>
      </w:tr>
      <w:tr w:rsidR="00A87097" w:rsidRPr="00A87097" w:rsidTr="00FB5D16">
        <w:trPr>
          <w:trHeight w:val="20"/>
          <w:jc w:val="center"/>
        </w:trPr>
        <w:tc>
          <w:tcPr>
            <w:tcW w:w="4735" w:type="dxa"/>
            <w:tcBorders>
              <w:top w:val="single" w:sz="4" w:space="0" w:color="auto"/>
            </w:tcBorders>
            <w:vAlign w:val="center"/>
          </w:tcPr>
          <w:p w:rsidR="00A87097" w:rsidRPr="007924A7" w:rsidRDefault="00A87097" w:rsidP="00275C59">
            <w:pPr>
              <w:autoSpaceDE w:val="0"/>
              <w:autoSpaceDN w:val="0"/>
              <w:adjustRightInd w:val="0"/>
              <w:spacing w:line="240" w:lineRule="auto"/>
              <w:jc w:val="left"/>
              <w:rPr>
                <w:rFonts w:eastAsia="Calibri"/>
                <w:color w:val="000000"/>
                <w:sz w:val="20"/>
                <w:szCs w:val="20"/>
              </w:rPr>
            </w:pPr>
            <w:r w:rsidRPr="007924A7">
              <w:rPr>
                <w:rFonts w:eastAsia="Calibri"/>
                <w:color w:val="000000"/>
                <w:sz w:val="20"/>
                <w:szCs w:val="20"/>
              </w:rPr>
              <w:t>Hijyen Kurallarına Uymama</w:t>
            </w:r>
          </w:p>
        </w:tc>
        <w:tc>
          <w:tcPr>
            <w:tcW w:w="1985" w:type="dxa"/>
            <w:tcBorders>
              <w:top w:val="single" w:sz="4" w:space="0" w:color="auto"/>
            </w:tcBorders>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27</w:t>
            </w:r>
          </w:p>
        </w:tc>
        <w:tc>
          <w:tcPr>
            <w:tcW w:w="1984" w:type="dxa"/>
            <w:tcBorders>
              <w:top w:val="single" w:sz="4" w:space="0" w:color="auto"/>
            </w:tcBorders>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33,8</w:t>
            </w:r>
          </w:p>
        </w:tc>
      </w:tr>
      <w:tr w:rsidR="00A87097" w:rsidRPr="00A87097" w:rsidTr="00FB5D16">
        <w:trPr>
          <w:trHeight w:val="20"/>
          <w:jc w:val="center"/>
        </w:trPr>
        <w:tc>
          <w:tcPr>
            <w:tcW w:w="4735" w:type="dxa"/>
            <w:vAlign w:val="center"/>
          </w:tcPr>
          <w:p w:rsidR="00A87097" w:rsidRPr="007924A7" w:rsidRDefault="00A87097" w:rsidP="00275C59">
            <w:pPr>
              <w:autoSpaceDE w:val="0"/>
              <w:autoSpaceDN w:val="0"/>
              <w:adjustRightInd w:val="0"/>
              <w:spacing w:line="240" w:lineRule="auto"/>
              <w:jc w:val="left"/>
              <w:rPr>
                <w:rFonts w:eastAsia="Calibri"/>
                <w:color w:val="000000"/>
                <w:sz w:val="20"/>
                <w:szCs w:val="20"/>
              </w:rPr>
            </w:pPr>
            <w:r w:rsidRPr="007924A7">
              <w:rPr>
                <w:rFonts w:eastAsia="Calibri"/>
                <w:color w:val="000000"/>
                <w:sz w:val="20"/>
                <w:szCs w:val="20"/>
              </w:rPr>
              <w:t>Maske Kullanmama</w:t>
            </w:r>
          </w:p>
        </w:tc>
        <w:tc>
          <w:tcPr>
            <w:tcW w:w="1985"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8</w:t>
            </w:r>
          </w:p>
        </w:tc>
        <w:tc>
          <w:tcPr>
            <w:tcW w:w="1984"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10,0</w:t>
            </w:r>
          </w:p>
        </w:tc>
      </w:tr>
      <w:tr w:rsidR="00A87097" w:rsidRPr="00A87097" w:rsidTr="00FB5D16">
        <w:trPr>
          <w:trHeight w:val="20"/>
          <w:jc w:val="center"/>
        </w:trPr>
        <w:tc>
          <w:tcPr>
            <w:tcW w:w="4735" w:type="dxa"/>
            <w:vAlign w:val="center"/>
          </w:tcPr>
          <w:p w:rsidR="00A87097" w:rsidRPr="007924A7" w:rsidRDefault="00A87097" w:rsidP="00275C59">
            <w:pPr>
              <w:autoSpaceDE w:val="0"/>
              <w:autoSpaceDN w:val="0"/>
              <w:adjustRightInd w:val="0"/>
              <w:spacing w:line="240" w:lineRule="auto"/>
              <w:jc w:val="left"/>
              <w:rPr>
                <w:rFonts w:eastAsia="Calibri"/>
                <w:color w:val="000000"/>
                <w:sz w:val="20"/>
                <w:szCs w:val="20"/>
              </w:rPr>
            </w:pPr>
            <w:r w:rsidRPr="007924A7">
              <w:rPr>
                <w:rFonts w:eastAsia="Calibri"/>
                <w:color w:val="000000"/>
                <w:sz w:val="20"/>
                <w:szCs w:val="20"/>
              </w:rPr>
              <w:t>Tedaviyi Kabulenmeme</w:t>
            </w:r>
          </w:p>
        </w:tc>
        <w:tc>
          <w:tcPr>
            <w:tcW w:w="1985"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5</w:t>
            </w:r>
          </w:p>
        </w:tc>
        <w:tc>
          <w:tcPr>
            <w:tcW w:w="1984"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6,3</w:t>
            </w:r>
          </w:p>
        </w:tc>
      </w:tr>
      <w:tr w:rsidR="00A87097" w:rsidRPr="00A87097" w:rsidTr="00FB5D16">
        <w:trPr>
          <w:trHeight w:val="20"/>
          <w:jc w:val="center"/>
        </w:trPr>
        <w:tc>
          <w:tcPr>
            <w:tcW w:w="4735" w:type="dxa"/>
            <w:vAlign w:val="center"/>
          </w:tcPr>
          <w:p w:rsidR="00A87097" w:rsidRPr="007924A7" w:rsidRDefault="00A87097" w:rsidP="00275C59">
            <w:pPr>
              <w:autoSpaceDE w:val="0"/>
              <w:autoSpaceDN w:val="0"/>
              <w:adjustRightInd w:val="0"/>
              <w:spacing w:line="240" w:lineRule="auto"/>
              <w:jc w:val="left"/>
              <w:rPr>
                <w:rFonts w:eastAsia="Calibri"/>
                <w:color w:val="000000"/>
                <w:sz w:val="20"/>
                <w:szCs w:val="20"/>
              </w:rPr>
            </w:pPr>
            <w:r w:rsidRPr="007924A7">
              <w:rPr>
                <w:rFonts w:eastAsia="Calibri"/>
                <w:color w:val="000000"/>
                <w:sz w:val="20"/>
                <w:szCs w:val="20"/>
              </w:rPr>
              <w:t>Çıkış Yeri / Tünel Enfeksiyonu</w:t>
            </w:r>
          </w:p>
        </w:tc>
        <w:tc>
          <w:tcPr>
            <w:tcW w:w="1985"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3</w:t>
            </w:r>
          </w:p>
        </w:tc>
        <w:tc>
          <w:tcPr>
            <w:tcW w:w="1984"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3,8</w:t>
            </w:r>
          </w:p>
        </w:tc>
      </w:tr>
      <w:tr w:rsidR="00A87097" w:rsidRPr="00A87097" w:rsidTr="00FB5D16">
        <w:trPr>
          <w:trHeight w:val="20"/>
          <w:jc w:val="center"/>
        </w:trPr>
        <w:tc>
          <w:tcPr>
            <w:tcW w:w="4735" w:type="dxa"/>
            <w:vAlign w:val="center"/>
          </w:tcPr>
          <w:p w:rsidR="00A87097" w:rsidRPr="007924A7" w:rsidRDefault="00A87097" w:rsidP="00275C59">
            <w:pPr>
              <w:autoSpaceDE w:val="0"/>
              <w:autoSpaceDN w:val="0"/>
              <w:adjustRightInd w:val="0"/>
              <w:spacing w:line="240" w:lineRule="auto"/>
              <w:jc w:val="left"/>
              <w:rPr>
                <w:rFonts w:eastAsia="Calibri"/>
                <w:color w:val="000000"/>
                <w:sz w:val="20"/>
                <w:szCs w:val="20"/>
              </w:rPr>
            </w:pPr>
            <w:r w:rsidRPr="007924A7">
              <w:rPr>
                <w:rFonts w:eastAsia="Calibri"/>
                <w:color w:val="000000"/>
                <w:sz w:val="20"/>
                <w:szCs w:val="20"/>
              </w:rPr>
              <w:t>Diğer</w:t>
            </w:r>
          </w:p>
        </w:tc>
        <w:tc>
          <w:tcPr>
            <w:tcW w:w="1985"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2</w:t>
            </w:r>
          </w:p>
        </w:tc>
        <w:tc>
          <w:tcPr>
            <w:tcW w:w="1984" w:type="dxa"/>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2,5</w:t>
            </w:r>
          </w:p>
        </w:tc>
      </w:tr>
      <w:tr w:rsidR="00BE514E" w:rsidRPr="00A87097" w:rsidTr="00FB5D16">
        <w:trPr>
          <w:trHeight w:val="20"/>
          <w:jc w:val="center"/>
        </w:trPr>
        <w:tc>
          <w:tcPr>
            <w:tcW w:w="4735" w:type="dxa"/>
            <w:vAlign w:val="center"/>
          </w:tcPr>
          <w:p w:rsidR="00BE514E" w:rsidRPr="007924A7" w:rsidRDefault="00BE514E" w:rsidP="00275C59">
            <w:pPr>
              <w:autoSpaceDE w:val="0"/>
              <w:autoSpaceDN w:val="0"/>
              <w:adjustRightInd w:val="0"/>
              <w:spacing w:line="240" w:lineRule="auto"/>
              <w:jc w:val="left"/>
              <w:rPr>
                <w:rFonts w:eastAsia="Calibri"/>
                <w:color w:val="000000"/>
                <w:sz w:val="20"/>
                <w:szCs w:val="20"/>
              </w:rPr>
            </w:pPr>
            <w:r w:rsidRPr="007924A7">
              <w:rPr>
                <w:rFonts w:eastAsia="Calibri"/>
                <w:color w:val="000000"/>
                <w:sz w:val="20"/>
                <w:szCs w:val="20"/>
              </w:rPr>
              <w:t>Bilinmiyor</w:t>
            </w:r>
          </w:p>
        </w:tc>
        <w:tc>
          <w:tcPr>
            <w:tcW w:w="1985" w:type="dxa"/>
            <w:vAlign w:val="center"/>
          </w:tcPr>
          <w:p w:rsidR="00BE514E" w:rsidRPr="00714863" w:rsidRDefault="00BE514E"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35</w:t>
            </w:r>
          </w:p>
        </w:tc>
        <w:tc>
          <w:tcPr>
            <w:tcW w:w="1984" w:type="dxa"/>
            <w:vAlign w:val="center"/>
          </w:tcPr>
          <w:p w:rsidR="00BE514E" w:rsidRPr="00714863" w:rsidRDefault="00BE514E"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43,8</w:t>
            </w:r>
          </w:p>
        </w:tc>
      </w:tr>
      <w:tr w:rsidR="00A87097" w:rsidRPr="00A87097" w:rsidTr="00FB5D16">
        <w:trPr>
          <w:trHeight w:val="20"/>
          <w:jc w:val="center"/>
        </w:trPr>
        <w:tc>
          <w:tcPr>
            <w:tcW w:w="4735" w:type="dxa"/>
            <w:tcBorders>
              <w:bottom w:val="single" w:sz="4" w:space="0" w:color="auto"/>
            </w:tcBorders>
            <w:vAlign w:val="center"/>
          </w:tcPr>
          <w:p w:rsidR="00A87097" w:rsidRPr="007924A7" w:rsidRDefault="00A87097" w:rsidP="00275C59">
            <w:pPr>
              <w:autoSpaceDE w:val="0"/>
              <w:autoSpaceDN w:val="0"/>
              <w:adjustRightInd w:val="0"/>
              <w:spacing w:line="240" w:lineRule="auto"/>
              <w:jc w:val="left"/>
              <w:rPr>
                <w:rFonts w:eastAsia="Calibri"/>
                <w:color w:val="000000"/>
                <w:sz w:val="20"/>
                <w:szCs w:val="20"/>
              </w:rPr>
            </w:pPr>
            <w:r w:rsidRPr="007924A7">
              <w:rPr>
                <w:rFonts w:eastAsia="Calibri"/>
                <w:color w:val="000000"/>
                <w:sz w:val="20"/>
                <w:szCs w:val="20"/>
              </w:rPr>
              <w:t>Total</w:t>
            </w:r>
          </w:p>
        </w:tc>
        <w:tc>
          <w:tcPr>
            <w:tcW w:w="1985" w:type="dxa"/>
            <w:tcBorders>
              <w:bottom w:val="single" w:sz="4" w:space="0" w:color="auto"/>
            </w:tcBorders>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80</w:t>
            </w:r>
          </w:p>
        </w:tc>
        <w:tc>
          <w:tcPr>
            <w:tcW w:w="1984" w:type="dxa"/>
            <w:tcBorders>
              <w:bottom w:val="single" w:sz="4" w:space="0" w:color="auto"/>
            </w:tcBorders>
            <w:vAlign w:val="center"/>
          </w:tcPr>
          <w:p w:rsidR="00A87097" w:rsidRPr="00714863" w:rsidRDefault="00A87097" w:rsidP="00275C59">
            <w:pPr>
              <w:autoSpaceDE w:val="0"/>
              <w:autoSpaceDN w:val="0"/>
              <w:adjustRightInd w:val="0"/>
              <w:spacing w:line="240" w:lineRule="auto"/>
              <w:jc w:val="center"/>
              <w:rPr>
                <w:rFonts w:eastAsia="Calibri"/>
                <w:color w:val="000000"/>
                <w:sz w:val="20"/>
                <w:szCs w:val="20"/>
              </w:rPr>
            </w:pPr>
            <w:r w:rsidRPr="00714863">
              <w:rPr>
                <w:rFonts w:eastAsia="Calibri"/>
                <w:color w:val="000000"/>
                <w:sz w:val="20"/>
                <w:szCs w:val="20"/>
              </w:rPr>
              <w:t>100,0</w:t>
            </w:r>
          </w:p>
        </w:tc>
      </w:tr>
    </w:tbl>
    <w:p w:rsidR="00A87097" w:rsidRPr="00A87097" w:rsidRDefault="008C2543" w:rsidP="00BC3FCB">
      <w:pPr>
        <w:spacing w:before="240" w:after="240"/>
        <w:ind w:firstLine="567"/>
        <w:rPr>
          <w:rFonts w:eastAsia="Calibri"/>
        </w:rPr>
      </w:pPr>
      <w:r w:rsidRPr="00A87097">
        <w:rPr>
          <w:rFonts w:eastAsia="Calibri"/>
        </w:rPr>
        <w:lastRenderedPageBreak/>
        <w:t>K</w:t>
      </w:r>
      <w:r w:rsidR="00A87097" w:rsidRPr="00A87097">
        <w:rPr>
          <w:rFonts w:eastAsia="Calibri"/>
        </w:rPr>
        <w:t>ültür</w:t>
      </w:r>
      <w:r w:rsidR="005D31D3">
        <w:rPr>
          <w:rFonts w:eastAsia="Calibri"/>
        </w:rPr>
        <w:t xml:space="preserve"> </w:t>
      </w:r>
      <w:r w:rsidR="00A87097" w:rsidRPr="00A87097">
        <w:rPr>
          <w:rFonts w:eastAsia="Calibri"/>
        </w:rPr>
        <w:t xml:space="preserve">sonuçlarına göre </w:t>
      </w:r>
      <w:r w:rsidR="004B44FE">
        <w:rPr>
          <w:rFonts w:eastAsia="Calibri"/>
        </w:rPr>
        <w:t>G</w:t>
      </w:r>
      <w:r w:rsidR="00AB190B" w:rsidRPr="00AB190B">
        <w:rPr>
          <w:rFonts w:eastAsia="Calibri"/>
        </w:rPr>
        <w:t>ram</w:t>
      </w:r>
      <w:r w:rsidR="00A87097" w:rsidRPr="00A87097">
        <w:rPr>
          <w:rFonts w:eastAsia="Calibri"/>
        </w:rPr>
        <w:t xml:space="preserve"> pozitif bakterilerin penisilin ve metisiline direnç durumları değerlendirildiğinde</w:t>
      </w:r>
      <w:r w:rsidRPr="008C2543">
        <w:rPr>
          <w:rFonts w:eastAsia="Calibri"/>
        </w:rPr>
        <w:t>, streptokok suşların</w:t>
      </w:r>
      <w:r>
        <w:rPr>
          <w:rFonts w:eastAsia="Calibri"/>
        </w:rPr>
        <w:t>ın</w:t>
      </w:r>
      <w:r w:rsidRPr="008C2543">
        <w:rPr>
          <w:rFonts w:eastAsia="Calibri"/>
        </w:rPr>
        <w:t xml:space="preserve"> %63,6’sının penisiline duyarlı</w:t>
      </w:r>
      <w:r>
        <w:rPr>
          <w:rFonts w:eastAsia="Calibri"/>
        </w:rPr>
        <w:t xml:space="preserve">, </w:t>
      </w:r>
      <w:r w:rsidR="00A87097" w:rsidRPr="00A87097">
        <w:rPr>
          <w:rFonts w:eastAsia="Calibri"/>
        </w:rPr>
        <w:t>koagülaz negatif stafilokokların %</w:t>
      </w:r>
      <w:r w:rsidR="00721573">
        <w:rPr>
          <w:rFonts w:eastAsia="Calibri"/>
        </w:rPr>
        <w:t>62,5’</w:t>
      </w:r>
      <w:r w:rsidR="00A87097" w:rsidRPr="00A87097">
        <w:rPr>
          <w:rFonts w:eastAsia="Calibri"/>
        </w:rPr>
        <w:t xml:space="preserve">i metisiline duyarlı, %37,5’inin metisiline dirençli, </w:t>
      </w:r>
      <w:r w:rsidR="00423D8D">
        <w:rPr>
          <w:rFonts w:eastAsia="Calibri"/>
        </w:rPr>
        <w:t>S</w:t>
      </w:r>
      <w:r w:rsidR="00A87097" w:rsidRPr="00A87097">
        <w:rPr>
          <w:rFonts w:eastAsia="Calibri"/>
        </w:rPr>
        <w:t>tafilokokus</w:t>
      </w:r>
      <w:r w:rsidR="004D01FA">
        <w:rPr>
          <w:rFonts w:eastAsia="Calibri"/>
        </w:rPr>
        <w:t xml:space="preserve"> a</w:t>
      </w:r>
      <w:r w:rsidR="00A87097" w:rsidRPr="00A87097">
        <w:rPr>
          <w:rFonts w:eastAsia="Calibri"/>
        </w:rPr>
        <w:t>ureus’un %</w:t>
      </w:r>
      <w:r w:rsidR="00721573">
        <w:rPr>
          <w:rFonts w:eastAsia="Calibri"/>
        </w:rPr>
        <w:t>100’nün</w:t>
      </w:r>
      <w:r w:rsidR="0071710D">
        <w:rPr>
          <w:rFonts w:eastAsia="Calibri"/>
        </w:rPr>
        <w:t xml:space="preserve"> </w:t>
      </w:r>
      <w:r w:rsidR="00D50200">
        <w:rPr>
          <w:rFonts w:eastAsia="Calibri"/>
        </w:rPr>
        <w:t>metisiline duyarlı</w:t>
      </w:r>
      <w:r w:rsidR="0071710D">
        <w:rPr>
          <w:rFonts w:eastAsia="Calibri"/>
        </w:rPr>
        <w:t xml:space="preserve"> </w:t>
      </w:r>
      <w:r w:rsidR="002915CD">
        <w:rPr>
          <w:rFonts w:eastAsia="Calibri"/>
        </w:rPr>
        <w:t xml:space="preserve">olduğu </w:t>
      </w:r>
      <w:r w:rsidR="00A87097" w:rsidRPr="00A87097">
        <w:rPr>
          <w:rFonts w:eastAsia="Calibri"/>
        </w:rPr>
        <w:t xml:space="preserve">bulundu (Tablo </w:t>
      </w:r>
      <w:r w:rsidR="00AC79F7">
        <w:rPr>
          <w:rFonts w:eastAsia="Calibri"/>
        </w:rPr>
        <w:t>1</w:t>
      </w:r>
      <w:r w:rsidR="00C25625">
        <w:rPr>
          <w:rFonts w:eastAsia="Calibri"/>
        </w:rPr>
        <w:t>0</w:t>
      </w:r>
      <w:r w:rsidR="00A87097" w:rsidRPr="00A87097">
        <w:rPr>
          <w:rFonts w:eastAsia="Calibri"/>
        </w:rPr>
        <w:t>).</w:t>
      </w:r>
    </w:p>
    <w:p w:rsidR="00A87097" w:rsidRPr="00BC3FCB" w:rsidRDefault="00A87097" w:rsidP="00275C59">
      <w:pPr>
        <w:autoSpaceDE w:val="0"/>
        <w:autoSpaceDN w:val="0"/>
        <w:adjustRightInd w:val="0"/>
        <w:spacing w:before="240" w:after="120"/>
        <w:jc w:val="left"/>
        <w:rPr>
          <w:rFonts w:eastAsia="Calibri"/>
        </w:rPr>
      </w:pPr>
      <w:r w:rsidRPr="00BC3FCB">
        <w:rPr>
          <w:rFonts w:eastAsia="Calibri"/>
          <w:b/>
        </w:rPr>
        <w:t xml:space="preserve">Tablo </w:t>
      </w:r>
      <w:r w:rsidR="006D296D" w:rsidRPr="00BC3FCB">
        <w:rPr>
          <w:rFonts w:eastAsia="Calibri"/>
          <w:b/>
        </w:rPr>
        <w:t>1</w:t>
      </w:r>
      <w:r w:rsidR="00C25625" w:rsidRPr="00BC3FCB">
        <w:rPr>
          <w:rFonts w:eastAsia="Calibri"/>
          <w:b/>
        </w:rPr>
        <w:t>0</w:t>
      </w:r>
      <w:r w:rsidRPr="00BC3FCB">
        <w:rPr>
          <w:rFonts w:eastAsia="Calibri"/>
        </w:rPr>
        <w:t>.</w:t>
      </w:r>
      <w:r w:rsidR="00654B22" w:rsidRPr="00BC3FCB">
        <w:rPr>
          <w:rFonts w:eastAsia="Calibri"/>
        </w:rPr>
        <w:t xml:space="preserve"> Gram P</w:t>
      </w:r>
      <w:r w:rsidRPr="00BC3FCB">
        <w:rPr>
          <w:rFonts w:eastAsia="Calibri"/>
        </w:rPr>
        <w:t xml:space="preserve">ozitif </w:t>
      </w:r>
      <w:r w:rsidR="00654B22" w:rsidRPr="00BC3FCB">
        <w:rPr>
          <w:rFonts w:eastAsia="Calibri"/>
        </w:rPr>
        <w:t>M</w:t>
      </w:r>
      <w:r w:rsidRPr="00BC3FCB">
        <w:rPr>
          <w:rFonts w:eastAsia="Calibri"/>
        </w:rPr>
        <w:t>ikroo</w:t>
      </w:r>
      <w:r w:rsidR="00654B22" w:rsidRPr="00BC3FCB">
        <w:rPr>
          <w:rFonts w:eastAsia="Calibri"/>
        </w:rPr>
        <w:t>rganizmaların Antibiyotik Direnç D</w:t>
      </w:r>
      <w:r w:rsidRPr="00BC3FCB">
        <w:rPr>
          <w:rFonts w:eastAsia="Calibri"/>
        </w:rPr>
        <w:t>urumları</w:t>
      </w:r>
      <w:r w:rsidR="006635E8">
        <w:rPr>
          <w:rFonts w:eastAsia="Calibri"/>
        </w:rPr>
        <w:t>.</w:t>
      </w:r>
    </w:p>
    <w:tbl>
      <w:tblPr>
        <w:tblW w:w="8640" w:type="dxa"/>
        <w:jc w:val="center"/>
        <w:tblCellMar>
          <w:left w:w="30" w:type="dxa"/>
          <w:right w:w="30" w:type="dxa"/>
        </w:tblCellMar>
        <w:tblLook w:val="0000"/>
      </w:tblPr>
      <w:tblGrid>
        <w:gridCol w:w="1981"/>
        <w:gridCol w:w="2265"/>
        <w:gridCol w:w="2675"/>
        <w:gridCol w:w="1719"/>
      </w:tblGrid>
      <w:tr w:rsidR="00275C59" w:rsidRPr="00A87097" w:rsidTr="00FB5D16">
        <w:trPr>
          <w:cantSplit/>
          <w:trHeight w:val="510"/>
          <w:tblHeader/>
          <w:jc w:val="center"/>
        </w:trPr>
        <w:tc>
          <w:tcPr>
            <w:tcW w:w="1981"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sz w:val="20"/>
                <w:szCs w:val="20"/>
              </w:rPr>
            </w:pPr>
          </w:p>
        </w:tc>
        <w:tc>
          <w:tcPr>
            <w:tcW w:w="2265"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75C59" w:rsidRPr="00714863" w:rsidRDefault="00A87097" w:rsidP="00275C59">
            <w:pPr>
              <w:autoSpaceDE w:val="0"/>
              <w:autoSpaceDN w:val="0"/>
              <w:adjustRightInd w:val="0"/>
              <w:spacing w:after="0" w:line="240" w:lineRule="auto"/>
              <w:jc w:val="center"/>
              <w:rPr>
                <w:rFonts w:eastAsia="Calibri"/>
                <w:b/>
                <w:color w:val="000000"/>
                <w:sz w:val="20"/>
                <w:szCs w:val="20"/>
              </w:rPr>
            </w:pPr>
            <w:r w:rsidRPr="00714863">
              <w:rPr>
                <w:rFonts w:eastAsia="Calibri"/>
                <w:b/>
                <w:color w:val="000000"/>
                <w:sz w:val="20"/>
                <w:szCs w:val="20"/>
              </w:rPr>
              <w:t>Staf</w:t>
            </w:r>
            <w:r w:rsidR="002230E2" w:rsidRPr="00714863">
              <w:rPr>
                <w:rFonts w:eastAsia="Calibri"/>
                <w:b/>
                <w:color w:val="000000"/>
                <w:sz w:val="20"/>
                <w:szCs w:val="20"/>
              </w:rPr>
              <w:t>ilokokus</w:t>
            </w:r>
            <w:r w:rsidR="00654B22" w:rsidRPr="00714863">
              <w:rPr>
                <w:rFonts w:eastAsia="Calibri"/>
                <w:b/>
                <w:color w:val="000000"/>
                <w:sz w:val="20"/>
                <w:szCs w:val="20"/>
              </w:rPr>
              <w:t>A</w:t>
            </w:r>
            <w:r w:rsidRPr="00714863">
              <w:rPr>
                <w:rFonts w:eastAsia="Calibri"/>
                <w:b/>
                <w:color w:val="000000"/>
                <w:sz w:val="20"/>
                <w:szCs w:val="20"/>
              </w:rPr>
              <w:t>ureus</w:t>
            </w:r>
          </w:p>
          <w:p w:rsidR="002230E2" w:rsidRPr="00714863" w:rsidRDefault="002230E2" w:rsidP="00275C59">
            <w:pPr>
              <w:autoSpaceDE w:val="0"/>
              <w:autoSpaceDN w:val="0"/>
              <w:adjustRightInd w:val="0"/>
              <w:spacing w:after="0" w:line="240" w:lineRule="auto"/>
              <w:jc w:val="center"/>
              <w:rPr>
                <w:rFonts w:eastAsia="Calibri"/>
                <w:b/>
                <w:color w:val="000000"/>
                <w:sz w:val="20"/>
                <w:szCs w:val="20"/>
              </w:rPr>
            </w:pPr>
            <w:r w:rsidRPr="00714863">
              <w:rPr>
                <w:rFonts w:eastAsia="Calibri"/>
                <w:b/>
                <w:color w:val="000000"/>
                <w:sz w:val="20"/>
                <w:szCs w:val="20"/>
              </w:rPr>
              <w:t>(n, %)</w:t>
            </w:r>
          </w:p>
        </w:tc>
        <w:tc>
          <w:tcPr>
            <w:tcW w:w="2675"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b/>
                <w:color w:val="000000"/>
                <w:sz w:val="20"/>
                <w:szCs w:val="20"/>
              </w:rPr>
            </w:pPr>
            <w:r w:rsidRPr="00714863">
              <w:rPr>
                <w:rFonts w:eastAsia="Calibri"/>
                <w:b/>
                <w:color w:val="000000"/>
                <w:sz w:val="20"/>
                <w:szCs w:val="20"/>
              </w:rPr>
              <w:t>K</w:t>
            </w:r>
            <w:r w:rsidR="00654B22" w:rsidRPr="00714863">
              <w:rPr>
                <w:rFonts w:eastAsia="Calibri"/>
                <w:b/>
                <w:color w:val="000000"/>
                <w:sz w:val="20"/>
                <w:szCs w:val="20"/>
              </w:rPr>
              <w:t>oagülaz Negatif S</w:t>
            </w:r>
            <w:r w:rsidR="002230E2" w:rsidRPr="00714863">
              <w:rPr>
                <w:rFonts w:eastAsia="Calibri"/>
                <w:b/>
                <w:color w:val="000000"/>
                <w:sz w:val="20"/>
                <w:szCs w:val="20"/>
              </w:rPr>
              <w:t>tafilokok</w:t>
            </w:r>
          </w:p>
          <w:p w:rsidR="002230E2" w:rsidRPr="00714863" w:rsidRDefault="002230E2" w:rsidP="00275C59">
            <w:pPr>
              <w:autoSpaceDE w:val="0"/>
              <w:autoSpaceDN w:val="0"/>
              <w:adjustRightInd w:val="0"/>
              <w:spacing w:after="0" w:line="240" w:lineRule="auto"/>
              <w:jc w:val="center"/>
              <w:rPr>
                <w:rFonts w:eastAsia="Calibri"/>
                <w:b/>
                <w:color w:val="000000"/>
                <w:sz w:val="20"/>
                <w:szCs w:val="20"/>
              </w:rPr>
            </w:pPr>
            <w:r w:rsidRPr="00714863">
              <w:rPr>
                <w:rFonts w:eastAsia="Calibri"/>
                <w:b/>
                <w:color w:val="000000"/>
                <w:sz w:val="20"/>
                <w:szCs w:val="20"/>
              </w:rPr>
              <w:t>(n, %)</w:t>
            </w:r>
          </w:p>
        </w:tc>
        <w:tc>
          <w:tcPr>
            <w:tcW w:w="1719"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275C59" w:rsidRPr="00714863" w:rsidRDefault="00654B22" w:rsidP="00275C59">
            <w:pPr>
              <w:autoSpaceDE w:val="0"/>
              <w:autoSpaceDN w:val="0"/>
              <w:adjustRightInd w:val="0"/>
              <w:spacing w:after="0" w:line="240" w:lineRule="auto"/>
              <w:jc w:val="center"/>
              <w:rPr>
                <w:rFonts w:eastAsia="Calibri"/>
                <w:b/>
                <w:color w:val="000000"/>
                <w:sz w:val="20"/>
                <w:szCs w:val="20"/>
              </w:rPr>
            </w:pPr>
            <w:r w:rsidRPr="00714863">
              <w:rPr>
                <w:rFonts w:eastAsia="Calibri"/>
                <w:b/>
                <w:color w:val="000000"/>
                <w:sz w:val="20"/>
                <w:szCs w:val="20"/>
              </w:rPr>
              <w:t>Streptokok S</w:t>
            </w:r>
            <w:r w:rsidR="00A87097" w:rsidRPr="00714863">
              <w:rPr>
                <w:rFonts w:eastAsia="Calibri"/>
                <w:b/>
                <w:color w:val="000000"/>
                <w:sz w:val="20"/>
                <w:szCs w:val="20"/>
              </w:rPr>
              <w:t>pp</w:t>
            </w:r>
          </w:p>
          <w:p w:rsidR="002230E2" w:rsidRPr="00714863" w:rsidRDefault="002230E2" w:rsidP="00275C59">
            <w:pPr>
              <w:autoSpaceDE w:val="0"/>
              <w:autoSpaceDN w:val="0"/>
              <w:adjustRightInd w:val="0"/>
              <w:spacing w:after="0" w:line="240" w:lineRule="auto"/>
              <w:jc w:val="center"/>
              <w:rPr>
                <w:rFonts w:eastAsia="Calibri"/>
                <w:b/>
                <w:color w:val="000000"/>
                <w:sz w:val="20"/>
                <w:szCs w:val="20"/>
              </w:rPr>
            </w:pPr>
            <w:r w:rsidRPr="00714863">
              <w:rPr>
                <w:rFonts w:eastAsia="Calibri"/>
                <w:b/>
                <w:color w:val="000000"/>
                <w:sz w:val="20"/>
                <w:szCs w:val="20"/>
              </w:rPr>
              <w:t>(n, %)</w:t>
            </w:r>
          </w:p>
        </w:tc>
      </w:tr>
      <w:tr w:rsidR="00A87097" w:rsidRPr="00A87097" w:rsidTr="00FB5D16">
        <w:trPr>
          <w:cantSplit/>
          <w:trHeight w:val="20"/>
          <w:tblHeader/>
          <w:jc w:val="center"/>
        </w:trPr>
        <w:tc>
          <w:tcPr>
            <w:tcW w:w="1981" w:type="dxa"/>
            <w:tcBorders>
              <w:top w:val="single" w:sz="4" w:space="0" w:color="auto"/>
            </w:tcBorders>
            <w:shd w:val="clear" w:color="auto" w:fill="FFFFFF"/>
            <w:tcMar>
              <w:top w:w="30" w:type="dxa"/>
              <w:left w:w="57" w:type="dxa"/>
              <w:bottom w:w="30" w:type="dxa"/>
              <w:right w:w="30" w:type="dxa"/>
            </w:tcMar>
            <w:vAlign w:val="center"/>
          </w:tcPr>
          <w:p w:rsidR="00A87097" w:rsidRPr="007924A7" w:rsidRDefault="00A87097" w:rsidP="00275C59">
            <w:pPr>
              <w:autoSpaceDE w:val="0"/>
              <w:autoSpaceDN w:val="0"/>
              <w:adjustRightInd w:val="0"/>
              <w:spacing w:after="0" w:line="240" w:lineRule="auto"/>
              <w:jc w:val="left"/>
              <w:rPr>
                <w:rFonts w:eastAsia="Calibri"/>
                <w:color w:val="000000" w:themeColor="text1"/>
                <w:sz w:val="20"/>
                <w:szCs w:val="20"/>
              </w:rPr>
            </w:pPr>
            <w:r w:rsidRPr="007924A7">
              <w:rPr>
                <w:rFonts w:eastAsia="Calibri"/>
                <w:color w:val="000000" w:themeColor="text1"/>
                <w:sz w:val="20"/>
                <w:szCs w:val="20"/>
              </w:rPr>
              <w:t>Penisiline Duyarlı</w:t>
            </w:r>
          </w:p>
        </w:tc>
        <w:tc>
          <w:tcPr>
            <w:tcW w:w="2265" w:type="dxa"/>
            <w:tcBorders>
              <w:top w:val="single" w:sz="4" w:space="0" w:color="auto"/>
            </w:tcBorders>
            <w:shd w:val="clear" w:color="auto" w:fill="FFFFFF"/>
            <w:tcMar>
              <w:top w:w="30" w:type="dxa"/>
              <w:left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1 (%25)</w:t>
            </w:r>
          </w:p>
        </w:tc>
        <w:tc>
          <w:tcPr>
            <w:tcW w:w="2675" w:type="dxa"/>
            <w:tcBorders>
              <w:top w:val="single" w:sz="4" w:space="0" w:color="auto"/>
            </w:tcBorders>
            <w:shd w:val="clear" w:color="auto" w:fill="FFFFFF"/>
            <w:tcMar>
              <w:top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3 (%12,5)</w:t>
            </w:r>
          </w:p>
        </w:tc>
        <w:tc>
          <w:tcPr>
            <w:tcW w:w="1719" w:type="dxa"/>
            <w:tcBorders>
              <w:top w:val="single" w:sz="4" w:space="0" w:color="auto"/>
            </w:tcBorders>
            <w:shd w:val="clear" w:color="auto" w:fill="FFFFFF"/>
            <w:tcMar>
              <w:top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7 (%63,6)</w:t>
            </w:r>
          </w:p>
        </w:tc>
      </w:tr>
      <w:tr w:rsidR="00A87097" w:rsidRPr="00A87097" w:rsidTr="00FB5D16">
        <w:trPr>
          <w:cantSplit/>
          <w:trHeight w:val="20"/>
          <w:tblHeader/>
          <w:jc w:val="center"/>
        </w:trPr>
        <w:tc>
          <w:tcPr>
            <w:tcW w:w="1981" w:type="dxa"/>
            <w:shd w:val="clear" w:color="auto" w:fill="FFFFFF"/>
            <w:tcMar>
              <w:top w:w="30" w:type="dxa"/>
              <w:left w:w="57" w:type="dxa"/>
              <w:bottom w:w="30" w:type="dxa"/>
              <w:right w:w="30" w:type="dxa"/>
            </w:tcMar>
            <w:vAlign w:val="center"/>
          </w:tcPr>
          <w:p w:rsidR="00A87097" w:rsidRPr="007924A7" w:rsidRDefault="00A87097" w:rsidP="00275C59">
            <w:pPr>
              <w:autoSpaceDE w:val="0"/>
              <w:autoSpaceDN w:val="0"/>
              <w:adjustRightInd w:val="0"/>
              <w:spacing w:after="0" w:line="240" w:lineRule="auto"/>
              <w:jc w:val="left"/>
              <w:rPr>
                <w:rFonts w:eastAsia="Calibri"/>
                <w:color w:val="000000" w:themeColor="text1"/>
                <w:sz w:val="20"/>
                <w:szCs w:val="20"/>
              </w:rPr>
            </w:pPr>
            <w:r w:rsidRPr="007924A7">
              <w:rPr>
                <w:rFonts w:eastAsia="Calibri"/>
                <w:color w:val="000000" w:themeColor="text1"/>
                <w:sz w:val="20"/>
                <w:szCs w:val="20"/>
              </w:rPr>
              <w:t>Metisiline Duyarlı</w:t>
            </w:r>
          </w:p>
        </w:tc>
        <w:tc>
          <w:tcPr>
            <w:tcW w:w="2265" w:type="dxa"/>
            <w:shd w:val="clear" w:color="auto" w:fill="FFFFFF"/>
            <w:tcMar>
              <w:top w:w="30" w:type="dxa"/>
              <w:left w:w="30" w:type="dxa"/>
              <w:bottom w:w="30" w:type="dxa"/>
              <w:right w:w="30" w:type="dxa"/>
            </w:tcMar>
            <w:vAlign w:val="center"/>
          </w:tcPr>
          <w:p w:rsidR="00A87097" w:rsidRPr="00714863" w:rsidRDefault="00721573"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4</w:t>
            </w:r>
            <w:r w:rsidR="00A87097" w:rsidRPr="00714863">
              <w:rPr>
                <w:rFonts w:eastAsia="Calibri"/>
                <w:color w:val="000000"/>
                <w:sz w:val="20"/>
                <w:szCs w:val="20"/>
              </w:rPr>
              <w:t xml:space="preserve"> (%</w:t>
            </w:r>
            <w:r w:rsidRPr="00714863">
              <w:rPr>
                <w:rFonts w:eastAsia="Calibri"/>
                <w:color w:val="000000"/>
                <w:sz w:val="20"/>
                <w:szCs w:val="20"/>
              </w:rPr>
              <w:t>100</w:t>
            </w:r>
            <w:r w:rsidR="00A87097" w:rsidRPr="00714863">
              <w:rPr>
                <w:rFonts w:eastAsia="Calibri"/>
                <w:color w:val="000000"/>
                <w:sz w:val="20"/>
                <w:szCs w:val="20"/>
              </w:rPr>
              <w:t>,0)</w:t>
            </w:r>
          </w:p>
        </w:tc>
        <w:tc>
          <w:tcPr>
            <w:tcW w:w="2675" w:type="dxa"/>
            <w:shd w:val="clear" w:color="auto" w:fill="FFFFFF"/>
            <w:tcMar>
              <w:top w:w="30" w:type="dxa"/>
              <w:bottom w:w="30" w:type="dxa"/>
              <w:right w:w="30" w:type="dxa"/>
            </w:tcMar>
            <w:vAlign w:val="center"/>
          </w:tcPr>
          <w:p w:rsidR="00A87097" w:rsidRPr="00714863" w:rsidRDefault="00721573"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15</w:t>
            </w:r>
            <w:r w:rsidR="00A87097" w:rsidRPr="00714863">
              <w:rPr>
                <w:rFonts w:eastAsia="Calibri"/>
                <w:color w:val="000000"/>
                <w:sz w:val="20"/>
                <w:szCs w:val="20"/>
              </w:rPr>
              <w:t xml:space="preserve"> (%</w:t>
            </w:r>
            <w:r w:rsidRPr="00714863">
              <w:rPr>
                <w:rFonts w:eastAsia="Calibri"/>
                <w:color w:val="000000"/>
                <w:sz w:val="20"/>
                <w:szCs w:val="20"/>
              </w:rPr>
              <w:t>62,5</w:t>
            </w:r>
            <w:r w:rsidR="00A87097" w:rsidRPr="00714863">
              <w:rPr>
                <w:rFonts w:eastAsia="Calibri"/>
                <w:color w:val="000000"/>
                <w:sz w:val="20"/>
                <w:szCs w:val="20"/>
              </w:rPr>
              <w:t>)</w:t>
            </w:r>
          </w:p>
        </w:tc>
        <w:tc>
          <w:tcPr>
            <w:tcW w:w="1719" w:type="dxa"/>
            <w:shd w:val="clear" w:color="auto" w:fill="FFFFFF"/>
            <w:tcMar>
              <w:top w:w="30" w:type="dxa"/>
              <w:bottom w:w="30" w:type="dxa"/>
              <w:right w:w="30" w:type="dxa"/>
            </w:tcMar>
            <w:vAlign w:val="center"/>
          </w:tcPr>
          <w:p w:rsidR="00A87097" w:rsidRPr="00714863" w:rsidRDefault="00721573"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11</w:t>
            </w:r>
            <w:r w:rsidR="00A87097" w:rsidRPr="00714863">
              <w:rPr>
                <w:rFonts w:eastAsia="Calibri"/>
                <w:color w:val="000000"/>
                <w:sz w:val="20"/>
                <w:szCs w:val="20"/>
              </w:rPr>
              <w:t xml:space="preserve"> (%</w:t>
            </w:r>
            <w:r w:rsidRPr="00714863">
              <w:rPr>
                <w:rFonts w:eastAsia="Calibri"/>
                <w:color w:val="000000"/>
                <w:sz w:val="20"/>
                <w:szCs w:val="20"/>
              </w:rPr>
              <w:t>100,0</w:t>
            </w:r>
            <w:r w:rsidR="00A87097" w:rsidRPr="00714863">
              <w:rPr>
                <w:rFonts w:eastAsia="Calibri"/>
                <w:color w:val="000000"/>
                <w:sz w:val="20"/>
                <w:szCs w:val="20"/>
              </w:rPr>
              <w:t>)</w:t>
            </w:r>
          </w:p>
        </w:tc>
      </w:tr>
      <w:tr w:rsidR="00A87097" w:rsidRPr="00A87097" w:rsidTr="00FB5D16">
        <w:trPr>
          <w:cantSplit/>
          <w:trHeight w:val="20"/>
          <w:tblHeader/>
          <w:jc w:val="center"/>
        </w:trPr>
        <w:tc>
          <w:tcPr>
            <w:tcW w:w="1981" w:type="dxa"/>
            <w:tcBorders>
              <w:bottom w:val="single" w:sz="4" w:space="0" w:color="auto"/>
            </w:tcBorders>
            <w:shd w:val="clear" w:color="auto" w:fill="FFFFFF"/>
            <w:tcMar>
              <w:top w:w="30" w:type="dxa"/>
              <w:left w:w="57" w:type="dxa"/>
              <w:bottom w:w="30" w:type="dxa"/>
              <w:right w:w="30" w:type="dxa"/>
            </w:tcMar>
            <w:vAlign w:val="center"/>
          </w:tcPr>
          <w:p w:rsidR="00A87097" w:rsidRPr="007924A7" w:rsidRDefault="00A87097" w:rsidP="00275C59">
            <w:pPr>
              <w:autoSpaceDE w:val="0"/>
              <w:autoSpaceDN w:val="0"/>
              <w:adjustRightInd w:val="0"/>
              <w:spacing w:after="0" w:line="240" w:lineRule="auto"/>
              <w:jc w:val="left"/>
              <w:rPr>
                <w:rFonts w:eastAsia="Calibri"/>
                <w:color w:val="000000" w:themeColor="text1"/>
                <w:sz w:val="20"/>
                <w:szCs w:val="20"/>
              </w:rPr>
            </w:pPr>
            <w:r w:rsidRPr="007924A7">
              <w:rPr>
                <w:rFonts w:eastAsia="Calibri"/>
                <w:color w:val="000000" w:themeColor="text1"/>
                <w:sz w:val="20"/>
                <w:szCs w:val="20"/>
              </w:rPr>
              <w:t>Metisiline Dirençli</w:t>
            </w:r>
          </w:p>
        </w:tc>
        <w:tc>
          <w:tcPr>
            <w:tcW w:w="2265" w:type="dxa"/>
            <w:tcBorders>
              <w:bottom w:val="single" w:sz="4" w:space="0" w:color="auto"/>
            </w:tcBorders>
            <w:shd w:val="clear" w:color="auto" w:fill="FFFFFF"/>
            <w:tcMar>
              <w:top w:w="30" w:type="dxa"/>
              <w:left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0 (%0,0)</w:t>
            </w:r>
          </w:p>
        </w:tc>
        <w:tc>
          <w:tcPr>
            <w:tcW w:w="2675" w:type="dxa"/>
            <w:tcBorders>
              <w:bottom w:val="single" w:sz="4" w:space="0" w:color="auto"/>
            </w:tcBorders>
            <w:shd w:val="clear" w:color="auto" w:fill="FFFFFF"/>
            <w:tcMar>
              <w:top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9 (%37,5)</w:t>
            </w:r>
          </w:p>
        </w:tc>
        <w:tc>
          <w:tcPr>
            <w:tcW w:w="1719" w:type="dxa"/>
            <w:tcBorders>
              <w:bottom w:val="single" w:sz="4" w:space="0" w:color="auto"/>
            </w:tcBorders>
            <w:shd w:val="clear" w:color="auto" w:fill="FFFFFF"/>
            <w:tcMar>
              <w:top w:w="30" w:type="dxa"/>
              <w:bottom w:w="30" w:type="dxa"/>
              <w:right w:w="30" w:type="dxa"/>
            </w:tcMar>
            <w:vAlign w:val="center"/>
          </w:tcPr>
          <w:p w:rsidR="00A87097" w:rsidRPr="00714863" w:rsidRDefault="00A87097" w:rsidP="00275C59">
            <w:pPr>
              <w:autoSpaceDE w:val="0"/>
              <w:autoSpaceDN w:val="0"/>
              <w:adjustRightInd w:val="0"/>
              <w:spacing w:after="0" w:line="240" w:lineRule="auto"/>
              <w:jc w:val="center"/>
              <w:rPr>
                <w:rFonts w:eastAsia="Calibri"/>
                <w:color w:val="000000"/>
                <w:sz w:val="20"/>
                <w:szCs w:val="20"/>
              </w:rPr>
            </w:pPr>
            <w:r w:rsidRPr="00714863">
              <w:rPr>
                <w:rFonts w:eastAsia="Calibri"/>
                <w:color w:val="000000"/>
                <w:sz w:val="20"/>
                <w:szCs w:val="20"/>
              </w:rPr>
              <w:t>0 (%0,0)</w:t>
            </w:r>
          </w:p>
        </w:tc>
      </w:tr>
    </w:tbl>
    <w:p w:rsidR="00292E9C" w:rsidRPr="00292E9C" w:rsidRDefault="00292E9C" w:rsidP="00054BBA">
      <w:pPr>
        <w:spacing w:before="240" w:after="240"/>
        <w:ind w:firstLine="567"/>
        <w:rPr>
          <w:rFonts w:eastAsia="Calibri"/>
        </w:rPr>
      </w:pPr>
      <w:r w:rsidRPr="00292E9C">
        <w:rPr>
          <w:rFonts w:eastAsia="Calibri"/>
        </w:rPr>
        <w:t>Hastaların VKİ, Kt/V</w:t>
      </w:r>
      <w:r w:rsidRPr="00292E9C">
        <w:rPr>
          <w:rFonts w:eastAsia="Calibri"/>
          <w:vertAlign w:val="subscript"/>
        </w:rPr>
        <w:t>üre</w:t>
      </w:r>
      <w:r w:rsidRPr="00292E9C">
        <w:rPr>
          <w:rFonts w:eastAsia="Calibri"/>
        </w:rPr>
        <w:t xml:space="preserve">, </w:t>
      </w:r>
      <w:r w:rsidR="00984373" w:rsidRPr="00984373">
        <w:rPr>
          <w:rFonts w:eastAsia="Calibri"/>
        </w:rPr>
        <w:t>periton membranının transport tipi</w:t>
      </w:r>
      <w:r w:rsidRPr="00292E9C">
        <w:rPr>
          <w:rFonts w:eastAsia="Calibri"/>
        </w:rPr>
        <w:t xml:space="preserve">, kreatinin klirensi, idrar miktarı, eğitim durumları, CRP düzeyleri, serum albumin, tam kan lökosit ve nötrofil, periton sıvısı direkt bakı verileri kategorik değişkene dönüştürülerek gruplandırıldı. Peritonit etkenlerinin </w:t>
      </w:r>
      <w:r w:rsidR="004B44FE">
        <w:rPr>
          <w:rFonts w:eastAsia="Calibri"/>
        </w:rPr>
        <w:t>G</w:t>
      </w:r>
      <w:r w:rsidR="00AB190B" w:rsidRPr="00AB190B">
        <w:rPr>
          <w:rFonts w:eastAsia="Calibri"/>
        </w:rPr>
        <w:t>ram</w:t>
      </w:r>
      <w:r w:rsidRPr="00292E9C">
        <w:rPr>
          <w:rFonts w:eastAsia="Calibri"/>
        </w:rPr>
        <w:t xml:space="preserve"> pozitif ile </w:t>
      </w:r>
      <w:r w:rsidR="004B44FE">
        <w:rPr>
          <w:rFonts w:eastAsia="Calibri"/>
        </w:rPr>
        <w:t>G</w:t>
      </w:r>
      <w:r w:rsidR="00AB190B" w:rsidRPr="00AB190B">
        <w:rPr>
          <w:rFonts w:eastAsia="Calibri"/>
        </w:rPr>
        <w:t>ram</w:t>
      </w:r>
      <w:r w:rsidRPr="00292E9C">
        <w:rPr>
          <w:rFonts w:eastAsia="Calibri"/>
        </w:rPr>
        <w:t xml:space="preserve"> negatif bakterilerin ikili karşılaştırılması yapıldı. İki grup arasında cinsiyet, VKİ, ikamet yeri, kreatinin klirensi, CRP düzeyleri, peritonit belirti ve bulguları, CRP düzeyleri, </w:t>
      </w:r>
      <w:r w:rsidR="003E23E1" w:rsidRPr="00292E9C">
        <w:rPr>
          <w:rFonts w:eastAsia="Calibri"/>
        </w:rPr>
        <w:t xml:space="preserve">Stafilokokus </w:t>
      </w:r>
      <w:r w:rsidR="004D01FA">
        <w:rPr>
          <w:rFonts w:eastAsia="Calibri"/>
        </w:rPr>
        <w:t>a</w:t>
      </w:r>
      <w:r w:rsidRPr="00292E9C">
        <w:rPr>
          <w:rFonts w:eastAsia="Calibri"/>
        </w:rPr>
        <w:t xml:space="preserve">ureus taşıyıcılığı dağılımları açısından istatiksel olarak anlamlı fark tespit edilemedi. Gram negatif üreme olan grupta periton sıvısı direk bakı lökosit sayımı 2000 üzerinde saptanan hasta sayısı anlamlı olarak yüksekti (p=0,004). Tam kan lökosit sayısı 10000 /mkrL ve nötrofil sayısı 8000 /mkrL’nin üzerinde olan hasta sayısı </w:t>
      </w:r>
      <w:r w:rsidR="004B44FE">
        <w:rPr>
          <w:rFonts w:eastAsia="Calibri"/>
        </w:rPr>
        <w:t>G</w:t>
      </w:r>
      <w:r w:rsidR="00AB190B" w:rsidRPr="00AB190B">
        <w:rPr>
          <w:rFonts w:eastAsia="Calibri"/>
        </w:rPr>
        <w:t>ram</w:t>
      </w:r>
      <w:r w:rsidRPr="00292E9C">
        <w:rPr>
          <w:rFonts w:eastAsia="Calibri"/>
        </w:rPr>
        <w:t xml:space="preserve"> pozitif grupta anlamlı olar</w:t>
      </w:r>
      <w:r w:rsidR="00D82974">
        <w:rPr>
          <w:rFonts w:eastAsia="Calibri"/>
        </w:rPr>
        <w:t xml:space="preserve">ak yüksekti (sırasıyla p=0,025 </w:t>
      </w:r>
      <w:r w:rsidRPr="00292E9C">
        <w:rPr>
          <w:rFonts w:eastAsia="Calibri"/>
        </w:rPr>
        <w:t>ve 0,046) (Tablo 1</w:t>
      </w:r>
      <w:r w:rsidR="00C25625">
        <w:rPr>
          <w:rFonts w:eastAsia="Calibri"/>
        </w:rPr>
        <w:t>1</w:t>
      </w:r>
      <w:r w:rsidRPr="00292E9C">
        <w:rPr>
          <w:rFonts w:eastAsia="Calibri"/>
        </w:rPr>
        <w:t>).</w:t>
      </w:r>
    </w:p>
    <w:p w:rsidR="00292E9C" w:rsidRDefault="00292E9C" w:rsidP="007B4195">
      <w:pPr>
        <w:spacing w:before="240" w:after="240"/>
        <w:ind w:firstLine="567"/>
        <w:rPr>
          <w:rFonts w:eastAsia="Calibri"/>
        </w:rPr>
      </w:pPr>
      <w:r w:rsidRPr="00292E9C">
        <w:rPr>
          <w:rFonts w:eastAsia="Calibri"/>
        </w:rPr>
        <w:t xml:space="preserve">Hastalar üreme sonucuna göre </w:t>
      </w:r>
      <w:r w:rsidR="00423D8D">
        <w:rPr>
          <w:rFonts w:eastAsia="Calibri"/>
        </w:rPr>
        <w:tab/>
        <w:t>S</w:t>
      </w:r>
      <w:r w:rsidRPr="00292E9C">
        <w:rPr>
          <w:rFonts w:eastAsia="Calibri"/>
        </w:rPr>
        <w:t xml:space="preserve">tafilokok suşları ile diğerleri olarak iki gruba ayrılarak yapılan analizde ise; </w:t>
      </w:r>
      <w:r w:rsidR="00423D8D">
        <w:rPr>
          <w:rFonts w:eastAsia="Calibri"/>
        </w:rPr>
        <w:t>S</w:t>
      </w:r>
      <w:r w:rsidRPr="00292E9C">
        <w:rPr>
          <w:rFonts w:eastAsia="Calibri"/>
        </w:rPr>
        <w:t>tafikokok suşları grubunda anürinin daha fazla sıklıkta, ateş yüksekliğinin daha az sıklıkta, serum albumin 3 gr/dL üzerinde olan hasta sayısının daha fazla olduğu istatiksel olarak anlamlı tespit edildi (Tablo 1</w:t>
      </w:r>
      <w:r w:rsidR="00C25625">
        <w:rPr>
          <w:rFonts w:eastAsia="Calibri"/>
        </w:rPr>
        <w:t>2</w:t>
      </w:r>
      <w:r w:rsidRPr="00292E9C">
        <w:rPr>
          <w:rFonts w:eastAsia="Calibri"/>
        </w:rPr>
        <w:t>).</w:t>
      </w:r>
    </w:p>
    <w:p w:rsidR="0006685F" w:rsidRDefault="0006685F" w:rsidP="007B4195">
      <w:pPr>
        <w:spacing w:before="240" w:after="240"/>
        <w:ind w:firstLine="567"/>
        <w:rPr>
          <w:rFonts w:eastAsia="Calibri"/>
        </w:rPr>
      </w:pPr>
    </w:p>
    <w:p w:rsidR="000A189E" w:rsidRDefault="000A189E" w:rsidP="007B4195">
      <w:pPr>
        <w:spacing w:before="240" w:after="240"/>
        <w:ind w:firstLine="567"/>
        <w:rPr>
          <w:rFonts w:eastAsia="Calibri"/>
        </w:rPr>
      </w:pPr>
    </w:p>
    <w:p w:rsidR="0006685F" w:rsidRDefault="0006685F" w:rsidP="007B4195">
      <w:pPr>
        <w:spacing w:before="240" w:after="240"/>
        <w:ind w:firstLine="567"/>
        <w:rPr>
          <w:rFonts w:eastAsia="Calibri"/>
        </w:rPr>
      </w:pPr>
    </w:p>
    <w:p w:rsidR="0006685F" w:rsidRDefault="0006685F" w:rsidP="007B4195">
      <w:pPr>
        <w:spacing w:before="240" w:after="240"/>
        <w:ind w:firstLine="567"/>
        <w:rPr>
          <w:rFonts w:eastAsia="Calibri"/>
        </w:rPr>
      </w:pPr>
    </w:p>
    <w:p w:rsidR="0006685F" w:rsidRDefault="0006685F" w:rsidP="007B4195">
      <w:pPr>
        <w:spacing w:before="240" w:after="240"/>
        <w:ind w:firstLine="567"/>
        <w:rPr>
          <w:rFonts w:eastAsia="Calibri"/>
        </w:rPr>
      </w:pPr>
    </w:p>
    <w:p w:rsidR="0006685F" w:rsidRPr="00292E9C" w:rsidRDefault="0006685F" w:rsidP="007B4195">
      <w:pPr>
        <w:spacing w:before="240" w:after="240"/>
        <w:ind w:firstLine="567"/>
        <w:rPr>
          <w:rFonts w:eastAsia="Calibri"/>
        </w:rPr>
      </w:pPr>
    </w:p>
    <w:p w:rsidR="00A87097" w:rsidRPr="00A87097" w:rsidRDefault="00A87097" w:rsidP="007B4195">
      <w:pPr>
        <w:spacing w:before="240" w:after="240"/>
        <w:jc w:val="left"/>
        <w:rPr>
          <w:rFonts w:eastAsia="Calibri"/>
        </w:rPr>
      </w:pPr>
      <w:r w:rsidRPr="00C522C3">
        <w:rPr>
          <w:rFonts w:eastAsia="Calibri"/>
          <w:b/>
        </w:rPr>
        <w:lastRenderedPageBreak/>
        <w:t xml:space="preserve">Tablo </w:t>
      </w:r>
      <w:r w:rsidR="006D296D" w:rsidRPr="00C522C3">
        <w:rPr>
          <w:rFonts w:eastAsia="Calibri"/>
          <w:b/>
        </w:rPr>
        <w:t>1</w:t>
      </w:r>
      <w:r w:rsidR="00C25625">
        <w:rPr>
          <w:rFonts w:eastAsia="Calibri"/>
          <w:b/>
        </w:rPr>
        <w:t>1</w:t>
      </w:r>
      <w:r w:rsidRPr="00C522C3">
        <w:rPr>
          <w:rFonts w:eastAsia="Calibri"/>
          <w:b/>
        </w:rPr>
        <w:t>.</w:t>
      </w:r>
      <w:r w:rsidRPr="00C522C3">
        <w:rPr>
          <w:rFonts w:eastAsia="Calibri"/>
        </w:rPr>
        <w:t xml:space="preserve"> Gr</w:t>
      </w:r>
      <w:r w:rsidR="00654B22">
        <w:rPr>
          <w:rFonts w:eastAsia="Calibri"/>
        </w:rPr>
        <w:t>am P</w:t>
      </w:r>
      <w:r w:rsidRPr="00C522C3">
        <w:rPr>
          <w:rFonts w:eastAsia="Calibri"/>
        </w:rPr>
        <w:t xml:space="preserve">ozitif ve </w:t>
      </w:r>
      <w:r w:rsidR="00654B22">
        <w:rPr>
          <w:rFonts w:eastAsia="Calibri"/>
        </w:rPr>
        <w:t>Negatif Ü</w:t>
      </w:r>
      <w:r w:rsidRPr="00C522C3">
        <w:rPr>
          <w:rFonts w:eastAsia="Calibri"/>
        </w:rPr>
        <w:t xml:space="preserve">reme </w:t>
      </w:r>
      <w:r w:rsidR="00654B22">
        <w:rPr>
          <w:rFonts w:eastAsia="Calibri"/>
        </w:rPr>
        <w:t>S</w:t>
      </w:r>
      <w:r w:rsidRPr="00C522C3">
        <w:rPr>
          <w:rFonts w:eastAsia="Calibri"/>
        </w:rPr>
        <w:t xml:space="preserve">aptanan </w:t>
      </w:r>
      <w:r w:rsidR="00654B22">
        <w:rPr>
          <w:rFonts w:eastAsia="Calibri"/>
        </w:rPr>
        <w:t>Hastaların K</w:t>
      </w:r>
      <w:r w:rsidRPr="00C522C3">
        <w:rPr>
          <w:rFonts w:eastAsia="Calibri"/>
        </w:rPr>
        <w:t>arşılaştırılması</w:t>
      </w:r>
      <w:r w:rsidR="006635E8">
        <w:rPr>
          <w:rFonts w:eastAsia="Calibri"/>
        </w:rPr>
        <w:t>.</w:t>
      </w:r>
    </w:p>
    <w:tbl>
      <w:tblPr>
        <w:tblStyle w:val="TabloKlavuzu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392"/>
        <w:gridCol w:w="2021"/>
        <w:gridCol w:w="1602"/>
        <w:gridCol w:w="1728"/>
        <w:gridCol w:w="829"/>
      </w:tblGrid>
      <w:tr w:rsidR="00714863" w:rsidRPr="00A87097" w:rsidTr="002C497B">
        <w:trPr>
          <w:trHeight w:val="30"/>
        </w:trPr>
        <w:tc>
          <w:tcPr>
            <w:tcW w:w="2392" w:type="dxa"/>
            <w:tcBorders>
              <w:top w:val="single" w:sz="4" w:space="0" w:color="auto"/>
              <w:bottom w:val="single" w:sz="4" w:space="0" w:color="auto"/>
            </w:tcBorders>
          </w:tcPr>
          <w:p w:rsidR="00A87097" w:rsidRPr="00714863" w:rsidRDefault="00A87097" w:rsidP="00275C59">
            <w:pPr>
              <w:spacing w:line="240" w:lineRule="auto"/>
              <w:jc w:val="left"/>
              <w:rPr>
                <w:rFonts w:eastAsia="Calibri"/>
                <w:sz w:val="20"/>
                <w:szCs w:val="20"/>
              </w:rPr>
            </w:pPr>
          </w:p>
        </w:tc>
        <w:tc>
          <w:tcPr>
            <w:tcW w:w="2021" w:type="dxa"/>
            <w:tcBorders>
              <w:top w:val="single" w:sz="4" w:space="0" w:color="auto"/>
              <w:bottom w:val="single" w:sz="4" w:space="0" w:color="auto"/>
            </w:tcBorders>
          </w:tcPr>
          <w:p w:rsidR="00A87097" w:rsidRPr="00714863" w:rsidRDefault="00A87097" w:rsidP="00275C59">
            <w:pPr>
              <w:spacing w:line="240" w:lineRule="auto"/>
              <w:jc w:val="left"/>
              <w:rPr>
                <w:rFonts w:eastAsia="Calibri"/>
                <w:sz w:val="20"/>
                <w:szCs w:val="20"/>
              </w:rPr>
            </w:pPr>
          </w:p>
        </w:tc>
        <w:tc>
          <w:tcPr>
            <w:tcW w:w="1602" w:type="dxa"/>
            <w:tcBorders>
              <w:top w:val="single" w:sz="4" w:space="0" w:color="auto"/>
              <w:bottom w:val="single" w:sz="4" w:space="0" w:color="auto"/>
            </w:tcBorders>
          </w:tcPr>
          <w:p w:rsidR="00A87097" w:rsidRPr="00714863" w:rsidRDefault="00A87097" w:rsidP="00275C59">
            <w:pPr>
              <w:spacing w:line="240" w:lineRule="auto"/>
              <w:jc w:val="center"/>
              <w:rPr>
                <w:rFonts w:eastAsia="Calibri"/>
                <w:b/>
                <w:sz w:val="20"/>
                <w:szCs w:val="20"/>
              </w:rPr>
            </w:pPr>
            <w:r w:rsidRPr="00714863">
              <w:rPr>
                <w:rFonts w:eastAsia="Calibri"/>
                <w:b/>
                <w:sz w:val="20"/>
                <w:szCs w:val="20"/>
              </w:rPr>
              <w:t>Gram Pozitif (n, %)</w:t>
            </w:r>
          </w:p>
        </w:tc>
        <w:tc>
          <w:tcPr>
            <w:tcW w:w="1728" w:type="dxa"/>
            <w:tcBorders>
              <w:top w:val="single" w:sz="4" w:space="0" w:color="auto"/>
              <w:bottom w:val="single" w:sz="4" w:space="0" w:color="auto"/>
            </w:tcBorders>
          </w:tcPr>
          <w:p w:rsidR="00A87097" w:rsidRPr="00714863" w:rsidRDefault="00A87097" w:rsidP="00275C59">
            <w:pPr>
              <w:spacing w:line="240" w:lineRule="auto"/>
              <w:jc w:val="center"/>
              <w:rPr>
                <w:rFonts w:eastAsia="Calibri"/>
                <w:b/>
                <w:sz w:val="20"/>
                <w:szCs w:val="20"/>
              </w:rPr>
            </w:pPr>
            <w:r w:rsidRPr="00714863">
              <w:rPr>
                <w:rFonts w:eastAsia="Calibri"/>
                <w:b/>
                <w:sz w:val="20"/>
                <w:szCs w:val="20"/>
              </w:rPr>
              <w:t>Gram Negatif (n, %)</w:t>
            </w:r>
          </w:p>
        </w:tc>
        <w:tc>
          <w:tcPr>
            <w:tcW w:w="829" w:type="dxa"/>
            <w:tcBorders>
              <w:top w:val="single" w:sz="4" w:space="0" w:color="auto"/>
              <w:bottom w:val="single" w:sz="4" w:space="0" w:color="auto"/>
            </w:tcBorders>
          </w:tcPr>
          <w:p w:rsidR="00A87097" w:rsidRPr="00714863" w:rsidRDefault="00A87097" w:rsidP="00275C59">
            <w:pPr>
              <w:spacing w:line="240" w:lineRule="auto"/>
              <w:jc w:val="center"/>
              <w:rPr>
                <w:rFonts w:eastAsia="Calibri"/>
                <w:b/>
                <w:sz w:val="20"/>
                <w:szCs w:val="20"/>
              </w:rPr>
            </w:pPr>
            <w:r w:rsidRPr="00714863">
              <w:rPr>
                <w:rFonts w:eastAsia="Calibri"/>
                <w:b/>
                <w:sz w:val="20"/>
                <w:szCs w:val="20"/>
              </w:rPr>
              <w:t>P</w:t>
            </w:r>
          </w:p>
        </w:tc>
      </w:tr>
      <w:tr w:rsidR="00371B48" w:rsidRPr="00A87097" w:rsidTr="002C497B">
        <w:trPr>
          <w:trHeight w:val="30"/>
        </w:trPr>
        <w:tc>
          <w:tcPr>
            <w:tcW w:w="2392" w:type="dxa"/>
            <w:vMerge w:val="restart"/>
            <w:tcBorders>
              <w:top w:val="single" w:sz="4" w:space="0" w:color="auto"/>
            </w:tcBorders>
          </w:tcPr>
          <w:p w:rsidR="00A87097" w:rsidRPr="007924A7" w:rsidRDefault="00A87097" w:rsidP="00275C59">
            <w:pPr>
              <w:spacing w:line="240" w:lineRule="auto"/>
              <w:jc w:val="left"/>
              <w:rPr>
                <w:rFonts w:eastAsia="Calibri"/>
                <w:sz w:val="20"/>
                <w:szCs w:val="20"/>
              </w:rPr>
            </w:pPr>
            <w:r w:rsidRPr="007924A7">
              <w:rPr>
                <w:rFonts w:eastAsia="Calibri"/>
                <w:sz w:val="20"/>
                <w:szCs w:val="20"/>
              </w:rPr>
              <w:t>Cinsiyet</w:t>
            </w:r>
          </w:p>
        </w:tc>
        <w:tc>
          <w:tcPr>
            <w:tcW w:w="2021" w:type="dxa"/>
            <w:tcBorders>
              <w:top w:val="single" w:sz="4" w:space="0" w:color="auto"/>
            </w:tcBorders>
          </w:tcPr>
          <w:p w:rsidR="00A87097" w:rsidRPr="007924A7" w:rsidRDefault="00A87097" w:rsidP="00275C59">
            <w:pPr>
              <w:spacing w:line="240" w:lineRule="auto"/>
              <w:jc w:val="left"/>
              <w:rPr>
                <w:rFonts w:eastAsia="Calibri"/>
                <w:sz w:val="20"/>
                <w:szCs w:val="20"/>
              </w:rPr>
            </w:pPr>
            <w:r w:rsidRPr="007924A7">
              <w:rPr>
                <w:rFonts w:eastAsia="Calibri"/>
                <w:sz w:val="20"/>
                <w:szCs w:val="20"/>
              </w:rPr>
              <w:t>Erkek</w:t>
            </w:r>
          </w:p>
        </w:tc>
        <w:tc>
          <w:tcPr>
            <w:tcW w:w="1602" w:type="dxa"/>
            <w:tcBorders>
              <w:top w:val="single" w:sz="4" w:space="0" w:color="auto"/>
            </w:tcBorders>
          </w:tcPr>
          <w:p w:rsidR="00A87097" w:rsidRPr="00714863" w:rsidRDefault="00A87097" w:rsidP="00275C59">
            <w:pPr>
              <w:spacing w:line="240" w:lineRule="auto"/>
              <w:jc w:val="center"/>
              <w:rPr>
                <w:rFonts w:eastAsia="Calibri"/>
                <w:sz w:val="20"/>
                <w:szCs w:val="20"/>
              </w:rPr>
            </w:pPr>
            <w:r w:rsidRPr="00714863">
              <w:rPr>
                <w:rFonts w:eastAsia="Calibri"/>
                <w:sz w:val="20"/>
                <w:szCs w:val="20"/>
              </w:rPr>
              <w:t>34 (%77,3)</w:t>
            </w:r>
          </w:p>
        </w:tc>
        <w:tc>
          <w:tcPr>
            <w:tcW w:w="1728" w:type="dxa"/>
            <w:tcBorders>
              <w:top w:val="single" w:sz="4" w:space="0" w:color="auto"/>
            </w:tcBorders>
          </w:tcPr>
          <w:p w:rsidR="00A87097" w:rsidRPr="00714863" w:rsidRDefault="00A87097" w:rsidP="00275C59">
            <w:pPr>
              <w:spacing w:line="240" w:lineRule="auto"/>
              <w:jc w:val="center"/>
              <w:rPr>
                <w:rFonts w:eastAsia="Calibri"/>
                <w:sz w:val="20"/>
                <w:szCs w:val="20"/>
              </w:rPr>
            </w:pPr>
            <w:r w:rsidRPr="00714863">
              <w:rPr>
                <w:rFonts w:eastAsia="Calibri"/>
                <w:sz w:val="20"/>
                <w:szCs w:val="20"/>
              </w:rPr>
              <w:t>10 (%22,7)</w:t>
            </w:r>
          </w:p>
        </w:tc>
        <w:tc>
          <w:tcPr>
            <w:tcW w:w="829" w:type="dxa"/>
            <w:vMerge w:val="restart"/>
            <w:tcBorders>
              <w:top w:val="single" w:sz="4" w:space="0" w:color="auto"/>
            </w:tcBorders>
          </w:tcPr>
          <w:p w:rsidR="00A87097" w:rsidRPr="00714863" w:rsidRDefault="00A87097" w:rsidP="00275C59">
            <w:pPr>
              <w:spacing w:line="240" w:lineRule="auto"/>
              <w:jc w:val="center"/>
              <w:rPr>
                <w:rFonts w:eastAsia="Calibri"/>
                <w:sz w:val="20"/>
                <w:szCs w:val="20"/>
              </w:rPr>
            </w:pPr>
            <w:r w:rsidRPr="00714863">
              <w:rPr>
                <w:rFonts w:eastAsia="Calibri"/>
                <w:sz w:val="20"/>
                <w:szCs w:val="20"/>
              </w:rPr>
              <w:t>0,303</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Kadın</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13 (%65,0)</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7 (%35,0)</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654B22" w:rsidP="00275C59">
            <w:pPr>
              <w:spacing w:line="240" w:lineRule="auto"/>
              <w:jc w:val="left"/>
              <w:rPr>
                <w:rFonts w:eastAsia="Calibri"/>
                <w:sz w:val="20"/>
                <w:szCs w:val="20"/>
              </w:rPr>
            </w:pPr>
            <w:r w:rsidRPr="007924A7">
              <w:rPr>
                <w:rFonts w:eastAsia="Calibri"/>
                <w:sz w:val="20"/>
                <w:szCs w:val="20"/>
              </w:rPr>
              <w:t>Vücüt K</w:t>
            </w:r>
            <w:r w:rsidR="00A87097" w:rsidRPr="007924A7">
              <w:rPr>
                <w:rFonts w:eastAsia="Calibri"/>
                <w:sz w:val="20"/>
                <w:szCs w:val="20"/>
              </w:rPr>
              <w:t xml:space="preserve">itle </w:t>
            </w:r>
            <w:r w:rsidRPr="007924A7">
              <w:rPr>
                <w:rFonts w:eastAsia="Calibri"/>
                <w:sz w:val="20"/>
                <w:szCs w:val="20"/>
              </w:rPr>
              <w:t>İ</w:t>
            </w:r>
            <w:r w:rsidR="00A87097" w:rsidRPr="007924A7">
              <w:rPr>
                <w:rFonts w:eastAsia="Calibri"/>
                <w:sz w:val="20"/>
                <w:szCs w:val="20"/>
              </w:rPr>
              <w:t>ndeksi (kg/m</w:t>
            </w:r>
            <w:r w:rsidR="00A87097" w:rsidRPr="007924A7">
              <w:rPr>
                <w:rFonts w:eastAsia="Calibri"/>
                <w:sz w:val="20"/>
                <w:szCs w:val="20"/>
                <w:vertAlign w:val="superscript"/>
              </w:rPr>
              <w:t>2</w:t>
            </w:r>
            <w:r w:rsidR="00A87097" w:rsidRPr="007924A7">
              <w:rPr>
                <w:rFonts w:eastAsia="Calibri"/>
                <w:sz w:val="20"/>
                <w:szCs w:val="20"/>
              </w:rPr>
              <w:t>)</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&lt; 25</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27 (%75,0)</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9 (%25,0)</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0,748</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D87B08" w:rsidP="00275C59">
            <w:pPr>
              <w:spacing w:line="240" w:lineRule="auto"/>
              <w:jc w:val="left"/>
              <w:rPr>
                <w:rFonts w:eastAsia="Calibri"/>
                <w:sz w:val="20"/>
                <w:szCs w:val="20"/>
              </w:rPr>
            </w:pPr>
            <w:r w:rsidRPr="007924A7">
              <w:rPr>
                <w:rFonts w:eastAsia="Calibri"/>
                <w:sz w:val="20"/>
                <w:szCs w:val="20"/>
              </w:rPr>
              <w:t>≥</w:t>
            </w:r>
            <w:r w:rsidR="00A87097" w:rsidRPr="007924A7">
              <w:rPr>
                <w:rFonts w:eastAsia="Calibri"/>
                <w:sz w:val="20"/>
                <w:szCs w:val="20"/>
              </w:rPr>
              <w:t xml:space="preserve"> 25</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20 (%71,4)</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8 (%28,6)</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A87097" w:rsidP="00275C59">
            <w:pPr>
              <w:spacing w:line="240" w:lineRule="auto"/>
              <w:jc w:val="left"/>
              <w:rPr>
                <w:rFonts w:eastAsia="Calibri"/>
                <w:sz w:val="20"/>
                <w:szCs w:val="20"/>
              </w:rPr>
            </w:pPr>
            <w:r w:rsidRPr="007924A7">
              <w:rPr>
                <w:rFonts w:eastAsia="Calibri"/>
                <w:sz w:val="20"/>
                <w:szCs w:val="20"/>
              </w:rPr>
              <w:t>Kt/V</w:t>
            </w:r>
            <w:r w:rsidRPr="007924A7">
              <w:rPr>
                <w:rFonts w:eastAsia="Calibri"/>
                <w:sz w:val="20"/>
                <w:szCs w:val="20"/>
                <w:vertAlign w:val="subscript"/>
              </w:rPr>
              <w:t>üre</w:t>
            </w:r>
            <w:r w:rsidRPr="007924A7">
              <w:rPr>
                <w:rFonts w:eastAsia="Calibri"/>
                <w:sz w:val="20"/>
                <w:szCs w:val="20"/>
              </w:rPr>
              <w:t xml:space="preserve"> (Hafta)</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&lt; 2,0</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24 (%75)</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8 (%25)</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0,777</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D87B08" w:rsidP="00275C59">
            <w:pPr>
              <w:spacing w:line="240" w:lineRule="auto"/>
              <w:jc w:val="left"/>
              <w:rPr>
                <w:rFonts w:eastAsia="Calibri"/>
                <w:sz w:val="20"/>
                <w:szCs w:val="20"/>
              </w:rPr>
            </w:pPr>
            <w:r w:rsidRPr="007924A7">
              <w:rPr>
                <w:rFonts w:eastAsia="Calibri"/>
                <w:sz w:val="20"/>
                <w:szCs w:val="20"/>
              </w:rPr>
              <w:t>≥</w:t>
            </w:r>
            <w:r w:rsidR="00A87097" w:rsidRPr="007924A7">
              <w:rPr>
                <w:rFonts w:eastAsia="Calibri"/>
                <w:sz w:val="20"/>
                <w:szCs w:val="20"/>
              </w:rPr>
              <w:t xml:space="preserve"> 2,0</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23 (%71,9)</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9 (%28,1)</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654B22" w:rsidP="00275C59">
            <w:pPr>
              <w:spacing w:line="240" w:lineRule="auto"/>
              <w:jc w:val="left"/>
              <w:rPr>
                <w:rFonts w:eastAsia="Calibri"/>
                <w:sz w:val="20"/>
                <w:szCs w:val="20"/>
              </w:rPr>
            </w:pPr>
            <w:r w:rsidRPr="007924A7">
              <w:rPr>
                <w:rFonts w:eastAsia="Calibri"/>
                <w:sz w:val="20"/>
                <w:szCs w:val="20"/>
              </w:rPr>
              <w:t>Periton Diyalizi R</w:t>
            </w:r>
            <w:r w:rsidR="00A87097" w:rsidRPr="007924A7">
              <w:rPr>
                <w:rFonts w:eastAsia="Calibri"/>
                <w:sz w:val="20"/>
                <w:szCs w:val="20"/>
              </w:rPr>
              <w:t>ejimi</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SAPD</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17 (%85,0)</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 (%15,0)</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0,226</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APD</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30 (%68,2)</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14 (%31,8)</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A87097" w:rsidP="00275C59">
            <w:pPr>
              <w:spacing w:line="240" w:lineRule="auto"/>
              <w:jc w:val="left"/>
              <w:rPr>
                <w:rFonts w:eastAsia="Calibri"/>
                <w:sz w:val="20"/>
                <w:szCs w:val="20"/>
              </w:rPr>
            </w:pPr>
            <w:r w:rsidRPr="007924A7">
              <w:rPr>
                <w:rFonts w:eastAsia="Calibri"/>
                <w:sz w:val="20"/>
                <w:szCs w:val="20"/>
              </w:rPr>
              <w:t>P</w:t>
            </w:r>
            <w:r w:rsidR="00984373" w:rsidRPr="007924A7">
              <w:rPr>
                <w:rFonts w:eastAsia="Calibri"/>
                <w:sz w:val="20"/>
                <w:szCs w:val="20"/>
              </w:rPr>
              <w:t xml:space="preserve">eriton </w:t>
            </w:r>
            <w:r w:rsidR="00654B22" w:rsidRPr="007924A7">
              <w:rPr>
                <w:rFonts w:eastAsia="Calibri"/>
                <w:sz w:val="20"/>
                <w:szCs w:val="20"/>
              </w:rPr>
              <w:t>Membranının Transport T</w:t>
            </w:r>
            <w:r w:rsidR="00984373" w:rsidRPr="007924A7">
              <w:rPr>
                <w:rFonts w:eastAsia="Calibri"/>
                <w:sz w:val="20"/>
                <w:szCs w:val="20"/>
              </w:rPr>
              <w:t>ipi</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Yüksek ve yüksek-orta</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38 (%76)</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12 (%24)</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0,380</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Düşük ve düşük-orta</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9 (%64,3)</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5 (%35,7)</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A87097" w:rsidP="00275C59">
            <w:pPr>
              <w:spacing w:line="240" w:lineRule="auto"/>
              <w:jc w:val="left"/>
              <w:rPr>
                <w:rFonts w:eastAsia="Calibri"/>
                <w:sz w:val="20"/>
                <w:szCs w:val="20"/>
              </w:rPr>
            </w:pPr>
            <w:r w:rsidRPr="007924A7">
              <w:rPr>
                <w:rFonts w:eastAsia="Calibri"/>
                <w:sz w:val="20"/>
                <w:szCs w:val="20"/>
              </w:rPr>
              <w:t xml:space="preserve">Kreatinin </w:t>
            </w:r>
            <w:r w:rsidR="00654B22" w:rsidRPr="007924A7">
              <w:rPr>
                <w:rFonts w:eastAsia="Calibri"/>
                <w:sz w:val="20"/>
                <w:szCs w:val="20"/>
              </w:rPr>
              <w:t>K</w:t>
            </w:r>
            <w:r w:rsidRPr="007924A7">
              <w:rPr>
                <w:rFonts w:eastAsia="Calibri"/>
                <w:sz w:val="20"/>
                <w:szCs w:val="20"/>
              </w:rPr>
              <w:t>lirensi (L/Hafta)</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&lt; 50</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11 (%61,1)</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7 (%38,9)</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0,163</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D87B08" w:rsidP="00275C59">
            <w:pPr>
              <w:spacing w:line="240" w:lineRule="auto"/>
              <w:jc w:val="left"/>
              <w:rPr>
                <w:rFonts w:eastAsia="Calibri"/>
                <w:sz w:val="20"/>
                <w:szCs w:val="20"/>
              </w:rPr>
            </w:pPr>
            <w:r w:rsidRPr="007924A7">
              <w:rPr>
                <w:rFonts w:eastAsia="Calibri"/>
                <w:sz w:val="20"/>
                <w:szCs w:val="20"/>
              </w:rPr>
              <w:t>≥</w:t>
            </w:r>
            <w:r w:rsidR="00A87097" w:rsidRPr="007924A7">
              <w:rPr>
                <w:rFonts w:eastAsia="Calibri"/>
                <w:sz w:val="20"/>
                <w:szCs w:val="20"/>
              </w:rPr>
              <w:t xml:space="preserve"> 50</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36 (%78,3)</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10 (%21,7)</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BA7C5A" w:rsidP="00275C59">
            <w:pPr>
              <w:spacing w:line="240" w:lineRule="auto"/>
              <w:jc w:val="left"/>
              <w:rPr>
                <w:rFonts w:eastAsia="Calibri"/>
                <w:sz w:val="20"/>
                <w:szCs w:val="20"/>
              </w:rPr>
            </w:pPr>
            <w:r w:rsidRPr="007924A7">
              <w:rPr>
                <w:rFonts w:eastAsia="Calibri"/>
                <w:sz w:val="20"/>
                <w:szCs w:val="20"/>
              </w:rPr>
              <w:t>İdrar M</w:t>
            </w:r>
            <w:r w:rsidR="00A87097" w:rsidRPr="007924A7">
              <w:rPr>
                <w:rFonts w:eastAsia="Calibri"/>
                <w:sz w:val="20"/>
                <w:szCs w:val="20"/>
              </w:rPr>
              <w:t>iktarı (ml)</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Anüri</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22 (%78,6)</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6 (%21,4)</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0,412</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&gt; 100</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25 (%69,4)</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11 (%30,6)</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BA7C5A" w:rsidP="00275C59">
            <w:pPr>
              <w:spacing w:line="240" w:lineRule="auto"/>
              <w:jc w:val="left"/>
              <w:rPr>
                <w:rFonts w:eastAsia="Calibri"/>
                <w:sz w:val="20"/>
                <w:szCs w:val="20"/>
              </w:rPr>
            </w:pPr>
            <w:r w:rsidRPr="007924A7">
              <w:rPr>
                <w:rFonts w:eastAsia="Calibri"/>
                <w:sz w:val="20"/>
                <w:szCs w:val="20"/>
              </w:rPr>
              <w:t>Eğitim D</w:t>
            </w:r>
            <w:r w:rsidR="00A87097" w:rsidRPr="007924A7">
              <w:rPr>
                <w:rFonts w:eastAsia="Calibri"/>
                <w:sz w:val="20"/>
                <w:szCs w:val="20"/>
              </w:rPr>
              <w:t>urumu</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İlkokul ve öncesi</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23 (%67,6)</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11 (%32,4)</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0,264</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 xml:space="preserve">Ortaokul ve </w:t>
            </w:r>
            <w:r w:rsidR="00C12F93" w:rsidRPr="007924A7">
              <w:rPr>
                <w:rFonts w:eastAsia="Calibri"/>
                <w:sz w:val="20"/>
                <w:szCs w:val="20"/>
              </w:rPr>
              <w:t>s</w:t>
            </w:r>
            <w:r w:rsidRPr="007924A7">
              <w:rPr>
                <w:rFonts w:eastAsia="Calibri"/>
                <w:sz w:val="20"/>
                <w:szCs w:val="20"/>
              </w:rPr>
              <w:t>onrası</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24 (%80,0)</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6 (%20,0)</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A87097" w:rsidP="00275C59">
            <w:pPr>
              <w:spacing w:line="240" w:lineRule="auto"/>
              <w:jc w:val="left"/>
              <w:rPr>
                <w:rFonts w:eastAsia="Calibri"/>
                <w:sz w:val="20"/>
                <w:szCs w:val="20"/>
              </w:rPr>
            </w:pPr>
            <w:r w:rsidRPr="007924A7">
              <w:rPr>
                <w:rFonts w:eastAsia="Calibri"/>
                <w:sz w:val="20"/>
                <w:szCs w:val="20"/>
              </w:rPr>
              <w:t>İkamet</w:t>
            </w:r>
          </w:p>
        </w:tc>
        <w:tc>
          <w:tcPr>
            <w:tcW w:w="2021" w:type="dxa"/>
          </w:tcPr>
          <w:p w:rsidR="00A87097" w:rsidRPr="007924A7" w:rsidRDefault="005E0606" w:rsidP="00275C59">
            <w:pPr>
              <w:spacing w:line="240" w:lineRule="auto"/>
              <w:jc w:val="left"/>
              <w:rPr>
                <w:rFonts w:eastAsia="Calibri"/>
                <w:sz w:val="20"/>
                <w:szCs w:val="20"/>
              </w:rPr>
            </w:pPr>
            <w:r w:rsidRPr="007924A7">
              <w:rPr>
                <w:rFonts w:eastAsia="Calibri"/>
                <w:sz w:val="20"/>
                <w:szCs w:val="20"/>
              </w:rPr>
              <w:t>Kent</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44 (%77,2)</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13 (%22,8)</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0,052</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5E0606" w:rsidP="00275C59">
            <w:pPr>
              <w:spacing w:line="240" w:lineRule="auto"/>
              <w:jc w:val="left"/>
              <w:rPr>
                <w:rFonts w:eastAsia="Calibri"/>
                <w:sz w:val="20"/>
                <w:szCs w:val="20"/>
              </w:rPr>
            </w:pPr>
            <w:r w:rsidRPr="007924A7">
              <w:rPr>
                <w:rFonts w:eastAsia="Calibri"/>
                <w:sz w:val="20"/>
                <w:szCs w:val="20"/>
              </w:rPr>
              <w:t>Kırsal</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 (%42,9)</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4 (%57,1)</w:t>
            </w:r>
          </w:p>
        </w:tc>
        <w:tc>
          <w:tcPr>
            <w:tcW w:w="829" w:type="dxa"/>
            <w:vMerge/>
          </w:tcPr>
          <w:p w:rsidR="00A87097" w:rsidRPr="00714863" w:rsidRDefault="00A87097" w:rsidP="00275C59">
            <w:pPr>
              <w:spacing w:line="240" w:lineRule="auto"/>
              <w:jc w:val="center"/>
              <w:rPr>
                <w:rFonts w:eastAsia="Calibri"/>
                <w:sz w:val="20"/>
                <w:szCs w:val="20"/>
              </w:rPr>
            </w:pPr>
          </w:p>
        </w:tc>
      </w:tr>
      <w:tr w:rsidR="00714863" w:rsidRPr="00A87097" w:rsidTr="002C497B">
        <w:trPr>
          <w:trHeight w:val="30"/>
        </w:trPr>
        <w:tc>
          <w:tcPr>
            <w:tcW w:w="2392" w:type="dxa"/>
            <w:vMerge w:val="restart"/>
          </w:tcPr>
          <w:p w:rsidR="00714863" w:rsidRPr="007924A7" w:rsidRDefault="00714863" w:rsidP="00275C59">
            <w:pPr>
              <w:spacing w:line="240" w:lineRule="auto"/>
              <w:jc w:val="left"/>
              <w:rPr>
                <w:rFonts w:eastAsia="Calibri"/>
                <w:sz w:val="20"/>
                <w:szCs w:val="20"/>
              </w:rPr>
            </w:pPr>
            <w:r w:rsidRPr="007924A7">
              <w:rPr>
                <w:rFonts w:eastAsia="Calibri"/>
                <w:sz w:val="20"/>
                <w:szCs w:val="20"/>
              </w:rPr>
              <w:t>Periton Diyalizini Uygulayan</w:t>
            </w:r>
          </w:p>
        </w:tc>
        <w:tc>
          <w:tcPr>
            <w:tcW w:w="2021" w:type="dxa"/>
          </w:tcPr>
          <w:p w:rsidR="00714863" w:rsidRPr="007924A7" w:rsidRDefault="00714863" w:rsidP="00275C59">
            <w:pPr>
              <w:spacing w:line="240" w:lineRule="auto"/>
              <w:jc w:val="left"/>
              <w:rPr>
                <w:rFonts w:eastAsia="Calibri"/>
                <w:sz w:val="20"/>
                <w:szCs w:val="20"/>
              </w:rPr>
            </w:pPr>
            <w:r w:rsidRPr="007924A7">
              <w:rPr>
                <w:rFonts w:eastAsia="Calibri"/>
                <w:sz w:val="20"/>
                <w:szCs w:val="20"/>
              </w:rPr>
              <w:t>Kendisi</w:t>
            </w:r>
          </w:p>
        </w:tc>
        <w:tc>
          <w:tcPr>
            <w:tcW w:w="1602" w:type="dxa"/>
          </w:tcPr>
          <w:p w:rsidR="00714863" w:rsidRPr="00714863" w:rsidRDefault="00714863" w:rsidP="00275C59">
            <w:pPr>
              <w:spacing w:line="240" w:lineRule="auto"/>
              <w:jc w:val="center"/>
              <w:rPr>
                <w:rFonts w:eastAsia="Calibri"/>
                <w:sz w:val="20"/>
                <w:szCs w:val="20"/>
              </w:rPr>
            </w:pPr>
            <w:r w:rsidRPr="00714863">
              <w:rPr>
                <w:rFonts w:eastAsia="Calibri"/>
                <w:sz w:val="20"/>
                <w:szCs w:val="20"/>
              </w:rPr>
              <w:t>34 (%73,9)</w:t>
            </w:r>
          </w:p>
        </w:tc>
        <w:tc>
          <w:tcPr>
            <w:tcW w:w="1728" w:type="dxa"/>
          </w:tcPr>
          <w:p w:rsidR="00714863" w:rsidRPr="00714863" w:rsidRDefault="00714863" w:rsidP="00275C59">
            <w:pPr>
              <w:spacing w:line="240" w:lineRule="auto"/>
              <w:jc w:val="center"/>
              <w:rPr>
                <w:rFonts w:eastAsia="Calibri"/>
                <w:sz w:val="20"/>
                <w:szCs w:val="20"/>
              </w:rPr>
            </w:pPr>
            <w:r w:rsidRPr="00714863">
              <w:rPr>
                <w:rFonts w:eastAsia="Calibri"/>
                <w:sz w:val="20"/>
                <w:szCs w:val="20"/>
              </w:rPr>
              <w:t>12 (%26,1)</w:t>
            </w:r>
          </w:p>
        </w:tc>
        <w:tc>
          <w:tcPr>
            <w:tcW w:w="829" w:type="dxa"/>
            <w:vMerge w:val="restart"/>
          </w:tcPr>
          <w:p w:rsidR="00714863" w:rsidRPr="00714863" w:rsidRDefault="00714863" w:rsidP="00275C59">
            <w:pPr>
              <w:spacing w:line="240" w:lineRule="auto"/>
              <w:jc w:val="center"/>
              <w:rPr>
                <w:rFonts w:eastAsia="Calibri"/>
                <w:sz w:val="20"/>
                <w:szCs w:val="20"/>
              </w:rPr>
            </w:pPr>
            <w:r w:rsidRPr="00714863">
              <w:rPr>
                <w:rFonts w:eastAsia="Calibri"/>
                <w:sz w:val="20"/>
                <w:szCs w:val="20"/>
              </w:rPr>
              <w:t>0,890</w:t>
            </w:r>
          </w:p>
          <w:p w:rsidR="00714863" w:rsidRPr="00714863" w:rsidRDefault="00714863" w:rsidP="00275C59">
            <w:pPr>
              <w:spacing w:line="240" w:lineRule="auto"/>
              <w:jc w:val="center"/>
              <w:rPr>
                <w:rFonts w:eastAsia="Calibri"/>
                <w:sz w:val="20"/>
                <w:szCs w:val="20"/>
              </w:rPr>
            </w:pPr>
            <w:r w:rsidRPr="00714863">
              <w:rPr>
                <w:rFonts w:eastAsia="Calibri"/>
                <w:sz w:val="20"/>
                <w:szCs w:val="20"/>
              </w:rPr>
              <w:t>0,835</w:t>
            </w:r>
          </w:p>
        </w:tc>
      </w:tr>
      <w:tr w:rsidR="00714863" w:rsidRPr="00A87097" w:rsidTr="002C497B">
        <w:trPr>
          <w:trHeight w:val="30"/>
        </w:trPr>
        <w:tc>
          <w:tcPr>
            <w:tcW w:w="2392" w:type="dxa"/>
            <w:vMerge/>
          </w:tcPr>
          <w:p w:rsidR="00714863" w:rsidRPr="007924A7" w:rsidRDefault="00714863" w:rsidP="00275C59">
            <w:pPr>
              <w:spacing w:line="240" w:lineRule="auto"/>
              <w:jc w:val="left"/>
              <w:rPr>
                <w:rFonts w:eastAsia="Calibri"/>
                <w:sz w:val="20"/>
                <w:szCs w:val="20"/>
              </w:rPr>
            </w:pPr>
          </w:p>
        </w:tc>
        <w:tc>
          <w:tcPr>
            <w:tcW w:w="2021" w:type="dxa"/>
          </w:tcPr>
          <w:p w:rsidR="00714863" w:rsidRPr="007924A7" w:rsidRDefault="00714863" w:rsidP="00275C59">
            <w:pPr>
              <w:spacing w:line="240" w:lineRule="auto"/>
              <w:jc w:val="left"/>
              <w:rPr>
                <w:rFonts w:eastAsia="Calibri"/>
                <w:sz w:val="20"/>
                <w:szCs w:val="20"/>
              </w:rPr>
            </w:pPr>
            <w:r w:rsidRPr="007924A7">
              <w:rPr>
                <w:rFonts w:eastAsia="Calibri"/>
                <w:sz w:val="20"/>
                <w:szCs w:val="20"/>
              </w:rPr>
              <w:t>Beraber</w:t>
            </w:r>
          </w:p>
        </w:tc>
        <w:tc>
          <w:tcPr>
            <w:tcW w:w="1602" w:type="dxa"/>
            <w:vMerge w:val="restart"/>
          </w:tcPr>
          <w:p w:rsidR="00714863" w:rsidRDefault="00714863" w:rsidP="00714863">
            <w:pPr>
              <w:spacing w:line="240" w:lineRule="auto"/>
              <w:jc w:val="center"/>
              <w:rPr>
                <w:rFonts w:eastAsia="Calibri"/>
                <w:sz w:val="20"/>
                <w:szCs w:val="20"/>
              </w:rPr>
            </w:pPr>
            <w:r w:rsidRPr="00714863">
              <w:rPr>
                <w:rFonts w:eastAsia="Calibri"/>
                <w:sz w:val="20"/>
                <w:szCs w:val="20"/>
              </w:rPr>
              <w:t>13 (%72,2)</w:t>
            </w:r>
          </w:p>
          <w:p w:rsidR="00714863" w:rsidRPr="00714863" w:rsidRDefault="00714863" w:rsidP="00714863">
            <w:pPr>
              <w:spacing w:line="240" w:lineRule="auto"/>
              <w:jc w:val="center"/>
              <w:rPr>
                <w:rFonts w:eastAsia="Calibri"/>
                <w:sz w:val="20"/>
                <w:szCs w:val="20"/>
              </w:rPr>
            </w:pPr>
            <w:r w:rsidRPr="00714863">
              <w:rPr>
                <w:rFonts w:eastAsia="Calibri"/>
                <w:sz w:val="20"/>
                <w:szCs w:val="20"/>
              </w:rPr>
              <w:t>18 (%72,0)</w:t>
            </w:r>
          </w:p>
        </w:tc>
        <w:tc>
          <w:tcPr>
            <w:tcW w:w="1728" w:type="dxa"/>
            <w:vMerge w:val="restart"/>
          </w:tcPr>
          <w:p w:rsidR="00714863" w:rsidRPr="00714863" w:rsidRDefault="00714863" w:rsidP="00275C59">
            <w:pPr>
              <w:spacing w:line="240" w:lineRule="auto"/>
              <w:jc w:val="center"/>
              <w:rPr>
                <w:rFonts w:eastAsia="Calibri"/>
                <w:sz w:val="20"/>
                <w:szCs w:val="20"/>
              </w:rPr>
            </w:pPr>
            <w:r w:rsidRPr="00714863">
              <w:rPr>
                <w:rFonts w:eastAsia="Calibri"/>
                <w:sz w:val="20"/>
                <w:szCs w:val="20"/>
              </w:rPr>
              <w:t>5 (%27,8)</w:t>
            </w:r>
          </w:p>
          <w:p w:rsidR="00714863" w:rsidRPr="00714863" w:rsidRDefault="00714863" w:rsidP="00275C59">
            <w:pPr>
              <w:spacing w:line="240" w:lineRule="auto"/>
              <w:jc w:val="center"/>
              <w:rPr>
                <w:rFonts w:eastAsia="Calibri"/>
                <w:sz w:val="20"/>
                <w:szCs w:val="20"/>
              </w:rPr>
            </w:pPr>
            <w:r w:rsidRPr="00714863">
              <w:rPr>
                <w:rFonts w:eastAsia="Calibri"/>
                <w:sz w:val="20"/>
                <w:szCs w:val="20"/>
              </w:rPr>
              <w:t>7 (%28,0)</w:t>
            </w:r>
          </w:p>
        </w:tc>
        <w:tc>
          <w:tcPr>
            <w:tcW w:w="829" w:type="dxa"/>
            <w:vMerge/>
          </w:tcPr>
          <w:p w:rsidR="00714863" w:rsidRPr="00714863" w:rsidRDefault="00714863" w:rsidP="00275C59">
            <w:pPr>
              <w:spacing w:line="240" w:lineRule="auto"/>
              <w:jc w:val="center"/>
              <w:rPr>
                <w:rFonts w:eastAsia="Calibri"/>
                <w:sz w:val="20"/>
                <w:szCs w:val="20"/>
              </w:rPr>
            </w:pPr>
          </w:p>
        </w:tc>
      </w:tr>
      <w:tr w:rsidR="00714863" w:rsidRPr="00A87097" w:rsidTr="002C497B">
        <w:trPr>
          <w:trHeight w:val="30"/>
        </w:trPr>
        <w:tc>
          <w:tcPr>
            <w:tcW w:w="2392" w:type="dxa"/>
            <w:vMerge w:val="restart"/>
          </w:tcPr>
          <w:p w:rsidR="00714863" w:rsidRPr="007924A7" w:rsidRDefault="00714863" w:rsidP="00275C59">
            <w:pPr>
              <w:spacing w:line="240" w:lineRule="auto"/>
              <w:jc w:val="left"/>
              <w:rPr>
                <w:rFonts w:eastAsia="Calibri"/>
                <w:sz w:val="20"/>
                <w:szCs w:val="20"/>
              </w:rPr>
            </w:pPr>
            <w:r w:rsidRPr="007924A7">
              <w:rPr>
                <w:rFonts w:eastAsia="Calibri"/>
                <w:sz w:val="20"/>
                <w:szCs w:val="20"/>
              </w:rPr>
              <w:t>Odayı Kullanan Kişi Sayısı</w:t>
            </w:r>
          </w:p>
        </w:tc>
        <w:tc>
          <w:tcPr>
            <w:tcW w:w="2021" w:type="dxa"/>
          </w:tcPr>
          <w:p w:rsidR="00714863" w:rsidRPr="007924A7" w:rsidRDefault="00714863" w:rsidP="00275C59">
            <w:pPr>
              <w:spacing w:line="240" w:lineRule="auto"/>
              <w:jc w:val="left"/>
              <w:rPr>
                <w:rFonts w:eastAsia="Calibri"/>
                <w:sz w:val="20"/>
                <w:szCs w:val="20"/>
              </w:rPr>
            </w:pPr>
            <w:r w:rsidRPr="007924A7">
              <w:rPr>
                <w:rFonts w:eastAsia="Calibri"/>
                <w:sz w:val="20"/>
                <w:szCs w:val="20"/>
              </w:rPr>
              <w:t>Kendisi</w:t>
            </w:r>
          </w:p>
        </w:tc>
        <w:tc>
          <w:tcPr>
            <w:tcW w:w="1602" w:type="dxa"/>
            <w:vMerge/>
          </w:tcPr>
          <w:p w:rsidR="00714863" w:rsidRPr="00714863" w:rsidRDefault="00714863" w:rsidP="00275C59">
            <w:pPr>
              <w:spacing w:line="240" w:lineRule="auto"/>
              <w:jc w:val="center"/>
              <w:rPr>
                <w:rFonts w:eastAsia="Calibri"/>
                <w:sz w:val="20"/>
                <w:szCs w:val="20"/>
              </w:rPr>
            </w:pPr>
          </w:p>
        </w:tc>
        <w:tc>
          <w:tcPr>
            <w:tcW w:w="1728" w:type="dxa"/>
            <w:vMerge/>
          </w:tcPr>
          <w:p w:rsidR="00714863" w:rsidRPr="00714863" w:rsidRDefault="00714863" w:rsidP="00275C59">
            <w:pPr>
              <w:spacing w:line="240" w:lineRule="auto"/>
              <w:jc w:val="center"/>
              <w:rPr>
                <w:rFonts w:eastAsia="Calibri"/>
                <w:sz w:val="20"/>
                <w:szCs w:val="20"/>
              </w:rPr>
            </w:pPr>
          </w:p>
        </w:tc>
        <w:tc>
          <w:tcPr>
            <w:tcW w:w="829" w:type="dxa"/>
            <w:vMerge/>
          </w:tcPr>
          <w:p w:rsidR="00714863" w:rsidRPr="00714863" w:rsidRDefault="00714863" w:rsidP="00275C59">
            <w:pPr>
              <w:spacing w:line="240" w:lineRule="auto"/>
              <w:jc w:val="center"/>
              <w:rPr>
                <w:rFonts w:eastAsia="Calibri"/>
                <w:sz w:val="20"/>
                <w:szCs w:val="20"/>
              </w:rPr>
            </w:pPr>
          </w:p>
        </w:tc>
      </w:tr>
      <w:tr w:rsidR="00714863" w:rsidRPr="00A87097" w:rsidTr="002C497B">
        <w:trPr>
          <w:trHeight w:val="30"/>
        </w:trPr>
        <w:tc>
          <w:tcPr>
            <w:tcW w:w="2392" w:type="dxa"/>
            <w:vMerge/>
          </w:tcPr>
          <w:p w:rsidR="00714863" w:rsidRPr="007924A7" w:rsidRDefault="00714863" w:rsidP="00275C59">
            <w:pPr>
              <w:spacing w:line="240" w:lineRule="auto"/>
              <w:jc w:val="left"/>
              <w:rPr>
                <w:rFonts w:eastAsia="Calibri"/>
                <w:sz w:val="20"/>
                <w:szCs w:val="20"/>
              </w:rPr>
            </w:pPr>
          </w:p>
        </w:tc>
        <w:tc>
          <w:tcPr>
            <w:tcW w:w="2021" w:type="dxa"/>
          </w:tcPr>
          <w:p w:rsidR="00714863" w:rsidRPr="007924A7" w:rsidRDefault="00714863" w:rsidP="00275C59">
            <w:pPr>
              <w:spacing w:line="240" w:lineRule="auto"/>
              <w:jc w:val="left"/>
              <w:rPr>
                <w:rFonts w:eastAsia="Calibri"/>
                <w:sz w:val="20"/>
                <w:szCs w:val="20"/>
              </w:rPr>
            </w:pPr>
            <w:r w:rsidRPr="007924A7">
              <w:rPr>
                <w:rFonts w:eastAsia="Calibri"/>
                <w:sz w:val="20"/>
                <w:szCs w:val="20"/>
              </w:rPr>
              <w:t>Birden fazla</w:t>
            </w:r>
          </w:p>
        </w:tc>
        <w:tc>
          <w:tcPr>
            <w:tcW w:w="1602" w:type="dxa"/>
          </w:tcPr>
          <w:p w:rsidR="00714863" w:rsidRPr="00714863" w:rsidRDefault="00714863" w:rsidP="00275C59">
            <w:pPr>
              <w:spacing w:line="240" w:lineRule="auto"/>
              <w:jc w:val="center"/>
              <w:rPr>
                <w:rFonts w:eastAsia="Calibri"/>
                <w:sz w:val="20"/>
                <w:szCs w:val="20"/>
              </w:rPr>
            </w:pPr>
            <w:r w:rsidRPr="00714863">
              <w:rPr>
                <w:rFonts w:eastAsia="Calibri"/>
                <w:sz w:val="20"/>
                <w:szCs w:val="20"/>
              </w:rPr>
              <w:t>29 (%74,4)</w:t>
            </w:r>
          </w:p>
        </w:tc>
        <w:tc>
          <w:tcPr>
            <w:tcW w:w="1728" w:type="dxa"/>
          </w:tcPr>
          <w:p w:rsidR="00714863" w:rsidRPr="00714863" w:rsidRDefault="00714863" w:rsidP="00275C59">
            <w:pPr>
              <w:spacing w:line="240" w:lineRule="auto"/>
              <w:jc w:val="center"/>
              <w:rPr>
                <w:rFonts w:eastAsia="Calibri"/>
                <w:sz w:val="20"/>
                <w:szCs w:val="20"/>
              </w:rPr>
            </w:pPr>
            <w:r w:rsidRPr="00714863">
              <w:rPr>
                <w:rFonts w:eastAsia="Calibri"/>
                <w:sz w:val="20"/>
                <w:szCs w:val="20"/>
              </w:rPr>
              <w:t>10 (%25,6)</w:t>
            </w:r>
          </w:p>
        </w:tc>
        <w:tc>
          <w:tcPr>
            <w:tcW w:w="829" w:type="dxa"/>
            <w:vMerge/>
          </w:tcPr>
          <w:p w:rsidR="00714863" w:rsidRPr="00714863" w:rsidRDefault="00714863"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BA7C5A" w:rsidP="00275C59">
            <w:pPr>
              <w:spacing w:line="240" w:lineRule="auto"/>
              <w:jc w:val="left"/>
              <w:rPr>
                <w:rFonts w:eastAsia="Calibri"/>
                <w:sz w:val="20"/>
                <w:szCs w:val="20"/>
              </w:rPr>
            </w:pPr>
            <w:r w:rsidRPr="007924A7">
              <w:rPr>
                <w:rFonts w:eastAsia="Calibri"/>
                <w:sz w:val="20"/>
                <w:szCs w:val="20"/>
              </w:rPr>
              <w:t>Karın A</w:t>
            </w:r>
            <w:r w:rsidR="00A87097" w:rsidRPr="007924A7">
              <w:rPr>
                <w:rFonts w:eastAsia="Calibri"/>
                <w:sz w:val="20"/>
                <w:szCs w:val="20"/>
              </w:rPr>
              <w:t>ğrısı</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Var</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44 (%73,3)</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16 (%26,7)</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1,000</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Yok</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 (%75,0)</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 (%25,0)</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BA7C5A" w:rsidP="00275C59">
            <w:pPr>
              <w:spacing w:line="240" w:lineRule="auto"/>
              <w:jc w:val="left"/>
              <w:rPr>
                <w:rFonts w:eastAsia="Calibri"/>
                <w:sz w:val="20"/>
                <w:szCs w:val="20"/>
              </w:rPr>
            </w:pPr>
            <w:r w:rsidRPr="007924A7">
              <w:rPr>
                <w:rFonts w:eastAsia="Calibri"/>
                <w:sz w:val="20"/>
                <w:szCs w:val="20"/>
              </w:rPr>
              <w:t>Ateş Y</w:t>
            </w:r>
            <w:r w:rsidR="00A87097" w:rsidRPr="007924A7">
              <w:rPr>
                <w:rFonts w:eastAsia="Calibri"/>
                <w:sz w:val="20"/>
                <w:szCs w:val="20"/>
              </w:rPr>
              <w:t>üksekliği</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Var</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12 (%66,7)</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6 (%33,3)</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0,443</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Yok</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35 (%76,1)</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11 (%23,9)</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A87097" w:rsidP="00275C59">
            <w:pPr>
              <w:spacing w:line="240" w:lineRule="auto"/>
              <w:jc w:val="left"/>
              <w:rPr>
                <w:rFonts w:eastAsia="Calibri"/>
                <w:sz w:val="20"/>
                <w:szCs w:val="20"/>
              </w:rPr>
            </w:pPr>
            <w:r w:rsidRPr="007924A7">
              <w:rPr>
                <w:rFonts w:eastAsia="Calibri"/>
                <w:sz w:val="20"/>
                <w:szCs w:val="20"/>
              </w:rPr>
              <w:t>Bulantı</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Var</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31 (%72,1)</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12 (%27,9)</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0,727</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Yok</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16 (%76,2)</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5 (%23,8)</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A87097" w:rsidP="00275C59">
            <w:pPr>
              <w:spacing w:line="240" w:lineRule="auto"/>
              <w:jc w:val="left"/>
              <w:rPr>
                <w:rFonts w:eastAsia="Calibri"/>
                <w:sz w:val="20"/>
                <w:szCs w:val="20"/>
              </w:rPr>
            </w:pPr>
            <w:r w:rsidRPr="007924A7">
              <w:rPr>
                <w:rFonts w:eastAsia="Calibri"/>
                <w:sz w:val="20"/>
                <w:szCs w:val="20"/>
              </w:rPr>
              <w:t>İshal</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Var</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6 (%85,7)</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 (%14,3)</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0,664</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Yok</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41 (%71,9)</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16 (%28,1)</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654B22" w:rsidP="00275C59">
            <w:pPr>
              <w:spacing w:line="240" w:lineRule="auto"/>
              <w:jc w:val="left"/>
              <w:rPr>
                <w:rFonts w:eastAsia="Calibri"/>
                <w:sz w:val="20"/>
                <w:szCs w:val="20"/>
              </w:rPr>
            </w:pPr>
            <w:r w:rsidRPr="007924A7">
              <w:rPr>
                <w:rFonts w:eastAsia="Calibri"/>
                <w:sz w:val="20"/>
                <w:szCs w:val="20"/>
              </w:rPr>
              <w:t>Nazal S</w:t>
            </w:r>
            <w:r w:rsidR="00A87097" w:rsidRPr="007924A7">
              <w:rPr>
                <w:rFonts w:eastAsia="Calibri"/>
                <w:sz w:val="20"/>
                <w:szCs w:val="20"/>
              </w:rPr>
              <w:t>taf</w:t>
            </w:r>
            <w:r w:rsidR="003E23E1" w:rsidRPr="007924A7">
              <w:rPr>
                <w:rFonts w:eastAsia="Calibri"/>
                <w:sz w:val="20"/>
                <w:szCs w:val="20"/>
              </w:rPr>
              <w:t>ilokokus</w:t>
            </w:r>
            <w:r w:rsidRPr="007924A7">
              <w:rPr>
                <w:rFonts w:eastAsia="Calibri"/>
                <w:sz w:val="20"/>
                <w:szCs w:val="20"/>
              </w:rPr>
              <w:t xml:space="preserve"> Aureus T</w:t>
            </w:r>
            <w:r w:rsidR="00A87097" w:rsidRPr="007924A7">
              <w:rPr>
                <w:rFonts w:eastAsia="Calibri"/>
                <w:sz w:val="20"/>
                <w:szCs w:val="20"/>
              </w:rPr>
              <w:t>aşıyıcılığı</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Var</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11 (%78,6)</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 (%21,4)</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0,742</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Yok</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34 (%72,3)</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13 (%27,7)</w:t>
            </w:r>
          </w:p>
        </w:tc>
        <w:tc>
          <w:tcPr>
            <w:tcW w:w="829" w:type="dxa"/>
            <w:vMerge/>
          </w:tcPr>
          <w:p w:rsidR="00A87097" w:rsidRPr="00714863" w:rsidRDefault="00A87097" w:rsidP="00275C59">
            <w:pPr>
              <w:spacing w:line="240" w:lineRule="auto"/>
              <w:jc w:val="center"/>
              <w:rPr>
                <w:rFonts w:eastAsia="Calibri"/>
                <w:sz w:val="20"/>
                <w:szCs w:val="20"/>
              </w:rPr>
            </w:pPr>
          </w:p>
        </w:tc>
      </w:tr>
      <w:tr w:rsidR="00A87097" w:rsidRPr="00A87097" w:rsidTr="002C497B">
        <w:trPr>
          <w:trHeight w:val="30"/>
        </w:trPr>
        <w:tc>
          <w:tcPr>
            <w:tcW w:w="2392" w:type="dxa"/>
            <w:vMerge w:val="restart"/>
          </w:tcPr>
          <w:p w:rsidR="00A87097" w:rsidRPr="007924A7" w:rsidRDefault="00A87097" w:rsidP="00275C59">
            <w:pPr>
              <w:spacing w:line="240" w:lineRule="auto"/>
              <w:jc w:val="left"/>
              <w:rPr>
                <w:rFonts w:eastAsia="Calibri"/>
                <w:sz w:val="20"/>
                <w:szCs w:val="20"/>
              </w:rPr>
            </w:pPr>
            <w:r w:rsidRPr="007924A7">
              <w:rPr>
                <w:rFonts w:eastAsia="Calibri"/>
                <w:sz w:val="20"/>
                <w:szCs w:val="20"/>
              </w:rPr>
              <w:t>CRP (mg/dL)</w:t>
            </w:r>
          </w:p>
        </w:tc>
        <w:tc>
          <w:tcPr>
            <w:tcW w:w="2021" w:type="dxa"/>
          </w:tcPr>
          <w:p w:rsidR="00A87097" w:rsidRPr="007924A7" w:rsidRDefault="00A87097" w:rsidP="00275C59">
            <w:pPr>
              <w:spacing w:line="240" w:lineRule="auto"/>
              <w:jc w:val="left"/>
              <w:rPr>
                <w:rFonts w:eastAsia="Calibri"/>
                <w:sz w:val="20"/>
                <w:szCs w:val="20"/>
              </w:rPr>
            </w:pPr>
            <w:r w:rsidRPr="007924A7">
              <w:rPr>
                <w:rFonts w:eastAsia="Calibri"/>
                <w:sz w:val="20"/>
                <w:szCs w:val="20"/>
              </w:rPr>
              <w:t>&lt; 100</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23 (%71,9)</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9 (%28,1)</w:t>
            </w:r>
          </w:p>
        </w:tc>
        <w:tc>
          <w:tcPr>
            <w:tcW w:w="829" w:type="dxa"/>
            <w:vMerge w:val="restart"/>
          </w:tcPr>
          <w:p w:rsidR="00A87097" w:rsidRPr="00714863" w:rsidRDefault="00A87097" w:rsidP="00275C59">
            <w:pPr>
              <w:spacing w:line="240" w:lineRule="auto"/>
              <w:jc w:val="center"/>
              <w:rPr>
                <w:rFonts w:eastAsia="Calibri"/>
                <w:sz w:val="20"/>
                <w:szCs w:val="20"/>
              </w:rPr>
            </w:pPr>
            <w:r w:rsidRPr="00714863">
              <w:rPr>
                <w:rFonts w:eastAsia="Calibri"/>
                <w:sz w:val="20"/>
                <w:szCs w:val="20"/>
              </w:rPr>
              <w:t>0,898</w:t>
            </w:r>
          </w:p>
        </w:tc>
      </w:tr>
      <w:tr w:rsidR="00A87097" w:rsidRPr="00A87097" w:rsidTr="002C497B">
        <w:trPr>
          <w:trHeight w:val="30"/>
        </w:trPr>
        <w:tc>
          <w:tcPr>
            <w:tcW w:w="2392" w:type="dxa"/>
            <w:vMerge/>
          </w:tcPr>
          <w:p w:rsidR="00A87097" w:rsidRPr="007924A7" w:rsidRDefault="00A87097" w:rsidP="00275C59">
            <w:pPr>
              <w:spacing w:line="240" w:lineRule="auto"/>
              <w:jc w:val="left"/>
              <w:rPr>
                <w:rFonts w:eastAsia="Calibri"/>
                <w:sz w:val="20"/>
                <w:szCs w:val="20"/>
              </w:rPr>
            </w:pPr>
          </w:p>
        </w:tc>
        <w:tc>
          <w:tcPr>
            <w:tcW w:w="2021" w:type="dxa"/>
          </w:tcPr>
          <w:p w:rsidR="00A87097" w:rsidRPr="007924A7" w:rsidRDefault="00D87B08" w:rsidP="00275C59">
            <w:pPr>
              <w:spacing w:line="240" w:lineRule="auto"/>
              <w:jc w:val="left"/>
              <w:rPr>
                <w:rFonts w:eastAsia="Calibri"/>
                <w:sz w:val="20"/>
                <w:szCs w:val="20"/>
              </w:rPr>
            </w:pPr>
            <w:r w:rsidRPr="007924A7">
              <w:rPr>
                <w:rFonts w:eastAsia="Calibri"/>
                <w:sz w:val="20"/>
                <w:szCs w:val="20"/>
              </w:rPr>
              <w:t>≥</w:t>
            </w:r>
            <w:r w:rsidR="00A87097" w:rsidRPr="007924A7">
              <w:rPr>
                <w:rFonts w:eastAsia="Calibri"/>
                <w:sz w:val="20"/>
                <w:szCs w:val="20"/>
              </w:rPr>
              <w:t xml:space="preserve"> 100</w:t>
            </w:r>
          </w:p>
        </w:tc>
        <w:tc>
          <w:tcPr>
            <w:tcW w:w="1602"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22 (%73,3)</w:t>
            </w:r>
          </w:p>
        </w:tc>
        <w:tc>
          <w:tcPr>
            <w:tcW w:w="1728" w:type="dxa"/>
          </w:tcPr>
          <w:p w:rsidR="00A87097" w:rsidRPr="00714863" w:rsidRDefault="00A87097" w:rsidP="00275C59">
            <w:pPr>
              <w:spacing w:line="240" w:lineRule="auto"/>
              <w:jc w:val="center"/>
              <w:rPr>
                <w:rFonts w:eastAsia="Calibri"/>
                <w:sz w:val="20"/>
                <w:szCs w:val="20"/>
              </w:rPr>
            </w:pPr>
            <w:r w:rsidRPr="00714863">
              <w:rPr>
                <w:rFonts w:eastAsia="Calibri"/>
                <w:sz w:val="20"/>
                <w:szCs w:val="20"/>
              </w:rPr>
              <w:t>8 (%26,7)</w:t>
            </w:r>
          </w:p>
        </w:tc>
        <w:tc>
          <w:tcPr>
            <w:tcW w:w="829" w:type="dxa"/>
            <w:vMerge/>
          </w:tcPr>
          <w:p w:rsidR="00A87097" w:rsidRPr="00714863" w:rsidRDefault="00A87097" w:rsidP="00275C59">
            <w:pPr>
              <w:spacing w:line="240" w:lineRule="auto"/>
              <w:jc w:val="center"/>
              <w:rPr>
                <w:rFonts w:eastAsia="Calibri"/>
                <w:sz w:val="20"/>
                <w:szCs w:val="20"/>
              </w:rPr>
            </w:pPr>
          </w:p>
        </w:tc>
      </w:tr>
      <w:tr w:rsidR="00C95877" w:rsidRPr="00A87097" w:rsidTr="002C497B">
        <w:trPr>
          <w:trHeight w:val="30"/>
        </w:trPr>
        <w:tc>
          <w:tcPr>
            <w:tcW w:w="2392" w:type="dxa"/>
          </w:tcPr>
          <w:p w:rsidR="00C95877" w:rsidRPr="007924A7" w:rsidRDefault="00C95877" w:rsidP="00275C59">
            <w:pPr>
              <w:spacing w:line="240" w:lineRule="auto"/>
              <w:jc w:val="left"/>
              <w:rPr>
                <w:rFonts w:eastAsia="Calibri"/>
                <w:sz w:val="20"/>
                <w:szCs w:val="20"/>
              </w:rPr>
            </w:pPr>
            <w:r w:rsidRPr="007924A7">
              <w:rPr>
                <w:rFonts w:eastAsia="Calibri"/>
                <w:sz w:val="20"/>
                <w:szCs w:val="20"/>
              </w:rPr>
              <w:t>Periton Diyaliz Sıvısı</w:t>
            </w:r>
          </w:p>
        </w:tc>
        <w:tc>
          <w:tcPr>
            <w:tcW w:w="2021" w:type="dxa"/>
          </w:tcPr>
          <w:p w:rsidR="00C95877" w:rsidRPr="007924A7" w:rsidRDefault="00C95877" w:rsidP="00275C59">
            <w:pPr>
              <w:spacing w:line="240" w:lineRule="auto"/>
              <w:jc w:val="left"/>
              <w:rPr>
                <w:rFonts w:eastAsia="Calibri"/>
                <w:sz w:val="20"/>
                <w:szCs w:val="20"/>
              </w:rPr>
            </w:pPr>
            <w:r w:rsidRPr="007924A7">
              <w:rPr>
                <w:rFonts w:eastAsia="Calibri"/>
                <w:sz w:val="20"/>
                <w:szCs w:val="20"/>
              </w:rPr>
              <w:t>WBC &lt; 2000</w:t>
            </w:r>
          </w:p>
        </w:tc>
        <w:tc>
          <w:tcPr>
            <w:tcW w:w="1602"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30 (%88,2)</w:t>
            </w:r>
          </w:p>
        </w:tc>
        <w:tc>
          <w:tcPr>
            <w:tcW w:w="1728"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4 (%11,8)</w:t>
            </w:r>
          </w:p>
        </w:tc>
        <w:tc>
          <w:tcPr>
            <w:tcW w:w="829" w:type="dxa"/>
            <w:vMerge w:val="restart"/>
            <w:vAlign w:val="center"/>
          </w:tcPr>
          <w:p w:rsidR="00C95877" w:rsidRPr="00C95877" w:rsidRDefault="00C95877" w:rsidP="00C95877">
            <w:pPr>
              <w:spacing w:line="240" w:lineRule="auto"/>
              <w:jc w:val="center"/>
              <w:rPr>
                <w:rFonts w:eastAsia="Calibri"/>
                <w:sz w:val="20"/>
                <w:szCs w:val="20"/>
              </w:rPr>
            </w:pPr>
            <w:r w:rsidRPr="00C95877">
              <w:rPr>
                <w:rFonts w:eastAsia="Calibri"/>
                <w:sz w:val="20"/>
                <w:szCs w:val="20"/>
              </w:rPr>
              <w:t>0,004</w:t>
            </w:r>
          </w:p>
        </w:tc>
      </w:tr>
      <w:tr w:rsidR="00C95877" w:rsidRPr="00A87097" w:rsidTr="002C497B">
        <w:trPr>
          <w:trHeight w:val="30"/>
        </w:trPr>
        <w:tc>
          <w:tcPr>
            <w:tcW w:w="2392" w:type="dxa"/>
          </w:tcPr>
          <w:p w:rsidR="00C95877" w:rsidRPr="007924A7" w:rsidRDefault="00C95877" w:rsidP="00275C59">
            <w:pPr>
              <w:spacing w:line="240" w:lineRule="auto"/>
              <w:jc w:val="left"/>
              <w:rPr>
                <w:rFonts w:eastAsia="Calibri"/>
                <w:sz w:val="20"/>
                <w:szCs w:val="20"/>
              </w:rPr>
            </w:pPr>
            <w:r w:rsidRPr="007924A7">
              <w:rPr>
                <w:rFonts w:eastAsia="Calibri"/>
                <w:sz w:val="20"/>
                <w:szCs w:val="20"/>
              </w:rPr>
              <w:t>Direkt Bakı Sonucu</w:t>
            </w:r>
          </w:p>
        </w:tc>
        <w:tc>
          <w:tcPr>
            <w:tcW w:w="2021" w:type="dxa"/>
          </w:tcPr>
          <w:p w:rsidR="00C95877" w:rsidRPr="007924A7" w:rsidRDefault="00C95877" w:rsidP="00275C59">
            <w:pPr>
              <w:spacing w:line="240" w:lineRule="auto"/>
              <w:jc w:val="left"/>
              <w:rPr>
                <w:rFonts w:eastAsia="Calibri"/>
                <w:sz w:val="20"/>
                <w:szCs w:val="20"/>
              </w:rPr>
            </w:pPr>
            <w:r w:rsidRPr="007924A7">
              <w:rPr>
                <w:rFonts w:eastAsia="Calibri"/>
                <w:sz w:val="20"/>
                <w:szCs w:val="20"/>
              </w:rPr>
              <w:t>WBC ≥ 2000</w:t>
            </w:r>
          </w:p>
        </w:tc>
        <w:tc>
          <w:tcPr>
            <w:tcW w:w="1602"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14 (%53,8)</w:t>
            </w:r>
          </w:p>
        </w:tc>
        <w:tc>
          <w:tcPr>
            <w:tcW w:w="1728"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12 (%46,2)</w:t>
            </w:r>
          </w:p>
        </w:tc>
        <w:tc>
          <w:tcPr>
            <w:tcW w:w="829" w:type="dxa"/>
            <w:vMerge/>
          </w:tcPr>
          <w:p w:rsidR="00C95877" w:rsidRPr="00714863" w:rsidRDefault="00C95877" w:rsidP="00275C59">
            <w:pPr>
              <w:spacing w:line="240" w:lineRule="auto"/>
              <w:jc w:val="center"/>
              <w:rPr>
                <w:rFonts w:eastAsia="Calibri"/>
                <w:sz w:val="20"/>
                <w:szCs w:val="20"/>
              </w:rPr>
            </w:pPr>
          </w:p>
        </w:tc>
      </w:tr>
      <w:tr w:rsidR="00C95877" w:rsidRPr="00A87097" w:rsidTr="002C497B">
        <w:trPr>
          <w:trHeight w:val="30"/>
        </w:trPr>
        <w:tc>
          <w:tcPr>
            <w:tcW w:w="2392" w:type="dxa"/>
            <w:vMerge w:val="restart"/>
            <w:vAlign w:val="center"/>
          </w:tcPr>
          <w:p w:rsidR="00C95877" w:rsidRPr="007924A7" w:rsidRDefault="00C95877" w:rsidP="00CC6B87">
            <w:pPr>
              <w:spacing w:line="240" w:lineRule="auto"/>
              <w:jc w:val="left"/>
              <w:rPr>
                <w:rFonts w:eastAsia="Calibri"/>
                <w:sz w:val="20"/>
                <w:szCs w:val="20"/>
              </w:rPr>
            </w:pPr>
            <w:r w:rsidRPr="007924A7">
              <w:rPr>
                <w:rFonts w:eastAsia="Calibri"/>
                <w:sz w:val="20"/>
                <w:szCs w:val="20"/>
              </w:rPr>
              <w:t>0. Gün Kan Lökosit Sayısı (/mkrL)</w:t>
            </w:r>
          </w:p>
        </w:tc>
        <w:tc>
          <w:tcPr>
            <w:tcW w:w="2021" w:type="dxa"/>
          </w:tcPr>
          <w:p w:rsidR="00C95877" w:rsidRPr="007924A7" w:rsidRDefault="00C95877" w:rsidP="00275C59">
            <w:pPr>
              <w:spacing w:line="240" w:lineRule="auto"/>
              <w:jc w:val="left"/>
              <w:rPr>
                <w:rFonts w:eastAsia="Calibri"/>
                <w:sz w:val="20"/>
                <w:szCs w:val="20"/>
              </w:rPr>
            </w:pPr>
            <w:r w:rsidRPr="007924A7">
              <w:rPr>
                <w:rFonts w:eastAsia="Calibri"/>
                <w:sz w:val="20"/>
                <w:szCs w:val="20"/>
              </w:rPr>
              <w:t>&lt; 10000</w:t>
            </w:r>
          </w:p>
        </w:tc>
        <w:tc>
          <w:tcPr>
            <w:tcW w:w="1602"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13 (%56,5)</w:t>
            </w:r>
          </w:p>
        </w:tc>
        <w:tc>
          <w:tcPr>
            <w:tcW w:w="1728"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10 (%43,5)</w:t>
            </w:r>
          </w:p>
        </w:tc>
        <w:tc>
          <w:tcPr>
            <w:tcW w:w="829" w:type="dxa"/>
            <w:vMerge w:val="restart"/>
            <w:vAlign w:val="center"/>
          </w:tcPr>
          <w:p w:rsidR="00C95877" w:rsidRPr="00C95877" w:rsidRDefault="00C95877" w:rsidP="00C95877">
            <w:pPr>
              <w:spacing w:line="240" w:lineRule="auto"/>
              <w:jc w:val="center"/>
              <w:rPr>
                <w:rFonts w:eastAsia="Calibri"/>
                <w:sz w:val="20"/>
                <w:szCs w:val="20"/>
              </w:rPr>
            </w:pPr>
            <w:r w:rsidRPr="00C95877">
              <w:rPr>
                <w:rFonts w:eastAsia="Calibri"/>
                <w:sz w:val="20"/>
                <w:szCs w:val="20"/>
              </w:rPr>
              <w:t>0,025</w:t>
            </w:r>
          </w:p>
        </w:tc>
      </w:tr>
      <w:tr w:rsidR="00C95877" w:rsidRPr="00A87097" w:rsidTr="002C497B">
        <w:trPr>
          <w:trHeight w:val="30"/>
        </w:trPr>
        <w:tc>
          <w:tcPr>
            <w:tcW w:w="2392" w:type="dxa"/>
            <w:vMerge/>
          </w:tcPr>
          <w:p w:rsidR="00C95877" w:rsidRPr="007924A7" w:rsidRDefault="00C95877" w:rsidP="00275C59">
            <w:pPr>
              <w:spacing w:line="240" w:lineRule="auto"/>
              <w:jc w:val="left"/>
              <w:rPr>
                <w:rFonts w:eastAsia="Calibri"/>
                <w:sz w:val="20"/>
                <w:szCs w:val="20"/>
              </w:rPr>
            </w:pPr>
          </w:p>
        </w:tc>
        <w:tc>
          <w:tcPr>
            <w:tcW w:w="2021" w:type="dxa"/>
          </w:tcPr>
          <w:p w:rsidR="00C95877" w:rsidRPr="007924A7" w:rsidRDefault="00C95877" w:rsidP="00275C59">
            <w:pPr>
              <w:spacing w:line="240" w:lineRule="auto"/>
              <w:jc w:val="left"/>
              <w:rPr>
                <w:rFonts w:eastAsia="Calibri"/>
                <w:sz w:val="20"/>
                <w:szCs w:val="20"/>
              </w:rPr>
            </w:pPr>
            <w:r w:rsidRPr="007924A7">
              <w:rPr>
                <w:rFonts w:eastAsia="Calibri"/>
                <w:sz w:val="20"/>
                <w:szCs w:val="20"/>
              </w:rPr>
              <w:t>≥ 10000</w:t>
            </w:r>
          </w:p>
        </w:tc>
        <w:tc>
          <w:tcPr>
            <w:tcW w:w="1602"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33 (%82,5)</w:t>
            </w:r>
          </w:p>
        </w:tc>
        <w:tc>
          <w:tcPr>
            <w:tcW w:w="1728" w:type="dxa"/>
          </w:tcPr>
          <w:p w:rsidR="00C95877" w:rsidRPr="00714863" w:rsidRDefault="00C95877" w:rsidP="00275C59">
            <w:pPr>
              <w:spacing w:line="240" w:lineRule="auto"/>
              <w:jc w:val="center"/>
              <w:rPr>
                <w:rFonts w:eastAsia="Calibri"/>
                <w:sz w:val="20"/>
                <w:szCs w:val="20"/>
              </w:rPr>
            </w:pPr>
            <w:r w:rsidRPr="00714863">
              <w:rPr>
                <w:rFonts w:eastAsia="Calibri"/>
                <w:sz w:val="20"/>
                <w:szCs w:val="20"/>
              </w:rPr>
              <w:t>7 (%17,5)</w:t>
            </w:r>
          </w:p>
        </w:tc>
        <w:tc>
          <w:tcPr>
            <w:tcW w:w="829" w:type="dxa"/>
            <w:vMerge/>
          </w:tcPr>
          <w:p w:rsidR="00C95877" w:rsidRPr="00714863" w:rsidRDefault="00C95877" w:rsidP="00275C59">
            <w:pPr>
              <w:spacing w:line="240" w:lineRule="auto"/>
              <w:jc w:val="center"/>
              <w:rPr>
                <w:rFonts w:eastAsia="Calibri"/>
                <w:sz w:val="20"/>
                <w:szCs w:val="20"/>
              </w:rPr>
            </w:pPr>
          </w:p>
        </w:tc>
      </w:tr>
      <w:tr w:rsidR="00C95877" w:rsidRPr="00A87097" w:rsidTr="002C497B">
        <w:trPr>
          <w:trHeight w:val="30"/>
        </w:trPr>
        <w:tc>
          <w:tcPr>
            <w:tcW w:w="2392" w:type="dxa"/>
            <w:vMerge w:val="restart"/>
          </w:tcPr>
          <w:p w:rsidR="00C95877" w:rsidRPr="007924A7" w:rsidRDefault="00C95877" w:rsidP="00275C59">
            <w:pPr>
              <w:spacing w:line="240" w:lineRule="auto"/>
              <w:jc w:val="left"/>
              <w:rPr>
                <w:rFonts w:eastAsia="Calibri"/>
                <w:sz w:val="20"/>
                <w:szCs w:val="20"/>
              </w:rPr>
            </w:pPr>
            <w:r w:rsidRPr="007924A7">
              <w:rPr>
                <w:rFonts w:eastAsia="Calibri"/>
                <w:sz w:val="20"/>
                <w:szCs w:val="20"/>
              </w:rPr>
              <w:t>0. Gün Kan Nötrofil Sayısı (/mkrL)</w:t>
            </w:r>
          </w:p>
        </w:tc>
        <w:tc>
          <w:tcPr>
            <w:tcW w:w="2021" w:type="dxa"/>
            <w:vAlign w:val="center"/>
          </w:tcPr>
          <w:p w:rsidR="00C95877" w:rsidRPr="007924A7" w:rsidRDefault="00C95877" w:rsidP="00CC6B87">
            <w:pPr>
              <w:spacing w:line="240" w:lineRule="auto"/>
              <w:jc w:val="left"/>
              <w:rPr>
                <w:rFonts w:eastAsia="Calibri"/>
                <w:sz w:val="20"/>
                <w:szCs w:val="20"/>
              </w:rPr>
            </w:pPr>
            <w:r w:rsidRPr="007924A7">
              <w:rPr>
                <w:rFonts w:eastAsia="Calibri"/>
                <w:sz w:val="20"/>
                <w:szCs w:val="20"/>
              </w:rPr>
              <w:t>&lt; 8000</w:t>
            </w:r>
          </w:p>
        </w:tc>
        <w:tc>
          <w:tcPr>
            <w:tcW w:w="1602"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16 (%59,3)</w:t>
            </w:r>
          </w:p>
        </w:tc>
        <w:tc>
          <w:tcPr>
            <w:tcW w:w="1728"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11 (%40,7)</w:t>
            </w:r>
          </w:p>
        </w:tc>
        <w:tc>
          <w:tcPr>
            <w:tcW w:w="829" w:type="dxa"/>
            <w:vMerge w:val="restart"/>
            <w:vAlign w:val="center"/>
          </w:tcPr>
          <w:p w:rsidR="00C95877" w:rsidRPr="00C95877" w:rsidRDefault="00C95877" w:rsidP="00C95877">
            <w:pPr>
              <w:spacing w:line="240" w:lineRule="auto"/>
              <w:jc w:val="center"/>
              <w:rPr>
                <w:rFonts w:eastAsia="Calibri"/>
                <w:sz w:val="20"/>
                <w:szCs w:val="20"/>
              </w:rPr>
            </w:pPr>
            <w:r w:rsidRPr="00C95877">
              <w:rPr>
                <w:rFonts w:eastAsia="Calibri"/>
                <w:sz w:val="20"/>
                <w:szCs w:val="20"/>
              </w:rPr>
              <w:t>0,046</w:t>
            </w:r>
          </w:p>
        </w:tc>
      </w:tr>
      <w:tr w:rsidR="00C95877" w:rsidRPr="00A87097" w:rsidTr="002C497B">
        <w:trPr>
          <w:trHeight w:val="30"/>
        </w:trPr>
        <w:tc>
          <w:tcPr>
            <w:tcW w:w="2392" w:type="dxa"/>
            <w:vMerge/>
          </w:tcPr>
          <w:p w:rsidR="00C95877" w:rsidRPr="007924A7" w:rsidRDefault="00C95877" w:rsidP="00275C59">
            <w:pPr>
              <w:spacing w:line="240" w:lineRule="auto"/>
              <w:jc w:val="left"/>
              <w:rPr>
                <w:rFonts w:eastAsia="Calibri"/>
                <w:sz w:val="20"/>
                <w:szCs w:val="20"/>
              </w:rPr>
            </w:pPr>
          </w:p>
        </w:tc>
        <w:tc>
          <w:tcPr>
            <w:tcW w:w="2021" w:type="dxa"/>
            <w:vAlign w:val="center"/>
          </w:tcPr>
          <w:p w:rsidR="00C95877" w:rsidRPr="007924A7" w:rsidRDefault="00C95877" w:rsidP="00CC6B87">
            <w:pPr>
              <w:spacing w:line="240" w:lineRule="auto"/>
              <w:jc w:val="left"/>
              <w:rPr>
                <w:rFonts w:eastAsia="Calibri"/>
                <w:sz w:val="20"/>
                <w:szCs w:val="20"/>
              </w:rPr>
            </w:pPr>
            <w:r w:rsidRPr="007924A7">
              <w:rPr>
                <w:rFonts w:eastAsia="Calibri"/>
                <w:sz w:val="20"/>
                <w:szCs w:val="20"/>
              </w:rPr>
              <w:t>≥ 8000</w:t>
            </w:r>
          </w:p>
        </w:tc>
        <w:tc>
          <w:tcPr>
            <w:tcW w:w="1602"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28 (%82,4)</w:t>
            </w:r>
          </w:p>
        </w:tc>
        <w:tc>
          <w:tcPr>
            <w:tcW w:w="1728"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6 (%17,6)</w:t>
            </w:r>
          </w:p>
        </w:tc>
        <w:tc>
          <w:tcPr>
            <w:tcW w:w="829" w:type="dxa"/>
            <w:vMerge/>
          </w:tcPr>
          <w:p w:rsidR="00C95877" w:rsidRPr="00714863" w:rsidRDefault="00C95877" w:rsidP="00275C59">
            <w:pPr>
              <w:spacing w:line="240" w:lineRule="auto"/>
              <w:jc w:val="center"/>
              <w:rPr>
                <w:rFonts w:eastAsia="Calibri"/>
                <w:sz w:val="20"/>
                <w:szCs w:val="20"/>
              </w:rPr>
            </w:pPr>
          </w:p>
        </w:tc>
      </w:tr>
      <w:tr w:rsidR="00C95877" w:rsidRPr="00A87097" w:rsidTr="002C497B">
        <w:trPr>
          <w:trHeight w:val="30"/>
        </w:trPr>
        <w:tc>
          <w:tcPr>
            <w:tcW w:w="2392" w:type="dxa"/>
            <w:vMerge w:val="restart"/>
          </w:tcPr>
          <w:p w:rsidR="00C95877" w:rsidRPr="007924A7" w:rsidRDefault="00C95877" w:rsidP="00275C59">
            <w:pPr>
              <w:spacing w:line="240" w:lineRule="auto"/>
              <w:jc w:val="left"/>
              <w:rPr>
                <w:rFonts w:eastAsia="Calibri"/>
                <w:sz w:val="20"/>
                <w:szCs w:val="20"/>
              </w:rPr>
            </w:pPr>
            <w:r w:rsidRPr="007924A7">
              <w:rPr>
                <w:rFonts w:eastAsia="Calibri"/>
                <w:sz w:val="20"/>
                <w:szCs w:val="20"/>
              </w:rPr>
              <w:t>Albumin (g/dL)</w:t>
            </w:r>
          </w:p>
        </w:tc>
        <w:tc>
          <w:tcPr>
            <w:tcW w:w="2021" w:type="dxa"/>
            <w:vAlign w:val="center"/>
          </w:tcPr>
          <w:p w:rsidR="00C95877" w:rsidRPr="007924A7" w:rsidRDefault="00C95877" w:rsidP="00CC6B87">
            <w:pPr>
              <w:spacing w:line="240" w:lineRule="auto"/>
              <w:jc w:val="left"/>
              <w:rPr>
                <w:rFonts w:eastAsia="Calibri"/>
                <w:sz w:val="20"/>
                <w:szCs w:val="20"/>
              </w:rPr>
            </w:pPr>
            <w:r w:rsidRPr="007924A7">
              <w:rPr>
                <w:rFonts w:eastAsia="Calibri"/>
                <w:sz w:val="20"/>
                <w:szCs w:val="20"/>
              </w:rPr>
              <w:t>&lt; 3,5</w:t>
            </w:r>
          </w:p>
        </w:tc>
        <w:tc>
          <w:tcPr>
            <w:tcW w:w="1602"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30 (%73,2)</w:t>
            </w:r>
          </w:p>
        </w:tc>
        <w:tc>
          <w:tcPr>
            <w:tcW w:w="1728"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11 (%26,8)</w:t>
            </w:r>
          </w:p>
        </w:tc>
        <w:tc>
          <w:tcPr>
            <w:tcW w:w="829" w:type="dxa"/>
            <w:vMerge w:val="restart"/>
            <w:vAlign w:val="center"/>
          </w:tcPr>
          <w:p w:rsidR="00C95877" w:rsidRPr="00714863" w:rsidRDefault="00C95877" w:rsidP="00C95877">
            <w:pPr>
              <w:spacing w:line="240" w:lineRule="auto"/>
              <w:jc w:val="center"/>
              <w:rPr>
                <w:rFonts w:eastAsia="Calibri"/>
                <w:sz w:val="20"/>
                <w:szCs w:val="20"/>
              </w:rPr>
            </w:pPr>
            <w:r w:rsidRPr="00714863">
              <w:rPr>
                <w:rFonts w:eastAsia="Calibri"/>
                <w:sz w:val="20"/>
                <w:szCs w:val="20"/>
              </w:rPr>
              <w:t>0,884</w:t>
            </w:r>
          </w:p>
        </w:tc>
      </w:tr>
      <w:tr w:rsidR="00C95877" w:rsidRPr="00A87097" w:rsidTr="002C497B">
        <w:trPr>
          <w:trHeight w:val="30"/>
        </w:trPr>
        <w:tc>
          <w:tcPr>
            <w:tcW w:w="2392" w:type="dxa"/>
            <w:vMerge/>
          </w:tcPr>
          <w:p w:rsidR="00C95877" w:rsidRPr="007924A7" w:rsidRDefault="00C95877" w:rsidP="00275C59">
            <w:pPr>
              <w:spacing w:line="240" w:lineRule="auto"/>
              <w:jc w:val="left"/>
              <w:rPr>
                <w:rFonts w:eastAsia="Calibri"/>
                <w:sz w:val="20"/>
                <w:szCs w:val="20"/>
              </w:rPr>
            </w:pPr>
          </w:p>
        </w:tc>
        <w:tc>
          <w:tcPr>
            <w:tcW w:w="2021" w:type="dxa"/>
            <w:vAlign w:val="center"/>
          </w:tcPr>
          <w:p w:rsidR="00C95877" w:rsidRPr="007924A7" w:rsidRDefault="00C95877" w:rsidP="00CC6B87">
            <w:pPr>
              <w:spacing w:line="240" w:lineRule="auto"/>
              <w:jc w:val="left"/>
              <w:rPr>
                <w:rFonts w:eastAsia="Calibri"/>
                <w:sz w:val="20"/>
                <w:szCs w:val="20"/>
              </w:rPr>
            </w:pPr>
            <w:r w:rsidRPr="007924A7">
              <w:rPr>
                <w:rFonts w:eastAsia="Calibri"/>
                <w:sz w:val="20"/>
                <w:szCs w:val="20"/>
              </w:rPr>
              <w:t>≥ 3,5</w:t>
            </w:r>
          </w:p>
        </w:tc>
        <w:tc>
          <w:tcPr>
            <w:tcW w:w="1602"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15 (%71,4)</w:t>
            </w:r>
          </w:p>
        </w:tc>
        <w:tc>
          <w:tcPr>
            <w:tcW w:w="1728" w:type="dxa"/>
            <w:vAlign w:val="center"/>
          </w:tcPr>
          <w:p w:rsidR="00C95877" w:rsidRPr="00714863" w:rsidRDefault="00C95877" w:rsidP="00CC6B87">
            <w:pPr>
              <w:spacing w:line="240" w:lineRule="auto"/>
              <w:jc w:val="center"/>
              <w:rPr>
                <w:rFonts w:eastAsia="Calibri"/>
                <w:sz w:val="20"/>
                <w:szCs w:val="20"/>
              </w:rPr>
            </w:pPr>
            <w:r w:rsidRPr="00714863">
              <w:rPr>
                <w:rFonts w:eastAsia="Calibri"/>
                <w:sz w:val="20"/>
                <w:szCs w:val="20"/>
              </w:rPr>
              <w:t>6 (%8,6)</w:t>
            </w:r>
          </w:p>
        </w:tc>
        <w:tc>
          <w:tcPr>
            <w:tcW w:w="829" w:type="dxa"/>
            <w:vMerge/>
          </w:tcPr>
          <w:p w:rsidR="00C95877" w:rsidRPr="00714863" w:rsidRDefault="00C95877" w:rsidP="00275C59">
            <w:pPr>
              <w:spacing w:line="240" w:lineRule="auto"/>
              <w:jc w:val="center"/>
              <w:rPr>
                <w:rFonts w:eastAsia="Calibri"/>
                <w:sz w:val="20"/>
                <w:szCs w:val="20"/>
              </w:rPr>
            </w:pPr>
          </w:p>
        </w:tc>
      </w:tr>
    </w:tbl>
    <w:p w:rsidR="00A87097" w:rsidRPr="00A87097" w:rsidRDefault="00D35A20" w:rsidP="006635E8">
      <w:pPr>
        <w:spacing w:before="240" w:after="240"/>
        <w:ind w:left="993" w:hanging="993"/>
        <w:rPr>
          <w:rFonts w:eastAsia="Calibri"/>
        </w:rPr>
      </w:pPr>
      <w:r>
        <w:rPr>
          <w:rFonts w:eastAsia="Calibri"/>
          <w:b/>
        </w:rPr>
        <w:br w:type="page"/>
      </w:r>
      <w:r w:rsidR="00A87097" w:rsidRPr="00C522C3">
        <w:rPr>
          <w:rFonts w:eastAsia="Calibri"/>
          <w:b/>
        </w:rPr>
        <w:lastRenderedPageBreak/>
        <w:t>Tablo 1</w:t>
      </w:r>
      <w:r w:rsidR="00C25625">
        <w:rPr>
          <w:rFonts w:eastAsia="Calibri"/>
          <w:b/>
        </w:rPr>
        <w:t>2</w:t>
      </w:r>
      <w:r w:rsidR="00A87097" w:rsidRPr="00C522C3">
        <w:rPr>
          <w:rFonts w:eastAsia="Calibri"/>
          <w:b/>
        </w:rPr>
        <w:t>.</w:t>
      </w:r>
      <w:r w:rsidR="00D50200" w:rsidRPr="00C522C3">
        <w:rPr>
          <w:rFonts w:eastAsia="Calibri"/>
        </w:rPr>
        <w:t xml:space="preserve"> Stafilokok </w:t>
      </w:r>
      <w:r w:rsidR="00BA7C5A">
        <w:rPr>
          <w:rFonts w:eastAsia="Calibri"/>
        </w:rPr>
        <w:t>Suşları ve Stafikokok S</w:t>
      </w:r>
      <w:r w:rsidR="00A87097" w:rsidRPr="00C522C3">
        <w:rPr>
          <w:rFonts w:eastAsia="Calibri"/>
        </w:rPr>
        <w:t xml:space="preserve">uşu </w:t>
      </w:r>
      <w:r w:rsidR="00BA7C5A">
        <w:rPr>
          <w:rFonts w:eastAsia="Calibri"/>
        </w:rPr>
        <w:t>Dışı Ü</w:t>
      </w:r>
      <w:r w:rsidR="00A87097" w:rsidRPr="00C522C3">
        <w:rPr>
          <w:rFonts w:eastAsia="Calibri"/>
        </w:rPr>
        <w:t xml:space="preserve">reme </w:t>
      </w:r>
      <w:r w:rsidR="004C13E5">
        <w:rPr>
          <w:rFonts w:eastAsia="Calibri"/>
        </w:rPr>
        <w:t>Saptanan H</w:t>
      </w:r>
      <w:r w:rsidR="00A87097" w:rsidRPr="00C522C3">
        <w:rPr>
          <w:rFonts w:eastAsia="Calibri"/>
        </w:rPr>
        <w:t xml:space="preserve">astaların </w:t>
      </w:r>
      <w:r w:rsidR="004C13E5">
        <w:rPr>
          <w:rFonts w:eastAsia="Calibri"/>
        </w:rPr>
        <w:t>K</w:t>
      </w:r>
      <w:r w:rsidR="00A87097" w:rsidRPr="00C522C3">
        <w:rPr>
          <w:rFonts w:eastAsia="Calibri"/>
        </w:rPr>
        <w:t>arşılaştırılması</w:t>
      </w:r>
      <w:r w:rsidR="006635E8">
        <w:rPr>
          <w:rFonts w:eastAsia="Calibri"/>
        </w:rPr>
        <w:t>.</w:t>
      </w:r>
    </w:p>
    <w:tbl>
      <w:tblPr>
        <w:tblStyle w:val="TabloKlavuzu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88"/>
        <w:gridCol w:w="1501"/>
        <w:gridCol w:w="1989"/>
        <w:gridCol w:w="1977"/>
        <w:gridCol w:w="1276"/>
      </w:tblGrid>
      <w:tr w:rsidR="00A87097" w:rsidRPr="007B4195" w:rsidTr="003A169A">
        <w:trPr>
          <w:trHeight w:val="20"/>
        </w:trPr>
        <w:tc>
          <w:tcPr>
            <w:tcW w:w="2188" w:type="dxa"/>
            <w:tcBorders>
              <w:top w:val="single" w:sz="4" w:space="0" w:color="auto"/>
              <w:bottom w:val="single" w:sz="4" w:space="0" w:color="auto"/>
            </w:tcBorders>
            <w:vAlign w:val="center"/>
          </w:tcPr>
          <w:p w:rsidR="00A87097" w:rsidRPr="007B4195" w:rsidRDefault="00A87097" w:rsidP="007B4195">
            <w:pPr>
              <w:spacing w:line="240" w:lineRule="auto"/>
              <w:jc w:val="left"/>
              <w:rPr>
                <w:rFonts w:eastAsia="Calibri"/>
              </w:rPr>
            </w:pPr>
          </w:p>
        </w:tc>
        <w:tc>
          <w:tcPr>
            <w:tcW w:w="1501" w:type="dxa"/>
            <w:tcBorders>
              <w:top w:val="single" w:sz="4" w:space="0" w:color="auto"/>
              <w:bottom w:val="single" w:sz="4" w:space="0" w:color="auto"/>
            </w:tcBorders>
            <w:vAlign w:val="center"/>
          </w:tcPr>
          <w:p w:rsidR="00A87097" w:rsidRPr="007B4195" w:rsidRDefault="00A87097" w:rsidP="007B4195">
            <w:pPr>
              <w:spacing w:line="240" w:lineRule="auto"/>
              <w:jc w:val="left"/>
              <w:rPr>
                <w:rFonts w:eastAsia="Calibri"/>
              </w:rPr>
            </w:pPr>
          </w:p>
        </w:tc>
        <w:tc>
          <w:tcPr>
            <w:tcW w:w="1989" w:type="dxa"/>
            <w:tcBorders>
              <w:top w:val="single" w:sz="4" w:space="0" w:color="auto"/>
              <w:bottom w:val="single" w:sz="4" w:space="0" w:color="auto"/>
            </w:tcBorders>
          </w:tcPr>
          <w:p w:rsidR="00A87097" w:rsidRPr="007B4195" w:rsidRDefault="004C13E5" w:rsidP="003A169A">
            <w:pPr>
              <w:spacing w:line="240" w:lineRule="auto"/>
              <w:jc w:val="left"/>
              <w:rPr>
                <w:rFonts w:eastAsia="Calibri"/>
                <w:b/>
              </w:rPr>
            </w:pPr>
            <w:r w:rsidRPr="007B4195">
              <w:rPr>
                <w:rFonts w:eastAsia="Calibri"/>
                <w:b/>
              </w:rPr>
              <w:t>Stafilokok S</w:t>
            </w:r>
            <w:r w:rsidR="00A87097" w:rsidRPr="007B4195">
              <w:rPr>
                <w:rFonts w:eastAsia="Calibri"/>
                <w:b/>
              </w:rPr>
              <w:t>uşları (n, %)</w:t>
            </w:r>
          </w:p>
        </w:tc>
        <w:tc>
          <w:tcPr>
            <w:tcW w:w="1977" w:type="dxa"/>
            <w:tcBorders>
              <w:top w:val="single" w:sz="4" w:space="0" w:color="auto"/>
              <w:bottom w:val="single" w:sz="4" w:space="0" w:color="auto"/>
            </w:tcBorders>
          </w:tcPr>
          <w:p w:rsidR="00A87097" w:rsidRPr="007B4195" w:rsidRDefault="00A87097" w:rsidP="003A169A">
            <w:pPr>
              <w:spacing w:line="240" w:lineRule="auto"/>
              <w:jc w:val="left"/>
              <w:rPr>
                <w:rFonts w:eastAsia="Calibri"/>
                <w:b/>
              </w:rPr>
            </w:pPr>
            <w:r w:rsidRPr="007B4195">
              <w:rPr>
                <w:rFonts w:eastAsia="Calibri"/>
                <w:b/>
              </w:rPr>
              <w:t>Diğer (n,%)</w:t>
            </w:r>
          </w:p>
        </w:tc>
        <w:tc>
          <w:tcPr>
            <w:tcW w:w="1276" w:type="dxa"/>
            <w:tcBorders>
              <w:top w:val="single" w:sz="4" w:space="0" w:color="auto"/>
              <w:bottom w:val="single" w:sz="4" w:space="0" w:color="auto"/>
            </w:tcBorders>
          </w:tcPr>
          <w:p w:rsidR="00A87097" w:rsidRPr="007B4195" w:rsidRDefault="00A87097" w:rsidP="003A169A">
            <w:pPr>
              <w:spacing w:line="240" w:lineRule="auto"/>
              <w:jc w:val="left"/>
              <w:rPr>
                <w:rFonts w:eastAsia="Calibri"/>
                <w:b/>
              </w:rPr>
            </w:pPr>
            <w:r w:rsidRPr="007B4195">
              <w:rPr>
                <w:rFonts w:eastAsia="Calibri"/>
                <w:b/>
              </w:rPr>
              <w:t>P</w:t>
            </w:r>
          </w:p>
        </w:tc>
      </w:tr>
      <w:tr w:rsidR="00A87097" w:rsidRPr="007B4195" w:rsidTr="00FB5D16">
        <w:trPr>
          <w:trHeight w:val="20"/>
        </w:trPr>
        <w:tc>
          <w:tcPr>
            <w:tcW w:w="2188" w:type="dxa"/>
            <w:vMerge w:val="restart"/>
            <w:tcBorders>
              <w:top w:val="single" w:sz="4" w:space="0" w:color="auto"/>
            </w:tcBorders>
            <w:vAlign w:val="center"/>
          </w:tcPr>
          <w:p w:rsidR="00A87097" w:rsidRPr="007924A7" w:rsidRDefault="004C13E5" w:rsidP="007B4195">
            <w:pPr>
              <w:spacing w:line="240" w:lineRule="auto"/>
              <w:jc w:val="left"/>
              <w:rPr>
                <w:rFonts w:eastAsia="Calibri"/>
              </w:rPr>
            </w:pPr>
            <w:r w:rsidRPr="007924A7">
              <w:rPr>
                <w:rFonts w:eastAsia="Calibri"/>
              </w:rPr>
              <w:t>İdrar M</w:t>
            </w:r>
            <w:r w:rsidR="00A87097" w:rsidRPr="007924A7">
              <w:rPr>
                <w:rFonts w:eastAsia="Calibri"/>
              </w:rPr>
              <w:t>iktarı (ml)</w:t>
            </w:r>
          </w:p>
        </w:tc>
        <w:tc>
          <w:tcPr>
            <w:tcW w:w="1501" w:type="dxa"/>
            <w:tcBorders>
              <w:top w:val="single" w:sz="4" w:space="0" w:color="auto"/>
            </w:tcBorders>
            <w:vAlign w:val="center"/>
          </w:tcPr>
          <w:p w:rsidR="00A87097" w:rsidRPr="007924A7" w:rsidRDefault="00A87097" w:rsidP="007B4195">
            <w:pPr>
              <w:spacing w:line="240" w:lineRule="auto"/>
              <w:jc w:val="left"/>
              <w:rPr>
                <w:rFonts w:eastAsia="Calibri"/>
              </w:rPr>
            </w:pPr>
            <w:r w:rsidRPr="007924A7">
              <w:rPr>
                <w:rFonts w:eastAsia="Calibri"/>
              </w:rPr>
              <w:t>Anüri</w:t>
            </w:r>
          </w:p>
        </w:tc>
        <w:tc>
          <w:tcPr>
            <w:tcW w:w="1989" w:type="dxa"/>
            <w:tcBorders>
              <w:top w:val="single" w:sz="4" w:space="0" w:color="auto"/>
            </w:tcBorders>
            <w:vAlign w:val="center"/>
          </w:tcPr>
          <w:p w:rsidR="00A87097" w:rsidRPr="007B4195" w:rsidRDefault="00A87097" w:rsidP="007B4195">
            <w:pPr>
              <w:spacing w:line="240" w:lineRule="auto"/>
              <w:jc w:val="center"/>
              <w:rPr>
                <w:rFonts w:eastAsia="Calibri"/>
              </w:rPr>
            </w:pPr>
            <w:r w:rsidRPr="007B4195">
              <w:rPr>
                <w:rFonts w:eastAsia="Calibri"/>
              </w:rPr>
              <w:t>18 (%64,3)</w:t>
            </w:r>
          </w:p>
        </w:tc>
        <w:tc>
          <w:tcPr>
            <w:tcW w:w="1977" w:type="dxa"/>
            <w:tcBorders>
              <w:top w:val="single" w:sz="4" w:space="0" w:color="auto"/>
            </w:tcBorders>
            <w:vAlign w:val="center"/>
          </w:tcPr>
          <w:p w:rsidR="00A87097" w:rsidRPr="007B4195" w:rsidRDefault="00A87097" w:rsidP="007B4195">
            <w:pPr>
              <w:spacing w:line="240" w:lineRule="auto"/>
              <w:jc w:val="center"/>
              <w:rPr>
                <w:rFonts w:eastAsia="Calibri"/>
              </w:rPr>
            </w:pPr>
            <w:r w:rsidRPr="007B4195">
              <w:rPr>
                <w:rFonts w:eastAsia="Calibri"/>
              </w:rPr>
              <w:t>10 (%35,2)</w:t>
            </w:r>
          </w:p>
        </w:tc>
        <w:tc>
          <w:tcPr>
            <w:tcW w:w="1276" w:type="dxa"/>
            <w:vMerge w:val="restart"/>
            <w:tcBorders>
              <w:top w:val="single" w:sz="4" w:space="0" w:color="auto"/>
            </w:tcBorders>
            <w:vAlign w:val="center"/>
          </w:tcPr>
          <w:p w:rsidR="00A87097" w:rsidRPr="007B4195" w:rsidRDefault="00A87097" w:rsidP="007B4195">
            <w:pPr>
              <w:spacing w:line="240" w:lineRule="auto"/>
              <w:jc w:val="center"/>
              <w:rPr>
                <w:rFonts w:eastAsia="Calibri"/>
                <w:b/>
              </w:rPr>
            </w:pPr>
            <w:r w:rsidRPr="007B4195">
              <w:rPr>
                <w:rFonts w:eastAsia="Calibri"/>
                <w:b/>
              </w:rPr>
              <w:t>0,003</w:t>
            </w:r>
          </w:p>
        </w:tc>
      </w:tr>
      <w:tr w:rsidR="00A87097" w:rsidRPr="007B4195" w:rsidTr="00FB5D16">
        <w:trPr>
          <w:trHeight w:val="20"/>
        </w:trPr>
        <w:tc>
          <w:tcPr>
            <w:tcW w:w="2188" w:type="dxa"/>
            <w:vMerge/>
            <w:vAlign w:val="center"/>
          </w:tcPr>
          <w:p w:rsidR="00A87097" w:rsidRPr="007924A7" w:rsidRDefault="00A87097" w:rsidP="007B4195">
            <w:pPr>
              <w:spacing w:line="240" w:lineRule="auto"/>
              <w:jc w:val="left"/>
              <w:rPr>
                <w:rFonts w:eastAsia="Calibri"/>
              </w:rPr>
            </w:pPr>
          </w:p>
        </w:tc>
        <w:tc>
          <w:tcPr>
            <w:tcW w:w="1501" w:type="dxa"/>
            <w:vAlign w:val="center"/>
          </w:tcPr>
          <w:p w:rsidR="00A87097" w:rsidRPr="007924A7" w:rsidRDefault="00A87097" w:rsidP="007B4195">
            <w:pPr>
              <w:spacing w:line="240" w:lineRule="auto"/>
              <w:jc w:val="left"/>
              <w:rPr>
                <w:rFonts w:eastAsia="Calibri"/>
              </w:rPr>
            </w:pPr>
            <w:r w:rsidRPr="007924A7">
              <w:rPr>
                <w:rFonts w:eastAsia="Calibri"/>
              </w:rPr>
              <w:t>&gt; 100</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10 (%27,0)</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27 (%73,0)</w:t>
            </w:r>
          </w:p>
        </w:tc>
        <w:tc>
          <w:tcPr>
            <w:tcW w:w="1276" w:type="dxa"/>
            <w:vMerge/>
            <w:vAlign w:val="center"/>
          </w:tcPr>
          <w:p w:rsidR="00A87097" w:rsidRPr="007B4195" w:rsidRDefault="00A87097" w:rsidP="007B4195">
            <w:pPr>
              <w:spacing w:line="240" w:lineRule="auto"/>
              <w:jc w:val="center"/>
              <w:rPr>
                <w:rFonts w:eastAsia="Calibri"/>
                <w:b/>
              </w:rPr>
            </w:pPr>
          </w:p>
        </w:tc>
      </w:tr>
      <w:tr w:rsidR="00A87097" w:rsidRPr="007B4195" w:rsidTr="00FB5D16">
        <w:trPr>
          <w:trHeight w:val="20"/>
        </w:trPr>
        <w:tc>
          <w:tcPr>
            <w:tcW w:w="2188" w:type="dxa"/>
            <w:vMerge w:val="restart"/>
            <w:vAlign w:val="center"/>
          </w:tcPr>
          <w:p w:rsidR="00A87097" w:rsidRPr="007924A7" w:rsidRDefault="00A87097" w:rsidP="007B4195">
            <w:pPr>
              <w:spacing w:line="240" w:lineRule="auto"/>
              <w:jc w:val="left"/>
              <w:rPr>
                <w:rFonts w:eastAsia="Calibri"/>
              </w:rPr>
            </w:pPr>
            <w:r w:rsidRPr="007924A7">
              <w:rPr>
                <w:rFonts w:eastAsia="Calibri"/>
              </w:rPr>
              <w:t xml:space="preserve">Ateş </w:t>
            </w:r>
            <w:r w:rsidR="004C13E5" w:rsidRPr="007924A7">
              <w:rPr>
                <w:rFonts w:eastAsia="Calibri"/>
              </w:rPr>
              <w:t>Y</w:t>
            </w:r>
            <w:r w:rsidRPr="007924A7">
              <w:rPr>
                <w:rFonts w:eastAsia="Calibri"/>
              </w:rPr>
              <w:t>üksekliği</w:t>
            </w:r>
          </w:p>
        </w:tc>
        <w:tc>
          <w:tcPr>
            <w:tcW w:w="1501" w:type="dxa"/>
            <w:vAlign w:val="center"/>
          </w:tcPr>
          <w:p w:rsidR="00A87097" w:rsidRPr="007924A7" w:rsidRDefault="00A87097" w:rsidP="007B4195">
            <w:pPr>
              <w:spacing w:line="240" w:lineRule="auto"/>
              <w:jc w:val="left"/>
              <w:rPr>
                <w:rFonts w:eastAsia="Calibri"/>
              </w:rPr>
            </w:pPr>
            <w:r w:rsidRPr="007924A7">
              <w:rPr>
                <w:rFonts w:eastAsia="Calibri"/>
              </w:rPr>
              <w:t>Var</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4 (%22,2)</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14 (%77,8)</w:t>
            </w:r>
          </w:p>
        </w:tc>
        <w:tc>
          <w:tcPr>
            <w:tcW w:w="1276" w:type="dxa"/>
            <w:vMerge w:val="restart"/>
            <w:vAlign w:val="center"/>
          </w:tcPr>
          <w:p w:rsidR="00A87097" w:rsidRPr="007B4195" w:rsidRDefault="00A87097" w:rsidP="007B4195">
            <w:pPr>
              <w:spacing w:line="240" w:lineRule="auto"/>
              <w:jc w:val="center"/>
              <w:rPr>
                <w:rFonts w:eastAsia="Calibri"/>
                <w:b/>
              </w:rPr>
            </w:pPr>
            <w:r w:rsidRPr="007B4195">
              <w:rPr>
                <w:rFonts w:eastAsia="Calibri"/>
                <w:b/>
              </w:rPr>
              <w:t>0,036</w:t>
            </w:r>
          </w:p>
        </w:tc>
      </w:tr>
      <w:tr w:rsidR="00A87097" w:rsidRPr="007B4195" w:rsidTr="00FB5D16">
        <w:trPr>
          <w:trHeight w:val="20"/>
        </w:trPr>
        <w:tc>
          <w:tcPr>
            <w:tcW w:w="2188" w:type="dxa"/>
            <w:vMerge/>
            <w:vAlign w:val="center"/>
          </w:tcPr>
          <w:p w:rsidR="00A87097" w:rsidRPr="007924A7" w:rsidRDefault="00A87097" w:rsidP="007B4195">
            <w:pPr>
              <w:spacing w:line="240" w:lineRule="auto"/>
              <w:jc w:val="left"/>
              <w:rPr>
                <w:rFonts w:eastAsia="Calibri"/>
              </w:rPr>
            </w:pPr>
          </w:p>
        </w:tc>
        <w:tc>
          <w:tcPr>
            <w:tcW w:w="1501" w:type="dxa"/>
            <w:vAlign w:val="center"/>
          </w:tcPr>
          <w:p w:rsidR="00A87097" w:rsidRPr="007924A7" w:rsidRDefault="00A87097" w:rsidP="007B4195">
            <w:pPr>
              <w:spacing w:line="240" w:lineRule="auto"/>
              <w:jc w:val="left"/>
              <w:rPr>
                <w:rFonts w:eastAsia="Calibri"/>
              </w:rPr>
            </w:pPr>
            <w:r w:rsidRPr="007924A7">
              <w:rPr>
                <w:rFonts w:eastAsia="Calibri"/>
              </w:rPr>
              <w:t>Yok</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24 (%51,1)</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23 (%48,9)</w:t>
            </w:r>
          </w:p>
        </w:tc>
        <w:tc>
          <w:tcPr>
            <w:tcW w:w="1276" w:type="dxa"/>
            <w:vMerge/>
            <w:vAlign w:val="center"/>
          </w:tcPr>
          <w:p w:rsidR="00A87097" w:rsidRPr="007B4195" w:rsidRDefault="00A87097" w:rsidP="007B4195">
            <w:pPr>
              <w:spacing w:line="240" w:lineRule="auto"/>
              <w:jc w:val="center"/>
              <w:rPr>
                <w:rFonts w:eastAsia="Calibri"/>
                <w:b/>
              </w:rPr>
            </w:pPr>
          </w:p>
        </w:tc>
      </w:tr>
      <w:tr w:rsidR="00A87097" w:rsidRPr="007B4195" w:rsidTr="00FB5D16">
        <w:trPr>
          <w:trHeight w:val="20"/>
        </w:trPr>
        <w:tc>
          <w:tcPr>
            <w:tcW w:w="2188" w:type="dxa"/>
            <w:vMerge w:val="restart"/>
            <w:vAlign w:val="center"/>
          </w:tcPr>
          <w:p w:rsidR="00A87097" w:rsidRPr="007924A7" w:rsidRDefault="004C13E5" w:rsidP="007B4195">
            <w:pPr>
              <w:spacing w:line="240" w:lineRule="auto"/>
              <w:jc w:val="left"/>
              <w:rPr>
                <w:rFonts w:eastAsia="Calibri"/>
              </w:rPr>
            </w:pPr>
            <w:r w:rsidRPr="007924A7">
              <w:rPr>
                <w:rFonts w:eastAsia="Calibri"/>
              </w:rPr>
              <w:t>Periton Diyaliz Sıvısı D</w:t>
            </w:r>
            <w:r w:rsidR="00A87097" w:rsidRPr="007924A7">
              <w:rPr>
                <w:rFonts w:eastAsia="Calibri"/>
              </w:rPr>
              <w:t>ire</w:t>
            </w:r>
            <w:r w:rsidRPr="007924A7">
              <w:rPr>
                <w:rFonts w:eastAsia="Calibri"/>
              </w:rPr>
              <w:t>kt Bakı S</w:t>
            </w:r>
            <w:r w:rsidR="00A87097" w:rsidRPr="007924A7">
              <w:rPr>
                <w:rFonts w:eastAsia="Calibri"/>
              </w:rPr>
              <w:t>onucu</w:t>
            </w:r>
          </w:p>
        </w:tc>
        <w:tc>
          <w:tcPr>
            <w:tcW w:w="1501" w:type="dxa"/>
            <w:vAlign w:val="center"/>
          </w:tcPr>
          <w:p w:rsidR="00A87097" w:rsidRPr="007924A7" w:rsidRDefault="00A87097" w:rsidP="007B4195">
            <w:pPr>
              <w:spacing w:line="240" w:lineRule="auto"/>
              <w:jc w:val="left"/>
              <w:rPr>
                <w:rFonts w:eastAsia="Calibri"/>
              </w:rPr>
            </w:pPr>
            <w:r w:rsidRPr="007924A7">
              <w:rPr>
                <w:rFonts w:eastAsia="Calibri"/>
              </w:rPr>
              <w:t>WBC &lt; 2000</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18 (%51,4)</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17 (%48,6)</w:t>
            </w:r>
          </w:p>
        </w:tc>
        <w:tc>
          <w:tcPr>
            <w:tcW w:w="1276" w:type="dxa"/>
            <w:vMerge w:val="restart"/>
            <w:vAlign w:val="center"/>
          </w:tcPr>
          <w:p w:rsidR="00A87097" w:rsidRPr="007B4195" w:rsidRDefault="00A87097" w:rsidP="007B4195">
            <w:pPr>
              <w:spacing w:line="240" w:lineRule="auto"/>
              <w:jc w:val="center"/>
              <w:rPr>
                <w:rFonts w:eastAsia="Calibri"/>
                <w:b/>
              </w:rPr>
            </w:pPr>
            <w:r w:rsidRPr="007B4195">
              <w:rPr>
                <w:rFonts w:eastAsia="Calibri"/>
                <w:b/>
              </w:rPr>
              <w:t>0,054</w:t>
            </w:r>
          </w:p>
        </w:tc>
      </w:tr>
      <w:tr w:rsidR="00A87097" w:rsidRPr="007B4195" w:rsidTr="00FB5D16">
        <w:trPr>
          <w:trHeight w:val="20"/>
        </w:trPr>
        <w:tc>
          <w:tcPr>
            <w:tcW w:w="2188" w:type="dxa"/>
            <w:vMerge/>
            <w:vAlign w:val="center"/>
          </w:tcPr>
          <w:p w:rsidR="00A87097" w:rsidRPr="007924A7" w:rsidRDefault="00A87097" w:rsidP="007B4195">
            <w:pPr>
              <w:spacing w:line="240" w:lineRule="auto"/>
              <w:jc w:val="left"/>
              <w:rPr>
                <w:rFonts w:eastAsia="Calibri"/>
              </w:rPr>
            </w:pPr>
          </w:p>
        </w:tc>
        <w:tc>
          <w:tcPr>
            <w:tcW w:w="1501" w:type="dxa"/>
            <w:vAlign w:val="center"/>
          </w:tcPr>
          <w:p w:rsidR="00A87097" w:rsidRPr="007924A7" w:rsidRDefault="00A87097" w:rsidP="007B4195">
            <w:pPr>
              <w:spacing w:line="240" w:lineRule="auto"/>
              <w:jc w:val="left"/>
              <w:rPr>
                <w:rFonts w:eastAsia="Calibri"/>
              </w:rPr>
            </w:pPr>
            <w:r w:rsidRPr="007924A7">
              <w:rPr>
                <w:rFonts w:eastAsia="Calibri"/>
              </w:rPr>
              <w:t xml:space="preserve">WBC </w:t>
            </w:r>
            <w:r w:rsidR="00D87B08" w:rsidRPr="007924A7">
              <w:rPr>
                <w:rFonts w:eastAsia="Calibri"/>
              </w:rPr>
              <w:t>≥</w:t>
            </w:r>
            <w:r w:rsidRPr="007924A7">
              <w:rPr>
                <w:rFonts w:eastAsia="Calibri"/>
              </w:rPr>
              <w:t xml:space="preserve"> 2000</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7 (%26,9)</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19 (%73,1)</w:t>
            </w:r>
          </w:p>
        </w:tc>
        <w:tc>
          <w:tcPr>
            <w:tcW w:w="1276" w:type="dxa"/>
            <w:vMerge/>
            <w:vAlign w:val="center"/>
          </w:tcPr>
          <w:p w:rsidR="00A87097" w:rsidRPr="007B4195" w:rsidRDefault="00A87097" w:rsidP="007B4195">
            <w:pPr>
              <w:spacing w:line="240" w:lineRule="auto"/>
              <w:jc w:val="center"/>
              <w:rPr>
                <w:rFonts w:eastAsia="Calibri"/>
              </w:rPr>
            </w:pPr>
          </w:p>
        </w:tc>
      </w:tr>
      <w:tr w:rsidR="00A87097" w:rsidRPr="007B4195" w:rsidTr="00FB5D16">
        <w:trPr>
          <w:trHeight w:val="20"/>
        </w:trPr>
        <w:tc>
          <w:tcPr>
            <w:tcW w:w="2188" w:type="dxa"/>
            <w:vMerge w:val="restart"/>
            <w:vAlign w:val="center"/>
          </w:tcPr>
          <w:p w:rsidR="00A87097" w:rsidRPr="007924A7" w:rsidRDefault="00A87097" w:rsidP="007B4195">
            <w:pPr>
              <w:spacing w:line="240" w:lineRule="auto"/>
              <w:jc w:val="left"/>
              <w:rPr>
                <w:rFonts w:eastAsia="Calibri"/>
              </w:rPr>
            </w:pPr>
            <w:r w:rsidRPr="007924A7">
              <w:rPr>
                <w:rFonts w:eastAsia="Calibri"/>
              </w:rPr>
              <w:t>Albumin (g/dL)</w:t>
            </w:r>
          </w:p>
        </w:tc>
        <w:tc>
          <w:tcPr>
            <w:tcW w:w="1501" w:type="dxa"/>
            <w:vAlign w:val="center"/>
          </w:tcPr>
          <w:p w:rsidR="00A87097" w:rsidRPr="007924A7" w:rsidRDefault="002C64DD" w:rsidP="007B4195">
            <w:pPr>
              <w:spacing w:line="240" w:lineRule="auto"/>
              <w:jc w:val="left"/>
              <w:rPr>
                <w:rFonts w:eastAsia="Calibri"/>
              </w:rPr>
            </w:pPr>
            <w:r w:rsidRPr="007924A7">
              <w:rPr>
                <w:rFonts w:eastAsia="Calibri"/>
              </w:rPr>
              <w:t>≤</w:t>
            </w:r>
            <w:r w:rsidR="00A87097" w:rsidRPr="007924A7">
              <w:rPr>
                <w:rFonts w:eastAsia="Calibri"/>
              </w:rPr>
              <w:t xml:space="preserve"> 3,0</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4 (%25,0)</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17 (%81,0)</w:t>
            </w:r>
          </w:p>
        </w:tc>
        <w:tc>
          <w:tcPr>
            <w:tcW w:w="1276" w:type="dxa"/>
            <w:vMerge w:val="restart"/>
            <w:vAlign w:val="center"/>
          </w:tcPr>
          <w:p w:rsidR="00A87097" w:rsidRPr="007B4195" w:rsidRDefault="00A87097" w:rsidP="007B4195">
            <w:pPr>
              <w:spacing w:line="240" w:lineRule="auto"/>
              <w:jc w:val="center"/>
              <w:rPr>
                <w:rFonts w:eastAsia="Calibri"/>
                <w:b/>
              </w:rPr>
            </w:pPr>
            <w:r w:rsidRPr="007B4195">
              <w:rPr>
                <w:rFonts w:eastAsia="Calibri"/>
                <w:b/>
              </w:rPr>
              <w:t>0,008</w:t>
            </w:r>
          </w:p>
        </w:tc>
      </w:tr>
      <w:tr w:rsidR="00A87097" w:rsidRPr="007B4195" w:rsidTr="00FB5D16">
        <w:trPr>
          <w:trHeight w:val="20"/>
        </w:trPr>
        <w:tc>
          <w:tcPr>
            <w:tcW w:w="2188" w:type="dxa"/>
            <w:vMerge/>
            <w:vAlign w:val="center"/>
          </w:tcPr>
          <w:p w:rsidR="00A87097" w:rsidRPr="007924A7" w:rsidRDefault="00A87097" w:rsidP="007B4195">
            <w:pPr>
              <w:spacing w:line="240" w:lineRule="auto"/>
              <w:jc w:val="left"/>
              <w:rPr>
                <w:rFonts w:eastAsia="Calibri"/>
              </w:rPr>
            </w:pPr>
          </w:p>
        </w:tc>
        <w:tc>
          <w:tcPr>
            <w:tcW w:w="1501" w:type="dxa"/>
            <w:vAlign w:val="center"/>
          </w:tcPr>
          <w:p w:rsidR="00A87097" w:rsidRPr="007924A7" w:rsidRDefault="00A87097" w:rsidP="007B4195">
            <w:pPr>
              <w:spacing w:line="240" w:lineRule="auto"/>
              <w:jc w:val="left"/>
              <w:rPr>
                <w:rFonts w:eastAsia="Calibri"/>
              </w:rPr>
            </w:pPr>
            <w:r w:rsidRPr="007924A7">
              <w:rPr>
                <w:rFonts w:eastAsia="Calibri"/>
              </w:rPr>
              <w:t>&gt; 3,0</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23 (%54,8)</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19 (%45,2)</w:t>
            </w:r>
          </w:p>
        </w:tc>
        <w:tc>
          <w:tcPr>
            <w:tcW w:w="1276" w:type="dxa"/>
            <w:vMerge/>
            <w:vAlign w:val="center"/>
          </w:tcPr>
          <w:p w:rsidR="00A87097" w:rsidRPr="007B4195" w:rsidRDefault="00A87097" w:rsidP="007B4195">
            <w:pPr>
              <w:spacing w:line="240" w:lineRule="auto"/>
              <w:jc w:val="center"/>
              <w:rPr>
                <w:rFonts w:eastAsia="Calibri"/>
              </w:rPr>
            </w:pPr>
          </w:p>
        </w:tc>
      </w:tr>
      <w:tr w:rsidR="00A87097" w:rsidRPr="007B4195" w:rsidTr="00FB5D16">
        <w:trPr>
          <w:trHeight w:val="20"/>
        </w:trPr>
        <w:tc>
          <w:tcPr>
            <w:tcW w:w="2188" w:type="dxa"/>
            <w:vMerge w:val="restart"/>
            <w:vAlign w:val="center"/>
          </w:tcPr>
          <w:p w:rsidR="00A87097" w:rsidRPr="007924A7" w:rsidRDefault="004C13E5" w:rsidP="007B4195">
            <w:pPr>
              <w:spacing w:line="240" w:lineRule="auto"/>
              <w:jc w:val="left"/>
              <w:rPr>
                <w:rFonts w:eastAsia="Calibri"/>
              </w:rPr>
            </w:pPr>
            <w:r w:rsidRPr="007924A7">
              <w:rPr>
                <w:rFonts w:eastAsia="Calibri"/>
              </w:rPr>
              <w:t>Periton Diyalizi T</w:t>
            </w:r>
            <w:r w:rsidR="00A87097" w:rsidRPr="007924A7">
              <w:rPr>
                <w:rFonts w:eastAsia="Calibri"/>
              </w:rPr>
              <w:t>ipi</w:t>
            </w:r>
          </w:p>
        </w:tc>
        <w:tc>
          <w:tcPr>
            <w:tcW w:w="1501" w:type="dxa"/>
            <w:vAlign w:val="center"/>
          </w:tcPr>
          <w:p w:rsidR="00A87097" w:rsidRPr="007924A7" w:rsidRDefault="00A87097" w:rsidP="007B4195">
            <w:pPr>
              <w:spacing w:line="240" w:lineRule="auto"/>
              <w:jc w:val="left"/>
              <w:rPr>
                <w:rFonts w:eastAsia="Calibri"/>
              </w:rPr>
            </w:pPr>
            <w:r w:rsidRPr="007924A7">
              <w:rPr>
                <w:rFonts w:eastAsia="Calibri"/>
              </w:rPr>
              <w:t>SAPD</w:t>
            </w:r>
          </w:p>
        </w:tc>
        <w:tc>
          <w:tcPr>
            <w:tcW w:w="1989" w:type="dxa"/>
            <w:vAlign w:val="center"/>
          </w:tcPr>
          <w:p w:rsidR="00A87097" w:rsidRPr="007B4195" w:rsidRDefault="00A87097" w:rsidP="007B4195">
            <w:pPr>
              <w:spacing w:line="240" w:lineRule="auto"/>
              <w:jc w:val="center"/>
              <w:rPr>
                <w:rFonts w:eastAsia="Calibri"/>
              </w:rPr>
            </w:pPr>
            <w:r w:rsidRPr="007B4195">
              <w:rPr>
                <w:rFonts w:eastAsia="Calibri"/>
              </w:rPr>
              <w:t>11 (%55,0)</w:t>
            </w:r>
          </w:p>
        </w:tc>
        <w:tc>
          <w:tcPr>
            <w:tcW w:w="1977" w:type="dxa"/>
            <w:vAlign w:val="center"/>
          </w:tcPr>
          <w:p w:rsidR="00A87097" w:rsidRPr="007B4195" w:rsidRDefault="00A87097" w:rsidP="007B4195">
            <w:pPr>
              <w:spacing w:line="240" w:lineRule="auto"/>
              <w:jc w:val="center"/>
              <w:rPr>
                <w:rFonts w:eastAsia="Calibri"/>
              </w:rPr>
            </w:pPr>
            <w:r w:rsidRPr="007B4195">
              <w:rPr>
                <w:rFonts w:eastAsia="Calibri"/>
              </w:rPr>
              <w:t>9 (%45,0)</w:t>
            </w:r>
          </w:p>
        </w:tc>
        <w:tc>
          <w:tcPr>
            <w:tcW w:w="1276" w:type="dxa"/>
            <w:vMerge w:val="restart"/>
            <w:vAlign w:val="center"/>
          </w:tcPr>
          <w:p w:rsidR="00A87097" w:rsidRPr="007B4195" w:rsidRDefault="00A87097" w:rsidP="007B4195">
            <w:pPr>
              <w:spacing w:line="240" w:lineRule="auto"/>
              <w:jc w:val="center"/>
              <w:rPr>
                <w:rFonts w:eastAsia="Calibri"/>
              </w:rPr>
            </w:pPr>
            <w:r w:rsidRPr="007B4195">
              <w:rPr>
                <w:rFonts w:eastAsia="Calibri"/>
              </w:rPr>
              <w:t>0,196</w:t>
            </w:r>
          </w:p>
        </w:tc>
      </w:tr>
      <w:tr w:rsidR="00A87097" w:rsidRPr="007B4195" w:rsidTr="00FB5D16">
        <w:trPr>
          <w:trHeight w:val="306"/>
        </w:trPr>
        <w:tc>
          <w:tcPr>
            <w:tcW w:w="2188" w:type="dxa"/>
            <w:vMerge/>
            <w:tcBorders>
              <w:bottom w:val="single" w:sz="4" w:space="0" w:color="auto"/>
            </w:tcBorders>
            <w:vAlign w:val="center"/>
          </w:tcPr>
          <w:p w:rsidR="00A87097" w:rsidRPr="007924A7" w:rsidRDefault="00A87097" w:rsidP="007B4195">
            <w:pPr>
              <w:spacing w:line="240" w:lineRule="auto"/>
              <w:jc w:val="left"/>
              <w:rPr>
                <w:rFonts w:eastAsia="Calibri"/>
              </w:rPr>
            </w:pPr>
          </w:p>
        </w:tc>
        <w:tc>
          <w:tcPr>
            <w:tcW w:w="1501" w:type="dxa"/>
            <w:tcBorders>
              <w:bottom w:val="single" w:sz="4" w:space="0" w:color="auto"/>
            </w:tcBorders>
            <w:vAlign w:val="center"/>
          </w:tcPr>
          <w:p w:rsidR="00A87097" w:rsidRPr="007924A7" w:rsidRDefault="00A87097" w:rsidP="007B4195">
            <w:pPr>
              <w:spacing w:line="240" w:lineRule="auto"/>
              <w:jc w:val="left"/>
              <w:rPr>
                <w:rFonts w:eastAsia="Calibri"/>
              </w:rPr>
            </w:pPr>
            <w:r w:rsidRPr="007924A7">
              <w:rPr>
                <w:rFonts w:eastAsia="Calibri"/>
              </w:rPr>
              <w:t>APD</w:t>
            </w:r>
          </w:p>
        </w:tc>
        <w:tc>
          <w:tcPr>
            <w:tcW w:w="1989" w:type="dxa"/>
            <w:tcBorders>
              <w:bottom w:val="single" w:sz="4" w:space="0" w:color="auto"/>
            </w:tcBorders>
            <w:vAlign w:val="center"/>
          </w:tcPr>
          <w:p w:rsidR="00A87097" w:rsidRPr="007B4195" w:rsidRDefault="00A87097" w:rsidP="007B4195">
            <w:pPr>
              <w:spacing w:line="240" w:lineRule="auto"/>
              <w:jc w:val="center"/>
              <w:rPr>
                <w:rFonts w:eastAsia="Calibri"/>
              </w:rPr>
            </w:pPr>
            <w:r w:rsidRPr="007B4195">
              <w:rPr>
                <w:rFonts w:eastAsia="Calibri"/>
              </w:rPr>
              <w:t>17 (%43,1)</w:t>
            </w:r>
          </w:p>
        </w:tc>
        <w:tc>
          <w:tcPr>
            <w:tcW w:w="1977" w:type="dxa"/>
            <w:tcBorders>
              <w:bottom w:val="single" w:sz="4" w:space="0" w:color="auto"/>
            </w:tcBorders>
            <w:vAlign w:val="center"/>
          </w:tcPr>
          <w:p w:rsidR="00A87097" w:rsidRPr="007B4195" w:rsidRDefault="00A87097" w:rsidP="007B4195">
            <w:pPr>
              <w:spacing w:line="240" w:lineRule="auto"/>
              <w:jc w:val="center"/>
              <w:rPr>
                <w:rFonts w:eastAsia="Calibri"/>
              </w:rPr>
            </w:pPr>
            <w:r w:rsidRPr="007B4195">
              <w:rPr>
                <w:rFonts w:eastAsia="Calibri"/>
              </w:rPr>
              <w:t>28 (%62,2)</w:t>
            </w:r>
          </w:p>
        </w:tc>
        <w:tc>
          <w:tcPr>
            <w:tcW w:w="1276" w:type="dxa"/>
            <w:vMerge/>
            <w:tcBorders>
              <w:bottom w:val="single" w:sz="4" w:space="0" w:color="auto"/>
            </w:tcBorders>
            <w:vAlign w:val="center"/>
          </w:tcPr>
          <w:p w:rsidR="00A87097" w:rsidRPr="007B4195" w:rsidRDefault="00A87097" w:rsidP="007B4195">
            <w:pPr>
              <w:spacing w:line="240" w:lineRule="auto"/>
              <w:jc w:val="center"/>
              <w:rPr>
                <w:rFonts w:eastAsia="Calibri"/>
              </w:rPr>
            </w:pPr>
          </w:p>
        </w:tc>
      </w:tr>
    </w:tbl>
    <w:p w:rsidR="00A87097" w:rsidRDefault="002915CD" w:rsidP="00500F39">
      <w:pPr>
        <w:spacing w:before="240" w:after="240"/>
        <w:ind w:firstLine="567"/>
        <w:rPr>
          <w:rFonts w:eastAsia="Calibri"/>
        </w:rPr>
      </w:pPr>
      <w:r>
        <w:rPr>
          <w:rFonts w:eastAsia="Calibri"/>
        </w:rPr>
        <w:t xml:space="preserve">Gram </w:t>
      </w:r>
      <w:r w:rsidR="00A87097" w:rsidRPr="00A87097">
        <w:rPr>
          <w:rFonts w:eastAsia="Calibri"/>
        </w:rPr>
        <w:t xml:space="preserve">pozitif ve </w:t>
      </w:r>
      <w:r w:rsidR="004B44FE">
        <w:rPr>
          <w:rFonts w:eastAsia="Calibri"/>
        </w:rPr>
        <w:t>G</w:t>
      </w:r>
      <w:r w:rsidR="00AB190B" w:rsidRPr="00AB190B">
        <w:rPr>
          <w:rFonts w:eastAsia="Calibri"/>
        </w:rPr>
        <w:t>ram</w:t>
      </w:r>
      <w:r w:rsidR="00A87097" w:rsidRPr="00A87097">
        <w:rPr>
          <w:rFonts w:eastAsia="Calibri"/>
        </w:rPr>
        <w:t xml:space="preserve"> negatif üreme durumlarının kategorik veri</w:t>
      </w:r>
      <w:r>
        <w:rPr>
          <w:rFonts w:eastAsia="Calibri"/>
        </w:rPr>
        <w:t>leri</w:t>
      </w:r>
      <w:r w:rsidR="00A87097" w:rsidRPr="00A87097">
        <w:rPr>
          <w:rFonts w:eastAsia="Calibri"/>
        </w:rPr>
        <w:t xml:space="preserve">nin analizinde tekli karşılaştırmalarda anlamlı </w:t>
      </w:r>
      <w:r>
        <w:rPr>
          <w:rFonts w:eastAsia="Calibri"/>
        </w:rPr>
        <w:t xml:space="preserve">çıkan veriler </w:t>
      </w:r>
      <w:r w:rsidR="00A87097" w:rsidRPr="00A87097">
        <w:rPr>
          <w:rFonts w:eastAsia="Calibri"/>
        </w:rPr>
        <w:t>kategorik binary logistik regresyon ile analiz edildi. Periton sıvısı direk bakıda lökosit sayı</w:t>
      </w:r>
      <w:r w:rsidR="007C4CA5">
        <w:rPr>
          <w:rFonts w:eastAsia="Calibri"/>
        </w:rPr>
        <w:t>sı</w:t>
      </w:r>
      <w:r w:rsidR="00A87097" w:rsidRPr="00A87097">
        <w:rPr>
          <w:rFonts w:eastAsia="Calibri"/>
        </w:rPr>
        <w:t>nın 2000 hücre /mm</w:t>
      </w:r>
      <w:r w:rsidR="00A87097" w:rsidRPr="00A87097">
        <w:rPr>
          <w:rFonts w:eastAsia="Calibri"/>
          <w:vertAlign w:val="superscript"/>
        </w:rPr>
        <w:t>3</w:t>
      </w:r>
      <w:r w:rsidR="00A87097" w:rsidRPr="00A87097">
        <w:rPr>
          <w:rFonts w:eastAsia="Calibri"/>
        </w:rPr>
        <w:t xml:space="preserve"> altında olması </w:t>
      </w:r>
      <w:r w:rsidR="004B44FE">
        <w:rPr>
          <w:rFonts w:eastAsia="Calibri"/>
        </w:rPr>
        <w:t>G</w:t>
      </w:r>
      <w:r w:rsidR="00AB190B" w:rsidRPr="00AB190B">
        <w:rPr>
          <w:rFonts w:eastAsia="Calibri"/>
        </w:rPr>
        <w:t>ram</w:t>
      </w:r>
      <w:r w:rsidR="00A87097" w:rsidRPr="00A87097">
        <w:rPr>
          <w:rFonts w:eastAsia="Calibri"/>
        </w:rPr>
        <w:t xml:space="preserve"> pozitif suşu öngörme değeri 5,7 (%95 GA; 1,498 – 22,364) kat bulundu, diğer değişkenler modelde anlamlılığını kaybetti</w:t>
      </w:r>
      <w:r w:rsidR="00292E9C">
        <w:rPr>
          <w:rFonts w:eastAsia="Calibri"/>
        </w:rPr>
        <w:t xml:space="preserve"> (Tablo 1</w:t>
      </w:r>
      <w:r w:rsidR="00C25625">
        <w:rPr>
          <w:rFonts w:eastAsia="Calibri"/>
        </w:rPr>
        <w:t>3</w:t>
      </w:r>
      <w:r w:rsidR="00292E9C">
        <w:rPr>
          <w:rFonts w:eastAsia="Calibri"/>
        </w:rPr>
        <w:t>)</w:t>
      </w:r>
      <w:r w:rsidR="00A87097" w:rsidRPr="00A87097">
        <w:rPr>
          <w:rFonts w:eastAsia="Calibri"/>
        </w:rPr>
        <w:t>.</w:t>
      </w:r>
    </w:p>
    <w:p w:rsidR="00A87097" w:rsidRPr="00A87097" w:rsidRDefault="00A87097" w:rsidP="003A169A">
      <w:pPr>
        <w:spacing w:before="240" w:after="120"/>
        <w:ind w:left="1134" w:hanging="1134"/>
        <w:rPr>
          <w:rFonts w:eastAsia="Calibri"/>
        </w:rPr>
      </w:pPr>
      <w:r w:rsidRPr="00C522C3">
        <w:rPr>
          <w:rFonts w:eastAsia="Calibri"/>
          <w:b/>
        </w:rPr>
        <w:t>Tablo 1</w:t>
      </w:r>
      <w:r w:rsidR="00C25625">
        <w:rPr>
          <w:rFonts w:eastAsia="Calibri"/>
          <w:b/>
        </w:rPr>
        <w:t>3</w:t>
      </w:r>
      <w:r w:rsidRPr="00C522C3">
        <w:rPr>
          <w:rFonts w:eastAsia="Calibri"/>
          <w:b/>
        </w:rPr>
        <w:t>.</w:t>
      </w:r>
      <w:r w:rsidRPr="00C522C3">
        <w:rPr>
          <w:rFonts w:eastAsia="Calibri"/>
        </w:rPr>
        <w:t xml:space="preserve"> Kültürde </w:t>
      </w:r>
      <w:r w:rsidR="00AB190B" w:rsidRPr="00AB190B">
        <w:rPr>
          <w:rFonts w:eastAsia="Calibri"/>
        </w:rPr>
        <w:t>Gram</w:t>
      </w:r>
      <w:r w:rsidR="004C13E5">
        <w:rPr>
          <w:rFonts w:eastAsia="Calibri"/>
        </w:rPr>
        <w:t xml:space="preserve"> P</w:t>
      </w:r>
      <w:r w:rsidRPr="00C522C3">
        <w:rPr>
          <w:rFonts w:eastAsia="Calibri"/>
        </w:rPr>
        <w:t xml:space="preserve">ozitif ve </w:t>
      </w:r>
      <w:r w:rsidR="00AB190B" w:rsidRPr="00AB190B">
        <w:rPr>
          <w:rFonts w:eastAsia="Calibri"/>
        </w:rPr>
        <w:t>Gram</w:t>
      </w:r>
      <w:r w:rsidR="004C13E5">
        <w:rPr>
          <w:rFonts w:eastAsia="Calibri"/>
        </w:rPr>
        <w:t xml:space="preserve"> Negatif Üreme Sonuçlarının Logistik R</w:t>
      </w:r>
      <w:r w:rsidRPr="00C522C3">
        <w:rPr>
          <w:rFonts w:eastAsia="Calibri"/>
        </w:rPr>
        <w:t xml:space="preserve">egresyon </w:t>
      </w:r>
      <w:r w:rsidR="004C13E5">
        <w:rPr>
          <w:rFonts w:eastAsia="Calibri"/>
        </w:rPr>
        <w:t>A</w:t>
      </w:r>
      <w:r w:rsidRPr="00C522C3">
        <w:rPr>
          <w:rFonts w:eastAsia="Calibri"/>
        </w:rPr>
        <w:t>nalizi</w:t>
      </w:r>
      <w:r w:rsidR="006635E8">
        <w:rPr>
          <w:rFonts w:eastAsia="Calibri"/>
        </w:rPr>
        <w:t>.</w:t>
      </w:r>
    </w:p>
    <w:tbl>
      <w:tblPr>
        <w:tblStyle w:val="TabloKlavuzu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gridCol w:w="1420"/>
        <w:gridCol w:w="2410"/>
        <w:gridCol w:w="992"/>
        <w:gridCol w:w="1843"/>
      </w:tblGrid>
      <w:tr w:rsidR="00A87097" w:rsidRPr="00A87097" w:rsidTr="00FB5D16">
        <w:trPr>
          <w:trHeight w:val="246"/>
        </w:trPr>
        <w:tc>
          <w:tcPr>
            <w:tcW w:w="2232" w:type="dxa"/>
            <w:tcBorders>
              <w:top w:val="single" w:sz="4" w:space="0" w:color="auto"/>
              <w:bottom w:val="single" w:sz="4" w:space="0" w:color="auto"/>
            </w:tcBorders>
            <w:vAlign w:val="center"/>
          </w:tcPr>
          <w:p w:rsidR="00A87097" w:rsidRPr="00222F1B" w:rsidRDefault="00A87097" w:rsidP="003A169A">
            <w:pPr>
              <w:tabs>
                <w:tab w:val="left" w:pos="1155"/>
              </w:tabs>
              <w:spacing w:line="240" w:lineRule="auto"/>
              <w:jc w:val="left"/>
              <w:rPr>
                <w:rFonts w:eastAsia="Calibri"/>
                <w:sz w:val="20"/>
                <w:szCs w:val="20"/>
              </w:rPr>
            </w:pPr>
          </w:p>
        </w:tc>
        <w:tc>
          <w:tcPr>
            <w:tcW w:w="1420" w:type="dxa"/>
            <w:tcBorders>
              <w:top w:val="single" w:sz="4" w:space="0" w:color="auto"/>
              <w:bottom w:val="single" w:sz="4" w:space="0" w:color="auto"/>
            </w:tcBorders>
            <w:vAlign w:val="center"/>
          </w:tcPr>
          <w:p w:rsidR="005E0606" w:rsidRPr="00222F1B" w:rsidRDefault="005E0606" w:rsidP="003A169A">
            <w:pPr>
              <w:tabs>
                <w:tab w:val="left" w:pos="1155"/>
              </w:tabs>
              <w:spacing w:line="240" w:lineRule="auto"/>
              <w:jc w:val="center"/>
              <w:rPr>
                <w:rFonts w:eastAsia="Calibri"/>
                <w:b/>
                <w:sz w:val="20"/>
                <w:szCs w:val="20"/>
              </w:rPr>
            </w:pPr>
            <w:r w:rsidRPr="00222F1B">
              <w:rPr>
                <w:rFonts w:eastAsia="Calibri"/>
                <w:b/>
                <w:sz w:val="20"/>
                <w:szCs w:val="20"/>
              </w:rPr>
              <w:t>Gram Pozitif</w:t>
            </w:r>
          </w:p>
          <w:p w:rsidR="00A87097" w:rsidRPr="00222F1B" w:rsidRDefault="005E0606" w:rsidP="003A169A">
            <w:pPr>
              <w:tabs>
                <w:tab w:val="left" w:pos="1155"/>
              </w:tabs>
              <w:spacing w:line="240" w:lineRule="auto"/>
              <w:jc w:val="center"/>
              <w:rPr>
                <w:rFonts w:eastAsia="Calibri"/>
                <w:b/>
                <w:sz w:val="20"/>
                <w:szCs w:val="20"/>
              </w:rPr>
            </w:pPr>
            <w:r w:rsidRPr="00222F1B">
              <w:rPr>
                <w:rFonts w:eastAsia="Calibri"/>
                <w:b/>
                <w:sz w:val="20"/>
                <w:szCs w:val="20"/>
              </w:rPr>
              <w:t>(</w:t>
            </w:r>
            <w:r w:rsidR="00A87097" w:rsidRPr="00222F1B">
              <w:rPr>
                <w:rFonts w:eastAsia="Calibri"/>
                <w:b/>
                <w:sz w:val="20"/>
                <w:szCs w:val="20"/>
              </w:rPr>
              <w:t>n</w:t>
            </w:r>
            <w:r w:rsidRPr="00222F1B">
              <w:rPr>
                <w:rFonts w:eastAsia="Calibri"/>
                <w:b/>
                <w:sz w:val="20"/>
                <w:szCs w:val="20"/>
              </w:rPr>
              <w:t xml:space="preserve">, </w:t>
            </w:r>
            <w:r w:rsidR="00A87097" w:rsidRPr="00222F1B">
              <w:rPr>
                <w:rFonts w:eastAsia="Calibri"/>
                <w:b/>
                <w:sz w:val="20"/>
                <w:szCs w:val="20"/>
              </w:rPr>
              <w:t>%)</w:t>
            </w:r>
          </w:p>
        </w:tc>
        <w:tc>
          <w:tcPr>
            <w:tcW w:w="2410" w:type="dxa"/>
            <w:tcBorders>
              <w:top w:val="single" w:sz="4" w:space="0" w:color="auto"/>
              <w:bottom w:val="single" w:sz="4" w:space="0" w:color="auto"/>
            </w:tcBorders>
            <w:vAlign w:val="center"/>
          </w:tcPr>
          <w:p w:rsidR="005E0606" w:rsidRPr="00222F1B" w:rsidRDefault="005E0606" w:rsidP="003A169A">
            <w:pPr>
              <w:tabs>
                <w:tab w:val="left" w:pos="1155"/>
              </w:tabs>
              <w:spacing w:line="240" w:lineRule="auto"/>
              <w:jc w:val="center"/>
              <w:rPr>
                <w:rFonts w:eastAsia="Calibri"/>
                <w:b/>
                <w:sz w:val="20"/>
                <w:szCs w:val="20"/>
              </w:rPr>
            </w:pPr>
            <w:r w:rsidRPr="00222F1B">
              <w:rPr>
                <w:rFonts w:eastAsia="Calibri"/>
                <w:b/>
                <w:sz w:val="20"/>
                <w:szCs w:val="20"/>
              </w:rPr>
              <w:t>Gram Negatif</w:t>
            </w:r>
          </w:p>
          <w:p w:rsidR="00A87097" w:rsidRPr="00222F1B" w:rsidRDefault="005E0606" w:rsidP="003A169A">
            <w:pPr>
              <w:tabs>
                <w:tab w:val="left" w:pos="1155"/>
              </w:tabs>
              <w:spacing w:line="240" w:lineRule="auto"/>
              <w:jc w:val="center"/>
              <w:rPr>
                <w:rFonts w:eastAsia="Calibri"/>
                <w:b/>
                <w:sz w:val="20"/>
                <w:szCs w:val="20"/>
              </w:rPr>
            </w:pPr>
            <w:r w:rsidRPr="00222F1B">
              <w:rPr>
                <w:rFonts w:eastAsia="Calibri"/>
                <w:b/>
                <w:sz w:val="20"/>
                <w:szCs w:val="20"/>
              </w:rPr>
              <w:t>(</w:t>
            </w:r>
            <w:r w:rsidR="00A87097" w:rsidRPr="00222F1B">
              <w:rPr>
                <w:rFonts w:eastAsia="Calibri"/>
                <w:b/>
                <w:sz w:val="20"/>
                <w:szCs w:val="20"/>
              </w:rPr>
              <w:t>n</w:t>
            </w:r>
            <w:r w:rsidRPr="00222F1B">
              <w:rPr>
                <w:rFonts w:eastAsia="Calibri"/>
                <w:b/>
                <w:sz w:val="20"/>
                <w:szCs w:val="20"/>
              </w:rPr>
              <w:t>,</w:t>
            </w:r>
            <w:r w:rsidR="00A87097" w:rsidRPr="00222F1B">
              <w:rPr>
                <w:rFonts w:eastAsia="Calibri"/>
                <w:b/>
                <w:sz w:val="20"/>
                <w:szCs w:val="20"/>
              </w:rPr>
              <w:t>%)</w:t>
            </w:r>
          </w:p>
        </w:tc>
        <w:tc>
          <w:tcPr>
            <w:tcW w:w="992" w:type="dxa"/>
            <w:tcBorders>
              <w:top w:val="single" w:sz="4" w:space="0" w:color="auto"/>
              <w:bottom w:val="single" w:sz="4" w:space="0" w:color="auto"/>
            </w:tcBorders>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OR</w:t>
            </w:r>
          </w:p>
        </w:tc>
        <w:tc>
          <w:tcPr>
            <w:tcW w:w="1843" w:type="dxa"/>
            <w:tcBorders>
              <w:top w:val="single" w:sz="4" w:space="0" w:color="auto"/>
              <w:bottom w:val="single" w:sz="4" w:space="0" w:color="auto"/>
            </w:tcBorders>
            <w:vAlign w:val="center"/>
          </w:tcPr>
          <w:p w:rsidR="00A87097" w:rsidRPr="00222F1B" w:rsidRDefault="00A87097" w:rsidP="003A169A">
            <w:pPr>
              <w:tabs>
                <w:tab w:val="left" w:pos="1155"/>
              </w:tabs>
              <w:spacing w:line="240" w:lineRule="auto"/>
              <w:jc w:val="center"/>
              <w:rPr>
                <w:rFonts w:eastAsia="Calibri"/>
                <w:b/>
                <w:sz w:val="20"/>
                <w:szCs w:val="20"/>
              </w:rPr>
            </w:pPr>
            <w:r w:rsidRPr="00222F1B">
              <w:rPr>
                <w:rFonts w:eastAsia="Calibri"/>
                <w:b/>
                <w:sz w:val="20"/>
                <w:szCs w:val="20"/>
              </w:rPr>
              <w:t>%95 Güven Aralığı</w:t>
            </w:r>
          </w:p>
        </w:tc>
      </w:tr>
      <w:tr w:rsidR="00A87097" w:rsidRPr="00A87097" w:rsidTr="00FB5D16">
        <w:trPr>
          <w:trHeight w:val="246"/>
        </w:trPr>
        <w:tc>
          <w:tcPr>
            <w:tcW w:w="8897" w:type="dxa"/>
            <w:gridSpan w:val="5"/>
            <w:vAlign w:val="center"/>
          </w:tcPr>
          <w:p w:rsidR="00A87097" w:rsidRPr="00222F1B" w:rsidRDefault="004C13E5" w:rsidP="003A169A">
            <w:pPr>
              <w:tabs>
                <w:tab w:val="left" w:pos="1155"/>
              </w:tabs>
              <w:spacing w:line="240" w:lineRule="auto"/>
              <w:jc w:val="left"/>
              <w:rPr>
                <w:rFonts w:eastAsia="Calibri"/>
                <w:b/>
                <w:sz w:val="20"/>
                <w:szCs w:val="20"/>
              </w:rPr>
            </w:pPr>
            <w:r w:rsidRPr="00222F1B">
              <w:rPr>
                <w:rFonts w:eastAsia="Calibri"/>
                <w:b/>
                <w:sz w:val="20"/>
                <w:szCs w:val="20"/>
              </w:rPr>
              <w:t>Periton S</w:t>
            </w:r>
            <w:r w:rsidR="00A87097" w:rsidRPr="00222F1B">
              <w:rPr>
                <w:rFonts w:eastAsia="Calibri"/>
                <w:b/>
                <w:sz w:val="20"/>
                <w:szCs w:val="20"/>
              </w:rPr>
              <w:t xml:space="preserve">ıvısında </w:t>
            </w:r>
            <w:r w:rsidRPr="00222F1B">
              <w:rPr>
                <w:rFonts w:eastAsia="Calibri"/>
                <w:b/>
                <w:sz w:val="20"/>
                <w:szCs w:val="20"/>
              </w:rPr>
              <w:t>L</w:t>
            </w:r>
            <w:r w:rsidR="00A87097" w:rsidRPr="00222F1B">
              <w:rPr>
                <w:rFonts w:eastAsia="Calibri"/>
                <w:b/>
                <w:sz w:val="20"/>
                <w:szCs w:val="20"/>
              </w:rPr>
              <w:t>ökosit</w:t>
            </w:r>
          </w:p>
        </w:tc>
      </w:tr>
      <w:tr w:rsidR="00A87097" w:rsidRPr="00A87097" w:rsidTr="00FB5D16">
        <w:trPr>
          <w:trHeight w:val="246"/>
        </w:trPr>
        <w:tc>
          <w:tcPr>
            <w:tcW w:w="2232" w:type="dxa"/>
            <w:vAlign w:val="center"/>
          </w:tcPr>
          <w:p w:rsidR="00A87097" w:rsidRPr="00222F1B" w:rsidRDefault="00A87097" w:rsidP="003A169A">
            <w:pPr>
              <w:tabs>
                <w:tab w:val="left" w:pos="1155"/>
              </w:tabs>
              <w:spacing w:line="240" w:lineRule="auto"/>
              <w:jc w:val="left"/>
              <w:rPr>
                <w:rFonts w:eastAsia="Calibri"/>
                <w:sz w:val="20"/>
                <w:szCs w:val="20"/>
                <w:vertAlign w:val="superscript"/>
              </w:rPr>
            </w:pPr>
            <w:r w:rsidRPr="00222F1B">
              <w:rPr>
                <w:rFonts w:eastAsia="Calibri"/>
                <w:sz w:val="20"/>
                <w:szCs w:val="20"/>
              </w:rPr>
              <w:t>&lt;2000 hücre/mm</w:t>
            </w:r>
            <w:r w:rsidR="005E0606" w:rsidRPr="00222F1B">
              <w:rPr>
                <w:rFonts w:eastAsia="Calibri"/>
                <w:sz w:val="20"/>
                <w:szCs w:val="20"/>
                <w:vertAlign w:val="superscript"/>
              </w:rPr>
              <w:t>3</w:t>
            </w:r>
          </w:p>
        </w:tc>
        <w:tc>
          <w:tcPr>
            <w:tcW w:w="142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28 (87,5)</w:t>
            </w:r>
          </w:p>
        </w:tc>
        <w:tc>
          <w:tcPr>
            <w:tcW w:w="241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4 (12,5)</w:t>
            </w:r>
          </w:p>
        </w:tc>
        <w:tc>
          <w:tcPr>
            <w:tcW w:w="992"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5,787</w:t>
            </w:r>
          </w:p>
        </w:tc>
        <w:tc>
          <w:tcPr>
            <w:tcW w:w="1843"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1,498-22,364</w:t>
            </w:r>
          </w:p>
        </w:tc>
      </w:tr>
      <w:tr w:rsidR="00A87097" w:rsidRPr="00A87097" w:rsidTr="00FB5D16">
        <w:trPr>
          <w:trHeight w:val="246"/>
        </w:trPr>
        <w:tc>
          <w:tcPr>
            <w:tcW w:w="2232" w:type="dxa"/>
            <w:vAlign w:val="center"/>
          </w:tcPr>
          <w:p w:rsidR="00A87097" w:rsidRPr="00222F1B" w:rsidRDefault="002C64DD" w:rsidP="003A169A">
            <w:pPr>
              <w:tabs>
                <w:tab w:val="left" w:pos="1155"/>
              </w:tabs>
              <w:spacing w:line="240" w:lineRule="auto"/>
              <w:jc w:val="left"/>
              <w:rPr>
                <w:rFonts w:eastAsia="Calibri"/>
                <w:sz w:val="20"/>
                <w:szCs w:val="20"/>
                <w:vertAlign w:val="superscript"/>
              </w:rPr>
            </w:pPr>
            <w:r w:rsidRPr="00222F1B">
              <w:rPr>
                <w:rFonts w:eastAsia="Calibri"/>
                <w:sz w:val="20"/>
                <w:szCs w:val="20"/>
              </w:rPr>
              <w:t>≥</w:t>
            </w:r>
            <w:r w:rsidR="00A87097" w:rsidRPr="00222F1B">
              <w:rPr>
                <w:rFonts w:eastAsia="Calibri"/>
                <w:sz w:val="20"/>
                <w:szCs w:val="20"/>
              </w:rPr>
              <w:t>2000 hücre/mm</w:t>
            </w:r>
            <w:r w:rsidR="005E0606" w:rsidRPr="00222F1B">
              <w:rPr>
                <w:rFonts w:eastAsia="Calibri"/>
                <w:sz w:val="20"/>
                <w:szCs w:val="20"/>
                <w:vertAlign w:val="superscript"/>
              </w:rPr>
              <w:t>3</w:t>
            </w:r>
          </w:p>
        </w:tc>
        <w:tc>
          <w:tcPr>
            <w:tcW w:w="142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14 (53,8)</w:t>
            </w:r>
          </w:p>
        </w:tc>
        <w:tc>
          <w:tcPr>
            <w:tcW w:w="241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12 (46,2)</w:t>
            </w:r>
          </w:p>
        </w:tc>
        <w:tc>
          <w:tcPr>
            <w:tcW w:w="992"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w:t>
            </w:r>
          </w:p>
        </w:tc>
        <w:tc>
          <w:tcPr>
            <w:tcW w:w="1843"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Referans</w:t>
            </w:r>
          </w:p>
        </w:tc>
      </w:tr>
      <w:tr w:rsidR="00A87097" w:rsidRPr="00A87097" w:rsidTr="00FB5D16">
        <w:trPr>
          <w:trHeight w:val="246"/>
        </w:trPr>
        <w:tc>
          <w:tcPr>
            <w:tcW w:w="8897" w:type="dxa"/>
            <w:gridSpan w:val="5"/>
            <w:vAlign w:val="center"/>
          </w:tcPr>
          <w:p w:rsidR="00A87097" w:rsidRPr="00222F1B" w:rsidRDefault="00F8692C" w:rsidP="003A169A">
            <w:pPr>
              <w:tabs>
                <w:tab w:val="left" w:pos="1155"/>
              </w:tabs>
              <w:spacing w:line="240" w:lineRule="auto"/>
              <w:jc w:val="left"/>
              <w:rPr>
                <w:rFonts w:eastAsia="Calibri"/>
                <w:b/>
                <w:sz w:val="20"/>
                <w:szCs w:val="20"/>
              </w:rPr>
            </w:pPr>
            <w:r w:rsidRPr="00222F1B">
              <w:rPr>
                <w:rFonts w:eastAsia="Calibri"/>
                <w:b/>
                <w:sz w:val="20"/>
                <w:szCs w:val="20"/>
              </w:rPr>
              <w:t xml:space="preserve">Kan </w:t>
            </w:r>
            <w:r w:rsidR="00A87097" w:rsidRPr="00222F1B">
              <w:rPr>
                <w:rFonts w:eastAsia="Calibri"/>
                <w:b/>
                <w:sz w:val="20"/>
                <w:szCs w:val="20"/>
              </w:rPr>
              <w:t>Lökosit</w:t>
            </w:r>
          </w:p>
        </w:tc>
      </w:tr>
      <w:tr w:rsidR="00A87097" w:rsidRPr="00A87097" w:rsidTr="00FB5D16">
        <w:trPr>
          <w:trHeight w:val="246"/>
        </w:trPr>
        <w:tc>
          <w:tcPr>
            <w:tcW w:w="2232" w:type="dxa"/>
            <w:vAlign w:val="center"/>
          </w:tcPr>
          <w:p w:rsidR="00A87097" w:rsidRPr="00222F1B" w:rsidRDefault="00D87B08" w:rsidP="003A169A">
            <w:pPr>
              <w:tabs>
                <w:tab w:val="left" w:pos="1155"/>
              </w:tabs>
              <w:spacing w:line="240" w:lineRule="auto"/>
              <w:jc w:val="left"/>
              <w:rPr>
                <w:rFonts w:eastAsia="Calibri"/>
                <w:sz w:val="20"/>
                <w:szCs w:val="20"/>
                <w:vertAlign w:val="superscript"/>
              </w:rPr>
            </w:pPr>
            <w:r w:rsidRPr="00222F1B">
              <w:rPr>
                <w:rFonts w:eastAsia="Calibri"/>
                <w:sz w:val="20"/>
                <w:szCs w:val="20"/>
              </w:rPr>
              <w:t xml:space="preserve">≥ </w:t>
            </w:r>
            <w:r w:rsidR="00A87097" w:rsidRPr="00222F1B">
              <w:rPr>
                <w:rFonts w:eastAsia="Calibri"/>
                <w:sz w:val="20"/>
                <w:szCs w:val="20"/>
              </w:rPr>
              <w:t>10000 hücre/mm</w:t>
            </w:r>
            <w:r w:rsidR="005E0606" w:rsidRPr="00222F1B">
              <w:rPr>
                <w:rFonts w:eastAsia="Calibri"/>
                <w:sz w:val="20"/>
                <w:szCs w:val="20"/>
                <w:vertAlign w:val="superscript"/>
              </w:rPr>
              <w:t>3</w:t>
            </w:r>
          </w:p>
        </w:tc>
        <w:tc>
          <w:tcPr>
            <w:tcW w:w="142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13 (56,5)</w:t>
            </w:r>
          </w:p>
        </w:tc>
        <w:tc>
          <w:tcPr>
            <w:tcW w:w="241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10 (43,5)</w:t>
            </w:r>
          </w:p>
        </w:tc>
        <w:tc>
          <w:tcPr>
            <w:tcW w:w="992" w:type="dxa"/>
            <w:vAlign w:val="center"/>
          </w:tcPr>
          <w:p w:rsidR="00A87097" w:rsidRPr="00222F1B" w:rsidRDefault="00A87097" w:rsidP="003A169A">
            <w:pPr>
              <w:spacing w:line="240" w:lineRule="auto"/>
              <w:jc w:val="center"/>
              <w:rPr>
                <w:rFonts w:eastAsia="Calibri"/>
                <w:sz w:val="20"/>
                <w:szCs w:val="20"/>
              </w:rPr>
            </w:pPr>
            <w:r w:rsidRPr="00222F1B">
              <w:rPr>
                <w:rFonts w:eastAsia="Calibri"/>
                <w:sz w:val="20"/>
                <w:szCs w:val="20"/>
              </w:rPr>
              <w:t>2,424</w:t>
            </w:r>
          </w:p>
        </w:tc>
        <w:tc>
          <w:tcPr>
            <w:tcW w:w="1843" w:type="dxa"/>
            <w:vAlign w:val="center"/>
          </w:tcPr>
          <w:p w:rsidR="00A87097" w:rsidRPr="00222F1B" w:rsidRDefault="00A87097" w:rsidP="003A169A">
            <w:pPr>
              <w:spacing w:line="240" w:lineRule="auto"/>
              <w:jc w:val="center"/>
              <w:rPr>
                <w:rFonts w:eastAsia="Calibri"/>
                <w:sz w:val="20"/>
                <w:szCs w:val="20"/>
              </w:rPr>
            </w:pPr>
            <w:r w:rsidRPr="00222F1B">
              <w:rPr>
                <w:rFonts w:eastAsia="Calibri"/>
                <w:sz w:val="20"/>
                <w:szCs w:val="20"/>
              </w:rPr>
              <w:t>0,265-22,199</w:t>
            </w:r>
          </w:p>
        </w:tc>
      </w:tr>
      <w:tr w:rsidR="00A87097" w:rsidRPr="00A87097" w:rsidTr="00FB5D16">
        <w:trPr>
          <w:trHeight w:val="246"/>
        </w:trPr>
        <w:tc>
          <w:tcPr>
            <w:tcW w:w="2232" w:type="dxa"/>
            <w:vAlign w:val="center"/>
          </w:tcPr>
          <w:p w:rsidR="00A87097" w:rsidRPr="00222F1B" w:rsidRDefault="00A87097" w:rsidP="003A169A">
            <w:pPr>
              <w:tabs>
                <w:tab w:val="left" w:pos="1155"/>
              </w:tabs>
              <w:spacing w:line="240" w:lineRule="auto"/>
              <w:jc w:val="left"/>
              <w:rPr>
                <w:rFonts w:eastAsia="Calibri"/>
                <w:sz w:val="20"/>
                <w:szCs w:val="20"/>
                <w:vertAlign w:val="superscript"/>
              </w:rPr>
            </w:pPr>
            <w:r w:rsidRPr="00222F1B">
              <w:rPr>
                <w:rFonts w:eastAsia="Calibri"/>
                <w:sz w:val="20"/>
                <w:szCs w:val="20"/>
              </w:rPr>
              <w:t>&lt;10000 hücre/mm</w:t>
            </w:r>
            <w:r w:rsidR="005E0606" w:rsidRPr="00222F1B">
              <w:rPr>
                <w:rFonts w:eastAsia="Calibri"/>
                <w:sz w:val="20"/>
                <w:szCs w:val="20"/>
                <w:vertAlign w:val="superscript"/>
              </w:rPr>
              <w:t>3</w:t>
            </w:r>
          </w:p>
        </w:tc>
        <w:tc>
          <w:tcPr>
            <w:tcW w:w="142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29 (82,9)</w:t>
            </w:r>
          </w:p>
        </w:tc>
        <w:tc>
          <w:tcPr>
            <w:tcW w:w="241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6 (17,1)</w:t>
            </w:r>
          </w:p>
        </w:tc>
        <w:tc>
          <w:tcPr>
            <w:tcW w:w="992"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w:t>
            </w:r>
          </w:p>
        </w:tc>
        <w:tc>
          <w:tcPr>
            <w:tcW w:w="1843"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Referans</w:t>
            </w:r>
          </w:p>
        </w:tc>
      </w:tr>
      <w:tr w:rsidR="00A87097" w:rsidRPr="00A87097" w:rsidTr="00FB5D16">
        <w:trPr>
          <w:trHeight w:val="246"/>
        </w:trPr>
        <w:tc>
          <w:tcPr>
            <w:tcW w:w="8897" w:type="dxa"/>
            <w:gridSpan w:val="5"/>
            <w:vAlign w:val="center"/>
          </w:tcPr>
          <w:p w:rsidR="00A87097" w:rsidRPr="00222F1B" w:rsidRDefault="00F8692C" w:rsidP="003A169A">
            <w:pPr>
              <w:tabs>
                <w:tab w:val="left" w:pos="1155"/>
              </w:tabs>
              <w:spacing w:line="240" w:lineRule="auto"/>
              <w:jc w:val="left"/>
              <w:rPr>
                <w:rFonts w:eastAsia="Calibri"/>
                <w:b/>
                <w:sz w:val="20"/>
                <w:szCs w:val="20"/>
              </w:rPr>
            </w:pPr>
            <w:r w:rsidRPr="00222F1B">
              <w:rPr>
                <w:rFonts w:eastAsia="Calibri"/>
                <w:b/>
                <w:sz w:val="20"/>
                <w:szCs w:val="20"/>
              </w:rPr>
              <w:t xml:space="preserve">Kan </w:t>
            </w:r>
            <w:r w:rsidR="00A87097" w:rsidRPr="00222F1B">
              <w:rPr>
                <w:rFonts w:eastAsia="Calibri"/>
                <w:b/>
                <w:sz w:val="20"/>
                <w:szCs w:val="20"/>
              </w:rPr>
              <w:t>Nötrofil</w:t>
            </w:r>
          </w:p>
        </w:tc>
      </w:tr>
      <w:tr w:rsidR="00A87097" w:rsidRPr="00A87097" w:rsidTr="00FB5D16">
        <w:trPr>
          <w:trHeight w:val="246"/>
        </w:trPr>
        <w:tc>
          <w:tcPr>
            <w:tcW w:w="2232" w:type="dxa"/>
            <w:vAlign w:val="center"/>
          </w:tcPr>
          <w:p w:rsidR="00A87097" w:rsidRPr="00222F1B" w:rsidRDefault="00D87B08" w:rsidP="003A169A">
            <w:pPr>
              <w:tabs>
                <w:tab w:val="left" w:pos="1155"/>
              </w:tabs>
              <w:spacing w:line="240" w:lineRule="auto"/>
              <w:jc w:val="left"/>
              <w:rPr>
                <w:rFonts w:eastAsia="Calibri"/>
                <w:sz w:val="20"/>
                <w:szCs w:val="20"/>
                <w:vertAlign w:val="superscript"/>
              </w:rPr>
            </w:pPr>
            <w:r w:rsidRPr="00222F1B">
              <w:rPr>
                <w:rFonts w:eastAsia="Calibri"/>
                <w:sz w:val="20"/>
                <w:szCs w:val="20"/>
              </w:rPr>
              <w:t xml:space="preserve">≥ </w:t>
            </w:r>
            <w:r w:rsidR="00A87097" w:rsidRPr="00222F1B">
              <w:rPr>
                <w:rFonts w:eastAsia="Calibri"/>
                <w:sz w:val="20"/>
                <w:szCs w:val="20"/>
              </w:rPr>
              <w:t>8000 hücre/mm</w:t>
            </w:r>
            <w:r w:rsidR="005E0606" w:rsidRPr="00222F1B">
              <w:rPr>
                <w:rFonts w:eastAsia="Calibri"/>
                <w:sz w:val="20"/>
                <w:szCs w:val="20"/>
                <w:vertAlign w:val="superscript"/>
              </w:rPr>
              <w:t>3</w:t>
            </w:r>
          </w:p>
        </w:tc>
        <w:tc>
          <w:tcPr>
            <w:tcW w:w="142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16 (59,3)</w:t>
            </w:r>
          </w:p>
        </w:tc>
        <w:tc>
          <w:tcPr>
            <w:tcW w:w="2410" w:type="dxa"/>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11 (40,7)</w:t>
            </w:r>
          </w:p>
        </w:tc>
        <w:tc>
          <w:tcPr>
            <w:tcW w:w="992" w:type="dxa"/>
            <w:vAlign w:val="center"/>
          </w:tcPr>
          <w:p w:rsidR="00A87097" w:rsidRPr="00222F1B" w:rsidRDefault="00A87097" w:rsidP="003A169A">
            <w:pPr>
              <w:spacing w:line="240" w:lineRule="auto"/>
              <w:jc w:val="center"/>
              <w:rPr>
                <w:rFonts w:eastAsia="Calibri"/>
                <w:sz w:val="20"/>
                <w:szCs w:val="20"/>
              </w:rPr>
            </w:pPr>
            <w:r w:rsidRPr="00222F1B">
              <w:rPr>
                <w:rFonts w:eastAsia="Calibri"/>
                <w:sz w:val="20"/>
                <w:szCs w:val="20"/>
              </w:rPr>
              <w:t>1,641</w:t>
            </w:r>
          </w:p>
        </w:tc>
        <w:tc>
          <w:tcPr>
            <w:tcW w:w="1843" w:type="dxa"/>
            <w:vAlign w:val="center"/>
          </w:tcPr>
          <w:p w:rsidR="00A87097" w:rsidRPr="00222F1B" w:rsidRDefault="00A87097" w:rsidP="003A169A">
            <w:pPr>
              <w:spacing w:line="240" w:lineRule="auto"/>
              <w:jc w:val="center"/>
              <w:rPr>
                <w:rFonts w:eastAsia="Calibri"/>
                <w:sz w:val="20"/>
                <w:szCs w:val="20"/>
              </w:rPr>
            </w:pPr>
            <w:r w:rsidRPr="00222F1B">
              <w:rPr>
                <w:rFonts w:eastAsia="Calibri"/>
                <w:sz w:val="20"/>
                <w:szCs w:val="20"/>
              </w:rPr>
              <w:t>0,175-15,426</w:t>
            </w:r>
          </w:p>
        </w:tc>
      </w:tr>
      <w:tr w:rsidR="00A87097" w:rsidRPr="00A87097" w:rsidTr="00FB5D16">
        <w:trPr>
          <w:trHeight w:val="246"/>
        </w:trPr>
        <w:tc>
          <w:tcPr>
            <w:tcW w:w="2232" w:type="dxa"/>
            <w:tcBorders>
              <w:bottom w:val="single" w:sz="4" w:space="0" w:color="auto"/>
            </w:tcBorders>
            <w:vAlign w:val="center"/>
          </w:tcPr>
          <w:p w:rsidR="00A87097" w:rsidRPr="00222F1B" w:rsidRDefault="00A87097" w:rsidP="003A169A">
            <w:pPr>
              <w:tabs>
                <w:tab w:val="left" w:pos="1155"/>
              </w:tabs>
              <w:spacing w:line="240" w:lineRule="auto"/>
              <w:jc w:val="left"/>
              <w:rPr>
                <w:rFonts w:eastAsia="Calibri"/>
                <w:sz w:val="20"/>
                <w:szCs w:val="20"/>
                <w:vertAlign w:val="superscript"/>
              </w:rPr>
            </w:pPr>
            <w:r w:rsidRPr="00222F1B">
              <w:rPr>
                <w:rFonts w:eastAsia="Calibri"/>
                <w:sz w:val="20"/>
                <w:szCs w:val="20"/>
              </w:rPr>
              <w:t>&lt;8000 hücre/mm</w:t>
            </w:r>
            <w:r w:rsidR="005E0606" w:rsidRPr="00222F1B">
              <w:rPr>
                <w:rFonts w:eastAsia="Calibri"/>
                <w:sz w:val="20"/>
                <w:szCs w:val="20"/>
                <w:vertAlign w:val="superscript"/>
              </w:rPr>
              <w:t>3</w:t>
            </w:r>
          </w:p>
        </w:tc>
        <w:tc>
          <w:tcPr>
            <w:tcW w:w="1420" w:type="dxa"/>
            <w:tcBorders>
              <w:bottom w:val="single" w:sz="4" w:space="0" w:color="auto"/>
            </w:tcBorders>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26 (83,9)</w:t>
            </w:r>
          </w:p>
        </w:tc>
        <w:tc>
          <w:tcPr>
            <w:tcW w:w="2410" w:type="dxa"/>
            <w:tcBorders>
              <w:bottom w:val="single" w:sz="4" w:space="0" w:color="auto"/>
            </w:tcBorders>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5 (16,1)</w:t>
            </w:r>
          </w:p>
        </w:tc>
        <w:tc>
          <w:tcPr>
            <w:tcW w:w="992" w:type="dxa"/>
            <w:tcBorders>
              <w:bottom w:val="single" w:sz="4" w:space="0" w:color="auto"/>
            </w:tcBorders>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1</w:t>
            </w:r>
          </w:p>
        </w:tc>
        <w:tc>
          <w:tcPr>
            <w:tcW w:w="1843" w:type="dxa"/>
            <w:tcBorders>
              <w:bottom w:val="single" w:sz="4" w:space="0" w:color="auto"/>
            </w:tcBorders>
            <w:vAlign w:val="center"/>
          </w:tcPr>
          <w:p w:rsidR="00A87097" w:rsidRPr="00222F1B" w:rsidRDefault="00A87097" w:rsidP="003A169A">
            <w:pPr>
              <w:tabs>
                <w:tab w:val="left" w:pos="1155"/>
              </w:tabs>
              <w:spacing w:line="240" w:lineRule="auto"/>
              <w:jc w:val="center"/>
              <w:rPr>
                <w:rFonts w:eastAsia="Calibri"/>
                <w:sz w:val="20"/>
                <w:szCs w:val="20"/>
              </w:rPr>
            </w:pPr>
            <w:r w:rsidRPr="00222F1B">
              <w:rPr>
                <w:rFonts w:eastAsia="Calibri"/>
                <w:sz w:val="20"/>
                <w:szCs w:val="20"/>
              </w:rPr>
              <w:t>Referans</w:t>
            </w:r>
          </w:p>
        </w:tc>
      </w:tr>
    </w:tbl>
    <w:p w:rsidR="00A87097" w:rsidRDefault="00A87097" w:rsidP="00500F39">
      <w:pPr>
        <w:autoSpaceDE w:val="0"/>
        <w:autoSpaceDN w:val="0"/>
        <w:adjustRightInd w:val="0"/>
        <w:spacing w:before="240" w:after="240"/>
        <w:ind w:firstLine="567"/>
        <w:rPr>
          <w:rFonts w:eastAsia="Calibri"/>
        </w:rPr>
      </w:pPr>
      <w:r w:rsidRPr="00A87097">
        <w:rPr>
          <w:rFonts w:eastAsia="Calibri"/>
        </w:rPr>
        <w:t xml:space="preserve">Tekrarlayan peritonit ataklarınında </w:t>
      </w:r>
      <w:r w:rsidR="00C345B9" w:rsidRPr="00A87097">
        <w:rPr>
          <w:rFonts w:eastAsia="Calibri"/>
        </w:rPr>
        <w:t>d</w:t>
      </w:r>
      <w:r w:rsidR="00C345B9">
        <w:rPr>
          <w:rFonts w:eastAsia="Calibri"/>
        </w:rPr>
        <w:t>âhil</w:t>
      </w:r>
      <w:r w:rsidRPr="00A87097">
        <w:rPr>
          <w:rFonts w:eastAsia="Calibri"/>
        </w:rPr>
        <w:t xml:space="preserve"> edildiği değerlendirmede, 24 hastanın (%28,2) </w:t>
      </w:r>
      <w:r w:rsidRPr="005840A0">
        <w:rPr>
          <w:rFonts w:eastAsia="Calibri"/>
        </w:rPr>
        <w:t>1 peritonit atağı</w:t>
      </w:r>
      <w:r w:rsidR="002915CD" w:rsidRPr="005840A0">
        <w:rPr>
          <w:rFonts w:eastAsia="Calibri"/>
        </w:rPr>
        <w:t xml:space="preserve"> geçirdiği saptanırken</w:t>
      </w:r>
      <w:r w:rsidRPr="005840A0">
        <w:rPr>
          <w:rFonts w:eastAsia="Calibri"/>
        </w:rPr>
        <w:t xml:space="preserve">, </w:t>
      </w:r>
      <w:r w:rsidR="002915CD" w:rsidRPr="005840A0">
        <w:rPr>
          <w:rFonts w:eastAsia="Calibri"/>
        </w:rPr>
        <w:t>1 hastanın 6 atak ile en yüksek sıklıkta</w:t>
      </w:r>
      <w:r w:rsidR="002915CD">
        <w:rPr>
          <w:rFonts w:eastAsia="Calibri"/>
        </w:rPr>
        <w:t xml:space="preserve"> peritonit geçirdiği belirlendi </w:t>
      </w:r>
      <w:r w:rsidRPr="00A87097">
        <w:rPr>
          <w:rFonts w:eastAsia="Calibri"/>
        </w:rPr>
        <w:t xml:space="preserve">(Şekil </w:t>
      </w:r>
      <w:r w:rsidR="00AC79F7">
        <w:rPr>
          <w:rFonts w:eastAsia="Calibri"/>
        </w:rPr>
        <w:t>5</w:t>
      </w:r>
      <w:r w:rsidRPr="00A87097">
        <w:rPr>
          <w:rFonts w:eastAsia="Calibri"/>
        </w:rPr>
        <w:t>).</w:t>
      </w:r>
    </w:p>
    <w:p w:rsidR="003B5E0F" w:rsidRDefault="003B5E0F" w:rsidP="003B5E0F">
      <w:pPr>
        <w:spacing w:before="240" w:after="240"/>
        <w:rPr>
          <w:rFonts w:eastAsia="Calibri"/>
          <w:b/>
        </w:rPr>
      </w:pPr>
      <w:r w:rsidRPr="00A87097">
        <w:rPr>
          <w:rFonts w:eastAsia="Calibri"/>
          <w:noProof/>
          <w:lang w:eastAsia="tr-TR"/>
        </w:rPr>
        <w:lastRenderedPageBreak/>
        <w:drawing>
          <wp:anchor distT="0" distB="0" distL="114300" distR="114300" simplePos="0" relativeHeight="251665920" behindDoc="1" locked="0" layoutInCell="1" allowOverlap="1">
            <wp:simplePos x="0" y="0"/>
            <wp:positionH relativeFrom="column">
              <wp:posOffset>548005</wp:posOffset>
            </wp:positionH>
            <wp:positionV relativeFrom="paragraph">
              <wp:posOffset>116840</wp:posOffset>
            </wp:positionV>
            <wp:extent cx="5060950" cy="3048635"/>
            <wp:effectExtent l="0" t="0" r="6350" b="0"/>
            <wp:wrapTight wrapText="bothSides">
              <wp:wrapPolygon edited="0">
                <wp:start x="0" y="0"/>
                <wp:lineTo x="0" y="21461"/>
                <wp:lineTo x="21546" y="21461"/>
                <wp:lineTo x="21546"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060950" cy="3048635"/>
                    </a:xfrm>
                    <a:prstGeom prst="rect">
                      <a:avLst/>
                    </a:prstGeom>
                    <a:noFill/>
                  </pic:spPr>
                </pic:pic>
              </a:graphicData>
            </a:graphic>
          </wp:anchor>
        </w:drawing>
      </w:r>
    </w:p>
    <w:p w:rsidR="003B5E0F" w:rsidRDefault="003B5E0F" w:rsidP="003B5E0F">
      <w:pPr>
        <w:spacing w:before="240" w:after="240"/>
        <w:rPr>
          <w:rFonts w:eastAsia="Calibri"/>
          <w:b/>
        </w:rPr>
      </w:pPr>
    </w:p>
    <w:p w:rsidR="003B5E0F" w:rsidRDefault="003B5E0F" w:rsidP="003B5E0F">
      <w:pPr>
        <w:spacing w:before="240" w:after="240"/>
        <w:rPr>
          <w:rFonts w:eastAsia="Calibri"/>
          <w:b/>
        </w:rPr>
      </w:pPr>
    </w:p>
    <w:p w:rsidR="003B5E0F" w:rsidRDefault="003B5E0F" w:rsidP="003B5E0F">
      <w:pPr>
        <w:spacing w:before="240" w:after="240"/>
        <w:rPr>
          <w:rFonts w:eastAsia="Calibri"/>
          <w:b/>
        </w:rPr>
      </w:pPr>
    </w:p>
    <w:p w:rsidR="003B5E0F" w:rsidRDefault="003B5E0F" w:rsidP="003B5E0F">
      <w:pPr>
        <w:spacing w:before="240" w:after="240"/>
        <w:rPr>
          <w:rFonts w:eastAsia="Calibri"/>
          <w:b/>
        </w:rPr>
      </w:pPr>
    </w:p>
    <w:p w:rsidR="003B5E0F" w:rsidRDefault="003B5E0F" w:rsidP="003B5E0F">
      <w:pPr>
        <w:spacing w:before="240" w:after="240"/>
        <w:rPr>
          <w:rFonts w:eastAsia="Calibri"/>
          <w:b/>
        </w:rPr>
      </w:pPr>
    </w:p>
    <w:p w:rsidR="003B5E0F" w:rsidRDefault="003B5E0F" w:rsidP="003B5E0F">
      <w:pPr>
        <w:spacing w:before="240" w:after="240"/>
        <w:rPr>
          <w:rFonts w:eastAsia="Calibri"/>
          <w:b/>
        </w:rPr>
      </w:pPr>
    </w:p>
    <w:p w:rsidR="003B5E0F" w:rsidRDefault="003B5E0F" w:rsidP="003B5E0F">
      <w:pPr>
        <w:spacing w:before="240" w:after="240"/>
        <w:rPr>
          <w:rFonts w:eastAsia="Calibri"/>
          <w:b/>
        </w:rPr>
      </w:pPr>
    </w:p>
    <w:p w:rsidR="00A87097" w:rsidRPr="00A87097" w:rsidRDefault="00A87097" w:rsidP="00500F39">
      <w:pPr>
        <w:spacing w:before="240" w:after="240"/>
        <w:rPr>
          <w:rFonts w:eastAsia="Calibri"/>
        </w:rPr>
      </w:pPr>
      <w:r w:rsidRPr="00C522C3">
        <w:rPr>
          <w:rFonts w:eastAsia="Calibri"/>
          <w:b/>
        </w:rPr>
        <w:t xml:space="preserve">Şekil </w:t>
      </w:r>
      <w:r w:rsidR="006D296D" w:rsidRPr="00C522C3">
        <w:rPr>
          <w:rFonts w:eastAsia="Calibri"/>
          <w:b/>
        </w:rPr>
        <w:t>5</w:t>
      </w:r>
      <w:r w:rsidRPr="00C522C3">
        <w:rPr>
          <w:rFonts w:eastAsia="Calibri"/>
          <w:b/>
        </w:rPr>
        <w:t>.</w:t>
      </w:r>
      <w:r w:rsidR="004C13E5">
        <w:rPr>
          <w:rFonts w:eastAsia="Calibri"/>
        </w:rPr>
        <w:t xml:space="preserve"> Hastaların Peritonit Atak S</w:t>
      </w:r>
      <w:r w:rsidRPr="00C522C3">
        <w:rPr>
          <w:rFonts w:eastAsia="Calibri"/>
        </w:rPr>
        <w:t>ayıları</w:t>
      </w:r>
      <w:r w:rsidR="006635E8">
        <w:rPr>
          <w:rFonts w:eastAsia="Calibri"/>
        </w:rPr>
        <w:t>.</w:t>
      </w:r>
    </w:p>
    <w:p w:rsidR="003B5E0F" w:rsidRDefault="00507A1D" w:rsidP="00500F39">
      <w:pPr>
        <w:spacing w:before="240" w:after="240"/>
        <w:ind w:firstLine="567"/>
        <w:rPr>
          <w:rFonts w:eastAsia="Calibri"/>
        </w:rPr>
      </w:pPr>
      <w:r w:rsidRPr="00362ABF">
        <w:t>Peritonit atağına sahip hastalarda kateter çıkarılma oranı %24,7 (n:21) saptandı.</w:t>
      </w:r>
      <w:r w:rsidR="009F38EF">
        <w:t xml:space="preserve"> </w:t>
      </w:r>
      <w:r w:rsidR="00A87097" w:rsidRPr="00A87097">
        <w:rPr>
          <w:rFonts w:eastAsia="Calibri"/>
        </w:rPr>
        <w:t xml:space="preserve">Hastalar, medikal tedavi ile </w:t>
      </w:r>
      <w:r w:rsidR="002915CD">
        <w:rPr>
          <w:rFonts w:eastAsia="Calibri"/>
        </w:rPr>
        <w:t xml:space="preserve">kateteri çıkarılmaksızın </w:t>
      </w:r>
      <w:r w:rsidR="00A87097" w:rsidRPr="00A87097">
        <w:rPr>
          <w:rFonts w:eastAsia="Calibri"/>
        </w:rPr>
        <w:t>peritoniti düzelen (</w:t>
      </w:r>
      <w:r w:rsidR="009F38EF">
        <w:rPr>
          <w:rFonts w:eastAsia="Calibri"/>
        </w:rPr>
        <w:t>k</w:t>
      </w:r>
      <w:r w:rsidR="00A87097" w:rsidRPr="00A87097">
        <w:rPr>
          <w:rFonts w:eastAsia="Calibri"/>
        </w:rPr>
        <w:t xml:space="preserve">ateter çıkarılmayan, n=64) ve kateteri çıkarılmak zorunda kalınan (kateteri çıkarılan, n=21) olmak üzere iki gruba ayrıldı. </w:t>
      </w:r>
    </w:p>
    <w:p w:rsidR="00D35A20" w:rsidRDefault="00A87097" w:rsidP="00500F39">
      <w:pPr>
        <w:spacing w:before="240" w:after="240"/>
        <w:ind w:firstLine="567"/>
        <w:rPr>
          <w:rFonts w:eastAsia="Calibri"/>
        </w:rPr>
      </w:pPr>
      <w:r w:rsidRPr="00A87097">
        <w:rPr>
          <w:rFonts w:eastAsia="Calibri"/>
        </w:rPr>
        <w:t>İki grubun yaş ortalaması, VKİ, periton diyaliz tipi, Kt/V</w:t>
      </w:r>
      <w:r w:rsidRPr="00A87097">
        <w:rPr>
          <w:rFonts w:eastAsia="Calibri"/>
          <w:vertAlign w:val="subscript"/>
        </w:rPr>
        <w:t>üre</w:t>
      </w:r>
      <w:r w:rsidRPr="00A87097">
        <w:rPr>
          <w:rFonts w:eastAsia="Calibri"/>
        </w:rPr>
        <w:t xml:space="preserve">, kreatinin klirensi, </w:t>
      </w:r>
      <w:r w:rsidR="00556FE3" w:rsidRPr="00556FE3">
        <w:rPr>
          <w:rFonts w:eastAsia="Calibri"/>
        </w:rPr>
        <w:t>kan</w:t>
      </w:r>
      <w:r w:rsidR="009F38EF">
        <w:rPr>
          <w:rFonts w:eastAsia="Calibri"/>
        </w:rPr>
        <w:t xml:space="preserve"> </w:t>
      </w:r>
      <w:r w:rsidRPr="00A87097">
        <w:rPr>
          <w:rFonts w:eastAsia="Calibri"/>
        </w:rPr>
        <w:t xml:space="preserve">basınçları, 0.gün direkt bakı hücre sayımları, hemogram tüpüne alınan periton sıvısı </w:t>
      </w:r>
      <w:r w:rsidRPr="00C522C3">
        <w:rPr>
          <w:rFonts w:eastAsia="Calibri"/>
        </w:rPr>
        <w:t>otoan</w:t>
      </w:r>
      <w:r w:rsidR="00C522C3" w:rsidRPr="00C522C3">
        <w:rPr>
          <w:rFonts w:eastAsia="Calibri"/>
        </w:rPr>
        <w:t>a</w:t>
      </w:r>
      <w:r w:rsidRPr="00C522C3">
        <w:rPr>
          <w:rFonts w:eastAsia="Calibri"/>
        </w:rPr>
        <w:t>lizör c</w:t>
      </w:r>
      <w:r w:rsidR="00BA64A2">
        <w:rPr>
          <w:rFonts w:eastAsia="Calibri"/>
        </w:rPr>
        <w:t>ihazı lökosit ve</w:t>
      </w:r>
      <w:r w:rsidRPr="00A87097">
        <w:rPr>
          <w:rFonts w:eastAsia="Calibri"/>
        </w:rPr>
        <w:t xml:space="preserve"> nötrofil sayısı</w:t>
      </w:r>
      <w:r w:rsidR="00BA64A2">
        <w:rPr>
          <w:rFonts w:eastAsia="Calibri"/>
        </w:rPr>
        <w:t xml:space="preserve"> düzeyleri benzer bulundu.</w:t>
      </w:r>
      <w:r w:rsidRPr="00A87097">
        <w:rPr>
          <w:rFonts w:eastAsia="Calibri"/>
        </w:rPr>
        <w:t xml:space="preserve"> Kadın hastaların %39,3’ünün, erkek hastaların ise %17,5’inin kateteri çıkarılmış saptandı, fark anlamlı idi (p=0,029). Periton diyaliz sıvı direk bakı 3. gün lökosit </w:t>
      </w:r>
      <w:r w:rsidR="002915CD">
        <w:rPr>
          <w:rFonts w:eastAsia="Calibri"/>
        </w:rPr>
        <w:t xml:space="preserve">(p&lt;0,001) </w:t>
      </w:r>
      <w:r w:rsidRPr="00A87097">
        <w:rPr>
          <w:rFonts w:eastAsia="Calibri"/>
        </w:rPr>
        <w:t xml:space="preserve">ve nötrofil </w:t>
      </w:r>
      <w:r w:rsidR="00984319">
        <w:rPr>
          <w:rFonts w:eastAsia="Calibri"/>
        </w:rPr>
        <w:t xml:space="preserve">(p&lt;0,001) </w:t>
      </w:r>
      <w:r w:rsidRPr="00A87097">
        <w:rPr>
          <w:rFonts w:eastAsia="Calibri"/>
        </w:rPr>
        <w:t>sayı</w:t>
      </w:r>
      <w:r w:rsidR="00BA64A2">
        <w:rPr>
          <w:rFonts w:eastAsia="Calibri"/>
        </w:rPr>
        <w:t>sı</w:t>
      </w:r>
      <w:r w:rsidRPr="00A87097">
        <w:rPr>
          <w:rFonts w:eastAsia="Calibri"/>
        </w:rPr>
        <w:t xml:space="preserve">, 3. gün hemogram tüpünde bakılan periton sıvısı lökosit </w:t>
      </w:r>
      <w:r w:rsidR="00984319">
        <w:rPr>
          <w:rFonts w:eastAsia="Calibri"/>
        </w:rPr>
        <w:t xml:space="preserve">(p=0,012) </w:t>
      </w:r>
      <w:r w:rsidRPr="00A87097">
        <w:rPr>
          <w:rFonts w:eastAsia="Calibri"/>
        </w:rPr>
        <w:t>sayı</w:t>
      </w:r>
      <w:r w:rsidR="00BA64A2">
        <w:rPr>
          <w:rFonts w:eastAsia="Calibri"/>
        </w:rPr>
        <w:t>sı, CRP 0. ve 3. gün düzeyleri</w:t>
      </w:r>
      <w:r w:rsidRPr="00A87097">
        <w:rPr>
          <w:rFonts w:eastAsia="Calibri"/>
        </w:rPr>
        <w:t xml:space="preserve"> kateteri çıkarılan grupta anlamlı yüksekti. Periton kateteri çıkarılan grupta kateteri çıkarılmayan gruba göre total prot</w:t>
      </w:r>
      <w:r w:rsidR="00255796">
        <w:rPr>
          <w:rFonts w:eastAsia="Calibri"/>
        </w:rPr>
        <w:t>ein ve albumin değerleri 0. gün</w:t>
      </w:r>
      <w:r w:rsidRPr="00A87097">
        <w:rPr>
          <w:rFonts w:eastAsia="Calibri"/>
        </w:rPr>
        <w:t xml:space="preserve"> ve 3. günde anlamlı olarak düşük saptandı</w:t>
      </w:r>
      <w:r w:rsidR="00984319">
        <w:rPr>
          <w:rFonts w:eastAsia="Calibri"/>
        </w:rPr>
        <w:t xml:space="preserve"> (Tablo 1</w:t>
      </w:r>
      <w:r w:rsidR="00C25625">
        <w:rPr>
          <w:rFonts w:eastAsia="Calibri"/>
        </w:rPr>
        <w:t>4</w:t>
      </w:r>
      <w:r w:rsidR="00984319">
        <w:rPr>
          <w:rFonts w:eastAsia="Calibri"/>
        </w:rPr>
        <w:t>).</w:t>
      </w:r>
      <w:r w:rsidR="00D35A20">
        <w:rPr>
          <w:rFonts w:eastAsia="Calibri"/>
        </w:rPr>
        <w:br w:type="page"/>
      </w:r>
    </w:p>
    <w:p w:rsidR="00A87097" w:rsidRPr="00A87097" w:rsidRDefault="00A87097" w:rsidP="003B5E0F">
      <w:pPr>
        <w:spacing w:before="240" w:after="240"/>
        <w:rPr>
          <w:rFonts w:eastAsia="Calibri"/>
        </w:rPr>
      </w:pPr>
      <w:r w:rsidRPr="00C522C3">
        <w:rPr>
          <w:rFonts w:eastAsia="Calibri"/>
          <w:b/>
        </w:rPr>
        <w:lastRenderedPageBreak/>
        <w:t>Tablo 1</w:t>
      </w:r>
      <w:r w:rsidR="00C25625">
        <w:rPr>
          <w:rFonts w:eastAsia="Calibri"/>
          <w:b/>
        </w:rPr>
        <w:t>4</w:t>
      </w:r>
      <w:r w:rsidRPr="00C522C3">
        <w:rPr>
          <w:rFonts w:eastAsia="Calibri"/>
          <w:b/>
        </w:rPr>
        <w:t>.</w:t>
      </w:r>
      <w:r w:rsidR="004C13E5">
        <w:rPr>
          <w:rFonts w:eastAsia="Calibri"/>
        </w:rPr>
        <w:t xml:space="preserve"> Kateteri Çıkarılan ve Çıkarılmayan Hastaların K</w:t>
      </w:r>
      <w:r w:rsidRPr="00C522C3">
        <w:rPr>
          <w:rFonts w:eastAsia="Calibri"/>
        </w:rPr>
        <w:t>arşılaştırılması</w:t>
      </w:r>
      <w:r w:rsidR="006635E8">
        <w:rPr>
          <w:rFonts w:eastAsia="Calibri"/>
        </w:rPr>
        <w:t>.</w:t>
      </w:r>
    </w:p>
    <w:tbl>
      <w:tblPr>
        <w:tblStyle w:val="TabloKlavuzu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13"/>
        <w:gridCol w:w="480"/>
        <w:gridCol w:w="142"/>
        <w:gridCol w:w="992"/>
        <w:gridCol w:w="1984"/>
        <w:gridCol w:w="2268"/>
        <w:gridCol w:w="1418"/>
      </w:tblGrid>
      <w:tr w:rsidR="00A87097" w:rsidRPr="00A87097" w:rsidTr="00FB5D16">
        <w:trPr>
          <w:trHeight w:val="20"/>
        </w:trPr>
        <w:tc>
          <w:tcPr>
            <w:tcW w:w="3227" w:type="dxa"/>
            <w:gridSpan w:val="4"/>
            <w:tcBorders>
              <w:top w:val="single" w:sz="4" w:space="0" w:color="auto"/>
              <w:bottom w:val="single" w:sz="4" w:space="0" w:color="auto"/>
            </w:tcBorders>
            <w:vAlign w:val="center"/>
          </w:tcPr>
          <w:p w:rsidR="00A87097" w:rsidRPr="007739DA" w:rsidRDefault="00A87097" w:rsidP="007739DA">
            <w:pPr>
              <w:spacing w:line="240" w:lineRule="auto"/>
              <w:jc w:val="left"/>
              <w:rPr>
                <w:rFonts w:eastAsia="Calibri"/>
                <w:b/>
                <w:sz w:val="20"/>
                <w:szCs w:val="20"/>
              </w:rPr>
            </w:pPr>
            <w:r w:rsidRPr="007739DA">
              <w:rPr>
                <w:rFonts w:eastAsia="Calibri"/>
                <w:b/>
                <w:sz w:val="20"/>
                <w:szCs w:val="20"/>
              </w:rPr>
              <w:t>Parametre</w:t>
            </w:r>
          </w:p>
        </w:tc>
        <w:tc>
          <w:tcPr>
            <w:tcW w:w="1984" w:type="dxa"/>
            <w:tcBorders>
              <w:top w:val="single" w:sz="4" w:space="0" w:color="auto"/>
              <w:bottom w:val="single" w:sz="4" w:space="0" w:color="auto"/>
            </w:tcBorders>
            <w:vAlign w:val="center"/>
          </w:tcPr>
          <w:p w:rsidR="00A87097" w:rsidRPr="007739DA" w:rsidRDefault="00A87097" w:rsidP="00FB5D16">
            <w:pPr>
              <w:spacing w:line="240" w:lineRule="auto"/>
              <w:jc w:val="left"/>
              <w:rPr>
                <w:rFonts w:eastAsia="Calibri"/>
                <w:b/>
                <w:sz w:val="20"/>
                <w:szCs w:val="20"/>
              </w:rPr>
            </w:pPr>
            <w:r w:rsidRPr="007739DA">
              <w:rPr>
                <w:rFonts w:eastAsia="Calibri"/>
                <w:b/>
                <w:sz w:val="20"/>
                <w:szCs w:val="20"/>
              </w:rPr>
              <w:t>Kateteri Çıkarılan</w:t>
            </w:r>
          </w:p>
          <w:p w:rsidR="00A87097" w:rsidRPr="007739DA" w:rsidRDefault="00A87097" w:rsidP="00FB5D16">
            <w:pPr>
              <w:spacing w:line="240" w:lineRule="auto"/>
              <w:jc w:val="left"/>
              <w:rPr>
                <w:rFonts w:eastAsia="Calibri"/>
                <w:b/>
                <w:sz w:val="20"/>
                <w:szCs w:val="20"/>
              </w:rPr>
            </w:pPr>
            <w:r w:rsidRPr="007739DA">
              <w:rPr>
                <w:rFonts w:eastAsia="Calibri"/>
                <w:b/>
                <w:sz w:val="20"/>
                <w:szCs w:val="20"/>
              </w:rPr>
              <w:t>(n=21, %24,7)</w:t>
            </w:r>
          </w:p>
        </w:tc>
        <w:tc>
          <w:tcPr>
            <w:tcW w:w="2268" w:type="dxa"/>
            <w:tcBorders>
              <w:top w:val="single" w:sz="4" w:space="0" w:color="auto"/>
              <w:bottom w:val="single" w:sz="4" w:space="0" w:color="auto"/>
            </w:tcBorders>
            <w:vAlign w:val="center"/>
          </w:tcPr>
          <w:p w:rsidR="00A87097" w:rsidRPr="007739DA" w:rsidRDefault="00A87097" w:rsidP="00FB5D16">
            <w:pPr>
              <w:spacing w:line="240" w:lineRule="auto"/>
              <w:jc w:val="left"/>
              <w:rPr>
                <w:rFonts w:eastAsia="Calibri"/>
                <w:b/>
                <w:sz w:val="20"/>
                <w:szCs w:val="20"/>
              </w:rPr>
            </w:pPr>
            <w:r w:rsidRPr="007739DA">
              <w:rPr>
                <w:rFonts w:eastAsia="Calibri"/>
                <w:b/>
                <w:sz w:val="20"/>
                <w:szCs w:val="20"/>
              </w:rPr>
              <w:t>Kateteri Çıkarılmayan</w:t>
            </w:r>
          </w:p>
          <w:p w:rsidR="00A87097" w:rsidRPr="007739DA" w:rsidRDefault="00A87097" w:rsidP="00FB5D16">
            <w:pPr>
              <w:spacing w:line="240" w:lineRule="auto"/>
              <w:jc w:val="left"/>
              <w:rPr>
                <w:rFonts w:eastAsia="Calibri"/>
                <w:b/>
                <w:sz w:val="20"/>
                <w:szCs w:val="20"/>
              </w:rPr>
            </w:pPr>
            <w:r w:rsidRPr="007739DA">
              <w:rPr>
                <w:rFonts w:eastAsia="Calibri"/>
                <w:b/>
                <w:sz w:val="20"/>
                <w:szCs w:val="20"/>
              </w:rPr>
              <w:t>(n=64, %75,3)</w:t>
            </w:r>
          </w:p>
        </w:tc>
        <w:tc>
          <w:tcPr>
            <w:tcW w:w="1418" w:type="dxa"/>
            <w:tcBorders>
              <w:top w:val="single" w:sz="4" w:space="0" w:color="auto"/>
              <w:bottom w:val="single" w:sz="4" w:space="0" w:color="auto"/>
            </w:tcBorders>
            <w:vAlign w:val="center"/>
          </w:tcPr>
          <w:p w:rsidR="00A87097" w:rsidRPr="007739DA" w:rsidRDefault="00A87097" w:rsidP="00FB5D16">
            <w:pPr>
              <w:spacing w:line="240" w:lineRule="auto"/>
              <w:jc w:val="left"/>
              <w:rPr>
                <w:rFonts w:eastAsia="Calibri"/>
                <w:b/>
                <w:sz w:val="20"/>
                <w:szCs w:val="20"/>
              </w:rPr>
            </w:pPr>
            <w:r w:rsidRPr="007739DA">
              <w:rPr>
                <w:rFonts w:eastAsia="Calibri"/>
                <w:b/>
                <w:sz w:val="20"/>
                <w:szCs w:val="20"/>
              </w:rPr>
              <w:t>P</w:t>
            </w:r>
          </w:p>
        </w:tc>
      </w:tr>
      <w:tr w:rsidR="00A87097" w:rsidRPr="00A87097" w:rsidTr="00FB5D16">
        <w:trPr>
          <w:trHeight w:val="20"/>
        </w:trPr>
        <w:tc>
          <w:tcPr>
            <w:tcW w:w="3227" w:type="dxa"/>
            <w:gridSpan w:val="4"/>
            <w:tcBorders>
              <w:top w:val="single" w:sz="4" w:space="0" w:color="auto"/>
            </w:tcBorders>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Yaş (yıl)</w:t>
            </w:r>
          </w:p>
        </w:tc>
        <w:tc>
          <w:tcPr>
            <w:tcW w:w="1984" w:type="dxa"/>
            <w:tcBorders>
              <w:top w:val="single" w:sz="4" w:space="0" w:color="auto"/>
            </w:tcBorders>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59,42±12,03</w:t>
            </w:r>
          </w:p>
        </w:tc>
        <w:tc>
          <w:tcPr>
            <w:tcW w:w="2268" w:type="dxa"/>
            <w:tcBorders>
              <w:top w:val="single" w:sz="4" w:space="0" w:color="auto"/>
            </w:tcBorders>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55,81±13,08</w:t>
            </w:r>
          </w:p>
        </w:tc>
        <w:tc>
          <w:tcPr>
            <w:tcW w:w="1418" w:type="dxa"/>
            <w:tcBorders>
              <w:top w:val="single" w:sz="4" w:space="0" w:color="auto"/>
            </w:tcBorders>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0.300</w:t>
            </w:r>
          </w:p>
        </w:tc>
      </w:tr>
      <w:tr w:rsidR="00A87097" w:rsidRPr="00A87097" w:rsidTr="00FB5D16">
        <w:trPr>
          <w:trHeight w:val="20"/>
        </w:trPr>
        <w:tc>
          <w:tcPr>
            <w:tcW w:w="1613" w:type="dxa"/>
            <w:vMerge w:val="restart"/>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Cinsiyet</w:t>
            </w:r>
          </w:p>
        </w:tc>
        <w:tc>
          <w:tcPr>
            <w:tcW w:w="1614" w:type="dxa"/>
            <w:gridSpan w:val="3"/>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Erkek (n, %)</w:t>
            </w:r>
          </w:p>
        </w:tc>
        <w:tc>
          <w:tcPr>
            <w:tcW w:w="1984"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10 (%17,5)</w:t>
            </w:r>
          </w:p>
          <w:p w:rsidR="00A87097" w:rsidRPr="007739DA" w:rsidRDefault="00A87097" w:rsidP="00FB5D16">
            <w:pPr>
              <w:spacing w:line="240" w:lineRule="auto"/>
              <w:jc w:val="left"/>
              <w:rPr>
                <w:rFonts w:eastAsia="Calibri"/>
                <w:sz w:val="20"/>
                <w:szCs w:val="20"/>
              </w:rPr>
            </w:pPr>
            <w:r w:rsidRPr="007739DA">
              <w:rPr>
                <w:rFonts w:eastAsia="Calibri"/>
                <w:sz w:val="20"/>
                <w:szCs w:val="20"/>
              </w:rPr>
              <w:t>11 (%39,3)</w:t>
            </w:r>
          </w:p>
        </w:tc>
        <w:tc>
          <w:tcPr>
            <w:tcW w:w="2268"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47 (%82,5)</w:t>
            </w:r>
          </w:p>
          <w:p w:rsidR="00A87097" w:rsidRPr="007739DA" w:rsidRDefault="00A87097" w:rsidP="00FB5D16">
            <w:pPr>
              <w:spacing w:line="240" w:lineRule="auto"/>
              <w:jc w:val="left"/>
              <w:rPr>
                <w:rFonts w:eastAsia="Calibri"/>
                <w:sz w:val="20"/>
                <w:szCs w:val="20"/>
              </w:rPr>
            </w:pPr>
            <w:r w:rsidRPr="007739DA">
              <w:rPr>
                <w:rFonts w:eastAsia="Calibri"/>
                <w:sz w:val="20"/>
                <w:szCs w:val="20"/>
              </w:rPr>
              <w:t>17 (%60,7)</w:t>
            </w:r>
          </w:p>
        </w:tc>
        <w:tc>
          <w:tcPr>
            <w:tcW w:w="1418" w:type="dxa"/>
            <w:vMerge w:val="restart"/>
            <w:vAlign w:val="center"/>
          </w:tcPr>
          <w:p w:rsidR="00A87097" w:rsidRPr="007739DA" w:rsidRDefault="00A87097" w:rsidP="00FB5D16">
            <w:pPr>
              <w:spacing w:line="240" w:lineRule="auto"/>
              <w:jc w:val="left"/>
              <w:rPr>
                <w:rFonts w:eastAsia="Calibri"/>
                <w:b/>
                <w:sz w:val="20"/>
                <w:szCs w:val="20"/>
              </w:rPr>
            </w:pPr>
            <w:r w:rsidRPr="007739DA">
              <w:rPr>
                <w:rFonts w:eastAsia="Calibri"/>
                <w:b/>
                <w:sz w:val="20"/>
                <w:szCs w:val="20"/>
              </w:rPr>
              <w:t>0,029</w:t>
            </w:r>
          </w:p>
        </w:tc>
      </w:tr>
      <w:tr w:rsidR="00A87097" w:rsidRPr="00A87097" w:rsidTr="00FB5D16">
        <w:trPr>
          <w:trHeight w:val="20"/>
        </w:trPr>
        <w:tc>
          <w:tcPr>
            <w:tcW w:w="1613" w:type="dxa"/>
            <w:vMerge/>
            <w:vAlign w:val="center"/>
          </w:tcPr>
          <w:p w:rsidR="00A87097" w:rsidRPr="007924A7" w:rsidRDefault="00A87097" w:rsidP="007739DA">
            <w:pPr>
              <w:spacing w:line="240" w:lineRule="auto"/>
              <w:jc w:val="left"/>
              <w:rPr>
                <w:rFonts w:eastAsia="Calibri"/>
                <w:sz w:val="20"/>
                <w:szCs w:val="20"/>
              </w:rPr>
            </w:pPr>
          </w:p>
        </w:tc>
        <w:tc>
          <w:tcPr>
            <w:tcW w:w="1614" w:type="dxa"/>
            <w:gridSpan w:val="3"/>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Kadın (n, %)</w:t>
            </w:r>
          </w:p>
        </w:tc>
        <w:tc>
          <w:tcPr>
            <w:tcW w:w="1984" w:type="dxa"/>
            <w:vMerge/>
            <w:vAlign w:val="center"/>
          </w:tcPr>
          <w:p w:rsidR="00A87097" w:rsidRPr="007739DA" w:rsidRDefault="00A87097" w:rsidP="00FB5D16">
            <w:pPr>
              <w:spacing w:line="240" w:lineRule="auto"/>
              <w:jc w:val="left"/>
              <w:rPr>
                <w:rFonts w:eastAsia="Calibri"/>
                <w:sz w:val="20"/>
                <w:szCs w:val="20"/>
              </w:rPr>
            </w:pPr>
          </w:p>
        </w:tc>
        <w:tc>
          <w:tcPr>
            <w:tcW w:w="2268" w:type="dxa"/>
            <w:vMerge/>
            <w:vAlign w:val="center"/>
          </w:tcPr>
          <w:p w:rsidR="00A87097" w:rsidRPr="007739DA" w:rsidRDefault="00A87097" w:rsidP="00FB5D16">
            <w:pPr>
              <w:spacing w:line="240" w:lineRule="auto"/>
              <w:jc w:val="left"/>
              <w:rPr>
                <w:rFonts w:eastAsia="Calibri"/>
                <w:sz w:val="20"/>
                <w:szCs w:val="20"/>
              </w:rPr>
            </w:pPr>
          </w:p>
        </w:tc>
        <w:tc>
          <w:tcPr>
            <w:tcW w:w="1418" w:type="dxa"/>
            <w:vMerge/>
            <w:vAlign w:val="center"/>
          </w:tcPr>
          <w:p w:rsidR="00A87097" w:rsidRPr="007739DA" w:rsidRDefault="00A87097" w:rsidP="00FB5D16">
            <w:pPr>
              <w:spacing w:line="240" w:lineRule="auto"/>
              <w:jc w:val="left"/>
              <w:rPr>
                <w:rFonts w:eastAsia="Calibri"/>
                <w:sz w:val="20"/>
                <w:szCs w:val="20"/>
              </w:rPr>
            </w:pPr>
          </w:p>
        </w:tc>
      </w:tr>
      <w:tr w:rsidR="00A87097" w:rsidRPr="00A87097" w:rsidTr="00FB5D16">
        <w:trPr>
          <w:trHeight w:val="20"/>
        </w:trPr>
        <w:tc>
          <w:tcPr>
            <w:tcW w:w="3227" w:type="dxa"/>
            <w:gridSpan w:val="4"/>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Vücut Kitle İndeksi (kg/m</w:t>
            </w:r>
            <w:r w:rsidRPr="007924A7">
              <w:rPr>
                <w:rFonts w:eastAsia="Calibri"/>
                <w:sz w:val="20"/>
                <w:szCs w:val="20"/>
                <w:vertAlign w:val="superscript"/>
              </w:rPr>
              <w:t>2</w:t>
            </w:r>
            <w:r w:rsidRPr="007924A7">
              <w:rPr>
                <w:rFonts w:eastAsia="Calibri"/>
                <w:sz w:val="20"/>
                <w:szCs w:val="20"/>
              </w:rPr>
              <w:t>)</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26,82±5,55</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25,91±5,90</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0,364</w:t>
            </w:r>
          </w:p>
        </w:tc>
      </w:tr>
      <w:tr w:rsidR="00A87097" w:rsidRPr="00A87097" w:rsidTr="00FB5D16">
        <w:trPr>
          <w:trHeight w:val="20"/>
        </w:trPr>
        <w:tc>
          <w:tcPr>
            <w:tcW w:w="1613" w:type="dxa"/>
            <w:vMerge w:val="restart"/>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Periton Diyaliz Tipi</w:t>
            </w:r>
          </w:p>
        </w:tc>
        <w:tc>
          <w:tcPr>
            <w:tcW w:w="1614" w:type="dxa"/>
            <w:gridSpan w:val="3"/>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SAPD (n, %)</w:t>
            </w:r>
          </w:p>
        </w:tc>
        <w:tc>
          <w:tcPr>
            <w:tcW w:w="1984"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7 (%24,1)</w:t>
            </w:r>
          </w:p>
          <w:p w:rsidR="00A87097" w:rsidRPr="007739DA" w:rsidRDefault="00A87097" w:rsidP="00FB5D16">
            <w:pPr>
              <w:spacing w:line="240" w:lineRule="auto"/>
              <w:jc w:val="left"/>
              <w:rPr>
                <w:rFonts w:eastAsia="Calibri"/>
                <w:sz w:val="20"/>
                <w:szCs w:val="20"/>
              </w:rPr>
            </w:pPr>
            <w:r w:rsidRPr="007739DA">
              <w:rPr>
                <w:rFonts w:eastAsia="Calibri"/>
                <w:sz w:val="20"/>
                <w:szCs w:val="20"/>
              </w:rPr>
              <w:t>14 (%25)</w:t>
            </w:r>
          </w:p>
        </w:tc>
        <w:tc>
          <w:tcPr>
            <w:tcW w:w="2268"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22 (%75,9)</w:t>
            </w:r>
          </w:p>
          <w:p w:rsidR="00A87097" w:rsidRPr="007739DA" w:rsidRDefault="00A87097" w:rsidP="00FB5D16">
            <w:pPr>
              <w:spacing w:line="240" w:lineRule="auto"/>
              <w:jc w:val="left"/>
              <w:rPr>
                <w:rFonts w:eastAsia="Calibri"/>
                <w:sz w:val="20"/>
                <w:szCs w:val="20"/>
              </w:rPr>
            </w:pPr>
            <w:r w:rsidRPr="007739DA">
              <w:rPr>
                <w:rFonts w:eastAsia="Calibri"/>
                <w:sz w:val="20"/>
                <w:szCs w:val="20"/>
              </w:rPr>
              <w:t>42 (%75,0)</w:t>
            </w:r>
          </w:p>
        </w:tc>
        <w:tc>
          <w:tcPr>
            <w:tcW w:w="1418"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0,930</w:t>
            </w:r>
          </w:p>
        </w:tc>
      </w:tr>
      <w:tr w:rsidR="00A87097" w:rsidRPr="00A87097" w:rsidTr="00FB5D16">
        <w:trPr>
          <w:trHeight w:val="20"/>
        </w:trPr>
        <w:tc>
          <w:tcPr>
            <w:tcW w:w="1613" w:type="dxa"/>
            <w:vMerge/>
            <w:vAlign w:val="center"/>
          </w:tcPr>
          <w:p w:rsidR="00A87097" w:rsidRPr="007924A7" w:rsidRDefault="00A87097" w:rsidP="007739DA">
            <w:pPr>
              <w:spacing w:line="240" w:lineRule="auto"/>
              <w:jc w:val="left"/>
              <w:rPr>
                <w:rFonts w:eastAsia="Calibri"/>
                <w:sz w:val="20"/>
                <w:szCs w:val="20"/>
              </w:rPr>
            </w:pPr>
          </w:p>
        </w:tc>
        <w:tc>
          <w:tcPr>
            <w:tcW w:w="1614" w:type="dxa"/>
            <w:gridSpan w:val="3"/>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APD (n, %)</w:t>
            </w:r>
          </w:p>
        </w:tc>
        <w:tc>
          <w:tcPr>
            <w:tcW w:w="1984" w:type="dxa"/>
            <w:vMerge/>
            <w:vAlign w:val="center"/>
          </w:tcPr>
          <w:p w:rsidR="00A87097" w:rsidRPr="007739DA" w:rsidRDefault="00A87097" w:rsidP="00FB5D16">
            <w:pPr>
              <w:spacing w:line="240" w:lineRule="auto"/>
              <w:jc w:val="left"/>
              <w:rPr>
                <w:rFonts w:eastAsia="Calibri"/>
                <w:sz w:val="20"/>
                <w:szCs w:val="20"/>
              </w:rPr>
            </w:pPr>
          </w:p>
        </w:tc>
        <w:tc>
          <w:tcPr>
            <w:tcW w:w="2268" w:type="dxa"/>
            <w:vMerge/>
            <w:vAlign w:val="center"/>
          </w:tcPr>
          <w:p w:rsidR="00A87097" w:rsidRPr="007739DA" w:rsidRDefault="00A87097" w:rsidP="00FB5D16">
            <w:pPr>
              <w:spacing w:line="240" w:lineRule="auto"/>
              <w:jc w:val="left"/>
              <w:rPr>
                <w:rFonts w:eastAsia="Calibri"/>
                <w:sz w:val="20"/>
                <w:szCs w:val="20"/>
              </w:rPr>
            </w:pPr>
          </w:p>
        </w:tc>
        <w:tc>
          <w:tcPr>
            <w:tcW w:w="1418" w:type="dxa"/>
            <w:vMerge/>
            <w:vAlign w:val="center"/>
          </w:tcPr>
          <w:p w:rsidR="00A87097" w:rsidRPr="007739DA" w:rsidRDefault="00A87097" w:rsidP="00FB5D16">
            <w:pPr>
              <w:spacing w:line="240" w:lineRule="auto"/>
              <w:jc w:val="left"/>
              <w:rPr>
                <w:rFonts w:eastAsia="Calibri"/>
                <w:sz w:val="20"/>
                <w:szCs w:val="20"/>
              </w:rPr>
            </w:pPr>
          </w:p>
        </w:tc>
      </w:tr>
      <w:tr w:rsidR="00A87097" w:rsidRPr="00A87097" w:rsidTr="00FB5D16">
        <w:trPr>
          <w:trHeight w:val="20"/>
        </w:trPr>
        <w:tc>
          <w:tcPr>
            <w:tcW w:w="3227" w:type="dxa"/>
            <w:gridSpan w:val="4"/>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Kt/V</w:t>
            </w:r>
            <w:r w:rsidRPr="007924A7">
              <w:rPr>
                <w:rFonts w:eastAsia="Calibri"/>
                <w:sz w:val="20"/>
                <w:szCs w:val="20"/>
                <w:vertAlign w:val="subscript"/>
              </w:rPr>
              <w:t>üre</w:t>
            </w:r>
            <w:r w:rsidRPr="007924A7">
              <w:rPr>
                <w:rFonts w:eastAsia="Calibri"/>
                <w:sz w:val="20"/>
                <w:szCs w:val="20"/>
              </w:rPr>
              <w:t xml:space="preserve"> (Hafta)</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2,05±0,45</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2,16±0,74</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0,949</w:t>
            </w:r>
          </w:p>
        </w:tc>
      </w:tr>
      <w:tr w:rsidR="00A87097" w:rsidRPr="00A87097" w:rsidTr="00FB5D16">
        <w:trPr>
          <w:trHeight w:val="20"/>
        </w:trPr>
        <w:tc>
          <w:tcPr>
            <w:tcW w:w="3227" w:type="dxa"/>
            <w:gridSpan w:val="4"/>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Kreatinin Klirensi (L/Hafta)</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67,99±27,76</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70,40±27,99</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0,457</w:t>
            </w:r>
          </w:p>
        </w:tc>
      </w:tr>
      <w:tr w:rsidR="00A87097" w:rsidRPr="00A87097" w:rsidTr="00FB5D16">
        <w:trPr>
          <w:trHeight w:val="20"/>
        </w:trPr>
        <w:tc>
          <w:tcPr>
            <w:tcW w:w="3227" w:type="dxa"/>
            <w:gridSpan w:val="4"/>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nPCR (</w:t>
            </w:r>
            <w:r w:rsidRPr="007924A7">
              <w:rPr>
                <w:rFonts w:eastAsia="Calibri"/>
                <w:bCs/>
                <w:sz w:val="20"/>
                <w:szCs w:val="20"/>
              </w:rPr>
              <w:t>g/kg/gün</w:t>
            </w:r>
            <w:r w:rsidRPr="007924A7">
              <w:rPr>
                <w:rFonts w:eastAsia="Calibri"/>
                <w:sz w:val="20"/>
                <w:szCs w:val="20"/>
              </w:rPr>
              <w:t>)</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1,31±0,39</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1,48±0,54</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0,363</w:t>
            </w:r>
          </w:p>
        </w:tc>
      </w:tr>
      <w:tr w:rsidR="00A87097" w:rsidRPr="00A87097" w:rsidTr="00FB5D16">
        <w:trPr>
          <w:trHeight w:val="20"/>
        </w:trPr>
        <w:tc>
          <w:tcPr>
            <w:tcW w:w="3227" w:type="dxa"/>
            <w:gridSpan w:val="4"/>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Kilo (kg)</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67,00±14,99</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67,41±14,56</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0,869</w:t>
            </w:r>
          </w:p>
        </w:tc>
      </w:tr>
      <w:tr w:rsidR="00A87097" w:rsidRPr="00A87097" w:rsidTr="00FB5D16">
        <w:trPr>
          <w:trHeight w:val="20"/>
        </w:trPr>
        <w:tc>
          <w:tcPr>
            <w:tcW w:w="3227" w:type="dxa"/>
            <w:gridSpan w:val="4"/>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Sistolik KB (mmHg)</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120,71±23,09</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121,56±18,49</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0,813</w:t>
            </w:r>
          </w:p>
        </w:tc>
      </w:tr>
      <w:tr w:rsidR="00A87097" w:rsidRPr="00A87097" w:rsidTr="00FB5D16">
        <w:trPr>
          <w:trHeight w:val="20"/>
        </w:trPr>
        <w:tc>
          <w:tcPr>
            <w:tcW w:w="3227" w:type="dxa"/>
            <w:gridSpan w:val="4"/>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Diastolik KB (mmHg)</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75,00±13,03</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75,77±10,445</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0,962</w:t>
            </w:r>
          </w:p>
        </w:tc>
      </w:tr>
      <w:tr w:rsidR="00A87097" w:rsidRPr="00A87097" w:rsidTr="00FB5D16">
        <w:trPr>
          <w:trHeight w:val="20"/>
        </w:trPr>
        <w:tc>
          <w:tcPr>
            <w:tcW w:w="3227" w:type="dxa"/>
            <w:gridSpan w:val="4"/>
            <w:vAlign w:val="center"/>
          </w:tcPr>
          <w:p w:rsidR="00A87097" w:rsidRPr="007924A7" w:rsidRDefault="009F24B7" w:rsidP="007739DA">
            <w:pPr>
              <w:spacing w:line="240" w:lineRule="auto"/>
              <w:jc w:val="left"/>
              <w:rPr>
                <w:rFonts w:eastAsia="Calibri"/>
                <w:sz w:val="20"/>
                <w:szCs w:val="20"/>
              </w:rPr>
            </w:pPr>
            <w:r w:rsidRPr="007924A7">
              <w:rPr>
                <w:rFonts w:eastAsia="Calibri"/>
                <w:sz w:val="20"/>
                <w:szCs w:val="20"/>
              </w:rPr>
              <w:t>Antibiyoterapi S</w:t>
            </w:r>
            <w:r w:rsidR="00A87097" w:rsidRPr="007924A7">
              <w:rPr>
                <w:rFonts w:eastAsia="Calibri"/>
                <w:sz w:val="20"/>
                <w:szCs w:val="20"/>
              </w:rPr>
              <w:t>üresi (gün)</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19,00±9,89</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16,41±8,16</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0,959</w:t>
            </w:r>
          </w:p>
        </w:tc>
      </w:tr>
      <w:tr w:rsidR="00A87097" w:rsidRPr="00A87097" w:rsidTr="00FB5D16">
        <w:trPr>
          <w:trHeight w:val="20"/>
        </w:trPr>
        <w:tc>
          <w:tcPr>
            <w:tcW w:w="2235" w:type="dxa"/>
            <w:gridSpan w:val="3"/>
            <w:vMerge w:val="restart"/>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 xml:space="preserve">Periton </w:t>
            </w:r>
            <w:r w:rsidR="004C13E5" w:rsidRPr="007924A7">
              <w:rPr>
                <w:rFonts w:eastAsia="Calibri"/>
                <w:sz w:val="20"/>
                <w:szCs w:val="20"/>
              </w:rPr>
              <w:t>Sıvısı D</w:t>
            </w:r>
            <w:r w:rsidRPr="007924A7">
              <w:rPr>
                <w:rFonts w:eastAsia="Calibri"/>
                <w:sz w:val="20"/>
                <w:szCs w:val="20"/>
              </w:rPr>
              <w:t>irek</w:t>
            </w:r>
            <w:r w:rsidR="004C13E5" w:rsidRPr="007924A7">
              <w:rPr>
                <w:rFonts w:eastAsia="Calibri"/>
                <w:sz w:val="20"/>
                <w:szCs w:val="20"/>
              </w:rPr>
              <w:t>t Bakı Lökosit S</w:t>
            </w:r>
            <w:r w:rsidRPr="007924A7">
              <w:rPr>
                <w:rFonts w:eastAsia="Calibri"/>
                <w:sz w:val="20"/>
                <w:szCs w:val="20"/>
              </w:rPr>
              <w:t>ayısı</w:t>
            </w:r>
          </w:p>
        </w:tc>
        <w:tc>
          <w:tcPr>
            <w:tcW w:w="992" w:type="dxa"/>
            <w:vAlign w:val="center"/>
          </w:tcPr>
          <w:p w:rsidR="00A87097" w:rsidRPr="007924A7" w:rsidRDefault="00255796" w:rsidP="007739DA">
            <w:pPr>
              <w:spacing w:line="240" w:lineRule="auto"/>
              <w:jc w:val="left"/>
              <w:rPr>
                <w:rFonts w:eastAsia="Calibri"/>
                <w:sz w:val="20"/>
                <w:szCs w:val="20"/>
              </w:rPr>
            </w:pPr>
            <w:r w:rsidRPr="007924A7">
              <w:rPr>
                <w:rFonts w:eastAsia="Calibri"/>
                <w:sz w:val="20"/>
                <w:szCs w:val="20"/>
              </w:rPr>
              <w:t>0</w:t>
            </w:r>
            <w:r w:rsidR="00A87097" w:rsidRPr="007924A7">
              <w:rPr>
                <w:rFonts w:eastAsia="Calibri"/>
                <w:sz w:val="20"/>
                <w:szCs w:val="20"/>
              </w:rPr>
              <w:t>. gün</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2980,58±3861,57</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3321,90±4870,51</w:t>
            </w:r>
          </w:p>
        </w:tc>
        <w:tc>
          <w:tcPr>
            <w:tcW w:w="141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0,934</w:t>
            </w:r>
          </w:p>
        </w:tc>
      </w:tr>
      <w:tr w:rsidR="00A87097" w:rsidRPr="00A87097" w:rsidTr="00FB5D16">
        <w:trPr>
          <w:trHeight w:val="20"/>
        </w:trPr>
        <w:tc>
          <w:tcPr>
            <w:tcW w:w="2235" w:type="dxa"/>
            <w:gridSpan w:val="3"/>
            <w:vMerge/>
            <w:vAlign w:val="center"/>
          </w:tcPr>
          <w:p w:rsidR="00A87097" w:rsidRPr="007924A7" w:rsidRDefault="00A87097" w:rsidP="007739DA">
            <w:pPr>
              <w:spacing w:line="240" w:lineRule="auto"/>
              <w:jc w:val="left"/>
              <w:rPr>
                <w:rFonts w:eastAsia="Calibri"/>
                <w:sz w:val="20"/>
                <w:szCs w:val="20"/>
              </w:rPr>
            </w:pPr>
          </w:p>
        </w:tc>
        <w:tc>
          <w:tcPr>
            <w:tcW w:w="992" w:type="dxa"/>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1355,62±1382,68</w:t>
            </w:r>
          </w:p>
        </w:tc>
        <w:tc>
          <w:tcPr>
            <w:tcW w:w="2268" w:type="dxa"/>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481,75±1519,71</w:t>
            </w:r>
          </w:p>
        </w:tc>
        <w:tc>
          <w:tcPr>
            <w:tcW w:w="1418" w:type="dxa"/>
            <w:vAlign w:val="center"/>
          </w:tcPr>
          <w:p w:rsidR="00A87097" w:rsidRPr="007739DA" w:rsidRDefault="00A87097" w:rsidP="00FB5D16">
            <w:pPr>
              <w:spacing w:line="240" w:lineRule="auto"/>
              <w:jc w:val="left"/>
              <w:rPr>
                <w:rFonts w:eastAsia="Calibri"/>
                <w:b/>
                <w:sz w:val="20"/>
                <w:szCs w:val="20"/>
              </w:rPr>
            </w:pPr>
            <w:r w:rsidRPr="007739DA">
              <w:rPr>
                <w:rFonts w:eastAsia="Calibri"/>
                <w:b/>
                <w:sz w:val="20"/>
                <w:szCs w:val="20"/>
              </w:rPr>
              <w:t>&lt;0,001</w:t>
            </w:r>
          </w:p>
        </w:tc>
      </w:tr>
      <w:tr w:rsidR="00255796" w:rsidRPr="00A87097" w:rsidTr="00FB5D16">
        <w:trPr>
          <w:trHeight w:val="20"/>
        </w:trPr>
        <w:tc>
          <w:tcPr>
            <w:tcW w:w="2235" w:type="dxa"/>
            <w:gridSpan w:val="3"/>
            <w:vMerge w:val="restart"/>
            <w:vAlign w:val="center"/>
          </w:tcPr>
          <w:p w:rsidR="00255796" w:rsidRPr="007924A7" w:rsidRDefault="004C13E5" w:rsidP="007739DA">
            <w:pPr>
              <w:spacing w:line="240" w:lineRule="auto"/>
              <w:jc w:val="left"/>
              <w:rPr>
                <w:rFonts w:eastAsia="Calibri"/>
                <w:sz w:val="20"/>
                <w:szCs w:val="20"/>
              </w:rPr>
            </w:pPr>
            <w:r w:rsidRPr="007924A7">
              <w:rPr>
                <w:rFonts w:eastAsia="Calibri"/>
                <w:sz w:val="20"/>
                <w:szCs w:val="20"/>
              </w:rPr>
              <w:t>Periton Sıvısı D</w:t>
            </w:r>
            <w:r w:rsidR="00255796" w:rsidRPr="007924A7">
              <w:rPr>
                <w:rFonts w:eastAsia="Calibri"/>
                <w:sz w:val="20"/>
                <w:szCs w:val="20"/>
              </w:rPr>
              <w:t>irek</w:t>
            </w:r>
            <w:r w:rsidRPr="007924A7">
              <w:rPr>
                <w:rFonts w:eastAsia="Calibri"/>
                <w:sz w:val="20"/>
                <w:szCs w:val="20"/>
              </w:rPr>
              <w:t>tBakı Nötrofil S</w:t>
            </w:r>
            <w:r w:rsidR="00255796" w:rsidRPr="007924A7">
              <w:rPr>
                <w:rFonts w:eastAsia="Calibri"/>
                <w:sz w:val="20"/>
                <w:szCs w:val="20"/>
              </w:rPr>
              <w:t>ayısı</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854,12±3105,58</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77,70±17,20851</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0,848</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73,84±9,60</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31,56±35,91</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&lt;0,001</w:t>
            </w:r>
          </w:p>
        </w:tc>
      </w:tr>
      <w:tr w:rsidR="00255796" w:rsidRPr="00A87097" w:rsidTr="00FB5D16">
        <w:trPr>
          <w:trHeight w:val="20"/>
        </w:trPr>
        <w:tc>
          <w:tcPr>
            <w:tcW w:w="2235" w:type="dxa"/>
            <w:gridSpan w:val="3"/>
            <w:vMerge w:val="restart"/>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 xml:space="preserve">Periton </w:t>
            </w:r>
            <w:r w:rsidR="004C13E5" w:rsidRPr="007924A7">
              <w:rPr>
                <w:rFonts w:eastAsia="Calibri"/>
                <w:sz w:val="20"/>
                <w:szCs w:val="20"/>
              </w:rPr>
              <w:t>Sıvısı H</w:t>
            </w:r>
            <w:r w:rsidRPr="007924A7">
              <w:rPr>
                <w:rFonts w:eastAsia="Calibri"/>
                <w:sz w:val="20"/>
                <w:szCs w:val="20"/>
              </w:rPr>
              <w:t xml:space="preserve">emogram </w:t>
            </w:r>
            <w:r w:rsidR="004C13E5" w:rsidRPr="007924A7">
              <w:rPr>
                <w:rFonts w:eastAsia="Calibri"/>
                <w:sz w:val="20"/>
                <w:szCs w:val="20"/>
              </w:rPr>
              <w:t>T</w:t>
            </w:r>
            <w:r w:rsidRPr="007924A7">
              <w:rPr>
                <w:rFonts w:eastAsia="Calibri"/>
                <w:sz w:val="20"/>
                <w:szCs w:val="20"/>
              </w:rPr>
              <w:t xml:space="preserve">üpü Lökosit </w:t>
            </w:r>
            <w:r w:rsidR="004C13E5" w:rsidRPr="007924A7">
              <w:rPr>
                <w:rFonts w:eastAsia="Calibri"/>
                <w:sz w:val="20"/>
                <w:szCs w:val="20"/>
              </w:rPr>
              <w:t>S</w:t>
            </w:r>
            <w:r w:rsidRPr="007924A7">
              <w:rPr>
                <w:rFonts w:eastAsia="Calibri"/>
                <w:sz w:val="20"/>
                <w:szCs w:val="20"/>
              </w:rPr>
              <w:t>ayısı</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7862,72±7297,17</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4897,91±4772,03</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0,171</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3158,57±3503,95</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1329,18±3235,72</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0,012</w:t>
            </w:r>
          </w:p>
        </w:tc>
      </w:tr>
      <w:tr w:rsidR="00255796" w:rsidRPr="00A87097" w:rsidTr="00FB5D16">
        <w:trPr>
          <w:trHeight w:val="20"/>
        </w:trPr>
        <w:tc>
          <w:tcPr>
            <w:tcW w:w="2235" w:type="dxa"/>
            <w:gridSpan w:val="3"/>
            <w:vMerge w:val="restart"/>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 xml:space="preserve">Periton </w:t>
            </w:r>
            <w:r w:rsidR="004C13E5" w:rsidRPr="007924A7">
              <w:rPr>
                <w:rFonts w:eastAsia="Calibri"/>
                <w:sz w:val="20"/>
                <w:szCs w:val="20"/>
              </w:rPr>
              <w:t>Sıvısı Hemogram Tüpü Nötrofil S</w:t>
            </w:r>
            <w:r w:rsidRPr="007924A7">
              <w:rPr>
                <w:rFonts w:eastAsia="Calibri"/>
                <w:sz w:val="20"/>
                <w:szCs w:val="20"/>
              </w:rPr>
              <w:t>ayısı</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863,63±1335,69</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1788,88±3017,47</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0,669</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1667,14±3133,67</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688,72±2243,66</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0,311</w:t>
            </w:r>
          </w:p>
        </w:tc>
      </w:tr>
      <w:tr w:rsidR="00255796" w:rsidRPr="00A87097" w:rsidTr="00FB5D16">
        <w:trPr>
          <w:trHeight w:val="20"/>
        </w:trPr>
        <w:tc>
          <w:tcPr>
            <w:tcW w:w="2235" w:type="dxa"/>
            <w:gridSpan w:val="3"/>
            <w:vMerge w:val="restart"/>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CRP (mg/dL)</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166,95±106,17</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101,49±85,99</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0,011</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173,07±134,23</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447,24±2075,41</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0,007</w:t>
            </w:r>
          </w:p>
        </w:tc>
      </w:tr>
      <w:tr w:rsidR="00255796" w:rsidRPr="00A87097" w:rsidTr="00FB5D16">
        <w:trPr>
          <w:trHeight w:val="20"/>
        </w:trPr>
        <w:tc>
          <w:tcPr>
            <w:tcW w:w="2235" w:type="dxa"/>
            <w:gridSpan w:val="3"/>
            <w:vMerge w:val="restart"/>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Sedimentasyon (mm/saat)</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77,23±28,77</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78,34±20,57</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0,483</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76,00±24,36</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84,30±21,55</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0,269</w:t>
            </w:r>
          </w:p>
        </w:tc>
      </w:tr>
      <w:tr w:rsidR="00255796" w:rsidRPr="00A87097" w:rsidTr="00FB5D16">
        <w:trPr>
          <w:trHeight w:val="20"/>
        </w:trPr>
        <w:tc>
          <w:tcPr>
            <w:tcW w:w="2235" w:type="dxa"/>
            <w:gridSpan w:val="3"/>
            <w:vMerge w:val="restart"/>
            <w:vAlign w:val="center"/>
          </w:tcPr>
          <w:p w:rsidR="00255796" w:rsidRPr="007924A7" w:rsidRDefault="00F8692C" w:rsidP="007739DA">
            <w:pPr>
              <w:spacing w:line="240" w:lineRule="auto"/>
              <w:jc w:val="left"/>
              <w:rPr>
                <w:rFonts w:eastAsia="Calibri"/>
                <w:sz w:val="20"/>
                <w:szCs w:val="20"/>
              </w:rPr>
            </w:pPr>
            <w:r w:rsidRPr="007924A7">
              <w:rPr>
                <w:rFonts w:eastAsia="Calibri"/>
                <w:sz w:val="20"/>
                <w:szCs w:val="20"/>
              </w:rPr>
              <w:t xml:space="preserve">Kan </w:t>
            </w:r>
            <w:r w:rsidR="00255796" w:rsidRPr="007924A7">
              <w:rPr>
                <w:rFonts w:eastAsia="Calibri"/>
                <w:sz w:val="20"/>
                <w:szCs w:val="20"/>
              </w:rPr>
              <w:t xml:space="preserve">Lökosit </w:t>
            </w:r>
            <w:r w:rsidR="005E0606" w:rsidRPr="007924A7">
              <w:rPr>
                <w:rFonts w:eastAsia="Calibri"/>
                <w:sz w:val="20"/>
                <w:szCs w:val="20"/>
              </w:rPr>
              <w:t>(/mkrL)</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9508,00±4619,69</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12375,95±5455,05</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0,057</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8251,89±4589,90</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8737,63±2286,61</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0,353</w:t>
            </w:r>
          </w:p>
        </w:tc>
      </w:tr>
      <w:tr w:rsidR="00255796" w:rsidRPr="00A87097" w:rsidTr="00FB5D16">
        <w:trPr>
          <w:trHeight w:val="20"/>
        </w:trPr>
        <w:tc>
          <w:tcPr>
            <w:tcW w:w="2235" w:type="dxa"/>
            <w:gridSpan w:val="3"/>
            <w:vMerge w:val="restart"/>
            <w:vAlign w:val="center"/>
          </w:tcPr>
          <w:p w:rsidR="00255796" w:rsidRPr="007924A7" w:rsidRDefault="00F8692C" w:rsidP="007739DA">
            <w:pPr>
              <w:spacing w:line="240" w:lineRule="auto"/>
              <w:jc w:val="left"/>
              <w:rPr>
                <w:rFonts w:eastAsia="Calibri"/>
                <w:sz w:val="20"/>
                <w:szCs w:val="20"/>
              </w:rPr>
            </w:pPr>
            <w:r w:rsidRPr="007924A7">
              <w:rPr>
                <w:rFonts w:eastAsia="Calibri"/>
                <w:sz w:val="20"/>
                <w:szCs w:val="20"/>
              </w:rPr>
              <w:t xml:space="preserve">Kan </w:t>
            </w:r>
            <w:r w:rsidR="00255796" w:rsidRPr="007924A7">
              <w:rPr>
                <w:rFonts w:eastAsia="Calibri"/>
                <w:sz w:val="20"/>
                <w:szCs w:val="20"/>
              </w:rPr>
              <w:t xml:space="preserve">Nötrofil </w:t>
            </w:r>
            <w:r w:rsidR="005E0606" w:rsidRPr="007924A7">
              <w:rPr>
                <w:rFonts w:eastAsia="Calibri"/>
                <w:sz w:val="20"/>
                <w:szCs w:val="20"/>
              </w:rPr>
              <w:t>(/mkrL)</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7390,00±4663,04</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10563,77±5096,17</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0,014</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6629,00±3703,65</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6314,72±2339,30</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0,697</w:t>
            </w:r>
          </w:p>
        </w:tc>
      </w:tr>
      <w:tr w:rsidR="00255796" w:rsidRPr="00A87097" w:rsidTr="00FB5D16">
        <w:trPr>
          <w:trHeight w:val="20"/>
        </w:trPr>
        <w:tc>
          <w:tcPr>
            <w:tcW w:w="2235" w:type="dxa"/>
            <w:gridSpan w:val="3"/>
            <w:vMerge w:val="restart"/>
            <w:vAlign w:val="center"/>
          </w:tcPr>
          <w:p w:rsidR="00255796" w:rsidRPr="007924A7" w:rsidRDefault="00F8692C" w:rsidP="007739DA">
            <w:pPr>
              <w:spacing w:line="240" w:lineRule="auto"/>
              <w:jc w:val="left"/>
              <w:rPr>
                <w:rFonts w:eastAsia="Calibri"/>
                <w:sz w:val="20"/>
                <w:szCs w:val="20"/>
              </w:rPr>
            </w:pPr>
            <w:r w:rsidRPr="007924A7">
              <w:rPr>
                <w:rFonts w:eastAsia="Calibri"/>
                <w:sz w:val="20"/>
                <w:szCs w:val="20"/>
              </w:rPr>
              <w:t xml:space="preserve">Kan </w:t>
            </w:r>
            <w:r w:rsidR="00255796" w:rsidRPr="007924A7">
              <w:rPr>
                <w:rFonts w:eastAsia="Calibri"/>
                <w:sz w:val="20"/>
                <w:szCs w:val="20"/>
              </w:rPr>
              <w:t xml:space="preserve">Lenfosit </w:t>
            </w:r>
            <w:r w:rsidR="005E0606" w:rsidRPr="007924A7">
              <w:rPr>
                <w:rFonts w:eastAsia="Calibri"/>
                <w:sz w:val="20"/>
                <w:szCs w:val="20"/>
              </w:rPr>
              <w:t>(/mkrL)</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1090,00±682,10</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1137,54±479,19</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0,352</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1127,00±486,61</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1439,09±616,53</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0,059</w:t>
            </w:r>
          </w:p>
        </w:tc>
      </w:tr>
      <w:tr w:rsidR="00255796" w:rsidRPr="00A87097" w:rsidTr="00FB5D16">
        <w:trPr>
          <w:trHeight w:val="20"/>
        </w:trPr>
        <w:tc>
          <w:tcPr>
            <w:tcW w:w="2235" w:type="dxa"/>
            <w:gridSpan w:val="3"/>
            <w:vMerge w:val="restart"/>
            <w:vAlign w:val="center"/>
          </w:tcPr>
          <w:p w:rsidR="00255796" w:rsidRPr="007924A7" w:rsidRDefault="00F8692C" w:rsidP="007739DA">
            <w:pPr>
              <w:spacing w:line="240" w:lineRule="auto"/>
              <w:jc w:val="left"/>
              <w:rPr>
                <w:rFonts w:eastAsia="Calibri"/>
                <w:sz w:val="20"/>
                <w:szCs w:val="20"/>
              </w:rPr>
            </w:pPr>
            <w:r w:rsidRPr="007924A7">
              <w:rPr>
                <w:rFonts w:eastAsia="Calibri"/>
                <w:sz w:val="20"/>
                <w:szCs w:val="20"/>
              </w:rPr>
              <w:t xml:space="preserve">Kan </w:t>
            </w:r>
            <w:r w:rsidR="00255796" w:rsidRPr="007924A7">
              <w:rPr>
                <w:rFonts w:eastAsia="Calibri"/>
                <w:sz w:val="20"/>
                <w:szCs w:val="20"/>
              </w:rPr>
              <w:t>Trombosit (mm</w:t>
            </w:r>
            <w:r w:rsidR="00255796" w:rsidRPr="007924A7">
              <w:rPr>
                <w:rFonts w:eastAsia="Calibri"/>
                <w:sz w:val="20"/>
                <w:szCs w:val="20"/>
                <w:vertAlign w:val="superscript"/>
              </w:rPr>
              <w:t>3</w:t>
            </w:r>
            <w:r w:rsidR="00255796" w:rsidRPr="007924A7">
              <w:rPr>
                <w:rFonts w:eastAsia="Calibri"/>
                <w:sz w:val="20"/>
                <w:szCs w:val="20"/>
              </w:rPr>
              <w:t>)</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313450±113102</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292590±89688</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0,653</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336700±134601</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302454±89094</w:t>
            </w:r>
          </w:p>
        </w:tc>
        <w:tc>
          <w:tcPr>
            <w:tcW w:w="141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0,281</w:t>
            </w:r>
          </w:p>
        </w:tc>
      </w:tr>
      <w:tr w:rsidR="00255796" w:rsidRPr="00A87097" w:rsidTr="00FB5D16">
        <w:trPr>
          <w:trHeight w:val="20"/>
        </w:trPr>
        <w:tc>
          <w:tcPr>
            <w:tcW w:w="2235" w:type="dxa"/>
            <w:gridSpan w:val="3"/>
            <w:vMerge w:val="restart"/>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Total Protein (g/dL)</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5,94±0,68</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6,46±0,66</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0,004</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5,24±0,49</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5,97±0,76</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&lt;0,001</w:t>
            </w:r>
          </w:p>
        </w:tc>
      </w:tr>
      <w:tr w:rsidR="00255796" w:rsidRPr="00A87097" w:rsidTr="00FB5D16">
        <w:trPr>
          <w:trHeight w:val="20"/>
        </w:trPr>
        <w:tc>
          <w:tcPr>
            <w:tcW w:w="2235" w:type="dxa"/>
            <w:gridSpan w:val="3"/>
            <w:vMerge w:val="restart"/>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Albumin (g/dL)</w:t>
            </w: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0.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2,87±0,52</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3,34±0,42</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&lt;0,001</w:t>
            </w:r>
          </w:p>
        </w:tc>
      </w:tr>
      <w:tr w:rsidR="00255796" w:rsidRPr="00A87097" w:rsidTr="00FB5D16">
        <w:trPr>
          <w:trHeight w:val="20"/>
        </w:trPr>
        <w:tc>
          <w:tcPr>
            <w:tcW w:w="2235" w:type="dxa"/>
            <w:gridSpan w:val="3"/>
            <w:vMerge/>
            <w:vAlign w:val="center"/>
          </w:tcPr>
          <w:p w:rsidR="00255796" w:rsidRPr="007924A7" w:rsidRDefault="00255796" w:rsidP="007739DA">
            <w:pPr>
              <w:spacing w:line="240" w:lineRule="auto"/>
              <w:jc w:val="left"/>
              <w:rPr>
                <w:rFonts w:eastAsia="Calibri"/>
                <w:sz w:val="20"/>
                <w:szCs w:val="20"/>
              </w:rPr>
            </w:pPr>
          </w:p>
        </w:tc>
        <w:tc>
          <w:tcPr>
            <w:tcW w:w="992" w:type="dxa"/>
            <w:vAlign w:val="center"/>
          </w:tcPr>
          <w:p w:rsidR="00255796" w:rsidRPr="007924A7" w:rsidRDefault="00255796" w:rsidP="007739DA">
            <w:pPr>
              <w:spacing w:line="240" w:lineRule="auto"/>
              <w:jc w:val="left"/>
              <w:rPr>
                <w:rFonts w:eastAsia="Calibri"/>
                <w:sz w:val="20"/>
                <w:szCs w:val="20"/>
              </w:rPr>
            </w:pPr>
            <w:r w:rsidRPr="007924A7">
              <w:rPr>
                <w:rFonts w:eastAsia="Calibri"/>
                <w:sz w:val="20"/>
                <w:szCs w:val="20"/>
              </w:rPr>
              <w:t>3. gün</w:t>
            </w:r>
          </w:p>
        </w:tc>
        <w:tc>
          <w:tcPr>
            <w:tcW w:w="1984"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2,33±0,46</w:t>
            </w:r>
          </w:p>
        </w:tc>
        <w:tc>
          <w:tcPr>
            <w:tcW w:w="2268" w:type="dxa"/>
            <w:vAlign w:val="center"/>
          </w:tcPr>
          <w:p w:rsidR="00255796" w:rsidRPr="007739DA" w:rsidRDefault="00255796" w:rsidP="00FB5D16">
            <w:pPr>
              <w:spacing w:line="240" w:lineRule="auto"/>
              <w:jc w:val="left"/>
              <w:rPr>
                <w:rFonts w:eastAsia="Calibri"/>
                <w:sz w:val="20"/>
                <w:szCs w:val="20"/>
              </w:rPr>
            </w:pPr>
            <w:r w:rsidRPr="007739DA">
              <w:rPr>
                <w:rFonts w:eastAsia="Calibri"/>
                <w:sz w:val="20"/>
                <w:szCs w:val="20"/>
              </w:rPr>
              <w:t>2,94±0,42</w:t>
            </w:r>
          </w:p>
        </w:tc>
        <w:tc>
          <w:tcPr>
            <w:tcW w:w="1418" w:type="dxa"/>
            <w:vAlign w:val="center"/>
          </w:tcPr>
          <w:p w:rsidR="00255796" w:rsidRPr="007739DA" w:rsidRDefault="00255796" w:rsidP="00FB5D16">
            <w:pPr>
              <w:spacing w:line="240" w:lineRule="auto"/>
              <w:jc w:val="left"/>
              <w:rPr>
                <w:rFonts w:eastAsia="Calibri"/>
                <w:b/>
                <w:sz w:val="20"/>
                <w:szCs w:val="20"/>
              </w:rPr>
            </w:pPr>
            <w:r w:rsidRPr="007739DA">
              <w:rPr>
                <w:rFonts w:eastAsia="Calibri"/>
                <w:b/>
                <w:sz w:val="20"/>
                <w:szCs w:val="20"/>
              </w:rPr>
              <w:t>&lt;0,001</w:t>
            </w:r>
          </w:p>
        </w:tc>
      </w:tr>
      <w:tr w:rsidR="00A87097" w:rsidRPr="00A87097" w:rsidTr="00FB5D16">
        <w:trPr>
          <w:trHeight w:val="20"/>
        </w:trPr>
        <w:tc>
          <w:tcPr>
            <w:tcW w:w="2093" w:type="dxa"/>
            <w:gridSpan w:val="2"/>
            <w:vMerge w:val="restart"/>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Üreyen Mikroorganizma</w:t>
            </w:r>
          </w:p>
        </w:tc>
        <w:tc>
          <w:tcPr>
            <w:tcW w:w="1134" w:type="dxa"/>
            <w:gridSpan w:val="2"/>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Stafilokok</w:t>
            </w:r>
          </w:p>
        </w:tc>
        <w:tc>
          <w:tcPr>
            <w:tcW w:w="1984"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4 (%13,3)</w:t>
            </w:r>
          </w:p>
          <w:p w:rsidR="00A87097" w:rsidRPr="007739DA" w:rsidRDefault="00A87097" w:rsidP="00FB5D16">
            <w:pPr>
              <w:spacing w:line="240" w:lineRule="auto"/>
              <w:jc w:val="left"/>
              <w:rPr>
                <w:rFonts w:eastAsia="Calibri"/>
                <w:sz w:val="20"/>
                <w:szCs w:val="20"/>
              </w:rPr>
            </w:pPr>
            <w:r w:rsidRPr="007739DA">
              <w:rPr>
                <w:rFonts w:eastAsia="Calibri"/>
                <w:sz w:val="20"/>
                <w:szCs w:val="20"/>
              </w:rPr>
              <w:t>14 (%37,8)</w:t>
            </w:r>
          </w:p>
        </w:tc>
        <w:tc>
          <w:tcPr>
            <w:tcW w:w="2268"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26 (%86,7)</w:t>
            </w:r>
          </w:p>
          <w:p w:rsidR="00A87097" w:rsidRPr="007739DA" w:rsidRDefault="00A87097" w:rsidP="00FB5D16">
            <w:pPr>
              <w:spacing w:line="240" w:lineRule="auto"/>
              <w:jc w:val="left"/>
              <w:rPr>
                <w:rFonts w:eastAsia="Calibri"/>
                <w:sz w:val="20"/>
                <w:szCs w:val="20"/>
              </w:rPr>
            </w:pPr>
            <w:r w:rsidRPr="007739DA">
              <w:rPr>
                <w:rFonts w:eastAsia="Calibri"/>
                <w:sz w:val="20"/>
                <w:szCs w:val="20"/>
              </w:rPr>
              <w:t>23 (%62,2)</w:t>
            </w:r>
          </w:p>
        </w:tc>
        <w:tc>
          <w:tcPr>
            <w:tcW w:w="1418"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0,029</w:t>
            </w:r>
          </w:p>
        </w:tc>
      </w:tr>
      <w:tr w:rsidR="00A87097" w:rsidRPr="00A87097" w:rsidTr="00FB5D16">
        <w:trPr>
          <w:trHeight w:val="20"/>
        </w:trPr>
        <w:tc>
          <w:tcPr>
            <w:tcW w:w="2093" w:type="dxa"/>
            <w:gridSpan w:val="2"/>
            <w:vMerge/>
            <w:vAlign w:val="center"/>
          </w:tcPr>
          <w:p w:rsidR="00A87097" w:rsidRPr="007924A7" w:rsidRDefault="00A87097" w:rsidP="007739DA">
            <w:pPr>
              <w:spacing w:line="240" w:lineRule="auto"/>
              <w:jc w:val="left"/>
              <w:rPr>
                <w:rFonts w:eastAsia="Calibri"/>
                <w:sz w:val="20"/>
                <w:szCs w:val="20"/>
              </w:rPr>
            </w:pPr>
          </w:p>
        </w:tc>
        <w:tc>
          <w:tcPr>
            <w:tcW w:w="1134" w:type="dxa"/>
            <w:gridSpan w:val="2"/>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Diğer</w:t>
            </w:r>
          </w:p>
        </w:tc>
        <w:tc>
          <w:tcPr>
            <w:tcW w:w="1984" w:type="dxa"/>
            <w:vMerge/>
            <w:vAlign w:val="center"/>
          </w:tcPr>
          <w:p w:rsidR="00A87097" w:rsidRPr="007739DA" w:rsidRDefault="00A87097" w:rsidP="00FB5D16">
            <w:pPr>
              <w:spacing w:line="240" w:lineRule="auto"/>
              <w:jc w:val="left"/>
              <w:rPr>
                <w:rFonts w:eastAsia="Calibri"/>
                <w:sz w:val="20"/>
                <w:szCs w:val="20"/>
              </w:rPr>
            </w:pPr>
          </w:p>
        </w:tc>
        <w:tc>
          <w:tcPr>
            <w:tcW w:w="2268" w:type="dxa"/>
            <w:vMerge/>
            <w:vAlign w:val="center"/>
          </w:tcPr>
          <w:p w:rsidR="00A87097" w:rsidRPr="007739DA" w:rsidRDefault="00A87097" w:rsidP="00FB5D16">
            <w:pPr>
              <w:spacing w:line="240" w:lineRule="auto"/>
              <w:jc w:val="left"/>
              <w:rPr>
                <w:rFonts w:eastAsia="Calibri"/>
                <w:sz w:val="20"/>
                <w:szCs w:val="20"/>
              </w:rPr>
            </w:pPr>
          </w:p>
        </w:tc>
        <w:tc>
          <w:tcPr>
            <w:tcW w:w="1418" w:type="dxa"/>
            <w:vMerge/>
            <w:vAlign w:val="center"/>
          </w:tcPr>
          <w:p w:rsidR="00A87097" w:rsidRPr="007739DA" w:rsidRDefault="00A87097" w:rsidP="00FB5D16">
            <w:pPr>
              <w:spacing w:line="240" w:lineRule="auto"/>
              <w:jc w:val="left"/>
              <w:rPr>
                <w:rFonts w:eastAsia="Calibri"/>
                <w:sz w:val="20"/>
                <w:szCs w:val="20"/>
              </w:rPr>
            </w:pPr>
          </w:p>
        </w:tc>
      </w:tr>
      <w:tr w:rsidR="00A87097" w:rsidRPr="00A87097" w:rsidTr="00FB5D16">
        <w:trPr>
          <w:trHeight w:val="20"/>
        </w:trPr>
        <w:tc>
          <w:tcPr>
            <w:tcW w:w="2093" w:type="dxa"/>
            <w:gridSpan w:val="2"/>
            <w:vMerge w:val="restart"/>
            <w:vAlign w:val="center"/>
          </w:tcPr>
          <w:p w:rsidR="00A87097" w:rsidRPr="007924A7" w:rsidRDefault="00A87097" w:rsidP="007739DA">
            <w:pPr>
              <w:spacing w:line="240" w:lineRule="auto"/>
              <w:jc w:val="left"/>
              <w:rPr>
                <w:rFonts w:eastAsia="Calibri"/>
                <w:sz w:val="20"/>
                <w:szCs w:val="20"/>
              </w:rPr>
            </w:pPr>
            <w:r w:rsidRPr="007924A7">
              <w:rPr>
                <w:rFonts w:eastAsia="Calibri"/>
                <w:sz w:val="20"/>
                <w:szCs w:val="20"/>
              </w:rPr>
              <w:t>Albumin (g/dL)</w:t>
            </w:r>
          </w:p>
        </w:tc>
        <w:tc>
          <w:tcPr>
            <w:tcW w:w="1134" w:type="dxa"/>
            <w:gridSpan w:val="2"/>
            <w:vAlign w:val="center"/>
          </w:tcPr>
          <w:p w:rsidR="00A87097" w:rsidRPr="007924A7" w:rsidRDefault="00D87B08" w:rsidP="007739DA">
            <w:pPr>
              <w:spacing w:line="240" w:lineRule="auto"/>
              <w:jc w:val="left"/>
              <w:rPr>
                <w:rFonts w:eastAsia="Calibri"/>
                <w:sz w:val="20"/>
                <w:szCs w:val="20"/>
              </w:rPr>
            </w:pPr>
            <w:r w:rsidRPr="007924A7">
              <w:rPr>
                <w:rFonts w:eastAsia="Calibri"/>
                <w:sz w:val="20"/>
                <w:szCs w:val="20"/>
              </w:rPr>
              <w:t>≤</w:t>
            </w:r>
            <w:r w:rsidR="00A87097" w:rsidRPr="007924A7">
              <w:rPr>
                <w:rFonts w:eastAsia="Calibri"/>
                <w:sz w:val="20"/>
                <w:szCs w:val="20"/>
              </w:rPr>
              <w:t xml:space="preserve"> 3,00</w:t>
            </w:r>
          </w:p>
        </w:tc>
        <w:tc>
          <w:tcPr>
            <w:tcW w:w="1984"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13 (%52,0)</w:t>
            </w:r>
          </w:p>
          <w:p w:rsidR="00A87097" w:rsidRPr="007739DA" w:rsidRDefault="00A87097" w:rsidP="00FB5D16">
            <w:pPr>
              <w:spacing w:line="240" w:lineRule="auto"/>
              <w:jc w:val="left"/>
              <w:rPr>
                <w:rFonts w:eastAsia="Calibri"/>
                <w:sz w:val="20"/>
                <w:szCs w:val="20"/>
              </w:rPr>
            </w:pPr>
            <w:r w:rsidRPr="007739DA">
              <w:rPr>
                <w:rFonts w:eastAsia="Calibri"/>
                <w:sz w:val="20"/>
                <w:szCs w:val="20"/>
              </w:rPr>
              <w:t>8 (%14,5)</w:t>
            </w:r>
          </w:p>
        </w:tc>
        <w:tc>
          <w:tcPr>
            <w:tcW w:w="2268"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12 (%48,0)</w:t>
            </w:r>
          </w:p>
          <w:p w:rsidR="00A87097" w:rsidRPr="007739DA" w:rsidRDefault="00A87097" w:rsidP="00FB5D16">
            <w:pPr>
              <w:spacing w:line="240" w:lineRule="auto"/>
              <w:jc w:val="left"/>
              <w:rPr>
                <w:rFonts w:eastAsia="Calibri"/>
                <w:sz w:val="20"/>
                <w:szCs w:val="20"/>
              </w:rPr>
            </w:pPr>
            <w:r w:rsidRPr="007739DA">
              <w:rPr>
                <w:rFonts w:eastAsia="Calibri"/>
                <w:sz w:val="20"/>
                <w:szCs w:val="20"/>
              </w:rPr>
              <w:t>47 (%87,5)</w:t>
            </w:r>
          </w:p>
        </w:tc>
        <w:tc>
          <w:tcPr>
            <w:tcW w:w="1418" w:type="dxa"/>
            <w:vMerge w:val="restart"/>
            <w:vAlign w:val="center"/>
          </w:tcPr>
          <w:p w:rsidR="00A87097" w:rsidRPr="007739DA" w:rsidRDefault="00A87097" w:rsidP="00FB5D16">
            <w:pPr>
              <w:spacing w:line="240" w:lineRule="auto"/>
              <w:jc w:val="left"/>
              <w:rPr>
                <w:rFonts w:eastAsia="Calibri"/>
                <w:sz w:val="20"/>
                <w:szCs w:val="20"/>
              </w:rPr>
            </w:pPr>
            <w:r w:rsidRPr="007739DA">
              <w:rPr>
                <w:rFonts w:eastAsia="Calibri"/>
                <w:sz w:val="20"/>
                <w:szCs w:val="20"/>
              </w:rPr>
              <w:t>&lt;0,001</w:t>
            </w:r>
          </w:p>
        </w:tc>
      </w:tr>
      <w:tr w:rsidR="00A87097" w:rsidRPr="00A87097" w:rsidTr="00FB5D16">
        <w:trPr>
          <w:trHeight w:val="135"/>
        </w:trPr>
        <w:tc>
          <w:tcPr>
            <w:tcW w:w="2093" w:type="dxa"/>
            <w:gridSpan w:val="2"/>
            <w:vMerge/>
            <w:tcBorders>
              <w:bottom w:val="single" w:sz="4" w:space="0" w:color="auto"/>
            </w:tcBorders>
            <w:vAlign w:val="center"/>
          </w:tcPr>
          <w:p w:rsidR="00A87097" w:rsidRPr="007924A7" w:rsidRDefault="00A87097" w:rsidP="00A87097">
            <w:pPr>
              <w:spacing w:line="240" w:lineRule="auto"/>
              <w:jc w:val="left"/>
              <w:rPr>
                <w:rFonts w:eastAsia="Calibri"/>
              </w:rPr>
            </w:pPr>
          </w:p>
        </w:tc>
        <w:tc>
          <w:tcPr>
            <w:tcW w:w="1134" w:type="dxa"/>
            <w:gridSpan w:val="2"/>
            <w:tcBorders>
              <w:bottom w:val="single" w:sz="4" w:space="0" w:color="auto"/>
            </w:tcBorders>
            <w:vAlign w:val="center"/>
          </w:tcPr>
          <w:p w:rsidR="00A87097" w:rsidRPr="007924A7" w:rsidRDefault="00A87097" w:rsidP="00A87097">
            <w:pPr>
              <w:spacing w:line="240" w:lineRule="auto"/>
              <w:jc w:val="left"/>
              <w:rPr>
                <w:rFonts w:eastAsia="Calibri"/>
                <w:sz w:val="20"/>
                <w:szCs w:val="20"/>
              </w:rPr>
            </w:pPr>
            <w:r w:rsidRPr="007924A7">
              <w:rPr>
                <w:rFonts w:eastAsia="Calibri"/>
                <w:sz w:val="20"/>
                <w:szCs w:val="20"/>
              </w:rPr>
              <w:t>&gt; 3,00</w:t>
            </w:r>
          </w:p>
        </w:tc>
        <w:tc>
          <w:tcPr>
            <w:tcW w:w="1984" w:type="dxa"/>
            <w:vMerge/>
            <w:tcBorders>
              <w:bottom w:val="single" w:sz="4" w:space="0" w:color="auto"/>
            </w:tcBorders>
            <w:vAlign w:val="center"/>
          </w:tcPr>
          <w:p w:rsidR="00A87097" w:rsidRPr="00A87097" w:rsidRDefault="00A87097" w:rsidP="00A87097">
            <w:pPr>
              <w:spacing w:line="240" w:lineRule="auto"/>
              <w:jc w:val="center"/>
              <w:rPr>
                <w:rFonts w:eastAsia="Calibri"/>
              </w:rPr>
            </w:pPr>
          </w:p>
        </w:tc>
        <w:tc>
          <w:tcPr>
            <w:tcW w:w="2268" w:type="dxa"/>
            <w:vMerge/>
            <w:tcBorders>
              <w:bottom w:val="single" w:sz="4" w:space="0" w:color="auto"/>
            </w:tcBorders>
            <w:vAlign w:val="center"/>
          </w:tcPr>
          <w:p w:rsidR="00A87097" w:rsidRPr="00A87097" w:rsidRDefault="00A87097" w:rsidP="00A87097">
            <w:pPr>
              <w:spacing w:line="240" w:lineRule="auto"/>
              <w:jc w:val="center"/>
              <w:rPr>
                <w:rFonts w:eastAsia="Calibri"/>
              </w:rPr>
            </w:pPr>
          </w:p>
        </w:tc>
        <w:tc>
          <w:tcPr>
            <w:tcW w:w="1418" w:type="dxa"/>
            <w:vMerge/>
            <w:tcBorders>
              <w:bottom w:val="single" w:sz="4" w:space="0" w:color="auto"/>
            </w:tcBorders>
            <w:vAlign w:val="center"/>
          </w:tcPr>
          <w:p w:rsidR="00A87097" w:rsidRPr="00A87097" w:rsidRDefault="00A87097" w:rsidP="00A87097">
            <w:pPr>
              <w:spacing w:line="240" w:lineRule="auto"/>
              <w:jc w:val="center"/>
              <w:rPr>
                <w:rFonts w:eastAsia="Calibri"/>
              </w:rPr>
            </w:pPr>
          </w:p>
        </w:tc>
      </w:tr>
    </w:tbl>
    <w:p w:rsidR="00D35A20" w:rsidRDefault="00A87097" w:rsidP="00AD5789">
      <w:pPr>
        <w:spacing w:before="240" w:after="240"/>
        <w:ind w:firstLine="567"/>
        <w:rPr>
          <w:rFonts w:eastAsia="Calibri"/>
        </w:rPr>
      </w:pPr>
      <w:r w:rsidRPr="00A87097">
        <w:rPr>
          <w:rFonts w:eastAsia="Calibri"/>
        </w:rPr>
        <w:t xml:space="preserve">Kateteri çıkarılan ve çıkarılmayan hastalardaki peritonit etkenleri karşılaştırılmıştır. Gram pozitif etkenli peritonitlerin %18,4’ünün kateteri çıkarılmıştır, </w:t>
      </w:r>
      <w:r w:rsidR="004B44FE">
        <w:rPr>
          <w:rFonts w:eastAsia="Calibri"/>
        </w:rPr>
        <w:t>G</w:t>
      </w:r>
      <w:r w:rsidR="00AB190B" w:rsidRPr="00AB190B">
        <w:rPr>
          <w:rFonts w:eastAsia="Calibri"/>
        </w:rPr>
        <w:t>ram</w:t>
      </w:r>
      <w:r w:rsidRPr="00A87097">
        <w:rPr>
          <w:rFonts w:eastAsia="Calibri"/>
        </w:rPr>
        <w:t xml:space="preserve"> negatif grupta ise %47,1’inin kateteri çıkarılmıştır, </w:t>
      </w:r>
      <w:r w:rsidRPr="00F72C59">
        <w:rPr>
          <w:rFonts w:eastAsia="Calibri"/>
        </w:rPr>
        <w:t>fark</w:t>
      </w:r>
      <w:r w:rsidR="009F38EF">
        <w:rPr>
          <w:rFonts w:eastAsia="Calibri"/>
        </w:rPr>
        <w:t xml:space="preserve"> </w:t>
      </w:r>
      <w:r w:rsidRPr="00F72C59">
        <w:rPr>
          <w:rFonts w:eastAsia="Calibri"/>
        </w:rPr>
        <w:t>istati</w:t>
      </w:r>
      <w:r w:rsidR="00F72C59">
        <w:rPr>
          <w:rFonts w:eastAsia="Calibri"/>
        </w:rPr>
        <w:t>sti</w:t>
      </w:r>
      <w:r w:rsidRPr="00F72C59">
        <w:rPr>
          <w:rFonts w:eastAsia="Calibri"/>
        </w:rPr>
        <w:t>ksel</w:t>
      </w:r>
      <w:r w:rsidRPr="00A87097">
        <w:rPr>
          <w:rFonts w:eastAsia="Calibri"/>
        </w:rPr>
        <w:t xml:space="preserve"> olarak anlamlı bulundu (p=0,020).</w:t>
      </w:r>
      <w:r w:rsidR="00D35A20">
        <w:rPr>
          <w:rFonts w:eastAsia="Calibri"/>
        </w:rPr>
        <w:br w:type="page"/>
      </w:r>
    </w:p>
    <w:p w:rsidR="00A87097" w:rsidRPr="00A87097" w:rsidRDefault="00A87097" w:rsidP="00AD5789">
      <w:pPr>
        <w:spacing w:before="240" w:after="240"/>
        <w:rPr>
          <w:rFonts w:eastAsia="Calibri"/>
        </w:rPr>
      </w:pPr>
      <w:r w:rsidRPr="00C522C3">
        <w:rPr>
          <w:rFonts w:eastAsia="Calibri"/>
          <w:b/>
        </w:rPr>
        <w:lastRenderedPageBreak/>
        <w:t>Tablo 1</w:t>
      </w:r>
      <w:r w:rsidR="00C25625">
        <w:rPr>
          <w:rFonts w:eastAsia="Calibri"/>
          <w:b/>
        </w:rPr>
        <w:t>5</w:t>
      </w:r>
      <w:r w:rsidRPr="00C522C3">
        <w:rPr>
          <w:rFonts w:eastAsia="Calibri"/>
          <w:b/>
        </w:rPr>
        <w:t>.</w:t>
      </w:r>
      <w:r w:rsidR="002977B4">
        <w:rPr>
          <w:rFonts w:eastAsia="Calibri"/>
        </w:rPr>
        <w:t xml:space="preserve"> Gram Pozitif ve N</w:t>
      </w:r>
      <w:r w:rsidRPr="00C522C3">
        <w:rPr>
          <w:rFonts w:eastAsia="Calibri"/>
        </w:rPr>
        <w:t xml:space="preserve">egatif </w:t>
      </w:r>
      <w:r w:rsidR="002977B4">
        <w:rPr>
          <w:rFonts w:eastAsia="Calibri"/>
        </w:rPr>
        <w:t>Peritonitlerde K</w:t>
      </w:r>
      <w:r w:rsidRPr="00C522C3">
        <w:rPr>
          <w:rFonts w:eastAsia="Calibri"/>
        </w:rPr>
        <w:t>atet</w:t>
      </w:r>
      <w:r w:rsidR="002977B4">
        <w:rPr>
          <w:rFonts w:eastAsia="Calibri"/>
        </w:rPr>
        <w:t>eri</w:t>
      </w:r>
      <w:r w:rsidRPr="00C522C3">
        <w:rPr>
          <w:rFonts w:eastAsia="Calibri"/>
        </w:rPr>
        <w:t xml:space="preserve">n </w:t>
      </w:r>
      <w:r w:rsidR="002977B4">
        <w:rPr>
          <w:rFonts w:eastAsia="Calibri"/>
        </w:rPr>
        <w:t>Ç</w:t>
      </w:r>
      <w:r w:rsidRPr="00C522C3">
        <w:rPr>
          <w:rFonts w:eastAsia="Calibri"/>
        </w:rPr>
        <w:t xml:space="preserve">ıkarılma </w:t>
      </w:r>
      <w:r w:rsidR="002977B4">
        <w:rPr>
          <w:rFonts w:eastAsia="Calibri"/>
        </w:rPr>
        <w:t>D</w:t>
      </w:r>
      <w:r w:rsidRPr="00C522C3">
        <w:rPr>
          <w:rFonts w:eastAsia="Calibri"/>
        </w:rPr>
        <w:t>urumu</w:t>
      </w:r>
      <w:r w:rsidR="006635E8">
        <w:rPr>
          <w:rFonts w:eastAsia="Calibri"/>
        </w:rPr>
        <w:t>.</w:t>
      </w: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1"/>
        <w:gridCol w:w="2545"/>
        <w:gridCol w:w="3143"/>
        <w:gridCol w:w="1406"/>
      </w:tblGrid>
      <w:tr w:rsidR="00A87097" w:rsidRPr="00A87097" w:rsidTr="00DD582D">
        <w:trPr>
          <w:trHeight w:val="572"/>
        </w:trPr>
        <w:tc>
          <w:tcPr>
            <w:tcW w:w="1661" w:type="dxa"/>
            <w:tcBorders>
              <w:top w:val="single" w:sz="4" w:space="0" w:color="auto"/>
            </w:tcBorders>
          </w:tcPr>
          <w:p w:rsidR="00A87097" w:rsidRPr="007739DA" w:rsidRDefault="00A87097" w:rsidP="00A87097">
            <w:pPr>
              <w:spacing w:line="240" w:lineRule="auto"/>
              <w:jc w:val="left"/>
              <w:rPr>
                <w:rFonts w:eastAsia="Calibri"/>
                <w:sz w:val="20"/>
                <w:szCs w:val="20"/>
              </w:rPr>
            </w:pPr>
          </w:p>
        </w:tc>
        <w:tc>
          <w:tcPr>
            <w:tcW w:w="2545" w:type="dxa"/>
            <w:tcBorders>
              <w:top w:val="single" w:sz="4" w:space="0" w:color="auto"/>
            </w:tcBorders>
            <w:vAlign w:val="center"/>
          </w:tcPr>
          <w:p w:rsidR="00A87097" w:rsidRPr="007739DA" w:rsidRDefault="00A87097" w:rsidP="004C13E5">
            <w:pPr>
              <w:spacing w:line="240" w:lineRule="auto"/>
              <w:jc w:val="center"/>
              <w:rPr>
                <w:rFonts w:eastAsia="Calibri"/>
                <w:b/>
                <w:sz w:val="20"/>
                <w:szCs w:val="20"/>
              </w:rPr>
            </w:pPr>
            <w:r w:rsidRPr="007739DA">
              <w:rPr>
                <w:rFonts w:eastAsia="Calibri"/>
                <w:b/>
                <w:sz w:val="20"/>
                <w:szCs w:val="20"/>
              </w:rPr>
              <w:t xml:space="preserve">Kateteri </w:t>
            </w:r>
            <w:r w:rsidR="004C13E5" w:rsidRPr="007739DA">
              <w:rPr>
                <w:rFonts w:eastAsia="Calibri"/>
                <w:b/>
                <w:sz w:val="20"/>
                <w:szCs w:val="20"/>
              </w:rPr>
              <w:t>Ç</w:t>
            </w:r>
            <w:r w:rsidRPr="007739DA">
              <w:rPr>
                <w:rFonts w:eastAsia="Calibri"/>
                <w:b/>
                <w:sz w:val="20"/>
                <w:szCs w:val="20"/>
              </w:rPr>
              <w:t>ıkarılan</w:t>
            </w:r>
            <w:r w:rsidR="005E0606" w:rsidRPr="007739DA">
              <w:rPr>
                <w:rFonts w:eastAsia="Calibri"/>
                <w:b/>
                <w:sz w:val="20"/>
                <w:szCs w:val="20"/>
              </w:rPr>
              <w:t xml:space="preserve"> (n, %)</w:t>
            </w:r>
          </w:p>
        </w:tc>
        <w:tc>
          <w:tcPr>
            <w:tcW w:w="3143" w:type="dxa"/>
            <w:tcBorders>
              <w:top w:val="single" w:sz="4" w:space="0" w:color="auto"/>
            </w:tcBorders>
            <w:vAlign w:val="center"/>
          </w:tcPr>
          <w:p w:rsidR="00A87097" w:rsidRPr="007739DA" w:rsidRDefault="004C13E5" w:rsidP="00A87097">
            <w:pPr>
              <w:spacing w:line="240" w:lineRule="auto"/>
              <w:jc w:val="center"/>
              <w:rPr>
                <w:rFonts w:eastAsia="Calibri"/>
                <w:b/>
                <w:sz w:val="20"/>
                <w:szCs w:val="20"/>
              </w:rPr>
            </w:pPr>
            <w:r w:rsidRPr="007739DA">
              <w:rPr>
                <w:rFonts w:eastAsia="Calibri"/>
                <w:b/>
                <w:sz w:val="20"/>
                <w:szCs w:val="20"/>
              </w:rPr>
              <w:t>Kateteri Ç</w:t>
            </w:r>
            <w:r w:rsidR="00A87097" w:rsidRPr="007739DA">
              <w:rPr>
                <w:rFonts w:eastAsia="Calibri"/>
                <w:b/>
                <w:sz w:val="20"/>
                <w:szCs w:val="20"/>
              </w:rPr>
              <w:t>ıkarılmayan</w:t>
            </w:r>
            <w:r w:rsidR="005E0606" w:rsidRPr="007739DA">
              <w:rPr>
                <w:rFonts w:eastAsia="Calibri"/>
                <w:b/>
                <w:sz w:val="20"/>
                <w:szCs w:val="20"/>
              </w:rPr>
              <w:t xml:space="preserve"> (n, %)</w:t>
            </w:r>
          </w:p>
        </w:tc>
        <w:tc>
          <w:tcPr>
            <w:tcW w:w="1406" w:type="dxa"/>
            <w:tcBorders>
              <w:top w:val="single" w:sz="4" w:space="0" w:color="auto"/>
            </w:tcBorders>
            <w:vAlign w:val="center"/>
          </w:tcPr>
          <w:p w:rsidR="00A87097" w:rsidRPr="007739DA" w:rsidRDefault="00A87097" w:rsidP="00A87097">
            <w:pPr>
              <w:spacing w:line="240" w:lineRule="auto"/>
              <w:jc w:val="center"/>
              <w:rPr>
                <w:rFonts w:eastAsia="Calibri"/>
                <w:b/>
                <w:sz w:val="20"/>
                <w:szCs w:val="20"/>
              </w:rPr>
            </w:pPr>
            <w:r w:rsidRPr="007739DA">
              <w:rPr>
                <w:rFonts w:eastAsia="Calibri"/>
                <w:b/>
                <w:sz w:val="20"/>
                <w:szCs w:val="20"/>
              </w:rPr>
              <w:t>p</w:t>
            </w:r>
          </w:p>
        </w:tc>
      </w:tr>
      <w:tr w:rsidR="00A87097" w:rsidRPr="00A87097" w:rsidTr="00DD582D">
        <w:trPr>
          <w:trHeight w:val="386"/>
        </w:trPr>
        <w:tc>
          <w:tcPr>
            <w:tcW w:w="1661" w:type="dxa"/>
            <w:vAlign w:val="center"/>
          </w:tcPr>
          <w:p w:rsidR="00A87097" w:rsidRPr="007924A7" w:rsidRDefault="00A87097" w:rsidP="00A87097">
            <w:pPr>
              <w:spacing w:line="240" w:lineRule="auto"/>
              <w:jc w:val="left"/>
              <w:rPr>
                <w:rFonts w:eastAsia="Calibri"/>
                <w:sz w:val="20"/>
                <w:szCs w:val="20"/>
              </w:rPr>
            </w:pPr>
            <w:r w:rsidRPr="007924A7">
              <w:rPr>
                <w:rFonts w:eastAsia="Calibri"/>
                <w:sz w:val="20"/>
                <w:szCs w:val="20"/>
              </w:rPr>
              <w:t>Gram Pozitif</w:t>
            </w:r>
          </w:p>
        </w:tc>
        <w:tc>
          <w:tcPr>
            <w:tcW w:w="2545" w:type="dxa"/>
            <w:vAlign w:val="center"/>
          </w:tcPr>
          <w:p w:rsidR="00A87097" w:rsidRPr="007739DA" w:rsidRDefault="00A87097" w:rsidP="00A87097">
            <w:pPr>
              <w:spacing w:line="240" w:lineRule="auto"/>
              <w:jc w:val="center"/>
              <w:rPr>
                <w:rFonts w:eastAsia="Calibri"/>
                <w:sz w:val="20"/>
                <w:szCs w:val="20"/>
              </w:rPr>
            </w:pPr>
            <w:r w:rsidRPr="007739DA">
              <w:rPr>
                <w:rFonts w:eastAsia="Calibri"/>
                <w:sz w:val="20"/>
                <w:szCs w:val="20"/>
              </w:rPr>
              <w:t>9 (%18,4)</w:t>
            </w:r>
          </w:p>
        </w:tc>
        <w:tc>
          <w:tcPr>
            <w:tcW w:w="3143" w:type="dxa"/>
            <w:vAlign w:val="center"/>
          </w:tcPr>
          <w:p w:rsidR="00A87097" w:rsidRPr="007739DA" w:rsidRDefault="00A87097" w:rsidP="00A87097">
            <w:pPr>
              <w:spacing w:line="240" w:lineRule="auto"/>
              <w:jc w:val="center"/>
              <w:rPr>
                <w:rFonts w:eastAsia="Calibri"/>
                <w:sz w:val="20"/>
                <w:szCs w:val="20"/>
              </w:rPr>
            </w:pPr>
            <w:r w:rsidRPr="007739DA">
              <w:rPr>
                <w:rFonts w:eastAsia="Calibri"/>
                <w:sz w:val="20"/>
                <w:szCs w:val="20"/>
              </w:rPr>
              <w:t>40 (%81,6)</w:t>
            </w:r>
          </w:p>
        </w:tc>
        <w:tc>
          <w:tcPr>
            <w:tcW w:w="1406" w:type="dxa"/>
            <w:vMerge w:val="restart"/>
            <w:vAlign w:val="center"/>
          </w:tcPr>
          <w:p w:rsidR="00A87097" w:rsidRPr="007739DA" w:rsidRDefault="00A87097" w:rsidP="00A87097">
            <w:pPr>
              <w:spacing w:line="240" w:lineRule="auto"/>
              <w:jc w:val="center"/>
              <w:rPr>
                <w:rFonts w:eastAsia="Calibri"/>
                <w:sz w:val="20"/>
                <w:szCs w:val="20"/>
              </w:rPr>
            </w:pPr>
            <w:r w:rsidRPr="007739DA">
              <w:rPr>
                <w:rFonts w:eastAsia="Calibri"/>
                <w:sz w:val="20"/>
                <w:szCs w:val="20"/>
              </w:rPr>
              <w:t>0,020</w:t>
            </w:r>
          </w:p>
        </w:tc>
      </w:tr>
      <w:tr w:rsidR="00A87097" w:rsidRPr="00A87097" w:rsidTr="00DD582D">
        <w:trPr>
          <w:trHeight w:val="415"/>
        </w:trPr>
        <w:tc>
          <w:tcPr>
            <w:tcW w:w="1661" w:type="dxa"/>
            <w:tcBorders>
              <w:bottom w:val="single" w:sz="4" w:space="0" w:color="auto"/>
            </w:tcBorders>
            <w:vAlign w:val="center"/>
          </w:tcPr>
          <w:p w:rsidR="00A87097" w:rsidRPr="007924A7" w:rsidRDefault="00A87097" w:rsidP="00A87097">
            <w:pPr>
              <w:spacing w:line="240" w:lineRule="auto"/>
              <w:jc w:val="left"/>
              <w:rPr>
                <w:rFonts w:eastAsia="Calibri"/>
                <w:sz w:val="20"/>
                <w:szCs w:val="20"/>
              </w:rPr>
            </w:pPr>
            <w:r w:rsidRPr="007924A7">
              <w:rPr>
                <w:rFonts w:eastAsia="Calibri"/>
                <w:sz w:val="20"/>
                <w:szCs w:val="20"/>
              </w:rPr>
              <w:t>Gram Negatif</w:t>
            </w:r>
          </w:p>
        </w:tc>
        <w:tc>
          <w:tcPr>
            <w:tcW w:w="2545" w:type="dxa"/>
            <w:tcBorders>
              <w:bottom w:val="single" w:sz="4" w:space="0" w:color="auto"/>
            </w:tcBorders>
          </w:tcPr>
          <w:p w:rsidR="00A87097" w:rsidRPr="007739DA" w:rsidRDefault="00A87097" w:rsidP="00A87097">
            <w:pPr>
              <w:spacing w:line="240" w:lineRule="auto"/>
              <w:jc w:val="center"/>
              <w:rPr>
                <w:rFonts w:eastAsia="Calibri"/>
                <w:sz w:val="20"/>
                <w:szCs w:val="20"/>
              </w:rPr>
            </w:pPr>
            <w:r w:rsidRPr="007739DA">
              <w:rPr>
                <w:rFonts w:eastAsia="Calibri"/>
                <w:sz w:val="20"/>
                <w:szCs w:val="20"/>
              </w:rPr>
              <w:t>8 (%47,1)</w:t>
            </w:r>
          </w:p>
        </w:tc>
        <w:tc>
          <w:tcPr>
            <w:tcW w:w="3143" w:type="dxa"/>
            <w:tcBorders>
              <w:bottom w:val="single" w:sz="4" w:space="0" w:color="auto"/>
            </w:tcBorders>
          </w:tcPr>
          <w:p w:rsidR="00A87097" w:rsidRPr="007739DA" w:rsidRDefault="00A87097" w:rsidP="00A87097">
            <w:pPr>
              <w:spacing w:line="240" w:lineRule="auto"/>
              <w:jc w:val="center"/>
              <w:rPr>
                <w:rFonts w:eastAsia="Calibri"/>
                <w:sz w:val="20"/>
                <w:szCs w:val="20"/>
              </w:rPr>
            </w:pPr>
            <w:r w:rsidRPr="007739DA">
              <w:rPr>
                <w:rFonts w:eastAsia="Calibri"/>
                <w:sz w:val="20"/>
                <w:szCs w:val="20"/>
              </w:rPr>
              <w:t>9 (%52,9)</w:t>
            </w:r>
          </w:p>
        </w:tc>
        <w:tc>
          <w:tcPr>
            <w:tcW w:w="1406" w:type="dxa"/>
            <w:vMerge/>
            <w:tcBorders>
              <w:bottom w:val="single" w:sz="4" w:space="0" w:color="auto"/>
            </w:tcBorders>
          </w:tcPr>
          <w:p w:rsidR="00A87097" w:rsidRPr="00A87097" w:rsidRDefault="00A87097" w:rsidP="00A87097">
            <w:pPr>
              <w:spacing w:line="240" w:lineRule="auto"/>
              <w:jc w:val="center"/>
              <w:rPr>
                <w:rFonts w:eastAsia="Calibri"/>
              </w:rPr>
            </w:pPr>
          </w:p>
        </w:tc>
      </w:tr>
    </w:tbl>
    <w:p w:rsidR="00A87097" w:rsidRPr="00D20D84" w:rsidRDefault="00A87097" w:rsidP="007739DA">
      <w:pPr>
        <w:tabs>
          <w:tab w:val="left" w:pos="1155"/>
        </w:tabs>
        <w:spacing w:before="240" w:after="240"/>
        <w:ind w:firstLine="567"/>
        <w:rPr>
          <w:rFonts w:eastAsia="Calibri"/>
        </w:rPr>
      </w:pPr>
      <w:r w:rsidRPr="00D20D84">
        <w:rPr>
          <w:rFonts w:eastAsia="Calibri"/>
        </w:rPr>
        <w:t xml:space="preserve">Periton diyalizi kateteri çekilme durumuna göre tekli karşılaştırmalarda anlamlı </w:t>
      </w:r>
      <w:r w:rsidR="00984319" w:rsidRPr="00D20D84">
        <w:rPr>
          <w:rFonts w:eastAsia="Calibri"/>
        </w:rPr>
        <w:t xml:space="preserve">saptanan </w:t>
      </w:r>
      <w:r w:rsidRPr="00D20D84">
        <w:rPr>
          <w:rFonts w:eastAsia="Calibri"/>
        </w:rPr>
        <w:t>sonuçlar</w:t>
      </w:r>
      <w:r w:rsidR="00BA64A2" w:rsidRPr="00D20D84">
        <w:rPr>
          <w:rFonts w:eastAsia="Calibri"/>
        </w:rPr>
        <w:t>ın</w:t>
      </w:r>
      <w:r w:rsidRPr="00D20D84">
        <w:rPr>
          <w:rFonts w:eastAsia="Calibri"/>
        </w:rPr>
        <w:t xml:space="preserve"> kategorik verilerinden en ilişkili olduğu düşünülen</w:t>
      </w:r>
      <w:r w:rsidR="00BA64A2" w:rsidRPr="00D20D84">
        <w:rPr>
          <w:rFonts w:eastAsia="Calibri"/>
        </w:rPr>
        <w:t>;</w:t>
      </w:r>
      <w:r w:rsidRPr="00D20D84">
        <w:rPr>
          <w:rFonts w:eastAsia="Calibri"/>
        </w:rPr>
        <w:t xml:space="preserve"> periton sıvısı direk bakı 3. gün lökosit sayısı, CRP 3. gün,  albumin </w:t>
      </w:r>
      <w:r w:rsidR="00255796" w:rsidRPr="00D20D84">
        <w:rPr>
          <w:rFonts w:eastAsia="Calibri"/>
        </w:rPr>
        <w:t>0</w:t>
      </w:r>
      <w:r w:rsidR="009F24B7">
        <w:rPr>
          <w:rFonts w:eastAsia="Calibri"/>
        </w:rPr>
        <w:t>. gün, üreyen mikroorganizma (Stafilokok vs diğerleri) ile B</w:t>
      </w:r>
      <w:r w:rsidRPr="00D20D84">
        <w:rPr>
          <w:rFonts w:eastAsia="Calibri"/>
        </w:rPr>
        <w:t xml:space="preserve">inary </w:t>
      </w:r>
      <w:r w:rsidR="009F24B7">
        <w:rPr>
          <w:rFonts w:eastAsia="Calibri"/>
        </w:rPr>
        <w:t>Logistik R</w:t>
      </w:r>
      <w:r w:rsidRPr="00D20D84">
        <w:rPr>
          <w:rFonts w:eastAsia="Calibri"/>
        </w:rPr>
        <w:t xml:space="preserve">egresyon ile analiz edildi. </w:t>
      </w:r>
      <w:r w:rsidR="00255796" w:rsidRPr="00D20D84">
        <w:rPr>
          <w:rFonts w:eastAsia="Calibri"/>
        </w:rPr>
        <w:t xml:space="preserve">Serum albumin </w:t>
      </w:r>
      <w:r w:rsidRPr="00D20D84">
        <w:rPr>
          <w:rFonts w:eastAsia="Calibri"/>
        </w:rPr>
        <w:t>değerinde 1 g/dL düşüklük kateterin çıkarılma olasılığını 21 kat artırdığı tespit edildi (%95 GA; 2,737 – 161,969), diğer değişkenler modelde anlamlılığını kaybetti</w:t>
      </w:r>
      <w:r w:rsidR="00FF065D" w:rsidRPr="00D20D84">
        <w:rPr>
          <w:rFonts w:eastAsia="Calibri"/>
        </w:rPr>
        <w:t xml:space="preserve"> (Tablo 1</w:t>
      </w:r>
      <w:r w:rsidR="00C25625">
        <w:rPr>
          <w:rFonts w:eastAsia="Calibri"/>
        </w:rPr>
        <w:t>6</w:t>
      </w:r>
      <w:r w:rsidR="00FF065D" w:rsidRPr="00D20D84">
        <w:rPr>
          <w:rFonts w:eastAsia="Calibri"/>
        </w:rPr>
        <w:t>)</w:t>
      </w:r>
      <w:r w:rsidRPr="00D20D84">
        <w:rPr>
          <w:rFonts w:eastAsia="Calibri"/>
        </w:rPr>
        <w:t>.</w:t>
      </w:r>
    </w:p>
    <w:p w:rsidR="00A87097" w:rsidRPr="00A87097" w:rsidRDefault="00A87097" w:rsidP="007739DA">
      <w:pPr>
        <w:tabs>
          <w:tab w:val="left" w:pos="1155"/>
        </w:tabs>
        <w:spacing w:before="240" w:after="240"/>
        <w:rPr>
          <w:rFonts w:eastAsia="Calibri"/>
        </w:rPr>
      </w:pPr>
      <w:r w:rsidRPr="00C522C3">
        <w:rPr>
          <w:rFonts w:eastAsia="Calibri"/>
          <w:b/>
        </w:rPr>
        <w:t>Tablo 1</w:t>
      </w:r>
      <w:r w:rsidR="00C25625">
        <w:rPr>
          <w:rFonts w:eastAsia="Calibri"/>
          <w:b/>
        </w:rPr>
        <w:t>6</w:t>
      </w:r>
      <w:r w:rsidRPr="00C522C3">
        <w:rPr>
          <w:rFonts w:eastAsia="Calibri"/>
          <w:b/>
        </w:rPr>
        <w:t>.</w:t>
      </w:r>
      <w:r w:rsidR="002977B4">
        <w:rPr>
          <w:rFonts w:eastAsia="Calibri"/>
        </w:rPr>
        <w:t xml:space="preserve"> Kateterin Çıkarılması D</w:t>
      </w:r>
      <w:r w:rsidRPr="00C522C3">
        <w:rPr>
          <w:rFonts w:eastAsia="Calibri"/>
        </w:rPr>
        <w:t xml:space="preserve">urumunun </w:t>
      </w:r>
      <w:r w:rsidR="002977B4">
        <w:rPr>
          <w:rFonts w:eastAsia="Calibri"/>
        </w:rPr>
        <w:t>Logistik Regresyon A</w:t>
      </w:r>
      <w:r w:rsidRPr="00C522C3">
        <w:rPr>
          <w:rFonts w:eastAsia="Calibri"/>
        </w:rPr>
        <w:t>nalizi</w:t>
      </w:r>
      <w:r w:rsidR="006635E8">
        <w:rPr>
          <w:rFonts w:eastAsia="Calibri"/>
        </w:rPr>
        <w:t>.</w:t>
      </w:r>
    </w:p>
    <w:tbl>
      <w:tblPr>
        <w:tblStyle w:val="TabloKlavuz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03"/>
        <w:gridCol w:w="2061"/>
        <w:gridCol w:w="274"/>
        <w:gridCol w:w="1603"/>
        <w:gridCol w:w="848"/>
        <w:gridCol w:w="1691"/>
        <w:gridCol w:w="1081"/>
      </w:tblGrid>
      <w:tr w:rsidR="00A87097" w:rsidRPr="00A87097" w:rsidTr="00DD582D">
        <w:trPr>
          <w:trHeight w:val="698"/>
        </w:trPr>
        <w:tc>
          <w:tcPr>
            <w:tcW w:w="5141" w:type="dxa"/>
            <w:gridSpan w:val="4"/>
            <w:tcBorders>
              <w:top w:val="single" w:sz="4" w:space="0" w:color="auto"/>
              <w:bottom w:val="single" w:sz="4" w:space="0" w:color="auto"/>
            </w:tcBorders>
          </w:tcPr>
          <w:p w:rsidR="00A87097" w:rsidRPr="00AD5789" w:rsidRDefault="00A87097" w:rsidP="00AD5789">
            <w:pPr>
              <w:tabs>
                <w:tab w:val="left" w:pos="1155"/>
              </w:tabs>
              <w:spacing w:line="240" w:lineRule="auto"/>
              <w:jc w:val="left"/>
              <w:rPr>
                <w:rFonts w:eastAsia="Calibri"/>
                <w:sz w:val="20"/>
                <w:szCs w:val="20"/>
              </w:rPr>
            </w:pPr>
          </w:p>
        </w:tc>
        <w:tc>
          <w:tcPr>
            <w:tcW w:w="848" w:type="dxa"/>
            <w:tcBorders>
              <w:top w:val="single" w:sz="4" w:space="0" w:color="auto"/>
              <w:bottom w:val="single" w:sz="4" w:space="0" w:color="auto"/>
            </w:tcBorders>
          </w:tcPr>
          <w:p w:rsidR="00A87097" w:rsidRPr="007924A7" w:rsidRDefault="00A87097" w:rsidP="00AD5789">
            <w:pPr>
              <w:tabs>
                <w:tab w:val="left" w:pos="1155"/>
              </w:tabs>
              <w:spacing w:line="240" w:lineRule="auto"/>
              <w:jc w:val="center"/>
              <w:rPr>
                <w:rFonts w:eastAsia="Calibri"/>
                <w:b/>
                <w:sz w:val="20"/>
                <w:szCs w:val="20"/>
              </w:rPr>
            </w:pPr>
            <w:r w:rsidRPr="007924A7">
              <w:rPr>
                <w:rFonts w:eastAsia="Calibri"/>
                <w:b/>
                <w:sz w:val="20"/>
                <w:szCs w:val="20"/>
              </w:rPr>
              <w:t>OR</w:t>
            </w:r>
          </w:p>
        </w:tc>
        <w:tc>
          <w:tcPr>
            <w:tcW w:w="1690" w:type="dxa"/>
            <w:tcBorders>
              <w:top w:val="single" w:sz="4" w:space="0" w:color="auto"/>
              <w:bottom w:val="single" w:sz="4" w:space="0" w:color="auto"/>
            </w:tcBorders>
          </w:tcPr>
          <w:p w:rsidR="00A87097" w:rsidRPr="007924A7" w:rsidRDefault="00A87097" w:rsidP="00C12F93">
            <w:pPr>
              <w:tabs>
                <w:tab w:val="left" w:pos="1155"/>
              </w:tabs>
              <w:spacing w:line="240" w:lineRule="auto"/>
              <w:jc w:val="center"/>
              <w:rPr>
                <w:rFonts w:eastAsia="Calibri"/>
                <w:b/>
                <w:sz w:val="20"/>
                <w:szCs w:val="20"/>
              </w:rPr>
            </w:pPr>
            <w:r w:rsidRPr="007924A7">
              <w:rPr>
                <w:rFonts w:eastAsia="Calibri"/>
                <w:b/>
                <w:sz w:val="20"/>
                <w:szCs w:val="20"/>
              </w:rPr>
              <w:t>%95 Güven Aralığı</w:t>
            </w:r>
          </w:p>
        </w:tc>
        <w:tc>
          <w:tcPr>
            <w:tcW w:w="1080" w:type="dxa"/>
            <w:tcBorders>
              <w:top w:val="single" w:sz="4" w:space="0" w:color="auto"/>
              <w:bottom w:val="single" w:sz="4" w:space="0" w:color="auto"/>
            </w:tcBorders>
          </w:tcPr>
          <w:p w:rsidR="00A87097" w:rsidRPr="007924A7" w:rsidRDefault="00A87097" w:rsidP="00C12F93">
            <w:pPr>
              <w:tabs>
                <w:tab w:val="left" w:pos="1155"/>
              </w:tabs>
              <w:spacing w:line="240" w:lineRule="auto"/>
              <w:jc w:val="center"/>
              <w:rPr>
                <w:rFonts w:eastAsia="Calibri"/>
                <w:b/>
                <w:sz w:val="20"/>
                <w:szCs w:val="20"/>
              </w:rPr>
            </w:pPr>
            <w:r w:rsidRPr="007924A7">
              <w:rPr>
                <w:rFonts w:eastAsia="Calibri"/>
                <w:b/>
                <w:sz w:val="20"/>
                <w:szCs w:val="20"/>
              </w:rPr>
              <w:t>P</w:t>
            </w:r>
          </w:p>
        </w:tc>
      </w:tr>
      <w:tr w:rsidR="00A87097" w:rsidRPr="00A87097" w:rsidTr="00DD582D">
        <w:trPr>
          <w:trHeight w:val="350"/>
        </w:trPr>
        <w:tc>
          <w:tcPr>
            <w:tcW w:w="7680" w:type="dxa"/>
            <w:gridSpan w:val="6"/>
            <w:vAlign w:val="center"/>
          </w:tcPr>
          <w:p w:rsidR="00A87097" w:rsidRPr="00AD5789" w:rsidRDefault="003D4C02" w:rsidP="00AD5789">
            <w:pPr>
              <w:tabs>
                <w:tab w:val="left" w:pos="1155"/>
              </w:tabs>
              <w:spacing w:line="240" w:lineRule="auto"/>
              <w:jc w:val="left"/>
              <w:rPr>
                <w:rFonts w:eastAsia="Calibri"/>
                <w:b/>
                <w:sz w:val="20"/>
                <w:szCs w:val="20"/>
              </w:rPr>
            </w:pPr>
            <w:r w:rsidRPr="00AD5789">
              <w:rPr>
                <w:rFonts w:eastAsia="Calibri"/>
                <w:b/>
                <w:sz w:val="20"/>
                <w:szCs w:val="20"/>
              </w:rPr>
              <w:t>Periton Sıvısında L</w:t>
            </w:r>
            <w:r w:rsidR="00A87097" w:rsidRPr="00AD5789">
              <w:rPr>
                <w:rFonts w:eastAsia="Calibri"/>
                <w:b/>
                <w:sz w:val="20"/>
                <w:szCs w:val="20"/>
              </w:rPr>
              <w:t xml:space="preserve">ökosit 3. </w:t>
            </w:r>
            <w:r w:rsidR="00E43683" w:rsidRPr="00AD5789">
              <w:rPr>
                <w:rFonts w:eastAsia="Calibri"/>
                <w:b/>
                <w:sz w:val="20"/>
                <w:szCs w:val="20"/>
              </w:rPr>
              <w:t>G</w:t>
            </w:r>
            <w:r w:rsidR="00A87097" w:rsidRPr="00AD5789">
              <w:rPr>
                <w:rFonts w:eastAsia="Calibri"/>
                <w:b/>
                <w:sz w:val="20"/>
                <w:szCs w:val="20"/>
              </w:rPr>
              <w:t>ünde</w:t>
            </w:r>
          </w:p>
        </w:tc>
        <w:tc>
          <w:tcPr>
            <w:tcW w:w="1080" w:type="dxa"/>
            <w:tcBorders>
              <w:top w:val="single" w:sz="4" w:space="0" w:color="auto"/>
            </w:tcBorders>
          </w:tcPr>
          <w:p w:rsidR="00A87097" w:rsidRPr="00AD5789" w:rsidRDefault="00A87097" w:rsidP="00A87097">
            <w:pPr>
              <w:tabs>
                <w:tab w:val="left" w:pos="1155"/>
              </w:tabs>
              <w:spacing w:line="240" w:lineRule="auto"/>
              <w:jc w:val="left"/>
              <w:rPr>
                <w:rFonts w:eastAsia="Calibri"/>
                <w:b/>
                <w:sz w:val="20"/>
                <w:szCs w:val="20"/>
              </w:rPr>
            </w:pPr>
          </w:p>
        </w:tc>
      </w:tr>
      <w:tr w:rsidR="00A87097" w:rsidRPr="00A87097" w:rsidTr="00DD582D">
        <w:trPr>
          <w:trHeight w:val="350"/>
        </w:trPr>
        <w:tc>
          <w:tcPr>
            <w:tcW w:w="3264" w:type="dxa"/>
            <w:gridSpan w:val="2"/>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Kateteri Çıkarılan</w:t>
            </w:r>
          </w:p>
        </w:tc>
        <w:tc>
          <w:tcPr>
            <w:tcW w:w="1876" w:type="dxa"/>
            <w:gridSpan w:val="2"/>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1466,43±1449,00</w:t>
            </w:r>
          </w:p>
        </w:tc>
        <w:tc>
          <w:tcPr>
            <w:tcW w:w="848"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1,000</w:t>
            </w:r>
          </w:p>
        </w:tc>
        <w:tc>
          <w:tcPr>
            <w:tcW w:w="1690" w:type="dxa"/>
            <w:vAlign w:val="center"/>
          </w:tcPr>
          <w:p w:rsidR="00A87097" w:rsidRPr="00AD5789" w:rsidRDefault="00A87097" w:rsidP="00A87097">
            <w:pPr>
              <w:tabs>
                <w:tab w:val="left" w:pos="1155"/>
              </w:tabs>
              <w:spacing w:line="240" w:lineRule="auto"/>
              <w:jc w:val="center"/>
              <w:rPr>
                <w:rFonts w:eastAsia="Calibri"/>
                <w:sz w:val="20"/>
                <w:szCs w:val="20"/>
              </w:rPr>
            </w:pPr>
            <w:r w:rsidRPr="00AD5789">
              <w:rPr>
                <w:rFonts w:eastAsia="Calibri"/>
                <w:sz w:val="20"/>
                <w:szCs w:val="20"/>
              </w:rPr>
              <w:t>0,999-1,000</w:t>
            </w:r>
          </w:p>
        </w:tc>
        <w:tc>
          <w:tcPr>
            <w:tcW w:w="1080" w:type="dxa"/>
            <w:vMerge w:val="restart"/>
            <w:vAlign w:val="center"/>
          </w:tcPr>
          <w:p w:rsidR="00A87097" w:rsidRPr="00AD5789" w:rsidRDefault="00A87097" w:rsidP="00A87097">
            <w:pPr>
              <w:tabs>
                <w:tab w:val="left" w:pos="1155"/>
              </w:tabs>
              <w:spacing w:line="240" w:lineRule="auto"/>
              <w:jc w:val="center"/>
              <w:rPr>
                <w:rFonts w:eastAsia="Calibri"/>
                <w:sz w:val="20"/>
                <w:szCs w:val="20"/>
              </w:rPr>
            </w:pPr>
            <w:r w:rsidRPr="00AD5789">
              <w:rPr>
                <w:rFonts w:eastAsia="Calibri"/>
                <w:sz w:val="20"/>
                <w:szCs w:val="20"/>
              </w:rPr>
              <w:t>0,073</w:t>
            </w:r>
          </w:p>
        </w:tc>
      </w:tr>
      <w:tr w:rsidR="00A87097" w:rsidRPr="00A87097" w:rsidTr="00DD582D">
        <w:trPr>
          <w:trHeight w:val="350"/>
        </w:trPr>
        <w:tc>
          <w:tcPr>
            <w:tcW w:w="3264" w:type="dxa"/>
            <w:gridSpan w:val="2"/>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Kateteri Çıkarılmayan</w:t>
            </w:r>
          </w:p>
        </w:tc>
        <w:tc>
          <w:tcPr>
            <w:tcW w:w="1876" w:type="dxa"/>
            <w:gridSpan w:val="2"/>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445,76±1397,05</w:t>
            </w:r>
          </w:p>
        </w:tc>
        <w:tc>
          <w:tcPr>
            <w:tcW w:w="848"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w:t>
            </w:r>
          </w:p>
        </w:tc>
        <w:tc>
          <w:tcPr>
            <w:tcW w:w="1690" w:type="dxa"/>
            <w:vAlign w:val="center"/>
          </w:tcPr>
          <w:p w:rsidR="00A87097" w:rsidRPr="00AD5789" w:rsidRDefault="00A87097" w:rsidP="00A87097">
            <w:pPr>
              <w:tabs>
                <w:tab w:val="left" w:pos="1155"/>
              </w:tabs>
              <w:spacing w:line="240" w:lineRule="auto"/>
              <w:jc w:val="center"/>
              <w:rPr>
                <w:rFonts w:eastAsia="Calibri"/>
                <w:sz w:val="20"/>
                <w:szCs w:val="20"/>
              </w:rPr>
            </w:pPr>
            <w:r w:rsidRPr="00AD5789">
              <w:rPr>
                <w:rFonts w:eastAsia="Calibri"/>
                <w:sz w:val="20"/>
                <w:szCs w:val="20"/>
              </w:rPr>
              <w:t>Referans</w:t>
            </w:r>
          </w:p>
        </w:tc>
        <w:tc>
          <w:tcPr>
            <w:tcW w:w="1080" w:type="dxa"/>
            <w:vMerge/>
          </w:tcPr>
          <w:p w:rsidR="00A87097" w:rsidRPr="00AD5789" w:rsidRDefault="00A87097" w:rsidP="00A87097">
            <w:pPr>
              <w:tabs>
                <w:tab w:val="left" w:pos="1155"/>
              </w:tabs>
              <w:spacing w:line="240" w:lineRule="auto"/>
              <w:jc w:val="center"/>
              <w:rPr>
                <w:rFonts w:eastAsia="Calibri"/>
                <w:sz w:val="20"/>
                <w:szCs w:val="20"/>
              </w:rPr>
            </w:pPr>
          </w:p>
        </w:tc>
      </w:tr>
      <w:tr w:rsidR="00A87097" w:rsidRPr="00A87097" w:rsidTr="00DD582D">
        <w:trPr>
          <w:trHeight w:val="321"/>
        </w:trPr>
        <w:tc>
          <w:tcPr>
            <w:tcW w:w="8761" w:type="dxa"/>
            <w:gridSpan w:val="7"/>
            <w:vAlign w:val="center"/>
          </w:tcPr>
          <w:p w:rsidR="00A87097" w:rsidRPr="00AD5789" w:rsidRDefault="00A87097" w:rsidP="00AD5789">
            <w:pPr>
              <w:tabs>
                <w:tab w:val="left" w:pos="1155"/>
              </w:tabs>
              <w:spacing w:line="240" w:lineRule="auto"/>
              <w:jc w:val="left"/>
              <w:rPr>
                <w:rFonts w:eastAsia="Calibri"/>
                <w:b/>
                <w:sz w:val="20"/>
                <w:szCs w:val="20"/>
              </w:rPr>
            </w:pPr>
            <w:r w:rsidRPr="00AD5789">
              <w:rPr>
                <w:rFonts w:eastAsia="Calibri"/>
                <w:b/>
                <w:sz w:val="20"/>
                <w:szCs w:val="20"/>
              </w:rPr>
              <w:t xml:space="preserve">CRP 3. </w:t>
            </w:r>
            <w:r w:rsidR="00E43683" w:rsidRPr="00AD5789">
              <w:rPr>
                <w:rFonts w:eastAsia="Calibri"/>
                <w:b/>
                <w:sz w:val="20"/>
                <w:szCs w:val="20"/>
              </w:rPr>
              <w:t>G</w:t>
            </w:r>
            <w:r w:rsidRPr="00AD5789">
              <w:rPr>
                <w:rFonts w:eastAsia="Calibri"/>
                <w:b/>
                <w:sz w:val="20"/>
                <w:szCs w:val="20"/>
              </w:rPr>
              <w:t>ünde</w:t>
            </w:r>
          </w:p>
        </w:tc>
      </w:tr>
      <w:tr w:rsidR="00A87097" w:rsidRPr="00A87097" w:rsidTr="00DD582D">
        <w:trPr>
          <w:trHeight w:val="350"/>
        </w:trPr>
        <w:tc>
          <w:tcPr>
            <w:tcW w:w="3264" w:type="dxa"/>
            <w:gridSpan w:val="2"/>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Kateteri Çıkarılan</w:t>
            </w:r>
          </w:p>
        </w:tc>
        <w:tc>
          <w:tcPr>
            <w:tcW w:w="1876" w:type="dxa"/>
            <w:gridSpan w:val="2"/>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166,24±142,40</w:t>
            </w:r>
          </w:p>
        </w:tc>
        <w:tc>
          <w:tcPr>
            <w:tcW w:w="848"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1,001</w:t>
            </w:r>
          </w:p>
        </w:tc>
        <w:tc>
          <w:tcPr>
            <w:tcW w:w="1690" w:type="dxa"/>
            <w:vAlign w:val="center"/>
          </w:tcPr>
          <w:p w:rsidR="00A87097" w:rsidRPr="00AD5789" w:rsidRDefault="00A87097" w:rsidP="00A87097">
            <w:pPr>
              <w:spacing w:line="240" w:lineRule="auto"/>
              <w:jc w:val="center"/>
              <w:rPr>
                <w:rFonts w:eastAsia="Calibri"/>
                <w:sz w:val="20"/>
                <w:szCs w:val="20"/>
              </w:rPr>
            </w:pPr>
            <w:r w:rsidRPr="00AD5789">
              <w:rPr>
                <w:rFonts w:eastAsia="Calibri"/>
                <w:sz w:val="20"/>
                <w:szCs w:val="20"/>
              </w:rPr>
              <w:t>0,999-1,003</w:t>
            </w:r>
          </w:p>
        </w:tc>
        <w:tc>
          <w:tcPr>
            <w:tcW w:w="1080" w:type="dxa"/>
            <w:vMerge w:val="restart"/>
            <w:vAlign w:val="center"/>
          </w:tcPr>
          <w:p w:rsidR="00A87097" w:rsidRPr="00AD5789" w:rsidRDefault="00A87097" w:rsidP="00A87097">
            <w:pPr>
              <w:spacing w:line="240" w:lineRule="auto"/>
              <w:jc w:val="center"/>
              <w:rPr>
                <w:rFonts w:eastAsia="Calibri"/>
                <w:sz w:val="20"/>
                <w:szCs w:val="20"/>
              </w:rPr>
            </w:pPr>
            <w:r w:rsidRPr="00AD5789">
              <w:rPr>
                <w:rFonts w:eastAsia="Calibri"/>
                <w:sz w:val="20"/>
                <w:szCs w:val="20"/>
              </w:rPr>
              <w:t>0,441</w:t>
            </w:r>
          </w:p>
        </w:tc>
      </w:tr>
      <w:tr w:rsidR="00A87097" w:rsidRPr="00A87097" w:rsidTr="00DD582D">
        <w:trPr>
          <w:trHeight w:val="350"/>
        </w:trPr>
        <w:tc>
          <w:tcPr>
            <w:tcW w:w="3264" w:type="dxa"/>
            <w:gridSpan w:val="2"/>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Kateteri Çıkarılmayan</w:t>
            </w:r>
          </w:p>
        </w:tc>
        <w:tc>
          <w:tcPr>
            <w:tcW w:w="1876" w:type="dxa"/>
            <w:gridSpan w:val="2"/>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208,12±636,49</w:t>
            </w:r>
          </w:p>
        </w:tc>
        <w:tc>
          <w:tcPr>
            <w:tcW w:w="848"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w:t>
            </w:r>
          </w:p>
        </w:tc>
        <w:tc>
          <w:tcPr>
            <w:tcW w:w="1690" w:type="dxa"/>
            <w:vAlign w:val="center"/>
          </w:tcPr>
          <w:p w:rsidR="00A87097" w:rsidRPr="00AD5789" w:rsidRDefault="00A87097" w:rsidP="00A87097">
            <w:pPr>
              <w:tabs>
                <w:tab w:val="left" w:pos="1155"/>
              </w:tabs>
              <w:spacing w:line="240" w:lineRule="auto"/>
              <w:jc w:val="center"/>
              <w:rPr>
                <w:rFonts w:eastAsia="Calibri"/>
                <w:sz w:val="20"/>
                <w:szCs w:val="20"/>
              </w:rPr>
            </w:pPr>
            <w:r w:rsidRPr="00AD5789">
              <w:rPr>
                <w:rFonts w:eastAsia="Calibri"/>
                <w:sz w:val="20"/>
                <w:szCs w:val="20"/>
              </w:rPr>
              <w:t>Referans</w:t>
            </w:r>
          </w:p>
        </w:tc>
        <w:tc>
          <w:tcPr>
            <w:tcW w:w="1080" w:type="dxa"/>
            <w:vMerge/>
          </w:tcPr>
          <w:p w:rsidR="00A87097" w:rsidRPr="00AD5789" w:rsidRDefault="00A87097" w:rsidP="00A87097">
            <w:pPr>
              <w:tabs>
                <w:tab w:val="left" w:pos="1155"/>
              </w:tabs>
              <w:spacing w:line="240" w:lineRule="auto"/>
              <w:jc w:val="center"/>
              <w:rPr>
                <w:rFonts w:eastAsia="Calibri"/>
                <w:sz w:val="20"/>
                <w:szCs w:val="20"/>
              </w:rPr>
            </w:pPr>
          </w:p>
        </w:tc>
      </w:tr>
      <w:tr w:rsidR="00A87097" w:rsidRPr="00A87097" w:rsidTr="00DD582D">
        <w:trPr>
          <w:trHeight w:val="350"/>
        </w:trPr>
        <w:tc>
          <w:tcPr>
            <w:tcW w:w="7680" w:type="dxa"/>
            <w:gridSpan w:val="6"/>
          </w:tcPr>
          <w:p w:rsidR="00A87097" w:rsidRPr="00AD5789" w:rsidRDefault="00A87097" w:rsidP="00AD5789">
            <w:pPr>
              <w:tabs>
                <w:tab w:val="left" w:pos="1155"/>
              </w:tabs>
              <w:spacing w:line="240" w:lineRule="auto"/>
              <w:jc w:val="left"/>
              <w:rPr>
                <w:rFonts w:eastAsia="Calibri"/>
                <w:b/>
                <w:sz w:val="20"/>
                <w:szCs w:val="20"/>
              </w:rPr>
            </w:pPr>
            <w:r w:rsidRPr="00AD5789">
              <w:rPr>
                <w:rFonts w:eastAsia="Calibri"/>
                <w:b/>
                <w:sz w:val="20"/>
                <w:szCs w:val="20"/>
              </w:rPr>
              <w:t xml:space="preserve">Albumin 0. </w:t>
            </w:r>
            <w:r w:rsidR="00E43683" w:rsidRPr="00AD5789">
              <w:rPr>
                <w:rFonts w:eastAsia="Calibri"/>
                <w:b/>
                <w:sz w:val="20"/>
                <w:szCs w:val="20"/>
              </w:rPr>
              <w:t>G</w:t>
            </w:r>
            <w:r w:rsidRPr="00AD5789">
              <w:rPr>
                <w:rFonts w:eastAsia="Calibri"/>
                <w:b/>
                <w:sz w:val="20"/>
                <w:szCs w:val="20"/>
              </w:rPr>
              <w:t>ünde</w:t>
            </w:r>
          </w:p>
        </w:tc>
        <w:tc>
          <w:tcPr>
            <w:tcW w:w="1080" w:type="dxa"/>
          </w:tcPr>
          <w:p w:rsidR="00A87097" w:rsidRPr="00AD5789" w:rsidRDefault="00A87097" w:rsidP="00A87097">
            <w:pPr>
              <w:tabs>
                <w:tab w:val="left" w:pos="1155"/>
              </w:tabs>
              <w:spacing w:line="240" w:lineRule="auto"/>
              <w:jc w:val="left"/>
              <w:rPr>
                <w:rFonts w:eastAsia="Calibri"/>
                <w:b/>
                <w:sz w:val="20"/>
                <w:szCs w:val="20"/>
              </w:rPr>
            </w:pPr>
          </w:p>
        </w:tc>
      </w:tr>
      <w:tr w:rsidR="00A87097" w:rsidRPr="00A87097" w:rsidTr="00DD582D">
        <w:trPr>
          <w:trHeight w:val="350"/>
        </w:trPr>
        <w:tc>
          <w:tcPr>
            <w:tcW w:w="3264" w:type="dxa"/>
            <w:gridSpan w:val="2"/>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Kateteri Çıkarılan</w:t>
            </w:r>
          </w:p>
        </w:tc>
        <w:tc>
          <w:tcPr>
            <w:tcW w:w="1876" w:type="dxa"/>
            <w:gridSpan w:val="2"/>
            <w:vAlign w:val="center"/>
          </w:tcPr>
          <w:p w:rsidR="00A87097" w:rsidRPr="00AD5789" w:rsidRDefault="00A87097" w:rsidP="00AD5789">
            <w:pPr>
              <w:spacing w:line="240" w:lineRule="auto"/>
              <w:jc w:val="center"/>
              <w:rPr>
                <w:rFonts w:eastAsia="Calibri"/>
                <w:sz w:val="20"/>
                <w:szCs w:val="20"/>
              </w:rPr>
            </w:pPr>
            <w:r w:rsidRPr="00AD5789">
              <w:rPr>
                <w:rFonts w:eastAsia="Calibri"/>
                <w:sz w:val="20"/>
                <w:szCs w:val="20"/>
              </w:rPr>
              <w:t>2,74±0,50</w:t>
            </w:r>
          </w:p>
        </w:tc>
        <w:tc>
          <w:tcPr>
            <w:tcW w:w="848" w:type="dxa"/>
            <w:vAlign w:val="center"/>
          </w:tcPr>
          <w:p w:rsidR="00A87097" w:rsidRPr="00AD5789" w:rsidRDefault="00A87097" w:rsidP="00AD5789">
            <w:pPr>
              <w:spacing w:line="240" w:lineRule="auto"/>
              <w:jc w:val="center"/>
              <w:rPr>
                <w:rFonts w:eastAsia="Calibri"/>
                <w:sz w:val="20"/>
                <w:szCs w:val="20"/>
              </w:rPr>
            </w:pPr>
            <w:r w:rsidRPr="00AD5789">
              <w:rPr>
                <w:rFonts w:eastAsia="Calibri"/>
                <w:sz w:val="20"/>
                <w:szCs w:val="20"/>
              </w:rPr>
              <w:t>21,059</w:t>
            </w:r>
          </w:p>
        </w:tc>
        <w:tc>
          <w:tcPr>
            <w:tcW w:w="1690" w:type="dxa"/>
            <w:vAlign w:val="center"/>
          </w:tcPr>
          <w:p w:rsidR="00A87097" w:rsidRPr="00AD5789" w:rsidRDefault="00A87097" w:rsidP="00A87097">
            <w:pPr>
              <w:spacing w:line="240" w:lineRule="auto"/>
              <w:jc w:val="center"/>
              <w:rPr>
                <w:rFonts w:eastAsia="Calibri"/>
                <w:sz w:val="20"/>
                <w:szCs w:val="20"/>
              </w:rPr>
            </w:pPr>
            <w:r w:rsidRPr="00AD5789">
              <w:rPr>
                <w:rFonts w:eastAsia="Calibri"/>
                <w:sz w:val="20"/>
                <w:szCs w:val="20"/>
              </w:rPr>
              <w:t>2,738-161,969</w:t>
            </w:r>
          </w:p>
        </w:tc>
        <w:tc>
          <w:tcPr>
            <w:tcW w:w="1080" w:type="dxa"/>
            <w:vMerge w:val="restart"/>
            <w:vAlign w:val="center"/>
          </w:tcPr>
          <w:p w:rsidR="00A87097" w:rsidRPr="00AD5789" w:rsidRDefault="00A87097" w:rsidP="00A87097">
            <w:pPr>
              <w:spacing w:line="240" w:lineRule="auto"/>
              <w:jc w:val="center"/>
              <w:rPr>
                <w:rFonts w:eastAsia="Calibri"/>
                <w:b/>
                <w:sz w:val="20"/>
                <w:szCs w:val="20"/>
              </w:rPr>
            </w:pPr>
            <w:r w:rsidRPr="00AD5789">
              <w:rPr>
                <w:rFonts w:eastAsia="Calibri"/>
                <w:b/>
                <w:sz w:val="20"/>
                <w:szCs w:val="20"/>
              </w:rPr>
              <w:t>0,003</w:t>
            </w:r>
          </w:p>
        </w:tc>
      </w:tr>
      <w:tr w:rsidR="00A87097" w:rsidRPr="00A87097" w:rsidTr="00DD582D">
        <w:trPr>
          <w:trHeight w:val="350"/>
        </w:trPr>
        <w:tc>
          <w:tcPr>
            <w:tcW w:w="3264" w:type="dxa"/>
            <w:gridSpan w:val="2"/>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Kateteri Çıkarılmayan</w:t>
            </w:r>
          </w:p>
        </w:tc>
        <w:tc>
          <w:tcPr>
            <w:tcW w:w="1876" w:type="dxa"/>
            <w:gridSpan w:val="2"/>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3,29±0,41</w:t>
            </w:r>
          </w:p>
        </w:tc>
        <w:tc>
          <w:tcPr>
            <w:tcW w:w="848"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w:t>
            </w:r>
          </w:p>
        </w:tc>
        <w:tc>
          <w:tcPr>
            <w:tcW w:w="1690" w:type="dxa"/>
            <w:vAlign w:val="center"/>
          </w:tcPr>
          <w:p w:rsidR="00A87097" w:rsidRPr="00AD5789" w:rsidRDefault="00A87097" w:rsidP="00A87097">
            <w:pPr>
              <w:tabs>
                <w:tab w:val="left" w:pos="1155"/>
              </w:tabs>
              <w:spacing w:line="240" w:lineRule="auto"/>
              <w:jc w:val="center"/>
              <w:rPr>
                <w:rFonts w:eastAsia="Calibri"/>
                <w:sz w:val="20"/>
                <w:szCs w:val="20"/>
              </w:rPr>
            </w:pPr>
            <w:r w:rsidRPr="00AD5789">
              <w:rPr>
                <w:rFonts w:eastAsia="Calibri"/>
                <w:sz w:val="20"/>
                <w:szCs w:val="20"/>
              </w:rPr>
              <w:t>Referans</w:t>
            </w:r>
          </w:p>
        </w:tc>
        <w:tc>
          <w:tcPr>
            <w:tcW w:w="1080" w:type="dxa"/>
            <w:vMerge/>
          </w:tcPr>
          <w:p w:rsidR="00A87097" w:rsidRPr="00AD5789" w:rsidRDefault="00A87097" w:rsidP="00A87097">
            <w:pPr>
              <w:tabs>
                <w:tab w:val="left" w:pos="1155"/>
              </w:tabs>
              <w:spacing w:line="240" w:lineRule="auto"/>
              <w:jc w:val="center"/>
              <w:rPr>
                <w:rFonts w:eastAsia="Calibri"/>
                <w:sz w:val="20"/>
                <w:szCs w:val="20"/>
              </w:rPr>
            </w:pPr>
          </w:p>
        </w:tc>
      </w:tr>
      <w:tr w:rsidR="00A87097" w:rsidRPr="00A87097" w:rsidTr="00DD582D">
        <w:trPr>
          <w:trHeight w:val="321"/>
        </w:trPr>
        <w:tc>
          <w:tcPr>
            <w:tcW w:w="8761" w:type="dxa"/>
            <w:gridSpan w:val="7"/>
            <w:vAlign w:val="center"/>
          </w:tcPr>
          <w:p w:rsidR="00A87097" w:rsidRPr="00AD5789" w:rsidRDefault="00A87097" w:rsidP="00AD5789">
            <w:pPr>
              <w:tabs>
                <w:tab w:val="left" w:pos="1155"/>
              </w:tabs>
              <w:spacing w:line="240" w:lineRule="auto"/>
              <w:jc w:val="left"/>
              <w:rPr>
                <w:rFonts w:eastAsia="Calibri"/>
                <w:b/>
                <w:sz w:val="20"/>
                <w:szCs w:val="20"/>
              </w:rPr>
            </w:pPr>
            <w:r w:rsidRPr="00AD5789">
              <w:rPr>
                <w:rFonts w:eastAsia="Calibri"/>
                <w:b/>
                <w:sz w:val="20"/>
                <w:szCs w:val="20"/>
              </w:rPr>
              <w:t>Kültürde Üreme</w:t>
            </w:r>
          </w:p>
        </w:tc>
      </w:tr>
      <w:tr w:rsidR="00A87097" w:rsidRPr="00A87097" w:rsidTr="00DD582D">
        <w:trPr>
          <w:trHeight w:val="208"/>
        </w:trPr>
        <w:tc>
          <w:tcPr>
            <w:tcW w:w="1203" w:type="dxa"/>
            <w:vMerge w:val="restart"/>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Diğer</w:t>
            </w:r>
          </w:p>
        </w:tc>
        <w:tc>
          <w:tcPr>
            <w:tcW w:w="2335" w:type="dxa"/>
            <w:gridSpan w:val="2"/>
            <w:vAlign w:val="center"/>
          </w:tcPr>
          <w:p w:rsidR="00A87097" w:rsidRPr="00AD5789" w:rsidRDefault="003D4C02" w:rsidP="00AD5789">
            <w:pPr>
              <w:tabs>
                <w:tab w:val="left" w:pos="1155"/>
              </w:tabs>
              <w:spacing w:line="240" w:lineRule="auto"/>
              <w:jc w:val="left"/>
              <w:rPr>
                <w:rFonts w:eastAsia="Calibri"/>
                <w:sz w:val="20"/>
                <w:szCs w:val="20"/>
              </w:rPr>
            </w:pPr>
            <w:r w:rsidRPr="00AD5789">
              <w:rPr>
                <w:rFonts w:eastAsia="Calibri"/>
                <w:sz w:val="20"/>
                <w:szCs w:val="20"/>
              </w:rPr>
              <w:t>Kateteri Ç</w:t>
            </w:r>
            <w:r w:rsidR="00A87097" w:rsidRPr="00AD5789">
              <w:rPr>
                <w:rFonts w:eastAsia="Calibri"/>
                <w:sz w:val="20"/>
                <w:szCs w:val="20"/>
              </w:rPr>
              <w:t>ıkarılan</w:t>
            </w:r>
          </w:p>
        </w:tc>
        <w:tc>
          <w:tcPr>
            <w:tcW w:w="1602"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12 (40,0)</w:t>
            </w:r>
          </w:p>
        </w:tc>
        <w:tc>
          <w:tcPr>
            <w:tcW w:w="848" w:type="dxa"/>
            <w:vMerge w:val="restart"/>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2,639</w:t>
            </w:r>
          </w:p>
        </w:tc>
        <w:tc>
          <w:tcPr>
            <w:tcW w:w="1690" w:type="dxa"/>
            <w:vMerge w:val="restart"/>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0,356-19,544</w:t>
            </w:r>
          </w:p>
        </w:tc>
        <w:tc>
          <w:tcPr>
            <w:tcW w:w="1080" w:type="dxa"/>
            <w:vMerge w:val="restart"/>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0,342</w:t>
            </w:r>
          </w:p>
        </w:tc>
      </w:tr>
      <w:tr w:rsidR="00A87097" w:rsidRPr="00A87097" w:rsidTr="00DD582D">
        <w:trPr>
          <w:trHeight w:val="208"/>
        </w:trPr>
        <w:tc>
          <w:tcPr>
            <w:tcW w:w="1203" w:type="dxa"/>
            <w:vMerge/>
            <w:vAlign w:val="center"/>
          </w:tcPr>
          <w:p w:rsidR="00A87097" w:rsidRPr="00AD5789" w:rsidRDefault="00A87097" w:rsidP="00AD5789">
            <w:pPr>
              <w:tabs>
                <w:tab w:val="left" w:pos="1155"/>
              </w:tabs>
              <w:spacing w:line="240" w:lineRule="auto"/>
              <w:jc w:val="left"/>
              <w:rPr>
                <w:rFonts w:eastAsia="Calibri"/>
                <w:sz w:val="20"/>
                <w:szCs w:val="20"/>
              </w:rPr>
            </w:pPr>
          </w:p>
        </w:tc>
        <w:tc>
          <w:tcPr>
            <w:tcW w:w="2335" w:type="dxa"/>
            <w:gridSpan w:val="2"/>
            <w:vAlign w:val="center"/>
          </w:tcPr>
          <w:p w:rsidR="00A87097" w:rsidRPr="00AD5789" w:rsidRDefault="003D4C02" w:rsidP="00AD5789">
            <w:pPr>
              <w:tabs>
                <w:tab w:val="left" w:pos="1155"/>
              </w:tabs>
              <w:spacing w:line="240" w:lineRule="auto"/>
              <w:jc w:val="left"/>
              <w:rPr>
                <w:rFonts w:eastAsia="Calibri"/>
                <w:sz w:val="20"/>
                <w:szCs w:val="20"/>
              </w:rPr>
            </w:pPr>
            <w:r w:rsidRPr="00AD5789">
              <w:rPr>
                <w:rFonts w:eastAsia="Calibri"/>
                <w:sz w:val="20"/>
                <w:szCs w:val="20"/>
              </w:rPr>
              <w:t>Kateteri Ç</w:t>
            </w:r>
            <w:r w:rsidR="00A87097" w:rsidRPr="00AD5789">
              <w:rPr>
                <w:rFonts w:eastAsia="Calibri"/>
                <w:sz w:val="20"/>
                <w:szCs w:val="20"/>
              </w:rPr>
              <w:t>ıkarılmayan</w:t>
            </w:r>
          </w:p>
        </w:tc>
        <w:tc>
          <w:tcPr>
            <w:tcW w:w="1602"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18 (%60,0)</w:t>
            </w:r>
          </w:p>
        </w:tc>
        <w:tc>
          <w:tcPr>
            <w:tcW w:w="848" w:type="dxa"/>
            <w:vMerge/>
            <w:vAlign w:val="center"/>
          </w:tcPr>
          <w:p w:rsidR="00A87097" w:rsidRPr="00AD5789" w:rsidRDefault="00A87097" w:rsidP="00AD5789">
            <w:pPr>
              <w:tabs>
                <w:tab w:val="left" w:pos="1155"/>
              </w:tabs>
              <w:spacing w:line="240" w:lineRule="auto"/>
              <w:jc w:val="center"/>
              <w:rPr>
                <w:rFonts w:eastAsia="Calibri"/>
                <w:sz w:val="20"/>
                <w:szCs w:val="20"/>
              </w:rPr>
            </w:pPr>
          </w:p>
        </w:tc>
        <w:tc>
          <w:tcPr>
            <w:tcW w:w="1690" w:type="dxa"/>
            <w:vMerge/>
            <w:vAlign w:val="center"/>
          </w:tcPr>
          <w:p w:rsidR="00A87097" w:rsidRPr="00AD5789" w:rsidRDefault="00A87097" w:rsidP="00AD5789">
            <w:pPr>
              <w:tabs>
                <w:tab w:val="left" w:pos="1155"/>
              </w:tabs>
              <w:spacing w:line="240" w:lineRule="auto"/>
              <w:jc w:val="center"/>
              <w:rPr>
                <w:rFonts w:eastAsia="Calibri"/>
                <w:sz w:val="20"/>
                <w:szCs w:val="20"/>
              </w:rPr>
            </w:pPr>
          </w:p>
        </w:tc>
        <w:tc>
          <w:tcPr>
            <w:tcW w:w="1080" w:type="dxa"/>
            <w:vMerge/>
          </w:tcPr>
          <w:p w:rsidR="00A87097" w:rsidRPr="00AD5789" w:rsidRDefault="00A87097" w:rsidP="00AD5789">
            <w:pPr>
              <w:tabs>
                <w:tab w:val="left" w:pos="1155"/>
              </w:tabs>
              <w:spacing w:line="240" w:lineRule="auto"/>
              <w:jc w:val="center"/>
              <w:rPr>
                <w:rFonts w:eastAsia="Calibri"/>
                <w:sz w:val="20"/>
                <w:szCs w:val="20"/>
              </w:rPr>
            </w:pPr>
          </w:p>
        </w:tc>
      </w:tr>
      <w:tr w:rsidR="00A87097" w:rsidRPr="00A87097" w:rsidTr="00DD582D">
        <w:trPr>
          <w:trHeight w:val="208"/>
        </w:trPr>
        <w:tc>
          <w:tcPr>
            <w:tcW w:w="1203" w:type="dxa"/>
            <w:vMerge w:val="restart"/>
            <w:vAlign w:val="center"/>
          </w:tcPr>
          <w:p w:rsidR="00A87097" w:rsidRPr="00AD5789" w:rsidRDefault="00A87097" w:rsidP="00AD5789">
            <w:pPr>
              <w:tabs>
                <w:tab w:val="left" w:pos="1155"/>
              </w:tabs>
              <w:spacing w:line="240" w:lineRule="auto"/>
              <w:jc w:val="left"/>
              <w:rPr>
                <w:rFonts w:eastAsia="Calibri"/>
                <w:sz w:val="20"/>
                <w:szCs w:val="20"/>
              </w:rPr>
            </w:pPr>
            <w:r w:rsidRPr="00AD5789">
              <w:rPr>
                <w:rFonts w:eastAsia="Calibri"/>
                <w:sz w:val="20"/>
                <w:szCs w:val="20"/>
              </w:rPr>
              <w:t>Stafilokok</w:t>
            </w:r>
          </w:p>
        </w:tc>
        <w:tc>
          <w:tcPr>
            <w:tcW w:w="2335" w:type="dxa"/>
            <w:gridSpan w:val="2"/>
            <w:vAlign w:val="center"/>
          </w:tcPr>
          <w:p w:rsidR="00A87097" w:rsidRPr="00AD5789" w:rsidRDefault="003D4C02" w:rsidP="00AD5789">
            <w:pPr>
              <w:tabs>
                <w:tab w:val="left" w:pos="1155"/>
              </w:tabs>
              <w:spacing w:line="240" w:lineRule="auto"/>
              <w:jc w:val="left"/>
              <w:rPr>
                <w:rFonts w:eastAsia="Calibri"/>
                <w:sz w:val="20"/>
                <w:szCs w:val="20"/>
              </w:rPr>
            </w:pPr>
            <w:r w:rsidRPr="00AD5789">
              <w:rPr>
                <w:rFonts w:eastAsia="Calibri"/>
                <w:sz w:val="20"/>
                <w:szCs w:val="20"/>
              </w:rPr>
              <w:t>Kateteri Ç</w:t>
            </w:r>
            <w:r w:rsidR="00A87097" w:rsidRPr="00AD5789">
              <w:rPr>
                <w:rFonts w:eastAsia="Calibri"/>
                <w:sz w:val="20"/>
                <w:szCs w:val="20"/>
              </w:rPr>
              <w:t>ıkarılan</w:t>
            </w:r>
          </w:p>
        </w:tc>
        <w:tc>
          <w:tcPr>
            <w:tcW w:w="1602" w:type="dxa"/>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2 (%11,8)</w:t>
            </w:r>
          </w:p>
        </w:tc>
        <w:tc>
          <w:tcPr>
            <w:tcW w:w="848" w:type="dxa"/>
            <w:vMerge w:val="restart"/>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1</w:t>
            </w:r>
          </w:p>
        </w:tc>
        <w:tc>
          <w:tcPr>
            <w:tcW w:w="1690" w:type="dxa"/>
            <w:vMerge w:val="restart"/>
            <w:vAlign w:val="center"/>
          </w:tcPr>
          <w:p w:rsidR="00A87097" w:rsidRPr="00AD5789" w:rsidRDefault="00A87097" w:rsidP="00AD5789">
            <w:pPr>
              <w:tabs>
                <w:tab w:val="left" w:pos="1155"/>
              </w:tabs>
              <w:spacing w:line="240" w:lineRule="auto"/>
              <w:jc w:val="center"/>
              <w:rPr>
                <w:rFonts w:eastAsia="Calibri"/>
                <w:sz w:val="20"/>
                <w:szCs w:val="20"/>
              </w:rPr>
            </w:pPr>
            <w:r w:rsidRPr="00AD5789">
              <w:rPr>
                <w:rFonts w:eastAsia="Calibri"/>
                <w:sz w:val="20"/>
                <w:szCs w:val="20"/>
              </w:rPr>
              <w:t>Referans</w:t>
            </w:r>
          </w:p>
        </w:tc>
        <w:tc>
          <w:tcPr>
            <w:tcW w:w="1080" w:type="dxa"/>
            <w:vMerge/>
          </w:tcPr>
          <w:p w:rsidR="00A87097" w:rsidRPr="00AD5789" w:rsidRDefault="00A87097" w:rsidP="00AD5789">
            <w:pPr>
              <w:tabs>
                <w:tab w:val="left" w:pos="1155"/>
              </w:tabs>
              <w:spacing w:line="240" w:lineRule="auto"/>
              <w:jc w:val="center"/>
              <w:rPr>
                <w:rFonts w:eastAsia="Calibri"/>
                <w:sz w:val="20"/>
                <w:szCs w:val="20"/>
              </w:rPr>
            </w:pPr>
          </w:p>
        </w:tc>
      </w:tr>
      <w:tr w:rsidR="00A87097" w:rsidRPr="00A87097" w:rsidTr="00DD582D">
        <w:trPr>
          <w:trHeight w:val="208"/>
        </w:trPr>
        <w:tc>
          <w:tcPr>
            <w:tcW w:w="1203" w:type="dxa"/>
            <w:vMerge/>
            <w:tcBorders>
              <w:bottom w:val="single" w:sz="4" w:space="0" w:color="auto"/>
            </w:tcBorders>
          </w:tcPr>
          <w:p w:rsidR="00A87097" w:rsidRPr="00A87097" w:rsidRDefault="00A87097" w:rsidP="00A87097">
            <w:pPr>
              <w:tabs>
                <w:tab w:val="left" w:pos="1155"/>
              </w:tabs>
              <w:spacing w:line="240" w:lineRule="auto"/>
              <w:jc w:val="left"/>
              <w:rPr>
                <w:rFonts w:eastAsia="Calibri"/>
              </w:rPr>
            </w:pPr>
          </w:p>
        </w:tc>
        <w:tc>
          <w:tcPr>
            <w:tcW w:w="2335" w:type="dxa"/>
            <w:gridSpan w:val="2"/>
            <w:tcBorders>
              <w:bottom w:val="single" w:sz="4" w:space="0" w:color="auto"/>
            </w:tcBorders>
            <w:vAlign w:val="center"/>
          </w:tcPr>
          <w:p w:rsidR="00A87097" w:rsidRPr="00AD5789" w:rsidRDefault="003D4C02" w:rsidP="00A87097">
            <w:pPr>
              <w:tabs>
                <w:tab w:val="left" w:pos="1155"/>
              </w:tabs>
              <w:spacing w:line="240" w:lineRule="auto"/>
              <w:jc w:val="left"/>
              <w:rPr>
                <w:rFonts w:eastAsia="Calibri"/>
                <w:sz w:val="20"/>
                <w:szCs w:val="20"/>
              </w:rPr>
            </w:pPr>
            <w:r w:rsidRPr="00AD5789">
              <w:rPr>
                <w:rFonts w:eastAsia="Calibri"/>
                <w:sz w:val="20"/>
                <w:szCs w:val="20"/>
              </w:rPr>
              <w:t>Kateteri Ç</w:t>
            </w:r>
            <w:r w:rsidR="00A87097" w:rsidRPr="00AD5789">
              <w:rPr>
                <w:rFonts w:eastAsia="Calibri"/>
                <w:sz w:val="20"/>
                <w:szCs w:val="20"/>
              </w:rPr>
              <w:t>ıkarılmayan</w:t>
            </w:r>
          </w:p>
        </w:tc>
        <w:tc>
          <w:tcPr>
            <w:tcW w:w="1602" w:type="dxa"/>
            <w:tcBorders>
              <w:bottom w:val="single" w:sz="4" w:space="0" w:color="auto"/>
            </w:tcBorders>
            <w:vAlign w:val="center"/>
          </w:tcPr>
          <w:p w:rsidR="00A87097" w:rsidRPr="00AD5789" w:rsidRDefault="00A87097" w:rsidP="00A87097">
            <w:pPr>
              <w:tabs>
                <w:tab w:val="left" w:pos="1155"/>
              </w:tabs>
              <w:spacing w:line="240" w:lineRule="auto"/>
              <w:jc w:val="center"/>
              <w:rPr>
                <w:rFonts w:eastAsia="Calibri"/>
                <w:sz w:val="20"/>
                <w:szCs w:val="20"/>
              </w:rPr>
            </w:pPr>
            <w:r w:rsidRPr="00AD5789">
              <w:rPr>
                <w:rFonts w:eastAsia="Calibri"/>
                <w:sz w:val="20"/>
                <w:szCs w:val="20"/>
              </w:rPr>
              <w:t>15 (%88,2)</w:t>
            </w:r>
          </w:p>
        </w:tc>
        <w:tc>
          <w:tcPr>
            <w:tcW w:w="848" w:type="dxa"/>
            <w:vMerge/>
            <w:tcBorders>
              <w:bottom w:val="single" w:sz="4" w:space="0" w:color="auto"/>
            </w:tcBorders>
          </w:tcPr>
          <w:p w:rsidR="00A87097" w:rsidRPr="00A87097" w:rsidRDefault="00A87097" w:rsidP="00A87097">
            <w:pPr>
              <w:tabs>
                <w:tab w:val="left" w:pos="1155"/>
              </w:tabs>
              <w:spacing w:line="240" w:lineRule="auto"/>
              <w:jc w:val="left"/>
              <w:rPr>
                <w:rFonts w:eastAsia="Calibri"/>
              </w:rPr>
            </w:pPr>
          </w:p>
        </w:tc>
        <w:tc>
          <w:tcPr>
            <w:tcW w:w="1690" w:type="dxa"/>
            <w:vMerge/>
            <w:tcBorders>
              <w:bottom w:val="single" w:sz="4" w:space="0" w:color="auto"/>
            </w:tcBorders>
          </w:tcPr>
          <w:p w:rsidR="00A87097" w:rsidRPr="00A87097" w:rsidRDefault="00A87097" w:rsidP="00A87097">
            <w:pPr>
              <w:tabs>
                <w:tab w:val="left" w:pos="1155"/>
              </w:tabs>
              <w:spacing w:line="240" w:lineRule="auto"/>
              <w:jc w:val="left"/>
              <w:rPr>
                <w:rFonts w:eastAsia="Calibri"/>
              </w:rPr>
            </w:pPr>
          </w:p>
        </w:tc>
        <w:tc>
          <w:tcPr>
            <w:tcW w:w="1080" w:type="dxa"/>
            <w:vMerge/>
            <w:tcBorders>
              <w:bottom w:val="single" w:sz="4" w:space="0" w:color="auto"/>
            </w:tcBorders>
          </w:tcPr>
          <w:p w:rsidR="00A87097" w:rsidRPr="00A87097" w:rsidRDefault="00A87097" w:rsidP="00A87097">
            <w:pPr>
              <w:tabs>
                <w:tab w:val="left" w:pos="1155"/>
              </w:tabs>
              <w:spacing w:line="240" w:lineRule="auto"/>
              <w:jc w:val="left"/>
              <w:rPr>
                <w:rFonts w:eastAsia="Calibri"/>
              </w:rPr>
            </w:pPr>
          </w:p>
        </w:tc>
      </w:tr>
    </w:tbl>
    <w:p w:rsidR="00D35A20" w:rsidRDefault="00A87097" w:rsidP="00AD5789">
      <w:pPr>
        <w:tabs>
          <w:tab w:val="left" w:pos="1155"/>
        </w:tabs>
        <w:spacing w:before="240" w:after="240"/>
        <w:ind w:firstLine="567"/>
        <w:rPr>
          <w:rFonts w:eastAsia="Calibri"/>
        </w:rPr>
      </w:pPr>
      <w:r w:rsidRPr="00F270AD">
        <w:rPr>
          <w:rFonts w:eastAsia="Calibri"/>
        </w:rPr>
        <w:t xml:space="preserve">Peritonit ataklarında 0. gün ile 3. gün sonuçları </w:t>
      </w:r>
      <w:r w:rsidR="00984319">
        <w:rPr>
          <w:rFonts w:eastAsia="Calibri"/>
        </w:rPr>
        <w:t>analiz edildiğinde, k</w:t>
      </w:r>
      <w:r w:rsidRPr="00F270AD">
        <w:rPr>
          <w:rFonts w:eastAsia="Calibri"/>
        </w:rPr>
        <w:t xml:space="preserve">ateteri çıkarılmayan grupta </w:t>
      </w:r>
      <w:r w:rsidR="00F270AD" w:rsidRPr="00F270AD">
        <w:rPr>
          <w:rFonts w:eastAsia="Calibri"/>
        </w:rPr>
        <w:t>p</w:t>
      </w:r>
      <w:r w:rsidRPr="00F270AD">
        <w:rPr>
          <w:rFonts w:eastAsia="Calibri"/>
        </w:rPr>
        <w:t xml:space="preserve">eriton sıvısı direk bakı </w:t>
      </w:r>
      <w:r w:rsidR="00F270AD" w:rsidRPr="00F270AD">
        <w:rPr>
          <w:rFonts w:eastAsia="Calibri"/>
        </w:rPr>
        <w:t>l</w:t>
      </w:r>
      <w:r w:rsidRPr="00F270AD">
        <w:rPr>
          <w:rFonts w:eastAsia="Calibri"/>
        </w:rPr>
        <w:t xml:space="preserve">ökosit sayısı, </w:t>
      </w:r>
      <w:r w:rsidR="00F270AD" w:rsidRPr="00F270AD">
        <w:rPr>
          <w:rFonts w:eastAsia="Calibri"/>
        </w:rPr>
        <w:t>p</w:t>
      </w:r>
      <w:r w:rsidRPr="00F270AD">
        <w:rPr>
          <w:rFonts w:eastAsia="Calibri"/>
        </w:rPr>
        <w:t xml:space="preserve">eriton sıvısı direk bakı </w:t>
      </w:r>
      <w:r w:rsidR="00F270AD" w:rsidRPr="00F270AD">
        <w:rPr>
          <w:rFonts w:eastAsia="Calibri"/>
        </w:rPr>
        <w:t>n</w:t>
      </w:r>
      <w:r w:rsidRPr="00F270AD">
        <w:rPr>
          <w:rFonts w:eastAsia="Calibri"/>
        </w:rPr>
        <w:t xml:space="preserve">ötrofil sayısı, </w:t>
      </w:r>
      <w:r w:rsidR="00F270AD" w:rsidRPr="00F270AD">
        <w:rPr>
          <w:rFonts w:eastAsia="Calibri"/>
        </w:rPr>
        <w:t>p</w:t>
      </w:r>
      <w:r w:rsidRPr="00F270AD">
        <w:rPr>
          <w:rFonts w:eastAsia="Calibri"/>
        </w:rPr>
        <w:t xml:space="preserve">eriton sıvısı hemogram tüpü </w:t>
      </w:r>
      <w:r w:rsidR="00F270AD" w:rsidRPr="00F270AD">
        <w:rPr>
          <w:rFonts w:eastAsia="Calibri"/>
        </w:rPr>
        <w:t>l</w:t>
      </w:r>
      <w:r w:rsidRPr="00F270AD">
        <w:rPr>
          <w:rFonts w:eastAsia="Calibri"/>
        </w:rPr>
        <w:t xml:space="preserve">ökosit sayısı, </w:t>
      </w:r>
      <w:r w:rsidR="00F8692C">
        <w:rPr>
          <w:rFonts w:eastAsia="Calibri"/>
        </w:rPr>
        <w:t xml:space="preserve">kan </w:t>
      </w:r>
      <w:r w:rsidR="00F270AD" w:rsidRPr="00F270AD">
        <w:rPr>
          <w:rFonts w:eastAsia="Calibri"/>
        </w:rPr>
        <w:t>l</w:t>
      </w:r>
      <w:r w:rsidRPr="00F270AD">
        <w:rPr>
          <w:rFonts w:eastAsia="Calibri"/>
        </w:rPr>
        <w:t xml:space="preserve">ökosit, </w:t>
      </w:r>
      <w:r w:rsidR="00F8692C">
        <w:rPr>
          <w:rFonts w:eastAsia="Calibri"/>
        </w:rPr>
        <w:t xml:space="preserve">kan </w:t>
      </w:r>
      <w:r w:rsidR="00F270AD" w:rsidRPr="00F270AD">
        <w:rPr>
          <w:rFonts w:eastAsia="Calibri"/>
        </w:rPr>
        <w:t>n</w:t>
      </w:r>
      <w:r w:rsidRPr="00F270AD">
        <w:rPr>
          <w:rFonts w:eastAsia="Calibri"/>
        </w:rPr>
        <w:t xml:space="preserve">ötrofil, ve </w:t>
      </w:r>
      <w:r w:rsidR="00F8692C">
        <w:rPr>
          <w:rFonts w:eastAsia="Calibri"/>
        </w:rPr>
        <w:t xml:space="preserve">kan </w:t>
      </w:r>
      <w:r w:rsidR="00F270AD" w:rsidRPr="00F270AD">
        <w:rPr>
          <w:rFonts w:eastAsia="Calibri"/>
        </w:rPr>
        <w:t>l</w:t>
      </w:r>
      <w:r w:rsidRPr="00F270AD">
        <w:rPr>
          <w:rFonts w:eastAsia="Calibri"/>
        </w:rPr>
        <w:t xml:space="preserve">enfosit sayıları 3. günde anlamlı olarak azalma saptanırken, kateteri çıkarılan grupta anlamlı değişim olmadığı saptandı. Her iki grupta 3. </w:t>
      </w:r>
      <w:r w:rsidR="00F270AD" w:rsidRPr="00F270AD">
        <w:rPr>
          <w:rFonts w:eastAsia="Calibri"/>
        </w:rPr>
        <w:t>g</w:t>
      </w:r>
      <w:r w:rsidRPr="00F270AD">
        <w:rPr>
          <w:rFonts w:eastAsia="Calibri"/>
        </w:rPr>
        <w:t xml:space="preserve">ünde serum albumin ve total protein değerlerinin anlamlı olarak daha da azaldığı </w:t>
      </w:r>
      <w:r w:rsidR="00984319">
        <w:rPr>
          <w:rFonts w:eastAsia="Calibri"/>
        </w:rPr>
        <w:t xml:space="preserve">tespit edildi (Tablo </w:t>
      </w:r>
      <w:r w:rsidR="00FF065D">
        <w:rPr>
          <w:rFonts w:eastAsia="Calibri"/>
        </w:rPr>
        <w:t>1</w:t>
      </w:r>
      <w:r w:rsidR="00C25625">
        <w:rPr>
          <w:rFonts w:eastAsia="Calibri"/>
        </w:rPr>
        <w:t>7</w:t>
      </w:r>
      <w:r w:rsidR="00984319">
        <w:rPr>
          <w:rFonts w:eastAsia="Calibri"/>
        </w:rPr>
        <w:t>).</w:t>
      </w:r>
    </w:p>
    <w:p w:rsidR="00A87097" w:rsidRPr="00A87097" w:rsidRDefault="00A87097" w:rsidP="00AD5789">
      <w:pPr>
        <w:tabs>
          <w:tab w:val="left" w:pos="1155"/>
        </w:tabs>
        <w:spacing w:before="240" w:after="240"/>
        <w:ind w:left="992" w:hanging="992"/>
        <w:rPr>
          <w:rFonts w:eastAsia="Calibri"/>
        </w:rPr>
      </w:pPr>
      <w:r w:rsidRPr="00F270AD">
        <w:rPr>
          <w:rFonts w:eastAsia="Calibri"/>
          <w:b/>
        </w:rPr>
        <w:lastRenderedPageBreak/>
        <w:t>Tablo 1</w:t>
      </w:r>
      <w:r w:rsidR="00C25625">
        <w:rPr>
          <w:rFonts w:eastAsia="Calibri"/>
          <w:b/>
        </w:rPr>
        <w:t>7</w:t>
      </w:r>
      <w:r w:rsidRPr="00F270AD">
        <w:rPr>
          <w:rFonts w:eastAsia="Calibri"/>
          <w:b/>
        </w:rPr>
        <w:t>.</w:t>
      </w:r>
      <w:r w:rsidR="00123F10">
        <w:rPr>
          <w:rFonts w:eastAsia="Calibri"/>
        </w:rPr>
        <w:t xml:space="preserve"> Peritonit Ataklarının Kateter Çıkarılma Durumlarına Göre 0. ve 3. Gün Sonuçlarının K</w:t>
      </w:r>
      <w:r w:rsidRPr="00F270AD">
        <w:rPr>
          <w:rFonts w:eastAsia="Calibri"/>
        </w:rPr>
        <w:t>arşılaştırılması</w:t>
      </w:r>
      <w:r w:rsidR="006635E8">
        <w:rPr>
          <w:rFonts w:eastAsia="Calibri"/>
        </w:rPr>
        <w:t>.</w:t>
      </w:r>
    </w:p>
    <w:tbl>
      <w:tblPr>
        <w:tblStyle w:val="TabloKlavuzu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1985"/>
        <w:gridCol w:w="1842"/>
        <w:gridCol w:w="851"/>
      </w:tblGrid>
      <w:tr w:rsidR="00A87097" w:rsidRPr="00A87097" w:rsidTr="001B6AB9">
        <w:trPr>
          <w:trHeight w:val="260"/>
        </w:trPr>
        <w:tc>
          <w:tcPr>
            <w:tcW w:w="4219" w:type="dxa"/>
            <w:tcBorders>
              <w:top w:val="single" w:sz="4" w:space="0" w:color="auto"/>
              <w:bottom w:val="single" w:sz="4" w:space="0" w:color="auto"/>
            </w:tcBorders>
          </w:tcPr>
          <w:p w:rsidR="00A87097" w:rsidRPr="00AD5789" w:rsidRDefault="00A87097" w:rsidP="00AD5789">
            <w:pPr>
              <w:spacing w:line="240" w:lineRule="auto"/>
              <w:jc w:val="left"/>
              <w:rPr>
                <w:rFonts w:eastAsia="Calibri"/>
                <w:sz w:val="20"/>
                <w:szCs w:val="20"/>
              </w:rPr>
            </w:pPr>
          </w:p>
        </w:tc>
        <w:tc>
          <w:tcPr>
            <w:tcW w:w="4678" w:type="dxa"/>
            <w:gridSpan w:val="3"/>
            <w:tcBorders>
              <w:top w:val="single" w:sz="4" w:space="0" w:color="auto"/>
            </w:tcBorders>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Kateter Çıkarılan</w:t>
            </w:r>
          </w:p>
        </w:tc>
      </w:tr>
      <w:tr w:rsidR="00A87097" w:rsidRPr="00A87097" w:rsidTr="001B6AB9">
        <w:trPr>
          <w:trHeight w:val="260"/>
        </w:trPr>
        <w:tc>
          <w:tcPr>
            <w:tcW w:w="4219" w:type="dxa"/>
            <w:tcBorders>
              <w:top w:val="single" w:sz="4" w:space="0" w:color="auto"/>
            </w:tcBorders>
          </w:tcPr>
          <w:p w:rsidR="00A87097" w:rsidRPr="00AD5789" w:rsidRDefault="00A87097" w:rsidP="00AD5789">
            <w:pPr>
              <w:spacing w:line="240" w:lineRule="auto"/>
              <w:jc w:val="left"/>
              <w:rPr>
                <w:rFonts w:eastAsia="Calibri"/>
                <w:sz w:val="20"/>
                <w:szCs w:val="20"/>
              </w:rPr>
            </w:pPr>
          </w:p>
        </w:tc>
        <w:tc>
          <w:tcPr>
            <w:tcW w:w="1985" w:type="dxa"/>
            <w:tcBorders>
              <w:top w:val="single" w:sz="4" w:space="0" w:color="auto"/>
            </w:tcBorders>
            <w:vAlign w:val="center"/>
          </w:tcPr>
          <w:p w:rsidR="00A87097" w:rsidRPr="00AD5789" w:rsidRDefault="00984319" w:rsidP="00D35A20">
            <w:pPr>
              <w:spacing w:line="240" w:lineRule="auto"/>
              <w:jc w:val="left"/>
              <w:rPr>
                <w:rFonts w:eastAsia="Calibri"/>
                <w:b/>
                <w:sz w:val="20"/>
                <w:szCs w:val="20"/>
              </w:rPr>
            </w:pPr>
            <w:r w:rsidRPr="00AD5789">
              <w:rPr>
                <w:rFonts w:eastAsia="Calibri"/>
                <w:b/>
                <w:sz w:val="20"/>
                <w:szCs w:val="20"/>
              </w:rPr>
              <w:t>0</w:t>
            </w:r>
            <w:r w:rsidR="00A87097" w:rsidRPr="00AD5789">
              <w:rPr>
                <w:rFonts w:eastAsia="Calibri"/>
                <w:b/>
                <w:sz w:val="20"/>
                <w:szCs w:val="20"/>
              </w:rPr>
              <w:t>. gün</w:t>
            </w:r>
          </w:p>
        </w:tc>
        <w:tc>
          <w:tcPr>
            <w:tcW w:w="1842" w:type="dxa"/>
            <w:tcBorders>
              <w:top w:val="single" w:sz="4" w:space="0" w:color="auto"/>
            </w:tcBorders>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3. gün</w:t>
            </w:r>
          </w:p>
        </w:tc>
        <w:tc>
          <w:tcPr>
            <w:tcW w:w="851" w:type="dxa"/>
            <w:tcBorders>
              <w:top w:val="single" w:sz="4" w:space="0" w:color="auto"/>
            </w:tcBorders>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P</w:t>
            </w:r>
          </w:p>
        </w:tc>
      </w:tr>
      <w:tr w:rsidR="00A87097" w:rsidRPr="00A87097" w:rsidTr="001B6AB9">
        <w:trPr>
          <w:trHeight w:val="260"/>
        </w:trPr>
        <w:tc>
          <w:tcPr>
            <w:tcW w:w="4219" w:type="dxa"/>
          </w:tcPr>
          <w:p w:rsidR="00A87097" w:rsidRPr="003E03AB" w:rsidRDefault="00123F10" w:rsidP="00AD5789">
            <w:pPr>
              <w:spacing w:line="240" w:lineRule="auto"/>
              <w:jc w:val="left"/>
              <w:rPr>
                <w:rFonts w:eastAsia="Calibri"/>
                <w:sz w:val="20"/>
                <w:szCs w:val="20"/>
              </w:rPr>
            </w:pPr>
            <w:r w:rsidRPr="003E03AB">
              <w:rPr>
                <w:rFonts w:eastAsia="Calibri"/>
                <w:sz w:val="20"/>
                <w:szCs w:val="20"/>
              </w:rPr>
              <w:t>Periton S</w:t>
            </w:r>
            <w:r w:rsidR="00A87097" w:rsidRPr="003E03AB">
              <w:rPr>
                <w:rFonts w:eastAsia="Calibri"/>
                <w:sz w:val="20"/>
                <w:szCs w:val="20"/>
              </w:rPr>
              <w:t xml:space="preserve">ıvısı </w:t>
            </w:r>
            <w:r w:rsidRPr="003E03AB">
              <w:rPr>
                <w:rFonts w:eastAsia="Calibri"/>
                <w:sz w:val="20"/>
                <w:szCs w:val="20"/>
              </w:rPr>
              <w:t>D</w:t>
            </w:r>
            <w:r w:rsidR="00A87097" w:rsidRPr="003E03AB">
              <w:rPr>
                <w:rFonts w:eastAsia="Calibri"/>
                <w:sz w:val="20"/>
                <w:szCs w:val="20"/>
              </w:rPr>
              <w:t>irek</w:t>
            </w:r>
            <w:r w:rsidRPr="003E03AB">
              <w:rPr>
                <w:rFonts w:eastAsia="Calibri"/>
                <w:sz w:val="20"/>
                <w:szCs w:val="20"/>
              </w:rPr>
              <w:t>t B</w:t>
            </w:r>
            <w:r w:rsidR="00A87097" w:rsidRPr="003E03AB">
              <w:rPr>
                <w:rFonts w:eastAsia="Calibri"/>
                <w:sz w:val="20"/>
                <w:szCs w:val="20"/>
              </w:rPr>
              <w:t xml:space="preserve">akı Lökosit </w:t>
            </w:r>
            <w:r w:rsidRPr="003E03AB">
              <w:rPr>
                <w:rFonts w:eastAsia="Calibri"/>
                <w:sz w:val="20"/>
                <w:szCs w:val="20"/>
              </w:rPr>
              <w:t>S</w:t>
            </w:r>
            <w:r w:rsidR="00A87097"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2980,59±3861,57</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1355,63±1382,68</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0,205</w:t>
            </w:r>
          </w:p>
        </w:tc>
      </w:tr>
      <w:tr w:rsidR="00A87097" w:rsidRPr="00A87097" w:rsidTr="001B6AB9">
        <w:trPr>
          <w:trHeight w:val="260"/>
        </w:trPr>
        <w:tc>
          <w:tcPr>
            <w:tcW w:w="4219" w:type="dxa"/>
            <w:vAlign w:val="center"/>
          </w:tcPr>
          <w:p w:rsidR="00A87097" w:rsidRPr="003E03AB" w:rsidRDefault="00123F10" w:rsidP="00AD5789">
            <w:pPr>
              <w:spacing w:line="240" w:lineRule="auto"/>
              <w:jc w:val="left"/>
              <w:rPr>
                <w:rFonts w:eastAsia="Calibri"/>
                <w:sz w:val="20"/>
                <w:szCs w:val="20"/>
              </w:rPr>
            </w:pPr>
            <w:r w:rsidRPr="003E03AB">
              <w:rPr>
                <w:rFonts w:eastAsia="Calibri"/>
                <w:sz w:val="20"/>
                <w:szCs w:val="20"/>
              </w:rPr>
              <w:t>Periton Sıvısı Direkt Bakı Nötrofil S</w:t>
            </w:r>
            <w:r w:rsidR="00A87097"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854,13±3105,58</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73,85±9,60</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0,319</w:t>
            </w:r>
          </w:p>
        </w:tc>
      </w:tr>
      <w:tr w:rsidR="00A87097" w:rsidRPr="00A87097" w:rsidTr="001B6AB9">
        <w:trPr>
          <w:trHeight w:val="260"/>
        </w:trPr>
        <w:tc>
          <w:tcPr>
            <w:tcW w:w="4219" w:type="dxa"/>
            <w:vAlign w:val="center"/>
          </w:tcPr>
          <w:p w:rsidR="00A87097" w:rsidRPr="003E03AB" w:rsidRDefault="00123F10" w:rsidP="00AD5789">
            <w:pPr>
              <w:spacing w:line="240" w:lineRule="auto"/>
              <w:jc w:val="left"/>
              <w:rPr>
                <w:rFonts w:eastAsia="Calibri"/>
                <w:sz w:val="20"/>
                <w:szCs w:val="20"/>
              </w:rPr>
            </w:pPr>
            <w:r w:rsidRPr="003E03AB">
              <w:rPr>
                <w:rFonts w:eastAsia="Calibri"/>
                <w:sz w:val="20"/>
                <w:szCs w:val="20"/>
              </w:rPr>
              <w:t>Periton Sıvısı Hemogram Tüpü Lökosit S</w:t>
            </w:r>
            <w:r w:rsidR="00A87097"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7862,73±7297,18</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3158,57±3503,95</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0,116</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 xml:space="preserve">Periton </w:t>
            </w:r>
            <w:r w:rsidR="00123F10" w:rsidRPr="003E03AB">
              <w:rPr>
                <w:rFonts w:eastAsia="Calibri"/>
                <w:sz w:val="20"/>
                <w:szCs w:val="20"/>
              </w:rPr>
              <w:t>Sıvısı Hemogram T</w:t>
            </w:r>
            <w:r w:rsidRPr="003E03AB">
              <w:rPr>
                <w:rFonts w:eastAsia="Calibri"/>
                <w:sz w:val="20"/>
                <w:szCs w:val="20"/>
              </w:rPr>
              <w:t xml:space="preserve">üpü Nötrofil </w:t>
            </w:r>
            <w:r w:rsidR="00123F10" w:rsidRPr="003E03AB">
              <w:rPr>
                <w:rFonts w:eastAsia="Calibri"/>
                <w:sz w:val="20"/>
                <w:szCs w:val="20"/>
              </w:rPr>
              <w:t>S</w:t>
            </w:r>
            <w:r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863,64±1335,70</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1667,14±3133,67</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1,000</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CRP (mg/dL)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166,95±106,17</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173,08±134,23</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0,948</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Sedimentasyon (mm/saat)</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77,24±28,77</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76,00±24,36</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0,093</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Prokalsitonin (mg/dL)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50,60±48,96</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32,80±40,06</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0,180</w:t>
            </w:r>
          </w:p>
        </w:tc>
      </w:tr>
      <w:tr w:rsidR="00A87097" w:rsidRPr="00A87097" w:rsidTr="001B6AB9">
        <w:trPr>
          <w:trHeight w:val="260"/>
        </w:trPr>
        <w:tc>
          <w:tcPr>
            <w:tcW w:w="4219" w:type="dxa"/>
            <w:vAlign w:val="center"/>
          </w:tcPr>
          <w:p w:rsidR="00A87097" w:rsidRPr="003E03AB" w:rsidRDefault="00F8692C" w:rsidP="00AD5789">
            <w:pPr>
              <w:spacing w:line="240" w:lineRule="auto"/>
              <w:jc w:val="left"/>
              <w:rPr>
                <w:rFonts w:eastAsia="Calibri"/>
                <w:sz w:val="20"/>
                <w:szCs w:val="20"/>
              </w:rPr>
            </w:pPr>
            <w:r w:rsidRPr="003E03AB">
              <w:rPr>
                <w:rFonts w:eastAsia="Calibri"/>
                <w:sz w:val="20"/>
                <w:szCs w:val="20"/>
              </w:rPr>
              <w:t xml:space="preserve">Kan </w:t>
            </w:r>
            <w:r w:rsidR="00A87097" w:rsidRPr="003E03AB">
              <w:rPr>
                <w:rFonts w:eastAsia="Calibri"/>
                <w:sz w:val="20"/>
                <w:szCs w:val="20"/>
              </w:rPr>
              <w:t xml:space="preserve">Lökosit </w:t>
            </w:r>
            <w:r w:rsidR="002230E2" w:rsidRPr="003E03AB">
              <w:rPr>
                <w:rFonts w:eastAsia="Calibri"/>
                <w:sz w:val="20"/>
                <w:szCs w:val="20"/>
              </w:rPr>
              <w:t>(/mkrL)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9508,00±4619,70</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8251,89±4589,91</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0,332</w:t>
            </w:r>
          </w:p>
        </w:tc>
      </w:tr>
      <w:tr w:rsidR="00A87097" w:rsidRPr="00A87097" w:rsidTr="001B6AB9">
        <w:trPr>
          <w:trHeight w:val="260"/>
        </w:trPr>
        <w:tc>
          <w:tcPr>
            <w:tcW w:w="4219" w:type="dxa"/>
            <w:vAlign w:val="center"/>
          </w:tcPr>
          <w:p w:rsidR="00A87097" w:rsidRPr="003E03AB" w:rsidRDefault="00F8692C" w:rsidP="00AD5789">
            <w:pPr>
              <w:spacing w:line="240" w:lineRule="auto"/>
              <w:jc w:val="left"/>
              <w:rPr>
                <w:rFonts w:eastAsia="Calibri"/>
                <w:sz w:val="20"/>
                <w:szCs w:val="20"/>
              </w:rPr>
            </w:pPr>
            <w:r w:rsidRPr="003E03AB">
              <w:rPr>
                <w:rFonts w:eastAsia="Calibri"/>
                <w:sz w:val="20"/>
                <w:szCs w:val="20"/>
              </w:rPr>
              <w:t xml:space="preserve">Kan </w:t>
            </w:r>
            <w:r w:rsidR="00A87097" w:rsidRPr="003E03AB">
              <w:rPr>
                <w:rFonts w:eastAsia="Calibri"/>
                <w:sz w:val="20"/>
                <w:szCs w:val="20"/>
              </w:rPr>
              <w:t xml:space="preserve">Nötrofil </w:t>
            </w:r>
            <w:r w:rsidR="002230E2" w:rsidRPr="003E03AB">
              <w:rPr>
                <w:rFonts w:eastAsia="Calibri"/>
                <w:sz w:val="20"/>
                <w:szCs w:val="20"/>
              </w:rPr>
              <w:t>(/mkrL)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7390,00±4663,04</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6629,00±3703,66</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0,601</w:t>
            </w:r>
          </w:p>
        </w:tc>
      </w:tr>
      <w:tr w:rsidR="00A87097" w:rsidRPr="00A87097" w:rsidTr="001B6AB9">
        <w:trPr>
          <w:trHeight w:val="260"/>
        </w:trPr>
        <w:tc>
          <w:tcPr>
            <w:tcW w:w="4219" w:type="dxa"/>
            <w:vAlign w:val="center"/>
          </w:tcPr>
          <w:p w:rsidR="00A87097" w:rsidRPr="003E03AB" w:rsidRDefault="00F8692C" w:rsidP="00AD5789">
            <w:pPr>
              <w:spacing w:line="240" w:lineRule="auto"/>
              <w:jc w:val="left"/>
              <w:rPr>
                <w:rFonts w:eastAsia="Calibri"/>
                <w:sz w:val="20"/>
                <w:szCs w:val="20"/>
              </w:rPr>
            </w:pPr>
            <w:r w:rsidRPr="003E03AB">
              <w:rPr>
                <w:rFonts w:eastAsia="Calibri"/>
                <w:sz w:val="20"/>
                <w:szCs w:val="20"/>
              </w:rPr>
              <w:t xml:space="preserve">Kan </w:t>
            </w:r>
            <w:r w:rsidR="00A87097" w:rsidRPr="003E03AB">
              <w:rPr>
                <w:rFonts w:eastAsia="Calibri"/>
                <w:sz w:val="20"/>
                <w:szCs w:val="20"/>
              </w:rPr>
              <w:t xml:space="preserve">Lenfosit </w:t>
            </w:r>
            <w:r w:rsidR="002230E2" w:rsidRPr="003E03AB">
              <w:rPr>
                <w:rFonts w:eastAsia="Calibri"/>
                <w:sz w:val="20"/>
                <w:szCs w:val="20"/>
              </w:rPr>
              <w:t>(/mkrL)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1090,00±682,10</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1127,00±486,61</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0,322</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Trombosit (mm</w:t>
            </w:r>
            <w:r w:rsidRPr="003E03AB">
              <w:rPr>
                <w:rFonts w:eastAsia="Calibri"/>
                <w:sz w:val="20"/>
                <w:szCs w:val="20"/>
                <w:vertAlign w:val="superscript"/>
              </w:rPr>
              <w:t>3</w:t>
            </w:r>
            <w:r w:rsidRPr="003E03AB">
              <w:rPr>
                <w:rFonts w:eastAsia="Calibri"/>
                <w:sz w:val="20"/>
                <w:szCs w:val="20"/>
              </w:rPr>
              <w:t>)</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313,45±113,10</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336,70±134,60</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0,240</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Total Protein (g/dL)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5,94±0,69</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5,25±0,50</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Albumin (g/dL)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2,88±0,53</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2,33±0,47</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tcPr>
          <w:p w:rsidR="00A87097" w:rsidRPr="003E03AB" w:rsidRDefault="00A87097" w:rsidP="00AD5789">
            <w:pPr>
              <w:spacing w:line="240" w:lineRule="auto"/>
              <w:jc w:val="left"/>
              <w:rPr>
                <w:rFonts w:eastAsia="Calibri"/>
                <w:sz w:val="20"/>
                <w:szCs w:val="20"/>
              </w:rPr>
            </w:pPr>
          </w:p>
        </w:tc>
        <w:tc>
          <w:tcPr>
            <w:tcW w:w="4678" w:type="dxa"/>
            <w:gridSpan w:val="3"/>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Kateter Çıkarılmayan</w:t>
            </w:r>
          </w:p>
        </w:tc>
      </w:tr>
      <w:tr w:rsidR="00A87097" w:rsidRPr="00A87097" w:rsidTr="001B6AB9">
        <w:trPr>
          <w:trHeight w:val="260"/>
        </w:trPr>
        <w:tc>
          <w:tcPr>
            <w:tcW w:w="4219" w:type="dxa"/>
          </w:tcPr>
          <w:p w:rsidR="00A87097" w:rsidRPr="003E03AB" w:rsidRDefault="00A87097" w:rsidP="00AD5789">
            <w:pPr>
              <w:spacing w:line="240" w:lineRule="auto"/>
              <w:jc w:val="left"/>
              <w:rPr>
                <w:rFonts w:eastAsia="Calibri"/>
                <w:sz w:val="20"/>
                <w:szCs w:val="20"/>
              </w:rPr>
            </w:pPr>
          </w:p>
        </w:tc>
        <w:tc>
          <w:tcPr>
            <w:tcW w:w="1985" w:type="dxa"/>
            <w:vAlign w:val="center"/>
          </w:tcPr>
          <w:p w:rsidR="00A87097" w:rsidRPr="00AD5789" w:rsidRDefault="00984319" w:rsidP="00D35A20">
            <w:pPr>
              <w:spacing w:line="240" w:lineRule="auto"/>
              <w:jc w:val="left"/>
              <w:rPr>
                <w:rFonts w:eastAsia="Calibri"/>
                <w:b/>
                <w:sz w:val="20"/>
                <w:szCs w:val="20"/>
              </w:rPr>
            </w:pPr>
            <w:r w:rsidRPr="00AD5789">
              <w:rPr>
                <w:rFonts w:eastAsia="Calibri"/>
                <w:b/>
                <w:sz w:val="20"/>
                <w:szCs w:val="20"/>
              </w:rPr>
              <w:t>0</w:t>
            </w:r>
            <w:r w:rsidR="00A87097" w:rsidRPr="00AD5789">
              <w:rPr>
                <w:rFonts w:eastAsia="Calibri"/>
                <w:b/>
                <w:sz w:val="20"/>
                <w:szCs w:val="20"/>
              </w:rPr>
              <w:t>. gün</w:t>
            </w:r>
          </w:p>
        </w:tc>
        <w:tc>
          <w:tcPr>
            <w:tcW w:w="1842"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3. gün</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P</w:t>
            </w:r>
          </w:p>
        </w:tc>
      </w:tr>
      <w:tr w:rsidR="00A87097" w:rsidRPr="00A87097" w:rsidTr="001B6AB9">
        <w:trPr>
          <w:trHeight w:val="260"/>
        </w:trPr>
        <w:tc>
          <w:tcPr>
            <w:tcW w:w="4219" w:type="dxa"/>
          </w:tcPr>
          <w:p w:rsidR="00A87097" w:rsidRPr="003E03AB" w:rsidRDefault="00A87097" w:rsidP="00AD5789">
            <w:pPr>
              <w:spacing w:line="240" w:lineRule="auto"/>
              <w:jc w:val="left"/>
              <w:rPr>
                <w:rFonts w:eastAsia="Calibri"/>
                <w:sz w:val="20"/>
                <w:szCs w:val="20"/>
              </w:rPr>
            </w:pPr>
            <w:r w:rsidRPr="003E03AB">
              <w:rPr>
                <w:rFonts w:eastAsia="Calibri"/>
                <w:sz w:val="20"/>
                <w:szCs w:val="20"/>
              </w:rPr>
              <w:t xml:space="preserve">Periton </w:t>
            </w:r>
            <w:r w:rsidR="00123F10" w:rsidRPr="003E03AB">
              <w:rPr>
                <w:rFonts w:eastAsia="Calibri"/>
                <w:sz w:val="20"/>
                <w:szCs w:val="20"/>
              </w:rPr>
              <w:t>Sıvısı Direk Bakı Lökosit S</w:t>
            </w:r>
            <w:r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3321,90±4870,52</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481,75±1519,71</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 xml:space="preserve">Periton </w:t>
            </w:r>
            <w:r w:rsidR="00123F10" w:rsidRPr="003E03AB">
              <w:rPr>
                <w:rFonts w:eastAsia="Calibri"/>
                <w:sz w:val="20"/>
                <w:szCs w:val="20"/>
              </w:rPr>
              <w:t>Sıvısı Direk Bakı Nötrofil S</w:t>
            </w:r>
            <w:r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77,70±17,21</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31,56±35,91</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vAlign w:val="center"/>
          </w:tcPr>
          <w:p w:rsidR="00A87097" w:rsidRPr="003E03AB" w:rsidRDefault="00123F10" w:rsidP="00AD5789">
            <w:pPr>
              <w:spacing w:line="240" w:lineRule="auto"/>
              <w:jc w:val="left"/>
              <w:rPr>
                <w:rFonts w:eastAsia="Calibri"/>
                <w:sz w:val="20"/>
                <w:szCs w:val="20"/>
              </w:rPr>
            </w:pPr>
            <w:r w:rsidRPr="003E03AB">
              <w:rPr>
                <w:rFonts w:eastAsia="Calibri"/>
                <w:sz w:val="20"/>
                <w:szCs w:val="20"/>
              </w:rPr>
              <w:t>Periton Sıvısı Hemogram Tüpü Lökosit S</w:t>
            </w:r>
            <w:r w:rsidR="00A87097"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4897,91±4772,03</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1329,19±3235,72</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vAlign w:val="center"/>
          </w:tcPr>
          <w:p w:rsidR="00A87097" w:rsidRPr="003E03AB" w:rsidRDefault="00123F10" w:rsidP="00AD5789">
            <w:pPr>
              <w:spacing w:line="240" w:lineRule="auto"/>
              <w:jc w:val="left"/>
              <w:rPr>
                <w:rFonts w:eastAsia="Calibri"/>
                <w:sz w:val="20"/>
                <w:szCs w:val="20"/>
              </w:rPr>
            </w:pPr>
            <w:r w:rsidRPr="003E03AB">
              <w:rPr>
                <w:rFonts w:eastAsia="Calibri"/>
                <w:sz w:val="20"/>
                <w:szCs w:val="20"/>
              </w:rPr>
              <w:t>Periton Sıvısı Hemogram Tüpü Nötrofil S</w:t>
            </w:r>
            <w:r w:rsidR="00A87097" w:rsidRPr="003E03AB">
              <w:rPr>
                <w:rFonts w:eastAsia="Calibri"/>
                <w:sz w:val="20"/>
                <w:szCs w:val="20"/>
              </w:rPr>
              <w:t>ayısı</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1788,89±3017,47</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688,72±2243,67</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0,052</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CRP (mg/dL)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101,49±85,99</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447,24±2075,42</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0,250</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Sedimentasyon (mm/saat)</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78,35±20,58</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84,31±21,55</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0,846</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Prokalsitonin (mg/dL)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14,45±20,06</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22,35±25,53</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0,612</w:t>
            </w:r>
          </w:p>
        </w:tc>
      </w:tr>
      <w:tr w:rsidR="00A87097" w:rsidRPr="00A87097" w:rsidTr="001B6AB9">
        <w:trPr>
          <w:trHeight w:val="260"/>
        </w:trPr>
        <w:tc>
          <w:tcPr>
            <w:tcW w:w="4219" w:type="dxa"/>
            <w:vAlign w:val="center"/>
          </w:tcPr>
          <w:p w:rsidR="00A87097" w:rsidRPr="003E03AB" w:rsidRDefault="00F8692C" w:rsidP="00AD5789">
            <w:pPr>
              <w:spacing w:line="240" w:lineRule="auto"/>
              <w:jc w:val="left"/>
              <w:rPr>
                <w:rFonts w:eastAsia="Calibri"/>
                <w:sz w:val="20"/>
                <w:szCs w:val="20"/>
              </w:rPr>
            </w:pPr>
            <w:r w:rsidRPr="003E03AB">
              <w:rPr>
                <w:rFonts w:eastAsia="Calibri"/>
                <w:sz w:val="20"/>
                <w:szCs w:val="20"/>
              </w:rPr>
              <w:t xml:space="preserve">Kan </w:t>
            </w:r>
            <w:r w:rsidR="00A87097" w:rsidRPr="003E03AB">
              <w:rPr>
                <w:rFonts w:eastAsia="Calibri"/>
                <w:sz w:val="20"/>
                <w:szCs w:val="20"/>
              </w:rPr>
              <w:t xml:space="preserve">Lökosit </w:t>
            </w:r>
            <w:r w:rsidR="002230E2" w:rsidRPr="003E03AB">
              <w:rPr>
                <w:rFonts w:eastAsia="Calibri"/>
                <w:sz w:val="20"/>
                <w:szCs w:val="20"/>
              </w:rPr>
              <w:t>(/mkrL)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12513,81±5268,59</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8737,64±2286,61</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vAlign w:val="center"/>
          </w:tcPr>
          <w:p w:rsidR="00A87097" w:rsidRPr="003E03AB" w:rsidRDefault="00F8692C" w:rsidP="00AD5789">
            <w:pPr>
              <w:spacing w:line="240" w:lineRule="auto"/>
              <w:jc w:val="left"/>
              <w:rPr>
                <w:rFonts w:eastAsia="Calibri"/>
                <w:sz w:val="20"/>
                <w:szCs w:val="20"/>
              </w:rPr>
            </w:pPr>
            <w:r w:rsidRPr="003E03AB">
              <w:rPr>
                <w:rFonts w:eastAsia="Calibri"/>
                <w:sz w:val="20"/>
                <w:szCs w:val="20"/>
              </w:rPr>
              <w:t xml:space="preserve">Kan </w:t>
            </w:r>
            <w:r w:rsidR="00A87097" w:rsidRPr="003E03AB">
              <w:rPr>
                <w:rFonts w:eastAsia="Calibri"/>
                <w:sz w:val="20"/>
                <w:szCs w:val="20"/>
              </w:rPr>
              <w:t xml:space="preserve">Nötrofil </w:t>
            </w:r>
            <w:r w:rsidR="002230E2" w:rsidRPr="003E03AB">
              <w:rPr>
                <w:rFonts w:eastAsia="Calibri"/>
                <w:sz w:val="20"/>
                <w:szCs w:val="20"/>
              </w:rPr>
              <w:t>(/mkrL)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10563,77±5096,18</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6314,73±2339,30</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vAlign w:val="center"/>
          </w:tcPr>
          <w:p w:rsidR="00A87097" w:rsidRPr="003E03AB" w:rsidRDefault="00F8692C" w:rsidP="00AD5789">
            <w:pPr>
              <w:spacing w:line="240" w:lineRule="auto"/>
              <w:jc w:val="left"/>
              <w:rPr>
                <w:rFonts w:eastAsia="Calibri"/>
                <w:sz w:val="20"/>
                <w:szCs w:val="20"/>
              </w:rPr>
            </w:pPr>
            <w:r w:rsidRPr="003E03AB">
              <w:rPr>
                <w:rFonts w:eastAsia="Calibri"/>
                <w:sz w:val="20"/>
                <w:szCs w:val="20"/>
              </w:rPr>
              <w:t xml:space="preserve">Kan </w:t>
            </w:r>
            <w:r w:rsidR="00A87097" w:rsidRPr="003E03AB">
              <w:rPr>
                <w:rFonts w:eastAsia="Calibri"/>
                <w:sz w:val="20"/>
                <w:szCs w:val="20"/>
              </w:rPr>
              <w:t xml:space="preserve">Lenfosit </w:t>
            </w:r>
            <w:r w:rsidR="002230E2" w:rsidRPr="003E03AB">
              <w:rPr>
                <w:rFonts w:eastAsia="Calibri"/>
                <w:sz w:val="20"/>
                <w:szCs w:val="20"/>
              </w:rPr>
              <w:t>(/mkrL)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1137,54±479,20</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1439,09±616,53</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0,002</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Trombosit (mm</w:t>
            </w:r>
            <w:r w:rsidRPr="003E03AB">
              <w:rPr>
                <w:rFonts w:eastAsia="Calibri"/>
                <w:sz w:val="20"/>
                <w:szCs w:val="20"/>
                <w:vertAlign w:val="superscript"/>
              </w:rPr>
              <w:t>3</w:t>
            </w:r>
            <w:r w:rsidRPr="003E03AB">
              <w:rPr>
                <w:rFonts w:eastAsia="Calibri"/>
                <w:sz w:val="20"/>
                <w:szCs w:val="20"/>
              </w:rPr>
              <w:t>)</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292,59±89,69</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302,45±89,09</w:t>
            </w:r>
          </w:p>
        </w:tc>
        <w:tc>
          <w:tcPr>
            <w:tcW w:w="851"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0,411</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Total Protein (g/dL)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6,46±0,67</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5,97±0,77</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4219" w:type="dxa"/>
            <w:vAlign w:val="center"/>
          </w:tcPr>
          <w:p w:rsidR="00A87097" w:rsidRPr="003E03AB" w:rsidRDefault="00A87097" w:rsidP="00AD5789">
            <w:pPr>
              <w:spacing w:line="240" w:lineRule="auto"/>
              <w:jc w:val="left"/>
              <w:rPr>
                <w:rFonts w:eastAsia="Calibri"/>
                <w:sz w:val="20"/>
                <w:szCs w:val="20"/>
              </w:rPr>
            </w:pPr>
            <w:r w:rsidRPr="003E03AB">
              <w:rPr>
                <w:rFonts w:eastAsia="Calibri"/>
                <w:sz w:val="20"/>
                <w:szCs w:val="20"/>
              </w:rPr>
              <w:t>Albumin (g/dL)</w:t>
            </w:r>
          </w:p>
        </w:tc>
        <w:tc>
          <w:tcPr>
            <w:tcW w:w="1985"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3,35±0,42</w:t>
            </w:r>
          </w:p>
        </w:tc>
        <w:tc>
          <w:tcPr>
            <w:tcW w:w="1842" w:type="dxa"/>
            <w:vAlign w:val="center"/>
          </w:tcPr>
          <w:p w:rsidR="00A87097" w:rsidRPr="00AD5789" w:rsidRDefault="00A87097" w:rsidP="00D35A20">
            <w:pPr>
              <w:spacing w:line="240" w:lineRule="auto"/>
              <w:jc w:val="left"/>
              <w:rPr>
                <w:rFonts w:eastAsia="Calibri"/>
                <w:sz w:val="20"/>
                <w:szCs w:val="20"/>
              </w:rPr>
            </w:pPr>
            <w:r w:rsidRPr="00AD5789">
              <w:rPr>
                <w:rFonts w:eastAsia="Calibri"/>
                <w:sz w:val="20"/>
                <w:szCs w:val="20"/>
              </w:rPr>
              <w:t>2,95±0,42</w:t>
            </w:r>
          </w:p>
        </w:tc>
        <w:tc>
          <w:tcPr>
            <w:tcW w:w="851" w:type="dxa"/>
            <w:vAlign w:val="center"/>
          </w:tcPr>
          <w:p w:rsidR="00A87097" w:rsidRPr="00AD5789" w:rsidRDefault="00A87097" w:rsidP="00D35A20">
            <w:pPr>
              <w:spacing w:line="240" w:lineRule="auto"/>
              <w:jc w:val="left"/>
              <w:rPr>
                <w:rFonts w:eastAsia="Calibri"/>
                <w:b/>
                <w:sz w:val="20"/>
                <w:szCs w:val="20"/>
              </w:rPr>
            </w:pPr>
            <w:r w:rsidRPr="00AD5789">
              <w:rPr>
                <w:rFonts w:eastAsia="Calibri"/>
                <w:b/>
                <w:sz w:val="20"/>
                <w:szCs w:val="20"/>
              </w:rPr>
              <w:t>&lt;0,001</w:t>
            </w:r>
          </w:p>
        </w:tc>
      </w:tr>
      <w:tr w:rsidR="00A87097" w:rsidRPr="00A87097" w:rsidTr="001B6AB9">
        <w:trPr>
          <w:trHeight w:val="260"/>
        </w:trPr>
        <w:tc>
          <w:tcPr>
            <w:tcW w:w="8897" w:type="dxa"/>
            <w:gridSpan w:val="4"/>
            <w:tcBorders>
              <w:bottom w:val="single" w:sz="4" w:space="0" w:color="auto"/>
            </w:tcBorders>
            <w:vAlign w:val="center"/>
          </w:tcPr>
          <w:p w:rsidR="00A87097" w:rsidRPr="00AD5789" w:rsidRDefault="00A87097" w:rsidP="00AD5789">
            <w:pPr>
              <w:spacing w:line="240" w:lineRule="auto"/>
              <w:jc w:val="left"/>
              <w:rPr>
                <w:rFonts w:eastAsia="Calibri"/>
                <w:b/>
                <w:sz w:val="20"/>
                <w:szCs w:val="20"/>
              </w:rPr>
            </w:pPr>
          </w:p>
        </w:tc>
      </w:tr>
    </w:tbl>
    <w:p w:rsidR="00D35A20" w:rsidRDefault="001029D5" w:rsidP="00926B82">
      <w:pPr>
        <w:spacing w:before="240" w:after="240"/>
        <w:ind w:firstLine="567"/>
        <w:rPr>
          <w:rFonts w:eastAsia="Calibri"/>
        </w:rPr>
      </w:pPr>
      <w:r>
        <w:rPr>
          <w:rFonts w:eastAsia="Calibri"/>
        </w:rPr>
        <w:t xml:space="preserve">Çalışmamızda, </w:t>
      </w:r>
      <w:r w:rsidRPr="00A87097">
        <w:rPr>
          <w:rFonts w:eastAsia="Calibri"/>
        </w:rPr>
        <w:t xml:space="preserve">peritonit ve kompliksayonları nedeniyle </w:t>
      </w:r>
      <w:r w:rsidR="008374AF">
        <w:rPr>
          <w:rFonts w:eastAsia="Calibri"/>
        </w:rPr>
        <w:t>5</w:t>
      </w:r>
      <w:r w:rsidR="00A87097" w:rsidRPr="00A87097">
        <w:rPr>
          <w:rFonts w:eastAsia="Calibri"/>
        </w:rPr>
        <w:t xml:space="preserve"> hasta exitus oldu</w:t>
      </w:r>
      <w:r w:rsidR="002230E2">
        <w:rPr>
          <w:rFonts w:eastAsia="Calibri"/>
        </w:rPr>
        <w:t>, exitus oranı %</w:t>
      </w:r>
      <w:r w:rsidR="008374AF">
        <w:rPr>
          <w:rFonts w:eastAsia="Calibri"/>
        </w:rPr>
        <w:t>5,88</w:t>
      </w:r>
      <w:r w:rsidR="002230E2">
        <w:rPr>
          <w:rFonts w:eastAsia="Calibri"/>
        </w:rPr>
        <w:t xml:space="preserve"> saptandı</w:t>
      </w:r>
      <w:r w:rsidR="00A87097" w:rsidRPr="00A87097">
        <w:rPr>
          <w:rFonts w:eastAsia="Calibri"/>
        </w:rPr>
        <w:t xml:space="preserve">. </w:t>
      </w:r>
      <w:r w:rsidR="0043759C">
        <w:rPr>
          <w:rFonts w:eastAsia="Calibri"/>
        </w:rPr>
        <w:t>Exitus olan hast</w:t>
      </w:r>
      <w:r w:rsidR="007C4CA5">
        <w:rPr>
          <w:rFonts w:eastAsia="Calibri"/>
        </w:rPr>
        <w:t>a</w:t>
      </w:r>
      <w:r w:rsidR="0043759C">
        <w:rPr>
          <w:rFonts w:eastAsia="Calibri"/>
        </w:rPr>
        <w:t>larda baskın bir etken yoktu, herbirinde üreyen mikr</w:t>
      </w:r>
      <w:r w:rsidR="00F54331">
        <w:rPr>
          <w:rFonts w:eastAsia="Calibri"/>
        </w:rPr>
        <w:t>oorganizma farklı</w:t>
      </w:r>
      <w:r w:rsidR="007C4CA5">
        <w:rPr>
          <w:rFonts w:eastAsia="Calibri"/>
        </w:rPr>
        <w:t xml:space="preserve">ydı. Bunlar </w:t>
      </w:r>
      <w:r w:rsidR="00F54331">
        <w:rPr>
          <w:rFonts w:eastAsia="Calibri"/>
        </w:rPr>
        <w:t>sırasıyla;</w:t>
      </w:r>
      <w:r w:rsidR="0071710D">
        <w:rPr>
          <w:rFonts w:eastAsia="Calibri"/>
        </w:rPr>
        <w:t xml:space="preserve"> </w:t>
      </w:r>
      <w:r w:rsidR="00D25C8F">
        <w:rPr>
          <w:rFonts w:eastAsia="Calibri"/>
        </w:rPr>
        <w:t>koagülaz negatif s</w:t>
      </w:r>
      <w:r w:rsidR="003E23E1">
        <w:rPr>
          <w:rFonts w:eastAsia="Calibri"/>
        </w:rPr>
        <w:t>tafilokok</w:t>
      </w:r>
      <w:r w:rsidR="0043759C">
        <w:rPr>
          <w:rFonts w:eastAsia="Calibri"/>
        </w:rPr>
        <w:t xml:space="preserve">, </w:t>
      </w:r>
      <w:r w:rsidR="003E23E1">
        <w:rPr>
          <w:rFonts w:eastAsia="Calibri"/>
        </w:rPr>
        <w:t xml:space="preserve">Pseudomonas </w:t>
      </w:r>
      <w:r w:rsidR="00D25C8F">
        <w:rPr>
          <w:rFonts w:eastAsia="Calibri"/>
        </w:rPr>
        <w:t>a</w:t>
      </w:r>
      <w:r w:rsidR="0043759C">
        <w:rPr>
          <w:rFonts w:eastAsia="Calibri"/>
        </w:rPr>
        <w:t xml:space="preserve">eruginosa, </w:t>
      </w:r>
      <w:r w:rsidR="003E23E1">
        <w:rPr>
          <w:rFonts w:eastAsia="Calibri"/>
        </w:rPr>
        <w:t>Acinetobacter</w:t>
      </w:r>
      <w:r w:rsidR="0071710D">
        <w:rPr>
          <w:rFonts w:eastAsia="Calibri"/>
        </w:rPr>
        <w:t xml:space="preserve"> </w:t>
      </w:r>
      <w:r w:rsidR="00D25C8F">
        <w:rPr>
          <w:rFonts w:eastAsia="Calibri"/>
        </w:rPr>
        <w:t>b</w:t>
      </w:r>
      <w:r w:rsidR="0043759C">
        <w:rPr>
          <w:rFonts w:eastAsia="Calibri"/>
        </w:rPr>
        <w:t xml:space="preserve">aumannii, </w:t>
      </w:r>
      <w:r w:rsidR="00D25C8F">
        <w:rPr>
          <w:rFonts w:eastAsia="Calibri"/>
        </w:rPr>
        <w:t>g</w:t>
      </w:r>
      <w:r w:rsidR="0043759C" w:rsidRPr="0043759C">
        <w:rPr>
          <w:rFonts w:eastAsia="Calibri"/>
        </w:rPr>
        <w:t xml:space="preserve">enişlemiş </w:t>
      </w:r>
      <w:r w:rsidR="00D25C8F">
        <w:rPr>
          <w:rFonts w:eastAsia="Calibri"/>
        </w:rPr>
        <w:t>beta-l</w:t>
      </w:r>
      <w:r w:rsidR="0043759C" w:rsidRPr="0043759C">
        <w:rPr>
          <w:rFonts w:eastAsia="Calibri"/>
        </w:rPr>
        <w:t xml:space="preserve">aktamaz </w:t>
      </w:r>
      <w:r w:rsidR="00D25C8F">
        <w:rPr>
          <w:rFonts w:eastAsia="Calibri"/>
        </w:rPr>
        <w:t>ü</w:t>
      </w:r>
      <w:r w:rsidR="0043759C" w:rsidRPr="0043759C">
        <w:rPr>
          <w:rFonts w:eastAsia="Calibri"/>
        </w:rPr>
        <w:t xml:space="preserve">reten Escherichia </w:t>
      </w:r>
      <w:r w:rsidR="00D25C8F">
        <w:rPr>
          <w:rFonts w:eastAsia="Calibri"/>
        </w:rPr>
        <w:t>c</w:t>
      </w:r>
      <w:r w:rsidR="0043759C" w:rsidRPr="0043759C">
        <w:rPr>
          <w:rFonts w:eastAsia="Calibri"/>
        </w:rPr>
        <w:t>oli</w:t>
      </w:r>
      <w:r w:rsidR="0043759C">
        <w:rPr>
          <w:rFonts w:eastAsia="Calibri"/>
        </w:rPr>
        <w:t xml:space="preserve">, </w:t>
      </w:r>
      <w:r w:rsidR="0043759C" w:rsidRPr="0043759C">
        <w:rPr>
          <w:rFonts w:eastAsia="Calibri"/>
        </w:rPr>
        <w:t xml:space="preserve">Corynebacterium </w:t>
      </w:r>
      <w:r w:rsidR="00D25C8F">
        <w:rPr>
          <w:rFonts w:eastAsia="Calibri"/>
        </w:rPr>
        <w:t>s</w:t>
      </w:r>
      <w:r w:rsidR="0043759C" w:rsidRPr="0043759C">
        <w:rPr>
          <w:rFonts w:eastAsia="Calibri"/>
        </w:rPr>
        <w:t>pp</w:t>
      </w:r>
      <w:r w:rsidR="0043759C">
        <w:rPr>
          <w:rFonts w:eastAsia="Calibri"/>
        </w:rPr>
        <w:t xml:space="preserve"> etkenleri tespit edildi. Her vaka kateteri çıkarılıp hemodiyaliz tedavisine geçildikten bir süre sonra septisemiden kaybedilmişti.</w:t>
      </w:r>
      <w:r w:rsidR="00D35A20">
        <w:rPr>
          <w:rFonts w:eastAsia="Calibri"/>
        </w:rPr>
        <w:br w:type="page"/>
      </w:r>
    </w:p>
    <w:p w:rsidR="00FD218B" w:rsidRPr="00926B82" w:rsidRDefault="00FD218B" w:rsidP="00EE2354">
      <w:pPr>
        <w:spacing w:before="120" w:after="120" w:line="240" w:lineRule="auto"/>
        <w:jc w:val="center"/>
        <w:rPr>
          <w:b/>
          <w:sz w:val="28"/>
          <w:szCs w:val="28"/>
        </w:rPr>
      </w:pPr>
      <w:r w:rsidRPr="00926B82">
        <w:rPr>
          <w:b/>
          <w:sz w:val="28"/>
          <w:szCs w:val="28"/>
        </w:rPr>
        <w:lastRenderedPageBreak/>
        <w:t>5. TARTIŞMA</w:t>
      </w:r>
    </w:p>
    <w:p w:rsidR="00926B82" w:rsidRDefault="00926B82" w:rsidP="00EE2354">
      <w:pPr>
        <w:spacing w:before="120" w:after="120" w:line="240" w:lineRule="auto"/>
        <w:jc w:val="center"/>
        <w:rPr>
          <w:b/>
        </w:rPr>
      </w:pPr>
    </w:p>
    <w:p w:rsidR="00926B82" w:rsidRDefault="00926B82" w:rsidP="00EE2354">
      <w:pPr>
        <w:spacing w:before="120" w:after="120" w:line="240" w:lineRule="auto"/>
        <w:jc w:val="center"/>
      </w:pPr>
    </w:p>
    <w:p w:rsidR="00FD218B" w:rsidRPr="008E6353" w:rsidRDefault="00FD218B" w:rsidP="00926B82">
      <w:pPr>
        <w:spacing w:before="240" w:after="240"/>
        <w:ind w:firstLine="567"/>
        <w:rPr>
          <w:color w:val="000000" w:themeColor="text1"/>
        </w:rPr>
      </w:pPr>
      <w:r>
        <w:t xml:space="preserve">Son dönem böbrek hastalığında böbrek nakli, hemodiyaliz ve periton diyalizi tedavileri birbirlerine rakip olmayan aksine birbirlerini tamamlayan tedavi modelleridir. Günümüzdeki bilgi ve teknolojik ilerlemeye rağmen SDBH’da morbidite ve </w:t>
      </w:r>
      <w:r w:rsidRPr="00F270AD">
        <w:t>mortalite oranları</w:t>
      </w:r>
      <w:r w:rsidR="00BD0FCA">
        <w:t xml:space="preserve"> </w:t>
      </w:r>
      <w:r w:rsidR="008E6353">
        <w:t>hâlâ</w:t>
      </w:r>
      <w:r>
        <w:t xml:space="preserve"> yüksektir. Diyaliz tedavisi alan hastaların mortalite riski topluma göre 10 ilâ 30 kat daha yüksektir. Periton diyalizi hastalarının ilk 2 yıllık mortalite oranları hemodiyaliz hastalarına göre daha düşük saptanmıştır. Ek olarak daha kolay sıvı ve elektrolit dengesinin sağlanması, </w:t>
      </w:r>
      <w:r w:rsidRPr="006442E6">
        <w:t>daha serbest diyet ve sıvı alınmasına</w:t>
      </w:r>
      <w:r w:rsidR="00BD0FCA">
        <w:t xml:space="preserve"> </w:t>
      </w:r>
      <w:r w:rsidRPr="006442E6">
        <w:t>olanak tanıması</w:t>
      </w:r>
      <w:r>
        <w:t>, s</w:t>
      </w:r>
      <w:r w:rsidRPr="006442E6">
        <w:t>abit biyokimyasal değerler</w:t>
      </w:r>
      <w:r w:rsidR="00BD0FCA">
        <w:t xml:space="preserve"> </w:t>
      </w:r>
      <w:r w:rsidRPr="006442E6">
        <w:t>sağlaması,</w:t>
      </w:r>
      <w:r w:rsidR="00BD0FCA">
        <w:t xml:space="preserve"> </w:t>
      </w:r>
      <w:r w:rsidRPr="006442E6">
        <w:t>hastalara daha özgür ve</w:t>
      </w:r>
      <w:r w:rsidR="00BB6DBD">
        <w:t xml:space="preserve"> </w:t>
      </w:r>
      <w:r w:rsidRPr="006442E6">
        <w:t xml:space="preserve">aktif yaşam sunması, </w:t>
      </w:r>
      <w:r>
        <w:t xml:space="preserve">hemodinamiyi bozmaması, </w:t>
      </w:r>
      <w:r w:rsidRPr="006442E6">
        <w:t xml:space="preserve">vasküler giriş ve antikoagülasyon gerektirmemesi, </w:t>
      </w:r>
      <w:r>
        <w:t xml:space="preserve">kan yolu ile bulaşan hastalıklardan korunma imkânı, </w:t>
      </w:r>
      <w:r w:rsidRPr="006442E6">
        <w:t>aneminin</w:t>
      </w:r>
      <w:r w:rsidR="009F38EF">
        <w:t xml:space="preserve"> </w:t>
      </w:r>
      <w:r w:rsidRPr="006442E6">
        <w:t>daha iyi kontrol edilebilmesi, rezidüel renal fonksiyonları koruması</w:t>
      </w:r>
      <w:r>
        <w:t xml:space="preserve">, basit, kolay ve ucuz olması </w:t>
      </w:r>
      <w:r w:rsidR="00151D19" w:rsidRPr="00E46435">
        <w:t>periton diyalizi</w:t>
      </w:r>
      <w:r w:rsidRPr="00E46435">
        <w:t>nin</w:t>
      </w:r>
      <w:r w:rsidR="00BD0FCA">
        <w:t xml:space="preserve"> </w:t>
      </w:r>
      <w:r w:rsidRPr="00AC79F7">
        <w:t>avantajlarıdır (Shahab ve ark, 2006; Saxena ve West, 2006).</w:t>
      </w:r>
    </w:p>
    <w:p w:rsidR="006E6DC6" w:rsidRDefault="00FD218B" w:rsidP="00926B82">
      <w:pPr>
        <w:spacing w:before="240" w:after="240"/>
        <w:ind w:firstLine="567"/>
      </w:pPr>
      <w:r>
        <w:t xml:space="preserve">Periton diyalizi tedavisinde ise en önemli morbidite ve mortalite sebeblerinden birisi peritonittir. Peritonite bağlı mortalite oranı </w:t>
      </w:r>
      <w:r w:rsidR="00804494">
        <w:t>% 3,</w:t>
      </w:r>
      <w:r w:rsidRPr="00B93F94">
        <w:t>5-10</w:t>
      </w:r>
      <w:r w:rsidR="00804494">
        <w:t>,</w:t>
      </w:r>
      <w:r w:rsidRPr="00B93F94">
        <w:t xml:space="preserve">0 </w:t>
      </w:r>
      <w:r>
        <w:t xml:space="preserve">arasındadır. Periton diyalizi tedavisinde, solüsyonlarında, setlerinde ve teknolojisindeki gelişmelerle peritonit atak sıklığı azalmış olmasına rağmen peritonit hala önemli bir sorundur, hastaların hastaneye yatışına, </w:t>
      </w:r>
      <w:r w:rsidRPr="005525C7">
        <w:t>rezidüel renal fonksiyonların hızlı bir şekilde</w:t>
      </w:r>
      <w:r w:rsidR="00BD0FCA">
        <w:t xml:space="preserve"> </w:t>
      </w:r>
      <w:r w:rsidRPr="005525C7">
        <w:t>kaybına</w:t>
      </w:r>
      <w:r>
        <w:t xml:space="preserve">, </w:t>
      </w:r>
      <w:r w:rsidR="00151D19" w:rsidRPr="00151D19">
        <w:t>periton diyalizi</w:t>
      </w:r>
      <w:r>
        <w:t xml:space="preserve">’nin ömrünün kısalmasına </w:t>
      </w:r>
      <w:r w:rsidRPr="00F270AD">
        <w:t>sebeb</w:t>
      </w:r>
      <w:r>
        <w:t xml:space="preserve"> olmaktadır. </w:t>
      </w:r>
      <w:r w:rsidRPr="001925C1">
        <w:t>Hastaların</w:t>
      </w:r>
      <w:r w:rsidR="00BD0FCA">
        <w:t xml:space="preserve"> </w:t>
      </w:r>
      <w:r w:rsidRPr="001925C1">
        <w:t>periton diyaliz</w:t>
      </w:r>
      <w:r>
        <w:t>in</w:t>
      </w:r>
      <w:r w:rsidRPr="001925C1">
        <w:t xml:space="preserve">den hemodiyalize geçişinin en sık </w:t>
      </w:r>
      <w:r>
        <w:t xml:space="preserve">nedenidir. </w:t>
      </w:r>
      <w:r w:rsidRPr="00183764">
        <w:t xml:space="preserve">Türk Nefroloji Derneği kayıt sisteminin 2018 verilerine göre 2017 yılı sonu itibari ile Türkiye’de toplam periton diyaliz </w:t>
      </w:r>
      <w:r w:rsidRPr="00F270AD">
        <w:t>hasta</w:t>
      </w:r>
      <w:r w:rsidRPr="00183764">
        <w:t xml:space="preserve"> sayısı 3346 olup, geçen yıla göre hasta sayısında 162 hasta azalma oldu</w:t>
      </w:r>
      <w:r w:rsidRPr="00183764">
        <w:rPr>
          <w:rFonts w:hint="eastAsia"/>
        </w:rPr>
        <w:t>ğ</w:t>
      </w:r>
      <w:r w:rsidRPr="00183764">
        <w:t xml:space="preserve">u tespit </w:t>
      </w:r>
      <w:r w:rsidRPr="00C72924">
        <w:t>edilmi</w:t>
      </w:r>
      <w:r w:rsidRPr="00C72924">
        <w:rPr>
          <w:rFonts w:hint="eastAsia"/>
        </w:rPr>
        <w:t>ş</w:t>
      </w:r>
      <w:r w:rsidRPr="00C72924">
        <w:t>tir (</w:t>
      </w:r>
      <w:r w:rsidR="00C72924" w:rsidRPr="00C72924">
        <w:t>Süleymanlar ve ark, 2017</w:t>
      </w:r>
      <w:r w:rsidRPr="00C72924">
        <w:t>). 2008</w:t>
      </w:r>
      <w:r>
        <w:t xml:space="preserve"> yılından itibaren ülkemizde periton diyalizi hasta sayısı her yıl azalmaktadır. Ülkemizde 2017 yılı sonu itibari ile </w:t>
      </w:r>
      <w:r w:rsidR="00151D19" w:rsidRPr="00151D19">
        <w:t>periton diyalizi</w:t>
      </w:r>
      <w:r>
        <w:t xml:space="preserve"> ile ilişkili enfeksiyonlar nedeniyle hemodiyalize geçen hasta oranı %23,2 saptanmıştır. </w:t>
      </w:r>
      <w:r w:rsidRPr="00ED53BF">
        <w:t>Hemodiyalize</w:t>
      </w:r>
      <w:r w:rsidR="00BD0FCA">
        <w:t xml:space="preserve"> </w:t>
      </w:r>
      <w:r w:rsidRPr="00ED53BF">
        <w:t>geçişte,</w:t>
      </w:r>
      <w:r w:rsidR="00BD0FCA">
        <w:t xml:space="preserve"> </w:t>
      </w:r>
      <w:r w:rsidRPr="00ED53BF">
        <w:t>diyaliz ve</w:t>
      </w:r>
      <w:r w:rsidR="00BD0FCA">
        <w:t xml:space="preserve"> </w:t>
      </w:r>
      <w:r w:rsidRPr="00ED53BF">
        <w:t>/</w:t>
      </w:r>
      <w:r w:rsidR="00BD0FCA">
        <w:t xml:space="preserve"> </w:t>
      </w:r>
      <w:r w:rsidRPr="00ED53BF">
        <w:t>veya UF</w:t>
      </w:r>
      <w:r w:rsidR="00BD0FCA">
        <w:t xml:space="preserve"> </w:t>
      </w:r>
      <w:r w:rsidRPr="00ED53BF">
        <w:t>yetersizliği</w:t>
      </w:r>
      <w:r w:rsidR="00BD0FCA">
        <w:t xml:space="preserve"> </w:t>
      </w:r>
      <w:r w:rsidRPr="00ED53BF">
        <w:t>ve</w:t>
      </w:r>
      <w:r w:rsidR="00BD0FCA">
        <w:t xml:space="preserve"> </w:t>
      </w:r>
      <w:r w:rsidR="00151D19" w:rsidRPr="00151D19">
        <w:t>periton diyalizi</w:t>
      </w:r>
      <w:r w:rsidR="00BD0FCA">
        <w:t xml:space="preserve"> </w:t>
      </w:r>
      <w:r w:rsidRPr="00ED53BF">
        <w:t>ilişkili</w:t>
      </w:r>
      <w:r w:rsidR="00BD0FCA">
        <w:t xml:space="preserve"> </w:t>
      </w:r>
      <w:r w:rsidRPr="00ED53BF">
        <w:t>enfeksiyonlar</w:t>
      </w:r>
      <w:r w:rsidR="00BD0FCA">
        <w:t xml:space="preserve"> </w:t>
      </w:r>
      <w:r w:rsidRPr="00ED53BF">
        <w:t>en</w:t>
      </w:r>
      <w:r w:rsidR="00BD0FCA">
        <w:t xml:space="preserve"> </w:t>
      </w:r>
      <w:r w:rsidRPr="00ED53BF">
        <w:t>önemli</w:t>
      </w:r>
      <w:r w:rsidR="00BD0FCA">
        <w:t xml:space="preserve"> </w:t>
      </w:r>
      <w:r w:rsidRPr="00ED53BF">
        <w:t>nedenler</w:t>
      </w:r>
      <w:r w:rsidR="00BD0FCA">
        <w:t xml:space="preserve"> </w:t>
      </w:r>
      <w:r w:rsidRPr="00ED53BF">
        <w:t>olarak</w:t>
      </w:r>
      <w:r w:rsidR="00BD0FCA">
        <w:t xml:space="preserve"> </w:t>
      </w:r>
      <w:r w:rsidRPr="00ED53BF">
        <w:t>öne</w:t>
      </w:r>
      <w:r w:rsidR="00BD0FCA">
        <w:t xml:space="preserve"> </w:t>
      </w:r>
      <w:r w:rsidRPr="00ED53BF">
        <w:t>çık</w:t>
      </w:r>
      <w:r>
        <w:t>tığı belirtilmiştir.</w:t>
      </w:r>
    </w:p>
    <w:p w:rsidR="00FD218B" w:rsidRDefault="00FD218B" w:rsidP="00926B82">
      <w:pPr>
        <w:spacing w:before="240" w:after="240"/>
        <w:ind w:firstLine="567"/>
      </w:pPr>
      <w:r w:rsidRPr="00183764">
        <w:t xml:space="preserve">Peritonit </w:t>
      </w:r>
      <w:r>
        <w:t>oranları</w:t>
      </w:r>
      <w:r w:rsidRPr="00183764">
        <w:t xml:space="preserve"> bire</w:t>
      </w:r>
      <w:r w:rsidR="007C4CA5">
        <w:t>ysel olarak hastalar arasında,</w:t>
      </w:r>
      <w:r>
        <w:t xml:space="preserve"> bölgelere ve ülkelere göre</w:t>
      </w:r>
      <w:r w:rsidRPr="00183764">
        <w:t xml:space="preserve"> büyük</w:t>
      </w:r>
      <w:r w:rsidR="00BD0FCA">
        <w:t xml:space="preserve"> </w:t>
      </w:r>
      <w:r w:rsidRPr="00183764">
        <w:t>farklılıklar göstermektedir</w:t>
      </w:r>
      <w:r w:rsidR="00E713E4">
        <w:t>. Brezilyada 1984–</w:t>
      </w:r>
      <w:r>
        <w:t xml:space="preserve">2012 yılları arası peritonit oranlarının değerlendirildiği tek merkezli bir çalışmada peritonit </w:t>
      </w:r>
      <w:r w:rsidR="006E6DC6">
        <w:t>atak hızı</w:t>
      </w:r>
      <w:r w:rsidR="002D0EA5">
        <w:t xml:space="preserve"> 1 atak</w:t>
      </w:r>
      <w:r>
        <w:t xml:space="preserve">/19 ay (0,63 atak/hasta/yıl) saptanmıştır. </w:t>
      </w:r>
      <w:r w:rsidRPr="00E81A8C">
        <w:t>Genel peritonit insidansı Türk Nefroloji</w:t>
      </w:r>
      <w:r w:rsidR="00BD0FCA">
        <w:t xml:space="preserve"> </w:t>
      </w:r>
      <w:r w:rsidRPr="00E81A8C">
        <w:t>Derneği</w:t>
      </w:r>
      <w:r w:rsidR="002D0EA5">
        <w:t>’</w:t>
      </w:r>
      <w:r w:rsidRPr="00E81A8C">
        <w:t>nin 20</w:t>
      </w:r>
      <w:r>
        <w:t>12</w:t>
      </w:r>
      <w:r w:rsidRPr="00E81A8C">
        <w:t xml:space="preserve"> yılı verilerine göre 1/</w:t>
      </w:r>
      <w:r>
        <w:t>50</w:t>
      </w:r>
      <w:r w:rsidRPr="00E81A8C">
        <w:t xml:space="preserve"> ay</w:t>
      </w:r>
      <w:r>
        <w:t>’dır</w:t>
      </w:r>
      <w:r w:rsidR="00BD0FCA">
        <w:t xml:space="preserve"> </w:t>
      </w:r>
      <w:r>
        <w:t>(0,24 atak/hasta/yıl).</w:t>
      </w:r>
      <w:r w:rsidR="00BD0FCA">
        <w:t xml:space="preserve"> </w:t>
      </w:r>
      <w:r>
        <w:t xml:space="preserve">Tayvan’da 0,06 atak/hasta yıl, İsrail’de 1,66 </w:t>
      </w:r>
      <w:r>
        <w:lastRenderedPageBreak/>
        <w:t xml:space="preserve">atak/hasta yıl, İskoçya’da 0,60 atak/hasta yıl gibi peritonit oranları bildirilmiştir, sonuç olarak </w:t>
      </w:r>
      <w:r w:rsidRPr="009002E3">
        <w:t xml:space="preserve">dünya genelinde peritonit oranları 0,20 ila 0,82 atak/hasta/yıl arasında değişmektedir </w:t>
      </w:r>
      <w:r w:rsidRPr="00AC79F7">
        <w:t>(Figueiredo ve ark, 2013; Tian ve ark, 2017). Çift</w:t>
      </w:r>
      <w:r w:rsidRPr="009002E3">
        <w:t xml:space="preserve"> torba</w:t>
      </w:r>
      <w:r>
        <w:t xml:space="preserve"> sistemleri ve Y set-sistemlerinin</w:t>
      </w:r>
      <w:r w:rsidRPr="00B93F94">
        <w:t xml:space="preserve"> kullanımıyla peritonit gelişme riskinin yaklaşık üçte biri azaldığı </w:t>
      </w:r>
      <w:r>
        <w:t xml:space="preserve">bildirilmiştir. </w:t>
      </w:r>
      <w:r w:rsidRPr="00E81A8C">
        <w:t>ISPD kılavuzunda periton diyaliz merkezlerinde peritonit ata</w:t>
      </w:r>
      <w:r w:rsidR="006E6DC6">
        <w:t>k hızının</w:t>
      </w:r>
      <w:r w:rsidRPr="00E81A8C">
        <w:t xml:space="preserve"> 1 atak/</w:t>
      </w:r>
      <w:r>
        <w:t>24</w:t>
      </w:r>
      <w:r w:rsidRPr="00E81A8C">
        <w:t xml:space="preserve"> hasta</w:t>
      </w:r>
      <w:r w:rsidR="00BB6DBD">
        <w:t xml:space="preserve"> ayı</w:t>
      </w:r>
      <w:r w:rsidRPr="00C72924">
        <w:t>ndan (0,5 atak/hasta/yıl) daha fazla olmaması gerekti</w:t>
      </w:r>
      <w:r w:rsidRPr="00C72924">
        <w:rPr>
          <w:rFonts w:hint="eastAsia"/>
        </w:rPr>
        <w:t>ğ</w:t>
      </w:r>
      <w:r w:rsidRPr="00C72924">
        <w:t>i belirtilmiştir (</w:t>
      </w:r>
      <w:r w:rsidR="00C72924" w:rsidRPr="00C72924">
        <w:t>Li ve ark, 2016)</w:t>
      </w:r>
      <w:r w:rsidRPr="00C72924">
        <w:t>. Çalışmamızda</w:t>
      </w:r>
      <w:r>
        <w:t xml:space="preserve"> ise 10 yıllık peritonit </w:t>
      </w:r>
      <w:r w:rsidR="006E6DC6">
        <w:t>atak hızı</w:t>
      </w:r>
      <w:r>
        <w:t xml:space="preserve"> 1 atak/41,1 ay (0,24 atak/hasta/yıl) bulunmuştur. </w:t>
      </w:r>
    </w:p>
    <w:p w:rsidR="00FD218B" w:rsidRDefault="00FD218B" w:rsidP="00926B82">
      <w:pPr>
        <w:spacing w:before="240" w:after="240"/>
        <w:ind w:firstLine="567"/>
      </w:pPr>
      <w:r>
        <w:t>Aletli periton diyalizi</w:t>
      </w:r>
      <w:r w:rsidRPr="009566D1">
        <w:t xml:space="preserve"> ve </w:t>
      </w:r>
      <w:r>
        <w:t>S</w:t>
      </w:r>
      <w:r w:rsidRPr="009566D1">
        <w:t>APD</w:t>
      </w:r>
      <w:r>
        <w:t>’</w:t>
      </w:r>
      <w:r w:rsidRPr="009566D1">
        <w:t>nin peritonit oranını karşılaştıran yayınlanmış çalışmalar çelişkili sonuçlar gösterm</w:t>
      </w:r>
      <w:r>
        <w:t>ektedir.</w:t>
      </w:r>
      <w:r w:rsidRPr="009566D1">
        <w:t xml:space="preserve"> Bununla birlikte, bu çalışmaların çoğu randomize çalışmalardan ziyade gözlemsel</w:t>
      </w:r>
      <w:r>
        <w:t xml:space="preserve"> çalışmalardır.</w:t>
      </w:r>
      <w:r w:rsidRPr="009566D1">
        <w:t xml:space="preserve"> Şu anda, APD'ye karşılık </w:t>
      </w:r>
      <w:r>
        <w:t>S</w:t>
      </w:r>
      <w:r w:rsidRPr="009566D1">
        <w:t>APD'nin seçimi</w:t>
      </w:r>
      <w:r>
        <w:t>nin</w:t>
      </w:r>
      <w:r w:rsidRPr="009566D1">
        <w:t xml:space="preserve"> peritonit riskine dayanmama</w:t>
      </w:r>
      <w:r>
        <w:t xml:space="preserve">sı gerektiği bildirilmiştir </w:t>
      </w:r>
      <w:r w:rsidR="00C72924" w:rsidRPr="00C72924">
        <w:t>(Li ve ark, 2016</w:t>
      </w:r>
      <w:r w:rsidR="00C72924">
        <w:t xml:space="preserve">). </w:t>
      </w:r>
      <w:r>
        <w:t>Çalışmamızda da APD ile SAPD yapan hastaların peritonit oranları benzer bulunmuştur.</w:t>
      </w:r>
    </w:p>
    <w:p w:rsidR="006E6DC6" w:rsidRDefault="00FD218B" w:rsidP="00926B82">
      <w:pPr>
        <w:spacing w:before="240" w:after="240"/>
        <w:ind w:firstLine="567"/>
      </w:pPr>
      <w:r w:rsidRPr="00E30C3A">
        <w:t>Yapılan</w:t>
      </w:r>
      <w:r w:rsidR="007A2BF9">
        <w:t xml:space="preserve"> </w:t>
      </w:r>
      <w:r w:rsidRPr="00E30C3A">
        <w:t>araştırmalar</w:t>
      </w:r>
      <w:r>
        <w:t>da</w:t>
      </w:r>
      <w:r w:rsidRPr="00E30C3A">
        <w:t xml:space="preserve">, </w:t>
      </w:r>
      <w:r>
        <w:t xml:space="preserve">diyaliz hastalarının %25-50’sinde </w:t>
      </w:r>
      <w:r w:rsidRPr="00E30C3A">
        <w:t>orta i</w:t>
      </w:r>
      <w:r w:rsidRPr="00F270AD">
        <w:t>la</w:t>
      </w:r>
      <w:r w:rsidRPr="00E30C3A">
        <w:t xml:space="preserve"> şiddetli depres</w:t>
      </w:r>
      <w:r>
        <w:t xml:space="preserve">yon bulgularının olduğu gösterilmiştir. Beck depresyon ölçeği 11 ve üzeri puan alan periton diyalizi hastalarında peritonit gelişme riskinin 2,7 kat daha fazla olduğu bulunmuştur. </w:t>
      </w:r>
      <w:r w:rsidRPr="008A30F0">
        <w:t xml:space="preserve">Depresyon ile peritonit arasındaki nedensel bağıntı net değildir. </w:t>
      </w:r>
      <w:r>
        <w:t>Depresif bir</w:t>
      </w:r>
      <w:r w:rsidRPr="008A30F0">
        <w:t xml:space="preserve"> hastanın aseptik teknik kullanımı ve mupirocin'in çıkış bölgesine uygulanması gibi detaylara dikkatinin değişebileceği söylenebilir. Alternatif olarak, depresyon ile ilişkili immün savunmadaki bozukluk ha</w:t>
      </w:r>
      <w:r>
        <w:t>kkında spekülasyonlar</w:t>
      </w:r>
      <w:r w:rsidR="007A2BF9">
        <w:t xml:space="preserve"> </w:t>
      </w:r>
      <w:r w:rsidRPr="00AC79F7">
        <w:t>yapılabileceği belirtilmiştir (Troidle ve ark, 2003).</w:t>
      </w:r>
    </w:p>
    <w:p w:rsidR="006E6DC6" w:rsidRDefault="00FD218B" w:rsidP="00926B82">
      <w:pPr>
        <w:spacing w:before="240" w:after="240"/>
        <w:ind w:firstLine="567"/>
      </w:pPr>
      <w:r w:rsidRPr="00B4680F">
        <w:t>P</w:t>
      </w:r>
      <w:r>
        <w:t xml:space="preserve">eriton diyalizi </w:t>
      </w:r>
      <w:r w:rsidRPr="00B4680F">
        <w:t>ile ilişkili peritonit için e</w:t>
      </w:r>
      <w:r w:rsidR="00AB190B">
        <w:t>n önemli nedensel or</w:t>
      </w:r>
      <w:r w:rsidR="00111A72">
        <w:t xml:space="preserve">ganizmalar </w:t>
      </w:r>
      <w:r w:rsidR="004B44FE">
        <w:t>G</w:t>
      </w:r>
      <w:r w:rsidRPr="00B4680F">
        <w:t>ram pozitif bakterilerdir ve çoğu merkezde koagülaz negatif stafilokoklar peritonitin en sık nedenidir</w:t>
      </w:r>
      <w:r>
        <w:t>. Çin toplumuna yapılan bir çalışmada ilk 6 ay içinde peritonit geçiren hastaların %43</w:t>
      </w:r>
      <w:r w:rsidR="006E6DC6">
        <w:t>’ün</w:t>
      </w:r>
      <w:r>
        <w:t xml:space="preserve"> de </w:t>
      </w:r>
      <w:r w:rsidR="004B44FE">
        <w:t>G</w:t>
      </w:r>
      <w:r w:rsidR="00AB190B" w:rsidRPr="00AB190B">
        <w:t>ram</w:t>
      </w:r>
      <w:r>
        <w:t xml:space="preserve"> pozitif etkenler, bunların ise %67,1’i koagülaz negatif stafilokok, 6. aydan sonra peritonit geçirenlerin etken dağılımında ise yine </w:t>
      </w:r>
      <w:r w:rsidR="004B44FE">
        <w:t>G</w:t>
      </w:r>
      <w:r w:rsidR="00AB190B" w:rsidRPr="00AB190B">
        <w:t>ram</w:t>
      </w:r>
      <w:r>
        <w:t xml:space="preserve"> pozitiflerin yüksek olduğu ve %53,5’inin de koagülaz negatif stafilokok saptanmıştır </w:t>
      </w:r>
      <w:r w:rsidRPr="00D967C8">
        <w:t>(Tian ve ark, 2017).</w:t>
      </w:r>
      <w:r>
        <w:t xml:space="preserve"> Çalışmamızda benzer şekilde </w:t>
      </w:r>
      <w:r w:rsidR="004B44FE">
        <w:t>G</w:t>
      </w:r>
      <w:r w:rsidR="00AB190B" w:rsidRPr="00AB190B">
        <w:t>ram</w:t>
      </w:r>
      <w:r w:rsidRPr="00FB25DE">
        <w:t xml:space="preserve"> pozitif etken oranı % 58,8 koagülaz negatif stafilokok oranı %30 tespit edilmiştir. </w:t>
      </w:r>
      <w:r w:rsidRPr="00F270AD">
        <w:t>Peritonit</w:t>
      </w:r>
      <w:r w:rsidR="00F270AD" w:rsidRPr="00F270AD">
        <w:t>e</w:t>
      </w:r>
      <w:r w:rsidRPr="00FB25DE">
        <w:t xml:space="preserve"> neden olan organizmaların dört ana bulaş yolu vardır. En sık rastlanan enfeksiyon yolu, değişim sırasında dokunma kontaminasyonu olup, cilt florasının </w:t>
      </w:r>
      <w:r w:rsidR="004B44FE">
        <w:t>G</w:t>
      </w:r>
      <w:r w:rsidR="00AB190B" w:rsidRPr="00AB190B">
        <w:t>ram</w:t>
      </w:r>
      <w:r w:rsidRPr="00FB25DE">
        <w:t xml:space="preserve"> pozitif suşlarının baskın olmasının </w:t>
      </w:r>
      <w:r w:rsidRPr="00AC79F7">
        <w:t>nedeni budur (Kitterer ve ark, 2016).</w:t>
      </w:r>
    </w:p>
    <w:p w:rsidR="006E6DC6" w:rsidRDefault="00FD218B" w:rsidP="00926B82">
      <w:pPr>
        <w:spacing w:before="240" w:after="240"/>
        <w:ind w:firstLine="567"/>
      </w:pPr>
      <w:r w:rsidRPr="00AC79F7">
        <w:t>Yapılan</w:t>
      </w:r>
      <w:r w:rsidRPr="00FB25DE">
        <w:t xml:space="preserve"> çalışmalarda periton</w:t>
      </w:r>
      <w:r w:rsidR="00AC79F7">
        <w:t xml:space="preserve"> sıvısı</w:t>
      </w:r>
      <w:r w:rsidRPr="00FB25DE">
        <w:t xml:space="preserve"> kültürlerinde etken saptama oranları oldukça düşüktür. Kültürde </w:t>
      </w:r>
      <w:r w:rsidR="005B64AC" w:rsidRPr="00FB25DE">
        <w:t>üreme oranını artırmak için</w:t>
      </w:r>
      <w:r w:rsidR="007A2BF9">
        <w:t xml:space="preserve"> </w:t>
      </w:r>
      <w:r w:rsidR="005B64AC" w:rsidRPr="00FB25DE">
        <w:t xml:space="preserve">kullanılması önerilen çeşitli yöntemler </w:t>
      </w:r>
      <w:r w:rsidR="005B64AC" w:rsidRPr="00FB25DE">
        <w:lastRenderedPageBreak/>
        <w:t>mevcuttur</w:t>
      </w:r>
      <w:r w:rsidRPr="00FB25DE">
        <w:t xml:space="preserve">.  </w:t>
      </w:r>
      <w:r w:rsidR="005B64AC" w:rsidRPr="00FB25DE">
        <w:t>Bunlar arasında periton sıvısının</w:t>
      </w:r>
      <w:r w:rsidR="007A2BF9">
        <w:t xml:space="preserve"> </w:t>
      </w:r>
      <w:r w:rsidR="005B64AC" w:rsidRPr="00FB25DE">
        <w:t>santrifüjü sonrasında kültürü</w:t>
      </w:r>
      <w:r w:rsidRPr="00FB25DE">
        <w:t xml:space="preserve">, </w:t>
      </w:r>
      <w:r w:rsidR="005B64AC" w:rsidRPr="00FB25DE">
        <w:t>çeşitli kan kültür sistemlerinin kullanılması ve fazla</w:t>
      </w:r>
      <w:r w:rsidR="007A2BF9">
        <w:t xml:space="preserve"> </w:t>
      </w:r>
      <w:r w:rsidR="005B64AC" w:rsidRPr="00FB25DE">
        <w:t xml:space="preserve">miktarlarda sıvının </w:t>
      </w:r>
      <w:r w:rsidR="008374AF" w:rsidRPr="00FB25DE">
        <w:t>kültürü sayılabilir</w:t>
      </w:r>
      <w:r w:rsidRPr="00FB25DE">
        <w:t xml:space="preserve">. Sediment kültürü hazırlanmasında 50 </w:t>
      </w:r>
      <w:r w:rsidR="005A631D">
        <w:t xml:space="preserve">ml </w:t>
      </w:r>
      <w:r w:rsidRPr="005A631D">
        <w:t>diyalizat</w:t>
      </w:r>
      <w:r w:rsidRPr="00FB25DE">
        <w:t xml:space="preserve"> sıvısı 15 dakika 300</w:t>
      </w:r>
      <w:r w:rsidR="00991E00">
        <w:t>0 G’de</w:t>
      </w:r>
      <w:r w:rsidR="009F38EF">
        <w:t xml:space="preserve"> </w:t>
      </w:r>
      <w:r w:rsidRPr="00FB25DE">
        <w:t>santrifüj edilir ve süpernant dökülü</w:t>
      </w:r>
      <w:r w:rsidR="00E713E4">
        <w:t>r. Geriye kalan tortu 3 ila 5 m</w:t>
      </w:r>
      <w:r w:rsidR="007A2BF9">
        <w:t xml:space="preserve">L </w:t>
      </w:r>
      <w:r w:rsidRPr="00FB25DE">
        <w:t>steril salin içerisinde yeniden süspanse edilerek katı besiyeri kültürüne ve kan kültürü vasatına ekim yapılması önerilir. Bu yöntem ile kültür</w:t>
      </w:r>
      <w:r w:rsidR="00AB190B">
        <w:t>de üreme olmayan peritonit</w:t>
      </w:r>
      <w:r w:rsidRPr="00FB25DE">
        <w:t xml:space="preserve"> oran</w:t>
      </w:r>
      <w:r w:rsidR="00AB190B">
        <w:t>ı</w:t>
      </w:r>
      <w:r w:rsidRPr="00FB25DE">
        <w:t xml:space="preserve"> %20’den daha azdır. Bu yöntemin, </w:t>
      </w:r>
      <w:r w:rsidRPr="00AC79F7">
        <w:t>peritonit etkenini tanımlamada etkin olduğu gösterilmiştir (Sewell ve ark, 1990; Lye ve ark, 1994).</w:t>
      </w:r>
      <w:r w:rsidR="007A2BF9">
        <w:t xml:space="preserve"> </w:t>
      </w:r>
      <w:r w:rsidRPr="00FB25DE">
        <w:t>Çalışmamızda kültür</w:t>
      </w:r>
      <w:r w:rsidR="00AB190B">
        <w:t>de üreme olmayan</w:t>
      </w:r>
      <w:r w:rsidRPr="00FB25DE">
        <w:t xml:space="preserve"> peritonit oranımız %18,8 saptanmıştır. Peritonit ataklarında kültür</w:t>
      </w:r>
      <w:r w:rsidR="00AB190B">
        <w:t>de üreme olmayan</w:t>
      </w:r>
      <w:r w:rsidRPr="00FB25DE">
        <w:t xml:space="preserve"> hasta oranının %20’den fazla </w:t>
      </w:r>
      <w:r w:rsidRPr="00C72924">
        <w:t>olmaması önerilmektedir. Peritonit ataklarının % 15'inden fazlası</w:t>
      </w:r>
      <w:r w:rsidR="00AB190B">
        <w:t>nda kültürde üreme olmamış ise</w:t>
      </w:r>
      <w:r w:rsidRPr="00C72924">
        <w:t xml:space="preserve">, örnekleme ve kültür yöntemlerinin gözden geçirilip iyileştirilmesi ISPD tarafından önerilmiştir </w:t>
      </w:r>
      <w:r w:rsidR="00C72924" w:rsidRPr="00C72924">
        <w:t>(Li ve ark, 2016).</w:t>
      </w:r>
    </w:p>
    <w:p w:rsidR="00FD218B" w:rsidRPr="00FB25DE" w:rsidRDefault="006E6DC6" w:rsidP="00926B82">
      <w:pPr>
        <w:spacing w:before="240" w:after="240"/>
        <w:ind w:firstLine="567"/>
        <w:rPr>
          <w:color w:val="000000" w:themeColor="text1"/>
        </w:rPr>
      </w:pPr>
      <w:r>
        <w:t xml:space="preserve">Diyaliz hastalarında </w:t>
      </w:r>
      <w:r w:rsidR="00FD218B" w:rsidRPr="00FB25DE">
        <w:t>metisiline dirençli</w:t>
      </w:r>
      <w:r w:rsidR="007A2BF9">
        <w:t xml:space="preserve"> </w:t>
      </w:r>
      <w:r w:rsidR="003E23E1">
        <w:t>S</w:t>
      </w:r>
      <w:r w:rsidR="004D01FA">
        <w:rPr>
          <w:iCs/>
        </w:rPr>
        <w:t>tafilokokus a</w:t>
      </w:r>
      <w:r w:rsidR="00FD218B" w:rsidRPr="00FB25DE">
        <w:rPr>
          <w:iCs/>
        </w:rPr>
        <w:t>ureus</w:t>
      </w:r>
      <w:r w:rsidR="007A2BF9">
        <w:rPr>
          <w:iCs/>
        </w:rPr>
        <w:t xml:space="preserve"> </w:t>
      </w:r>
      <w:r w:rsidR="00FD218B" w:rsidRPr="00FB25DE">
        <w:t xml:space="preserve">kolonizasyonu ve enfeksiyon riskinin değerlendirildiği bir </w:t>
      </w:r>
      <w:r w:rsidR="00F270AD" w:rsidRPr="00F270AD">
        <w:t>meta analizde</w:t>
      </w:r>
      <w:r w:rsidR="007A2BF9">
        <w:t xml:space="preserve"> </w:t>
      </w:r>
      <w:r w:rsidR="003E23E1">
        <w:t>metisiline dirençli S</w:t>
      </w:r>
      <w:r w:rsidR="00FD218B" w:rsidRPr="00FB25DE">
        <w:t xml:space="preserve">tafilokokus </w:t>
      </w:r>
      <w:r w:rsidR="004D01FA">
        <w:t>a</w:t>
      </w:r>
      <w:r w:rsidR="00FD218B" w:rsidRPr="00FB25DE">
        <w:t>ureus kolonizasyonunun tahmini prevalans’ının % 6</w:t>
      </w:r>
      <w:r w:rsidR="00804494">
        <w:t>,</w:t>
      </w:r>
      <w:r w:rsidR="00FD218B" w:rsidRPr="00FB25DE">
        <w:t>2 olduğu bulunmuştur.</w:t>
      </w:r>
      <w:r w:rsidR="007A2BF9">
        <w:t xml:space="preserve"> </w:t>
      </w:r>
      <w:r w:rsidR="00FD218B" w:rsidRPr="00FB25DE">
        <w:t xml:space="preserve">Prevalansın zamanla arttığı ancak 2000 yılından sonra sabit kaldığı belirtilmiştir. Metisiline dirençli </w:t>
      </w:r>
      <w:r w:rsidR="003E23E1" w:rsidRPr="00FB25DE">
        <w:t xml:space="preserve">Stafilokokus </w:t>
      </w:r>
      <w:r w:rsidR="004D01FA">
        <w:t>a</w:t>
      </w:r>
      <w:r w:rsidR="00F73FCC">
        <w:t>ureus kolonizasyonu hemodiyaliz</w:t>
      </w:r>
      <w:r w:rsidR="00FD218B" w:rsidRPr="00FB25DE">
        <w:t xml:space="preserve"> hastalarında % 7,2 periton diyalizi hastalarında ise % 1,3 olduğu </w:t>
      </w:r>
      <w:r w:rsidR="00FD218B" w:rsidRPr="00AC79F7">
        <w:t>saptanmıştır (Zacharioudakis ve ark, 2014).</w:t>
      </w:r>
      <w:r w:rsidR="007A2BF9">
        <w:t xml:space="preserve"> </w:t>
      </w:r>
      <w:r w:rsidR="00FD218B" w:rsidRPr="00AC79F7">
        <w:rPr>
          <w:color w:val="000000" w:themeColor="text1"/>
        </w:rPr>
        <w:t>2000</w:t>
      </w:r>
      <w:r w:rsidR="00FD218B" w:rsidRPr="00FB25DE">
        <w:rPr>
          <w:color w:val="000000" w:themeColor="text1"/>
        </w:rPr>
        <w:t xml:space="preserve"> – 2006 yıllarını kapsayan peritonitli hastaların çalışmasında metisiline dirençli koag</w:t>
      </w:r>
      <w:r w:rsidR="00E615D8">
        <w:rPr>
          <w:color w:val="000000" w:themeColor="text1"/>
        </w:rPr>
        <w:t>ü</w:t>
      </w:r>
      <w:r w:rsidR="00FD218B" w:rsidRPr="00FB25DE">
        <w:rPr>
          <w:color w:val="000000" w:themeColor="text1"/>
        </w:rPr>
        <w:t xml:space="preserve">laz negatif stafilokok oranı %49,5 saptanmıştır. Yakın zamanda hastanede yatış öyküsü, yakın tarihli bir antibiyotik tedavi öyküsünün metisiline direnç gelişimini yükselttiğini, yaş, diyabet durumu, Charlson komorbidite skoru ve eşlik eden çıkış yeri enfeksiyonu, metisilin dirençli suşların izolasyon riskini </w:t>
      </w:r>
      <w:r w:rsidR="00FD218B" w:rsidRPr="00AC79F7">
        <w:t>etkilemediği tespit edilmiştir (Szeto ve ark, 2008). Çalışmamızda</w:t>
      </w:r>
      <w:r w:rsidR="00FD218B" w:rsidRPr="00FB25DE">
        <w:rPr>
          <w:color w:val="000000" w:themeColor="text1"/>
        </w:rPr>
        <w:t xml:space="preserve"> metisiline dirençli </w:t>
      </w:r>
      <w:r w:rsidR="003E23E1" w:rsidRPr="00FB25DE">
        <w:rPr>
          <w:color w:val="000000" w:themeColor="text1"/>
        </w:rPr>
        <w:t xml:space="preserve">Stafilokokus </w:t>
      </w:r>
      <w:r w:rsidR="004D01FA">
        <w:rPr>
          <w:color w:val="000000" w:themeColor="text1"/>
        </w:rPr>
        <w:t>a</w:t>
      </w:r>
      <w:r w:rsidR="00FD218B" w:rsidRPr="00FB25DE">
        <w:rPr>
          <w:color w:val="000000" w:themeColor="text1"/>
        </w:rPr>
        <w:t xml:space="preserve">ureus </w:t>
      </w:r>
      <w:r w:rsidR="00D50200">
        <w:rPr>
          <w:color w:val="000000" w:themeColor="text1"/>
        </w:rPr>
        <w:t>s</w:t>
      </w:r>
      <w:r w:rsidR="00FD218B" w:rsidRPr="00FB25DE">
        <w:rPr>
          <w:color w:val="000000" w:themeColor="text1"/>
        </w:rPr>
        <w:t xml:space="preserve">uşu saptanmadı, metisiline </w:t>
      </w:r>
      <w:r w:rsidR="00FD218B" w:rsidRPr="005840A0">
        <w:rPr>
          <w:color w:val="000000" w:themeColor="text1"/>
        </w:rPr>
        <w:t xml:space="preserve">dirençli </w:t>
      </w:r>
      <w:r w:rsidR="00E615D8">
        <w:rPr>
          <w:color w:val="000000" w:themeColor="text1"/>
        </w:rPr>
        <w:t>k</w:t>
      </w:r>
      <w:r w:rsidR="005840A0" w:rsidRPr="005840A0">
        <w:rPr>
          <w:color w:val="000000" w:themeColor="text1"/>
        </w:rPr>
        <w:t>oag</w:t>
      </w:r>
      <w:r w:rsidR="00E615D8">
        <w:rPr>
          <w:color w:val="000000" w:themeColor="text1"/>
        </w:rPr>
        <w:t>ülaz negatif s</w:t>
      </w:r>
      <w:r w:rsidR="005840A0" w:rsidRPr="005840A0">
        <w:rPr>
          <w:color w:val="000000" w:themeColor="text1"/>
        </w:rPr>
        <w:t>tafilokok</w:t>
      </w:r>
      <w:r w:rsidR="00FD218B" w:rsidRPr="00FB25DE">
        <w:rPr>
          <w:color w:val="000000" w:themeColor="text1"/>
        </w:rPr>
        <w:t xml:space="preserve">oranı benzer şekilde %37,5 saptandı. Metisiline direnç oranı yüksek </w:t>
      </w:r>
      <w:r w:rsidR="00151D19" w:rsidRPr="00151D19">
        <w:rPr>
          <w:color w:val="000000" w:themeColor="text1"/>
        </w:rPr>
        <w:t>periton diyalizi</w:t>
      </w:r>
      <w:r w:rsidR="00FD218B" w:rsidRPr="00FB25DE">
        <w:rPr>
          <w:color w:val="000000" w:themeColor="text1"/>
        </w:rPr>
        <w:t xml:space="preserve"> ünitelerinde </w:t>
      </w:r>
      <w:r w:rsidR="005B64AC" w:rsidRPr="00FB25DE">
        <w:rPr>
          <w:color w:val="000000" w:themeColor="text1"/>
        </w:rPr>
        <w:t>ampirik tedavide</w:t>
      </w:r>
      <w:r w:rsidR="007A2BF9">
        <w:rPr>
          <w:color w:val="000000" w:themeColor="text1"/>
        </w:rPr>
        <w:t xml:space="preserve"> </w:t>
      </w:r>
      <w:r w:rsidR="004B44FE">
        <w:rPr>
          <w:color w:val="000000" w:themeColor="text1"/>
        </w:rPr>
        <w:t>G</w:t>
      </w:r>
      <w:r w:rsidR="00AB190B" w:rsidRPr="00AB190B">
        <w:rPr>
          <w:color w:val="000000" w:themeColor="text1"/>
        </w:rPr>
        <w:t>ram</w:t>
      </w:r>
      <w:r w:rsidR="00FD218B" w:rsidRPr="00FB25DE">
        <w:rPr>
          <w:color w:val="000000" w:themeColor="text1"/>
        </w:rPr>
        <w:t xml:space="preserve"> pozitif </w:t>
      </w:r>
      <w:r w:rsidR="00FD218B" w:rsidRPr="00F270AD">
        <w:rPr>
          <w:color w:val="000000" w:themeColor="text1"/>
        </w:rPr>
        <w:t>organizm</w:t>
      </w:r>
      <w:r w:rsidR="00F270AD" w:rsidRPr="00F270AD">
        <w:rPr>
          <w:color w:val="000000" w:themeColor="text1"/>
        </w:rPr>
        <w:t>a</w:t>
      </w:r>
      <w:r w:rsidR="00FD218B" w:rsidRPr="00F270AD">
        <w:rPr>
          <w:color w:val="000000" w:themeColor="text1"/>
        </w:rPr>
        <w:t>ları</w:t>
      </w:r>
      <w:r w:rsidR="00FD218B" w:rsidRPr="00FB25DE">
        <w:rPr>
          <w:color w:val="000000" w:themeColor="text1"/>
        </w:rPr>
        <w:t xml:space="preserve"> kapsamaya yönelik vankomisinin tercih edilebileceği </w:t>
      </w:r>
      <w:r w:rsidR="00FD218B" w:rsidRPr="00C72924">
        <w:t xml:space="preserve">önerilmektedir </w:t>
      </w:r>
      <w:r w:rsidR="00C72924" w:rsidRPr="00C72924">
        <w:t xml:space="preserve">(Li ve ark, 2016). </w:t>
      </w:r>
      <w:r w:rsidR="007C4CA5">
        <w:t>Ampirik tedavide merkezde takipli peritonitli hastaların antibiyotik direnç oranları göz önünde bulundurulur</w:t>
      </w:r>
      <w:r w:rsidR="00BF599E">
        <w:t xml:space="preserve">. </w:t>
      </w:r>
      <w:r w:rsidR="00FD218B" w:rsidRPr="00FB25DE">
        <w:rPr>
          <w:color w:val="000000" w:themeColor="text1"/>
        </w:rPr>
        <w:t xml:space="preserve">Bu </w:t>
      </w:r>
      <w:r w:rsidR="00FD218B" w:rsidRPr="00F270AD">
        <w:rPr>
          <w:color w:val="000000" w:themeColor="text1"/>
        </w:rPr>
        <w:t>sebeblerden</w:t>
      </w:r>
      <w:r w:rsidR="00FD218B" w:rsidRPr="00FB25DE">
        <w:rPr>
          <w:color w:val="000000" w:themeColor="text1"/>
        </w:rPr>
        <w:t xml:space="preserve"> dolayı merkezlerin antibiyotik direnç oranlarını bilmesi ve takip etmesi, ampirik tedavinin düzenlenmesinde, dirençli organizmaların gelişmesinin önlenmesinde oldukça önemlidir.</w:t>
      </w:r>
    </w:p>
    <w:p w:rsidR="006E6DC6" w:rsidRDefault="00FD218B" w:rsidP="00926B82">
      <w:pPr>
        <w:spacing w:before="240" w:after="240"/>
        <w:ind w:firstLine="567"/>
        <w:rPr>
          <w:color w:val="000000" w:themeColor="text1"/>
        </w:rPr>
      </w:pPr>
      <w:r w:rsidRPr="00FB25DE">
        <w:t xml:space="preserve">Gram negatif organizmalar </w:t>
      </w:r>
      <w:r w:rsidR="00F270AD" w:rsidRPr="00F270AD">
        <w:t>Amerika’daki</w:t>
      </w:r>
      <w:r w:rsidRPr="00FB25DE">
        <w:t xml:space="preserve"> peritonit atakların % 20,5'ini ve Kanada'daki atakların %23,6'sını oluşturduğu saptanmıştır. Gram negatif organizmalar arasında Escherichia coli, Klebsiella ve Pseudomonas, ABD'de eşit oranda katkıda bulunurken, </w:t>
      </w:r>
      <w:r w:rsidR="00CB5130" w:rsidRPr="00CB5130">
        <w:lastRenderedPageBreak/>
        <w:t>Escherichi</w:t>
      </w:r>
      <w:r w:rsidR="00CB5130">
        <w:t>a</w:t>
      </w:r>
      <w:r w:rsidR="00E615D8">
        <w:t xml:space="preserve"> c</w:t>
      </w:r>
      <w:r w:rsidRPr="00FB25DE">
        <w:t xml:space="preserve">oli Kanada'da en yaygın </w:t>
      </w:r>
      <w:r w:rsidR="004B44FE">
        <w:t>G</w:t>
      </w:r>
      <w:r w:rsidR="00AB190B" w:rsidRPr="00AB190B">
        <w:t>ram</w:t>
      </w:r>
      <w:r w:rsidRPr="00FB25DE">
        <w:t xml:space="preserve"> negatif organizma ve onu Klebsiella ve Pseudomonas izlemiştir. Mantar enfeksiyonları, Amerika</w:t>
      </w:r>
      <w:r w:rsidR="00F270AD">
        <w:t>’</w:t>
      </w:r>
      <w:r w:rsidRPr="00FB25DE">
        <w:t>daki atakların %</w:t>
      </w:r>
      <w:r w:rsidR="00804494">
        <w:t>3,</w:t>
      </w:r>
      <w:r w:rsidRPr="00FB25DE">
        <w:t>92'sinde ve Kanada'da %</w:t>
      </w:r>
      <w:r w:rsidR="00804494">
        <w:t>3,</w:t>
      </w:r>
      <w:r w:rsidRPr="00FB25DE">
        <w:t>66'sında gözlenmiştir. Kültür</w:t>
      </w:r>
      <w:r w:rsidR="00AB190B">
        <w:t>de üreme olmayan</w:t>
      </w:r>
      <w:r w:rsidRPr="00FB25DE">
        <w:t xml:space="preserve"> peritoni</w:t>
      </w:r>
      <w:r w:rsidR="00AC79F7">
        <w:t>t, Amerika</w:t>
      </w:r>
      <w:r w:rsidR="00F270AD">
        <w:t>’</w:t>
      </w:r>
      <w:r w:rsidR="00AC79F7">
        <w:t>daki atakların %</w:t>
      </w:r>
      <w:r w:rsidR="00F73FCC">
        <w:t xml:space="preserve"> 15,9’unda</w:t>
      </w:r>
      <w:r w:rsidRPr="00FB25DE">
        <w:t xml:space="preserve"> ve Kanada'da % </w:t>
      </w:r>
      <w:r w:rsidR="00F73FCC" w:rsidRPr="00AC79F7">
        <w:t>18,5’inde</w:t>
      </w:r>
      <w:r w:rsidRPr="00AC79F7">
        <w:t xml:space="preserve"> görülmüştür (</w:t>
      </w:r>
      <w:hyperlink r:id="rId16" w:history="1">
        <w:r w:rsidRPr="00AC79F7">
          <w:rPr>
            <w:rStyle w:val="Kpr"/>
            <w:color w:val="auto"/>
            <w:u w:val="none"/>
            <w:shd w:val="clear" w:color="auto" w:fill="FFFFFF"/>
          </w:rPr>
          <w:t>Mujais</w:t>
        </w:r>
      </w:hyperlink>
      <w:r w:rsidRPr="00AC79F7">
        <w:t>, 2006). Çalışmamızda</w:t>
      </w:r>
      <w:r w:rsidR="006E6DC6">
        <w:rPr>
          <w:color w:val="000000" w:themeColor="text1"/>
        </w:rPr>
        <w:t xml:space="preserve"> da benzer şekilde </w:t>
      </w:r>
      <w:r w:rsidR="004B44FE">
        <w:rPr>
          <w:color w:val="000000" w:themeColor="text1"/>
        </w:rPr>
        <w:t>G</w:t>
      </w:r>
      <w:r w:rsidR="006E6DC6">
        <w:rPr>
          <w:color w:val="000000" w:themeColor="text1"/>
        </w:rPr>
        <w:t>ram negatif</w:t>
      </w:r>
      <w:r w:rsidRPr="00FB25DE">
        <w:rPr>
          <w:color w:val="000000" w:themeColor="text1"/>
        </w:rPr>
        <w:t xml:space="preserve"> peritonit </w:t>
      </w:r>
      <w:r w:rsidRPr="005840A0">
        <w:t>oranı %21,3</w:t>
      </w:r>
      <w:r w:rsidR="005840A0">
        <w:t>,</w:t>
      </w:r>
      <w:r w:rsidRPr="00FB25DE">
        <w:rPr>
          <w:color w:val="000000" w:themeColor="text1"/>
        </w:rPr>
        <w:t xml:space="preserve"> mantar peritoniti oranı %1,3 saptanmıştır. Klebsiella ise en sık </w:t>
      </w:r>
      <w:r w:rsidR="004B44FE">
        <w:rPr>
          <w:color w:val="000000" w:themeColor="text1"/>
        </w:rPr>
        <w:t>G</w:t>
      </w:r>
      <w:r w:rsidR="00AB190B" w:rsidRPr="00AB190B">
        <w:rPr>
          <w:color w:val="000000" w:themeColor="text1"/>
        </w:rPr>
        <w:t>ram</w:t>
      </w:r>
      <w:r w:rsidRPr="00FB25DE">
        <w:rPr>
          <w:color w:val="000000" w:themeColor="text1"/>
        </w:rPr>
        <w:t xml:space="preserve"> negati</w:t>
      </w:r>
      <w:r w:rsidR="006E6DC6">
        <w:rPr>
          <w:color w:val="000000" w:themeColor="text1"/>
        </w:rPr>
        <w:t>f</w:t>
      </w:r>
      <w:r w:rsidRPr="00FB25DE">
        <w:rPr>
          <w:color w:val="000000" w:themeColor="text1"/>
        </w:rPr>
        <w:t xml:space="preserve"> etkendi.</w:t>
      </w:r>
    </w:p>
    <w:p w:rsidR="00FD218B" w:rsidRPr="009D33EB" w:rsidRDefault="00FD218B" w:rsidP="00926B82">
      <w:pPr>
        <w:spacing w:before="240" w:after="240"/>
        <w:ind w:firstLine="567"/>
        <w:rPr>
          <w:color w:val="000000" w:themeColor="text1"/>
        </w:rPr>
      </w:pPr>
      <w:r w:rsidRPr="00FB25DE">
        <w:rPr>
          <w:color w:val="000000" w:themeColor="text1"/>
        </w:rPr>
        <w:t xml:space="preserve">Peritonit vakalarının çoğunda, </w:t>
      </w:r>
      <w:r w:rsidR="004B44FE">
        <w:rPr>
          <w:color w:val="000000" w:themeColor="text1"/>
        </w:rPr>
        <w:t>G</w:t>
      </w:r>
      <w:r w:rsidRPr="00FB25DE">
        <w:rPr>
          <w:color w:val="000000" w:themeColor="text1"/>
        </w:rPr>
        <w:t>ram negatif enterik bakteriler, vakaların</w:t>
      </w:r>
      <w:r w:rsidR="007A2BF9">
        <w:rPr>
          <w:color w:val="000000" w:themeColor="text1"/>
        </w:rPr>
        <w:t xml:space="preserve"> </w:t>
      </w:r>
      <w:r w:rsidRPr="00FB25DE">
        <w:rPr>
          <w:color w:val="000000" w:themeColor="text1"/>
        </w:rPr>
        <w:t xml:space="preserve">%10 ila 25'inde görülmektedir ve en yüksek oran Asya ve Avustralya'da bildirilmiştir. Son yıllarda, muhtemelen, çıkış yeri profilaksisinde yaygın olarak kullanılan mupirosin kullanımı nedeniyle </w:t>
      </w:r>
      <w:r w:rsidR="005840A0" w:rsidRPr="005840A0">
        <w:rPr>
          <w:color w:val="000000" w:themeColor="text1"/>
        </w:rPr>
        <w:t>Stafilokok</w:t>
      </w:r>
      <w:r w:rsidR="007A2BF9">
        <w:rPr>
          <w:color w:val="000000" w:themeColor="text1"/>
        </w:rPr>
        <w:t xml:space="preserve"> </w:t>
      </w:r>
      <w:r w:rsidRPr="00FB25DE">
        <w:rPr>
          <w:color w:val="000000" w:themeColor="text1"/>
        </w:rPr>
        <w:t>enfeksiyonlarındaki nispi düşüş nedeniyle bu organizmaların neden olduğu vakaların yüzdesi artmıştır.</w:t>
      </w:r>
      <w:r w:rsidR="007A2BF9">
        <w:rPr>
          <w:color w:val="000000" w:themeColor="text1"/>
        </w:rPr>
        <w:t xml:space="preserve"> </w:t>
      </w:r>
      <w:r w:rsidRPr="00FB25DE">
        <w:rPr>
          <w:color w:val="000000" w:themeColor="text1"/>
        </w:rPr>
        <w:t>Peritonit muhtemelen dokunma ile kontaminasyon, bazende bir çıkış yeri veya tünel enfeksiyonundan veya karın içi bir kaynaktan gelişmektedir.</w:t>
      </w:r>
      <w:r w:rsidR="007A2BF9">
        <w:rPr>
          <w:color w:val="000000" w:themeColor="text1"/>
        </w:rPr>
        <w:t xml:space="preserve"> </w:t>
      </w:r>
      <w:r w:rsidRPr="00FB25DE">
        <w:rPr>
          <w:color w:val="000000" w:themeColor="text1"/>
        </w:rPr>
        <w:t>Yakın dönemde peritonit atağı nedeniyle v</w:t>
      </w:r>
      <w:r w:rsidR="009C7B22">
        <w:rPr>
          <w:color w:val="000000" w:themeColor="text1"/>
        </w:rPr>
        <w:t>e</w:t>
      </w:r>
      <w:r w:rsidRPr="00FB25DE">
        <w:rPr>
          <w:color w:val="000000" w:themeColor="text1"/>
        </w:rPr>
        <w:t xml:space="preserve">ya başka bir endikasyonla antibiyoterapi </w:t>
      </w:r>
      <w:r w:rsidR="004B44FE">
        <w:rPr>
          <w:color w:val="000000" w:themeColor="text1"/>
        </w:rPr>
        <w:t>G</w:t>
      </w:r>
      <w:r w:rsidR="00AB190B" w:rsidRPr="00AB190B">
        <w:rPr>
          <w:color w:val="000000" w:themeColor="text1"/>
        </w:rPr>
        <w:t>ram</w:t>
      </w:r>
      <w:r w:rsidRPr="00FB25DE">
        <w:rPr>
          <w:color w:val="000000" w:themeColor="text1"/>
        </w:rPr>
        <w:t xml:space="preserve"> negati</w:t>
      </w:r>
      <w:r w:rsidR="009C7B22">
        <w:rPr>
          <w:color w:val="000000" w:themeColor="text1"/>
        </w:rPr>
        <w:t>f enterik</w:t>
      </w:r>
      <w:r w:rsidRPr="00FB25DE">
        <w:rPr>
          <w:color w:val="000000" w:themeColor="text1"/>
        </w:rPr>
        <w:t xml:space="preserve"> peritonit için risk </w:t>
      </w:r>
      <w:r w:rsidRPr="00AC79F7">
        <w:t>faktörüdür (</w:t>
      </w:r>
      <w:hyperlink r:id="rId17" w:history="1">
        <w:r w:rsidRPr="00AC79F7">
          <w:rPr>
            <w:rStyle w:val="Kpr"/>
            <w:color w:val="auto"/>
            <w:u w:val="none"/>
            <w:shd w:val="clear" w:color="auto" w:fill="FFFFFF"/>
          </w:rPr>
          <w:t>Salzer</w:t>
        </w:r>
      </w:hyperlink>
      <w:r w:rsidR="00804494">
        <w:t>,</w:t>
      </w:r>
      <w:r w:rsidRPr="00AC79F7">
        <w:t xml:space="preserve"> 2018).</w:t>
      </w:r>
      <w:r w:rsidRPr="00FB25DE">
        <w:t xml:space="preserve">Abdominal </w:t>
      </w:r>
      <w:r w:rsidR="009C7B22">
        <w:t xml:space="preserve">sepsisli hastalarda </w:t>
      </w:r>
      <w:r w:rsidR="004B44FE">
        <w:t>G</w:t>
      </w:r>
      <w:r w:rsidR="00AB190B" w:rsidRPr="00AB190B">
        <w:t>ram</w:t>
      </w:r>
      <w:r w:rsidR="009C7B22">
        <w:t xml:space="preserve"> negatif</w:t>
      </w:r>
      <w:r w:rsidR="00D50200">
        <w:t xml:space="preserve"> s</w:t>
      </w:r>
      <w:r w:rsidRPr="00FB25DE">
        <w:t xml:space="preserve">uşların </w:t>
      </w:r>
      <w:r w:rsidR="004B44FE">
        <w:t>G</w:t>
      </w:r>
      <w:r w:rsidR="00AB190B" w:rsidRPr="00AB190B">
        <w:t>ram</w:t>
      </w:r>
      <w:r w:rsidRPr="00FB25DE">
        <w:t xml:space="preserve"> pozitiflere oranla sitokin salınımlarının sitokin türüne göre değişmekle beraber 2 ila 13 kat fazla salındığı bildirilmiştir. Gram-negatif bakterilerde bulunan lipopolisakarit lökosit-endotel etkileşimini artırdığı, bununda </w:t>
      </w:r>
      <w:r w:rsidR="004B44FE">
        <w:t>G</w:t>
      </w:r>
      <w:r w:rsidR="00AB190B" w:rsidRPr="00AB190B">
        <w:t>ram</w:t>
      </w:r>
      <w:r w:rsidRPr="00FB25DE">
        <w:t xml:space="preserve"> negatif enfeksiyonlarda güçlü bir inflamatuvar yanıt oluşmasına</w:t>
      </w:r>
      <w:r w:rsidR="00F73FCC">
        <w:t xml:space="preserve"> sebeb olduğu bildirilmiştir </w:t>
      </w:r>
      <w:r w:rsidRPr="00FB25DE">
        <w:t>(</w:t>
      </w:r>
      <w:r w:rsidRPr="00FB25DE">
        <w:rPr>
          <w:iCs/>
        </w:rPr>
        <w:t xml:space="preserve">Surbatovic ve ark, </w:t>
      </w:r>
      <w:r w:rsidR="00F73FCC">
        <w:t>2015)</w:t>
      </w:r>
      <w:r w:rsidRPr="00FB25DE">
        <w:rPr>
          <w:color w:val="000000" w:themeColor="text1"/>
        </w:rPr>
        <w:t xml:space="preserve">. Gram negatif enterik bakterilerin neden olduğu peritonitin klinik belirti ve semptomları ateş, daha şiddetli karın ağrısı, bulantı, kusma ve ishal ile birlikte daha şiddetli olma eğilimindedir. Çalışmamızda </w:t>
      </w:r>
      <w:r w:rsidR="004B44FE">
        <w:rPr>
          <w:color w:val="000000" w:themeColor="text1"/>
        </w:rPr>
        <w:t>G</w:t>
      </w:r>
      <w:r w:rsidR="00AB190B" w:rsidRPr="00AB190B">
        <w:rPr>
          <w:color w:val="000000" w:themeColor="text1"/>
        </w:rPr>
        <w:t>ram</w:t>
      </w:r>
      <w:r w:rsidR="009C7B22">
        <w:rPr>
          <w:color w:val="000000" w:themeColor="text1"/>
        </w:rPr>
        <w:t xml:space="preserve"> negatif peritonitlerde </w:t>
      </w:r>
      <w:r w:rsidRPr="00FB25DE">
        <w:rPr>
          <w:color w:val="000000" w:themeColor="text1"/>
        </w:rPr>
        <w:t>periton diyaliz sıvısı direk bakı lökosit sayısı 2000’den yüksek</w:t>
      </w:r>
      <w:r w:rsidR="009F38EF">
        <w:rPr>
          <w:color w:val="000000" w:themeColor="text1"/>
        </w:rPr>
        <w:t xml:space="preserve"> </w:t>
      </w:r>
      <w:r w:rsidRPr="00FB25DE">
        <w:rPr>
          <w:color w:val="000000" w:themeColor="text1"/>
        </w:rPr>
        <w:t>olan hasta sayısı</w:t>
      </w:r>
      <w:r w:rsidR="00561269">
        <w:rPr>
          <w:color w:val="000000" w:themeColor="text1"/>
        </w:rPr>
        <w:t xml:space="preserve">, </w:t>
      </w:r>
      <w:r w:rsidR="004B44FE">
        <w:rPr>
          <w:color w:val="000000" w:themeColor="text1"/>
        </w:rPr>
        <w:t>G</w:t>
      </w:r>
      <w:r w:rsidR="00AB190B" w:rsidRPr="00AB190B">
        <w:rPr>
          <w:color w:val="000000" w:themeColor="text1"/>
        </w:rPr>
        <w:t>ram</w:t>
      </w:r>
      <w:r w:rsidRPr="00FB25DE">
        <w:rPr>
          <w:color w:val="000000" w:themeColor="text1"/>
        </w:rPr>
        <w:t xml:space="preserve"> negati</w:t>
      </w:r>
      <w:r w:rsidR="009C7B22">
        <w:rPr>
          <w:color w:val="000000" w:themeColor="text1"/>
        </w:rPr>
        <w:t>f</w:t>
      </w:r>
      <w:r w:rsidRPr="00FB25DE">
        <w:rPr>
          <w:color w:val="000000" w:themeColor="text1"/>
        </w:rPr>
        <w:t xml:space="preserve"> peritonitlerde anlamlı </w:t>
      </w:r>
      <w:r w:rsidR="009C7B22">
        <w:rPr>
          <w:color w:val="000000" w:themeColor="text1"/>
        </w:rPr>
        <w:t xml:space="preserve">yüksek, </w:t>
      </w:r>
      <w:r w:rsidR="00561269" w:rsidRPr="00DD1A4B">
        <w:rPr>
          <w:color w:val="000000" w:themeColor="text1"/>
        </w:rPr>
        <w:t>kan lökositi 10000’den nötrofili 80000 /</w:t>
      </w:r>
      <w:r w:rsidR="00561269" w:rsidRPr="005840A0">
        <w:rPr>
          <w:color w:val="000000" w:themeColor="text1"/>
        </w:rPr>
        <w:t>mkrL’den</w:t>
      </w:r>
      <w:r w:rsidR="00561269" w:rsidRPr="00DD1A4B">
        <w:rPr>
          <w:color w:val="000000" w:themeColor="text1"/>
        </w:rPr>
        <w:t xml:space="preserve"> düşük olan hasta sayısı anlamlı yüksek </w:t>
      </w:r>
      <w:r w:rsidRPr="00DD1A4B">
        <w:rPr>
          <w:color w:val="000000" w:themeColor="text1"/>
        </w:rPr>
        <w:t>bulunmuştur. Bu</w:t>
      </w:r>
      <w:r w:rsidRPr="00FB25DE">
        <w:rPr>
          <w:color w:val="000000" w:themeColor="text1"/>
        </w:rPr>
        <w:t xml:space="preserve"> bulgular ışığında başvuru esnasında periton sıvısı lökosit sayısının 2000’den </w:t>
      </w:r>
      <w:r w:rsidR="00561269">
        <w:rPr>
          <w:color w:val="000000" w:themeColor="text1"/>
        </w:rPr>
        <w:t xml:space="preserve">fazla olması ve </w:t>
      </w:r>
      <w:r w:rsidRPr="00FB25DE">
        <w:rPr>
          <w:color w:val="000000" w:themeColor="text1"/>
        </w:rPr>
        <w:t xml:space="preserve">lökosit değerinin 10000 </w:t>
      </w:r>
      <w:r w:rsidR="00561269" w:rsidRPr="00561269">
        <w:rPr>
          <w:color w:val="000000" w:themeColor="text1"/>
        </w:rPr>
        <w:t xml:space="preserve">/mkrL’den </w:t>
      </w:r>
      <w:r w:rsidRPr="00FB25DE">
        <w:rPr>
          <w:color w:val="000000" w:themeColor="text1"/>
        </w:rPr>
        <w:t>nötrofil sayı</w:t>
      </w:r>
      <w:r w:rsidR="00561269">
        <w:rPr>
          <w:color w:val="000000" w:themeColor="text1"/>
        </w:rPr>
        <w:t xml:space="preserve">sının da </w:t>
      </w:r>
      <w:r w:rsidR="00561269" w:rsidRPr="00561269">
        <w:rPr>
          <w:color w:val="000000" w:themeColor="text1"/>
        </w:rPr>
        <w:t xml:space="preserve">80000 /mkrL’den </w:t>
      </w:r>
      <w:r w:rsidR="00561269">
        <w:rPr>
          <w:color w:val="000000" w:themeColor="text1"/>
        </w:rPr>
        <w:t>az olması</w:t>
      </w:r>
      <w:r w:rsidR="004B44FE">
        <w:rPr>
          <w:color w:val="000000" w:themeColor="text1"/>
        </w:rPr>
        <w:t xml:space="preserve"> G</w:t>
      </w:r>
      <w:r w:rsidR="00AB190B" w:rsidRPr="00AB190B">
        <w:rPr>
          <w:color w:val="000000" w:themeColor="text1"/>
        </w:rPr>
        <w:t>ram</w:t>
      </w:r>
      <w:r w:rsidRPr="00FB25DE">
        <w:rPr>
          <w:color w:val="000000" w:themeColor="text1"/>
        </w:rPr>
        <w:t xml:space="preserve"> negati</w:t>
      </w:r>
      <w:r w:rsidR="00561269">
        <w:rPr>
          <w:color w:val="000000" w:themeColor="text1"/>
        </w:rPr>
        <w:t>f</w:t>
      </w:r>
      <w:r w:rsidRPr="00FB25DE">
        <w:rPr>
          <w:color w:val="000000" w:themeColor="text1"/>
        </w:rPr>
        <w:t xml:space="preserve"> peritoniti öngörmede yardımcı olabilir</w:t>
      </w:r>
      <w:r>
        <w:rPr>
          <w:color w:val="000000" w:themeColor="text1"/>
        </w:rPr>
        <w:t>.</w:t>
      </w:r>
    </w:p>
    <w:p w:rsidR="00FD218B" w:rsidRDefault="00FD218B" w:rsidP="00926B82">
      <w:pPr>
        <w:spacing w:before="240" w:after="240"/>
        <w:ind w:firstLine="567"/>
        <w:rPr>
          <w:color w:val="000000" w:themeColor="text1"/>
        </w:rPr>
      </w:pPr>
      <w:r w:rsidRPr="00FB25DE">
        <w:rPr>
          <w:color w:val="000000" w:themeColor="text1"/>
        </w:rPr>
        <w:t xml:space="preserve">Periton diyalizi hastalarında serum albumin düzeyi düşüklüğü inflamasyon, yetersiz beslenme ve ko-morbiditenin bir belirteci olarak kabul edilmiştir. Ek olarak albumin negatif akut faz reaktanıdır ve enfeksiyon durumunda albumin düzeyleri </w:t>
      </w:r>
      <w:r w:rsidR="00BF599E">
        <w:rPr>
          <w:color w:val="000000" w:themeColor="text1"/>
        </w:rPr>
        <w:t>düşmektedir. Peritonit kas prote</w:t>
      </w:r>
      <w:r w:rsidRPr="00FB25DE">
        <w:rPr>
          <w:color w:val="000000" w:themeColor="text1"/>
        </w:rPr>
        <w:t xml:space="preserve">in katabolizmasını artıran ve serum albumin sentezini inhibe eden proinflamatuvar sitokin salınımını uyarır. Aynı zamanda diyaliz yolu ile protein ve besin kaybını artırır. Periton diyalizindeki albümin kaybı günde yaklaşık 4 gramdır. Bu kayıplar genellikle </w:t>
      </w:r>
      <w:r w:rsidRPr="00FB25DE">
        <w:rPr>
          <w:color w:val="000000" w:themeColor="text1"/>
        </w:rPr>
        <w:lastRenderedPageBreak/>
        <w:t xml:space="preserve">karaciğerden artan albumin sentezi ile telafi edilir. Bununla birlikte, bu işlem enfeksiyon ve inflamasyon </w:t>
      </w:r>
      <w:r w:rsidRPr="00AC79F7">
        <w:t>varlığında baskılanır (</w:t>
      </w:r>
      <w:hyperlink r:id="rId18" w:history="1">
        <w:r w:rsidRPr="00AC79F7">
          <w:rPr>
            <w:rStyle w:val="Kpr"/>
            <w:color w:val="auto"/>
            <w:u w:val="none"/>
            <w:shd w:val="clear" w:color="auto" w:fill="FFFFFF"/>
          </w:rPr>
          <w:t>Wang</w:t>
        </w:r>
      </w:hyperlink>
      <w:r w:rsidRPr="00AC79F7">
        <w:t>, 1999)</w:t>
      </w:r>
      <w:r w:rsidR="00D82974">
        <w:t>.</w:t>
      </w:r>
      <w:r w:rsidRPr="00AC79F7">
        <w:t xml:space="preserve"> Peritonit,</w:t>
      </w:r>
      <w:r w:rsidRPr="00FB25DE">
        <w:rPr>
          <w:color w:val="000000" w:themeColor="text1"/>
        </w:rPr>
        <w:t xml:space="preserve"> net ultrafiltrasyonda bir azalma, solüt klirensinde artış, artan glukoz alımı ve peritoneal protein kaybındaki bir artış ile ilişkilidir. Stabil hastalarda günde ortalama 5 ila 10,5 g peritoneal protein kaybı görülürken, peritonit atağı esnasında kayıp </w:t>
      </w:r>
      <w:r w:rsidRPr="005840A0">
        <w:rPr>
          <w:color w:val="000000" w:themeColor="text1"/>
        </w:rPr>
        <w:t>20 g</w:t>
      </w:r>
      <w:r w:rsidR="005840A0" w:rsidRPr="005840A0">
        <w:rPr>
          <w:color w:val="000000" w:themeColor="text1"/>
        </w:rPr>
        <w:t>ram</w:t>
      </w:r>
      <w:r w:rsidRPr="005840A0">
        <w:rPr>
          <w:color w:val="000000" w:themeColor="text1"/>
        </w:rPr>
        <w:t>'a</w:t>
      </w:r>
      <w:r w:rsidRPr="00FB25DE">
        <w:rPr>
          <w:color w:val="000000" w:themeColor="text1"/>
        </w:rPr>
        <w:t xml:space="preserve"> kadar yükselebilir. Pr</w:t>
      </w:r>
      <w:r w:rsidR="002B51D3">
        <w:rPr>
          <w:color w:val="000000" w:themeColor="text1"/>
        </w:rPr>
        <w:t xml:space="preserve">otein kaybının çoğu albümindir </w:t>
      </w:r>
      <w:r w:rsidRPr="00FB25DE">
        <w:rPr>
          <w:color w:val="000000" w:themeColor="text1"/>
        </w:rPr>
        <w:t xml:space="preserve">ancak transferrin, </w:t>
      </w:r>
      <w:r w:rsidRPr="00AC79F7">
        <w:t xml:space="preserve">immünoglobulin, kompleman proteinleri, ß2-mikroglobulin ve α2-makroglobulin gibi başka proteinlerde vardır </w:t>
      </w:r>
      <w:r w:rsidRPr="000E4C01">
        <w:t>(Rodríguez-García</w:t>
      </w:r>
      <w:r w:rsidR="00F73FCC" w:rsidRPr="000E4C01">
        <w:t xml:space="preserve"> ve ark</w:t>
      </w:r>
      <w:r w:rsidRPr="000E4C01">
        <w:t>, 2013).</w:t>
      </w:r>
      <w:r w:rsidRPr="00AC79F7">
        <w:t xml:space="preserve"> Çalışmamızda</w:t>
      </w:r>
      <w:r w:rsidRPr="00FB25DE">
        <w:rPr>
          <w:color w:val="000000" w:themeColor="text1"/>
        </w:rPr>
        <w:t xml:space="preserve"> da kateteri çıkarılan grupta inflamasyon belirteçleri olan CRP, l</w:t>
      </w:r>
      <w:r w:rsidR="0095359A">
        <w:rPr>
          <w:color w:val="000000" w:themeColor="text1"/>
        </w:rPr>
        <w:t>ö</w:t>
      </w:r>
      <w:r w:rsidRPr="00FB25DE">
        <w:rPr>
          <w:color w:val="000000" w:themeColor="text1"/>
        </w:rPr>
        <w:t>k</w:t>
      </w:r>
      <w:r w:rsidR="0095359A">
        <w:rPr>
          <w:color w:val="000000" w:themeColor="text1"/>
        </w:rPr>
        <w:t>o</w:t>
      </w:r>
      <w:r w:rsidRPr="00FB25DE">
        <w:rPr>
          <w:color w:val="000000" w:themeColor="text1"/>
        </w:rPr>
        <w:t>sit, nötrofil değerleri anlamlı</w:t>
      </w:r>
      <w:r w:rsidR="007A21C9">
        <w:rPr>
          <w:color w:val="000000" w:themeColor="text1"/>
        </w:rPr>
        <w:t xml:space="preserve"> </w:t>
      </w:r>
      <w:r w:rsidRPr="00FB25DE">
        <w:rPr>
          <w:color w:val="000000" w:themeColor="text1"/>
        </w:rPr>
        <w:t xml:space="preserve">yüksek saptanmıştır. Buna </w:t>
      </w:r>
      <w:r w:rsidRPr="005840A0">
        <w:rPr>
          <w:color w:val="000000" w:themeColor="text1"/>
        </w:rPr>
        <w:t>paralel</w:t>
      </w:r>
      <w:r w:rsidRPr="00FB25DE">
        <w:rPr>
          <w:color w:val="000000" w:themeColor="text1"/>
        </w:rPr>
        <w:t xml:space="preserve"> olarakta serum albumin düzeyleride kateteri</w:t>
      </w:r>
      <w:r w:rsidR="007A2BF9">
        <w:rPr>
          <w:color w:val="000000" w:themeColor="text1"/>
        </w:rPr>
        <w:t xml:space="preserve"> </w:t>
      </w:r>
      <w:r w:rsidRPr="00FB25DE">
        <w:rPr>
          <w:color w:val="000000" w:themeColor="text1"/>
        </w:rPr>
        <w:t>çıkarılmayan</w:t>
      </w:r>
      <w:r w:rsidR="007A2BF9">
        <w:rPr>
          <w:color w:val="000000" w:themeColor="text1"/>
        </w:rPr>
        <w:t xml:space="preserve"> </w:t>
      </w:r>
      <w:r w:rsidRPr="00FB25DE">
        <w:rPr>
          <w:color w:val="000000" w:themeColor="text1"/>
        </w:rPr>
        <w:t xml:space="preserve">gruba göre </w:t>
      </w:r>
      <w:r w:rsidR="00F466C6">
        <w:rPr>
          <w:color w:val="000000" w:themeColor="text1"/>
        </w:rPr>
        <w:t>a</w:t>
      </w:r>
      <w:r w:rsidRPr="00FB25DE">
        <w:rPr>
          <w:color w:val="000000" w:themeColor="text1"/>
        </w:rPr>
        <w:t>nlamlı düşük bulunmuştur.</w:t>
      </w:r>
    </w:p>
    <w:p w:rsidR="00F466C6" w:rsidRPr="006553D2" w:rsidRDefault="00F466C6" w:rsidP="00926B82">
      <w:pPr>
        <w:spacing w:before="240" w:after="240"/>
        <w:ind w:firstLine="567"/>
      </w:pPr>
      <w:r w:rsidRPr="00CF4536">
        <w:t>Peritonitli hastaların çoğu antibiyotik tedavisine cevap verir, ancak hastaların önemli bir kısmı</w:t>
      </w:r>
      <w:r w:rsidR="00DD1A4B">
        <w:t>nda</w:t>
      </w:r>
      <w:r w:rsidR="007A2BF9">
        <w:t xml:space="preserve"> </w:t>
      </w:r>
      <w:r w:rsidRPr="00CF4536">
        <w:t xml:space="preserve">enfeksiyonu yok etmek </w:t>
      </w:r>
      <w:r w:rsidRPr="00DD1A4B">
        <w:t>için</w:t>
      </w:r>
      <w:r w:rsidRPr="00CF4536">
        <w:t xml:space="preserve"> cerrahi olarak periton kateterinin çıkarılması gerekebilmektedir. Kateteri çıkarılmak zorunda kalan ve medikal tedaviye yanıt veren hastaların karşılaştırıldığı bir çalışmada </w:t>
      </w:r>
      <w:r w:rsidR="00DD1A4B">
        <w:t>p</w:t>
      </w:r>
      <w:r w:rsidRPr="00CF4536">
        <w:t xml:space="preserve">eriton diyalizi kateteri çıkarılması gereken hastalar ile tıbbi olarak tedavi edilen hastalar arasında cinsiyet </w:t>
      </w:r>
      <w:r w:rsidR="00561269">
        <w:t>p</w:t>
      </w:r>
      <w:r w:rsidRPr="00CF4536">
        <w:t>eriton diyaliz tipi, periton diyalizinde kaldığı süre, böbrek hastalığı etiyolojisi yönünden anlamlı bir fark tespit edilmemiştir. Aynı ça</w:t>
      </w:r>
      <w:r w:rsidR="002B51D3">
        <w:t>lışmada ileri yaş, Escherichia C</w:t>
      </w:r>
      <w:r w:rsidRPr="00CF4536">
        <w:t xml:space="preserve">oli'nin, Enterobacter türleri, Pseudomonas türlerinin neden olduğu peritonit atağı sonrası kateterin çıkarılma durumu daha yüksek </w:t>
      </w:r>
      <w:r w:rsidRPr="006553D2">
        <w:t>saptanmıştır (</w:t>
      </w:r>
      <w:r w:rsidR="006553D2" w:rsidRPr="006553D2">
        <w:t>Choi ve ark, 2004</w:t>
      </w:r>
      <w:r w:rsidRPr="006553D2">
        <w:t>).</w:t>
      </w:r>
    </w:p>
    <w:p w:rsidR="00F95FA6" w:rsidRDefault="00F466C6" w:rsidP="00926B82">
      <w:pPr>
        <w:spacing w:before="240" w:after="240"/>
        <w:ind w:firstLine="567"/>
        <w:rPr>
          <w:shd w:val="clear" w:color="auto" w:fill="FFFFFF"/>
        </w:rPr>
      </w:pPr>
      <w:r w:rsidRPr="00CF4536">
        <w:rPr>
          <w:color w:val="000000" w:themeColor="text1"/>
        </w:rPr>
        <w:t xml:space="preserve">Bakteriyel </w:t>
      </w:r>
      <w:r w:rsidR="00DD1A4B" w:rsidRPr="00DD1A4B">
        <w:rPr>
          <w:color w:val="000000" w:themeColor="text1"/>
        </w:rPr>
        <w:t>peritonitte kateterin çıkarılmasını belirleyen risk faktörlerinin</w:t>
      </w:r>
      <w:r w:rsidR="007A2BF9">
        <w:rPr>
          <w:color w:val="000000" w:themeColor="text1"/>
        </w:rPr>
        <w:t xml:space="preserve"> </w:t>
      </w:r>
      <w:r w:rsidRPr="00CF4536">
        <w:rPr>
          <w:color w:val="000000" w:themeColor="text1"/>
        </w:rPr>
        <w:t>değerlendirildiği başka bir çalışmada</w:t>
      </w:r>
      <w:r w:rsidRPr="00CF4536">
        <w:rPr>
          <w:color w:val="000000"/>
          <w:shd w:val="clear" w:color="auto" w:fill="FFFFFF"/>
        </w:rPr>
        <w:t xml:space="preserve"> kateter çıkarılma oranları, </w:t>
      </w:r>
      <w:r w:rsidR="00DD1A4B">
        <w:rPr>
          <w:color w:val="000000"/>
          <w:shd w:val="clear" w:color="auto" w:fill="FFFFFF"/>
        </w:rPr>
        <w:t>k</w:t>
      </w:r>
      <w:r w:rsidRPr="00CF4536">
        <w:rPr>
          <w:color w:val="000000"/>
          <w:shd w:val="clear" w:color="auto" w:fill="FFFFFF"/>
        </w:rPr>
        <w:t>ültür</w:t>
      </w:r>
      <w:r w:rsidR="00AB190B">
        <w:rPr>
          <w:color w:val="000000"/>
          <w:shd w:val="clear" w:color="auto" w:fill="FFFFFF"/>
        </w:rPr>
        <w:t xml:space="preserve">de üreme olmayan </w:t>
      </w:r>
      <w:r w:rsidRPr="00CF4536">
        <w:rPr>
          <w:color w:val="000000"/>
          <w:shd w:val="clear" w:color="auto" w:fill="FFFFFF"/>
        </w:rPr>
        <w:t xml:space="preserve">peritonitte % 44,6 bulunmuştur. Atakların %51,1’i refrakter peritonit nedeniyle kateterin çıkarıldığı ve </w:t>
      </w:r>
      <w:r w:rsidRPr="00DD1A4B">
        <w:rPr>
          <w:rStyle w:val="Vurgu"/>
          <w:i w:val="0"/>
          <w:color w:val="000000"/>
          <w:shd w:val="clear" w:color="auto" w:fill="FFFFFF"/>
        </w:rPr>
        <w:t>P</w:t>
      </w:r>
      <w:r w:rsidR="00770EE3">
        <w:rPr>
          <w:rStyle w:val="Vurgu"/>
          <w:i w:val="0"/>
          <w:color w:val="000000"/>
          <w:shd w:val="clear" w:color="auto" w:fill="FFFFFF"/>
        </w:rPr>
        <w:t>seudomonas A</w:t>
      </w:r>
      <w:r w:rsidRPr="00DD1A4B">
        <w:rPr>
          <w:rStyle w:val="Vurgu"/>
          <w:i w:val="0"/>
          <w:color w:val="000000"/>
          <w:shd w:val="clear" w:color="auto" w:fill="FFFFFF"/>
        </w:rPr>
        <w:t>eruginosa</w:t>
      </w:r>
      <w:r w:rsidRPr="00CF4536">
        <w:rPr>
          <w:color w:val="000000"/>
          <w:shd w:val="clear" w:color="auto" w:fill="FFFFFF"/>
        </w:rPr>
        <w:t xml:space="preserve">ile </w:t>
      </w:r>
      <w:r w:rsidR="00DD1A4B">
        <w:rPr>
          <w:color w:val="000000"/>
          <w:shd w:val="clear" w:color="auto" w:fill="FFFFFF"/>
        </w:rPr>
        <w:t>e</w:t>
      </w:r>
      <w:r w:rsidRPr="00CF4536">
        <w:rPr>
          <w:color w:val="000000"/>
          <w:shd w:val="clear" w:color="auto" w:fill="FFFFFF"/>
        </w:rPr>
        <w:t>nfeksiyon</w:t>
      </w:r>
      <w:r w:rsidR="00DD1A4B">
        <w:rPr>
          <w:color w:val="000000"/>
          <w:shd w:val="clear" w:color="auto" w:fill="FFFFFF"/>
        </w:rPr>
        <w:t>un</w:t>
      </w:r>
      <w:r w:rsidRPr="00CF4536">
        <w:rPr>
          <w:color w:val="000000"/>
          <w:shd w:val="clear" w:color="auto" w:fill="FFFFFF"/>
        </w:rPr>
        <w:t xml:space="preserve"> kateterin çıkarılması üzerinde önemli bir etkiye sahip olduğu belirtilmiştir. Kateteri çıkarılan gru</w:t>
      </w:r>
      <w:r w:rsidR="00DD1A4B">
        <w:rPr>
          <w:color w:val="000000"/>
          <w:shd w:val="clear" w:color="auto" w:fill="FFFFFF"/>
        </w:rPr>
        <w:t>b</w:t>
      </w:r>
      <w:r w:rsidRPr="00CF4536">
        <w:rPr>
          <w:color w:val="000000"/>
          <w:shd w:val="clear" w:color="auto" w:fill="FFFFFF"/>
        </w:rPr>
        <w:t>un %8,9’u exitus olmuştur, konservatif tedavide ölüm görülmemiştir. Tek değişkenli analizde, kateterin çıkarılması için önemli risk faktörleri tekrarlayan peritonit, 48 saatten daha uzun sürede başvurma, yerel bir doktor tarafından verilen tedavi, paralitik ileus, hip</w:t>
      </w:r>
      <w:r w:rsidR="00804494">
        <w:rPr>
          <w:color w:val="000000"/>
          <w:shd w:val="clear" w:color="auto" w:fill="FFFFFF"/>
        </w:rPr>
        <w:t>otansiyon, serum albümini 3,0 g</w:t>
      </w:r>
      <w:r w:rsidRPr="00CF4536">
        <w:rPr>
          <w:color w:val="000000"/>
          <w:shd w:val="clear" w:color="auto" w:fill="FFFFFF"/>
        </w:rPr>
        <w:t xml:space="preserve">/dL'den </w:t>
      </w:r>
      <w:r w:rsidRPr="00770EE3">
        <w:rPr>
          <w:color w:val="000000"/>
          <w:shd w:val="clear" w:color="auto" w:fill="FFFFFF"/>
        </w:rPr>
        <w:t>az ve</w:t>
      </w:r>
      <w:r w:rsidR="007A2BF9">
        <w:rPr>
          <w:color w:val="000000"/>
          <w:shd w:val="clear" w:color="auto" w:fill="FFFFFF"/>
        </w:rPr>
        <w:t xml:space="preserve"> </w:t>
      </w:r>
      <w:r w:rsidRPr="00770EE3">
        <w:rPr>
          <w:rStyle w:val="Vurgu"/>
          <w:i w:val="0"/>
          <w:color w:val="000000"/>
          <w:shd w:val="clear" w:color="auto" w:fill="FFFFFF"/>
        </w:rPr>
        <w:t>P</w:t>
      </w:r>
      <w:r w:rsidR="003E23E1" w:rsidRPr="00770EE3">
        <w:rPr>
          <w:rStyle w:val="Vurgu"/>
          <w:i w:val="0"/>
          <w:color w:val="000000"/>
          <w:shd w:val="clear" w:color="auto" w:fill="FFFFFF"/>
        </w:rPr>
        <w:t>seudomonas</w:t>
      </w:r>
      <w:r w:rsidR="007A2BF9">
        <w:rPr>
          <w:rStyle w:val="Vurgu"/>
          <w:i w:val="0"/>
          <w:color w:val="000000"/>
          <w:shd w:val="clear" w:color="auto" w:fill="FFFFFF"/>
        </w:rPr>
        <w:t xml:space="preserve"> </w:t>
      </w:r>
      <w:r w:rsidR="00B40F32" w:rsidRPr="00770EE3">
        <w:rPr>
          <w:rStyle w:val="Vurgu"/>
          <w:i w:val="0"/>
          <w:color w:val="000000"/>
          <w:shd w:val="clear" w:color="auto" w:fill="FFFFFF"/>
        </w:rPr>
        <w:t>A</w:t>
      </w:r>
      <w:r w:rsidRPr="00770EE3">
        <w:rPr>
          <w:rStyle w:val="Vurgu"/>
          <w:i w:val="0"/>
          <w:color w:val="000000"/>
          <w:shd w:val="clear" w:color="auto" w:fill="FFFFFF"/>
        </w:rPr>
        <w:t>eruginosa'nın</w:t>
      </w:r>
      <w:r w:rsidR="007A2BF9">
        <w:rPr>
          <w:rStyle w:val="Vurgu"/>
          <w:i w:val="0"/>
          <w:color w:val="000000"/>
          <w:shd w:val="clear" w:color="auto" w:fill="FFFFFF"/>
        </w:rPr>
        <w:t xml:space="preserve"> </w:t>
      </w:r>
      <w:r w:rsidRPr="00561269">
        <w:rPr>
          <w:color w:val="000000"/>
          <w:shd w:val="clear" w:color="auto" w:fill="FFFFFF"/>
        </w:rPr>
        <w:t>neden olduğu peritonit</w:t>
      </w:r>
      <w:r w:rsidR="007A2BF9">
        <w:rPr>
          <w:color w:val="000000"/>
          <w:shd w:val="clear" w:color="auto" w:fill="FFFFFF"/>
        </w:rPr>
        <w:t xml:space="preserve"> </w:t>
      </w:r>
      <w:r w:rsidRPr="00561269">
        <w:rPr>
          <w:color w:val="000000"/>
          <w:shd w:val="clear" w:color="auto" w:fill="FFFFFF"/>
        </w:rPr>
        <w:t xml:space="preserve">olduğu tespit edilmiştir. </w:t>
      </w:r>
      <w:r w:rsidR="005840A0" w:rsidRPr="005840A0">
        <w:rPr>
          <w:color w:val="000000"/>
          <w:shd w:val="clear" w:color="auto" w:fill="FFFFFF"/>
        </w:rPr>
        <w:t>H</w:t>
      </w:r>
      <w:r w:rsidRPr="005840A0">
        <w:rPr>
          <w:color w:val="000000"/>
          <w:shd w:val="clear" w:color="auto" w:fill="FFFFFF"/>
        </w:rPr>
        <w:t>ipoalbümineminin</w:t>
      </w:r>
      <w:r w:rsidR="007A2BF9">
        <w:rPr>
          <w:color w:val="000000"/>
          <w:shd w:val="clear" w:color="auto" w:fill="FFFFFF"/>
        </w:rPr>
        <w:t xml:space="preserve"> </w:t>
      </w:r>
      <w:r w:rsidRPr="00561269">
        <w:rPr>
          <w:color w:val="000000"/>
          <w:shd w:val="clear" w:color="auto" w:fill="FFFFFF"/>
        </w:rPr>
        <w:t>teknik</w:t>
      </w:r>
      <w:r w:rsidRPr="00CF4536">
        <w:rPr>
          <w:color w:val="000000"/>
          <w:shd w:val="clear" w:color="auto" w:fill="FFFFFF"/>
        </w:rPr>
        <w:t xml:space="preserve"> başarısızlıkla ilişkisinin kesin nedeni net olmasa da, birlikteliğin serum albüminin negatif akut faz reaktanı </w:t>
      </w:r>
      <w:r w:rsidR="001C3481" w:rsidRPr="00CF4536">
        <w:rPr>
          <w:color w:val="000000"/>
          <w:shd w:val="clear" w:color="auto" w:fill="FFFFFF"/>
        </w:rPr>
        <w:t>olması</w:t>
      </w:r>
      <w:r w:rsidRPr="00CF4536">
        <w:rPr>
          <w:color w:val="000000"/>
          <w:shd w:val="clear" w:color="auto" w:fill="FFFFFF"/>
        </w:rPr>
        <w:t xml:space="preserve"> ve altta yatan malnutrisyona </w:t>
      </w:r>
      <w:r w:rsidRPr="00F01223">
        <w:rPr>
          <w:shd w:val="clear" w:color="auto" w:fill="FFFFFF"/>
        </w:rPr>
        <w:t>atfedilmiştir (</w:t>
      </w:r>
      <w:r w:rsidR="00F01223" w:rsidRPr="00F01223">
        <w:rPr>
          <w:shd w:val="clear" w:color="auto" w:fill="FFFFFF"/>
        </w:rPr>
        <w:t>Ram ve ark, 2014</w:t>
      </w:r>
      <w:r w:rsidRPr="00F01223">
        <w:rPr>
          <w:shd w:val="clear" w:color="auto" w:fill="FFFFFF"/>
        </w:rPr>
        <w:t>).</w:t>
      </w:r>
    </w:p>
    <w:p w:rsidR="00F466C6" w:rsidRDefault="00F466C6" w:rsidP="00926B82">
      <w:pPr>
        <w:spacing w:before="240" w:after="240"/>
        <w:ind w:firstLine="567"/>
        <w:rPr>
          <w:color w:val="000000"/>
          <w:shd w:val="clear" w:color="auto" w:fill="FFFFFF"/>
        </w:rPr>
      </w:pPr>
      <w:r w:rsidRPr="00CF4536">
        <w:rPr>
          <w:color w:val="000000"/>
          <w:shd w:val="clear" w:color="auto" w:fill="FFFFFF"/>
        </w:rPr>
        <w:lastRenderedPageBreak/>
        <w:t>Bir merkezin 2</w:t>
      </w:r>
      <w:r w:rsidR="00BF599E">
        <w:rPr>
          <w:color w:val="000000"/>
          <w:shd w:val="clear" w:color="auto" w:fill="FFFFFF"/>
        </w:rPr>
        <w:t>7 yıllık takip sonuçlarında kate</w:t>
      </w:r>
      <w:r w:rsidRPr="00CF4536">
        <w:rPr>
          <w:color w:val="000000"/>
          <w:shd w:val="clear" w:color="auto" w:fill="FFFFFF"/>
        </w:rPr>
        <w:t>ter çı</w:t>
      </w:r>
      <w:r w:rsidR="00627CFF">
        <w:rPr>
          <w:color w:val="000000"/>
          <w:shd w:val="clear" w:color="auto" w:fill="FFFFFF"/>
        </w:rPr>
        <w:t>karılma</w:t>
      </w:r>
      <w:r w:rsidRPr="00CF4536">
        <w:rPr>
          <w:color w:val="000000"/>
          <w:shd w:val="clear" w:color="auto" w:fill="FFFFFF"/>
        </w:rPr>
        <w:t xml:space="preserve"> oranı %17,6’dır ve bunların sadece %25,2’sine tekrar periton diy</w:t>
      </w:r>
      <w:r w:rsidR="00D10BF8">
        <w:rPr>
          <w:color w:val="000000"/>
          <w:shd w:val="clear" w:color="auto" w:fill="FFFFFF"/>
        </w:rPr>
        <w:t>a</w:t>
      </w:r>
      <w:r w:rsidRPr="00CF4536">
        <w:rPr>
          <w:color w:val="000000"/>
          <w:shd w:val="clear" w:color="auto" w:fill="FFFFFF"/>
        </w:rPr>
        <w:t xml:space="preserve">lizi tedavisine geri dönmüştür. Hastaların % 50'si bu diyaliz tedavisine geri dönmeyi reddetmesi ve diğer % 25'i yeni periton diyalizi kateterinin </w:t>
      </w:r>
      <w:r w:rsidRPr="00F01223">
        <w:rPr>
          <w:shd w:val="clear" w:color="auto" w:fill="FFFFFF"/>
        </w:rPr>
        <w:t>yerleştirilmesini engelleyen bağırsak yapışıklıkları olması nedeniyle mümkün olmamış</w:t>
      </w:r>
      <w:r w:rsidR="000E2878" w:rsidRPr="00F01223">
        <w:rPr>
          <w:shd w:val="clear" w:color="auto" w:fill="FFFFFF"/>
        </w:rPr>
        <w:t xml:space="preserve"> (</w:t>
      </w:r>
      <w:r w:rsidR="00F01223" w:rsidRPr="00F01223">
        <w:rPr>
          <w:shd w:val="clear" w:color="auto" w:fill="FFFFFF"/>
        </w:rPr>
        <w:t>Nieto-Ríos JF ve ark, 2014).</w:t>
      </w:r>
    </w:p>
    <w:p w:rsidR="00D35A20" w:rsidRDefault="00F466C6" w:rsidP="00926B82">
      <w:pPr>
        <w:spacing w:before="240" w:after="240"/>
        <w:ind w:firstLine="567"/>
        <w:rPr>
          <w:color w:val="000000"/>
          <w:shd w:val="clear" w:color="auto" w:fill="FFFFFF"/>
        </w:rPr>
      </w:pPr>
      <w:r w:rsidRPr="00CF4536">
        <w:rPr>
          <w:color w:val="000000"/>
          <w:shd w:val="clear" w:color="auto" w:fill="FFFFFF"/>
        </w:rPr>
        <w:t>Benzer şekilde peritonite</w:t>
      </w:r>
      <w:r w:rsidR="00D82974">
        <w:rPr>
          <w:color w:val="000000"/>
          <w:shd w:val="clear" w:color="auto" w:fill="FFFFFF"/>
        </w:rPr>
        <w:t xml:space="preserve"> bağlı kateter çekilme oranları</w:t>
      </w:r>
      <w:r w:rsidR="007A2BF9">
        <w:rPr>
          <w:color w:val="000000"/>
          <w:shd w:val="clear" w:color="auto" w:fill="FFFFFF"/>
        </w:rPr>
        <w:t xml:space="preserve"> </w:t>
      </w:r>
      <w:r w:rsidR="00627CFF">
        <w:rPr>
          <w:color w:val="000000"/>
          <w:shd w:val="clear" w:color="auto" w:fill="FFFFFF"/>
        </w:rPr>
        <w:t>Amerika’da</w:t>
      </w:r>
      <w:r w:rsidRPr="00CF4536">
        <w:rPr>
          <w:color w:val="000000"/>
          <w:shd w:val="clear" w:color="auto" w:fill="FFFFFF"/>
        </w:rPr>
        <w:t xml:space="preserve"> % 18, Kanada</w:t>
      </w:r>
      <w:r w:rsidR="00627CFF">
        <w:rPr>
          <w:color w:val="000000"/>
          <w:shd w:val="clear" w:color="auto" w:fill="FFFFFF"/>
        </w:rPr>
        <w:t>’da % 16</w:t>
      </w:r>
      <w:r w:rsidRPr="00CF4536">
        <w:rPr>
          <w:color w:val="000000"/>
          <w:shd w:val="clear" w:color="auto" w:fill="FFFFFF"/>
        </w:rPr>
        <w:t>’dır</w:t>
      </w:r>
      <w:r w:rsidR="00627CFF">
        <w:rPr>
          <w:color w:val="000000"/>
          <w:shd w:val="clear" w:color="auto" w:fill="FFFFFF"/>
        </w:rPr>
        <w:t>. Peritonit ataklarının %4’ünden azında ölüm görülmüştür</w:t>
      </w:r>
      <w:r w:rsidR="008D6B6D">
        <w:rPr>
          <w:color w:val="000000"/>
          <w:shd w:val="clear" w:color="auto" w:fill="FFFFFF"/>
        </w:rPr>
        <w:t>. 2006 yılında yayınlanan bu çalışmada</w:t>
      </w:r>
      <w:r w:rsidR="00D745CE">
        <w:rPr>
          <w:color w:val="000000"/>
          <w:shd w:val="clear" w:color="auto" w:fill="FFFFFF"/>
        </w:rPr>
        <w:t>,</w:t>
      </w:r>
      <w:r w:rsidR="004B44FE">
        <w:rPr>
          <w:color w:val="000000"/>
          <w:shd w:val="clear" w:color="auto" w:fill="FFFFFF"/>
        </w:rPr>
        <w:t xml:space="preserve"> G</w:t>
      </w:r>
      <w:r w:rsidR="00D745CE" w:rsidRPr="00233E3E">
        <w:rPr>
          <w:color w:val="000000"/>
          <w:shd w:val="clear" w:color="auto" w:fill="FFFFFF"/>
        </w:rPr>
        <w:t xml:space="preserve">ram </w:t>
      </w:r>
      <w:r w:rsidR="008D6B6D" w:rsidRPr="00233E3E">
        <w:rPr>
          <w:color w:val="000000"/>
          <w:shd w:val="clear" w:color="auto" w:fill="FFFFFF"/>
        </w:rPr>
        <w:t>pozitif</w:t>
      </w:r>
      <w:r w:rsidR="004B44FE">
        <w:rPr>
          <w:color w:val="000000"/>
          <w:shd w:val="clear" w:color="auto" w:fill="FFFFFF"/>
        </w:rPr>
        <w:t xml:space="preserve"> </w:t>
      </w:r>
      <w:r w:rsidR="00D745CE">
        <w:rPr>
          <w:color w:val="000000"/>
          <w:shd w:val="clear" w:color="auto" w:fill="FFFFFF"/>
        </w:rPr>
        <w:t xml:space="preserve">peritonitlerin tedaviye </w:t>
      </w:r>
      <w:r w:rsidR="00D745CE" w:rsidRPr="00936177">
        <w:rPr>
          <w:shd w:val="clear" w:color="auto" w:fill="FFFFFF"/>
        </w:rPr>
        <w:t xml:space="preserve">yanıtları daha iyi, kateter çıkarılma oranları </w:t>
      </w:r>
      <w:r w:rsidR="004B44FE">
        <w:rPr>
          <w:shd w:val="clear" w:color="auto" w:fill="FFFFFF"/>
        </w:rPr>
        <w:t>G</w:t>
      </w:r>
      <w:r w:rsidR="00AB190B" w:rsidRPr="00AB190B">
        <w:rPr>
          <w:shd w:val="clear" w:color="auto" w:fill="FFFFFF"/>
        </w:rPr>
        <w:t>ram</w:t>
      </w:r>
      <w:r w:rsidR="00D745CE" w:rsidRPr="00936177">
        <w:rPr>
          <w:shd w:val="clear" w:color="auto" w:fill="FFFFFF"/>
        </w:rPr>
        <w:t xml:space="preserve"> negatif peritonitlere göre anlamlı düşük saptanmıştır </w:t>
      </w:r>
      <w:r w:rsidR="00936177" w:rsidRPr="00936177">
        <w:rPr>
          <w:shd w:val="clear" w:color="auto" w:fill="FFFFFF"/>
        </w:rPr>
        <w:t>(Mujais, 2006)</w:t>
      </w:r>
      <w:r w:rsidR="00D745CE" w:rsidRPr="00936177">
        <w:rPr>
          <w:shd w:val="clear" w:color="auto" w:fill="FFFFFF"/>
        </w:rPr>
        <w:t>. Bizim</w:t>
      </w:r>
      <w:r w:rsidR="00D745CE">
        <w:rPr>
          <w:color w:val="000000"/>
          <w:shd w:val="clear" w:color="auto" w:fill="FFFFFF"/>
        </w:rPr>
        <w:t xml:space="preserve"> çalışmamızda benzer bulgular izlenmiştir. Gram negatif peritonitlerde kateter çıkarılma oranı %47,1 saptandı, fark anlamlı idi</w:t>
      </w:r>
      <w:r w:rsidR="00D90C9E">
        <w:rPr>
          <w:color w:val="000000"/>
          <w:shd w:val="clear" w:color="auto" w:fill="FFFFFF"/>
        </w:rPr>
        <w:t>, exitus oranı %5,88 saptandı</w:t>
      </w:r>
      <w:r w:rsidR="00D745CE">
        <w:rPr>
          <w:color w:val="000000"/>
          <w:shd w:val="clear" w:color="auto" w:fill="FFFFFF"/>
        </w:rPr>
        <w:t>. Kateterin çıkarılmasını öngörmede ise albumin düzeyinin belirleyici olduğu tespit edilmiştir.</w:t>
      </w:r>
      <w:r w:rsidR="00D35A20">
        <w:rPr>
          <w:color w:val="000000"/>
          <w:shd w:val="clear" w:color="auto" w:fill="FFFFFF"/>
        </w:rPr>
        <w:br w:type="page"/>
      </w:r>
    </w:p>
    <w:p w:rsidR="00F466C6" w:rsidRPr="00926B82" w:rsidRDefault="00F466C6" w:rsidP="00E00506">
      <w:pPr>
        <w:spacing w:before="120" w:after="120" w:line="240" w:lineRule="auto"/>
        <w:ind w:firstLine="567"/>
        <w:jc w:val="center"/>
        <w:rPr>
          <w:rFonts w:eastAsia="Calibri"/>
          <w:b/>
          <w:sz w:val="28"/>
          <w:szCs w:val="28"/>
        </w:rPr>
      </w:pPr>
      <w:r w:rsidRPr="00926B82">
        <w:rPr>
          <w:rFonts w:eastAsia="Calibri"/>
          <w:b/>
          <w:sz w:val="28"/>
          <w:szCs w:val="28"/>
        </w:rPr>
        <w:lastRenderedPageBreak/>
        <w:t>6. SONUÇ VE ÖNERİLER</w:t>
      </w:r>
    </w:p>
    <w:p w:rsidR="00926B82" w:rsidRDefault="00926B82" w:rsidP="00E00506">
      <w:pPr>
        <w:spacing w:before="120" w:after="120" w:line="240" w:lineRule="auto"/>
        <w:ind w:firstLine="567"/>
        <w:jc w:val="center"/>
        <w:rPr>
          <w:rFonts w:eastAsia="Calibri"/>
          <w:b/>
        </w:rPr>
      </w:pPr>
    </w:p>
    <w:p w:rsidR="00926B82" w:rsidRPr="00F466C6" w:rsidRDefault="00926B82" w:rsidP="00E00506">
      <w:pPr>
        <w:spacing w:before="120" w:after="120" w:line="240" w:lineRule="auto"/>
        <w:ind w:firstLine="567"/>
        <w:jc w:val="center"/>
        <w:rPr>
          <w:rFonts w:eastAsia="Calibri"/>
          <w:b/>
        </w:rPr>
      </w:pPr>
    </w:p>
    <w:p w:rsidR="00F466C6" w:rsidRPr="00F466C6" w:rsidRDefault="00F466C6" w:rsidP="00926B82">
      <w:pPr>
        <w:spacing w:before="240" w:after="240"/>
        <w:ind w:firstLine="567"/>
        <w:rPr>
          <w:rFonts w:eastAsia="Calibri"/>
        </w:rPr>
      </w:pPr>
      <w:r w:rsidRPr="00F466C6">
        <w:rPr>
          <w:rFonts w:eastAsia="Calibri"/>
        </w:rPr>
        <w:t>Periton diyalizi hastalarında peritonit gelişiminin önlenmesi ve sıklığının azaltılması hastalarda daha kaliteli yaşam, teknik yetersizliğinin ve mortalitenin azalmasına önemli bir katkı sağlayacaktır.</w:t>
      </w:r>
      <w:r w:rsidR="007A2BF9">
        <w:rPr>
          <w:rFonts w:eastAsia="Calibri"/>
        </w:rPr>
        <w:t xml:space="preserve"> </w:t>
      </w:r>
      <w:r w:rsidRPr="00F466C6">
        <w:rPr>
          <w:rFonts w:eastAsia="Calibri"/>
        </w:rPr>
        <w:t>Peritonit oranlarının merkezler arasında bile farklı oranlarda olabileceğinden her merkez için risk faktörlerinin tespit edilmesi ayrı bir önem kazanmaktadır.</w:t>
      </w:r>
    </w:p>
    <w:p w:rsidR="00F466C6" w:rsidRPr="00F466C6" w:rsidRDefault="00F466C6" w:rsidP="00926B82">
      <w:pPr>
        <w:spacing w:before="240" w:after="240"/>
        <w:ind w:firstLine="567"/>
        <w:rPr>
          <w:rFonts w:eastAsia="Calibri"/>
        </w:rPr>
      </w:pPr>
      <w:r w:rsidRPr="00F466C6">
        <w:rPr>
          <w:rFonts w:eastAsia="Calibri"/>
        </w:rPr>
        <w:t>Merkezimizde peritonit atak hızı 0,24 atak/hasta/yıl veya 41,1 ay/atak olduğu saptanmıştır. Bu atak hızı ISPD 2016 kılavuzunda önerilen 0,5 atak/hasta/yıl’dan daha azdır.</w:t>
      </w:r>
    </w:p>
    <w:p w:rsidR="00F466C6" w:rsidRPr="00F466C6" w:rsidRDefault="00F466C6" w:rsidP="00926B82">
      <w:pPr>
        <w:spacing w:before="240" w:after="240"/>
        <w:ind w:firstLine="567"/>
        <w:rPr>
          <w:rFonts w:eastAsia="Calibri"/>
        </w:rPr>
      </w:pPr>
      <w:r w:rsidRPr="00F466C6">
        <w:rPr>
          <w:rFonts w:eastAsia="Calibri"/>
        </w:rPr>
        <w:t xml:space="preserve">Yaptığımız çalışmada peritonit etkeni en sık %30 ile </w:t>
      </w:r>
      <w:r w:rsidR="00D25C8F">
        <w:rPr>
          <w:rFonts w:eastAsia="Calibri"/>
        </w:rPr>
        <w:t>koagülaz negatif s</w:t>
      </w:r>
      <w:r w:rsidRPr="00B40F32">
        <w:rPr>
          <w:rFonts w:eastAsia="Calibri"/>
        </w:rPr>
        <w:t>tafilokoktu</w:t>
      </w:r>
      <w:r w:rsidRPr="00F466C6">
        <w:rPr>
          <w:rFonts w:eastAsia="Calibri"/>
        </w:rPr>
        <w:t xml:space="preserve"> ve kültür pozitifliği  %82,2 tespit edildi. Peritonit ataklarında kültür</w:t>
      </w:r>
      <w:r w:rsidR="00AB190B">
        <w:rPr>
          <w:rFonts w:eastAsia="Calibri"/>
        </w:rPr>
        <w:t>ünde üreme olmayan</w:t>
      </w:r>
      <w:r w:rsidRPr="00F466C6">
        <w:rPr>
          <w:rFonts w:eastAsia="Calibri"/>
        </w:rPr>
        <w:t xml:space="preserve"> hasta oranının %20’den fazla olmaması istenmektedir. Peritonit etkenlerimiz literatürle benzerdir.</w:t>
      </w:r>
    </w:p>
    <w:p w:rsidR="00F466C6" w:rsidRPr="00F466C6" w:rsidRDefault="00F466C6" w:rsidP="00926B82">
      <w:pPr>
        <w:spacing w:before="240" w:after="240"/>
        <w:ind w:firstLine="567"/>
        <w:rPr>
          <w:rFonts w:eastAsia="Calibri"/>
        </w:rPr>
      </w:pPr>
      <w:r w:rsidRPr="005840A0">
        <w:rPr>
          <w:rFonts w:eastAsia="Calibri"/>
        </w:rPr>
        <w:t>Başvuru esnasında periton sıvısı direk bakıda lökosit sayının 2000 hücre /mm</w:t>
      </w:r>
      <w:r w:rsidRPr="005840A0">
        <w:rPr>
          <w:rFonts w:eastAsia="Calibri"/>
          <w:vertAlign w:val="superscript"/>
        </w:rPr>
        <w:t>3</w:t>
      </w:r>
      <w:r w:rsidRPr="005840A0">
        <w:rPr>
          <w:rFonts w:eastAsia="Calibri"/>
        </w:rPr>
        <w:t xml:space="preserve"> altında olması </w:t>
      </w:r>
      <w:r w:rsidR="004B44FE">
        <w:rPr>
          <w:rFonts w:eastAsia="Calibri"/>
        </w:rPr>
        <w:t>G</w:t>
      </w:r>
      <w:r w:rsidR="00AB190B" w:rsidRPr="005840A0">
        <w:rPr>
          <w:rFonts w:eastAsia="Calibri"/>
        </w:rPr>
        <w:t>ram</w:t>
      </w:r>
      <w:r w:rsidRPr="005840A0">
        <w:rPr>
          <w:rFonts w:eastAsia="Calibri"/>
        </w:rPr>
        <w:t xml:space="preserve"> pozitif suşu öngörme değeri 5,7 kat yüksek bulundu. Gram boyamada bulgu saptanmayan vakalarda lökosit sayısının yüksek olması </w:t>
      </w:r>
      <w:r w:rsidR="004B44FE">
        <w:rPr>
          <w:rFonts w:eastAsia="Calibri"/>
        </w:rPr>
        <w:t>G</w:t>
      </w:r>
      <w:r w:rsidR="00AB190B" w:rsidRPr="005840A0">
        <w:rPr>
          <w:rFonts w:eastAsia="Calibri"/>
        </w:rPr>
        <w:t>ram</w:t>
      </w:r>
      <w:r w:rsidRPr="005840A0">
        <w:rPr>
          <w:rFonts w:eastAsia="Calibri"/>
        </w:rPr>
        <w:t xml:space="preserve"> pozitif peritoniti öngörmede yardımcı olabileceği düşüncesindeyiz.</w:t>
      </w:r>
    </w:p>
    <w:p w:rsidR="00F466C6" w:rsidRPr="00F466C6" w:rsidRDefault="00F466C6" w:rsidP="00926B82">
      <w:pPr>
        <w:spacing w:before="240" w:after="240"/>
        <w:ind w:firstLine="567"/>
        <w:rPr>
          <w:rFonts w:eastAsia="Calibri"/>
          <w:color w:val="000000"/>
        </w:rPr>
      </w:pPr>
      <w:r w:rsidRPr="00F466C6">
        <w:rPr>
          <w:rFonts w:eastAsia="Calibri"/>
          <w:color w:val="000000"/>
        </w:rPr>
        <w:t xml:space="preserve">Çalışmamızda metisiline dirençli </w:t>
      </w:r>
      <w:r w:rsidR="00AB190B">
        <w:rPr>
          <w:rFonts w:eastAsia="Calibri"/>
          <w:color w:val="000000"/>
        </w:rPr>
        <w:t>S</w:t>
      </w:r>
      <w:r w:rsidR="004D01FA">
        <w:rPr>
          <w:rFonts w:eastAsia="Calibri"/>
          <w:color w:val="000000"/>
        </w:rPr>
        <w:t>tafilokokus a</w:t>
      </w:r>
      <w:r w:rsidRPr="00F466C6">
        <w:rPr>
          <w:rFonts w:eastAsia="Calibri"/>
          <w:color w:val="000000"/>
        </w:rPr>
        <w:t xml:space="preserve">ureus </w:t>
      </w:r>
      <w:r w:rsidR="00D50200">
        <w:rPr>
          <w:rFonts w:eastAsia="Calibri"/>
          <w:color w:val="000000"/>
        </w:rPr>
        <w:t>s</w:t>
      </w:r>
      <w:r w:rsidRPr="00F466C6">
        <w:rPr>
          <w:rFonts w:eastAsia="Calibri"/>
          <w:color w:val="000000"/>
        </w:rPr>
        <w:t xml:space="preserve">uşu saptanmadı, metisiline dirençli </w:t>
      </w:r>
      <w:r w:rsidR="00D25C8F">
        <w:rPr>
          <w:rFonts w:eastAsia="Calibri"/>
          <w:color w:val="000000"/>
        </w:rPr>
        <w:t>koagülaz negatif s</w:t>
      </w:r>
      <w:r w:rsidR="00AB190B" w:rsidRPr="005840A0">
        <w:rPr>
          <w:rFonts w:eastAsia="Calibri"/>
          <w:color w:val="000000"/>
        </w:rPr>
        <w:t>tafilokok</w:t>
      </w:r>
      <w:r w:rsidRPr="00F466C6">
        <w:rPr>
          <w:rFonts w:eastAsia="Calibri"/>
          <w:color w:val="000000"/>
        </w:rPr>
        <w:t>oranı %37,5 saptandı. Dünya genelinde direnç oranı ise ortalama %6,2 dir ve yakın zamanda hastaneye yatış, antibiyotik kullanımı metisiline direnç gelişimini artırmaktadır. Merkezlerin antibiyotik direnç oranlarını bilmesi ve takip etmesi, ampirik tedavinin düzenlenmesinde, dirençli organizmaların gelişmesinin önlenmesinde oldukça önemlidir.</w:t>
      </w:r>
    </w:p>
    <w:p w:rsidR="00F466C6" w:rsidRPr="00F466C6" w:rsidRDefault="00F466C6" w:rsidP="00926B82">
      <w:pPr>
        <w:spacing w:before="240" w:after="240"/>
        <w:ind w:firstLine="567"/>
        <w:rPr>
          <w:rFonts w:eastAsia="Calibri"/>
          <w:color w:val="000000"/>
        </w:rPr>
      </w:pPr>
      <w:r w:rsidRPr="00F466C6">
        <w:rPr>
          <w:rFonts w:eastAsia="Calibri"/>
          <w:color w:val="000000"/>
        </w:rPr>
        <w:t>Çalışmamızda kateter çıkarılma oranı %24,7 saptandı. Peritonitli hastaların çoğu antibiyotik tedavisine cevap verir, ancak yanıtsız hastalarda enfeksiyonu yok etmek için cerrahi olarak periton kateterinin çıkarılması gerekebilmektedir.</w:t>
      </w:r>
      <w:r w:rsidR="007A2BF9">
        <w:rPr>
          <w:rFonts w:eastAsia="Calibri"/>
          <w:color w:val="000000"/>
        </w:rPr>
        <w:t xml:space="preserve"> </w:t>
      </w:r>
      <w:r w:rsidRPr="00F466C6">
        <w:rPr>
          <w:rFonts w:eastAsia="Calibri"/>
        </w:rPr>
        <w:t xml:space="preserve">Başvurunun 48 saatten uzun olması, </w:t>
      </w:r>
      <w:r w:rsidR="00D10BF8" w:rsidRPr="00F466C6">
        <w:rPr>
          <w:rFonts w:eastAsia="Calibri"/>
          <w:color w:val="000000"/>
        </w:rPr>
        <w:t>i</w:t>
      </w:r>
      <w:r w:rsidR="00B40F32">
        <w:rPr>
          <w:rFonts w:eastAsia="Calibri"/>
          <w:color w:val="000000"/>
        </w:rPr>
        <w:t>leri yaş, Escherichia C</w:t>
      </w:r>
      <w:r w:rsidRPr="00F466C6">
        <w:rPr>
          <w:rFonts w:eastAsia="Calibri"/>
          <w:color w:val="000000"/>
        </w:rPr>
        <w:t xml:space="preserve">oli, Enterobacter türleri, Pseudomonas türlerinde periton kateterin çıkarılma durumu daha yüksektir. Çalışmamızda benzer şekilde </w:t>
      </w:r>
      <w:r w:rsidR="004B44FE">
        <w:rPr>
          <w:rFonts w:eastAsia="Calibri"/>
          <w:color w:val="000000"/>
        </w:rPr>
        <w:t>G</w:t>
      </w:r>
      <w:r w:rsidR="00AB190B" w:rsidRPr="00AB190B">
        <w:rPr>
          <w:rFonts w:eastAsia="Calibri"/>
          <w:color w:val="000000"/>
        </w:rPr>
        <w:t>ram</w:t>
      </w:r>
      <w:r w:rsidRPr="00F466C6">
        <w:rPr>
          <w:rFonts w:eastAsia="Calibri"/>
          <w:color w:val="000000"/>
        </w:rPr>
        <w:t xml:space="preserve"> negatif peritonitlerde kateter çıkarılma oranı yüksek saptanmıştır. Hastalara periton sıvısında bulanıklık, ateş, karın ağrısı gibi peritoniti düşü</w:t>
      </w:r>
      <w:r w:rsidR="00BF599E">
        <w:rPr>
          <w:rFonts w:eastAsia="Calibri"/>
          <w:color w:val="000000"/>
        </w:rPr>
        <w:t>ndüren bulgular geliştiğinde geç</w:t>
      </w:r>
      <w:r w:rsidRPr="00F466C6">
        <w:rPr>
          <w:rFonts w:eastAsia="Calibri"/>
          <w:color w:val="000000"/>
        </w:rPr>
        <w:t xml:space="preserve">ikmeden </w:t>
      </w:r>
      <w:r w:rsidRPr="00F466C6">
        <w:rPr>
          <w:rFonts w:eastAsia="Calibri"/>
          <w:color w:val="000000"/>
        </w:rPr>
        <w:lastRenderedPageBreak/>
        <w:t>periton diyaliz hemşiresi ile iletişime geçerek hastaneye başvurularının en kısa sürede sağlanması, hastaların buna yönelik bilincini artırıcı telkin ve eğitiml</w:t>
      </w:r>
      <w:r w:rsidR="00D50200">
        <w:rPr>
          <w:rFonts w:eastAsia="Calibri"/>
          <w:color w:val="000000"/>
        </w:rPr>
        <w:t>e</w:t>
      </w:r>
      <w:r w:rsidRPr="00F466C6">
        <w:rPr>
          <w:rFonts w:eastAsia="Calibri"/>
          <w:color w:val="000000"/>
        </w:rPr>
        <w:t xml:space="preserve">rin her vizite verilmesi </w:t>
      </w:r>
      <w:r w:rsidR="004B44FE">
        <w:rPr>
          <w:rFonts w:eastAsia="Calibri"/>
          <w:color w:val="000000"/>
        </w:rPr>
        <w:t>G</w:t>
      </w:r>
      <w:r w:rsidR="00AB190B" w:rsidRPr="00AB190B">
        <w:rPr>
          <w:rFonts w:eastAsia="Calibri"/>
          <w:color w:val="000000"/>
        </w:rPr>
        <w:t>ram</w:t>
      </w:r>
      <w:r w:rsidRPr="00F466C6">
        <w:rPr>
          <w:rFonts w:eastAsia="Calibri"/>
          <w:color w:val="000000"/>
        </w:rPr>
        <w:t xml:space="preserve"> negatif peritonitlerin hızlı ve etkin tedavisini sağlayarak, kateter çıkarılma oranlarında düşüş sağlanabilir.</w:t>
      </w:r>
    </w:p>
    <w:p w:rsidR="00F466C6" w:rsidRPr="00F466C6" w:rsidRDefault="00F466C6" w:rsidP="00926B82">
      <w:pPr>
        <w:spacing w:before="240" w:after="240"/>
        <w:ind w:firstLine="567"/>
        <w:rPr>
          <w:rFonts w:eastAsia="Calibri"/>
          <w:color w:val="000000"/>
        </w:rPr>
      </w:pPr>
      <w:r w:rsidRPr="00F466C6">
        <w:rPr>
          <w:rFonts w:eastAsia="Calibri"/>
          <w:color w:val="000000"/>
        </w:rPr>
        <w:t>Yaptığımız çalışmada albumin düzeyi 3 g/d</w:t>
      </w:r>
      <w:r w:rsidR="00B40F32">
        <w:rPr>
          <w:rFonts w:eastAsia="Calibri"/>
          <w:color w:val="000000"/>
        </w:rPr>
        <w:t>l</w:t>
      </w:r>
      <w:r w:rsidRPr="00F466C6">
        <w:rPr>
          <w:rFonts w:eastAsia="Calibri"/>
          <w:color w:val="000000"/>
        </w:rPr>
        <w:t>’den düşük olan hastalarda kateter çıkarılma oranları yüksek sapt</w:t>
      </w:r>
      <w:r w:rsidR="00B40F32">
        <w:rPr>
          <w:rFonts w:eastAsia="Calibri"/>
          <w:color w:val="000000"/>
        </w:rPr>
        <w:t>anmıştır ve albuminde her 1 g/d</w:t>
      </w:r>
      <w:r w:rsidR="00C26FFA">
        <w:rPr>
          <w:rFonts w:eastAsia="Calibri"/>
          <w:color w:val="000000"/>
        </w:rPr>
        <w:t>L</w:t>
      </w:r>
      <w:r w:rsidRPr="00F466C6">
        <w:rPr>
          <w:rFonts w:eastAsia="Calibri"/>
          <w:color w:val="000000"/>
        </w:rPr>
        <w:t xml:space="preserve">’lik </w:t>
      </w:r>
      <w:r w:rsidR="00C26FFA">
        <w:rPr>
          <w:rFonts w:eastAsia="Calibri"/>
          <w:color w:val="000000"/>
        </w:rPr>
        <w:t>azalma</w:t>
      </w:r>
      <w:r w:rsidRPr="00F466C6">
        <w:rPr>
          <w:rFonts w:eastAsia="Calibri"/>
          <w:color w:val="000000"/>
        </w:rPr>
        <w:t xml:space="preserve"> bu riski 21 </w:t>
      </w:r>
      <w:r w:rsidRPr="00DD1A4B">
        <w:rPr>
          <w:rFonts w:eastAsia="Calibri"/>
          <w:color w:val="000000"/>
        </w:rPr>
        <w:t>kat</w:t>
      </w:r>
      <w:r w:rsidRPr="00F466C6">
        <w:rPr>
          <w:rFonts w:eastAsia="Calibri"/>
          <w:color w:val="000000"/>
        </w:rPr>
        <w:t xml:space="preserve"> artırdığı tespit edilmiştir. Hipoalbümineminin peritonit gelişmeden tespit edilmesi, önlenmesine yönelik tedavi seçeneklerinin göz önünde bulundurulması peritonitin </w:t>
      </w:r>
      <w:r w:rsidRPr="00C26FFA">
        <w:rPr>
          <w:rFonts w:eastAsia="Calibri"/>
          <w:color w:val="000000"/>
        </w:rPr>
        <w:t>önlenmesi</w:t>
      </w:r>
      <w:r w:rsidR="00C26FFA">
        <w:rPr>
          <w:rFonts w:eastAsia="Calibri"/>
          <w:color w:val="000000"/>
        </w:rPr>
        <w:t>ne</w:t>
      </w:r>
      <w:r w:rsidRPr="00F466C6">
        <w:rPr>
          <w:rFonts w:eastAsia="Calibri"/>
          <w:color w:val="000000"/>
        </w:rPr>
        <w:t xml:space="preserve"> katkı sağlayabilir.</w:t>
      </w:r>
    </w:p>
    <w:p w:rsidR="00F466C6" w:rsidRPr="00F466C6" w:rsidRDefault="00F466C6" w:rsidP="00926B82">
      <w:pPr>
        <w:spacing w:before="240" w:after="240"/>
        <w:ind w:firstLine="567"/>
        <w:rPr>
          <w:rFonts w:eastAsia="Calibri"/>
          <w:color w:val="000000"/>
        </w:rPr>
      </w:pPr>
      <w:r w:rsidRPr="00F466C6">
        <w:rPr>
          <w:rFonts w:eastAsia="Calibri"/>
          <w:color w:val="000000"/>
        </w:rPr>
        <w:t xml:space="preserve">Çalışmamızda beklenildiği şekilde </w:t>
      </w:r>
      <w:r w:rsidR="00DA01A5">
        <w:rPr>
          <w:rFonts w:eastAsia="Calibri"/>
          <w:color w:val="000000"/>
        </w:rPr>
        <w:t>k</w:t>
      </w:r>
      <w:r w:rsidRPr="00F466C6">
        <w:rPr>
          <w:rFonts w:eastAsia="Calibri"/>
          <w:color w:val="000000"/>
        </w:rPr>
        <w:t xml:space="preserve">ateteri çıkarılan grupta 3. gün hücre sayım sonuçları, </w:t>
      </w:r>
      <w:r w:rsidR="00D50200">
        <w:rPr>
          <w:rFonts w:eastAsia="Calibri"/>
          <w:color w:val="000000"/>
        </w:rPr>
        <w:t>CRP</w:t>
      </w:r>
      <w:r w:rsidRPr="00F466C6">
        <w:rPr>
          <w:rFonts w:eastAsia="Calibri"/>
          <w:color w:val="000000"/>
        </w:rPr>
        <w:t xml:space="preserve"> düzeyleri 1. gün sonuçları arasında anlamlı düşme saptanmadı, bu bulgularda verilen tedaviye yanıt alınamadığının göstergesidir ve bu hastalarda önerildiği şekilde kateterin çıkarılması yönünden değerlendirilmelidir</w:t>
      </w:r>
      <w:r w:rsidR="00B40F32">
        <w:rPr>
          <w:rFonts w:eastAsia="Calibri"/>
          <w:color w:val="000000"/>
        </w:rPr>
        <w:t>.</w:t>
      </w:r>
    </w:p>
    <w:p w:rsidR="00D35A20" w:rsidRDefault="00F466C6" w:rsidP="00926B82">
      <w:pPr>
        <w:spacing w:before="240" w:after="240"/>
        <w:ind w:firstLine="567"/>
        <w:rPr>
          <w:rFonts w:eastAsia="Calibri"/>
          <w:color w:val="000000"/>
        </w:rPr>
      </w:pPr>
      <w:r w:rsidRPr="00F466C6">
        <w:rPr>
          <w:rFonts w:eastAsia="Calibri"/>
          <w:color w:val="000000"/>
        </w:rPr>
        <w:t>Sonuç olarak periton diyaliz</w:t>
      </w:r>
      <w:r w:rsidR="00770EE3">
        <w:rPr>
          <w:rFonts w:eastAsia="Calibri"/>
          <w:color w:val="000000"/>
        </w:rPr>
        <w:t>i</w:t>
      </w:r>
      <w:r w:rsidRPr="00F466C6">
        <w:rPr>
          <w:rFonts w:eastAsia="Calibri"/>
          <w:color w:val="000000"/>
        </w:rPr>
        <w:t xml:space="preserve"> tedavisi öncesi ve esnasında peritonit gelişiminin önlenmesi için mevcut risk faktörlerine yönelik gerekli tedbirler alınmalı, hastalar olası peritonit komplikasyonu açısından yakın takip edilmeli, gerekli eğitimleri verilerek hastalara peritonitsiz, kaliteli bir tedavi sağlanmalıdır.</w:t>
      </w:r>
      <w:r w:rsidR="00D35A20">
        <w:rPr>
          <w:rFonts w:eastAsia="Calibri"/>
          <w:color w:val="000000"/>
        </w:rPr>
        <w:br w:type="page"/>
      </w:r>
    </w:p>
    <w:p w:rsidR="00C555A5" w:rsidRDefault="00F95FA6" w:rsidP="00E00506">
      <w:pPr>
        <w:spacing w:before="120" w:after="120" w:line="240" w:lineRule="auto"/>
        <w:jc w:val="center"/>
        <w:rPr>
          <w:b/>
          <w:sz w:val="28"/>
          <w:szCs w:val="28"/>
        </w:rPr>
      </w:pPr>
      <w:r>
        <w:rPr>
          <w:b/>
          <w:sz w:val="28"/>
          <w:szCs w:val="28"/>
        </w:rPr>
        <w:lastRenderedPageBreak/>
        <w:t>7</w:t>
      </w:r>
      <w:r w:rsidR="00255796">
        <w:rPr>
          <w:b/>
          <w:sz w:val="28"/>
          <w:szCs w:val="28"/>
        </w:rPr>
        <w:t xml:space="preserve">. </w:t>
      </w:r>
      <w:r w:rsidR="00C555A5" w:rsidRPr="00255796">
        <w:rPr>
          <w:b/>
          <w:sz w:val="28"/>
          <w:szCs w:val="28"/>
        </w:rPr>
        <w:t>KAYNAKLAR</w:t>
      </w:r>
    </w:p>
    <w:p w:rsidR="00E00506" w:rsidRPr="00E00506" w:rsidRDefault="00E00506" w:rsidP="00E00506">
      <w:pPr>
        <w:spacing w:before="120" w:after="120" w:line="240" w:lineRule="auto"/>
        <w:jc w:val="center"/>
        <w:rPr>
          <w:b/>
        </w:rPr>
      </w:pPr>
    </w:p>
    <w:p w:rsidR="00E00506" w:rsidRPr="00E00506" w:rsidRDefault="00E00506" w:rsidP="00E00506">
      <w:pPr>
        <w:spacing w:before="120" w:after="120" w:line="240" w:lineRule="auto"/>
        <w:jc w:val="center"/>
        <w:rPr>
          <w:b/>
        </w:rPr>
      </w:pPr>
    </w:p>
    <w:p w:rsidR="00AC79F7" w:rsidRDefault="00AC79F7" w:rsidP="00D35A20">
      <w:pPr>
        <w:spacing w:before="120" w:after="240"/>
        <w:rPr>
          <w:color w:val="000000" w:themeColor="text1"/>
        </w:rPr>
      </w:pPr>
      <w:r w:rsidRPr="00DE3320">
        <w:rPr>
          <w:b/>
          <w:color w:val="000000" w:themeColor="text1"/>
        </w:rPr>
        <w:t>Ahmad S, Sehmi JS, Ahmad-Zakhi KH, Clemenger M, Levy JB, Brown EA</w:t>
      </w:r>
      <w:r w:rsidRPr="00825EF5">
        <w:rPr>
          <w:color w:val="000000" w:themeColor="text1"/>
        </w:rPr>
        <w:t xml:space="preserve">. Impact of new dialysis solutions on </w:t>
      </w:r>
      <w:r w:rsidRPr="00186F54">
        <w:rPr>
          <w:color w:val="000000" w:themeColor="text1"/>
        </w:rPr>
        <w:t xml:space="preserve">peritonitis rates. </w:t>
      </w:r>
      <w:r w:rsidRPr="00DE3320">
        <w:rPr>
          <w:i/>
          <w:color w:val="000000"/>
          <w:shd w:val="clear" w:color="auto" w:fill="FFFFFF"/>
        </w:rPr>
        <w:t>Kidney International Supplement</w:t>
      </w:r>
      <w:r w:rsidRPr="00186F54">
        <w:rPr>
          <w:color w:val="000000" w:themeColor="text1"/>
        </w:rPr>
        <w:t xml:space="preserve"> 200</w:t>
      </w:r>
      <w:r>
        <w:rPr>
          <w:color w:val="000000" w:themeColor="text1"/>
        </w:rPr>
        <w:t>6</w:t>
      </w:r>
      <w:r w:rsidRPr="00186F54">
        <w:rPr>
          <w:color w:val="000000" w:themeColor="text1"/>
        </w:rPr>
        <w:t>,</w:t>
      </w:r>
      <w:r w:rsidRPr="00825EF5">
        <w:rPr>
          <w:color w:val="000000" w:themeColor="text1"/>
        </w:rPr>
        <w:t xml:space="preserve"> 7</w:t>
      </w:r>
      <w:r>
        <w:rPr>
          <w:color w:val="000000" w:themeColor="text1"/>
        </w:rPr>
        <w:t>0</w:t>
      </w:r>
      <w:r w:rsidRPr="00825EF5">
        <w:rPr>
          <w:color w:val="000000" w:themeColor="text1"/>
        </w:rPr>
        <w:t>,</w:t>
      </w:r>
      <w:r>
        <w:rPr>
          <w:color w:val="000000" w:themeColor="text1"/>
        </w:rPr>
        <w:t xml:space="preserve"> 63-66</w:t>
      </w:r>
    </w:p>
    <w:p w:rsidR="00AC79F7" w:rsidRDefault="00AC79F7" w:rsidP="00D35A20">
      <w:pPr>
        <w:spacing w:before="120" w:after="240"/>
        <w:rPr>
          <w:rStyle w:val="highwire-cite-metadata-date"/>
          <w:rFonts w:ascii="Helvetica" w:hAnsi="Helvetica"/>
          <w:color w:val="2E2B2B"/>
          <w:sz w:val="18"/>
          <w:szCs w:val="18"/>
          <w:bdr w:val="none" w:sz="0" w:space="0" w:color="auto" w:frame="1"/>
          <w:shd w:val="clear" w:color="auto" w:fill="FFFFFF"/>
        </w:rPr>
      </w:pPr>
      <w:r w:rsidRPr="00DE3320">
        <w:rPr>
          <w:b/>
          <w:color w:val="000000" w:themeColor="text1"/>
        </w:rPr>
        <w:t>Akoh JA.</w:t>
      </w:r>
      <w:r w:rsidRPr="00825EF5">
        <w:rPr>
          <w:color w:val="000000" w:themeColor="text1"/>
        </w:rPr>
        <w:t xml:space="preserve"> Peritoneal dialysis associated infections: An update on diagnosis and management. </w:t>
      </w:r>
      <w:r w:rsidR="00DE3320">
        <w:rPr>
          <w:i/>
          <w:color w:val="000000" w:themeColor="text1"/>
        </w:rPr>
        <w:t>World Journal of Nephrology</w:t>
      </w:r>
      <w:r w:rsidRPr="00825EF5">
        <w:rPr>
          <w:color w:val="000000" w:themeColor="text1"/>
        </w:rPr>
        <w:t xml:space="preserve"> </w:t>
      </w:r>
      <w:r w:rsidR="006635E8">
        <w:rPr>
          <w:color w:val="000000" w:themeColor="text1"/>
        </w:rPr>
        <w:t>2012, 1(4),</w:t>
      </w:r>
      <w:r>
        <w:rPr>
          <w:color w:val="000000" w:themeColor="text1"/>
        </w:rPr>
        <w:t xml:space="preserve"> </w:t>
      </w:r>
      <w:r w:rsidRPr="00825EF5">
        <w:rPr>
          <w:color w:val="000000" w:themeColor="text1"/>
        </w:rPr>
        <w:t>106-122</w:t>
      </w:r>
    </w:p>
    <w:p w:rsidR="00AC79F7" w:rsidRDefault="00AC79F7" w:rsidP="00D35A20">
      <w:pPr>
        <w:spacing w:before="120" w:after="240"/>
        <w:rPr>
          <w:color w:val="000000" w:themeColor="text1"/>
        </w:rPr>
      </w:pPr>
      <w:r w:rsidRPr="00DE3320">
        <w:rPr>
          <w:b/>
          <w:color w:val="000000" w:themeColor="text1"/>
        </w:rPr>
        <w:t xml:space="preserve">Bargman JM. </w:t>
      </w:r>
      <w:r w:rsidRPr="00825EF5">
        <w:rPr>
          <w:color w:val="000000" w:themeColor="text1"/>
        </w:rPr>
        <w:t xml:space="preserve">Advances in Peritoneal Dialysis: A Review. </w:t>
      </w:r>
      <w:r w:rsidRPr="00DE3320">
        <w:rPr>
          <w:i/>
          <w:color w:val="000000" w:themeColor="text1"/>
        </w:rPr>
        <w:t>Seminars in Dialysis</w:t>
      </w:r>
      <w:r w:rsidRPr="00825EF5">
        <w:rPr>
          <w:color w:val="000000" w:themeColor="text1"/>
        </w:rPr>
        <w:t xml:space="preserve"> 2012, 25(5), 545-</w:t>
      </w:r>
      <w:r>
        <w:rPr>
          <w:color w:val="000000" w:themeColor="text1"/>
        </w:rPr>
        <w:t>54</w:t>
      </w:r>
      <w:r w:rsidRPr="00825EF5">
        <w:rPr>
          <w:color w:val="000000" w:themeColor="text1"/>
        </w:rPr>
        <w:t>9</w:t>
      </w:r>
    </w:p>
    <w:p w:rsidR="00AC79F7" w:rsidRPr="00825EF5" w:rsidRDefault="00AC79F7" w:rsidP="00D35A20">
      <w:pPr>
        <w:spacing w:before="120" w:after="240"/>
        <w:rPr>
          <w:color w:val="000000" w:themeColor="text1"/>
        </w:rPr>
      </w:pPr>
      <w:r w:rsidRPr="00DE3320">
        <w:rPr>
          <w:b/>
          <w:color w:val="000000" w:themeColor="text1"/>
        </w:rPr>
        <w:t xml:space="preserve">Blake PG, Daugirdas JT. </w:t>
      </w:r>
      <w:r w:rsidRPr="00825EF5">
        <w:rPr>
          <w:color w:val="000000" w:themeColor="text1"/>
        </w:rPr>
        <w:t>Physiology of peritoneal dialysis. In: Daugirdas JT, Blake PG, Ing TS (eds), Handbook of dialysis. 5 th ed. New York, Lippincott Williams, 2015, s 368-382</w:t>
      </w:r>
    </w:p>
    <w:p w:rsidR="00AC79F7" w:rsidRDefault="00AC79F7" w:rsidP="00D35A20">
      <w:pPr>
        <w:spacing w:before="120" w:after="240"/>
        <w:rPr>
          <w:color w:val="000000" w:themeColor="text1"/>
        </w:rPr>
      </w:pPr>
      <w:r w:rsidRPr="00DE3320">
        <w:rPr>
          <w:b/>
          <w:color w:val="000000" w:themeColor="text1"/>
        </w:rPr>
        <w:t>Boudville N, Kemp A, Clayton P, Li</w:t>
      </w:r>
      <w:r w:rsidR="00D473B6" w:rsidRPr="00DE3320">
        <w:rPr>
          <w:b/>
          <w:color w:val="000000" w:themeColor="text1"/>
        </w:rPr>
        <w:t>m W, Badve SV, Hawley CM, et al</w:t>
      </w:r>
      <w:r w:rsidRPr="00DE3320">
        <w:rPr>
          <w:b/>
          <w:color w:val="000000" w:themeColor="text1"/>
        </w:rPr>
        <w:t>.</w:t>
      </w:r>
      <w:r w:rsidRPr="00825EF5">
        <w:rPr>
          <w:color w:val="000000" w:themeColor="text1"/>
        </w:rPr>
        <w:t xml:space="preserve"> Recent peritonitis associates with mortality among patients treated with peritoneal dialysis. </w:t>
      </w:r>
      <w:r w:rsidRPr="00DE3320">
        <w:rPr>
          <w:i/>
          <w:color w:val="000000" w:themeColor="text1"/>
        </w:rPr>
        <w:t>Journal of American Society of Nephrology</w:t>
      </w:r>
      <w:r w:rsidRPr="00825EF5">
        <w:rPr>
          <w:color w:val="000000" w:themeColor="text1"/>
        </w:rPr>
        <w:t xml:space="preserve"> 2012, 23,</w:t>
      </w:r>
      <w:r>
        <w:rPr>
          <w:color w:val="000000" w:themeColor="text1"/>
        </w:rPr>
        <w:t xml:space="preserve"> </w:t>
      </w:r>
      <w:r w:rsidRPr="00825EF5">
        <w:rPr>
          <w:color w:val="000000" w:themeColor="text1"/>
        </w:rPr>
        <w:t>1398–</w:t>
      </w:r>
      <w:r>
        <w:rPr>
          <w:color w:val="000000" w:themeColor="text1"/>
        </w:rPr>
        <w:t>1</w:t>
      </w:r>
      <w:r w:rsidRPr="00825EF5">
        <w:rPr>
          <w:color w:val="000000" w:themeColor="text1"/>
        </w:rPr>
        <w:t>405</w:t>
      </w:r>
    </w:p>
    <w:p w:rsidR="00AC79F7" w:rsidRDefault="00AC79F7" w:rsidP="00D35A20">
      <w:pPr>
        <w:spacing w:before="120" w:after="240"/>
        <w:rPr>
          <w:color w:val="000000" w:themeColor="text1"/>
        </w:rPr>
      </w:pPr>
      <w:r w:rsidRPr="00DE3320">
        <w:rPr>
          <w:b/>
          <w:color w:val="000000" w:themeColor="text1"/>
        </w:rPr>
        <w:t>Brown MC, Sim</w:t>
      </w:r>
      <w:r w:rsidR="00D473B6" w:rsidRPr="00DE3320">
        <w:rPr>
          <w:b/>
          <w:color w:val="000000" w:themeColor="text1"/>
        </w:rPr>
        <w:t>pson K, Kerssens JJ, Mactier RA</w:t>
      </w:r>
      <w:r w:rsidRPr="00DE3320">
        <w:rPr>
          <w:b/>
          <w:color w:val="000000" w:themeColor="text1"/>
        </w:rPr>
        <w:t>.</w:t>
      </w:r>
      <w:r w:rsidRPr="00825EF5">
        <w:rPr>
          <w:color w:val="000000" w:themeColor="text1"/>
        </w:rPr>
        <w:t xml:space="preserve"> Peritoneal dialysis-associated peritonitis rates and outcomes in a national cohort are not improving in the post-millennium (2000-2007). </w:t>
      </w:r>
      <w:r w:rsidRPr="00DE3320">
        <w:rPr>
          <w:i/>
          <w:color w:val="000000" w:themeColor="text1"/>
        </w:rPr>
        <w:t>Perito</w:t>
      </w:r>
      <w:r w:rsidR="004414F0">
        <w:rPr>
          <w:i/>
          <w:color w:val="000000" w:themeColor="text1"/>
        </w:rPr>
        <w:t>neal Dialysis International</w:t>
      </w:r>
      <w:r w:rsidRPr="00825EF5">
        <w:rPr>
          <w:color w:val="000000" w:themeColor="text1"/>
        </w:rPr>
        <w:t xml:space="preserve"> 2011, 31, 639–</w:t>
      </w:r>
      <w:r>
        <w:rPr>
          <w:color w:val="000000" w:themeColor="text1"/>
        </w:rPr>
        <w:t>6</w:t>
      </w:r>
      <w:r w:rsidRPr="00825EF5">
        <w:rPr>
          <w:color w:val="000000" w:themeColor="text1"/>
        </w:rPr>
        <w:t>50</w:t>
      </w:r>
    </w:p>
    <w:p w:rsidR="00AC79F7" w:rsidRDefault="00AC79F7" w:rsidP="00D35A20">
      <w:pPr>
        <w:spacing w:before="120" w:after="240"/>
        <w:rPr>
          <w:color w:val="000000" w:themeColor="text1"/>
        </w:rPr>
      </w:pPr>
      <w:r w:rsidRPr="00DE3320">
        <w:rPr>
          <w:b/>
          <w:color w:val="000000" w:themeColor="text1"/>
        </w:rPr>
        <w:t>Bozfakıoğlu S.</w:t>
      </w:r>
      <w:r w:rsidRPr="00825EF5">
        <w:rPr>
          <w:color w:val="000000" w:themeColor="text1"/>
        </w:rPr>
        <w:t xml:space="preserve"> Peritonitler. In:  Ersoy FF (eds), Periton diyalizi başvuru kitabı. Ankara, Güneş tıp Kitabevi, 2013, s 111-122</w:t>
      </w:r>
    </w:p>
    <w:p w:rsidR="007B2A64" w:rsidRPr="007B2A64" w:rsidRDefault="00AC79F7" w:rsidP="00D35A20">
      <w:pPr>
        <w:spacing w:before="120" w:after="240"/>
        <w:rPr>
          <w:color w:val="000000" w:themeColor="text1"/>
        </w:rPr>
      </w:pPr>
      <w:r w:rsidRPr="00DE3320">
        <w:rPr>
          <w:b/>
          <w:color w:val="000000" w:themeColor="text1"/>
        </w:rPr>
        <w:t>Bozfakıoğlu S.</w:t>
      </w:r>
      <w:r w:rsidRPr="00825EF5">
        <w:rPr>
          <w:color w:val="000000" w:themeColor="text1"/>
        </w:rPr>
        <w:t xml:space="preserve"> Periton diyalizinin tipleri: reçelendirme prensipleri ve örnekleri. In:  Ersoy FF (eds), Periton diyalizi başvuru kitabı. Ankara, Güneş tıp Kitabevi, 2013, s 49-58</w:t>
      </w:r>
    </w:p>
    <w:p w:rsidR="007B2A64" w:rsidRPr="007B2A64" w:rsidRDefault="006E12D2" w:rsidP="004414F0">
      <w:pPr>
        <w:spacing w:before="120" w:after="240"/>
        <w:outlineLvl w:val="0"/>
        <w:rPr>
          <w:rFonts w:eastAsia="Times New Roman"/>
          <w:bCs/>
          <w:kern w:val="36"/>
          <w:lang w:eastAsia="tr-TR"/>
        </w:rPr>
      </w:pPr>
      <w:hyperlink r:id="rId19" w:history="1">
        <w:r w:rsidR="007B2A64" w:rsidRPr="00DE3320">
          <w:rPr>
            <w:rStyle w:val="Kpr"/>
            <w:b/>
            <w:color w:val="auto"/>
            <w:u w:val="none"/>
            <w:shd w:val="clear" w:color="auto" w:fill="FFFFFF"/>
          </w:rPr>
          <w:t>Choi P</w:t>
        </w:r>
      </w:hyperlink>
      <w:r w:rsidR="007B2A64" w:rsidRPr="00DE3320">
        <w:rPr>
          <w:b/>
          <w:shd w:val="clear" w:color="auto" w:fill="FFFFFF"/>
        </w:rPr>
        <w:t>, </w:t>
      </w:r>
      <w:hyperlink r:id="rId20" w:history="1">
        <w:r w:rsidR="007B2A64" w:rsidRPr="00DE3320">
          <w:rPr>
            <w:rStyle w:val="Kpr"/>
            <w:b/>
            <w:color w:val="auto"/>
            <w:u w:val="none"/>
            <w:shd w:val="clear" w:color="auto" w:fill="FFFFFF"/>
          </w:rPr>
          <w:t>Nemati E</w:t>
        </w:r>
      </w:hyperlink>
      <w:r w:rsidR="007B2A64" w:rsidRPr="00DE3320">
        <w:rPr>
          <w:b/>
          <w:shd w:val="clear" w:color="auto" w:fill="FFFFFF"/>
        </w:rPr>
        <w:t>, </w:t>
      </w:r>
      <w:hyperlink r:id="rId21" w:history="1">
        <w:r w:rsidR="007B2A64" w:rsidRPr="00DE3320">
          <w:rPr>
            <w:rStyle w:val="Kpr"/>
            <w:b/>
            <w:color w:val="auto"/>
            <w:u w:val="none"/>
            <w:shd w:val="clear" w:color="auto" w:fill="FFFFFF"/>
          </w:rPr>
          <w:t>Banerjee A</w:t>
        </w:r>
      </w:hyperlink>
      <w:r w:rsidR="007B2A64" w:rsidRPr="00DE3320">
        <w:rPr>
          <w:b/>
          <w:shd w:val="clear" w:color="auto" w:fill="FFFFFF"/>
        </w:rPr>
        <w:t>, </w:t>
      </w:r>
      <w:hyperlink r:id="rId22" w:history="1">
        <w:r w:rsidR="007B2A64" w:rsidRPr="00DE3320">
          <w:rPr>
            <w:rStyle w:val="Kpr"/>
            <w:b/>
            <w:color w:val="auto"/>
            <w:u w:val="none"/>
            <w:shd w:val="clear" w:color="auto" w:fill="FFFFFF"/>
          </w:rPr>
          <w:t>Preston E</w:t>
        </w:r>
      </w:hyperlink>
      <w:r w:rsidR="007B2A64" w:rsidRPr="00DE3320">
        <w:rPr>
          <w:b/>
          <w:shd w:val="clear" w:color="auto" w:fill="FFFFFF"/>
        </w:rPr>
        <w:t>, </w:t>
      </w:r>
      <w:hyperlink r:id="rId23" w:history="1">
        <w:r w:rsidR="007B2A64" w:rsidRPr="00DE3320">
          <w:rPr>
            <w:rStyle w:val="Kpr"/>
            <w:b/>
            <w:color w:val="auto"/>
            <w:u w:val="none"/>
            <w:shd w:val="clear" w:color="auto" w:fill="FFFFFF"/>
          </w:rPr>
          <w:t>Levy J</w:t>
        </w:r>
      </w:hyperlink>
      <w:r w:rsidR="007B2A64" w:rsidRPr="00DE3320">
        <w:rPr>
          <w:b/>
          <w:shd w:val="clear" w:color="auto" w:fill="FFFFFF"/>
        </w:rPr>
        <w:t>, </w:t>
      </w:r>
      <w:hyperlink r:id="rId24" w:history="1">
        <w:r w:rsidR="007B2A64" w:rsidRPr="00DE3320">
          <w:rPr>
            <w:rStyle w:val="Kpr"/>
            <w:b/>
            <w:color w:val="auto"/>
            <w:u w:val="none"/>
            <w:shd w:val="clear" w:color="auto" w:fill="FFFFFF"/>
          </w:rPr>
          <w:t>Brown E</w:t>
        </w:r>
      </w:hyperlink>
      <w:r w:rsidR="007B2A64" w:rsidRPr="00DE3320">
        <w:rPr>
          <w:b/>
          <w:shd w:val="clear" w:color="auto" w:fill="FFFFFF"/>
        </w:rPr>
        <w:t>.</w:t>
      </w:r>
      <w:r w:rsidR="00DE3320">
        <w:rPr>
          <w:shd w:val="clear" w:color="auto" w:fill="FFFFFF"/>
        </w:rPr>
        <w:t xml:space="preserve"> </w:t>
      </w:r>
      <w:r w:rsidR="007B2A64" w:rsidRPr="007B2A64">
        <w:rPr>
          <w:rFonts w:eastAsia="Times New Roman"/>
          <w:bCs/>
          <w:kern w:val="36"/>
          <w:lang w:eastAsia="tr-TR"/>
        </w:rPr>
        <w:t xml:space="preserve">Peritoneal dialysis catheter removal for acute peritonitis: a retrospective analysis of factors associated with catheter removal and prolonged postoperative hospitalization. </w:t>
      </w:r>
      <w:r w:rsidR="007B2A64" w:rsidRPr="00DE3320">
        <w:rPr>
          <w:i/>
          <w:shd w:val="clear" w:color="auto" w:fill="FFFFFF"/>
        </w:rPr>
        <w:t>American journal of kidney diseases</w:t>
      </w:r>
      <w:r w:rsidR="007B2A64" w:rsidRPr="007B2A64">
        <w:rPr>
          <w:shd w:val="clear" w:color="auto" w:fill="FFFFFF"/>
        </w:rPr>
        <w:t xml:space="preserve"> 2004</w:t>
      </w:r>
      <w:r w:rsidR="00DE3320">
        <w:rPr>
          <w:shd w:val="clear" w:color="auto" w:fill="FFFFFF"/>
        </w:rPr>
        <w:t>,</w:t>
      </w:r>
      <w:r w:rsidR="006635E8">
        <w:rPr>
          <w:shd w:val="clear" w:color="auto" w:fill="FFFFFF"/>
        </w:rPr>
        <w:t xml:space="preserve"> </w:t>
      </w:r>
      <w:r w:rsidR="007B2A64" w:rsidRPr="007B2A64">
        <w:rPr>
          <w:shd w:val="clear" w:color="auto" w:fill="FFFFFF"/>
        </w:rPr>
        <w:t>43(1), 103-111.</w:t>
      </w:r>
    </w:p>
    <w:p w:rsidR="00AC79F7" w:rsidRDefault="00AC79F7" w:rsidP="00D35A20">
      <w:pPr>
        <w:spacing w:before="120" w:after="240"/>
        <w:rPr>
          <w:color w:val="000000" w:themeColor="text1"/>
        </w:rPr>
      </w:pPr>
      <w:r w:rsidRPr="00DE3320">
        <w:rPr>
          <w:b/>
          <w:color w:val="000000" w:themeColor="text1"/>
        </w:rPr>
        <w:t>Chow KM, Szeto CC, LeungCB,</w:t>
      </w:r>
      <w:r w:rsidR="00DE3320">
        <w:rPr>
          <w:b/>
          <w:color w:val="000000" w:themeColor="text1"/>
        </w:rPr>
        <w:t xml:space="preserve"> </w:t>
      </w:r>
      <w:r w:rsidRPr="00DE3320">
        <w:rPr>
          <w:b/>
          <w:color w:val="000000" w:themeColor="text1"/>
        </w:rPr>
        <w:t>Kwan BC, Law MC, Li PK.</w:t>
      </w:r>
      <w:r w:rsidRPr="00825EF5">
        <w:rPr>
          <w:color w:val="000000" w:themeColor="text1"/>
        </w:rPr>
        <w:t xml:space="preserve"> A risk analysis of continuous ambulatory peritoneal dialysis-related peritonitis. </w:t>
      </w:r>
      <w:r w:rsidRPr="00DE3320">
        <w:rPr>
          <w:i/>
          <w:color w:val="000000" w:themeColor="text1"/>
        </w:rPr>
        <w:t>Peritoneal Dialysis International</w:t>
      </w:r>
      <w:r>
        <w:rPr>
          <w:color w:val="000000" w:themeColor="text1"/>
        </w:rPr>
        <w:t xml:space="preserve"> 2005, 25, 374-379</w:t>
      </w:r>
    </w:p>
    <w:p w:rsidR="00AC79F7" w:rsidRDefault="00AC79F7" w:rsidP="00D35A20">
      <w:pPr>
        <w:spacing w:before="120" w:after="240"/>
        <w:rPr>
          <w:color w:val="000000" w:themeColor="text1"/>
        </w:rPr>
      </w:pPr>
      <w:r w:rsidRPr="00DE3320">
        <w:rPr>
          <w:b/>
          <w:color w:val="000000" w:themeColor="text1"/>
        </w:rPr>
        <w:lastRenderedPageBreak/>
        <w:t>Crabtree JH, Jain A.</w:t>
      </w:r>
      <w:r w:rsidRPr="00825EF5">
        <w:rPr>
          <w:color w:val="000000" w:themeColor="text1"/>
        </w:rPr>
        <w:t xml:space="preserve">  Peritoneal Dialysis Catheters, Placement, and Care. In: Daugirdas JT, Blake PG, Ing TS (eds), Handbook of dialysis. 5 th ed. New York, Lippincott Williams, 2015, s 398-420</w:t>
      </w:r>
    </w:p>
    <w:p w:rsidR="00AC79F7" w:rsidRDefault="00AC79F7" w:rsidP="00D35A20">
      <w:pPr>
        <w:spacing w:before="120" w:after="240"/>
        <w:rPr>
          <w:color w:val="000000" w:themeColor="text1"/>
        </w:rPr>
      </w:pPr>
      <w:r w:rsidRPr="00DE3320">
        <w:rPr>
          <w:b/>
          <w:color w:val="000000" w:themeColor="text1"/>
        </w:rPr>
        <w:t>Çamsarı T.</w:t>
      </w:r>
      <w:r w:rsidRPr="00825EF5">
        <w:rPr>
          <w:color w:val="000000" w:themeColor="text1"/>
        </w:rPr>
        <w:t xml:space="preserve"> Periton anatomisi, ince yapısı, işlevleri ve peritonun bağışıklık düzeni. In: Ersoy FF (eds), Periton diyalizi başvuru kitabı. Ankara, Güneş tıp Kitabevi, 2013, s 29-36</w:t>
      </w:r>
    </w:p>
    <w:p w:rsidR="00AC79F7" w:rsidRDefault="00AC79F7" w:rsidP="00D35A20">
      <w:pPr>
        <w:spacing w:before="120" w:after="240"/>
        <w:rPr>
          <w:color w:val="000000" w:themeColor="text1"/>
        </w:rPr>
      </w:pPr>
      <w:r w:rsidRPr="00DE3320">
        <w:rPr>
          <w:b/>
          <w:color w:val="000000" w:themeColor="text1"/>
        </w:rPr>
        <w:t>Campbell</w:t>
      </w:r>
      <w:r w:rsidR="00DE3320">
        <w:rPr>
          <w:b/>
          <w:color w:val="000000" w:themeColor="text1"/>
        </w:rPr>
        <w:t xml:space="preserve"> DJ</w:t>
      </w:r>
      <w:r w:rsidRPr="00DE3320">
        <w:rPr>
          <w:b/>
          <w:color w:val="000000" w:themeColor="text1"/>
        </w:rPr>
        <w:t>, Johnson</w:t>
      </w:r>
      <w:r w:rsidR="00B172BE">
        <w:rPr>
          <w:b/>
          <w:color w:val="000000" w:themeColor="text1"/>
        </w:rPr>
        <w:t xml:space="preserve"> DW</w:t>
      </w:r>
      <w:r w:rsidRPr="00DE3320">
        <w:rPr>
          <w:b/>
          <w:color w:val="000000" w:themeColor="text1"/>
        </w:rPr>
        <w:t>, Mudge</w:t>
      </w:r>
      <w:r w:rsidR="00B172BE">
        <w:rPr>
          <w:b/>
          <w:color w:val="000000" w:themeColor="text1"/>
        </w:rPr>
        <w:t xml:space="preserve"> DW</w:t>
      </w:r>
      <w:r w:rsidRPr="00DE3320">
        <w:rPr>
          <w:b/>
          <w:color w:val="000000" w:themeColor="text1"/>
        </w:rPr>
        <w:t>, Gallagher</w:t>
      </w:r>
      <w:r w:rsidR="00B172BE">
        <w:rPr>
          <w:b/>
          <w:color w:val="000000" w:themeColor="text1"/>
        </w:rPr>
        <w:t xml:space="preserve"> MP</w:t>
      </w:r>
      <w:r w:rsidRPr="00DE3320">
        <w:rPr>
          <w:b/>
          <w:color w:val="000000" w:themeColor="text1"/>
        </w:rPr>
        <w:t>, Craig</w:t>
      </w:r>
      <w:r w:rsidR="00B172BE">
        <w:rPr>
          <w:b/>
          <w:color w:val="000000" w:themeColor="text1"/>
        </w:rPr>
        <w:t xml:space="preserve"> JC</w:t>
      </w:r>
      <w:r w:rsidR="00DE3320">
        <w:rPr>
          <w:b/>
          <w:color w:val="000000" w:themeColor="text1"/>
        </w:rPr>
        <w:t>.</w:t>
      </w:r>
      <w:r w:rsidRPr="00825EF5">
        <w:rPr>
          <w:color w:val="000000" w:themeColor="text1"/>
        </w:rPr>
        <w:t xml:space="preserve"> Prevention of peritoneal dialysis-related infections, </w:t>
      </w:r>
      <w:r w:rsidRPr="00B172BE">
        <w:rPr>
          <w:i/>
          <w:color w:val="000000" w:themeColor="text1"/>
        </w:rPr>
        <w:t>Nephrology Dialysis Transplantation</w:t>
      </w:r>
      <w:r w:rsidRPr="00825EF5">
        <w:rPr>
          <w:color w:val="000000" w:themeColor="text1"/>
        </w:rPr>
        <w:t xml:space="preserve"> September 2015</w:t>
      </w:r>
      <w:r>
        <w:rPr>
          <w:color w:val="000000" w:themeColor="text1"/>
        </w:rPr>
        <w:t>, 30(</w:t>
      </w:r>
      <w:r w:rsidRPr="00825EF5">
        <w:rPr>
          <w:color w:val="000000" w:themeColor="text1"/>
        </w:rPr>
        <w:t>9</w:t>
      </w:r>
      <w:r>
        <w:rPr>
          <w:color w:val="000000" w:themeColor="text1"/>
        </w:rPr>
        <w:t>),</w:t>
      </w:r>
      <w:r w:rsidR="004414F0">
        <w:rPr>
          <w:color w:val="000000" w:themeColor="text1"/>
        </w:rPr>
        <w:t xml:space="preserve"> </w:t>
      </w:r>
      <w:r w:rsidRPr="00825EF5">
        <w:rPr>
          <w:color w:val="000000" w:themeColor="text1"/>
        </w:rPr>
        <w:t>1461–1472</w:t>
      </w:r>
    </w:p>
    <w:p w:rsidR="00AC79F7" w:rsidRDefault="006E12D2" w:rsidP="00D35A20">
      <w:pPr>
        <w:spacing w:before="120" w:after="240"/>
        <w:rPr>
          <w:shd w:val="clear" w:color="auto" w:fill="FFFFFF"/>
        </w:rPr>
      </w:pPr>
      <w:hyperlink r:id="rId25" w:history="1">
        <w:r w:rsidR="00AC79F7" w:rsidRPr="00B172BE">
          <w:rPr>
            <w:rStyle w:val="Kpr"/>
            <w:b/>
            <w:color w:val="auto"/>
            <w:u w:val="none"/>
            <w:shd w:val="clear" w:color="auto" w:fill="FFFFFF"/>
          </w:rPr>
          <w:t>Figueiredo AE</w:t>
        </w:r>
      </w:hyperlink>
      <w:r w:rsidR="00AC79F7" w:rsidRPr="00B172BE">
        <w:rPr>
          <w:b/>
          <w:shd w:val="clear" w:color="auto" w:fill="FFFFFF"/>
        </w:rPr>
        <w:t>, </w:t>
      </w:r>
      <w:hyperlink r:id="rId26" w:history="1">
        <w:r w:rsidR="00AC79F7" w:rsidRPr="00B172BE">
          <w:rPr>
            <w:rStyle w:val="Kpr"/>
            <w:b/>
            <w:color w:val="auto"/>
            <w:u w:val="none"/>
            <w:shd w:val="clear" w:color="auto" w:fill="FFFFFF"/>
          </w:rPr>
          <w:t>Poli-de-Figueiredo CE</w:t>
        </w:r>
      </w:hyperlink>
      <w:r w:rsidR="00AC79F7" w:rsidRPr="00B172BE">
        <w:rPr>
          <w:b/>
          <w:shd w:val="clear" w:color="auto" w:fill="FFFFFF"/>
        </w:rPr>
        <w:t>, </w:t>
      </w:r>
      <w:hyperlink r:id="rId27" w:history="1">
        <w:r w:rsidR="00AC79F7" w:rsidRPr="00B172BE">
          <w:rPr>
            <w:rStyle w:val="Kpr"/>
            <w:b/>
            <w:color w:val="auto"/>
            <w:u w:val="none"/>
            <w:shd w:val="clear" w:color="auto" w:fill="FFFFFF"/>
          </w:rPr>
          <w:t>Meneghetti F</w:t>
        </w:r>
      </w:hyperlink>
      <w:r w:rsidR="00AC79F7" w:rsidRPr="00B172BE">
        <w:rPr>
          <w:b/>
          <w:shd w:val="clear" w:color="auto" w:fill="FFFFFF"/>
        </w:rPr>
        <w:t>, </w:t>
      </w:r>
      <w:hyperlink r:id="rId28" w:history="1">
        <w:r w:rsidR="00AC79F7" w:rsidRPr="00B172BE">
          <w:rPr>
            <w:rStyle w:val="Kpr"/>
            <w:b/>
            <w:color w:val="auto"/>
            <w:u w:val="none"/>
            <w:shd w:val="clear" w:color="auto" w:fill="FFFFFF"/>
          </w:rPr>
          <w:t>Lise GA</w:t>
        </w:r>
      </w:hyperlink>
      <w:r w:rsidR="00AC79F7" w:rsidRPr="00B172BE">
        <w:rPr>
          <w:b/>
          <w:shd w:val="clear" w:color="auto" w:fill="FFFFFF"/>
        </w:rPr>
        <w:t>, </w:t>
      </w:r>
      <w:hyperlink r:id="rId29" w:history="1">
        <w:r w:rsidR="00AC79F7" w:rsidRPr="00B172BE">
          <w:rPr>
            <w:rStyle w:val="Kpr"/>
            <w:b/>
            <w:color w:val="auto"/>
            <w:u w:val="none"/>
            <w:shd w:val="clear" w:color="auto" w:fill="FFFFFF"/>
          </w:rPr>
          <w:t>Detofoli CC</w:t>
        </w:r>
      </w:hyperlink>
      <w:r w:rsidR="00AC79F7" w:rsidRPr="00B172BE">
        <w:rPr>
          <w:b/>
          <w:shd w:val="clear" w:color="auto" w:fill="FFFFFF"/>
        </w:rPr>
        <w:t>, </w:t>
      </w:r>
      <w:hyperlink r:id="rId30" w:history="1">
        <w:r w:rsidR="00AC79F7" w:rsidRPr="00B172BE">
          <w:rPr>
            <w:rStyle w:val="Kpr"/>
            <w:b/>
            <w:color w:val="auto"/>
            <w:u w:val="none"/>
            <w:shd w:val="clear" w:color="auto" w:fill="FFFFFF"/>
          </w:rPr>
          <w:t>Silva LB</w:t>
        </w:r>
      </w:hyperlink>
      <w:r w:rsidR="00AC79F7" w:rsidRPr="00B172BE">
        <w:rPr>
          <w:b/>
          <w:shd w:val="clear" w:color="auto" w:fill="FFFFFF"/>
        </w:rPr>
        <w:t>.</w:t>
      </w:r>
      <w:r w:rsidR="00B172BE">
        <w:rPr>
          <w:b/>
          <w:shd w:val="clear" w:color="auto" w:fill="FFFFFF"/>
        </w:rPr>
        <w:t xml:space="preserve"> </w:t>
      </w:r>
      <w:r w:rsidR="00AC79F7" w:rsidRPr="00AB095E">
        <w:t xml:space="preserve">Peritonitis in patients on peritoneal dialysis: analysis of a single Brazilian center based on the International Society for Peritoneal Dialysis. </w:t>
      </w:r>
      <w:r w:rsidR="00AC79F7" w:rsidRPr="00B172BE">
        <w:rPr>
          <w:i/>
          <w:shd w:val="clear" w:color="auto" w:fill="FFFFFF"/>
        </w:rPr>
        <w:t>Brazilian Journal of Nephrology</w:t>
      </w:r>
      <w:r w:rsidR="00AC79F7" w:rsidRPr="00AB095E">
        <w:rPr>
          <w:shd w:val="clear" w:color="auto" w:fill="FFFFFF"/>
        </w:rPr>
        <w:t xml:space="preserve"> 2013</w:t>
      </w:r>
      <w:r w:rsidR="00B172BE">
        <w:rPr>
          <w:shd w:val="clear" w:color="auto" w:fill="FFFFFF"/>
        </w:rPr>
        <w:t>,</w:t>
      </w:r>
      <w:r w:rsidR="00AC79F7" w:rsidRPr="00AB095E">
        <w:rPr>
          <w:shd w:val="clear" w:color="auto" w:fill="FFFFFF"/>
        </w:rPr>
        <w:t xml:space="preserve"> 35(3)</w:t>
      </w:r>
      <w:r w:rsidR="00AC79F7">
        <w:rPr>
          <w:shd w:val="clear" w:color="auto" w:fill="FFFFFF"/>
        </w:rPr>
        <w:t xml:space="preserve">, </w:t>
      </w:r>
      <w:r w:rsidR="00AC79F7" w:rsidRPr="00AB095E">
        <w:rPr>
          <w:shd w:val="clear" w:color="auto" w:fill="FFFFFF"/>
        </w:rPr>
        <w:t>214-</w:t>
      </w:r>
      <w:r w:rsidR="00AC79F7">
        <w:rPr>
          <w:shd w:val="clear" w:color="auto" w:fill="FFFFFF"/>
        </w:rPr>
        <w:t>21</w:t>
      </w:r>
      <w:r w:rsidR="00AC79F7" w:rsidRPr="00AB095E">
        <w:rPr>
          <w:shd w:val="clear" w:color="auto" w:fill="FFFFFF"/>
        </w:rPr>
        <w:t>9</w:t>
      </w:r>
    </w:p>
    <w:p w:rsidR="00AC79F7" w:rsidRDefault="00AC79F7" w:rsidP="00D35A20">
      <w:pPr>
        <w:spacing w:before="120" w:after="240"/>
        <w:rPr>
          <w:color w:val="000000" w:themeColor="text1"/>
        </w:rPr>
      </w:pPr>
      <w:r w:rsidRPr="00B172BE">
        <w:rPr>
          <w:b/>
          <w:color w:val="000000" w:themeColor="text1"/>
        </w:rPr>
        <w:t xml:space="preserve">Fried L, Piraino B. </w:t>
      </w:r>
      <w:r w:rsidRPr="00B172BE">
        <w:rPr>
          <w:color w:val="000000" w:themeColor="text1"/>
        </w:rPr>
        <w:t>Peritonitis.</w:t>
      </w:r>
      <w:r w:rsidRPr="00825EF5">
        <w:rPr>
          <w:color w:val="000000" w:themeColor="text1"/>
        </w:rPr>
        <w:t xml:space="preserve"> In: Khanna R, Raymond T (eds), Nolphand Gokal’sTextbook of Peritoneal Dialysis  (Third Edition), Krediet, Springer, 2009, s 543-570</w:t>
      </w:r>
    </w:p>
    <w:p w:rsidR="00AC79F7" w:rsidRDefault="00AC79F7" w:rsidP="00D35A20">
      <w:pPr>
        <w:spacing w:before="120" w:after="240"/>
        <w:rPr>
          <w:color w:val="000000" w:themeColor="text1"/>
        </w:rPr>
      </w:pPr>
      <w:r w:rsidRPr="00B172BE">
        <w:rPr>
          <w:b/>
          <w:color w:val="000000" w:themeColor="text1"/>
        </w:rPr>
        <w:t>Furkert J, Zeier M, Schwenger V.</w:t>
      </w:r>
      <w:r w:rsidRPr="00825EF5">
        <w:rPr>
          <w:color w:val="000000" w:themeColor="text1"/>
        </w:rPr>
        <w:t xml:space="preserve"> Effects of peritoneal dialysis solution slow in GDPs on peritonitis and exit-sideinfection rates. </w:t>
      </w:r>
      <w:r w:rsidRPr="00B172BE">
        <w:rPr>
          <w:i/>
          <w:color w:val="000000" w:themeColor="text1"/>
        </w:rPr>
        <w:t>Peritoneal Dialysis International</w:t>
      </w:r>
      <w:r>
        <w:rPr>
          <w:color w:val="000000" w:themeColor="text1"/>
        </w:rPr>
        <w:t xml:space="preserve"> 2008, 28, 637-640</w:t>
      </w:r>
    </w:p>
    <w:p w:rsidR="00AC79F7" w:rsidRDefault="00AC79F7" w:rsidP="00D35A20">
      <w:pPr>
        <w:spacing w:before="120" w:after="240"/>
        <w:rPr>
          <w:color w:val="000000" w:themeColor="text1"/>
        </w:rPr>
      </w:pPr>
      <w:r w:rsidRPr="00B172BE">
        <w:rPr>
          <w:b/>
          <w:color w:val="000000" w:themeColor="text1"/>
        </w:rPr>
        <w:t>García-López E, Lindholm B, Davies S.</w:t>
      </w:r>
      <w:r w:rsidRPr="00825EF5">
        <w:rPr>
          <w:color w:val="000000" w:themeColor="text1"/>
        </w:rPr>
        <w:t xml:space="preserve"> An update on peritoneal dialysis solutions. </w:t>
      </w:r>
      <w:r w:rsidRPr="00B172BE">
        <w:rPr>
          <w:i/>
          <w:color w:val="000000" w:themeColor="text1"/>
        </w:rPr>
        <w:t xml:space="preserve">Nature Reviews Nephrology </w:t>
      </w:r>
      <w:r w:rsidR="006635E8">
        <w:rPr>
          <w:color w:val="000000" w:themeColor="text1"/>
        </w:rPr>
        <w:t xml:space="preserve">2012, </w:t>
      </w:r>
      <w:r w:rsidRPr="00825EF5">
        <w:rPr>
          <w:color w:val="000000" w:themeColor="text1"/>
        </w:rPr>
        <w:t>8(4),</w:t>
      </w:r>
      <w:r>
        <w:rPr>
          <w:color w:val="000000" w:themeColor="text1"/>
        </w:rPr>
        <w:t xml:space="preserve"> </w:t>
      </w:r>
      <w:r w:rsidRPr="00825EF5">
        <w:rPr>
          <w:color w:val="000000" w:themeColor="text1"/>
        </w:rPr>
        <w:t>224-</w:t>
      </w:r>
      <w:r>
        <w:rPr>
          <w:color w:val="000000" w:themeColor="text1"/>
        </w:rPr>
        <w:t>2</w:t>
      </w:r>
      <w:r w:rsidRPr="00825EF5">
        <w:rPr>
          <w:color w:val="000000" w:themeColor="text1"/>
        </w:rPr>
        <w:t>33</w:t>
      </w:r>
    </w:p>
    <w:p w:rsidR="00AC79F7" w:rsidRDefault="00AC79F7" w:rsidP="00D35A20">
      <w:pPr>
        <w:spacing w:before="120" w:after="240"/>
        <w:rPr>
          <w:color w:val="000000" w:themeColor="text1"/>
        </w:rPr>
      </w:pPr>
      <w:r w:rsidRPr="00B172BE">
        <w:rPr>
          <w:b/>
          <w:color w:val="000000" w:themeColor="text1"/>
        </w:rPr>
        <w:t>Gupta B, Bernardini J, Piraino B.</w:t>
      </w:r>
      <w:r w:rsidRPr="00825EF5">
        <w:rPr>
          <w:color w:val="000000" w:themeColor="text1"/>
        </w:rPr>
        <w:t xml:space="preserve"> Peritonitis associated with exit site and tunnel infections. </w:t>
      </w:r>
      <w:r w:rsidRPr="00B172BE">
        <w:rPr>
          <w:i/>
          <w:color w:val="000000" w:themeColor="text1"/>
        </w:rPr>
        <w:t>American Journal of Kidney Disesase</w:t>
      </w:r>
      <w:r w:rsidRPr="00825EF5">
        <w:rPr>
          <w:color w:val="000000" w:themeColor="text1"/>
        </w:rPr>
        <w:t xml:space="preserve"> 1996, 28, 415-419</w:t>
      </w:r>
    </w:p>
    <w:p w:rsidR="00AC79F7" w:rsidRDefault="00AC79F7" w:rsidP="00D35A20">
      <w:pPr>
        <w:spacing w:before="120" w:after="240"/>
        <w:rPr>
          <w:color w:val="000000" w:themeColor="text1"/>
        </w:rPr>
      </w:pPr>
      <w:r w:rsidRPr="00B172BE">
        <w:rPr>
          <w:b/>
          <w:color w:val="000000" w:themeColor="text1"/>
        </w:rPr>
        <w:t xml:space="preserve">Hansson JH, Watnick S. </w:t>
      </w:r>
      <w:r w:rsidRPr="00825EF5">
        <w:rPr>
          <w:color w:val="000000" w:themeColor="text1"/>
        </w:rPr>
        <w:t xml:space="preserve">Update on Peritoneal Dialysis: </w:t>
      </w:r>
      <w:r w:rsidR="00D473B6">
        <w:rPr>
          <w:color w:val="000000" w:themeColor="text1"/>
        </w:rPr>
        <w:t xml:space="preserve">Core Curriculum 2016. </w:t>
      </w:r>
      <w:r w:rsidR="00D473B6" w:rsidRPr="00B172BE">
        <w:rPr>
          <w:i/>
          <w:color w:val="000000" w:themeColor="text1"/>
        </w:rPr>
        <w:t xml:space="preserve">American </w:t>
      </w:r>
      <w:r w:rsidRPr="00B172BE">
        <w:rPr>
          <w:i/>
          <w:color w:val="000000" w:themeColor="text1"/>
        </w:rPr>
        <w:t>J</w:t>
      </w:r>
      <w:r w:rsidR="00D473B6" w:rsidRPr="00B172BE">
        <w:rPr>
          <w:i/>
          <w:color w:val="000000" w:themeColor="text1"/>
        </w:rPr>
        <w:t xml:space="preserve">ournal of </w:t>
      </w:r>
      <w:r w:rsidRPr="00B172BE">
        <w:rPr>
          <w:i/>
          <w:color w:val="000000" w:themeColor="text1"/>
        </w:rPr>
        <w:t>Kidney Disease</w:t>
      </w:r>
      <w:r>
        <w:rPr>
          <w:color w:val="000000" w:themeColor="text1"/>
        </w:rPr>
        <w:t xml:space="preserve"> 2016, 67(1), 151-64</w:t>
      </w:r>
    </w:p>
    <w:p w:rsidR="00AC79F7" w:rsidRDefault="00AC79F7" w:rsidP="00D35A20">
      <w:pPr>
        <w:spacing w:before="120" w:after="240"/>
        <w:rPr>
          <w:color w:val="000000" w:themeColor="text1"/>
        </w:rPr>
      </w:pPr>
      <w:r w:rsidRPr="00B172BE">
        <w:rPr>
          <w:b/>
          <w:color w:val="000000" w:themeColor="text1"/>
        </w:rPr>
        <w:t>Heimbürger O, Blak</w:t>
      </w:r>
      <w:r w:rsidR="00D473B6" w:rsidRPr="00B172BE">
        <w:rPr>
          <w:b/>
          <w:color w:val="000000" w:themeColor="text1"/>
        </w:rPr>
        <w:t>e PG.</w:t>
      </w:r>
      <w:r w:rsidR="00D473B6">
        <w:rPr>
          <w:color w:val="000000" w:themeColor="text1"/>
        </w:rPr>
        <w:t xml:space="preserve"> Apparatus for Peri toneal</w:t>
      </w:r>
      <w:r w:rsidRPr="00825EF5">
        <w:rPr>
          <w:color w:val="000000" w:themeColor="text1"/>
        </w:rPr>
        <w:t xml:space="preserve"> Dialysis. In: Daugirdas JT, Blake PG, Ing TS (eds), Handbook of dialysis. 5 th ed. New York, Lippincott Williams, 2015, s 383-397</w:t>
      </w:r>
    </w:p>
    <w:p w:rsidR="00AC79F7" w:rsidRDefault="00AC79F7" w:rsidP="00D35A20">
      <w:pPr>
        <w:spacing w:before="120" w:after="240"/>
        <w:rPr>
          <w:color w:val="000000" w:themeColor="text1"/>
        </w:rPr>
      </w:pPr>
      <w:r w:rsidRPr="00B172BE">
        <w:rPr>
          <w:b/>
          <w:color w:val="000000" w:themeColor="text1"/>
        </w:rPr>
        <w:t>Holley JL, Bernardini J, Perlmutter JA, Piraino B.</w:t>
      </w:r>
      <w:r w:rsidRPr="00825EF5">
        <w:rPr>
          <w:color w:val="000000" w:themeColor="text1"/>
        </w:rPr>
        <w:t xml:space="preserve"> A comparison of infection rates among older and younger patients on continuous peritonealdialysis. </w:t>
      </w:r>
      <w:r w:rsidRPr="00B172BE">
        <w:rPr>
          <w:i/>
          <w:color w:val="000000" w:themeColor="text1"/>
        </w:rPr>
        <w:t>Perititoneal Dialysis International</w:t>
      </w:r>
      <w:r w:rsidRPr="00825EF5">
        <w:rPr>
          <w:color w:val="000000" w:themeColor="text1"/>
        </w:rPr>
        <w:t xml:space="preserve"> 1994, 14, 66-69</w:t>
      </w:r>
    </w:p>
    <w:p w:rsidR="00AC79F7" w:rsidRDefault="00AC79F7" w:rsidP="00D35A20">
      <w:pPr>
        <w:spacing w:before="120" w:after="240"/>
        <w:rPr>
          <w:color w:val="000000" w:themeColor="text1"/>
        </w:rPr>
      </w:pPr>
      <w:r w:rsidRPr="00B172BE">
        <w:rPr>
          <w:b/>
          <w:color w:val="000000" w:themeColor="text1"/>
        </w:rPr>
        <w:lastRenderedPageBreak/>
        <w:t xml:space="preserve">Katavetin P, Saiprasertkit N, Kanjanabuch T. </w:t>
      </w:r>
      <w:r w:rsidRPr="00825EF5">
        <w:rPr>
          <w:color w:val="000000" w:themeColor="text1"/>
        </w:rPr>
        <w:t xml:space="preserve">Tidying up the peritoneal dialysis modality classification: a proposal. </w:t>
      </w:r>
      <w:r w:rsidRPr="00B172BE">
        <w:rPr>
          <w:i/>
          <w:color w:val="000000" w:themeColor="text1"/>
        </w:rPr>
        <w:t>Peritoneal Dialysis International</w:t>
      </w:r>
      <w:r w:rsidRPr="00825EF5">
        <w:rPr>
          <w:color w:val="000000" w:themeColor="text1"/>
        </w:rPr>
        <w:t xml:space="preserve"> 2013, 33(5),</w:t>
      </w:r>
      <w:r>
        <w:rPr>
          <w:color w:val="000000" w:themeColor="text1"/>
        </w:rPr>
        <w:t xml:space="preserve"> </w:t>
      </w:r>
      <w:r w:rsidRPr="00825EF5">
        <w:rPr>
          <w:color w:val="000000" w:themeColor="text1"/>
        </w:rPr>
        <w:t>581-</w:t>
      </w:r>
      <w:r>
        <w:rPr>
          <w:color w:val="000000" w:themeColor="text1"/>
        </w:rPr>
        <w:t>58</w:t>
      </w:r>
      <w:r w:rsidRPr="00825EF5">
        <w:rPr>
          <w:color w:val="000000" w:themeColor="text1"/>
        </w:rPr>
        <w:t>2</w:t>
      </w:r>
    </w:p>
    <w:p w:rsidR="00AC79F7" w:rsidRDefault="00AC79F7" w:rsidP="00D35A20">
      <w:pPr>
        <w:spacing w:before="120" w:after="240"/>
        <w:rPr>
          <w:color w:val="000000" w:themeColor="text1"/>
        </w:rPr>
      </w:pPr>
      <w:r w:rsidRPr="00B172BE">
        <w:rPr>
          <w:b/>
          <w:color w:val="000000" w:themeColor="text1"/>
        </w:rPr>
        <w:t>Kazancıoglu R.</w:t>
      </w:r>
      <w:r w:rsidRPr="00825EF5">
        <w:rPr>
          <w:color w:val="000000" w:themeColor="text1"/>
        </w:rPr>
        <w:t xml:space="preserve"> Peritoneal defense mechanisms--the effects of new peritoneal dialysis solutions.  </w:t>
      </w:r>
      <w:r w:rsidRPr="00B172BE">
        <w:rPr>
          <w:i/>
          <w:color w:val="000000" w:themeColor="text1"/>
        </w:rPr>
        <w:t>Peritoneal Dialysis Internationa</w:t>
      </w:r>
      <w:r w:rsidR="00B172BE">
        <w:rPr>
          <w:i/>
          <w:color w:val="000000" w:themeColor="text1"/>
        </w:rPr>
        <w:t>l</w:t>
      </w:r>
      <w:r w:rsidRPr="00825EF5">
        <w:rPr>
          <w:color w:val="000000" w:themeColor="text1"/>
        </w:rPr>
        <w:t xml:space="preserve"> 2009, 29(Suppl2), 198-201</w:t>
      </w:r>
    </w:p>
    <w:p w:rsidR="00AC79F7" w:rsidRDefault="00AC79F7" w:rsidP="00D35A20">
      <w:pPr>
        <w:spacing w:before="120" w:after="240"/>
        <w:rPr>
          <w:color w:val="000000"/>
        </w:rPr>
      </w:pPr>
      <w:r w:rsidRPr="00B172BE">
        <w:rPr>
          <w:b/>
          <w:color w:val="000000" w:themeColor="text1"/>
        </w:rPr>
        <w:t>Kerschbaum J, König P, Rudnicki M.</w:t>
      </w:r>
      <w:r w:rsidRPr="00825EF5">
        <w:rPr>
          <w:color w:val="000000" w:themeColor="text1"/>
        </w:rPr>
        <w:t xml:space="preserve"> Risk factors associated with peritoneal-dialysis-related peritonitis. </w:t>
      </w:r>
      <w:r w:rsidRPr="00B172BE">
        <w:rPr>
          <w:i/>
          <w:color w:val="000000" w:themeColor="text1"/>
        </w:rPr>
        <w:t>Int</w:t>
      </w:r>
      <w:r w:rsidR="00B172BE">
        <w:rPr>
          <w:i/>
          <w:color w:val="000000" w:themeColor="text1"/>
        </w:rPr>
        <w:t>ernational Journal of Nephrology</w:t>
      </w:r>
      <w:r w:rsidRPr="00825EF5">
        <w:rPr>
          <w:color w:val="000000" w:themeColor="text1"/>
        </w:rPr>
        <w:t xml:space="preserve"> 2012</w:t>
      </w:r>
      <w:r>
        <w:rPr>
          <w:color w:val="000000" w:themeColor="text1"/>
        </w:rPr>
        <w:t xml:space="preserve">, </w:t>
      </w:r>
      <w:r w:rsidRPr="00825EF5">
        <w:rPr>
          <w:color w:val="000000" w:themeColor="text1"/>
        </w:rPr>
        <w:t>483250</w:t>
      </w:r>
    </w:p>
    <w:p w:rsidR="00AC79F7" w:rsidRDefault="00C26FFA" w:rsidP="00D35A20">
      <w:pPr>
        <w:spacing w:before="120" w:after="240"/>
        <w:rPr>
          <w:color w:val="000000"/>
        </w:rPr>
      </w:pPr>
      <w:r w:rsidRPr="00B172BE">
        <w:rPr>
          <w:b/>
          <w:color w:val="000000"/>
        </w:rPr>
        <w:t>Kitterer D, Latus J, Alscher MD</w:t>
      </w:r>
      <w:r w:rsidR="00AC79F7" w:rsidRPr="00B172BE">
        <w:rPr>
          <w:b/>
          <w:color w:val="000000"/>
        </w:rPr>
        <w:t>, Kimmel M</w:t>
      </w:r>
      <w:r w:rsidR="00B172BE">
        <w:rPr>
          <w:b/>
          <w:color w:val="000000"/>
        </w:rPr>
        <w:t>.</w:t>
      </w:r>
      <w:r w:rsidR="00AC79F7" w:rsidRPr="008F09E5">
        <w:rPr>
          <w:color w:val="000000"/>
        </w:rPr>
        <w:t xml:space="preserve"> Infectious Complications in Peritoneal Dialysis: The Spectrum of Causative Organisms and Recommended Treatment Options</w:t>
      </w:r>
      <w:r w:rsidR="00AC79F7">
        <w:rPr>
          <w:color w:val="000000"/>
        </w:rPr>
        <w:t xml:space="preserve">. In: </w:t>
      </w:r>
      <w:r w:rsidR="00AC79F7" w:rsidRPr="008F09E5">
        <w:rPr>
          <w:color w:val="000000"/>
        </w:rPr>
        <w:t>Some Special Problems in Peritoneal Dialysis</w:t>
      </w:r>
      <w:r w:rsidR="00AC79F7">
        <w:rPr>
          <w:color w:val="000000"/>
        </w:rPr>
        <w:t>, Ekart R (Ed), IntechOpen 2016, s 95-112</w:t>
      </w:r>
    </w:p>
    <w:p w:rsidR="00AC79F7" w:rsidRDefault="00AC79F7" w:rsidP="00D35A20">
      <w:pPr>
        <w:spacing w:before="120" w:after="240"/>
        <w:rPr>
          <w:color w:val="000000" w:themeColor="text1"/>
        </w:rPr>
      </w:pPr>
      <w:r w:rsidRPr="00B172BE">
        <w:rPr>
          <w:b/>
          <w:color w:val="000000" w:themeColor="text1"/>
        </w:rPr>
        <w:t>Li PK, Szeto CC, Piraino B, Bernardini J, Figueiredo E, Gupta A, Johnson DW, Kuijper EJ, Lye WC, Salzer W, Schaefer F, Struijik DG.</w:t>
      </w:r>
      <w:r w:rsidRPr="00825EF5">
        <w:rPr>
          <w:color w:val="000000" w:themeColor="text1"/>
        </w:rPr>
        <w:t xml:space="preserve"> ISPD Guidelines / Recommendations. Peritoneal dialysis-related infections recommendations: update. </w:t>
      </w:r>
      <w:r w:rsidRPr="00B172BE">
        <w:rPr>
          <w:i/>
          <w:color w:val="000000" w:themeColor="text1"/>
        </w:rPr>
        <w:t>Peritoneal Dialysis International</w:t>
      </w:r>
      <w:r>
        <w:rPr>
          <w:color w:val="000000" w:themeColor="text1"/>
        </w:rPr>
        <w:t xml:space="preserve"> 2010,30, 393-423</w:t>
      </w:r>
    </w:p>
    <w:p w:rsidR="00AC79F7" w:rsidRDefault="006E12D2" w:rsidP="00D35A20">
      <w:pPr>
        <w:spacing w:before="120" w:after="240"/>
        <w:rPr>
          <w:shd w:val="clear" w:color="auto" w:fill="FFFFFF"/>
        </w:rPr>
      </w:pPr>
      <w:hyperlink r:id="rId31" w:history="1">
        <w:r w:rsidR="00AC79F7" w:rsidRPr="00B172BE">
          <w:rPr>
            <w:rStyle w:val="Kpr"/>
            <w:b/>
            <w:color w:val="auto"/>
            <w:u w:val="none"/>
            <w:shd w:val="clear" w:color="auto" w:fill="FFFFFF"/>
          </w:rPr>
          <w:t>Li PK</w:t>
        </w:r>
      </w:hyperlink>
      <w:r w:rsidR="00AC79F7" w:rsidRPr="00B172BE">
        <w:rPr>
          <w:b/>
          <w:shd w:val="clear" w:color="auto" w:fill="FFFFFF"/>
        </w:rPr>
        <w:t>, </w:t>
      </w:r>
      <w:hyperlink r:id="rId32" w:history="1">
        <w:r w:rsidR="00AC79F7" w:rsidRPr="00B172BE">
          <w:rPr>
            <w:rStyle w:val="Kpr"/>
            <w:b/>
            <w:color w:val="auto"/>
            <w:u w:val="none"/>
            <w:shd w:val="clear" w:color="auto" w:fill="FFFFFF"/>
          </w:rPr>
          <w:t>Szeto CC</w:t>
        </w:r>
      </w:hyperlink>
      <w:r w:rsidR="00AC79F7" w:rsidRPr="00B172BE">
        <w:rPr>
          <w:b/>
          <w:shd w:val="clear" w:color="auto" w:fill="FFFFFF"/>
        </w:rPr>
        <w:t>, </w:t>
      </w:r>
      <w:hyperlink r:id="rId33" w:history="1">
        <w:r w:rsidR="00AC79F7" w:rsidRPr="00B172BE">
          <w:rPr>
            <w:rStyle w:val="Kpr"/>
            <w:b/>
            <w:color w:val="auto"/>
            <w:u w:val="none"/>
            <w:shd w:val="clear" w:color="auto" w:fill="FFFFFF"/>
          </w:rPr>
          <w:t>Piraino B</w:t>
        </w:r>
      </w:hyperlink>
      <w:r w:rsidR="00AC79F7" w:rsidRPr="00B172BE">
        <w:rPr>
          <w:b/>
          <w:shd w:val="clear" w:color="auto" w:fill="FFFFFF"/>
        </w:rPr>
        <w:t>, </w:t>
      </w:r>
      <w:hyperlink r:id="rId34" w:history="1">
        <w:r w:rsidR="00AC79F7" w:rsidRPr="00B172BE">
          <w:rPr>
            <w:rStyle w:val="Kpr"/>
            <w:b/>
            <w:color w:val="auto"/>
            <w:u w:val="none"/>
            <w:shd w:val="clear" w:color="auto" w:fill="FFFFFF"/>
          </w:rPr>
          <w:t>de Arteaga J</w:t>
        </w:r>
      </w:hyperlink>
      <w:r w:rsidR="00AC79F7" w:rsidRPr="00B172BE">
        <w:rPr>
          <w:b/>
          <w:shd w:val="clear" w:color="auto" w:fill="FFFFFF"/>
        </w:rPr>
        <w:t>, </w:t>
      </w:r>
      <w:hyperlink r:id="rId35" w:history="1">
        <w:r w:rsidR="00AC79F7" w:rsidRPr="00B172BE">
          <w:rPr>
            <w:rStyle w:val="Kpr"/>
            <w:b/>
            <w:color w:val="auto"/>
            <w:u w:val="none"/>
            <w:shd w:val="clear" w:color="auto" w:fill="FFFFFF"/>
          </w:rPr>
          <w:t>Fan S</w:t>
        </w:r>
      </w:hyperlink>
      <w:r w:rsidR="00AC79F7" w:rsidRPr="00B172BE">
        <w:rPr>
          <w:b/>
          <w:shd w:val="clear" w:color="auto" w:fill="FFFFFF"/>
        </w:rPr>
        <w:t>, </w:t>
      </w:r>
      <w:hyperlink r:id="rId36" w:history="1">
        <w:r w:rsidR="00AC79F7" w:rsidRPr="00B172BE">
          <w:rPr>
            <w:rStyle w:val="Kpr"/>
            <w:b/>
            <w:color w:val="auto"/>
            <w:u w:val="none"/>
            <w:shd w:val="clear" w:color="auto" w:fill="FFFFFF"/>
          </w:rPr>
          <w:t>Figueiredo AE</w:t>
        </w:r>
      </w:hyperlink>
      <w:r w:rsidR="00AC79F7" w:rsidRPr="00B172BE">
        <w:rPr>
          <w:b/>
          <w:shd w:val="clear" w:color="auto" w:fill="FFFFFF"/>
        </w:rPr>
        <w:t>, </w:t>
      </w:r>
      <w:hyperlink r:id="rId37" w:history="1">
        <w:r w:rsidR="00AC79F7" w:rsidRPr="00B172BE">
          <w:rPr>
            <w:rStyle w:val="Kpr"/>
            <w:b/>
            <w:color w:val="auto"/>
            <w:u w:val="none"/>
            <w:shd w:val="clear" w:color="auto" w:fill="FFFFFF"/>
          </w:rPr>
          <w:t>Fish DN</w:t>
        </w:r>
      </w:hyperlink>
      <w:r w:rsidR="00AC79F7" w:rsidRPr="00B172BE">
        <w:rPr>
          <w:b/>
          <w:shd w:val="clear" w:color="auto" w:fill="FFFFFF"/>
        </w:rPr>
        <w:t>, </w:t>
      </w:r>
      <w:hyperlink r:id="rId38" w:history="1">
        <w:r w:rsidR="00AC79F7" w:rsidRPr="00B172BE">
          <w:rPr>
            <w:rStyle w:val="Kpr"/>
            <w:b/>
            <w:color w:val="auto"/>
            <w:u w:val="none"/>
            <w:shd w:val="clear" w:color="auto" w:fill="FFFFFF"/>
          </w:rPr>
          <w:t>Goffin E</w:t>
        </w:r>
      </w:hyperlink>
      <w:r w:rsidR="00AC79F7" w:rsidRPr="00B172BE">
        <w:rPr>
          <w:b/>
          <w:shd w:val="clear" w:color="auto" w:fill="FFFFFF"/>
        </w:rPr>
        <w:t>, </w:t>
      </w:r>
      <w:hyperlink r:id="rId39" w:history="1">
        <w:r w:rsidR="00AC79F7" w:rsidRPr="00B172BE">
          <w:rPr>
            <w:rStyle w:val="Kpr"/>
            <w:b/>
            <w:color w:val="auto"/>
            <w:u w:val="none"/>
            <w:shd w:val="clear" w:color="auto" w:fill="FFFFFF"/>
          </w:rPr>
          <w:t>Kim YL</w:t>
        </w:r>
      </w:hyperlink>
      <w:r w:rsidR="00AC79F7" w:rsidRPr="00B172BE">
        <w:rPr>
          <w:b/>
          <w:shd w:val="clear" w:color="auto" w:fill="FFFFFF"/>
        </w:rPr>
        <w:t>, </w:t>
      </w:r>
      <w:hyperlink r:id="rId40" w:history="1">
        <w:r w:rsidR="00AC79F7" w:rsidRPr="00B172BE">
          <w:rPr>
            <w:rStyle w:val="Kpr"/>
            <w:b/>
            <w:color w:val="auto"/>
            <w:u w:val="none"/>
            <w:shd w:val="clear" w:color="auto" w:fill="FFFFFF"/>
          </w:rPr>
          <w:t>Salzer W</w:t>
        </w:r>
      </w:hyperlink>
      <w:r w:rsidR="00AC79F7" w:rsidRPr="00B172BE">
        <w:rPr>
          <w:b/>
          <w:shd w:val="clear" w:color="auto" w:fill="FFFFFF"/>
        </w:rPr>
        <w:t>, </w:t>
      </w:r>
      <w:hyperlink r:id="rId41" w:history="1">
        <w:r w:rsidR="00AC79F7" w:rsidRPr="00B172BE">
          <w:rPr>
            <w:rStyle w:val="Kpr"/>
            <w:b/>
            <w:color w:val="auto"/>
            <w:u w:val="none"/>
            <w:shd w:val="clear" w:color="auto" w:fill="FFFFFF"/>
          </w:rPr>
          <w:t>Struijk DG</w:t>
        </w:r>
      </w:hyperlink>
      <w:r w:rsidR="00AC79F7" w:rsidRPr="00B172BE">
        <w:rPr>
          <w:b/>
          <w:shd w:val="clear" w:color="auto" w:fill="FFFFFF"/>
        </w:rPr>
        <w:t>, </w:t>
      </w:r>
      <w:hyperlink r:id="rId42" w:history="1">
        <w:r w:rsidR="00AC79F7" w:rsidRPr="00B172BE">
          <w:rPr>
            <w:rStyle w:val="Kpr"/>
            <w:b/>
            <w:color w:val="auto"/>
            <w:u w:val="none"/>
            <w:shd w:val="clear" w:color="auto" w:fill="FFFFFF"/>
          </w:rPr>
          <w:t>Teitelbaum I</w:t>
        </w:r>
      </w:hyperlink>
      <w:r w:rsidR="00AC79F7" w:rsidRPr="00B172BE">
        <w:rPr>
          <w:b/>
          <w:shd w:val="clear" w:color="auto" w:fill="FFFFFF"/>
        </w:rPr>
        <w:t>, </w:t>
      </w:r>
      <w:hyperlink r:id="rId43" w:history="1">
        <w:r w:rsidR="00AC79F7" w:rsidRPr="00B172BE">
          <w:rPr>
            <w:rStyle w:val="Kpr"/>
            <w:b/>
            <w:color w:val="auto"/>
            <w:u w:val="none"/>
            <w:shd w:val="clear" w:color="auto" w:fill="FFFFFF"/>
          </w:rPr>
          <w:t>Johnson DW</w:t>
        </w:r>
      </w:hyperlink>
      <w:r w:rsidR="00AC79F7" w:rsidRPr="00B172BE">
        <w:rPr>
          <w:b/>
          <w:shd w:val="clear" w:color="auto" w:fill="FFFFFF"/>
        </w:rPr>
        <w:t>.</w:t>
      </w:r>
      <w:r w:rsidR="00B172BE">
        <w:rPr>
          <w:b/>
          <w:shd w:val="clear" w:color="auto" w:fill="FFFFFF"/>
        </w:rPr>
        <w:t xml:space="preserve"> </w:t>
      </w:r>
      <w:r w:rsidR="00AC79F7" w:rsidRPr="007F0028">
        <w:rPr>
          <w:rFonts w:eastAsia="Times New Roman"/>
          <w:bCs/>
          <w:kern w:val="36"/>
          <w:lang w:eastAsia="tr-TR"/>
        </w:rPr>
        <w:t>ISPD Peritonitis Recommendations: 2016 Update on Prevention and Treatment</w:t>
      </w:r>
      <w:r w:rsidR="00AC79F7">
        <w:rPr>
          <w:rFonts w:eastAsia="Times New Roman"/>
          <w:bCs/>
          <w:kern w:val="36"/>
          <w:lang w:eastAsia="tr-TR"/>
        </w:rPr>
        <w:t>.</w:t>
      </w:r>
      <w:r w:rsidR="00BB3818">
        <w:rPr>
          <w:rFonts w:eastAsia="Times New Roman"/>
          <w:bCs/>
          <w:kern w:val="36"/>
          <w:lang w:eastAsia="tr-TR"/>
        </w:rPr>
        <w:t xml:space="preserve"> </w:t>
      </w:r>
      <w:r w:rsidR="00AC79F7">
        <w:rPr>
          <w:shd w:val="clear" w:color="auto" w:fill="FFFFFF"/>
        </w:rPr>
        <w:t xml:space="preserve">Peritoneal </w:t>
      </w:r>
      <w:r w:rsidR="00AC79F7" w:rsidRPr="00B172BE">
        <w:rPr>
          <w:i/>
          <w:shd w:val="clear" w:color="auto" w:fill="FFFFFF"/>
        </w:rPr>
        <w:t>Dialysis International</w:t>
      </w:r>
      <w:r w:rsidR="00AC79F7" w:rsidRPr="00B172BE">
        <w:rPr>
          <w:rStyle w:val="highlight"/>
        </w:rPr>
        <w:t xml:space="preserve"> </w:t>
      </w:r>
      <w:r w:rsidR="00AC79F7" w:rsidRPr="007F0028">
        <w:rPr>
          <w:rStyle w:val="highlight"/>
          <w:shd w:val="clear" w:color="auto" w:fill="FFFFFF"/>
        </w:rPr>
        <w:t>2016</w:t>
      </w:r>
      <w:r w:rsidR="006635E8">
        <w:rPr>
          <w:rStyle w:val="highlight"/>
          <w:shd w:val="clear" w:color="auto" w:fill="FFFFFF"/>
        </w:rPr>
        <w:t>,</w:t>
      </w:r>
      <w:r w:rsidR="00AC79F7">
        <w:rPr>
          <w:shd w:val="clear" w:color="auto" w:fill="FFFFFF"/>
        </w:rPr>
        <w:t xml:space="preserve"> 36(5), </w:t>
      </w:r>
      <w:r w:rsidR="00AC79F7" w:rsidRPr="007F0028">
        <w:rPr>
          <w:shd w:val="clear" w:color="auto" w:fill="FFFFFF"/>
        </w:rPr>
        <w:t>481-508</w:t>
      </w:r>
    </w:p>
    <w:p w:rsidR="00AC79F7" w:rsidRDefault="006E12D2" w:rsidP="00D35A20">
      <w:pPr>
        <w:spacing w:before="120" w:after="240"/>
        <w:rPr>
          <w:shd w:val="clear" w:color="auto" w:fill="FFFFFF"/>
        </w:rPr>
      </w:pPr>
      <w:hyperlink r:id="rId44" w:history="1">
        <w:r w:rsidR="00AC79F7" w:rsidRPr="00B172BE">
          <w:rPr>
            <w:rStyle w:val="Kpr"/>
            <w:b/>
            <w:color w:val="auto"/>
            <w:u w:val="none"/>
            <w:shd w:val="clear" w:color="auto" w:fill="FFFFFF"/>
          </w:rPr>
          <w:t>Lye WC</w:t>
        </w:r>
      </w:hyperlink>
      <w:r w:rsidR="00AC79F7" w:rsidRPr="00B172BE">
        <w:rPr>
          <w:b/>
          <w:shd w:val="clear" w:color="auto" w:fill="FFFFFF"/>
        </w:rPr>
        <w:t>, </w:t>
      </w:r>
      <w:hyperlink r:id="rId45" w:history="1">
        <w:r w:rsidR="00AC79F7" w:rsidRPr="00B172BE">
          <w:rPr>
            <w:rStyle w:val="Kpr"/>
            <w:b/>
            <w:color w:val="auto"/>
            <w:u w:val="none"/>
            <w:shd w:val="clear" w:color="auto" w:fill="FFFFFF"/>
          </w:rPr>
          <w:t>Wong PL</w:t>
        </w:r>
      </w:hyperlink>
      <w:r w:rsidR="00AC79F7" w:rsidRPr="00B172BE">
        <w:rPr>
          <w:b/>
          <w:shd w:val="clear" w:color="auto" w:fill="FFFFFF"/>
        </w:rPr>
        <w:t>, </w:t>
      </w:r>
      <w:hyperlink r:id="rId46" w:history="1">
        <w:r w:rsidR="00AC79F7" w:rsidRPr="00B172BE">
          <w:rPr>
            <w:rStyle w:val="Kpr"/>
            <w:b/>
            <w:color w:val="auto"/>
            <w:u w:val="none"/>
            <w:shd w:val="clear" w:color="auto" w:fill="FFFFFF"/>
          </w:rPr>
          <w:t>Leong SO</w:t>
        </w:r>
      </w:hyperlink>
      <w:r w:rsidR="00AC79F7" w:rsidRPr="00B172BE">
        <w:rPr>
          <w:b/>
          <w:shd w:val="clear" w:color="auto" w:fill="FFFFFF"/>
        </w:rPr>
        <w:t>, </w:t>
      </w:r>
      <w:hyperlink r:id="rId47" w:history="1">
        <w:r w:rsidR="00AC79F7" w:rsidRPr="00B172BE">
          <w:rPr>
            <w:rStyle w:val="Kpr"/>
            <w:b/>
            <w:color w:val="auto"/>
            <w:u w:val="none"/>
            <w:shd w:val="clear" w:color="auto" w:fill="FFFFFF"/>
          </w:rPr>
          <w:t>Lee EJ</w:t>
        </w:r>
      </w:hyperlink>
      <w:r w:rsidR="00AC79F7" w:rsidRPr="00B172BE">
        <w:rPr>
          <w:b/>
          <w:shd w:val="clear" w:color="auto" w:fill="FFFFFF"/>
        </w:rPr>
        <w:t>.</w:t>
      </w:r>
      <w:r w:rsidR="00B172BE">
        <w:rPr>
          <w:shd w:val="clear" w:color="auto" w:fill="FFFFFF"/>
        </w:rPr>
        <w:t xml:space="preserve"> </w:t>
      </w:r>
      <w:r w:rsidR="00AC79F7" w:rsidRPr="00314FFF">
        <w:t>Isolation of </w:t>
      </w:r>
      <w:r w:rsidR="00AC79F7" w:rsidRPr="00314FFF">
        <w:rPr>
          <w:rStyle w:val="highlight"/>
        </w:rPr>
        <w:t>organisms</w:t>
      </w:r>
      <w:r w:rsidR="00AC79F7" w:rsidRPr="00314FFF">
        <w:t> in CAPD peritonitis: a comparison of two techniques.</w:t>
      </w:r>
      <w:r w:rsidR="00AC79F7">
        <w:rPr>
          <w:shd w:val="clear" w:color="auto" w:fill="FFFFFF"/>
        </w:rPr>
        <w:t xml:space="preserve"> </w:t>
      </w:r>
      <w:r w:rsidR="00AC79F7" w:rsidRPr="00B172BE">
        <w:rPr>
          <w:i/>
          <w:shd w:val="clear" w:color="auto" w:fill="FFFFFF"/>
        </w:rPr>
        <w:t>Advances in Peritoneal Dialysis</w:t>
      </w:r>
      <w:r w:rsidR="00AC79F7">
        <w:rPr>
          <w:shd w:val="clear" w:color="auto" w:fill="FFFFFF"/>
        </w:rPr>
        <w:t xml:space="preserve"> 1994, 10, </w:t>
      </w:r>
      <w:r w:rsidR="00AC79F7" w:rsidRPr="00314FFF">
        <w:rPr>
          <w:shd w:val="clear" w:color="auto" w:fill="FFFFFF"/>
        </w:rPr>
        <w:t>166-</w:t>
      </w:r>
      <w:r w:rsidR="00AC79F7">
        <w:rPr>
          <w:shd w:val="clear" w:color="auto" w:fill="FFFFFF"/>
        </w:rPr>
        <w:t>168</w:t>
      </w:r>
    </w:p>
    <w:p w:rsidR="00AC79F7" w:rsidRDefault="00AC79F7" w:rsidP="00D35A20">
      <w:pPr>
        <w:spacing w:before="120" w:after="240"/>
        <w:rPr>
          <w:color w:val="000000" w:themeColor="text1"/>
        </w:rPr>
      </w:pPr>
      <w:r w:rsidRPr="00B172BE">
        <w:rPr>
          <w:b/>
          <w:color w:val="000000" w:themeColor="text1"/>
        </w:rPr>
        <w:t>Moraes TP, Pecoits-Filho R, Ribeiro SC, Rigo M, Silva MM, Teixeira PS, et al.</w:t>
      </w:r>
      <w:r w:rsidRPr="00825EF5">
        <w:rPr>
          <w:color w:val="000000" w:themeColor="text1"/>
        </w:rPr>
        <w:t xml:space="preserve"> Peritoneal dialysis in Brazil: twenty-fiveyears of experience in a singlecenter. </w:t>
      </w:r>
      <w:r w:rsidRPr="00B172BE">
        <w:rPr>
          <w:i/>
          <w:color w:val="000000" w:themeColor="text1"/>
        </w:rPr>
        <w:t xml:space="preserve">Peritoneal Dialysis International </w:t>
      </w:r>
      <w:r w:rsidRPr="00825EF5">
        <w:rPr>
          <w:color w:val="000000" w:themeColor="text1"/>
        </w:rPr>
        <w:t>2009, 29(5), 492-</w:t>
      </w:r>
      <w:r>
        <w:rPr>
          <w:color w:val="000000" w:themeColor="text1"/>
        </w:rPr>
        <w:t>49</w:t>
      </w:r>
      <w:r w:rsidRPr="00825EF5">
        <w:rPr>
          <w:color w:val="000000" w:themeColor="text1"/>
        </w:rPr>
        <w:t>8</w:t>
      </w:r>
    </w:p>
    <w:p w:rsidR="00AC79F7" w:rsidRDefault="006E12D2" w:rsidP="00D35A20">
      <w:pPr>
        <w:spacing w:before="120" w:after="240"/>
        <w:rPr>
          <w:shd w:val="clear" w:color="auto" w:fill="FFFFFF"/>
        </w:rPr>
      </w:pPr>
      <w:hyperlink r:id="rId48" w:history="1">
        <w:r w:rsidR="00AC79F7" w:rsidRPr="00B172BE">
          <w:rPr>
            <w:rStyle w:val="Kpr"/>
            <w:b/>
            <w:color w:val="auto"/>
            <w:u w:val="none"/>
            <w:shd w:val="clear" w:color="auto" w:fill="FFFFFF"/>
          </w:rPr>
          <w:t>Mujais S</w:t>
        </w:r>
      </w:hyperlink>
      <w:r w:rsidR="00AC79F7" w:rsidRPr="00B172BE">
        <w:rPr>
          <w:b/>
          <w:shd w:val="clear" w:color="auto" w:fill="FFFFFF"/>
        </w:rPr>
        <w:t>.</w:t>
      </w:r>
      <w:r w:rsidR="00AC79F7" w:rsidRPr="00B172BE">
        <w:rPr>
          <w:b/>
        </w:rPr>
        <w:t xml:space="preserve"> </w:t>
      </w:r>
      <w:r w:rsidR="00AC79F7" w:rsidRPr="0007683C">
        <w:t>Microbiology and outcomes of </w:t>
      </w:r>
      <w:r w:rsidR="00AC79F7" w:rsidRPr="0007683C">
        <w:rPr>
          <w:rStyle w:val="highlight"/>
        </w:rPr>
        <w:t>peritonitis</w:t>
      </w:r>
      <w:r w:rsidR="00AC79F7" w:rsidRPr="0007683C">
        <w:t> in North America.</w:t>
      </w:r>
      <w:r w:rsidR="00AC79F7" w:rsidRPr="0007683C">
        <w:rPr>
          <w:shd w:val="clear" w:color="auto" w:fill="FFFFFF"/>
        </w:rPr>
        <w:t xml:space="preserve"> </w:t>
      </w:r>
      <w:r w:rsidR="00AC79F7" w:rsidRPr="00B172BE">
        <w:rPr>
          <w:i/>
          <w:shd w:val="clear" w:color="auto" w:fill="FFFFFF"/>
        </w:rPr>
        <w:t>Kidney international Supplement</w:t>
      </w:r>
      <w:r w:rsidR="006635E8">
        <w:rPr>
          <w:shd w:val="clear" w:color="auto" w:fill="FFFFFF"/>
        </w:rPr>
        <w:t xml:space="preserve"> 2006</w:t>
      </w:r>
      <w:r w:rsidR="00AC79F7">
        <w:rPr>
          <w:shd w:val="clear" w:color="auto" w:fill="FFFFFF"/>
        </w:rPr>
        <w:t xml:space="preserve">, </w:t>
      </w:r>
      <w:r w:rsidR="00AC79F7" w:rsidRPr="0007683C">
        <w:rPr>
          <w:shd w:val="clear" w:color="auto" w:fill="FFFFFF"/>
        </w:rPr>
        <w:t>103</w:t>
      </w:r>
      <w:r w:rsidR="00AC79F7">
        <w:rPr>
          <w:shd w:val="clear" w:color="auto" w:fill="FFFFFF"/>
        </w:rPr>
        <w:t>, 55-62</w:t>
      </w:r>
    </w:p>
    <w:p w:rsidR="00AC79F7" w:rsidRDefault="00AC79F7" w:rsidP="00D35A20">
      <w:pPr>
        <w:spacing w:before="120" w:after="240"/>
        <w:rPr>
          <w:color w:val="000000" w:themeColor="text1"/>
        </w:rPr>
      </w:pPr>
      <w:r w:rsidRPr="00B172BE">
        <w:rPr>
          <w:b/>
          <w:color w:val="000000" w:themeColor="text1"/>
        </w:rPr>
        <w:t>Nieto-Ríos JF, Díaz-Betancur JS, Arbeláez-Gómez M, García-García Á, Rodelo-Ceballos J, Reino-Buelvas A, Serna-Higuita LM, Henao-Sierra JE.</w:t>
      </w:r>
      <w:r w:rsidRPr="00825EF5">
        <w:rPr>
          <w:color w:val="000000" w:themeColor="text1"/>
        </w:rPr>
        <w:t xml:space="preserve"> Peritoneal dialysis-related peritonitis: twenty-seven years of experience in a Colombian medical center. </w:t>
      </w:r>
      <w:r w:rsidR="00B172BE">
        <w:rPr>
          <w:i/>
          <w:color w:val="000000" w:themeColor="text1"/>
        </w:rPr>
        <w:t>Nefrologia</w:t>
      </w:r>
      <w:r w:rsidRPr="00825EF5">
        <w:rPr>
          <w:color w:val="000000" w:themeColor="text1"/>
        </w:rPr>
        <w:t xml:space="preserve"> 2014, 34(1), 88-95</w:t>
      </w:r>
    </w:p>
    <w:p w:rsidR="00AC79F7" w:rsidRDefault="00AC79F7" w:rsidP="00D35A20">
      <w:pPr>
        <w:spacing w:before="120" w:after="240"/>
        <w:rPr>
          <w:color w:val="000000" w:themeColor="text1"/>
        </w:rPr>
      </w:pPr>
      <w:r w:rsidRPr="00B172BE">
        <w:rPr>
          <w:b/>
          <w:color w:val="000000" w:themeColor="text1"/>
        </w:rPr>
        <w:lastRenderedPageBreak/>
        <w:t xml:space="preserve">Özener İÇ, Aşıcıoğlu E. </w:t>
      </w:r>
      <w:r w:rsidRPr="00825EF5">
        <w:rPr>
          <w:color w:val="000000" w:themeColor="text1"/>
        </w:rPr>
        <w:t>Periton diyalizi giriş yolları ve kateter yerleştirme teknikleri. In: Ersoy FF (eds), Periton diyalizi başvuru kitabı. Ankara, Güneş tıp Kitabevi, 2013, s 59-71</w:t>
      </w:r>
    </w:p>
    <w:p w:rsidR="00AC79F7" w:rsidRDefault="00AC79F7" w:rsidP="00D35A20">
      <w:pPr>
        <w:spacing w:before="120" w:after="240"/>
        <w:rPr>
          <w:color w:val="000000" w:themeColor="text1"/>
        </w:rPr>
      </w:pPr>
      <w:r w:rsidRPr="00B172BE">
        <w:rPr>
          <w:b/>
          <w:color w:val="000000" w:themeColor="text1"/>
        </w:rPr>
        <w:t>Ponce D, Balbi AL, Finkelstein FO.</w:t>
      </w:r>
      <w:r w:rsidRPr="00825EF5">
        <w:rPr>
          <w:color w:val="000000" w:themeColor="text1"/>
        </w:rPr>
        <w:t xml:space="preserve"> Peritoneal Dialysis for the Treatment of Acute Kidney Injury. In: Daugirdas JT, Blake PG, Ing TS (eds), Handbook of dialysis. 5 th ed. New York, Lippincott Williams, 2015, s 421-432</w:t>
      </w:r>
    </w:p>
    <w:p w:rsidR="00AC79F7" w:rsidRDefault="00AC79F7" w:rsidP="00D35A20">
      <w:pPr>
        <w:spacing w:before="120" w:after="240"/>
        <w:rPr>
          <w:color w:val="000000" w:themeColor="text1"/>
        </w:rPr>
      </w:pPr>
      <w:r w:rsidRPr="00B172BE">
        <w:rPr>
          <w:b/>
          <w:color w:val="000000" w:themeColor="text1"/>
        </w:rPr>
        <w:t>Rippe B.</w:t>
      </w:r>
      <w:r w:rsidRPr="00825EF5">
        <w:rPr>
          <w:color w:val="000000" w:themeColor="text1"/>
        </w:rPr>
        <w:t xml:space="preserve"> A three-pore model of peritoneal transport. </w:t>
      </w:r>
      <w:r w:rsidRPr="00B172BE">
        <w:rPr>
          <w:i/>
          <w:color w:val="000000" w:themeColor="text1"/>
        </w:rPr>
        <w:t>Peritoneal Dialysis International</w:t>
      </w:r>
      <w:r w:rsidRPr="00825EF5">
        <w:rPr>
          <w:color w:val="000000" w:themeColor="text1"/>
        </w:rPr>
        <w:t xml:space="preserve"> 1993, 13Suppl 2, 35-</w:t>
      </w:r>
      <w:r>
        <w:rPr>
          <w:color w:val="000000" w:themeColor="text1"/>
        </w:rPr>
        <w:t>3</w:t>
      </w:r>
      <w:r w:rsidRPr="00825EF5">
        <w:rPr>
          <w:color w:val="000000" w:themeColor="text1"/>
        </w:rPr>
        <w:t>8</w:t>
      </w:r>
    </w:p>
    <w:p w:rsidR="00AC79F7" w:rsidRDefault="006E12D2" w:rsidP="00D35A20">
      <w:pPr>
        <w:spacing w:before="120" w:after="240"/>
        <w:rPr>
          <w:shd w:val="clear" w:color="auto" w:fill="FFFFFF"/>
        </w:rPr>
      </w:pPr>
      <w:hyperlink r:id="rId49" w:history="1">
        <w:r w:rsidR="00AC79F7" w:rsidRPr="00B172BE">
          <w:rPr>
            <w:rStyle w:val="Kpr"/>
            <w:b/>
            <w:color w:val="auto"/>
            <w:u w:val="none"/>
            <w:shd w:val="clear" w:color="auto" w:fill="FFFFFF"/>
          </w:rPr>
          <w:t>Salzer WL</w:t>
        </w:r>
      </w:hyperlink>
      <w:r w:rsidR="00B172BE">
        <w:rPr>
          <w:b/>
        </w:rPr>
        <w:t xml:space="preserve">. </w:t>
      </w:r>
      <w:r w:rsidR="00AC79F7" w:rsidRPr="004977FE">
        <w:rPr>
          <w:rStyle w:val="highlight"/>
        </w:rPr>
        <w:t>Peritoneal</w:t>
      </w:r>
      <w:r w:rsidR="00AC79F7" w:rsidRPr="004977FE">
        <w:t> </w:t>
      </w:r>
      <w:r w:rsidR="00AC79F7" w:rsidRPr="004977FE">
        <w:rPr>
          <w:rStyle w:val="highlight"/>
        </w:rPr>
        <w:t>dialysis</w:t>
      </w:r>
      <w:r w:rsidR="00AC79F7" w:rsidRPr="004977FE">
        <w:t>-related </w:t>
      </w:r>
      <w:r w:rsidR="00AC79F7" w:rsidRPr="004977FE">
        <w:rPr>
          <w:rStyle w:val="highlight"/>
        </w:rPr>
        <w:t>peritonitis</w:t>
      </w:r>
      <w:r w:rsidR="00AC79F7" w:rsidRPr="004977FE">
        <w:t xml:space="preserve">: challenges and solutions. </w:t>
      </w:r>
      <w:r w:rsidR="00AC79F7" w:rsidRPr="00B172BE">
        <w:rPr>
          <w:i/>
          <w:shd w:val="clear" w:color="auto" w:fill="FFFFFF"/>
        </w:rPr>
        <w:t xml:space="preserve">International Journal of Nephrology and Renovascular Disease </w:t>
      </w:r>
      <w:r w:rsidR="00AC79F7">
        <w:rPr>
          <w:shd w:val="clear" w:color="auto" w:fill="FFFFFF"/>
        </w:rPr>
        <w:t>2018</w:t>
      </w:r>
      <w:r w:rsidR="004414F0">
        <w:rPr>
          <w:shd w:val="clear" w:color="auto" w:fill="FFFFFF"/>
        </w:rPr>
        <w:t>,</w:t>
      </w:r>
      <w:r w:rsidR="00AC79F7">
        <w:rPr>
          <w:shd w:val="clear" w:color="auto" w:fill="FFFFFF"/>
        </w:rPr>
        <w:t xml:space="preserve"> 11, </w:t>
      </w:r>
      <w:r w:rsidR="00AC79F7" w:rsidRPr="004977FE">
        <w:rPr>
          <w:shd w:val="clear" w:color="auto" w:fill="FFFFFF"/>
        </w:rPr>
        <w:t>173-186.</w:t>
      </w:r>
    </w:p>
    <w:p w:rsidR="00AC79F7" w:rsidRDefault="00AC79F7" w:rsidP="00D35A20">
      <w:pPr>
        <w:spacing w:before="120" w:after="240"/>
        <w:rPr>
          <w:color w:val="000000" w:themeColor="text1"/>
        </w:rPr>
      </w:pPr>
      <w:r w:rsidRPr="00B172BE">
        <w:rPr>
          <w:b/>
          <w:color w:val="000000" w:themeColor="text1"/>
        </w:rPr>
        <w:t>Saxena R, West C.</w:t>
      </w:r>
      <w:r w:rsidRPr="00825EF5">
        <w:rPr>
          <w:color w:val="000000" w:themeColor="text1"/>
        </w:rPr>
        <w:t xml:space="preserve"> Peritoneal dialysis: a primary care perspective. </w:t>
      </w:r>
      <w:r w:rsidRPr="00B172BE">
        <w:rPr>
          <w:i/>
          <w:color w:val="000000" w:themeColor="text1"/>
        </w:rPr>
        <w:t>Journal of A</w:t>
      </w:r>
      <w:r w:rsidR="00B172BE">
        <w:rPr>
          <w:i/>
          <w:color w:val="000000" w:themeColor="text1"/>
        </w:rPr>
        <w:t xml:space="preserve">merican Board of Family Medicine </w:t>
      </w:r>
      <w:r w:rsidRPr="00825EF5">
        <w:rPr>
          <w:color w:val="000000" w:themeColor="text1"/>
        </w:rPr>
        <w:t>2006, 19(4), 380-</w:t>
      </w:r>
      <w:r>
        <w:rPr>
          <w:color w:val="000000" w:themeColor="text1"/>
        </w:rPr>
        <w:t>38</w:t>
      </w:r>
      <w:r w:rsidRPr="00825EF5">
        <w:rPr>
          <w:color w:val="000000" w:themeColor="text1"/>
        </w:rPr>
        <w:t>9</w:t>
      </w:r>
    </w:p>
    <w:p w:rsidR="00AC79F7" w:rsidRDefault="006E12D2" w:rsidP="00D35A20">
      <w:pPr>
        <w:spacing w:before="120" w:after="240"/>
        <w:rPr>
          <w:color w:val="000000"/>
          <w:shd w:val="clear" w:color="auto" w:fill="FFFFFF"/>
        </w:rPr>
      </w:pPr>
      <w:hyperlink r:id="rId50" w:history="1">
        <w:r w:rsidR="00AC79F7" w:rsidRPr="00B172BE">
          <w:rPr>
            <w:rStyle w:val="Kpr"/>
            <w:b/>
            <w:color w:val="auto"/>
            <w:u w:val="none"/>
            <w:shd w:val="clear" w:color="auto" w:fill="FFFFFF"/>
          </w:rPr>
          <w:t>Shahab I</w:t>
        </w:r>
      </w:hyperlink>
      <w:r w:rsidR="00AC79F7" w:rsidRPr="00B172BE">
        <w:rPr>
          <w:b/>
          <w:shd w:val="clear" w:color="auto" w:fill="FFFFFF"/>
        </w:rPr>
        <w:t>, </w:t>
      </w:r>
      <w:hyperlink r:id="rId51" w:history="1">
        <w:r w:rsidR="00AC79F7" w:rsidRPr="00B172BE">
          <w:rPr>
            <w:rStyle w:val="Kpr"/>
            <w:b/>
            <w:color w:val="auto"/>
            <w:u w:val="none"/>
            <w:shd w:val="clear" w:color="auto" w:fill="FFFFFF"/>
          </w:rPr>
          <w:t>Khanna R</w:t>
        </w:r>
      </w:hyperlink>
      <w:r w:rsidR="00AC79F7" w:rsidRPr="00B172BE">
        <w:rPr>
          <w:b/>
          <w:shd w:val="clear" w:color="auto" w:fill="FFFFFF"/>
        </w:rPr>
        <w:t>, </w:t>
      </w:r>
      <w:hyperlink r:id="rId52" w:history="1">
        <w:r w:rsidR="00AC79F7" w:rsidRPr="00B172BE">
          <w:rPr>
            <w:rStyle w:val="Kpr"/>
            <w:b/>
            <w:color w:val="auto"/>
            <w:u w:val="none"/>
            <w:shd w:val="clear" w:color="auto" w:fill="FFFFFF"/>
          </w:rPr>
          <w:t>Nolph KD</w:t>
        </w:r>
      </w:hyperlink>
      <w:r w:rsidR="00AC79F7" w:rsidRPr="00B172BE">
        <w:rPr>
          <w:b/>
          <w:shd w:val="clear" w:color="auto" w:fill="FFFFFF"/>
        </w:rPr>
        <w:t>.</w:t>
      </w:r>
      <w:r w:rsidR="00B172BE">
        <w:rPr>
          <w:b/>
          <w:shd w:val="clear" w:color="auto" w:fill="FFFFFF"/>
        </w:rPr>
        <w:t xml:space="preserve"> </w:t>
      </w:r>
      <w:r w:rsidR="00AC79F7" w:rsidRPr="00BD7C1F">
        <w:t>Peritoneal</w:t>
      </w:r>
      <w:r w:rsidR="00AC79F7" w:rsidRPr="00BD7C1F">
        <w:rPr>
          <w:color w:val="000000"/>
        </w:rPr>
        <w:t xml:space="preserve"> dialysis or hemodialysis? A dilemma for the nephrologist</w:t>
      </w:r>
      <w:r w:rsidR="00AC79F7" w:rsidRPr="006125BC">
        <w:rPr>
          <w:color w:val="000000"/>
        </w:rPr>
        <w:t>. Advances in Peritoneal Dialysis, Conferences on Peritoneal Dialysis</w:t>
      </w:r>
      <w:r w:rsidR="00AC79F7" w:rsidRPr="00BD7C1F">
        <w:rPr>
          <w:color w:val="000000"/>
        </w:rPr>
        <w:t xml:space="preserve"> 2006,</w:t>
      </w:r>
      <w:r w:rsidR="006635E8">
        <w:rPr>
          <w:color w:val="000000"/>
        </w:rPr>
        <w:t xml:space="preserve"> </w:t>
      </w:r>
      <w:r w:rsidR="00AC79F7" w:rsidRPr="00BD7C1F">
        <w:rPr>
          <w:color w:val="000000"/>
          <w:shd w:val="clear" w:color="auto" w:fill="FFFFFF"/>
        </w:rPr>
        <w:t>22</w:t>
      </w:r>
      <w:r w:rsidR="00AC79F7">
        <w:rPr>
          <w:color w:val="000000"/>
          <w:shd w:val="clear" w:color="auto" w:fill="FFFFFF"/>
        </w:rPr>
        <w:t xml:space="preserve">, </w:t>
      </w:r>
      <w:r w:rsidR="00AC79F7" w:rsidRPr="00BD7C1F">
        <w:rPr>
          <w:color w:val="000000"/>
          <w:shd w:val="clear" w:color="auto" w:fill="FFFFFF"/>
        </w:rPr>
        <w:t>180-</w:t>
      </w:r>
      <w:r w:rsidR="00AC79F7">
        <w:rPr>
          <w:color w:val="000000"/>
          <w:shd w:val="clear" w:color="auto" w:fill="FFFFFF"/>
        </w:rPr>
        <w:t>18</w:t>
      </w:r>
      <w:r w:rsidR="00AC79F7" w:rsidRPr="00BD7C1F">
        <w:rPr>
          <w:color w:val="000000"/>
          <w:shd w:val="clear" w:color="auto" w:fill="FFFFFF"/>
        </w:rPr>
        <w:t>5.</w:t>
      </w:r>
    </w:p>
    <w:p w:rsidR="00AC79F7" w:rsidRDefault="006E12D2" w:rsidP="00D35A20">
      <w:pPr>
        <w:spacing w:before="120" w:after="240"/>
        <w:rPr>
          <w:shd w:val="clear" w:color="auto" w:fill="FFFFFF"/>
        </w:rPr>
      </w:pPr>
      <w:hyperlink r:id="rId53" w:history="1">
        <w:r w:rsidR="00AC79F7" w:rsidRPr="00B172BE">
          <w:rPr>
            <w:rStyle w:val="Kpr"/>
            <w:b/>
            <w:color w:val="auto"/>
            <w:u w:val="none"/>
            <w:shd w:val="clear" w:color="auto" w:fill="FFFFFF"/>
          </w:rPr>
          <w:t>Sewell DL</w:t>
        </w:r>
      </w:hyperlink>
      <w:r w:rsidR="00AC79F7" w:rsidRPr="00B172BE">
        <w:rPr>
          <w:b/>
          <w:shd w:val="clear" w:color="auto" w:fill="FFFFFF"/>
        </w:rPr>
        <w:t>, </w:t>
      </w:r>
      <w:hyperlink r:id="rId54" w:history="1">
        <w:r w:rsidR="00AC79F7" w:rsidRPr="00B172BE">
          <w:rPr>
            <w:rStyle w:val="Kpr"/>
            <w:b/>
            <w:color w:val="auto"/>
            <w:u w:val="none"/>
            <w:shd w:val="clear" w:color="auto" w:fill="FFFFFF"/>
          </w:rPr>
          <w:t>Golper TA</w:t>
        </w:r>
      </w:hyperlink>
      <w:r w:rsidR="00AC79F7" w:rsidRPr="00B172BE">
        <w:rPr>
          <w:b/>
          <w:shd w:val="clear" w:color="auto" w:fill="FFFFFF"/>
        </w:rPr>
        <w:t>, </w:t>
      </w:r>
      <w:hyperlink r:id="rId55" w:history="1">
        <w:r w:rsidR="00AC79F7" w:rsidRPr="00B172BE">
          <w:rPr>
            <w:rStyle w:val="Kpr"/>
            <w:b/>
            <w:color w:val="auto"/>
            <w:u w:val="none"/>
            <w:shd w:val="clear" w:color="auto" w:fill="FFFFFF"/>
          </w:rPr>
          <w:t>Hulman PB</w:t>
        </w:r>
      </w:hyperlink>
      <w:r w:rsidR="00AC79F7" w:rsidRPr="00B172BE">
        <w:rPr>
          <w:b/>
          <w:shd w:val="clear" w:color="auto" w:fill="FFFFFF"/>
        </w:rPr>
        <w:t>, </w:t>
      </w:r>
      <w:hyperlink r:id="rId56" w:history="1">
        <w:r w:rsidR="00AC79F7" w:rsidRPr="00B172BE">
          <w:rPr>
            <w:rStyle w:val="Kpr"/>
            <w:b/>
            <w:color w:val="auto"/>
            <w:u w:val="none"/>
            <w:shd w:val="clear" w:color="auto" w:fill="FFFFFF"/>
          </w:rPr>
          <w:t>Thomas CM</w:t>
        </w:r>
      </w:hyperlink>
      <w:r w:rsidR="00AC79F7" w:rsidRPr="00B172BE">
        <w:rPr>
          <w:b/>
          <w:shd w:val="clear" w:color="auto" w:fill="FFFFFF"/>
        </w:rPr>
        <w:t>, </w:t>
      </w:r>
      <w:hyperlink r:id="rId57" w:history="1">
        <w:r w:rsidR="00AC79F7" w:rsidRPr="00B172BE">
          <w:rPr>
            <w:rStyle w:val="Kpr"/>
            <w:b/>
            <w:color w:val="auto"/>
            <w:u w:val="none"/>
            <w:shd w:val="clear" w:color="auto" w:fill="FFFFFF"/>
          </w:rPr>
          <w:t>West LM</w:t>
        </w:r>
      </w:hyperlink>
      <w:r w:rsidR="00AC79F7" w:rsidRPr="00B172BE">
        <w:rPr>
          <w:b/>
          <w:shd w:val="clear" w:color="auto" w:fill="FFFFFF"/>
        </w:rPr>
        <w:t>, </w:t>
      </w:r>
      <w:hyperlink r:id="rId58" w:history="1">
        <w:r w:rsidR="00AC79F7" w:rsidRPr="00B172BE">
          <w:rPr>
            <w:rStyle w:val="Kpr"/>
            <w:b/>
            <w:color w:val="auto"/>
            <w:u w:val="none"/>
            <w:shd w:val="clear" w:color="auto" w:fill="FFFFFF"/>
          </w:rPr>
          <w:t>Kubey WY</w:t>
        </w:r>
      </w:hyperlink>
      <w:r w:rsidR="00AC79F7" w:rsidRPr="00B172BE">
        <w:rPr>
          <w:b/>
          <w:shd w:val="clear" w:color="auto" w:fill="FFFFFF"/>
        </w:rPr>
        <w:t>, </w:t>
      </w:r>
      <w:hyperlink r:id="rId59" w:history="1">
        <w:r w:rsidR="00AC79F7" w:rsidRPr="00B172BE">
          <w:rPr>
            <w:rStyle w:val="Kpr"/>
            <w:b/>
            <w:color w:val="auto"/>
            <w:u w:val="none"/>
            <w:shd w:val="clear" w:color="auto" w:fill="FFFFFF"/>
          </w:rPr>
          <w:t>Holmes CJ</w:t>
        </w:r>
      </w:hyperlink>
      <w:r w:rsidR="00AC79F7" w:rsidRPr="00B172BE">
        <w:rPr>
          <w:b/>
          <w:shd w:val="clear" w:color="auto" w:fill="FFFFFF"/>
        </w:rPr>
        <w:t>.</w:t>
      </w:r>
      <w:r w:rsidR="00B172BE">
        <w:rPr>
          <w:b/>
          <w:shd w:val="clear" w:color="auto" w:fill="FFFFFF"/>
        </w:rPr>
        <w:t xml:space="preserve"> </w:t>
      </w:r>
      <w:r w:rsidR="00AC79F7" w:rsidRPr="00314FFF">
        <w:t xml:space="preserve">Comparison of large volume culture to other methods for isolation of microorganisms from dialysate. </w:t>
      </w:r>
      <w:r w:rsidR="00AC79F7" w:rsidRPr="00B172BE">
        <w:rPr>
          <w:i/>
          <w:shd w:val="clear" w:color="auto" w:fill="FFFFFF"/>
        </w:rPr>
        <w:t>Peritoneal Dialysis International</w:t>
      </w:r>
      <w:r w:rsidR="00AC79F7">
        <w:rPr>
          <w:shd w:val="clear" w:color="auto" w:fill="FFFFFF"/>
        </w:rPr>
        <w:t xml:space="preserve"> 1990, 10(1), 49-52</w:t>
      </w:r>
    </w:p>
    <w:p w:rsidR="00AC79F7" w:rsidRDefault="006E12D2" w:rsidP="00D35A20">
      <w:pPr>
        <w:spacing w:before="120" w:after="240"/>
        <w:rPr>
          <w:shd w:val="clear" w:color="auto" w:fill="FFFFFF"/>
        </w:rPr>
      </w:pPr>
      <w:hyperlink r:id="rId60" w:history="1">
        <w:r w:rsidR="00AC79F7" w:rsidRPr="00B172BE">
          <w:rPr>
            <w:rStyle w:val="Kpr"/>
            <w:b/>
            <w:color w:val="auto"/>
            <w:u w:val="none"/>
            <w:shd w:val="clear" w:color="auto" w:fill="FFFFFF"/>
          </w:rPr>
          <w:t>Surbatovic M</w:t>
        </w:r>
      </w:hyperlink>
      <w:r w:rsidR="00AC79F7" w:rsidRPr="00B172BE">
        <w:rPr>
          <w:b/>
          <w:shd w:val="clear" w:color="auto" w:fill="FFFFFF"/>
        </w:rPr>
        <w:t>, </w:t>
      </w:r>
      <w:hyperlink r:id="rId61" w:history="1">
        <w:r w:rsidR="00AC79F7" w:rsidRPr="00B172BE">
          <w:rPr>
            <w:rStyle w:val="Kpr"/>
            <w:b/>
            <w:color w:val="auto"/>
            <w:u w:val="none"/>
            <w:shd w:val="clear" w:color="auto" w:fill="FFFFFF"/>
          </w:rPr>
          <w:t>Popovic N</w:t>
        </w:r>
      </w:hyperlink>
      <w:r w:rsidR="00AC79F7" w:rsidRPr="00B172BE">
        <w:rPr>
          <w:b/>
          <w:shd w:val="clear" w:color="auto" w:fill="FFFFFF"/>
        </w:rPr>
        <w:t>, </w:t>
      </w:r>
      <w:hyperlink r:id="rId62" w:history="1">
        <w:r w:rsidR="00AC79F7" w:rsidRPr="00B172BE">
          <w:rPr>
            <w:rStyle w:val="Kpr"/>
            <w:b/>
            <w:color w:val="auto"/>
            <w:u w:val="none"/>
            <w:shd w:val="clear" w:color="auto" w:fill="FFFFFF"/>
          </w:rPr>
          <w:t>Vojvodic D</w:t>
        </w:r>
      </w:hyperlink>
      <w:r w:rsidR="00AC79F7" w:rsidRPr="00B172BE">
        <w:rPr>
          <w:b/>
          <w:shd w:val="clear" w:color="auto" w:fill="FFFFFF"/>
        </w:rPr>
        <w:t>, </w:t>
      </w:r>
      <w:hyperlink r:id="rId63" w:history="1">
        <w:r w:rsidR="00AC79F7" w:rsidRPr="00B172BE">
          <w:rPr>
            <w:rStyle w:val="Kpr"/>
            <w:b/>
            <w:color w:val="auto"/>
            <w:u w:val="none"/>
            <w:shd w:val="clear" w:color="auto" w:fill="FFFFFF"/>
          </w:rPr>
          <w:t>Milosevic I</w:t>
        </w:r>
      </w:hyperlink>
      <w:r w:rsidR="00AC79F7" w:rsidRPr="00B172BE">
        <w:rPr>
          <w:b/>
          <w:shd w:val="clear" w:color="auto" w:fill="FFFFFF"/>
        </w:rPr>
        <w:t>, </w:t>
      </w:r>
      <w:hyperlink r:id="rId64" w:history="1">
        <w:r w:rsidR="00AC79F7" w:rsidRPr="00B172BE">
          <w:rPr>
            <w:rStyle w:val="Kpr"/>
            <w:b/>
            <w:color w:val="auto"/>
            <w:u w:val="none"/>
            <w:shd w:val="clear" w:color="auto" w:fill="FFFFFF"/>
          </w:rPr>
          <w:t>Acimovic G</w:t>
        </w:r>
      </w:hyperlink>
      <w:r w:rsidR="00AC79F7" w:rsidRPr="00B172BE">
        <w:rPr>
          <w:b/>
          <w:shd w:val="clear" w:color="auto" w:fill="FFFFFF"/>
        </w:rPr>
        <w:t>, </w:t>
      </w:r>
      <w:hyperlink r:id="rId65" w:history="1">
        <w:r w:rsidR="00AC79F7" w:rsidRPr="00B172BE">
          <w:rPr>
            <w:rStyle w:val="Kpr"/>
            <w:b/>
            <w:color w:val="auto"/>
            <w:u w:val="none"/>
            <w:shd w:val="clear" w:color="auto" w:fill="FFFFFF"/>
          </w:rPr>
          <w:t>Stojicic M</w:t>
        </w:r>
      </w:hyperlink>
      <w:r w:rsidR="00AC79F7" w:rsidRPr="00B172BE">
        <w:rPr>
          <w:b/>
          <w:shd w:val="clear" w:color="auto" w:fill="FFFFFF"/>
        </w:rPr>
        <w:t>, </w:t>
      </w:r>
      <w:hyperlink r:id="rId66" w:history="1">
        <w:r w:rsidR="00AC79F7" w:rsidRPr="00B172BE">
          <w:rPr>
            <w:rStyle w:val="Kpr"/>
            <w:b/>
            <w:color w:val="auto"/>
            <w:u w:val="none"/>
            <w:shd w:val="clear" w:color="auto" w:fill="FFFFFF"/>
          </w:rPr>
          <w:t>Veljovic M</w:t>
        </w:r>
      </w:hyperlink>
      <w:r w:rsidR="00AC79F7" w:rsidRPr="00B172BE">
        <w:rPr>
          <w:b/>
          <w:shd w:val="clear" w:color="auto" w:fill="FFFFFF"/>
        </w:rPr>
        <w:t>, </w:t>
      </w:r>
      <w:hyperlink r:id="rId67" w:history="1">
        <w:r w:rsidR="00AC79F7" w:rsidRPr="00B172BE">
          <w:rPr>
            <w:rStyle w:val="Kpr"/>
            <w:b/>
            <w:color w:val="auto"/>
            <w:u w:val="none"/>
            <w:shd w:val="clear" w:color="auto" w:fill="FFFFFF"/>
          </w:rPr>
          <w:t>Jevdjic J</w:t>
        </w:r>
      </w:hyperlink>
      <w:r w:rsidR="00AC79F7" w:rsidRPr="00B172BE">
        <w:rPr>
          <w:b/>
          <w:shd w:val="clear" w:color="auto" w:fill="FFFFFF"/>
        </w:rPr>
        <w:t>, </w:t>
      </w:r>
      <w:hyperlink r:id="rId68" w:history="1">
        <w:r w:rsidR="00AC79F7" w:rsidRPr="00B172BE">
          <w:rPr>
            <w:rStyle w:val="Kpr"/>
            <w:b/>
            <w:color w:val="auto"/>
            <w:u w:val="none"/>
            <w:shd w:val="clear" w:color="auto" w:fill="FFFFFF"/>
          </w:rPr>
          <w:t>Djordjevic D</w:t>
        </w:r>
      </w:hyperlink>
      <w:r w:rsidR="00AC79F7" w:rsidRPr="00B172BE">
        <w:rPr>
          <w:b/>
          <w:shd w:val="clear" w:color="auto" w:fill="FFFFFF"/>
        </w:rPr>
        <w:t>, </w:t>
      </w:r>
      <w:hyperlink r:id="rId69" w:history="1">
        <w:r w:rsidR="00AC79F7" w:rsidRPr="00B172BE">
          <w:rPr>
            <w:rStyle w:val="Kpr"/>
            <w:b/>
            <w:color w:val="auto"/>
            <w:u w:val="none"/>
            <w:shd w:val="clear" w:color="auto" w:fill="FFFFFF"/>
          </w:rPr>
          <w:t>Radakovic S</w:t>
        </w:r>
      </w:hyperlink>
      <w:r w:rsidR="00AC79F7" w:rsidRPr="00B172BE">
        <w:rPr>
          <w:b/>
          <w:shd w:val="clear" w:color="auto" w:fill="FFFFFF"/>
        </w:rPr>
        <w:t>.</w:t>
      </w:r>
      <w:r w:rsidR="00B172BE">
        <w:rPr>
          <w:b/>
          <w:shd w:val="clear" w:color="auto" w:fill="FFFFFF"/>
        </w:rPr>
        <w:t xml:space="preserve"> </w:t>
      </w:r>
      <w:r w:rsidR="00AC79F7" w:rsidRPr="0064051B">
        <w:rPr>
          <w:rStyle w:val="highlight"/>
        </w:rPr>
        <w:t>Cytokine</w:t>
      </w:r>
      <w:r w:rsidR="00AC79F7" w:rsidRPr="0064051B">
        <w:t> </w:t>
      </w:r>
      <w:r w:rsidR="00AC79F7" w:rsidRPr="0064051B">
        <w:rPr>
          <w:rStyle w:val="highlight"/>
        </w:rPr>
        <w:t>profile</w:t>
      </w:r>
      <w:r w:rsidR="00AC79F7" w:rsidRPr="0064051B">
        <w:t> in </w:t>
      </w:r>
      <w:r w:rsidR="00AC79F7" w:rsidRPr="0064051B">
        <w:rPr>
          <w:rStyle w:val="highlight"/>
        </w:rPr>
        <w:t>severe</w:t>
      </w:r>
      <w:r w:rsidR="00AC79F7" w:rsidRPr="0064051B">
        <w:t> </w:t>
      </w:r>
      <w:r w:rsidR="00AC79F7" w:rsidRPr="0064051B">
        <w:rPr>
          <w:rStyle w:val="highlight"/>
        </w:rPr>
        <w:t>Gram-positive</w:t>
      </w:r>
      <w:r w:rsidR="00AC79F7" w:rsidRPr="0064051B">
        <w:t> and </w:t>
      </w:r>
      <w:r w:rsidR="00AC79F7" w:rsidRPr="0064051B">
        <w:rPr>
          <w:rStyle w:val="highlight"/>
        </w:rPr>
        <w:t>Gram-negative</w:t>
      </w:r>
      <w:r w:rsidR="00AC79F7" w:rsidRPr="0064051B">
        <w:t> </w:t>
      </w:r>
      <w:r w:rsidR="00AC79F7" w:rsidRPr="0064051B">
        <w:rPr>
          <w:rStyle w:val="highlight"/>
        </w:rPr>
        <w:t>abdominal</w:t>
      </w:r>
      <w:r w:rsidR="00AC79F7" w:rsidRPr="0064051B">
        <w:t> </w:t>
      </w:r>
      <w:r w:rsidR="00AC79F7" w:rsidRPr="0064051B">
        <w:rPr>
          <w:rStyle w:val="highlight"/>
        </w:rPr>
        <w:t>sepsis</w:t>
      </w:r>
      <w:r w:rsidR="00AC79F7" w:rsidRPr="0064051B">
        <w:t xml:space="preserve">. </w:t>
      </w:r>
      <w:r w:rsidR="00AC79F7" w:rsidRPr="00B172BE">
        <w:rPr>
          <w:i/>
          <w:shd w:val="clear" w:color="auto" w:fill="FFFFFF"/>
        </w:rPr>
        <w:t>Scientific Reports</w:t>
      </w:r>
      <w:r w:rsidR="00B172BE">
        <w:rPr>
          <w:i/>
          <w:shd w:val="clear" w:color="auto" w:fill="FFFFFF"/>
        </w:rPr>
        <w:t xml:space="preserve"> </w:t>
      </w:r>
      <w:r w:rsidR="00AC79F7" w:rsidRPr="0064051B">
        <w:rPr>
          <w:shd w:val="clear" w:color="auto" w:fill="FFFFFF"/>
        </w:rPr>
        <w:t>2015</w:t>
      </w:r>
      <w:r w:rsidR="006635E8">
        <w:rPr>
          <w:shd w:val="clear" w:color="auto" w:fill="FFFFFF"/>
        </w:rPr>
        <w:t xml:space="preserve">, </w:t>
      </w:r>
      <w:r w:rsidR="00AC79F7" w:rsidRPr="0064051B">
        <w:rPr>
          <w:shd w:val="clear" w:color="auto" w:fill="FFFFFF"/>
        </w:rPr>
        <w:t>16, 5</w:t>
      </w:r>
      <w:r w:rsidR="006635E8">
        <w:rPr>
          <w:shd w:val="clear" w:color="auto" w:fill="FFFFFF"/>
        </w:rPr>
        <w:t xml:space="preserve">, </w:t>
      </w:r>
      <w:r w:rsidR="00AC79F7" w:rsidRPr="0064051B">
        <w:rPr>
          <w:shd w:val="clear" w:color="auto" w:fill="FFFFFF"/>
        </w:rPr>
        <w:t>11355.</w:t>
      </w:r>
    </w:p>
    <w:p w:rsidR="00AC79F7" w:rsidRDefault="00AC79F7" w:rsidP="00D35A20">
      <w:pPr>
        <w:spacing w:before="120" w:after="240"/>
      </w:pPr>
      <w:r w:rsidRPr="00B172BE">
        <w:rPr>
          <w:b/>
          <w:color w:val="000000"/>
        </w:rPr>
        <w:t>Süleymanlar G, Ateş K, Seyahi N</w:t>
      </w:r>
      <w:r w:rsidR="00B172BE">
        <w:rPr>
          <w:color w:val="000000"/>
        </w:rPr>
        <w:t>.</w:t>
      </w:r>
      <w:r w:rsidRPr="00C66EDE">
        <w:rPr>
          <w:color w:val="000000"/>
        </w:rPr>
        <w:t xml:space="preserve"> </w:t>
      </w:r>
      <w:r w:rsidRPr="00C66EDE">
        <w:t xml:space="preserve">National Nephrology, Dialysis and Transplantation Registry Report of Turkey 2017, Ankara, 2018, </w:t>
      </w:r>
      <w:r>
        <w:t xml:space="preserve">s </w:t>
      </w:r>
      <w:r w:rsidRPr="00C66EDE">
        <w:t>1-132</w:t>
      </w:r>
    </w:p>
    <w:p w:rsidR="00AC79F7" w:rsidRDefault="006E12D2" w:rsidP="00D35A20">
      <w:pPr>
        <w:spacing w:before="120" w:after="240"/>
        <w:rPr>
          <w:shd w:val="clear" w:color="auto" w:fill="FFFFFF"/>
        </w:rPr>
      </w:pPr>
      <w:hyperlink r:id="rId70" w:history="1">
        <w:r w:rsidR="00AC79F7" w:rsidRPr="00B172BE">
          <w:rPr>
            <w:b/>
            <w:shd w:val="clear" w:color="auto" w:fill="FFFFFF"/>
          </w:rPr>
          <w:t>Szeto CC, Kwan BC,.</w:t>
        </w:r>
      </w:hyperlink>
      <w:hyperlink r:id="rId71" w:history="1">
        <w:r w:rsidR="00AC79F7" w:rsidRPr="00B172BE">
          <w:rPr>
            <w:rStyle w:val="Kpr"/>
            <w:b/>
            <w:color w:val="auto"/>
            <w:u w:val="none"/>
            <w:shd w:val="clear" w:color="auto" w:fill="FFFFFF"/>
          </w:rPr>
          <w:t>Chow</w:t>
        </w:r>
      </w:hyperlink>
      <w:r w:rsidR="00AC79F7" w:rsidRPr="00B172BE">
        <w:rPr>
          <w:b/>
        </w:rPr>
        <w:t xml:space="preserve"> KM</w:t>
      </w:r>
      <w:r w:rsidR="00AC79F7" w:rsidRPr="00B172BE">
        <w:rPr>
          <w:b/>
          <w:shd w:val="clear" w:color="auto" w:fill="FFFFFF"/>
        </w:rPr>
        <w:t>, </w:t>
      </w:r>
      <w:hyperlink r:id="rId72" w:history="1">
        <w:r w:rsidR="00AC79F7" w:rsidRPr="00B172BE">
          <w:rPr>
            <w:rStyle w:val="Kpr"/>
            <w:b/>
            <w:color w:val="auto"/>
            <w:u w:val="none"/>
            <w:shd w:val="clear" w:color="auto" w:fill="FFFFFF"/>
          </w:rPr>
          <w:t xml:space="preserve"> Lau</w:t>
        </w:r>
      </w:hyperlink>
      <w:r w:rsidR="00AC79F7" w:rsidRPr="00B172BE">
        <w:rPr>
          <w:b/>
        </w:rPr>
        <w:t xml:space="preserve"> MF</w:t>
      </w:r>
      <w:r w:rsidR="00AC79F7" w:rsidRPr="00B172BE">
        <w:rPr>
          <w:b/>
          <w:shd w:val="clear" w:color="auto" w:fill="FFFFFF"/>
        </w:rPr>
        <w:t>, </w:t>
      </w:r>
      <w:hyperlink r:id="rId73" w:history="1">
        <w:r w:rsidR="00AC79F7" w:rsidRPr="00B172BE">
          <w:rPr>
            <w:rStyle w:val="Kpr"/>
            <w:b/>
            <w:color w:val="auto"/>
            <w:u w:val="none"/>
            <w:shd w:val="clear" w:color="auto" w:fill="FFFFFF"/>
          </w:rPr>
          <w:t xml:space="preserve"> Law</w:t>
        </w:r>
      </w:hyperlink>
      <w:r w:rsidR="00AC79F7" w:rsidRPr="00B172BE">
        <w:rPr>
          <w:b/>
        </w:rPr>
        <w:t xml:space="preserve"> MC</w:t>
      </w:r>
      <w:r w:rsidR="00AC79F7" w:rsidRPr="00B172BE">
        <w:rPr>
          <w:b/>
          <w:shd w:val="clear" w:color="auto" w:fill="FFFFFF"/>
        </w:rPr>
        <w:t>, </w:t>
      </w:r>
      <w:hyperlink r:id="rId74" w:history="1">
        <w:r w:rsidR="00AC79F7" w:rsidRPr="00B172BE">
          <w:rPr>
            <w:rStyle w:val="Kpr"/>
            <w:b/>
            <w:color w:val="auto"/>
            <w:u w:val="none"/>
            <w:shd w:val="clear" w:color="auto" w:fill="FFFFFF"/>
          </w:rPr>
          <w:t xml:space="preserve"> Chung</w:t>
        </w:r>
      </w:hyperlink>
      <w:r w:rsidR="00AC79F7" w:rsidRPr="00B172BE">
        <w:rPr>
          <w:b/>
        </w:rPr>
        <w:t xml:space="preserve"> KY</w:t>
      </w:r>
      <w:r w:rsidR="00AC79F7" w:rsidRPr="00B172BE">
        <w:rPr>
          <w:b/>
          <w:shd w:val="clear" w:color="auto" w:fill="FFFFFF"/>
        </w:rPr>
        <w:t>,</w:t>
      </w:r>
      <w:hyperlink r:id="rId75" w:history="1">
        <w:r w:rsidR="00AC79F7" w:rsidRPr="00B172BE">
          <w:rPr>
            <w:rStyle w:val="Kpr"/>
            <w:b/>
            <w:color w:val="auto"/>
            <w:u w:val="none"/>
            <w:shd w:val="clear" w:color="auto" w:fill="FFFFFF"/>
          </w:rPr>
          <w:t xml:space="preserve"> Leung</w:t>
        </w:r>
      </w:hyperlink>
      <w:r w:rsidR="00AC79F7" w:rsidRPr="00B172BE">
        <w:rPr>
          <w:b/>
        </w:rPr>
        <w:t xml:space="preserve"> CB</w:t>
      </w:r>
      <w:r w:rsidR="00B172BE">
        <w:rPr>
          <w:b/>
        </w:rPr>
        <w:t>.</w:t>
      </w:r>
      <w:r w:rsidR="00AC79F7" w:rsidRPr="00EF10D9">
        <w:t xml:space="preserve"> Coagulase Negative Staphylococcal Peritonitis in Peritoneal Dialysis Patients: Review of 232 Consecutive Cases</w:t>
      </w:r>
      <w:r w:rsidR="004414F0">
        <w:t>.</w:t>
      </w:r>
      <w:r w:rsidR="00AC79F7" w:rsidRPr="00EF10D9">
        <w:t xml:space="preserve"> </w:t>
      </w:r>
      <w:r w:rsidR="00AC79F7" w:rsidRPr="004414F0">
        <w:rPr>
          <w:i/>
          <w:shd w:val="clear" w:color="auto" w:fill="FFFFFF"/>
        </w:rPr>
        <w:t>Clinical Journal of the American Society of Nephrology</w:t>
      </w:r>
      <w:r w:rsidR="00AC79F7">
        <w:rPr>
          <w:shd w:val="clear" w:color="auto" w:fill="FFFFFF"/>
        </w:rPr>
        <w:t xml:space="preserve"> 2008, 3(1),</w:t>
      </w:r>
      <w:r w:rsidR="006635E8">
        <w:rPr>
          <w:shd w:val="clear" w:color="auto" w:fill="FFFFFF"/>
        </w:rPr>
        <w:t xml:space="preserve"> </w:t>
      </w:r>
      <w:r w:rsidR="00AC79F7">
        <w:rPr>
          <w:shd w:val="clear" w:color="auto" w:fill="FFFFFF"/>
        </w:rPr>
        <w:t>91–97</w:t>
      </w:r>
    </w:p>
    <w:p w:rsidR="00AC79F7" w:rsidRDefault="00AC79F7" w:rsidP="00D35A20">
      <w:pPr>
        <w:spacing w:before="120" w:after="240"/>
        <w:rPr>
          <w:color w:val="000000" w:themeColor="text1"/>
        </w:rPr>
      </w:pPr>
      <w:r w:rsidRPr="004414F0">
        <w:rPr>
          <w:b/>
          <w:color w:val="000000" w:themeColor="text1"/>
        </w:rPr>
        <w:lastRenderedPageBreak/>
        <w:t>Szeto CC,  Li PKT,  Leehey DJ.</w:t>
      </w:r>
      <w:r w:rsidRPr="00825EF5">
        <w:rPr>
          <w:color w:val="000000" w:themeColor="text1"/>
        </w:rPr>
        <w:t xml:space="preserve"> Peritonitis and Exit-Site Infection. In: Daugirdas JT, Blake PG, Ing TS (eds), Handbook of dialysis. 5 th ed. New York, Lippincott Williams, 2015, s 458-478</w:t>
      </w:r>
    </w:p>
    <w:p w:rsidR="001C3481" w:rsidRPr="001C3481" w:rsidRDefault="006E12D2" w:rsidP="00D35A20">
      <w:pPr>
        <w:pStyle w:val="Balk1"/>
        <w:shd w:val="clear" w:color="auto" w:fill="FFFFFF"/>
        <w:spacing w:before="120" w:beforeAutospacing="0" w:after="240" w:afterAutospacing="0" w:line="360" w:lineRule="auto"/>
        <w:jc w:val="both"/>
        <w:rPr>
          <w:b w:val="0"/>
          <w:sz w:val="24"/>
          <w:szCs w:val="24"/>
        </w:rPr>
      </w:pPr>
      <w:hyperlink r:id="rId76" w:history="1">
        <w:r w:rsidR="001C3481" w:rsidRPr="004414F0">
          <w:rPr>
            <w:rStyle w:val="Kpr"/>
            <w:color w:val="auto"/>
            <w:sz w:val="24"/>
            <w:szCs w:val="24"/>
            <w:u w:val="none"/>
            <w:shd w:val="clear" w:color="auto" w:fill="FFFFFF"/>
          </w:rPr>
          <w:t>Ram R</w:t>
        </w:r>
      </w:hyperlink>
      <w:r w:rsidR="001C3481" w:rsidRPr="004414F0">
        <w:rPr>
          <w:sz w:val="24"/>
          <w:szCs w:val="24"/>
          <w:shd w:val="clear" w:color="auto" w:fill="FFFFFF"/>
        </w:rPr>
        <w:t>, </w:t>
      </w:r>
      <w:hyperlink r:id="rId77" w:history="1">
        <w:r w:rsidR="001C3481" w:rsidRPr="004414F0">
          <w:rPr>
            <w:rStyle w:val="Kpr"/>
            <w:color w:val="auto"/>
            <w:sz w:val="24"/>
            <w:szCs w:val="24"/>
            <w:u w:val="none"/>
            <w:shd w:val="clear" w:color="auto" w:fill="FFFFFF"/>
          </w:rPr>
          <w:t>Swarnalatha G</w:t>
        </w:r>
      </w:hyperlink>
      <w:r w:rsidR="001C3481" w:rsidRPr="004414F0">
        <w:rPr>
          <w:sz w:val="24"/>
          <w:szCs w:val="24"/>
          <w:shd w:val="clear" w:color="auto" w:fill="FFFFFF"/>
        </w:rPr>
        <w:t>, </w:t>
      </w:r>
      <w:hyperlink r:id="rId78" w:history="1">
        <w:r w:rsidR="001C3481" w:rsidRPr="004414F0">
          <w:rPr>
            <w:rStyle w:val="Kpr"/>
            <w:color w:val="auto"/>
            <w:sz w:val="24"/>
            <w:szCs w:val="24"/>
            <w:u w:val="none"/>
            <w:shd w:val="clear" w:color="auto" w:fill="FFFFFF"/>
          </w:rPr>
          <w:t>Rao CS</w:t>
        </w:r>
      </w:hyperlink>
      <w:r w:rsidR="001C3481" w:rsidRPr="004414F0">
        <w:rPr>
          <w:sz w:val="24"/>
          <w:szCs w:val="24"/>
          <w:shd w:val="clear" w:color="auto" w:fill="FFFFFF"/>
        </w:rPr>
        <w:t>, </w:t>
      </w:r>
      <w:hyperlink r:id="rId79" w:history="1">
        <w:r w:rsidR="001C3481" w:rsidRPr="004414F0">
          <w:rPr>
            <w:rStyle w:val="Kpr"/>
            <w:color w:val="auto"/>
            <w:sz w:val="24"/>
            <w:szCs w:val="24"/>
            <w:u w:val="none"/>
            <w:shd w:val="clear" w:color="auto" w:fill="FFFFFF"/>
          </w:rPr>
          <w:t>Naidu GD</w:t>
        </w:r>
      </w:hyperlink>
      <w:r w:rsidR="001C3481" w:rsidRPr="004414F0">
        <w:rPr>
          <w:sz w:val="24"/>
          <w:szCs w:val="24"/>
          <w:shd w:val="clear" w:color="auto" w:fill="FFFFFF"/>
        </w:rPr>
        <w:t>, </w:t>
      </w:r>
      <w:hyperlink r:id="rId80" w:history="1">
        <w:r w:rsidR="001C3481" w:rsidRPr="004414F0">
          <w:rPr>
            <w:rStyle w:val="Kpr"/>
            <w:color w:val="auto"/>
            <w:sz w:val="24"/>
            <w:szCs w:val="24"/>
            <w:u w:val="none"/>
            <w:shd w:val="clear" w:color="auto" w:fill="FFFFFF"/>
          </w:rPr>
          <w:t>Sriram S</w:t>
        </w:r>
      </w:hyperlink>
      <w:r w:rsidR="001C3481" w:rsidRPr="004414F0">
        <w:rPr>
          <w:sz w:val="24"/>
          <w:szCs w:val="24"/>
          <w:shd w:val="clear" w:color="auto" w:fill="FFFFFF"/>
        </w:rPr>
        <w:t>, </w:t>
      </w:r>
      <w:hyperlink r:id="rId81" w:history="1">
        <w:r w:rsidR="001C3481" w:rsidRPr="004414F0">
          <w:rPr>
            <w:rStyle w:val="Kpr"/>
            <w:color w:val="auto"/>
            <w:sz w:val="24"/>
            <w:szCs w:val="24"/>
            <w:u w:val="none"/>
            <w:shd w:val="clear" w:color="auto" w:fill="FFFFFF"/>
          </w:rPr>
          <w:t>Dakshinamurty KV</w:t>
        </w:r>
      </w:hyperlink>
      <w:r w:rsidR="001C3481" w:rsidRPr="004414F0">
        <w:rPr>
          <w:sz w:val="24"/>
          <w:szCs w:val="24"/>
          <w:shd w:val="clear" w:color="auto" w:fill="FFFFFF"/>
        </w:rPr>
        <w:t>.</w:t>
      </w:r>
      <w:r w:rsidR="004414F0">
        <w:rPr>
          <w:sz w:val="24"/>
          <w:szCs w:val="24"/>
          <w:shd w:val="clear" w:color="auto" w:fill="FFFFFF"/>
        </w:rPr>
        <w:t xml:space="preserve"> </w:t>
      </w:r>
      <w:r w:rsidR="001C3481" w:rsidRPr="001C3481">
        <w:rPr>
          <w:rStyle w:val="highlight"/>
          <w:b w:val="0"/>
          <w:sz w:val="24"/>
          <w:szCs w:val="24"/>
        </w:rPr>
        <w:t>Risk factors</w:t>
      </w:r>
      <w:r w:rsidR="001C3481" w:rsidRPr="001C3481">
        <w:rPr>
          <w:b w:val="0"/>
          <w:sz w:val="24"/>
          <w:szCs w:val="24"/>
        </w:rPr>
        <w:t> that </w:t>
      </w:r>
      <w:r w:rsidR="001C3481" w:rsidRPr="001C3481">
        <w:rPr>
          <w:rStyle w:val="highlight"/>
          <w:b w:val="0"/>
          <w:sz w:val="24"/>
          <w:szCs w:val="24"/>
        </w:rPr>
        <w:t>determine</w:t>
      </w:r>
      <w:r w:rsidR="001C3481" w:rsidRPr="001C3481">
        <w:rPr>
          <w:b w:val="0"/>
          <w:sz w:val="24"/>
          <w:szCs w:val="24"/>
        </w:rPr>
        <w:t> </w:t>
      </w:r>
      <w:r w:rsidR="001C3481" w:rsidRPr="001C3481">
        <w:rPr>
          <w:rStyle w:val="highlight"/>
          <w:b w:val="0"/>
          <w:sz w:val="24"/>
          <w:szCs w:val="24"/>
        </w:rPr>
        <w:t>removal</w:t>
      </w:r>
      <w:r w:rsidR="001C3481" w:rsidRPr="001C3481">
        <w:rPr>
          <w:b w:val="0"/>
          <w:sz w:val="24"/>
          <w:szCs w:val="24"/>
        </w:rPr>
        <w:t> ofthe </w:t>
      </w:r>
      <w:r w:rsidR="001C3481" w:rsidRPr="001C3481">
        <w:rPr>
          <w:rStyle w:val="highlight"/>
          <w:b w:val="0"/>
          <w:sz w:val="24"/>
          <w:szCs w:val="24"/>
        </w:rPr>
        <w:t>catheter</w:t>
      </w:r>
      <w:r w:rsidR="001C3481" w:rsidRPr="001C3481">
        <w:rPr>
          <w:b w:val="0"/>
          <w:sz w:val="24"/>
          <w:szCs w:val="24"/>
        </w:rPr>
        <w:t> in </w:t>
      </w:r>
      <w:r w:rsidR="001C3481" w:rsidRPr="001C3481">
        <w:rPr>
          <w:rStyle w:val="highlight"/>
          <w:b w:val="0"/>
          <w:sz w:val="24"/>
          <w:szCs w:val="24"/>
        </w:rPr>
        <w:t>bacterial</w:t>
      </w:r>
      <w:r w:rsidR="001C3481" w:rsidRPr="001C3481">
        <w:rPr>
          <w:b w:val="0"/>
          <w:sz w:val="24"/>
          <w:szCs w:val="24"/>
        </w:rPr>
        <w:t> </w:t>
      </w:r>
      <w:r w:rsidR="001C3481" w:rsidRPr="001C3481">
        <w:rPr>
          <w:rStyle w:val="highlight"/>
          <w:b w:val="0"/>
          <w:sz w:val="24"/>
          <w:szCs w:val="24"/>
        </w:rPr>
        <w:t>peritonitis</w:t>
      </w:r>
      <w:r w:rsidR="001C3481" w:rsidRPr="001C3481">
        <w:rPr>
          <w:b w:val="0"/>
          <w:sz w:val="24"/>
          <w:szCs w:val="24"/>
        </w:rPr>
        <w:t> in </w:t>
      </w:r>
      <w:r w:rsidR="001C3481" w:rsidRPr="001C3481">
        <w:rPr>
          <w:rStyle w:val="highlight"/>
          <w:b w:val="0"/>
          <w:sz w:val="24"/>
          <w:szCs w:val="24"/>
        </w:rPr>
        <w:t>peritoneal</w:t>
      </w:r>
      <w:r w:rsidR="004414F0">
        <w:rPr>
          <w:rStyle w:val="highlight"/>
          <w:b w:val="0"/>
          <w:sz w:val="24"/>
          <w:szCs w:val="24"/>
        </w:rPr>
        <w:t xml:space="preserve"> </w:t>
      </w:r>
      <w:r w:rsidR="001C3481" w:rsidRPr="001C3481">
        <w:rPr>
          <w:rStyle w:val="highlight"/>
          <w:b w:val="0"/>
          <w:sz w:val="24"/>
          <w:szCs w:val="24"/>
        </w:rPr>
        <w:t>dialysis</w:t>
      </w:r>
      <w:r w:rsidR="001C3481" w:rsidRPr="001C3481">
        <w:rPr>
          <w:b w:val="0"/>
          <w:sz w:val="24"/>
          <w:szCs w:val="24"/>
        </w:rPr>
        <w:t>.</w:t>
      </w:r>
      <w:r w:rsidR="001C3481" w:rsidRPr="001C3481">
        <w:rPr>
          <w:b w:val="0"/>
          <w:sz w:val="24"/>
          <w:szCs w:val="24"/>
          <w:shd w:val="clear" w:color="auto" w:fill="FFFFFF"/>
        </w:rPr>
        <w:t xml:space="preserve"> </w:t>
      </w:r>
      <w:r w:rsidR="001C3481" w:rsidRPr="004414F0">
        <w:rPr>
          <w:b w:val="0"/>
          <w:i/>
          <w:sz w:val="24"/>
          <w:szCs w:val="24"/>
          <w:shd w:val="clear" w:color="auto" w:fill="FFFFFF"/>
        </w:rPr>
        <w:t>Peritoneal Dialysis Internationa</w:t>
      </w:r>
      <w:r w:rsidR="004414F0">
        <w:rPr>
          <w:b w:val="0"/>
          <w:i/>
          <w:sz w:val="24"/>
          <w:szCs w:val="24"/>
          <w:shd w:val="clear" w:color="auto" w:fill="FFFFFF"/>
        </w:rPr>
        <w:t>l</w:t>
      </w:r>
      <w:r w:rsidR="001C3481" w:rsidRPr="001C3481">
        <w:rPr>
          <w:b w:val="0"/>
          <w:sz w:val="24"/>
          <w:szCs w:val="24"/>
          <w:shd w:val="clear" w:color="auto" w:fill="FFFFFF"/>
        </w:rPr>
        <w:t xml:space="preserve"> 2014</w:t>
      </w:r>
      <w:r w:rsidR="001C3481">
        <w:rPr>
          <w:b w:val="0"/>
          <w:sz w:val="24"/>
          <w:szCs w:val="24"/>
          <w:shd w:val="clear" w:color="auto" w:fill="FFFFFF"/>
        </w:rPr>
        <w:t xml:space="preserve">, </w:t>
      </w:r>
      <w:r w:rsidR="001C3481" w:rsidRPr="001C3481">
        <w:rPr>
          <w:b w:val="0"/>
          <w:sz w:val="24"/>
          <w:szCs w:val="24"/>
          <w:shd w:val="clear" w:color="auto" w:fill="FFFFFF"/>
        </w:rPr>
        <w:t>34(2), 239-243</w:t>
      </w:r>
    </w:p>
    <w:p w:rsidR="00AC79F7" w:rsidRDefault="00AC79F7" w:rsidP="00D35A20">
      <w:pPr>
        <w:spacing w:before="120" w:after="240"/>
      </w:pPr>
      <w:r w:rsidRPr="004414F0">
        <w:rPr>
          <w:b/>
        </w:rPr>
        <w:t>Rodriguez-Garcia VH, Lopez-Guerra EA, Rodriguez-Castellanos FE.</w:t>
      </w:r>
      <w:r>
        <w:t xml:space="preserve"> Association between peritoneal protein excretion, peritonitis and D/P phosphate, in patients on peritoneal dialysis. </w:t>
      </w:r>
      <w:r w:rsidR="004414F0">
        <w:rPr>
          <w:i/>
        </w:rPr>
        <w:t>Nefrologia</w:t>
      </w:r>
      <w:r>
        <w:t xml:space="preserve"> 2013, 33(2), 204-213</w:t>
      </w:r>
    </w:p>
    <w:p w:rsidR="00AC79F7" w:rsidRDefault="00AC79F7" w:rsidP="00D35A20">
      <w:pPr>
        <w:spacing w:before="120" w:after="240"/>
        <w:rPr>
          <w:color w:val="000000" w:themeColor="text1"/>
        </w:rPr>
      </w:pPr>
      <w:r w:rsidRPr="004414F0">
        <w:rPr>
          <w:b/>
          <w:color w:val="000000" w:themeColor="text1"/>
        </w:rPr>
        <w:t>Taşkapan H.</w:t>
      </w:r>
      <w:r w:rsidRPr="00825EF5">
        <w:rPr>
          <w:color w:val="000000" w:themeColor="text1"/>
        </w:rPr>
        <w:t xml:space="preserve"> Periton diyalizi solüsyonları ve biyouyumluluk konuları. In Ersoy FF (eds), Periton diyalizi başvuru kitabı. Ankara, Güneş tıp Kitabevi, 2013, s 73-78</w:t>
      </w:r>
    </w:p>
    <w:p w:rsidR="00AC79F7" w:rsidRDefault="006E12D2" w:rsidP="00D35A20">
      <w:pPr>
        <w:spacing w:before="120" w:after="240"/>
        <w:rPr>
          <w:shd w:val="clear" w:color="auto" w:fill="FFFFFF"/>
        </w:rPr>
      </w:pPr>
      <w:hyperlink r:id="rId82" w:history="1">
        <w:r w:rsidR="00AC79F7" w:rsidRPr="004414F0">
          <w:rPr>
            <w:rStyle w:val="Kpr"/>
            <w:b/>
            <w:color w:val="auto"/>
            <w:u w:val="none"/>
            <w:shd w:val="clear" w:color="auto" w:fill="FFFFFF"/>
          </w:rPr>
          <w:t>Tian Y</w:t>
        </w:r>
      </w:hyperlink>
      <w:r w:rsidR="00AC79F7" w:rsidRPr="004414F0">
        <w:rPr>
          <w:b/>
          <w:shd w:val="clear" w:color="auto" w:fill="FFFFFF"/>
        </w:rPr>
        <w:t>, </w:t>
      </w:r>
      <w:hyperlink r:id="rId83" w:history="1">
        <w:r w:rsidR="00AC79F7" w:rsidRPr="004414F0">
          <w:rPr>
            <w:rStyle w:val="Kpr"/>
            <w:b/>
            <w:color w:val="auto"/>
            <w:u w:val="none"/>
            <w:shd w:val="clear" w:color="auto" w:fill="FFFFFF"/>
          </w:rPr>
          <w:t>Xie X</w:t>
        </w:r>
      </w:hyperlink>
      <w:r w:rsidR="00AC79F7" w:rsidRPr="004414F0">
        <w:rPr>
          <w:b/>
          <w:shd w:val="clear" w:color="auto" w:fill="FFFFFF"/>
        </w:rPr>
        <w:t>, </w:t>
      </w:r>
      <w:hyperlink r:id="rId84" w:history="1">
        <w:r w:rsidR="00AC79F7" w:rsidRPr="004414F0">
          <w:rPr>
            <w:rStyle w:val="Kpr"/>
            <w:b/>
            <w:color w:val="auto"/>
            <w:u w:val="none"/>
            <w:shd w:val="clear" w:color="auto" w:fill="FFFFFF"/>
          </w:rPr>
          <w:t>Xiang S</w:t>
        </w:r>
      </w:hyperlink>
      <w:r w:rsidR="00AC79F7" w:rsidRPr="004414F0">
        <w:rPr>
          <w:b/>
          <w:shd w:val="clear" w:color="auto" w:fill="FFFFFF"/>
        </w:rPr>
        <w:t>, </w:t>
      </w:r>
      <w:hyperlink r:id="rId85" w:history="1">
        <w:r w:rsidR="00AC79F7" w:rsidRPr="004414F0">
          <w:rPr>
            <w:rStyle w:val="Kpr"/>
            <w:b/>
            <w:color w:val="auto"/>
            <w:u w:val="none"/>
            <w:shd w:val="clear" w:color="auto" w:fill="FFFFFF"/>
          </w:rPr>
          <w:t>Yang X</w:t>
        </w:r>
      </w:hyperlink>
      <w:r w:rsidR="00AC79F7" w:rsidRPr="004414F0">
        <w:rPr>
          <w:b/>
          <w:shd w:val="clear" w:color="auto" w:fill="FFFFFF"/>
        </w:rPr>
        <w:t>, </w:t>
      </w:r>
      <w:hyperlink r:id="rId86" w:history="1">
        <w:r w:rsidR="00AC79F7" w:rsidRPr="004414F0">
          <w:rPr>
            <w:rStyle w:val="Kpr"/>
            <w:b/>
            <w:color w:val="auto"/>
            <w:u w:val="none"/>
            <w:shd w:val="clear" w:color="auto" w:fill="FFFFFF"/>
          </w:rPr>
          <w:t>Lin J</w:t>
        </w:r>
      </w:hyperlink>
      <w:r w:rsidR="00AC79F7" w:rsidRPr="004414F0">
        <w:rPr>
          <w:b/>
          <w:shd w:val="clear" w:color="auto" w:fill="FFFFFF"/>
        </w:rPr>
        <w:t>, </w:t>
      </w:r>
      <w:hyperlink r:id="rId87" w:history="1">
        <w:r w:rsidR="00AC79F7" w:rsidRPr="004414F0">
          <w:rPr>
            <w:rStyle w:val="Kpr"/>
            <w:b/>
            <w:color w:val="auto"/>
            <w:u w:val="none"/>
            <w:shd w:val="clear" w:color="auto" w:fill="FFFFFF"/>
          </w:rPr>
          <w:t>Zhang X</w:t>
        </w:r>
      </w:hyperlink>
      <w:r w:rsidR="00AC79F7" w:rsidRPr="004414F0">
        <w:rPr>
          <w:b/>
          <w:shd w:val="clear" w:color="auto" w:fill="FFFFFF"/>
        </w:rPr>
        <w:t>, </w:t>
      </w:r>
      <w:hyperlink r:id="rId88" w:history="1">
        <w:r w:rsidR="00AC79F7" w:rsidRPr="004414F0">
          <w:rPr>
            <w:rStyle w:val="Kpr"/>
            <w:b/>
            <w:color w:val="auto"/>
            <w:u w:val="none"/>
            <w:shd w:val="clear" w:color="auto" w:fill="FFFFFF"/>
          </w:rPr>
          <w:t>Shou Z</w:t>
        </w:r>
      </w:hyperlink>
      <w:r w:rsidR="00AC79F7" w:rsidRPr="004414F0">
        <w:rPr>
          <w:b/>
          <w:shd w:val="clear" w:color="auto" w:fill="FFFFFF"/>
        </w:rPr>
        <w:t>, </w:t>
      </w:r>
      <w:hyperlink r:id="rId89" w:history="1">
        <w:r w:rsidR="00AC79F7" w:rsidRPr="004414F0">
          <w:rPr>
            <w:rStyle w:val="Kpr"/>
            <w:b/>
            <w:color w:val="auto"/>
            <w:u w:val="none"/>
            <w:shd w:val="clear" w:color="auto" w:fill="FFFFFF"/>
          </w:rPr>
          <w:t>Chen J</w:t>
        </w:r>
      </w:hyperlink>
      <w:r w:rsidR="00AC79F7" w:rsidRPr="004414F0">
        <w:rPr>
          <w:b/>
          <w:shd w:val="clear" w:color="auto" w:fill="FFFFFF"/>
        </w:rPr>
        <w:t>.</w:t>
      </w:r>
      <w:r w:rsidR="004414F0">
        <w:t xml:space="preserve"> </w:t>
      </w:r>
      <w:r w:rsidR="00AC79F7" w:rsidRPr="00AB095E">
        <w:t xml:space="preserve">Risk Factors and Outcomes of Early-Onset Peritonitis in Chinese Peritoneal Dialysis Patients. </w:t>
      </w:r>
      <w:r w:rsidR="00AC79F7" w:rsidRPr="004414F0">
        <w:rPr>
          <w:i/>
          <w:shd w:val="clear" w:color="auto" w:fill="FFFFFF"/>
        </w:rPr>
        <w:t>Kidney &amp; Blood Pressure Research</w:t>
      </w:r>
      <w:r w:rsidR="00AC79F7" w:rsidRPr="00AB095E">
        <w:rPr>
          <w:shd w:val="clear" w:color="auto" w:fill="FFFFFF"/>
        </w:rPr>
        <w:t xml:space="preserve"> 2017</w:t>
      </w:r>
      <w:r w:rsidR="00AC79F7">
        <w:rPr>
          <w:shd w:val="clear" w:color="auto" w:fill="FFFFFF"/>
        </w:rPr>
        <w:t xml:space="preserve">, </w:t>
      </w:r>
      <w:r w:rsidR="00AC79F7" w:rsidRPr="00AB095E">
        <w:rPr>
          <w:shd w:val="clear" w:color="auto" w:fill="FFFFFF"/>
        </w:rPr>
        <w:t>42(6)</w:t>
      </w:r>
      <w:r w:rsidR="006635E8">
        <w:rPr>
          <w:shd w:val="clear" w:color="auto" w:fill="FFFFFF"/>
        </w:rPr>
        <w:t>,</w:t>
      </w:r>
      <w:r w:rsidR="00AC79F7">
        <w:rPr>
          <w:shd w:val="clear" w:color="auto" w:fill="FFFFFF"/>
        </w:rPr>
        <w:t xml:space="preserve"> </w:t>
      </w:r>
      <w:r w:rsidR="00AC79F7" w:rsidRPr="00AB095E">
        <w:rPr>
          <w:shd w:val="clear" w:color="auto" w:fill="FFFFFF"/>
        </w:rPr>
        <w:t>1266-1276</w:t>
      </w:r>
    </w:p>
    <w:p w:rsidR="00AC79F7" w:rsidRDefault="006E12D2" w:rsidP="00D35A20">
      <w:pPr>
        <w:spacing w:before="120" w:after="240"/>
        <w:rPr>
          <w:shd w:val="clear" w:color="auto" w:fill="FFFFFF"/>
        </w:rPr>
      </w:pPr>
      <w:hyperlink r:id="rId90" w:history="1">
        <w:r w:rsidR="00AC79F7" w:rsidRPr="004414F0">
          <w:rPr>
            <w:rStyle w:val="Kpr"/>
            <w:b/>
            <w:color w:val="auto"/>
            <w:u w:val="none"/>
            <w:shd w:val="clear" w:color="auto" w:fill="FFFFFF"/>
          </w:rPr>
          <w:t>Troidle L</w:t>
        </w:r>
      </w:hyperlink>
      <w:r w:rsidR="00AC79F7" w:rsidRPr="004414F0">
        <w:rPr>
          <w:b/>
          <w:shd w:val="clear" w:color="auto" w:fill="FFFFFF"/>
        </w:rPr>
        <w:t>, </w:t>
      </w:r>
      <w:hyperlink r:id="rId91" w:history="1">
        <w:r w:rsidR="00AC79F7" w:rsidRPr="004414F0">
          <w:rPr>
            <w:rStyle w:val="Kpr"/>
            <w:b/>
            <w:color w:val="auto"/>
            <w:u w:val="none"/>
            <w:shd w:val="clear" w:color="auto" w:fill="FFFFFF"/>
          </w:rPr>
          <w:t>Watnick S</w:t>
        </w:r>
      </w:hyperlink>
      <w:r w:rsidR="00AC79F7" w:rsidRPr="004414F0">
        <w:rPr>
          <w:b/>
          <w:shd w:val="clear" w:color="auto" w:fill="FFFFFF"/>
        </w:rPr>
        <w:t>, </w:t>
      </w:r>
      <w:hyperlink r:id="rId92" w:history="1">
        <w:r w:rsidR="00AC79F7" w:rsidRPr="004414F0">
          <w:rPr>
            <w:rStyle w:val="Kpr"/>
            <w:b/>
            <w:color w:val="auto"/>
            <w:u w:val="none"/>
            <w:shd w:val="clear" w:color="auto" w:fill="FFFFFF"/>
          </w:rPr>
          <w:t>Wuerth DB</w:t>
        </w:r>
      </w:hyperlink>
      <w:r w:rsidR="00AC79F7" w:rsidRPr="004414F0">
        <w:rPr>
          <w:b/>
          <w:shd w:val="clear" w:color="auto" w:fill="FFFFFF"/>
        </w:rPr>
        <w:t>, </w:t>
      </w:r>
      <w:hyperlink r:id="rId93" w:history="1">
        <w:r w:rsidR="00AC79F7" w:rsidRPr="004414F0">
          <w:rPr>
            <w:rStyle w:val="Kpr"/>
            <w:b/>
            <w:color w:val="auto"/>
            <w:u w:val="none"/>
            <w:shd w:val="clear" w:color="auto" w:fill="FFFFFF"/>
          </w:rPr>
          <w:t>Gorban-Brennan N</w:t>
        </w:r>
      </w:hyperlink>
      <w:r w:rsidR="00AC79F7" w:rsidRPr="004414F0">
        <w:rPr>
          <w:b/>
          <w:shd w:val="clear" w:color="auto" w:fill="FFFFFF"/>
        </w:rPr>
        <w:t>, </w:t>
      </w:r>
      <w:hyperlink r:id="rId94" w:history="1">
        <w:r w:rsidR="00AC79F7" w:rsidRPr="004414F0">
          <w:rPr>
            <w:rStyle w:val="Kpr"/>
            <w:b/>
            <w:color w:val="auto"/>
            <w:u w:val="none"/>
            <w:shd w:val="clear" w:color="auto" w:fill="FFFFFF"/>
          </w:rPr>
          <w:t>Kliger AS</w:t>
        </w:r>
      </w:hyperlink>
      <w:r w:rsidR="00AC79F7" w:rsidRPr="004414F0">
        <w:rPr>
          <w:b/>
          <w:shd w:val="clear" w:color="auto" w:fill="FFFFFF"/>
        </w:rPr>
        <w:t>, </w:t>
      </w:r>
      <w:hyperlink r:id="rId95" w:history="1">
        <w:r w:rsidR="00AC79F7" w:rsidRPr="004414F0">
          <w:rPr>
            <w:rStyle w:val="Kpr"/>
            <w:b/>
            <w:color w:val="auto"/>
            <w:u w:val="none"/>
            <w:shd w:val="clear" w:color="auto" w:fill="FFFFFF"/>
          </w:rPr>
          <w:t>Finkelstein FO</w:t>
        </w:r>
      </w:hyperlink>
      <w:r w:rsidR="00AC79F7" w:rsidRPr="004414F0">
        <w:rPr>
          <w:b/>
          <w:shd w:val="clear" w:color="auto" w:fill="FFFFFF"/>
        </w:rPr>
        <w:t>.</w:t>
      </w:r>
      <w:r w:rsidR="004414F0">
        <w:t xml:space="preserve"> </w:t>
      </w:r>
      <w:r w:rsidR="00AC79F7" w:rsidRPr="00AB095E">
        <w:t xml:space="preserve">Depression and its association with peritonitis in long-term peritoneal dialysis patients. </w:t>
      </w:r>
      <w:r w:rsidR="00AC79F7" w:rsidRPr="004414F0">
        <w:rPr>
          <w:i/>
          <w:shd w:val="clear" w:color="auto" w:fill="FFFFFF"/>
        </w:rPr>
        <w:t>American Journal of Kidney Diseases</w:t>
      </w:r>
      <w:r w:rsidR="006635E8">
        <w:rPr>
          <w:shd w:val="clear" w:color="auto" w:fill="FFFFFF"/>
        </w:rPr>
        <w:t xml:space="preserve"> 2003, </w:t>
      </w:r>
      <w:r w:rsidR="00AC79F7" w:rsidRPr="00AB095E">
        <w:rPr>
          <w:shd w:val="clear" w:color="auto" w:fill="FFFFFF"/>
        </w:rPr>
        <w:t>42(2)</w:t>
      </w:r>
      <w:r w:rsidR="00AC79F7">
        <w:rPr>
          <w:shd w:val="clear" w:color="auto" w:fill="FFFFFF"/>
        </w:rPr>
        <w:t xml:space="preserve">, </w:t>
      </w:r>
      <w:r w:rsidR="00AC79F7" w:rsidRPr="00AB095E">
        <w:rPr>
          <w:shd w:val="clear" w:color="auto" w:fill="FFFFFF"/>
        </w:rPr>
        <w:t>350-</w:t>
      </w:r>
      <w:r w:rsidR="00AC79F7">
        <w:rPr>
          <w:shd w:val="clear" w:color="auto" w:fill="FFFFFF"/>
        </w:rPr>
        <w:t>35</w:t>
      </w:r>
      <w:r w:rsidR="00AC79F7" w:rsidRPr="00AB095E">
        <w:rPr>
          <w:shd w:val="clear" w:color="auto" w:fill="FFFFFF"/>
        </w:rPr>
        <w:t>4</w:t>
      </w:r>
    </w:p>
    <w:p w:rsidR="00AC79F7" w:rsidRDefault="006E12D2" w:rsidP="00D35A20">
      <w:pPr>
        <w:spacing w:before="120" w:after="240"/>
        <w:rPr>
          <w:shd w:val="clear" w:color="auto" w:fill="FFFFFF"/>
        </w:rPr>
      </w:pPr>
      <w:hyperlink r:id="rId96" w:history="1">
        <w:r w:rsidR="00AC79F7" w:rsidRPr="004414F0">
          <w:rPr>
            <w:rStyle w:val="Kpr"/>
            <w:b/>
            <w:color w:val="auto"/>
            <w:u w:val="none"/>
            <w:shd w:val="clear" w:color="auto" w:fill="FFFFFF"/>
          </w:rPr>
          <w:t>Wang T</w:t>
        </w:r>
      </w:hyperlink>
      <w:r w:rsidR="00AC79F7" w:rsidRPr="004414F0">
        <w:rPr>
          <w:b/>
          <w:shd w:val="clear" w:color="auto" w:fill="FFFFFF"/>
        </w:rPr>
        <w:t>, </w:t>
      </w:r>
      <w:hyperlink r:id="rId97" w:history="1">
        <w:r w:rsidR="00AC79F7" w:rsidRPr="004414F0">
          <w:rPr>
            <w:rStyle w:val="Kpr"/>
            <w:b/>
            <w:color w:val="auto"/>
            <w:u w:val="none"/>
            <w:shd w:val="clear" w:color="auto" w:fill="FFFFFF"/>
          </w:rPr>
          <w:t>Heimbürger O</w:t>
        </w:r>
      </w:hyperlink>
      <w:r w:rsidR="00AC79F7" w:rsidRPr="004414F0">
        <w:rPr>
          <w:b/>
          <w:shd w:val="clear" w:color="auto" w:fill="FFFFFF"/>
        </w:rPr>
        <w:t>, </w:t>
      </w:r>
      <w:hyperlink r:id="rId98" w:history="1">
        <w:r w:rsidR="00AC79F7" w:rsidRPr="004414F0">
          <w:rPr>
            <w:rStyle w:val="Kpr"/>
            <w:b/>
            <w:color w:val="auto"/>
            <w:u w:val="none"/>
            <w:shd w:val="clear" w:color="auto" w:fill="FFFFFF"/>
          </w:rPr>
          <w:t>Bergström J</w:t>
        </w:r>
      </w:hyperlink>
      <w:r w:rsidR="00AC79F7" w:rsidRPr="004414F0">
        <w:rPr>
          <w:b/>
          <w:shd w:val="clear" w:color="auto" w:fill="FFFFFF"/>
        </w:rPr>
        <w:t>, </w:t>
      </w:r>
      <w:hyperlink r:id="rId99" w:history="1">
        <w:r w:rsidR="00AC79F7" w:rsidRPr="004414F0">
          <w:rPr>
            <w:rStyle w:val="Kpr"/>
            <w:b/>
            <w:color w:val="auto"/>
            <w:u w:val="none"/>
            <w:shd w:val="clear" w:color="auto" w:fill="FFFFFF"/>
          </w:rPr>
          <w:t>Lindholm B</w:t>
        </w:r>
      </w:hyperlink>
      <w:r w:rsidR="00AC79F7" w:rsidRPr="004414F0">
        <w:rPr>
          <w:b/>
          <w:shd w:val="clear" w:color="auto" w:fill="FFFFFF"/>
        </w:rPr>
        <w:t>.</w:t>
      </w:r>
      <w:r w:rsidR="004414F0">
        <w:rPr>
          <w:b/>
          <w:shd w:val="clear" w:color="auto" w:fill="FFFFFF"/>
        </w:rPr>
        <w:t xml:space="preserve"> </w:t>
      </w:r>
      <w:r w:rsidR="00AC79F7" w:rsidRPr="00BD3FCB">
        <w:rPr>
          <w:rStyle w:val="highlight"/>
        </w:rPr>
        <w:t>Nutritional problems</w:t>
      </w:r>
      <w:r w:rsidR="00AC79F7" w:rsidRPr="00BD3FCB">
        <w:t> in </w:t>
      </w:r>
      <w:r w:rsidR="00AC79F7" w:rsidRPr="00BD3FCB">
        <w:rPr>
          <w:rStyle w:val="highlight"/>
        </w:rPr>
        <w:t>peritoneal dialysis</w:t>
      </w:r>
      <w:r w:rsidR="00AC79F7" w:rsidRPr="00BD3FCB">
        <w:t>: an </w:t>
      </w:r>
      <w:r w:rsidR="00AC79F7" w:rsidRPr="00BD3FCB">
        <w:rPr>
          <w:rStyle w:val="highlight"/>
        </w:rPr>
        <w:t>overview</w:t>
      </w:r>
      <w:r w:rsidR="00AC79F7" w:rsidRPr="00BD3FCB">
        <w:t xml:space="preserve">. </w:t>
      </w:r>
      <w:r w:rsidR="00AC79F7" w:rsidRPr="004414F0">
        <w:rPr>
          <w:i/>
          <w:shd w:val="clear" w:color="auto" w:fill="FFFFFF"/>
        </w:rPr>
        <w:t xml:space="preserve">Peritoneal </w:t>
      </w:r>
      <w:r w:rsidR="004414F0">
        <w:rPr>
          <w:i/>
          <w:shd w:val="clear" w:color="auto" w:fill="FFFFFF"/>
        </w:rPr>
        <w:t>Dialysis International</w:t>
      </w:r>
      <w:r w:rsidR="00AC79F7" w:rsidRPr="00BD3FCB">
        <w:rPr>
          <w:shd w:val="clear" w:color="auto" w:fill="FFFFFF"/>
        </w:rPr>
        <w:t xml:space="preserve"> 1999</w:t>
      </w:r>
      <w:r w:rsidR="00AC79F7">
        <w:rPr>
          <w:shd w:val="clear" w:color="auto" w:fill="FFFFFF"/>
        </w:rPr>
        <w:t>, 19</w:t>
      </w:r>
      <w:r w:rsidR="007F5942">
        <w:rPr>
          <w:shd w:val="clear" w:color="auto" w:fill="FFFFFF"/>
        </w:rPr>
        <w:t xml:space="preserve"> </w:t>
      </w:r>
      <w:r w:rsidR="00AC79F7">
        <w:rPr>
          <w:shd w:val="clear" w:color="auto" w:fill="FFFFFF"/>
        </w:rPr>
        <w:t>(</w:t>
      </w:r>
      <w:r w:rsidR="00AC79F7" w:rsidRPr="00BD3FCB">
        <w:rPr>
          <w:shd w:val="clear" w:color="auto" w:fill="FFFFFF"/>
        </w:rPr>
        <w:t>2</w:t>
      </w:r>
      <w:r w:rsidR="00AC79F7">
        <w:rPr>
          <w:shd w:val="clear" w:color="auto" w:fill="FFFFFF"/>
        </w:rPr>
        <w:t xml:space="preserve">), </w:t>
      </w:r>
      <w:r w:rsidR="00AC79F7" w:rsidRPr="00BD3FCB">
        <w:rPr>
          <w:shd w:val="clear" w:color="auto" w:fill="FFFFFF"/>
        </w:rPr>
        <w:t>29</w:t>
      </w:r>
      <w:r w:rsidR="00AC79F7">
        <w:rPr>
          <w:shd w:val="clear" w:color="auto" w:fill="FFFFFF"/>
        </w:rPr>
        <w:t>7-303</w:t>
      </w:r>
    </w:p>
    <w:p w:rsidR="00D35A20" w:rsidRDefault="006E12D2" w:rsidP="00D35A20">
      <w:pPr>
        <w:spacing w:before="120" w:after="240"/>
        <w:rPr>
          <w:color w:val="000000"/>
          <w:shd w:val="clear" w:color="auto" w:fill="FFFFFF"/>
        </w:rPr>
      </w:pPr>
      <w:hyperlink r:id="rId100" w:history="1">
        <w:r w:rsidR="00AC79F7" w:rsidRPr="004414F0">
          <w:rPr>
            <w:rStyle w:val="Kpr"/>
            <w:b/>
            <w:color w:val="auto"/>
            <w:u w:val="none"/>
            <w:shd w:val="clear" w:color="auto" w:fill="FFFFFF"/>
          </w:rPr>
          <w:t>Zacharioudakis</w:t>
        </w:r>
      </w:hyperlink>
      <w:r w:rsidR="00AC79F7" w:rsidRPr="004414F0">
        <w:rPr>
          <w:b/>
        </w:rPr>
        <w:t xml:space="preserve"> IM</w:t>
      </w:r>
      <w:r w:rsidR="00AC79F7" w:rsidRPr="004414F0">
        <w:rPr>
          <w:b/>
          <w:shd w:val="clear" w:color="auto" w:fill="FFFFFF"/>
        </w:rPr>
        <w:t>, </w:t>
      </w:r>
      <w:hyperlink r:id="rId101" w:history="1">
        <w:r w:rsidR="00AC79F7" w:rsidRPr="004414F0">
          <w:rPr>
            <w:rStyle w:val="Kpr"/>
            <w:b/>
            <w:color w:val="auto"/>
            <w:u w:val="none"/>
            <w:shd w:val="clear" w:color="auto" w:fill="FFFFFF"/>
          </w:rPr>
          <w:t>Zervou</w:t>
        </w:r>
      </w:hyperlink>
      <w:r w:rsidR="00AC79F7" w:rsidRPr="004414F0">
        <w:rPr>
          <w:b/>
        </w:rPr>
        <w:t xml:space="preserve"> FN</w:t>
      </w:r>
      <w:r w:rsidR="00AC79F7" w:rsidRPr="004414F0">
        <w:rPr>
          <w:b/>
          <w:shd w:val="clear" w:color="auto" w:fill="FFFFFF"/>
        </w:rPr>
        <w:t>, </w:t>
      </w:r>
      <w:hyperlink r:id="rId102" w:history="1">
        <w:r w:rsidR="00AC79F7" w:rsidRPr="004414F0">
          <w:rPr>
            <w:rStyle w:val="Kpr"/>
            <w:b/>
            <w:color w:val="auto"/>
            <w:u w:val="none"/>
            <w:shd w:val="clear" w:color="auto" w:fill="FFFFFF"/>
          </w:rPr>
          <w:t xml:space="preserve"> Ziakas</w:t>
        </w:r>
      </w:hyperlink>
      <w:r w:rsidR="00AC79F7" w:rsidRPr="004414F0">
        <w:rPr>
          <w:b/>
        </w:rPr>
        <w:t xml:space="preserve"> PD</w:t>
      </w:r>
      <w:r w:rsidR="00AC79F7" w:rsidRPr="004414F0">
        <w:rPr>
          <w:b/>
          <w:shd w:val="clear" w:color="auto" w:fill="FFFFFF"/>
        </w:rPr>
        <w:t xml:space="preserve">, </w:t>
      </w:r>
      <w:hyperlink r:id="rId103" w:history="1">
        <w:r w:rsidR="00AC79F7" w:rsidRPr="004414F0">
          <w:rPr>
            <w:rStyle w:val="Kpr"/>
            <w:b/>
            <w:color w:val="auto"/>
            <w:u w:val="none"/>
            <w:shd w:val="clear" w:color="auto" w:fill="FFFFFF"/>
          </w:rPr>
          <w:t>Mylonakis</w:t>
        </w:r>
      </w:hyperlink>
      <w:r w:rsidR="00AC79F7" w:rsidRPr="004414F0">
        <w:rPr>
          <w:b/>
        </w:rPr>
        <w:t>.</w:t>
      </w:r>
      <w:r w:rsidR="00AC79F7" w:rsidRPr="003E23E1">
        <w:t xml:space="preserve"> E</w:t>
      </w:r>
      <w:r w:rsidR="00AC79F7" w:rsidRPr="003E23E1">
        <w:rPr>
          <w:noProof/>
          <w:shd w:val="clear" w:color="auto" w:fill="FFFFFF"/>
          <w:vertAlign w:val="superscript"/>
        </w:rPr>
        <w:t>.</w:t>
      </w:r>
      <w:r w:rsidR="00AC79F7" w:rsidRPr="003E23E1">
        <w:rPr>
          <w:color w:val="000000"/>
        </w:rPr>
        <w:t>Meta-Analysis of Methicillin-Resistant </w:t>
      </w:r>
      <w:r w:rsidR="00AC79F7" w:rsidRPr="003E23E1">
        <w:rPr>
          <w:rStyle w:val="Vurgu"/>
          <w:color w:val="000000"/>
        </w:rPr>
        <w:t>Staphylococcus aureus</w:t>
      </w:r>
      <w:r w:rsidR="00AC79F7" w:rsidRPr="003E23E1">
        <w:rPr>
          <w:color w:val="000000"/>
        </w:rPr>
        <w:t> Colonization and Risk of Infection in Dialysis Patients</w:t>
      </w:r>
      <w:r w:rsidR="004414F0">
        <w:rPr>
          <w:color w:val="000000"/>
        </w:rPr>
        <w:t xml:space="preserve">. </w:t>
      </w:r>
      <w:r w:rsidR="00AC79F7" w:rsidRPr="004414F0">
        <w:rPr>
          <w:i/>
          <w:color w:val="000000"/>
        </w:rPr>
        <w:t>Journal of the American Society of Nephrology</w:t>
      </w:r>
      <w:r w:rsidR="004414F0">
        <w:rPr>
          <w:color w:val="000000"/>
          <w:shd w:val="clear" w:color="auto" w:fill="FFFFFF"/>
        </w:rPr>
        <w:t xml:space="preserve"> </w:t>
      </w:r>
      <w:r w:rsidR="00AC79F7" w:rsidRPr="003E23E1">
        <w:rPr>
          <w:color w:val="000000"/>
          <w:shd w:val="clear" w:color="auto" w:fill="FFFFFF"/>
        </w:rPr>
        <w:t>2014</w:t>
      </w:r>
      <w:r w:rsidR="004414F0">
        <w:rPr>
          <w:color w:val="000000"/>
          <w:shd w:val="clear" w:color="auto" w:fill="FFFFFF"/>
        </w:rPr>
        <w:t>,</w:t>
      </w:r>
      <w:r w:rsidR="00AC79F7" w:rsidRPr="003E23E1">
        <w:rPr>
          <w:color w:val="000000"/>
          <w:shd w:val="clear" w:color="auto" w:fill="FFFFFF"/>
        </w:rPr>
        <w:t xml:space="preserve"> 25(9), 2131–2141</w:t>
      </w:r>
      <w:r w:rsidR="00D35A20">
        <w:rPr>
          <w:color w:val="000000"/>
          <w:shd w:val="clear" w:color="auto" w:fill="FFFFFF"/>
        </w:rPr>
        <w:br w:type="page"/>
      </w:r>
    </w:p>
    <w:p w:rsidR="00B70A21" w:rsidRDefault="00B70A21" w:rsidP="00B70A21">
      <w:pPr>
        <w:autoSpaceDE w:val="0"/>
        <w:autoSpaceDN w:val="0"/>
        <w:adjustRightInd w:val="0"/>
        <w:spacing w:after="0" w:line="240" w:lineRule="auto"/>
        <w:jc w:val="center"/>
        <w:rPr>
          <w:rFonts w:eastAsia="Calibri"/>
          <w:b/>
          <w:color w:val="000000"/>
          <w:sz w:val="28"/>
          <w:szCs w:val="20"/>
          <w:lang w:eastAsia="tr-TR"/>
        </w:rPr>
      </w:pPr>
      <w:r>
        <w:rPr>
          <w:rFonts w:eastAsia="Calibri"/>
          <w:b/>
          <w:color w:val="000000"/>
          <w:sz w:val="28"/>
          <w:szCs w:val="20"/>
          <w:lang w:eastAsia="tr-TR"/>
        </w:rPr>
        <w:lastRenderedPageBreak/>
        <w:t>ÖZGEÇMİŞ</w:t>
      </w:r>
    </w:p>
    <w:p w:rsidR="00B70A21" w:rsidRDefault="00B70A21" w:rsidP="00B70A21">
      <w:pPr>
        <w:autoSpaceDE w:val="0"/>
        <w:autoSpaceDN w:val="0"/>
        <w:adjustRightInd w:val="0"/>
        <w:spacing w:before="120" w:after="120" w:line="240" w:lineRule="auto"/>
        <w:jc w:val="center"/>
        <w:rPr>
          <w:rFonts w:eastAsia="Calibri"/>
          <w:b/>
          <w:color w:val="000000"/>
          <w:lang w:eastAsia="tr-TR"/>
        </w:rPr>
      </w:pPr>
    </w:p>
    <w:p w:rsidR="00B70A21" w:rsidRDefault="00B70A21" w:rsidP="00B70A21">
      <w:pPr>
        <w:autoSpaceDE w:val="0"/>
        <w:autoSpaceDN w:val="0"/>
        <w:adjustRightInd w:val="0"/>
        <w:spacing w:before="120" w:after="120" w:line="240" w:lineRule="auto"/>
        <w:jc w:val="center"/>
        <w:rPr>
          <w:rFonts w:eastAsia="Calibri"/>
          <w:b/>
          <w:color w:val="000000"/>
          <w:lang w:eastAsia="tr-TR"/>
        </w:rPr>
      </w:pPr>
    </w:p>
    <w:p w:rsidR="00B70A21" w:rsidRDefault="00B70A21" w:rsidP="00B70A21">
      <w:pPr>
        <w:spacing w:before="240" w:after="240"/>
        <w:rPr>
          <w:rFonts w:eastAsia="Times New Roman"/>
          <w:lang w:eastAsia="tr-TR"/>
        </w:rPr>
      </w:pPr>
      <w:r>
        <w:rPr>
          <w:rFonts w:eastAsia="Times New Roman"/>
          <w:lang w:eastAsia="tr-TR"/>
        </w:rPr>
        <w:t>Soyadı, Adı</w:t>
      </w:r>
      <w:r>
        <w:rPr>
          <w:rFonts w:eastAsia="Times New Roman"/>
          <w:lang w:eastAsia="tr-TR"/>
        </w:rPr>
        <w:tab/>
      </w:r>
      <w:r>
        <w:rPr>
          <w:rFonts w:eastAsia="Times New Roman"/>
          <w:lang w:eastAsia="tr-TR"/>
        </w:rPr>
        <w:tab/>
        <w:t>: ÖZBEK,Özgül</w:t>
      </w:r>
    </w:p>
    <w:p w:rsidR="00B70A21" w:rsidRDefault="00B70A21" w:rsidP="00B70A21">
      <w:pPr>
        <w:spacing w:before="240" w:after="240"/>
        <w:rPr>
          <w:rFonts w:eastAsia="Times New Roman"/>
          <w:lang w:eastAsia="tr-TR"/>
        </w:rPr>
      </w:pPr>
      <w:r>
        <w:rPr>
          <w:rFonts w:eastAsia="Times New Roman"/>
          <w:lang w:eastAsia="tr-TR"/>
        </w:rPr>
        <w:t>Uyruk</w:t>
      </w:r>
      <w:r>
        <w:rPr>
          <w:rFonts w:eastAsia="Times New Roman"/>
          <w:lang w:eastAsia="tr-TR"/>
        </w:rPr>
        <w:tab/>
      </w:r>
      <w:r>
        <w:rPr>
          <w:rFonts w:eastAsia="Times New Roman"/>
          <w:lang w:eastAsia="tr-TR"/>
        </w:rPr>
        <w:tab/>
      </w:r>
      <w:r>
        <w:rPr>
          <w:rFonts w:eastAsia="Times New Roman"/>
          <w:lang w:eastAsia="tr-TR"/>
        </w:rPr>
        <w:tab/>
        <w:t>: T.C.</w:t>
      </w:r>
      <w:r>
        <w:rPr>
          <w:rFonts w:eastAsia="Times New Roman"/>
          <w:lang w:eastAsia="tr-TR"/>
        </w:rPr>
        <w:tab/>
      </w:r>
    </w:p>
    <w:p w:rsidR="00B70A21" w:rsidRDefault="00B70A21" w:rsidP="00B70A21">
      <w:pPr>
        <w:spacing w:before="240" w:after="240"/>
        <w:rPr>
          <w:rFonts w:eastAsia="Times New Roman"/>
          <w:lang w:eastAsia="tr-TR"/>
        </w:rPr>
      </w:pPr>
      <w:r>
        <w:rPr>
          <w:rFonts w:eastAsia="Times New Roman"/>
          <w:lang w:eastAsia="tr-TR"/>
        </w:rPr>
        <w:t xml:space="preserve">Doğum yeri ve tarih </w:t>
      </w:r>
      <w:r>
        <w:rPr>
          <w:rFonts w:eastAsia="Times New Roman"/>
          <w:lang w:eastAsia="tr-TR"/>
        </w:rPr>
        <w:tab/>
        <w:t>: Yatağan, 12.01.1978</w:t>
      </w:r>
      <w:r>
        <w:rPr>
          <w:rFonts w:eastAsia="Times New Roman"/>
          <w:lang w:eastAsia="tr-TR"/>
        </w:rPr>
        <w:tab/>
      </w:r>
      <w:r>
        <w:rPr>
          <w:rFonts w:eastAsia="Times New Roman"/>
          <w:lang w:eastAsia="tr-TR"/>
        </w:rPr>
        <w:tab/>
      </w:r>
    </w:p>
    <w:p w:rsidR="00B70A21" w:rsidRDefault="00B70A21" w:rsidP="00B70A21">
      <w:pPr>
        <w:spacing w:before="240" w:after="240"/>
        <w:rPr>
          <w:rFonts w:eastAsia="Times New Roman"/>
          <w:lang w:eastAsia="tr-TR"/>
        </w:rPr>
      </w:pPr>
      <w:r>
        <w:rPr>
          <w:rFonts w:eastAsia="Times New Roman"/>
          <w:lang w:eastAsia="tr-TR"/>
        </w:rPr>
        <w:t>Telefon</w:t>
      </w:r>
      <w:r>
        <w:rPr>
          <w:rFonts w:eastAsia="Times New Roman"/>
          <w:lang w:eastAsia="tr-TR"/>
        </w:rPr>
        <w:tab/>
      </w:r>
      <w:r>
        <w:rPr>
          <w:rFonts w:eastAsia="Times New Roman"/>
          <w:lang w:eastAsia="tr-TR"/>
        </w:rPr>
        <w:tab/>
        <w:t>: 05532584930</w:t>
      </w:r>
    </w:p>
    <w:p w:rsidR="00B70A21" w:rsidRDefault="00B70A21" w:rsidP="00B70A21">
      <w:pPr>
        <w:spacing w:before="240" w:after="240"/>
        <w:rPr>
          <w:rFonts w:eastAsia="Times New Roman"/>
          <w:lang w:eastAsia="tr-TR"/>
        </w:rPr>
      </w:pPr>
      <w:r>
        <w:rPr>
          <w:rFonts w:eastAsia="Times New Roman"/>
          <w:lang w:eastAsia="tr-TR"/>
        </w:rPr>
        <w:t>E-mail</w:t>
      </w:r>
      <w:r>
        <w:rPr>
          <w:rFonts w:eastAsia="Times New Roman"/>
          <w:lang w:eastAsia="tr-TR"/>
        </w:rPr>
        <w:tab/>
      </w:r>
      <w:r>
        <w:rPr>
          <w:rFonts w:eastAsia="Times New Roman"/>
          <w:lang w:eastAsia="tr-TR"/>
        </w:rPr>
        <w:tab/>
      </w:r>
      <w:r>
        <w:rPr>
          <w:rFonts w:eastAsia="Times New Roman"/>
          <w:lang w:eastAsia="tr-TR"/>
        </w:rPr>
        <w:tab/>
        <w:t>:ozgulozbek48@gmail.com</w:t>
      </w:r>
    </w:p>
    <w:p w:rsidR="00B70A21" w:rsidRDefault="00B70A21" w:rsidP="00B70A21">
      <w:pPr>
        <w:spacing w:before="240" w:after="240"/>
        <w:rPr>
          <w:rFonts w:eastAsia="Times New Roman"/>
          <w:lang w:eastAsia="tr-TR"/>
        </w:rPr>
      </w:pPr>
      <w:r>
        <w:rPr>
          <w:rFonts w:eastAsia="Times New Roman"/>
          <w:lang w:eastAsia="tr-TR"/>
        </w:rPr>
        <w:t>Yabancı Dil</w:t>
      </w:r>
      <w:r>
        <w:rPr>
          <w:rFonts w:eastAsia="Times New Roman"/>
          <w:lang w:eastAsia="tr-TR"/>
        </w:rPr>
        <w:tab/>
      </w:r>
      <w:r>
        <w:rPr>
          <w:rFonts w:eastAsia="Times New Roman"/>
          <w:lang w:eastAsia="tr-TR"/>
        </w:rPr>
        <w:tab/>
        <w:t>: İngilizce</w:t>
      </w:r>
    </w:p>
    <w:p w:rsidR="00B70A21" w:rsidRDefault="00B70A21" w:rsidP="00B70A21">
      <w:pPr>
        <w:tabs>
          <w:tab w:val="left" w:pos="3360"/>
        </w:tabs>
        <w:spacing w:before="240" w:after="240"/>
        <w:rPr>
          <w:rFonts w:eastAsia="Times New Roman"/>
          <w:b/>
          <w:lang w:eastAsia="tr-TR"/>
        </w:rPr>
      </w:pPr>
      <w:r>
        <w:rPr>
          <w:rFonts w:eastAsia="Times New Roman"/>
          <w:b/>
          <w:lang w:eastAsia="tr-TR"/>
        </w:rPr>
        <w:t>EĞİTİM</w:t>
      </w:r>
    </w:p>
    <w:p w:rsidR="00B70A21" w:rsidRDefault="00B70A21" w:rsidP="00B70A21">
      <w:pPr>
        <w:spacing w:before="240" w:after="240"/>
        <w:rPr>
          <w:rFonts w:eastAsia="Times New Roman"/>
          <w:b/>
          <w:u w:val="single"/>
        </w:rPr>
      </w:pPr>
      <w:r>
        <w:rPr>
          <w:rFonts w:eastAsia="Times New Roman"/>
          <w:b/>
          <w:u w:val="single"/>
        </w:rPr>
        <w:t>Derece</w:t>
      </w:r>
      <w:r>
        <w:rPr>
          <w:rFonts w:eastAsia="Times New Roman"/>
          <w:b/>
          <w:u w:val="single"/>
        </w:rPr>
        <w:tab/>
      </w:r>
      <w:r>
        <w:rPr>
          <w:rFonts w:eastAsia="Times New Roman"/>
          <w:b/>
          <w:u w:val="single"/>
        </w:rPr>
        <w:tab/>
        <w:t>:</w:t>
      </w:r>
      <w:r>
        <w:rPr>
          <w:rFonts w:eastAsia="Times New Roman"/>
          <w:b/>
        </w:rPr>
        <w:tab/>
      </w:r>
      <w:r>
        <w:rPr>
          <w:rFonts w:eastAsia="Times New Roman"/>
          <w:b/>
          <w:u w:val="single"/>
        </w:rPr>
        <w:t>Kurum</w:t>
      </w:r>
      <w:r>
        <w:rPr>
          <w:rFonts w:eastAsia="Times New Roman"/>
          <w:b/>
          <w:u w:val="single"/>
        </w:rPr>
        <w:tab/>
      </w:r>
      <w:r>
        <w:rPr>
          <w:rFonts w:eastAsia="Times New Roman"/>
          <w:b/>
          <w:u w:val="single"/>
        </w:rPr>
        <w:tab/>
      </w:r>
      <w:r>
        <w:rPr>
          <w:rFonts w:eastAsia="Times New Roman"/>
          <w:b/>
          <w:u w:val="single"/>
        </w:rPr>
        <w:tab/>
      </w:r>
      <w:r>
        <w:rPr>
          <w:rFonts w:eastAsia="Times New Roman"/>
          <w:b/>
          <w:u w:val="single"/>
        </w:rPr>
        <w:tab/>
        <w:t>:</w:t>
      </w:r>
      <w:r>
        <w:rPr>
          <w:rFonts w:eastAsia="Times New Roman"/>
          <w:b/>
        </w:rPr>
        <w:tab/>
      </w:r>
      <w:r>
        <w:rPr>
          <w:rFonts w:eastAsia="Times New Roman"/>
          <w:b/>
          <w:u w:val="single"/>
        </w:rPr>
        <w:t>Mezuniyet tarihi</w:t>
      </w:r>
      <w:r>
        <w:rPr>
          <w:rFonts w:eastAsia="Times New Roman"/>
          <w:b/>
          <w:u w:val="single"/>
        </w:rPr>
        <w:tab/>
        <w:t>:</w:t>
      </w:r>
    </w:p>
    <w:p w:rsidR="00F37C0B" w:rsidRPr="00F37C0B" w:rsidRDefault="00F37C0B" w:rsidP="00B70A21">
      <w:pPr>
        <w:spacing w:before="240" w:after="240"/>
        <w:rPr>
          <w:rFonts w:eastAsia="Times New Roman"/>
        </w:rPr>
      </w:pPr>
      <w:r w:rsidRPr="00F37C0B">
        <w:rPr>
          <w:rFonts w:eastAsia="Times New Roman"/>
        </w:rPr>
        <w:t>Lise</w:t>
      </w:r>
      <w:r w:rsidR="00EB0AC3">
        <w:rPr>
          <w:rFonts w:eastAsia="Times New Roman"/>
        </w:rPr>
        <w:tab/>
      </w:r>
      <w:r w:rsidR="00EB0AC3">
        <w:rPr>
          <w:rFonts w:eastAsia="Times New Roman"/>
        </w:rPr>
        <w:tab/>
      </w:r>
      <w:r w:rsidR="00EB0AC3">
        <w:rPr>
          <w:rFonts w:eastAsia="Times New Roman"/>
        </w:rPr>
        <w:tab/>
      </w:r>
      <w:r w:rsidRPr="00F37C0B">
        <w:rPr>
          <w:rFonts w:eastAsia="Times New Roman"/>
        </w:rPr>
        <w:t>Muğla Sağlık Meslek Lisesi</w:t>
      </w:r>
      <w:r w:rsidR="00EB0AC3">
        <w:rPr>
          <w:rFonts w:eastAsia="Times New Roman"/>
        </w:rPr>
        <w:tab/>
      </w:r>
      <w:r w:rsidR="00EB0AC3">
        <w:rPr>
          <w:rFonts w:eastAsia="Times New Roman"/>
        </w:rPr>
        <w:tab/>
      </w:r>
      <w:r w:rsidR="00EB0AC3">
        <w:rPr>
          <w:rFonts w:eastAsia="Times New Roman"/>
        </w:rPr>
        <w:tab/>
      </w:r>
      <w:r w:rsidR="00EB0AC3">
        <w:rPr>
          <w:rFonts w:eastAsia="Times New Roman"/>
        </w:rPr>
        <w:tab/>
      </w:r>
      <w:r>
        <w:rPr>
          <w:rFonts w:eastAsia="Times New Roman"/>
        </w:rPr>
        <w:t>1995</w:t>
      </w:r>
    </w:p>
    <w:p w:rsidR="00F37C0B" w:rsidRPr="00F37C0B" w:rsidRDefault="00F37C0B" w:rsidP="00B70A21">
      <w:pPr>
        <w:spacing w:before="240" w:after="240"/>
        <w:rPr>
          <w:rFonts w:eastAsia="Times New Roman"/>
        </w:rPr>
      </w:pPr>
      <w:r w:rsidRPr="00F37C0B">
        <w:rPr>
          <w:rFonts w:eastAsia="Times New Roman"/>
        </w:rPr>
        <w:t>Önlisans</w:t>
      </w:r>
      <w:r w:rsidR="00EB0AC3">
        <w:rPr>
          <w:rFonts w:eastAsia="Times New Roman"/>
        </w:rPr>
        <w:tab/>
      </w:r>
      <w:r w:rsidR="00EB0AC3">
        <w:rPr>
          <w:rFonts w:eastAsia="Times New Roman"/>
        </w:rPr>
        <w:tab/>
      </w:r>
      <w:r w:rsidRPr="00F37C0B">
        <w:rPr>
          <w:rFonts w:eastAsia="Times New Roman"/>
        </w:rPr>
        <w:t>Anadolu Üniversitesi Açıkögretim Fakültesi</w:t>
      </w:r>
      <w:r w:rsidR="00EB0AC3">
        <w:rPr>
          <w:rFonts w:eastAsia="Times New Roman"/>
        </w:rPr>
        <w:tab/>
      </w:r>
      <w:r w:rsidRPr="00F37C0B">
        <w:rPr>
          <w:rFonts w:eastAsia="Times New Roman"/>
        </w:rPr>
        <w:t>2001</w:t>
      </w:r>
    </w:p>
    <w:p w:rsidR="00B70A21" w:rsidRDefault="00B70A21" w:rsidP="00B70A21">
      <w:pPr>
        <w:spacing w:before="240" w:after="240"/>
        <w:rPr>
          <w:rFonts w:eastAsia="Times New Roman"/>
          <w:lang w:eastAsia="tr-TR"/>
        </w:rPr>
      </w:pPr>
      <w:r>
        <w:rPr>
          <w:rFonts w:eastAsia="Times New Roman"/>
          <w:lang w:eastAsia="tr-TR"/>
        </w:rPr>
        <w:t>Lisans</w:t>
      </w:r>
      <w:r w:rsidR="00EB0AC3">
        <w:rPr>
          <w:rFonts w:eastAsia="Times New Roman"/>
          <w:lang w:eastAsia="tr-TR"/>
        </w:rPr>
        <w:tab/>
      </w:r>
      <w:r w:rsidR="00EB0AC3">
        <w:rPr>
          <w:rFonts w:eastAsia="Times New Roman"/>
          <w:lang w:eastAsia="tr-TR"/>
        </w:rPr>
        <w:tab/>
      </w:r>
      <w:r w:rsidR="00EB0AC3">
        <w:rPr>
          <w:rFonts w:eastAsia="Times New Roman"/>
          <w:lang w:eastAsia="tr-TR"/>
        </w:rPr>
        <w:tab/>
      </w:r>
      <w:r>
        <w:rPr>
          <w:rFonts w:eastAsia="Times New Roman"/>
          <w:lang w:eastAsia="tr-TR"/>
        </w:rPr>
        <w:t>Atatürk Üniversitesi Sağlı</w:t>
      </w:r>
      <w:r w:rsidR="00EB0AC3">
        <w:rPr>
          <w:rFonts w:eastAsia="Times New Roman"/>
          <w:lang w:eastAsia="tr-TR"/>
        </w:rPr>
        <w:t>k Bilimleri Fakültesi</w:t>
      </w:r>
      <w:r w:rsidR="00EB0AC3">
        <w:rPr>
          <w:rFonts w:eastAsia="Times New Roman"/>
          <w:lang w:eastAsia="tr-TR"/>
        </w:rPr>
        <w:tab/>
      </w:r>
      <w:r>
        <w:rPr>
          <w:rFonts w:eastAsia="Times New Roman"/>
          <w:lang w:eastAsia="tr-TR"/>
        </w:rPr>
        <w:t>2011</w:t>
      </w:r>
    </w:p>
    <w:p w:rsidR="00B70A21" w:rsidRDefault="00B70A21" w:rsidP="00B70A21">
      <w:pPr>
        <w:tabs>
          <w:tab w:val="left" w:pos="3360"/>
        </w:tabs>
        <w:spacing w:before="240" w:after="240"/>
        <w:rPr>
          <w:rFonts w:eastAsia="Times New Roman"/>
          <w:b/>
          <w:lang w:eastAsia="tr-TR"/>
        </w:rPr>
      </w:pPr>
      <w:r>
        <w:rPr>
          <w:rFonts w:eastAsia="Times New Roman"/>
          <w:b/>
          <w:lang w:eastAsia="tr-TR"/>
        </w:rPr>
        <w:t xml:space="preserve">BURSLAR ve ÖDÜLLER: </w:t>
      </w:r>
    </w:p>
    <w:p w:rsidR="00B70A21" w:rsidRDefault="00B70A21" w:rsidP="00B70A21">
      <w:pPr>
        <w:tabs>
          <w:tab w:val="left" w:pos="3360"/>
        </w:tabs>
        <w:spacing w:before="240" w:after="240"/>
        <w:rPr>
          <w:rFonts w:eastAsia="Times New Roman"/>
          <w:b/>
          <w:lang w:eastAsia="tr-TR"/>
        </w:rPr>
      </w:pPr>
      <w:r>
        <w:rPr>
          <w:rFonts w:eastAsia="Times New Roman"/>
          <w:b/>
          <w:lang w:eastAsia="tr-TR"/>
        </w:rPr>
        <w:t>İŞ DENEYİMİ</w:t>
      </w:r>
    </w:p>
    <w:p w:rsidR="00B70A21" w:rsidRDefault="00B70A21" w:rsidP="00B70A21">
      <w:pPr>
        <w:spacing w:before="240" w:after="240"/>
        <w:rPr>
          <w:rFonts w:eastAsia="Times New Roman"/>
          <w:b/>
          <w:u w:val="single"/>
        </w:rPr>
      </w:pPr>
      <w:r>
        <w:rPr>
          <w:rFonts w:eastAsia="Times New Roman"/>
          <w:b/>
          <w:u w:val="single"/>
        </w:rPr>
        <w:t>Yıl</w:t>
      </w:r>
      <w:r>
        <w:rPr>
          <w:rFonts w:eastAsia="Times New Roman"/>
          <w:b/>
          <w:u w:val="single"/>
        </w:rPr>
        <w:tab/>
      </w:r>
      <w:r>
        <w:rPr>
          <w:rFonts w:eastAsia="Times New Roman"/>
          <w:b/>
          <w:u w:val="single"/>
        </w:rPr>
        <w:tab/>
        <w:t>:</w:t>
      </w:r>
      <w:r>
        <w:rPr>
          <w:rFonts w:eastAsia="Times New Roman"/>
          <w:b/>
        </w:rPr>
        <w:tab/>
      </w:r>
      <w:r>
        <w:rPr>
          <w:rFonts w:eastAsia="Times New Roman"/>
          <w:b/>
          <w:u w:val="single"/>
        </w:rPr>
        <w:t>Yer/Kurum</w:t>
      </w:r>
      <w:r>
        <w:rPr>
          <w:rFonts w:eastAsia="Times New Roman"/>
          <w:b/>
          <w:u w:val="single"/>
        </w:rPr>
        <w:tab/>
      </w:r>
      <w:r>
        <w:rPr>
          <w:rFonts w:eastAsia="Times New Roman"/>
          <w:b/>
          <w:u w:val="single"/>
        </w:rPr>
        <w:tab/>
      </w:r>
      <w:r>
        <w:rPr>
          <w:rFonts w:eastAsia="Times New Roman"/>
          <w:b/>
          <w:u w:val="single"/>
        </w:rPr>
        <w:tab/>
      </w:r>
      <w:r>
        <w:rPr>
          <w:rFonts w:eastAsia="Times New Roman"/>
          <w:b/>
          <w:u w:val="single"/>
        </w:rPr>
        <w:tab/>
      </w:r>
      <w:r>
        <w:rPr>
          <w:rFonts w:eastAsia="Times New Roman"/>
          <w:b/>
          <w:u w:val="single"/>
        </w:rPr>
        <w:tab/>
        <w:t>:</w:t>
      </w:r>
      <w:r>
        <w:rPr>
          <w:rFonts w:eastAsia="Times New Roman"/>
          <w:b/>
        </w:rPr>
        <w:tab/>
      </w:r>
      <w:r>
        <w:rPr>
          <w:rFonts w:eastAsia="Times New Roman"/>
          <w:b/>
          <w:u w:val="single"/>
        </w:rPr>
        <w:t>Ünvan</w:t>
      </w:r>
      <w:r>
        <w:rPr>
          <w:rFonts w:eastAsia="Times New Roman"/>
          <w:b/>
          <w:u w:val="single"/>
        </w:rPr>
        <w:tab/>
      </w:r>
      <w:r>
        <w:rPr>
          <w:rFonts w:eastAsia="Times New Roman"/>
          <w:b/>
          <w:u w:val="single"/>
        </w:rPr>
        <w:tab/>
        <w:t>:</w:t>
      </w:r>
    </w:p>
    <w:p w:rsidR="00B70A21" w:rsidRDefault="00F37C0B" w:rsidP="00B70A21">
      <w:pPr>
        <w:spacing w:before="240" w:after="240"/>
        <w:rPr>
          <w:rFonts w:eastAsia="Times New Roman"/>
          <w:lang w:eastAsia="tr-TR"/>
        </w:rPr>
      </w:pPr>
      <w:r>
        <w:rPr>
          <w:rFonts w:eastAsia="Times New Roman"/>
          <w:lang w:eastAsia="tr-TR"/>
        </w:rPr>
        <w:t>1996</w:t>
      </w:r>
      <w:r w:rsidR="00EB0AC3">
        <w:rPr>
          <w:rFonts w:eastAsia="Times New Roman"/>
          <w:lang w:eastAsia="tr-TR"/>
        </w:rPr>
        <w:t>-1997</w:t>
      </w:r>
      <w:r w:rsidR="00EB0AC3">
        <w:rPr>
          <w:rFonts w:eastAsia="Times New Roman"/>
          <w:lang w:eastAsia="tr-TR"/>
        </w:rPr>
        <w:tab/>
      </w:r>
      <w:r w:rsidR="00EB0AC3">
        <w:rPr>
          <w:rFonts w:eastAsia="Times New Roman"/>
          <w:lang w:eastAsia="tr-TR"/>
        </w:rPr>
        <w:tab/>
      </w:r>
      <w:r w:rsidR="00B70A21">
        <w:rPr>
          <w:rFonts w:eastAsia="Times New Roman"/>
          <w:lang w:eastAsia="tr-TR"/>
        </w:rPr>
        <w:t>Muğla Yücelen Hastanesi</w:t>
      </w:r>
      <w:r w:rsidR="00EB0AC3">
        <w:rPr>
          <w:rFonts w:eastAsia="Times New Roman"/>
          <w:lang w:eastAsia="tr-TR"/>
        </w:rPr>
        <w:tab/>
      </w:r>
      <w:r w:rsidR="00EB0AC3">
        <w:rPr>
          <w:rFonts w:eastAsia="Times New Roman"/>
          <w:lang w:eastAsia="tr-TR"/>
        </w:rPr>
        <w:tab/>
      </w:r>
      <w:r w:rsidR="00EB0AC3">
        <w:rPr>
          <w:rFonts w:eastAsia="Times New Roman"/>
          <w:lang w:eastAsia="tr-TR"/>
        </w:rPr>
        <w:tab/>
      </w:r>
      <w:r w:rsidR="00EB0AC3">
        <w:rPr>
          <w:rFonts w:eastAsia="Times New Roman"/>
          <w:lang w:eastAsia="tr-TR"/>
        </w:rPr>
        <w:tab/>
      </w:r>
      <w:r w:rsidR="00EB0AC3">
        <w:rPr>
          <w:rFonts w:eastAsia="Times New Roman"/>
          <w:lang w:eastAsia="tr-TR"/>
        </w:rPr>
        <w:tab/>
      </w:r>
      <w:r w:rsidR="00B70A21">
        <w:rPr>
          <w:rFonts w:eastAsia="Times New Roman"/>
          <w:lang w:eastAsia="tr-TR"/>
        </w:rPr>
        <w:t>Hemşire</w:t>
      </w:r>
    </w:p>
    <w:p w:rsidR="00EB0AC3" w:rsidRDefault="00EB0AC3" w:rsidP="00B70A21">
      <w:pPr>
        <w:spacing w:before="240" w:after="240"/>
        <w:rPr>
          <w:rFonts w:eastAsia="Times New Roman"/>
          <w:lang w:eastAsia="tr-TR"/>
        </w:rPr>
      </w:pPr>
      <w:r>
        <w:rPr>
          <w:rFonts w:eastAsia="Times New Roman"/>
          <w:lang w:eastAsia="tr-TR"/>
        </w:rPr>
        <w:t>2002-2006</w:t>
      </w:r>
      <w:r>
        <w:rPr>
          <w:rFonts w:eastAsia="Times New Roman"/>
          <w:lang w:eastAsia="tr-TR"/>
        </w:rPr>
        <w:tab/>
      </w:r>
      <w:r>
        <w:rPr>
          <w:rFonts w:eastAsia="Times New Roman"/>
          <w:lang w:eastAsia="tr-TR"/>
        </w:rPr>
        <w:tab/>
        <w:t>Muğla Yücelen Hastanesi</w:t>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r>
      <w:r>
        <w:rPr>
          <w:rFonts w:eastAsia="Times New Roman"/>
          <w:lang w:eastAsia="tr-TR"/>
        </w:rPr>
        <w:tab/>
        <w:t>Hemşire</w:t>
      </w:r>
    </w:p>
    <w:p w:rsidR="00B70A21" w:rsidRDefault="00B70A21" w:rsidP="00B70A21">
      <w:pPr>
        <w:spacing w:before="240" w:after="240"/>
        <w:rPr>
          <w:rFonts w:eastAsia="Times New Roman"/>
          <w:lang w:eastAsia="tr-TR"/>
        </w:rPr>
      </w:pPr>
      <w:r>
        <w:rPr>
          <w:rFonts w:eastAsia="Times New Roman"/>
          <w:lang w:eastAsia="tr-TR"/>
        </w:rPr>
        <w:t>2006-2019</w:t>
      </w:r>
      <w:r w:rsidR="00EB0AC3">
        <w:rPr>
          <w:rFonts w:eastAsia="Times New Roman"/>
          <w:lang w:eastAsia="tr-TR"/>
        </w:rPr>
        <w:tab/>
      </w:r>
      <w:r w:rsidR="00EB0AC3">
        <w:rPr>
          <w:rFonts w:eastAsia="Times New Roman"/>
          <w:lang w:eastAsia="tr-TR"/>
        </w:rPr>
        <w:tab/>
      </w:r>
      <w:r>
        <w:rPr>
          <w:rFonts w:eastAsia="Times New Roman"/>
          <w:lang w:eastAsia="tr-TR"/>
        </w:rPr>
        <w:t>Adnan Menderes Ün</w:t>
      </w:r>
      <w:r w:rsidR="00DD4DDC">
        <w:rPr>
          <w:rFonts w:eastAsia="Times New Roman"/>
          <w:lang w:eastAsia="tr-TR"/>
        </w:rPr>
        <w:t>i</w:t>
      </w:r>
      <w:r>
        <w:rPr>
          <w:rFonts w:eastAsia="Times New Roman"/>
          <w:lang w:eastAsia="tr-TR"/>
        </w:rPr>
        <w:t>.Uygulama ve Araştırma Hastanesi</w:t>
      </w:r>
      <w:r w:rsidR="00EB0AC3">
        <w:rPr>
          <w:rFonts w:eastAsia="Times New Roman"/>
          <w:lang w:eastAsia="tr-TR"/>
        </w:rPr>
        <w:tab/>
      </w:r>
      <w:r>
        <w:rPr>
          <w:rFonts w:eastAsia="Times New Roman"/>
          <w:lang w:eastAsia="tr-TR"/>
        </w:rPr>
        <w:t>Hemşire</w:t>
      </w:r>
    </w:p>
    <w:p w:rsidR="00EB0AC3" w:rsidRDefault="00EB0AC3" w:rsidP="00B70A21">
      <w:pPr>
        <w:tabs>
          <w:tab w:val="left" w:pos="3360"/>
        </w:tabs>
        <w:spacing w:before="240" w:after="240"/>
        <w:rPr>
          <w:rFonts w:eastAsia="Times New Roman"/>
          <w:b/>
          <w:lang w:eastAsia="tr-TR"/>
        </w:rPr>
      </w:pPr>
    </w:p>
    <w:p w:rsidR="00EB0AC3" w:rsidRDefault="00EB0AC3" w:rsidP="00B70A21">
      <w:pPr>
        <w:tabs>
          <w:tab w:val="left" w:pos="3360"/>
        </w:tabs>
        <w:spacing w:before="240" w:after="240"/>
        <w:rPr>
          <w:rFonts w:eastAsia="Times New Roman"/>
          <w:b/>
          <w:lang w:eastAsia="tr-TR"/>
        </w:rPr>
      </w:pPr>
    </w:p>
    <w:p w:rsidR="00B70A21" w:rsidRDefault="00B70A21" w:rsidP="00B70A21">
      <w:pPr>
        <w:tabs>
          <w:tab w:val="left" w:pos="3360"/>
        </w:tabs>
        <w:spacing w:before="240" w:after="240"/>
        <w:rPr>
          <w:rFonts w:eastAsia="Times New Roman"/>
          <w:b/>
          <w:lang w:eastAsia="tr-TR"/>
        </w:rPr>
      </w:pPr>
      <w:r>
        <w:rPr>
          <w:rFonts w:eastAsia="Times New Roman"/>
          <w:b/>
          <w:lang w:eastAsia="tr-TR"/>
        </w:rPr>
        <w:lastRenderedPageBreak/>
        <w:t>AKADEMİK YAYINLAR</w:t>
      </w:r>
    </w:p>
    <w:p w:rsidR="00B70A21" w:rsidRDefault="00B70A21" w:rsidP="00B70A21">
      <w:pPr>
        <w:tabs>
          <w:tab w:val="left" w:pos="3360"/>
        </w:tabs>
        <w:spacing w:before="240" w:after="240"/>
        <w:rPr>
          <w:rFonts w:eastAsia="Times New Roman"/>
          <w:b/>
          <w:lang w:eastAsia="tr-TR"/>
        </w:rPr>
      </w:pPr>
      <w:r>
        <w:rPr>
          <w:rFonts w:eastAsia="Times New Roman"/>
          <w:b/>
          <w:lang w:eastAsia="tr-TR"/>
        </w:rPr>
        <w:t>1. MAKALELER</w:t>
      </w:r>
    </w:p>
    <w:p w:rsidR="00B70A21" w:rsidRDefault="00B70A21" w:rsidP="00B70A21">
      <w:pPr>
        <w:tabs>
          <w:tab w:val="left" w:pos="3360"/>
        </w:tabs>
        <w:spacing w:before="240" w:after="240"/>
        <w:rPr>
          <w:rFonts w:eastAsia="Times New Roman"/>
          <w:lang w:eastAsia="tr-TR"/>
        </w:rPr>
      </w:pPr>
      <w:r w:rsidRPr="00CF616C">
        <w:rPr>
          <w:rFonts w:eastAsia="Times New Roman"/>
          <w:lang w:eastAsia="tr-TR"/>
        </w:rPr>
        <w:t>a</w:t>
      </w:r>
      <w:r>
        <w:rPr>
          <w:rFonts w:eastAsia="Times New Roman"/>
          <w:b/>
          <w:lang w:eastAsia="tr-TR"/>
        </w:rPr>
        <w:t xml:space="preserve">- </w:t>
      </w:r>
      <w:r w:rsidRPr="00007ED3">
        <w:rPr>
          <w:rFonts w:eastAsia="Times New Roman"/>
          <w:lang w:eastAsia="tr-TR"/>
        </w:rPr>
        <w:t xml:space="preserve">Cakiroglu U, Akdam H, Eryilmaz U, Akgullu C, </w:t>
      </w:r>
      <w:r w:rsidRPr="00F55CAF">
        <w:rPr>
          <w:rFonts w:eastAsia="Times New Roman"/>
          <w:b/>
          <w:lang w:eastAsia="tr-TR"/>
        </w:rPr>
        <w:t>Ozbek O</w:t>
      </w:r>
      <w:r w:rsidRPr="00007ED3">
        <w:rPr>
          <w:rFonts w:eastAsia="Times New Roman"/>
          <w:lang w:eastAsia="tr-TR"/>
        </w:rPr>
        <w:t>, Büyüköztürk AK, Akar H, Yenicerioglu Y</w:t>
      </w:r>
      <w:r>
        <w:rPr>
          <w:rFonts w:eastAsia="Times New Roman"/>
          <w:lang w:eastAsia="tr-TR"/>
        </w:rPr>
        <w:t xml:space="preserve">. </w:t>
      </w:r>
      <w:r w:rsidRPr="00007ED3">
        <w:rPr>
          <w:rFonts w:eastAsia="Times New Roman"/>
          <w:lang w:eastAsia="tr-TR"/>
        </w:rPr>
        <w:t>The effect of hemodialysis on the body composition and cardiovascular disease markers in recently diagnosed end stage renal disease patients.Rev Assoc Med Bras (1992). 2018 Apr;64(4):354-360</w:t>
      </w:r>
    </w:p>
    <w:p w:rsidR="00B70A21" w:rsidRDefault="00B70A21" w:rsidP="00B70A21">
      <w:pPr>
        <w:tabs>
          <w:tab w:val="left" w:pos="3360"/>
        </w:tabs>
        <w:spacing w:before="240" w:after="240"/>
        <w:rPr>
          <w:rFonts w:eastAsia="Times New Roman"/>
          <w:lang w:eastAsia="tr-TR"/>
        </w:rPr>
      </w:pPr>
      <w:r>
        <w:rPr>
          <w:rFonts w:eastAsia="Times New Roman"/>
          <w:lang w:eastAsia="tr-TR"/>
        </w:rPr>
        <w:t xml:space="preserve">b- </w:t>
      </w:r>
      <w:r w:rsidRPr="00007ED3">
        <w:rPr>
          <w:rFonts w:eastAsia="Times New Roman"/>
          <w:lang w:eastAsia="tr-TR"/>
        </w:rPr>
        <w:t xml:space="preserve">Akdam H, Öğünç H, Alp A, </w:t>
      </w:r>
      <w:r w:rsidRPr="00F55CAF">
        <w:rPr>
          <w:rFonts w:eastAsia="Times New Roman"/>
          <w:b/>
          <w:lang w:eastAsia="tr-TR"/>
        </w:rPr>
        <w:t>Özbek Ö</w:t>
      </w:r>
      <w:r w:rsidRPr="00007ED3">
        <w:rPr>
          <w:rFonts w:eastAsia="Times New Roman"/>
          <w:lang w:eastAsia="tr-TR"/>
        </w:rPr>
        <w:t>, Ömürlü İK, Yeniçerioğlu Y, Akar H.Assessment of volume status and arterial stiffness in chronic kidney disease.Ren Fail. 2014 Feb;36(1):28-34.</w:t>
      </w:r>
    </w:p>
    <w:p w:rsidR="00B70A21" w:rsidRDefault="00B70A21" w:rsidP="00B70A21">
      <w:pPr>
        <w:tabs>
          <w:tab w:val="left" w:pos="3360"/>
        </w:tabs>
        <w:spacing w:before="240" w:after="240"/>
        <w:rPr>
          <w:rFonts w:eastAsia="Times New Roman"/>
          <w:lang w:eastAsia="tr-TR"/>
        </w:rPr>
      </w:pPr>
      <w:r>
        <w:rPr>
          <w:rFonts w:eastAsia="Times New Roman"/>
          <w:lang w:eastAsia="tr-TR"/>
        </w:rPr>
        <w:t xml:space="preserve">c- </w:t>
      </w:r>
      <w:r w:rsidRPr="00007ED3">
        <w:rPr>
          <w:rFonts w:eastAsia="Times New Roman"/>
          <w:lang w:eastAsia="tr-TR"/>
        </w:rPr>
        <w:t xml:space="preserve">Akdam H, Alp A, </w:t>
      </w:r>
      <w:r w:rsidRPr="00F55CAF">
        <w:rPr>
          <w:rFonts w:eastAsia="Times New Roman"/>
          <w:b/>
          <w:lang w:eastAsia="tr-TR"/>
        </w:rPr>
        <w:t>Özbek Ö</w:t>
      </w:r>
      <w:r w:rsidRPr="00007ED3">
        <w:rPr>
          <w:rFonts w:eastAsia="Times New Roman"/>
          <w:lang w:eastAsia="tr-TR"/>
        </w:rPr>
        <w:t xml:space="preserve">, </w:t>
      </w:r>
      <w:r>
        <w:rPr>
          <w:rFonts w:eastAsia="Times New Roman"/>
          <w:lang w:eastAsia="tr-TR"/>
        </w:rPr>
        <w:t>Kahraman A, Özışık M, Arda HÜ, Yeniçerioğlu Y.</w:t>
      </w:r>
      <w:r w:rsidRPr="00007ED3">
        <w:rPr>
          <w:rFonts w:eastAsia="Times New Roman"/>
          <w:lang w:eastAsia="tr-TR"/>
        </w:rPr>
        <w:t>Evaluation of Nutritional Status of Peritoneal DialysisPatients By Bioimpedance Anal</w:t>
      </w:r>
      <w:r>
        <w:rPr>
          <w:rFonts w:eastAsia="Times New Roman"/>
          <w:lang w:eastAsia="tr-TR"/>
        </w:rPr>
        <w:t xml:space="preserve">ysis. Acta Medica Mediterranea 2016; </w:t>
      </w:r>
      <w:r w:rsidRPr="00007ED3">
        <w:rPr>
          <w:rFonts w:eastAsia="Times New Roman"/>
          <w:lang w:eastAsia="tr-TR"/>
        </w:rPr>
        <w:t>32</w:t>
      </w:r>
      <w:r>
        <w:rPr>
          <w:rFonts w:eastAsia="Times New Roman"/>
          <w:lang w:eastAsia="tr-TR"/>
        </w:rPr>
        <w:t>: 685-690.</w:t>
      </w:r>
      <w:r w:rsidRPr="00007ED3">
        <w:rPr>
          <w:rFonts w:eastAsia="Times New Roman"/>
          <w:lang w:eastAsia="tr-TR"/>
        </w:rPr>
        <w:t xml:space="preserve"> Doi: 10.19193/0393</w:t>
      </w:r>
    </w:p>
    <w:p w:rsidR="00B70A21" w:rsidRDefault="00B70A21" w:rsidP="00B70A21">
      <w:pPr>
        <w:tabs>
          <w:tab w:val="left" w:pos="3360"/>
        </w:tabs>
        <w:spacing w:before="240" w:after="240"/>
        <w:rPr>
          <w:rFonts w:eastAsia="Times New Roman"/>
          <w:lang w:eastAsia="tr-TR"/>
        </w:rPr>
      </w:pPr>
      <w:r>
        <w:rPr>
          <w:rFonts w:eastAsia="Times New Roman"/>
          <w:lang w:eastAsia="tr-TR"/>
        </w:rPr>
        <w:t xml:space="preserve">d- </w:t>
      </w:r>
      <w:r w:rsidRPr="008E1F03">
        <w:rPr>
          <w:rFonts w:eastAsia="Times New Roman"/>
          <w:lang w:eastAsia="tr-TR"/>
        </w:rPr>
        <w:t xml:space="preserve">Akdam H, Alp A, </w:t>
      </w:r>
      <w:r w:rsidRPr="00F55CAF">
        <w:rPr>
          <w:rFonts w:eastAsia="Times New Roman"/>
          <w:b/>
          <w:lang w:eastAsia="tr-TR"/>
        </w:rPr>
        <w:t>Özbek Ö</w:t>
      </w:r>
      <w:r w:rsidRPr="008E1F03">
        <w:rPr>
          <w:rFonts w:eastAsia="Times New Roman"/>
          <w:lang w:eastAsia="tr-TR"/>
        </w:rPr>
        <w:t xml:space="preserve">, </w:t>
      </w:r>
      <w:r>
        <w:rPr>
          <w:rFonts w:eastAsia="Times New Roman"/>
          <w:lang w:eastAsia="tr-TR"/>
        </w:rPr>
        <w:t xml:space="preserve">Çakıroğlu U, </w:t>
      </w:r>
      <w:r w:rsidRPr="008E1F03">
        <w:rPr>
          <w:rFonts w:eastAsia="Times New Roman"/>
          <w:lang w:eastAsia="tr-TR"/>
        </w:rPr>
        <w:t>Yeniçerioğlu Y</w:t>
      </w:r>
      <w:r>
        <w:rPr>
          <w:rFonts w:eastAsia="Times New Roman"/>
          <w:lang w:eastAsia="tr-TR"/>
        </w:rPr>
        <w:t xml:space="preserve">, Akar H. </w:t>
      </w:r>
      <w:r w:rsidRPr="008E1F03">
        <w:rPr>
          <w:rFonts w:eastAsia="Times New Roman"/>
          <w:lang w:eastAsia="tr-TR"/>
        </w:rPr>
        <w:t xml:space="preserve">The Fast Peritoneal Equilibration Test First and Second Hour Results. BANTAOJournal, </w:t>
      </w:r>
      <w:r>
        <w:rPr>
          <w:rFonts w:eastAsia="Times New Roman"/>
          <w:lang w:eastAsia="tr-TR"/>
        </w:rPr>
        <w:t xml:space="preserve">2015; </w:t>
      </w:r>
      <w:r w:rsidRPr="008E1F03">
        <w:rPr>
          <w:rFonts w:eastAsia="Times New Roman"/>
          <w:lang w:eastAsia="tr-TR"/>
        </w:rPr>
        <w:t>12(1)</w:t>
      </w:r>
      <w:r>
        <w:rPr>
          <w:rFonts w:eastAsia="Times New Roman"/>
          <w:lang w:eastAsia="tr-TR"/>
        </w:rPr>
        <w:t>:</w:t>
      </w:r>
      <w:r w:rsidRPr="008E1F03">
        <w:rPr>
          <w:rFonts w:eastAsia="Times New Roman"/>
          <w:lang w:eastAsia="tr-TR"/>
        </w:rPr>
        <w:t xml:space="preserve"> 36-39. Doi: 10.2478/bj-2014-0008</w:t>
      </w:r>
    </w:p>
    <w:p w:rsidR="00B70A21" w:rsidRDefault="00B70A21" w:rsidP="00B70A21">
      <w:pPr>
        <w:tabs>
          <w:tab w:val="left" w:pos="3360"/>
        </w:tabs>
        <w:spacing w:before="240" w:after="240"/>
        <w:rPr>
          <w:rFonts w:eastAsia="Times New Roman"/>
          <w:lang w:eastAsia="tr-TR"/>
        </w:rPr>
      </w:pPr>
      <w:r>
        <w:rPr>
          <w:rFonts w:eastAsia="Times New Roman"/>
          <w:lang w:eastAsia="tr-TR"/>
        </w:rPr>
        <w:t>e-</w:t>
      </w:r>
      <w:r w:rsidRPr="008E1F03">
        <w:rPr>
          <w:rFonts w:eastAsia="Times New Roman"/>
          <w:lang w:eastAsia="tr-TR"/>
        </w:rPr>
        <w:t xml:space="preserve"> Akdam H, Alp A, </w:t>
      </w:r>
      <w:r>
        <w:rPr>
          <w:rFonts w:eastAsia="Times New Roman"/>
          <w:lang w:eastAsia="tr-TR"/>
        </w:rPr>
        <w:t xml:space="preserve">Karakütük N, Gencer N, </w:t>
      </w:r>
      <w:r w:rsidRPr="00F55CAF">
        <w:rPr>
          <w:rFonts w:eastAsia="Times New Roman"/>
          <w:b/>
          <w:lang w:eastAsia="tr-TR"/>
        </w:rPr>
        <w:t>Özbek Ö</w:t>
      </w:r>
      <w:r w:rsidRPr="008E1F03">
        <w:rPr>
          <w:rFonts w:eastAsia="Times New Roman"/>
          <w:lang w:eastAsia="tr-TR"/>
        </w:rPr>
        <w:t xml:space="preserve">, </w:t>
      </w:r>
      <w:r>
        <w:rPr>
          <w:rFonts w:eastAsia="Times New Roman"/>
          <w:lang w:eastAsia="tr-TR"/>
        </w:rPr>
        <w:t>Okyay P,</w:t>
      </w:r>
      <w:r w:rsidRPr="008E1F03">
        <w:rPr>
          <w:rFonts w:eastAsia="Times New Roman"/>
          <w:lang w:eastAsia="tr-TR"/>
        </w:rPr>
        <w:t xml:space="preserve"> Akar H</w:t>
      </w:r>
      <w:r>
        <w:rPr>
          <w:rFonts w:eastAsia="Times New Roman"/>
          <w:lang w:eastAsia="tr-TR"/>
        </w:rPr>
        <w:t xml:space="preserve">, </w:t>
      </w:r>
      <w:r w:rsidRPr="008E1F03">
        <w:rPr>
          <w:rFonts w:eastAsia="Times New Roman"/>
          <w:lang w:eastAsia="tr-TR"/>
        </w:rPr>
        <w:t>Yeniçerioğlu Y</w:t>
      </w:r>
      <w:r>
        <w:rPr>
          <w:rFonts w:eastAsia="Times New Roman"/>
          <w:lang w:eastAsia="tr-TR"/>
        </w:rPr>
        <w:t xml:space="preserve">. </w:t>
      </w:r>
      <w:r w:rsidRPr="008E1F03">
        <w:rPr>
          <w:rFonts w:eastAsia="Times New Roman"/>
          <w:lang w:eastAsia="tr-TR"/>
        </w:rPr>
        <w:t>Metabolic Syndrome and Arterial Stiffness inPeritoneal Dialysis Patients. Turkish Nephr</w:t>
      </w:r>
      <w:r>
        <w:rPr>
          <w:rFonts w:eastAsia="Times New Roman"/>
          <w:lang w:eastAsia="tr-TR"/>
        </w:rPr>
        <w:t xml:space="preserve">ology Dialysis Transplantation. 2015; </w:t>
      </w:r>
      <w:r w:rsidRPr="008E1F03">
        <w:rPr>
          <w:rFonts w:eastAsia="Times New Roman"/>
          <w:lang w:eastAsia="tr-TR"/>
        </w:rPr>
        <w:t>25(1)</w:t>
      </w:r>
      <w:r>
        <w:rPr>
          <w:rFonts w:eastAsia="Times New Roman"/>
          <w:lang w:eastAsia="tr-TR"/>
        </w:rPr>
        <w:t>:</w:t>
      </w:r>
      <w:r w:rsidRPr="008E1F03">
        <w:rPr>
          <w:rFonts w:eastAsia="Times New Roman"/>
          <w:lang w:eastAsia="tr-TR"/>
        </w:rPr>
        <w:t xml:space="preserve"> 52-58. Doi:10.5262/tndt.2016.1001.05</w:t>
      </w:r>
    </w:p>
    <w:p w:rsidR="00B70A21" w:rsidRDefault="00B70A21" w:rsidP="00B70A21">
      <w:pPr>
        <w:tabs>
          <w:tab w:val="left" w:pos="3360"/>
        </w:tabs>
        <w:spacing w:before="240" w:after="240"/>
        <w:rPr>
          <w:rFonts w:eastAsia="Times New Roman"/>
          <w:lang w:eastAsia="tr-TR"/>
        </w:rPr>
      </w:pPr>
      <w:r>
        <w:rPr>
          <w:rFonts w:eastAsia="Times New Roman"/>
          <w:lang w:eastAsia="tr-TR"/>
        </w:rPr>
        <w:t xml:space="preserve">f- Akdam H, </w:t>
      </w:r>
      <w:r w:rsidRPr="00F55CAF">
        <w:rPr>
          <w:rFonts w:eastAsia="Times New Roman"/>
          <w:b/>
          <w:lang w:eastAsia="tr-TR"/>
        </w:rPr>
        <w:t>Özbek Ö</w:t>
      </w:r>
      <w:r w:rsidRPr="008E1F03">
        <w:rPr>
          <w:rFonts w:eastAsia="Times New Roman"/>
          <w:lang w:eastAsia="tr-TR"/>
        </w:rPr>
        <w:t xml:space="preserve">, </w:t>
      </w:r>
      <w:r>
        <w:rPr>
          <w:rFonts w:eastAsia="Times New Roman"/>
          <w:lang w:eastAsia="tr-TR"/>
        </w:rPr>
        <w:t xml:space="preserve">Kale H, Akandere E, Telli M, </w:t>
      </w:r>
      <w:r w:rsidRPr="008E1F03">
        <w:rPr>
          <w:rFonts w:eastAsia="Times New Roman"/>
          <w:lang w:eastAsia="tr-TR"/>
        </w:rPr>
        <w:t>Yeniçerioğlu Y.Flavimonas Oryzihabitans Peritonitis in Automated Peritoneal Dialysis Patient:Case Report. Turkish Nephrology Dialysis Transplantation</w:t>
      </w:r>
      <w:r>
        <w:rPr>
          <w:rFonts w:eastAsia="Times New Roman"/>
          <w:lang w:eastAsia="tr-TR"/>
        </w:rPr>
        <w:t xml:space="preserve"> 2016;</w:t>
      </w:r>
      <w:r w:rsidRPr="008E1F03">
        <w:rPr>
          <w:rFonts w:eastAsia="Times New Roman"/>
          <w:lang w:eastAsia="tr-TR"/>
        </w:rPr>
        <w:t xml:space="preserve"> 25</w:t>
      </w:r>
      <w:r>
        <w:rPr>
          <w:rFonts w:eastAsia="Times New Roman"/>
          <w:lang w:eastAsia="tr-TR"/>
        </w:rPr>
        <w:t>;</w:t>
      </w:r>
      <w:r w:rsidRPr="008E1F03">
        <w:rPr>
          <w:rFonts w:eastAsia="Times New Roman"/>
          <w:lang w:eastAsia="tr-TR"/>
        </w:rPr>
        <w:t xml:space="preserve"> 152-154. Doi: 10.5262/tndt.2016.</w:t>
      </w:r>
      <w:r>
        <w:rPr>
          <w:rFonts w:eastAsia="Times New Roman"/>
          <w:lang w:eastAsia="tr-TR"/>
        </w:rPr>
        <w:t>36</w:t>
      </w:r>
    </w:p>
    <w:p w:rsidR="00B70A21" w:rsidRDefault="00B70A21" w:rsidP="00B70A21">
      <w:pPr>
        <w:tabs>
          <w:tab w:val="left" w:pos="3360"/>
        </w:tabs>
        <w:spacing w:before="240" w:after="240"/>
        <w:rPr>
          <w:rFonts w:eastAsia="Times New Roman"/>
          <w:b/>
          <w:lang w:eastAsia="tr-TR"/>
        </w:rPr>
      </w:pPr>
      <w:r>
        <w:rPr>
          <w:rFonts w:eastAsia="Times New Roman"/>
          <w:b/>
          <w:lang w:eastAsia="tr-TR"/>
        </w:rPr>
        <w:t>2. PROJELER</w:t>
      </w:r>
    </w:p>
    <w:p w:rsidR="00B70A21" w:rsidRDefault="00B70A21" w:rsidP="00B70A21">
      <w:pPr>
        <w:tabs>
          <w:tab w:val="left" w:pos="3360"/>
        </w:tabs>
        <w:spacing w:before="240" w:after="240"/>
        <w:rPr>
          <w:rFonts w:eastAsia="Times New Roman"/>
          <w:b/>
          <w:lang w:eastAsia="tr-TR"/>
        </w:rPr>
      </w:pPr>
      <w:r>
        <w:rPr>
          <w:rFonts w:eastAsia="Times New Roman"/>
          <w:b/>
          <w:lang w:eastAsia="tr-TR"/>
        </w:rPr>
        <w:t>3. BİLDİRİLER</w:t>
      </w:r>
    </w:p>
    <w:p w:rsidR="00B70A21" w:rsidRDefault="00B70A21" w:rsidP="00B70A21">
      <w:pPr>
        <w:tabs>
          <w:tab w:val="left" w:pos="3360"/>
        </w:tabs>
        <w:spacing w:before="240" w:after="240"/>
        <w:rPr>
          <w:rFonts w:eastAsia="Times New Roman"/>
          <w:b/>
          <w:lang w:eastAsia="tr-TR"/>
        </w:rPr>
      </w:pPr>
      <w:r>
        <w:rPr>
          <w:rFonts w:eastAsia="Times New Roman"/>
          <w:b/>
          <w:lang w:eastAsia="tr-TR"/>
        </w:rPr>
        <w:t>A) Uluslarası Kongrelerde Yapılan Bildiriler</w:t>
      </w:r>
    </w:p>
    <w:p w:rsidR="00B70A21" w:rsidRDefault="00B70A21" w:rsidP="00B70A21">
      <w:pPr>
        <w:tabs>
          <w:tab w:val="left" w:pos="3360"/>
        </w:tabs>
        <w:spacing w:before="240" w:after="240"/>
        <w:rPr>
          <w:rFonts w:eastAsia="Times New Roman"/>
          <w:b/>
          <w:lang w:eastAsia="tr-TR"/>
        </w:rPr>
      </w:pPr>
      <w:r>
        <w:rPr>
          <w:rFonts w:eastAsia="Times New Roman"/>
          <w:b/>
          <w:lang w:eastAsia="tr-TR"/>
        </w:rPr>
        <w:t>B) Ulusal Kongrelerde Yapılan Bildiriler</w:t>
      </w:r>
    </w:p>
    <w:p w:rsidR="00B70A21" w:rsidRDefault="00B70A21" w:rsidP="00B70A21">
      <w:pPr>
        <w:tabs>
          <w:tab w:val="left" w:pos="3360"/>
        </w:tabs>
        <w:spacing w:before="240" w:after="240"/>
        <w:rPr>
          <w:rFonts w:eastAsia="Times New Roman"/>
          <w:lang w:eastAsia="tr-TR"/>
        </w:rPr>
      </w:pPr>
      <w:r w:rsidRPr="00F55CAF">
        <w:rPr>
          <w:rFonts w:eastAsia="Times New Roman"/>
          <w:lang w:eastAsia="tr-TR"/>
        </w:rPr>
        <w:t>a</w:t>
      </w:r>
      <w:r>
        <w:rPr>
          <w:rFonts w:eastAsia="Times New Roman"/>
          <w:b/>
          <w:lang w:eastAsia="tr-TR"/>
        </w:rPr>
        <w:t xml:space="preserve">- </w:t>
      </w:r>
      <w:r w:rsidRPr="00F55CAF">
        <w:rPr>
          <w:rFonts w:eastAsia="Times New Roman"/>
          <w:b/>
          <w:lang w:eastAsia="tr-TR"/>
        </w:rPr>
        <w:t>Özbek Özgül</w:t>
      </w:r>
      <w:r w:rsidRPr="00523F45">
        <w:rPr>
          <w:rFonts w:eastAsia="Times New Roman"/>
          <w:lang w:eastAsia="tr-TR"/>
        </w:rPr>
        <w:t>. Periton diyalizinde hasta seçim kriterlerinde dikkat edilmesi gerekenler. Diyaliz Hemşireliği Eğitim Toplantısı. Aydın. 15 Mart 2014</w:t>
      </w:r>
      <w:r>
        <w:rPr>
          <w:rFonts w:eastAsia="Times New Roman"/>
          <w:lang w:eastAsia="tr-TR"/>
        </w:rPr>
        <w:t>.</w:t>
      </w:r>
      <w:r w:rsidRPr="00F55CAF">
        <w:rPr>
          <w:rFonts w:eastAsia="Times New Roman"/>
          <w:lang w:eastAsia="tr-TR"/>
        </w:rPr>
        <w:t xml:space="preserve"> (Davetli Konuşmacı)</w:t>
      </w:r>
    </w:p>
    <w:p w:rsidR="00B70A21" w:rsidRDefault="00B70A21" w:rsidP="00B70A21">
      <w:pPr>
        <w:tabs>
          <w:tab w:val="left" w:pos="3360"/>
        </w:tabs>
        <w:spacing w:before="240" w:after="240"/>
        <w:rPr>
          <w:rFonts w:eastAsia="Times New Roman"/>
          <w:lang w:eastAsia="tr-TR"/>
        </w:rPr>
      </w:pPr>
      <w:r>
        <w:rPr>
          <w:rFonts w:eastAsia="Times New Roman"/>
          <w:lang w:eastAsia="tr-TR"/>
        </w:rPr>
        <w:lastRenderedPageBreak/>
        <w:t xml:space="preserve">b- </w:t>
      </w:r>
      <w:r w:rsidRPr="00F55CAF">
        <w:rPr>
          <w:rFonts w:eastAsia="Times New Roman"/>
          <w:b/>
          <w:lang w:eastAsia="tr-TR"/>
        </w:rPr>
        <w:t>Özbek Özgül</w:t>
      </w:r>
      <w:r>
        <w:rPr>
          <w:rFonts w:eastAsia="Times New Roman"/>
          <w:lang w:eastAsia="tr-TR"/>
        </w:rPr>
        <w:t xml:space="preserve">. Periton diyalizinde Uygulamalar. </w:t>
      </w:r>
      <w:r w:rsidRPr="00F55CAF">
        <w:rPr>
          <w:rFonts w:eastAsia="Times New Roman"/>
          <w:lang w:eastAsia="tr-TR"/>
        </w:rPr>
        <w:t>25. Ulusal Böbrek Hastalıkları, Diyaliz ve Transplantasyon Hemşireliği Kongresi</w:t>
      </w:r>
      <w:r>
        <w:rPr>
          <w:rFonts w:eastAsia="Times New Roman"/>
          <w:lang w:eastAsia="tr-TR"/>
        </w:rPr>
        <w:t>. Antalya. 22-25 Ekim 2015 (Davetli Konuşmacı)</w:t>
      </w:r>
    </w:p>
    <w:p w:rsidR="00B70A21" w:rsidRPr="00523F45" w:rsidRDefault="00B70A21" w:rsidP="00B70A21">
      <w:pPr>
        <w:tabs>
          <w:tab w:val="left" w:pos="3360"/>
        </w:tabs>
        <w:spacing w:before="240" w:after="240"/>
        <w:rPr>
          <w:rFonts w:eastAsia="Times New Roman"/>
          <w:lang w:eastAsia="tr-TR"/>
        </w:rPr>
      </w:pPr>
      <w:r>
        <w:rPr>
          <w:rFonts w:eastAsia="Times New Roman"/>
          <w:lang w:eastAsia="tr-TR"/>
        </w:rPr>
        <w:t xml:space="preserve">c- </w:t>
      </w:r>
      <w:r w:rsidRPr="00F55CAF">
        <w:rPr>
          <w:rFonts w:eastAsia="Times New Roman"/>
          <w:b/>
          <w:lang w:eastAsia="tr-TR"/>
        </w:rPr>
        <w:t>Özbek Özgül</w:t>
      </w:r>
      <w:r w:rsidRPr="00523F45">
        <w:rPr>
          <w:rFonts w:eastAsia="Times New Roman"/>
          <w:lang w:eastAsia="tr-TR"/>
        </w:rPr>
        <w:t xml:space="preserve">. </w:t>
      </w:r>
      <w:r>
        <w:rPr>
          <w:rFonts w:eastAsia="Times New Roman"/>
          <w:lang w:eastAsia="tr-TR"/>
        </w:rPr>
        <w:t>Kimlere periton diyalizi yapalım?. 2. ADÜ Diyaliz Toplantıları. Aydın. 24 Nisan 2016</w:t>
      </w:r>
      <w:r w:rsidRPr="00523F45">
        <w:rPr>
          <w:rFonts w:eastAsia="Times New Roman"/>
          <w:lang w:eastAsia="tr-TR"/>
        </w:rPr>
        <w:t>.</w:t>
      </w:r>
      <w:r w:rsidRPr="00F55CAF">
        <w:rPr>
          <w:rFonts w:eastAsia="Times New Roman"/>
          <w:lang w:eastAsia="tr-TR"/>
        </w:rPr>
        <w:t xml:space="preserve"> (Davetli Konuşmacı)</w:t>
      </w:r>
    </w:p>
    <w:p w:rsidR="00B70A21" w:rsidRDefault="00B70A21" w:rsidP="00B70A21">
      <w:pPr>
        <w:tabs>
          <w:tab w:val="left" w:pos="3360"/>
        </w:tabs>
        <w:spacing w:before="240" w:after="240"/>
        <w:rPr>
          <w:rFonts w:eastAsia="Times New Roman"/>
          <w:lang w:eastAsia="tr-TR"/>
        </w:rPr>
      </w:pPr>
      <w:r>
        <w:rPr>
          <w:rFonts w:eastAsia="Times New Roman"/>
          <w:lang w:eastAsia="tr-TR"/>
        </w:rPr>
        <w:t>d</w:t>
      </w:r>
      <w:r w:rsidR="00503767">
        <w:rPr>
          <w:rFonts w:eastAsia="Times New Roman"/>
          <w:lang w:eastAsia="tr-TR"/>
        </w:rPr>
        <w:t xml:space="preserve">- </w:t>
      </w:r>
      <w:r w:rsidRPr="008E1F03">
        <w:rPr>
          <w:rFonts w:eastAsia="Times New Roman"/>
          <w:lang w:eastAsia="tr-TR"/>
        </w:rPr>
        <w:t>Çakıroglu Umut,</w:t>
      </w:r>
      <w:r w:rsidR="007F5942">
        <w:rPr>
          <w:rFonts w:eastAsia="Times New Roman"/>
          <w:lang w:eastAsia="tr-TR"/>
        </w:rPr>
        <w:t xml:space="preserve"> </w:t>
      </w:r>
      <w:r w:rsidRPr="008E1F03">
        <w:rPr>
          <w:rFonts w:eastAsia="Times New Roman"/>
          <w:lang w:eastAsia="tr-TR"/>
        </w:rPr>
        <w:t>Akdam Hakan,</w:t>
      </w:r>
      <w:r w:rsidR="007F5942">
        <w:rPr>
          <w:rFonts w:eastAsia="Times New Roman"/>
          <w:lang w:eastAsia="tr-TR"/>
        </w:rPr>
        <w:t xml:space="preserve"> </w:t>
      </w:r>
      <w:r w:rsidRPr="008E1F03">
        <w:rPr>
          <w:rFonts w:eastAsia="Times New Roman"/>
          <w:lang w:eastAsia="tr-TR"/>
        </w:rPr>
        <w:t>Alp Alper,</w:t>
      </w:r>
      <w:r w:rsidR="007F5942">
        <w:rPr>
          <w:rFonts w:eastAsia="Times New Roman"/>
          <w:lang w:eastAsia="tr-TR"/>
        </w:rPr>
        <w:t xml:space="preserve"> </w:t>
      </w:r>
      <w:r w:rsidRPr="008E1F03">
        <w:rPr>
          <w:rFonts w:eastAsia="Times New Roman"/>
          <w:lang w:eastAsia="tr-TR"/>
        </w:rPr>
        <w:t>Eryılmaz Ufuk,</w:t>
      </w:r>
      <w:r w:rsidR="007F5942">
        <w:rPr>
          <w:rFonts w:eastAsia="Times New Roman"/>
          <w:lang w:eastAsia="tr-TR"/>
        </w:rPr>
        <w:t xml:space="preserve"> </w:t>
      </w:r>
      <w:r w:rsidRPr="008E1F03">
        <w:rPr>
          <w:rFonts w:eastAsia="Times New Roman"/>
          <w:lang w:eastAsia="tr-TR"/>
        </w:rPr>
        <w:t>Akgüllü Çagdas,</w:t>
      </w:r>
      <w:r w:rsidR="007F5942">
        <w:rPr>
          <w:rFonts w:eastAsia="Times New Roman"/>
          <w:lang w:eastAsia="tr-TR"/>
        </w:rPr>
        <w:t xml:space="preserve"> </w:t>
      </w:r>
      <w:r w:rsidRPr="00F55CAF">
        <w:rPr>
          <w:rFonts w:eastAsia="Times New Roman"/>
          <w:b/>
          <w:lang w:eastAsia="tr-TR"/>
        </w:rPr>
        <w:t>Özbek Özgül</w:t>
      </w:r>
      <w:r w:rsidRPr="008E1F03">
        <w:rPr>
          <w:rFonts w:eastAsia="Times New Roman"/>
          <w:lang w:eastAsia="tr-TR"/>
        </w:rPr>
        <w:t>,</w:t>
      </w:r>
      <w:r w:rsidR="007F5942">
        <w:rPr>
          <w:rFonts w:eastAsia="Times New Roman"/>
          <w:lang w:eastAsia="tr-TR"/>
        </w:rPr>
        <w:t xml:space="preserve"> </w:t>
      </w:r>
      <w:r w:rsidRPr="008E1F03">
        <w:rPr>
          <w:rFonts w:eastAsia="Times New Roman"/>
          <w:lang w:eastAsia="tr-TR"/>
        </w:rPr>
        <w:t>Büyüköztürk Karul Aslıhan,</w:t>
      </w:r>
      <w:r w:rsidR="007F5942">
        <w:rPr>
          <w:rFonts w:eastAsia="Times New Roman"/>
          <w:lang w:eastAsia="tr-TR"/>
        </w:rPr>
        <w:t xml:space="preserve"> </w:t>
      </w:r>
      <w:r w:rsidRPr="008E1F03">
        <w:rPr>
          <w:rFonts w:eastAsia="Times New Roman"/>
          <w:lang w:eastAsia="tr-TR"/>
        </w:rPr>
        <w:t>Akar Harun,Yen</w:t>
      </w:r>
      <w:r>
        <w:rPr>
          <w:rFonts w:eastAsia="Times New Roman"/>
          <w:lang w:eastAsia="tr-TR"/>
        </w:rPr>
        <w:t>içerioğlu</w:t>
      </w:r>
      <w:r w:rsidRPr="008E1F03">
        <w:rPr>
          <w:rFonts w:eastAsia="Times New Roman"/>
          <w:lang w:eastAsia="tr-TR"/>
        </w:rPr>
        <w:t xml:space="preserve"> Yavuz (2013). HemodiyalizTedavisi Baslanan Hastalarda Üremi, Volüm Dengesi ve Arteriyel Sertlik Iliskisi. 15. UlusalHipertansiyon ve Böbrek Hastalıkları Kongresi</w:t>
      </w:r>
      <w:r>
        <w:rPr>
          <w:rFonts w:eastAsia="Times New Roman"/>
          <w:lang w:eastAsia="tr-TR"/>
        </w:rPr>
        <w:t xml:space="preserve"> / Antalya (Poster Bildiri)</w:t>
      </w:r>
    </w:p>
    <w:p w:rsidR="00B70A21" w:rsidRDefault="00503767" w:rsidP="00503767">
      <w:pPr>
        <w:tabs>
          <w:tab w:val="left" w:pos="3360"/>
        </w:tabs>
        <w:spacing w:before="240" w:after="240"/>
        <w:rPr>
          <w:rFonts w:eastAsia="Calibri"/>
          <w:b/>
          <w:color w:val="000000"/>
          <w:sz w:val="28"/>
          <w:szCs w:val="20"/>
          <w:lang w:eastAsia="tr-TR"/>
        </w:rPr>
      </w:pPr>
      <w:r>
        <w:rPr>
          <w:rFonts w:eastAsia="Times New Roman"/>
          <w:lang w:eastAsia="tr-TR"/>
        </w:rPr>
        <w:t xml:space="preserve">e- </w:t>
      </w:r>
      <w:r w:rsidR="007A21C9">
        <w:rPr>
          <w:rFonts w:eastAsia="Times New Roman"/>
          <w:b/>
          <w:lang w:eastAsia="tr-TR"/>
        </w:rPr>
        <w:t xml:space="preserve">Özbek </w:t>
      </w:r>
      <w:r w:rsidR="00B70A21" w:rsidRPr="00F55CAF">
        <w:rPr>
          <w:rFonts w:eastAsia="Times New Roman"/>
          <w:b/>
          <w:lang w:eastAsia="tr-TR"/>
        </w:rPr>
        <w:t>Özgül</w:t>
      </w:r>
      <w:r w:rsidR="00B70A21" w:rsidRPr="00523F45">
        <w:rPr>
          <w:rFonts w:eastAsia="Times New Roman"/>
          <w:lang w:eastAsia="tr-TR"/>
        </w:rPr>
        <w:t>,</w:t>
      </w:r>
      <w:r w:rsidR="007A21C9">
        <w:rPr>
          <w:rFonts w:eastAsia="Times New Roman"/>
          <w:lang w:eastAsia="tr-TR"/>
        </w:rPr>
        <w:t xml:space="preserve"> </w:t>
      </w:r>
      <w:r w:rsidR="00B70A21" w:rsidRPr="00523F45">
        <w:rPr>
          <w:rFonts w:eastAsia="Times New Roman"/>
          <w:lang w:eastAsia="tr-TR"/>
        </w:rPr>
        <w:t>Akdam Hakan,</w:t>
      </w:r>
      <w:r w:rsidR="007A21C9">
        <w:rPr>
          <w:rFonts w:eastAsia="Times New Roman"/>
          <w:lang w:eastAsia="tr-TR"/>
        </w:rPr>
        <w:t xml:space="preserve"> </w:t>
      </w:r>
      <w:r w:rsidR="00B70A21" w:rsidRPr="00523F45">
        <w:rPr>
          <w:rFonts w:eastAsia="Times New Roman"/>
          <w:lang w:eastAsia="tr-TR"/>
        </w:rPr>
        <w:t>Kahraman Aysegül,</w:t>
      </w:r>
      <w:r w:rsidR="007A21C9">
        <w:rPr>
          <w:rFonts w:eastAsia="Times New Roman"/>
          <w:lang w:eastAsia="tr-TR"/>
        </w:rPr>
        <w:t xml:space="preserve"> </w:t>
      </w:r>
      <w:r w:rsidR="00B70A21" w:rsidRPr="00523F45">
        <w:rPr>
          <w:rFonts w:eastAsia="Times New Roman"/>
          <w:lang w:eastAsia="tr-TR"/>
        </w:rPr>
        <w:t>Alp Alper,</w:t>
      </w:r>
      <w:r w:rsidR="00B70A21">
        <w:rPr>
          <w:rFonts w:eastAsia="Times New Roman"/>
          <w:lang w:eastAsia="tr-TR"/>
        </w:rPr>
        <w:t xml:space="preserve"> Özısık Melıh,Yeniçerioğlu</w:t>
      </w:r>
      <w:r w:rsidR="007A21C9">
        <w:rPr>
          <w:rFonts w:eastAsia="Times New Roman"/>
          <w:lang w:eastAsia="tr-TR"/>
        </w:rPr>
        <w:t xml:space="preserve"> </w:t>
      </w:r>
      <w:r w:rsidR="00B70A21" w:rsidRPr="00523F45">
        <w:rPr>
          <w:rFonts w:eastAsia="Times New Roman"/>
          <w:lang w:eastAsia="tr-TR"/>
        </w:rPr>
        <w:t>Yavuz (2015). Periton Diyaliz Kateteri Yerlesim Yerinin Dolum Ve Bosaltım Sürelerine</w:t>
      </w:r>
      <w:r w:rsidR="007A21C9">
        <w:rPr>
          <w:rFonts w:eastAsia="Times New Roman"/>
          <w:lang w:eastAsia="tr-TR"/>
        </w:rPr>
        <w:t xml:space="preserve"> </w:t>
      </w:r>
      <w:r w:rsidR="00B70A21" w:rsidRPr="00523F45">
        <w:rPr>
          <w:rFonts w:eastAsia="Times New Roman"/>
          <w:lang w:eastAsia="tr-TR"/>
        </w:rPr>
        <w:t>Etkisi. 25. Ulusal Böbrek Hastalıkları, Diyaliz ve Transplantasyon Hemsireligi Kongresi, 24(No: 3,Ek Sayı / Supplement: 1), 293-293</w:t>
      </w:r>
      <w:r w:rsidR="00B70A21">
        <w:rPr>
          <w:rFonts w:eastAsia="Times New Roman"/>
          <w:lang w:eastAsia="tr-TR"/>
        </w:rPr>
        <w:t>. (Poster Bildiri)</w:t>
      </w:r>
    </w:p>
    <w:p w:rsidR="00B70A21" w:rsidRDefault="00B70A21" w:rsidP="00E00506">
      <w:pPr>
        <w:autoSpaceDE w:val="0"/>
        <w:autoSpaceDN w:val="0"/>
        <w:adjustRightInd w:val="0"/>
        <w:spacing w:before="120" w:after="120" w:line="240" w:lineRule="auto"/>
        <w:jc w:val="center"/>
        <w:rPr>
          <w:rFonts w:eastAsia="Calibri"/>
          <w:b/>
          <w:color w:val="000000"/>
          <w:sz w:val="28"/>
          <w:szCs w:val="20"/>
          <w:lang w:eastAsia="tr-TR"/>
        </w:rPr>
      </w:pPr>
    </w:p>
    <w:p w:rsidR="00B70A21" w:rsidRDefault="00B70A21" w:rsidP="00E00506">
      <w:pPr>
        <w:autoSpaceDE w:val="0"/>
        <w:autoSpaceDN w:val="0"/>
        <w:adjustRightInd w:val="0"/>
        <w:spacing w:before="120" w:after="120" w:line="240" w:lineRule="auto"/>
        <w:jc w:val="center"/>
        <w:rPr>
          <w:rFonts w:eastAsia="Calibri"/>
          <w:b/>
          <w:color w:val="000000"/>
          <w:sz w:val="28"/>
          <w:szCs w:val="20"/>
          <w:lang w:eastAsia="tr-TR"/>
        </w:rPr>
      </w:pPr>
    </w:p>
    <w:p w:rsidR="00B70A21" w:rsidRDefault="00B70A21" w:rsidP="00E00506">
      <w:pPr>
        <w:autoSpaceDE w:val="0"/>
        <w:autoSpaceDN w:val="0"/>
        <w:adjustRightInd w:val="0"/>
        <w:spacing w:before="120" w:after="120" w:line="240" w:lineRule="auto"/>
        <w:jc w:val="center"/>
        <w:rPr>
          <w:rFonts w:eastAsia="Calibri"/>
          <w:b/>
          <w:color w:val="000000"/>
          <w:sz w:val="28"/>
          <w:szCs w:val="20"/>
          <w:lang w:eastAsia="tr-TR"/>
        </w:rPr>
      </w:pPr>
    </w:p>
    <w:p w:rsidR="00B70A21" w:rsidRDefault="00B70A21" w:rsidP="00E00506">
      <w:pPr>
        <w:autoSpaceDE w:val="0"/>
        <w:autoSpaceDN w:val="0"/>
        <w:adjustRightInd w:val="0"/>
        <w:spacing w:before="120" w:after="120" w:line="240" w:lineRule="auto"/>
        <w:jc w:val="center"/>
        <w:rPr>
          <w:rFonts w:eastAsia="Calibri"/>
          <w:b/>
          <w:color w:val="000000"/>
          <w:sz w:val="28"/>
          <w:szCs w:val="20"/>
          <w:lang w:eastAsia="tr-TR"/>
        </w:rPr>
      </w:pPr>
    </w:p>
    <w:p w:rsidR="00B70A21" w:rsidRDefault="00B70A21" w:rsidP="00E00506">
      <w:pPr>
        <w:autoSpaceDE w:val="0"/>
        <w:autoSpaceDN w:val="0"/>
        <w:adjustRightInd w:val="0"/>
        <w:spacing w:before="120" w:after="120" w:line="240" w:lineRule="auto"/>
        <w:jc w:val="center"/>
        <w:rPr>
          <w:rFonts w:eastAsia="Calibri"/>
          <w:b/>
          <w:color w:val="000000"/>
          <w:sz w:val="28"/>
          <w:szCs w:val="20"/>
          <w:lang w:eastAsia="tr-TR"/>
        </w:rPr>
      </w:pPr>
    </w:p>
    <w:sectPr w:rsidR="00B70A21" w:rsidSect="005A42D2">
      <w:pgSz w:w="11906" w:h="16838"/>
      <w:pgMar w:top="1418" w:right="1134" w:bottom="1418"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FD2" w:rsidRDefault="006F7FD2" w:rsidP="00DB0F5A">
      <w:pPr>
        <w:spacing w:after="0" w:line="240" w:lineRule="auto"/>
      </w:pPr>
      <w:r>
        <w:separator/>
      </w:r>
    </w:p>
  </w:endnote>
  <w:endnote w:type="continuationSeparator" w:id="1">
    <w:p w:rsidR="006F7FD2" w:rsidRDefault="006F7FD2" w:rsidP="00DB0F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Cambria Math">
    <w:panose1 w:val="02040503050406030204"/>
    <w:charset w:val="A2"/>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3C" w:rsidRDefault="004F733C">
    <w:pPr>
      <w:pStyle w:val="Altbilgi"/>
      <w:jc w:val="right"/>
    </w:pPr>
  </w:p>
  <w:p w:rsidR="004F733C" w:rsidRDefault="004F733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70373"/>
      <w:docPartObj>
        <w:docPartGallery w:val="Page Numbers (Bottom of Page)"/>
        <w:docPartUnique/>
      </w:docPartObj>
    </w:sdtPr>
    <w:sdtContent>
      <w:p w:rsidR="004F733C" w:rsidRDefault="006E12D2">
        <w:pPr>
          <w:pStyle w:val="Altbilgi"/>
          <w:jc w:val="right"/>
        </w:pPr>
        <w:r>
          <w:rPr>
            <w:noProof/>
          </w:rPr>
          <w:fldChar w:fldCharType="begin"/>
        </w:r>
        <w:r w:rsidR="004F733C">
          <w:rPr>
            <w:noProof/>
          </w:rPr>
          <w:instrText xml:space="preserve"> PAGE   \* MERGEFORMAT </w:instrText>
        </w:r>
        <w:r>
          <w:rPr>
            <w:noProof/>
          </w:rPr>
          <w:fldChar w:fldCharType="separate"/>
        </w:r>
        <w:r w:rsidR="004F733C">
          <w:rPr>
            <w:noProof/>
          </w:rPr>
          <w:t>i</w:t>
        </w:r>
        <w:r>
          <w:rPr>
            <w:noProof/>
          </w:rPr>
          <w:fldChar w:fldCharType="end"/>
        </w:r>
      </w:p>
    </w:sdtContent>
  </w:sdt>
  <w:p w:rsidR="004F733C" w:rsidRDefault="004F733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3C" w:rsidRDefault="006E12D2">
    <w:pPr>
      <w:pStyle w:val="Altbilgi"/>
      <w:jc w:val="right"/>
    </w:pPr>
    <w:r>
      <w:rPr>
        <w:noProof/>
      </w:rPr>
      <w:fldChar w:fldCharType="begin"/>
    </w:r>
    <w:r w:rsidR="004F733C">
      <w:rPr>
        <w:noProof/>
      </w:rPr>
      <w:instrText>PAGE   \* MERGEFORMAT</w:instrText>
    </w:r>
    <w:r>
      <w:rPr>
        <w:noProof/>
      </w:rPr>
      <w:fldChar w:fldCharType="separate"/>
    </w:r>
    <w:r w:rsidR="00BB3818">
      <w:rPr>
        <w:noProof/>
      </w:rPr>
      <w:t>18</w:t>
    </w:r>
    <w:r>
      <w:rPr>
        <w:noProof/>
      </w:rPr>
      <w:fldChar w:fldCharType="end"/>
    </w:r>
  </w:p>
  <w:p w:rsidR="004F733C" w:rsidRDefault="004F733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FD2" w:rsidRDefault="006F7FD2" w:rsidP="00DB0F5A">
      <w:pPr>
        <w:spacing w:after="0" w:line="240" w:lineRule="auto"/>
      </w:pPr>
      <w:r>
        <w:separator/>
      </w:r>
    </w:p>
  </w:footnote>
  <w:footnote w:type="continuationSeparator" w:id="1">
    <w:p w:rsidR="006F7FD2" w:rsidRDefault="006F7FD2" w:rsidP="00DB0F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8D6"/>
    <w:multiLevelType w:val="multilevel"/>
    <w:tmpl w:val="19A88A6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E0B740C"/>
    <w:multiLevelType w:val="multilevel"/>
    <w:tmpl w:val="19A88A6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CA09EF"/>
    <w:multiLevelType w:val="hybridMultilevel"/>
    <w:tmpl w:val="B414F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2C023A"/>
    <w:multiLevelType w:val="hybridMultilevel"/>
    <w:tmpl w:val="266EBC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B0541C4"/>
    <w:multiLevelType w:val="hybridMultilevel"/>
    <w:tmpl w:val="993045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CC45140"/>
    <w:multiLevelType w:val="multilevel"/>
    <w:tmpl w:val="74B0E94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338D6706"/>
    <w:multiLevelType w:val="multilevel"/>
    <w:tmpl w:val="4100FF5C"/>
    <w:lvl w:ilvl="0">
      <w:start w:val="2"/>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8B3574D"/>
    <w:multiLevelType w:val="hybridMultilevel"/>
    <w:tmpl w:val="D97020E6"/>
    <w:lvl w:ilvl="0" w:tplc="6CD83732">
      <w:start w:val="3"/>
      <w:numFmt w:val="bullet"/>
      <w:lvlText w:val="-"/>
      <w:lvlJc w:val="left"/>
      <w:pPr>
        <w:ind w:left="465" w:hanging="360"/>
      </w:pPr>
      <w:rPr>
        <w:rFonts w:ascii="Times New Roman" w:eastAsiaTheme="minorHAnsi" w:hAnsi="Times New Roman" w:cs="Times New Roman" w:hint="default"/>
        <w:sz w:val="24"/>
        <w:szCs w:val="24"/>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8">
    <w:nsid w:val="3AF577C7"/>
    <w:multiLevelType w:val="multilevel"/>
    <w:tmpl w:val="D2E0554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FE072E"/>
    <w:multiLevelType w:val="multilevel"/>
    <w:tmpl w:val="442238A2"/>
    <w:lvl w:ilvl="0">
      <w:start w:val="2"/>
      <w:numFmt w:val="decimal"/>
      <w:lvlText w:val="%1."/>
      <w:lvlJc w:val="left"/>
      <w:pPr>
        <w:ind w:left="900" w:hanging="900"/>
      </w:pPr>
      <w:rPr>
        <w:rFonts w:hint="default"/>
      </w:rPr>
    </w:lvl>
    <w:lvl w:ilvl="1">
      <w:start w:val="2"/>
      <w:numFmt w:val="decimal"/>
      <w:lvlText w:val="%1.%2."/>
      <w:lvlJc w:val="left"/>
      <w:pPr>
        <w:ind w:left="990" w:hanging="900"/>
      </w:pPr>
      <w:rPr>
        <w:rFonts w:hint="default"/>
      </w:rPr>
    </w:lvl>
    <w:lvl w:ilvl="2">
      <w:start w:val="1"/>
      <w:numFmt w:val="decimal"/>
      <w:lvlText w:val="%1.%2.%3."/>
      <w:lvlJc w:val="left"/>
      <w:pPr>
        <w:ind w:left="1080" w:hanging="900"/>
      </w:pPr>
      <w:rPr>
        <w:rFonts w:hint="default"/>
      </w:rPr>
    </w:lvl>
    <w:lvl w:ilvl="3">
      <w:start w:val="2"/>
      <w:numFmt w:val="decimal"/>
      <w:lvlText w:val="%1.%2.%3.%4."/>
      <w:lvlJc w:val="left"/>
      <w:pPr>
        <w:ind w:left="900" w:hanging="90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0">
    <w:nsid w:val="3EF04345"/>
    <w:multiLevelType w:val="hybridMultilevel"/>
    <w:tmpl w:val="B750F60E"/>
    <w:lvl w:ilvl="0" w:tplc="C764DFC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nsid w:val="45854072"/>
    <w:multiLevelType w:val="multilevel"/>
    <w:tmpl w:val="23747E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693AE4"/>
    <w:multiLevelType w:val="hybridMultilevel"/>
    <w:tmpl w:val="A87E6D3E"/>
    <w:lvl w:ilvl="0" w:tplc="F866EF2A">
      <w:start w:val="5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3D3A67"/>
    <w:multiLevelType w:val="multilevel"/>
    <w:tmpl w:val="6644DCD8"/>
    <w:lvl w:ilvl="0">
      <w:start w:val="2"/>
      <w:numFmt w:val="decimal"/>
      <w:lvlText w:val="%1."/>
      <w:lvlJc w:val="left"/>
      <w:pPr>
        <w:ind w:left="720" w:hanging="720"/>
      </w:pPr>
      <w:rPr>
        <w:rFonts w:hint="default"/>
      </w:rPr>
    </w:lvl>
    <w:lvl w:ilvl="1">
      <w:start w:val="2"/>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2"/>
      <w:numFmt w:val="decimal"/>
      <w:lvlText w:val="%1.%2.%3.%4."/>
      <w:lvlJc w:val="left"/>
      <w:pPr>
        <w:ind w:left="862" w:hanging="72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52095F91"/>
    <w:multiLevelType w:val="hybridMultilevel"/>
    <w:tmpl w:val="18748B30"/>
    <w:lvl w:ilvl="0" w:tplc="9050EEC8">
      <w:start w:val="3"/>
      <w:numFmt w:val="bullet"/>
      <w:lvlText w:val="-"/>
      <w:lvlJc w:val="left"/>
      <w:pPr>
        <w:ind w:left="502"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C33E35"/>
    <w:multiLevelType w:val="hybridMultilevel"/>
    <w:tmpl w:val="F332847A"/>
    <w:lvl w:ilvl="0" w:tplc="9C8AE55E">
      <w:start w:val="17"/>
      <w:numFmt w:val="bullet"/>
      <w:lvlText w:val="-"/>
      <w:lvlJc w:val="left"/>
      <w:pPr>
        <w:ind w:left="697"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CC9611E"/>
    <w:multiLevelType w:val="multilevel"/>
    <w:tmpl w:val="31C23C0A"/>
    <w:lvl w:ilvl="0">
      <w:start w:val="2"/>
      <w:numFmt w:val="decimal"/>
      <w:lvlText w:val="%1."/>
      <w:lvlJc w:val="left"/>
      <w:pPr>
        <w:ind w:left="900" w:hanging="900"/>
      </w:pPr>
      <w:rPr>
        <w:rFonts w:hint="default"/>
      </w:rPr>
    </w:lvl>
    <w:lvl w:ilvl="1">
      <w:start w:val="2"/>
      <w:numFmt w:val="decimal"/>
      <w:lvlText w:val="%1.%2."/>
      <w:lvlJc w:val="left"/>
      <w:pPr>
        <w:ind w:left="990" w:hanging="900"/>
      </w:pPr>
      <w:rPr>
        <w:rFonts w:hint="default"/>
      </w:rPr>
    </w:lvl>
    <w:lvl w:ilvl="2">
      <w:start w:val="1"/>
      <w:numFmt w:val="decimal"/>
      <w:lvlText w:val="%1.%2.%3."/>
      <w:lvlJc w:val="left"/>
      <w:pPr>
        <w:ind w:left="1080" w:hanging="900"/>
      </w:pPr>
      <w:rPr>
        <w:rFonts w:hint="default"/>
      </w:rPr>
    </w:lvl>
    <w:lvl w:ilvl="3">
      <w:start w:val="2"/>
      <w:numFmt w:val="decimal"/>
      <w:lvlText w:val="%1.%2.%3.%4."/>
      <w:lvlJc w:val="left"/>
      <w:pPr>
        <w:ind w:left="1170" w:hanging="900"/>
      </w:pPr>
      <w:rPr>
        <w:rFonts w:hint="default"/>
      </w:rPr>
    </w:lvl>
    <w:lvl w:ilvl="4">
      <w:start w:val="4"/>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7">
    <w:nsid w:val="61634BAA"/>
    <w:multiLevelType w:val="hybridMultilevel"/>
    <w:tmpl w:val="D834E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B07571"/>
    <w:multiLevelType w:val="hybridMultilevel"/>
    <w:tmpl w:val="3E5CB8F2"/>
    <w:lvl w:ilvl="0" w:tplc="C5BEA908">
      <w:numFmt w:val="bullet"/>
      <w:lvlText w:val=""/>
      <w:lvlJc w:val="left"/>
      <w:pPr>
        <w:ind w:left="720" w:hanging="360"/>
      </w:pPr>
      <w:rPr>
        <w:rFonts w:ascii="Wingdings" w:eastAsiaTheme="minorHAnsi"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827628E"/>
    <w:multiLevelType w:val="hybridMultilevel"/>
    <w:tmpl w:val="4B9E8170"/>
    <w:lvl w:ilvl="0" w:tplc="F6966CE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D57ECF"/>
    <w:multiLevelType w:val="hybridMultilevel"/>
    <w:tmpl w:val="D24A094C"/>
    <w:lvl w:ilvl="0" w:tplc="ED0C6B0A">
      <w:start w:val="3"/>
      <w:numFmt w:val="bullet"/>
      <w:lvlText w:val="-"/>
      <w:lvlJc w:val="left"/>
      <w:pPr>
        <w:ind w:left="720" w:hanging="360"/>
      </w:pPr>
      <w:rPr>
        <w:rFonts w:ascii="Times New Roman" w:eastAsiaTheme="minorHAnsi"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5AF1060"/>
    <w:multiLevelType w:val="multilevel"/>
    <w:tmpl w:val="537E6366"/>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1.%2.%3."/>
      <w:lvlJc w:val="left"/>
      <w:pPr>
        <w:ind w:left="647"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22">
    <w:nsid w:val="7A8A570D"/>
    <w:multiLevelType w:val="hybridMultilevel"/>
    <w:tmpl w:val="CD9A3F6A"/>
    <w:lvl w:ilvl="0" w:tplc="F6966CEA">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0"/>
  </w:num>
  <w:num w:numId="4">
    <w:abstractNumId w:val="4"/>
  </w:num>
  <w:num w:numId="5">
    <w:abstractNumId w:val="3"/>
  </w:num>
  <w:num w:numId="6">
    <w:abstractNumId w:val="21"/>
  </w:num>
  <w:num w:numId="7">
    <w:abstractNumId w:val="0"/>
  </w:num>
  <w:num w:numId="8">
    <w:abstractNumId w:val="6"/>
  </w:num>
  <w:num w:numId="9">
    <w:abstractNumId w:val="8"/>
  </w:num>
  <w:num w:numId="10">
    <w:abstractNumId w:val="11"/>
  </w:num>
  <w:num w:numId="11">
    <w:abstractNumId w:val="5"/>
  </w:num>
  <w:num w:numId="12">
    <w:abstractNumId w:val="9"/>
  </w:num>
  <w:num w:numId="13">
    <w:abstractNumId w:val="16"/>
  </w:num>
  <w:num w:numId="14">
    <w:abstractNumId w:val="13"/>
  </w:num>
  <w:num w:numId="15">
    <w:abstractNumId w:val="1"/>
  </w:num>
  <w:num w:numId="16">
    <w:abstractNumId w:val="22"/>
  </w:num>
  <w:num w:numId="17">
    <w:abstractNumId w:val="12"/>
  </w:num>
  <w:num w:numId="18">
    <w:abstractNumId w:val="18"/>
  </w:num>
  <w:num w:numId="19">
    <w:abstractNumId w:val="15"/>
  </w:num>
  <w:num w:numId="20">
    <w:abstractNumId w:val="19"/>
  </w:num>
  <w:num w:numId="21">
    <w:abstractNumId w:val="7"/>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E43EF5"/>
    <w:rsid w:val="00010133"/>
    <w:rsid w:val="000101F3"/>
    <w:rsid w:val="00010CF6"/>
    <w:rsid w:val="00010ECC"/>
    <w:rsid w:val="000242F7"/>
    <w:rsid w:val="00024CAF"/>
    <w:rsid w:val="00027A4D"/>
    <w:rsid w:val="00027ED6"/>
    <w:rsid w:val="00034AE9"/>
    <w:rsid w:val="00034BE9"/>
    <w:rsid w:val="00034F03"/>
    <w:rsid w:val="00035669"/>
    <w:rsid w:val="00035D08"/>
    <w:rsid w:val="000401E6"/>
    <w:rsid w:val="000425E0"/>
    <w:rsid w:val="000431A5"/>
    <w:rsid w:val="000446D3"/>
    <w:rsid w:val="0004574E"/>
    <w:rsid w:val="00054386"/>
    <w:rsid w:val="00054BBA"/>
    <w:rsid w:val="00057017"/>
    <w:rsid w:val="00062812"/>
    <w:rsid w:val="0006386B"/>
    <w:rsid w:val="00066700"/>
    <w:rsid w:val="0006685F"/>
    <w:rsid w:val="00073048"/>
    <w:rsid w:val="000744D1"/>
    <w:rsid w:val="00077241"/>
    <w:rsid w:val="000774CE"/>
    <w:rsid w:val="00080A4E"/>
    <w:rsid w:val="00082CC5"/>
    <w:rsid w:val="00083E0F"/>
    <w:rsid w:val="00087253"/>
    <w:rsid w:val="000917E5"/>
    <w:rsid w:val="0009431A"/>
    <w:rsid w:val="00097B25"/>
    <w:rsid w:val="000A189E"/>
    <w:rsid w:val="000A3D9A"/>
    <w:rsid w:val="000A5FBD"/>
    <w:rsid w:val="000B2F39"/>
    <w:rsid w:val="000B7B7E"/>
    <w:rsid w:val="000C045E"/>
    <w:rsid w:val="000C0E27"/>
    <w:rsid w:val="000C1727"/>
    <w:rsid w:val="000C1BF3"/>
    <w:rsid w:val="000D0638"/>
    <w:rsid w:val="000D7084"/>
    <w:rsid w:val="000D734D"/>
    <w:rsid w:val="000D7A8B"/>
    <w:rsid w:val="000E2878"/>
    <w:rsid w:val="000E39E6"/>
    <w:rsid w:val="000E4C01"/>
    <w:rsid w:val="000E50DD"/>
    <w:rsid w:val="000F08DC"/>
    <w:rsid w:val="000F2B60"/>
    <w:rsid w:val="000F4C60"/>
    <w:rsid w:val="00100A7A"/>
    <w:rsid w:val="00100C09"/>
    <w:rsid w:val="00102091"/>
    <w:rsid w:val="001029D5"/>
    <w:rsid w:val="00105D33"/>
    <w:rsid w:val="00111475"/>
    <w:rsid w:val="00111A72"/>
    <w:rsid w:val="00112DC2"/>
    <w:rsid w:val="00112E4F"/>
    <w:rsid w:val="001210B2"/>
    <w:rsid w:val="00123F10"/>
    <w:rsid w:val="001240FB"/>
    <w:rsid w:val="00133435"/>
    <w:rsid w:val="00142C33"/>
    <w:rsid w:val="001509AC"/>
    <w:rsid w:val="0015180E"/>
    <w:rsid w:val="00151D19"/>
    <w:rsid w:val="00151FBE"/>
    <w:rsid w:val="001641CA"/>
    <w:rsid w:val="001671B6"/>
    <w:rsid w:val="0017052F"/>
    <w:rsid w:val="0017180E"/>
    <w:rsid w:val="00175E5F"/>
    <w:rsid w:val="00177328"/>
    <w:rsid w:val="0017745B"/>
    <w:rsid w:val="00177714"/>
    <w:rsid w:val="00183C30"/>
    <w:rsid w:val="00186290"/>
    <w:rsid w:val="001862C5"/>
    <w:rsid w:val="001863C1"/>
    <w:rsid w:val="001927AA"/>
    <w:rsid w:val="00195563"/>
    <w:rsid w:val="00195E31"/>
    <w:rsid w:val="001A3415"/>
    <w:rsid w:val="001B5972"/>
    <w:rsid w:val="001B6AB9"/>
    <w:rsid w:val="001B7B5C"/>
    <w:rsid w:val="001C3481"/>
    <w:rsid w:val="001D18B1"/>
    <w:rsid w:val="001D41E9"/>
    <w:rsid w:val="001D4481"/>
    <w:rsid w:val="001E1B00"/>
    <w:rsid w:val="001E3734"/>
    <w:rsid w:val="001E64D2"/>
    <w:rsid w:val="001E6639"/>
    <w:rsid w:val="001E7379"/>
    <w:rsid w:val="001F2637"/>
    <w:rsid w:val="001F5A5C"/>
    <w:rsid w:val="001F6B79"/>
    <w:rsid w:val="001F70B3"/>
    <w:rsid w:val="001F7A28"/>
    <w:rsid w:val="00206574"/>
    <w:rsid w:val="00206918"/>
    <w:rsid w:val="0021109D"/>
    <w:rsid w:val="0021136E"/>
    <w:rsid w:val="00216626"/>
    <w:rsid w:val="00221CDC"/>
    <w:rsid w:val="00222F1B"/>
    <w:rsid w:val="002230E2"/>
    <w:rsid w:val="00226B0F"/>
    <w:rsid w:val="002279B8"/>
    <w:rsid w:val="002318A2"/>
    <w:rsid w:val="00232B82"/>
    <w:rsid w:val="00233E3E"/>
    <w:rsid w:val="002348A0"/>
    <w:rsid w:val="00236643"/>
    <w:rsid w:val="00240F0F"/>
    <w:rsid w:val="0024281E"/>
    <w:rsid w:val="0024628B"/>
    <w:rsid w:val="00252B61"/>
    <w:rsid w:val="002540AA"/>
    <w:rsid w:val="00254977"/>
    <w:rsid w:val="00255796"/>
    <w:rsid w:val="0025652C"/>
    <w:rsid w:val="00260A9A"/>
    <w:rsid w:val="002625C9"/>
    <w:rsid w:val="002646F4"/>
    <w:rsid w:val="00264BA7"/>
    <w:rsid w:val="00265BA4"/>
    <w:rsid w:val="00271B47"/>
    <w:rsid w:val="00273C2F"/>
    <w:rsid w:val="00275C59"/>
    <w:rsid w:val="00277F04"/>
    <w:rsid w:val="00285F51"/>
    <w:rsid w:val="00287EBF"/>
    <w:rsid w:val="0029025A"/>
    <w:rsid w:val="002915CD"/>
    <w:rsid w:val="00292594"/>
    <w:rsid w:val="00292E9C"/>
    <w:rsid w:val="002977B4"/>
    <w:rsid w:val="002A3396"/>
    <w:rsid w:val="002A6339"/>
    <w:rsid w:val="002B3BF2"/>
    <w:rsid w:val="002B51D3"/>
    <w:rsid w:val="002C43D7"/>
    <w:rsid w:val="002C497B"/>
    <w:rsid w:val="002C644B"/>
    <w:rsid w:val="002C64D1"/>
    <w:rsid w:val="002C64DD"/>
    <w:rsid w:val="002C773A"/>
    <w:rsid w:val="002D0EA5"/>
    <w:rsid w:val="002D7CB6"/>
    <w:rsid w:val="002F3BCC"/>
    <w:rsid w:val="002F700D"/>
    <w:rsid w:val="00301D6D"/>
    <w:rsid w:val="00302B7B"/>
    <w:rsid w:val="0030586D"/>
    <w:rsid w:val="00306A20"/>
    <w:rsid w:val="00310AE7"/>
    <w:rsid w:val="00311749"/>
    <w:rsid w:val="003330D6"/>
    <w:rsid w:val="00340030"/>
    <w:rsid w:val="00342D1F"/>
    <w:rsid w:val="003620DA"/>
    <w:rsid w:val="00362ABF"/>
    <w:rsid w:val="00365BB6"/>
    <w:rsid w:val="00370350"/>
    <w:rsid w:val="00371B48"/>
    <w:rsid w:val="003722FD"/>
    <w:rsid w:val="00375F46"/>
    <w:rsid w:val="00382438"/>
    <w:rsid w:val="00384F9F"/>
    <w:rsid w:val="00392F58"/>
    <w:rsid w:val="0039691D"/>
    <w:rsid w:val="003976AA"/>
    <w:rsid w:val="003A0E5C"/>
    <w:rsid w:val="003A169A"/>
    <w:rsid w:val="003A4E49"/>
    <w:rsid w:val="003A5A46"/>
    <w:rsid w:val="003A5F92"/>
    <w:rsid w:val="003B1525"/>
    <w:rsid w:val="003B1F16"/>
    <w:rsid w:val="003B3947"/>
    <w:rsid w:val="003B3D17"/>
    <w:rsid w:val="003B3D1E"/>
    <w:rsid w:val="003B4557"/>
    <w:rsid w:val="003B53D4"/>
    <w:rsid w:val="003B5E0F"/>
    <w:rsid w:val="003B5F66"/>
    <w:rsid w:val="003B721B"/>
    <w:rsid w:val="003B7511"/>
    <w:rsid w:val="003B7F52"/>
    <w:rsid w:val="003C0F0F"/>
    <w:rsid w:val="003C1156"/>
    <w:rsid w:val="003C448F"/>
    <w:rsid w:val="003C47A6"/>
    <w:rsid w:val="003C6B07"/>
    <w:rsid w:val="003C7633"/>
    <w:rsid w:val="003D0C57"/>
    <w:rsid w:val="003D21FA"/>
    <w:rsid w:val="003D32EA"/>
    <w:rsid w:val="003D4C02"/>
    <w:rsid w:val="003D53E5"/>
    <w:rsid w:val="003D79ED"/>
    <w:rsid w:val="003E0230"/>
    <w:rsid w:val="003E03AB"/>
    <w:rsid w:val="003E0F51"/>
    <w:rsid w:val="003E23E1"/>
    <w:rsid w:val="003E6DE8"/>
    <w:rsid w:val="003F0478"/>
    <w:rsid w:val="00400840"/>
    <w:rsid w:val="00401C6C"/>
    <w:rsid w:val="00405ADE"/>
    <w:rsid w:val="00407DC4"/>
    <w:rsid w:val="00414F3E"/>
    <w:rsid w:val="0042267C"/>
    <w:rsid w:val="00423447"/>
    <w:rsid w:val="00423D8D"/>
    <w:rsid w:val="00426DE0"/>
    <w:rsid w:val="004275EA"/>
    <w:rsid w:val="004330E5"/>
    <w:rsid w:val="00436444"/>
    <w:rsid w:val="0043759C"/>
    <w:rsid w:val="004414F0"/>
    <w:rsid w:val="00442B1F"/>
    <w:rsid w:val="004439C9"/>
    <w:rsid w:val="004446B0"/>
    <w:rsid w:val="00444FD0"/>
    <w:rsid w:val="0044527E"/>
    <w:rsid w:val="004509EC"/>
    <w:rsid w:val="00451452"/>
    <w:rsid w:val="00455439"/>
    <w:rsid w:val="00461082"/>
    <w:rsid w:val="0046117F"/>
    <w:rsid w:val="0046536F"/>
    <w:rsid w:val="0046584C"/>
    <w:rsid w:val="004758D6"/>
    <w:rsid w:val="00477D1A"/>
    <w:rsid w:val="0048160E"/>
    <w:rsid w:val="004909F6"/>
    <w:rsid w:val="00494A61"/>
    <w:rsid w:val="00494DA7"/>
    <w:rsid w:val="00496B97"/>
    <w:rsid w:val="004A304C"/>
    <w:rsid w:val="004A3A41"/>
    <w:rsid w:val="004A4EFE"/>
    <w:rsid w:val="004B0A31"/>
    <w:rsid w:val="004B44B1"/>
    <w:rsid w:val="004B44FE"/>
    <w:rsid w:val="004B67FB"/>
    <w:rsid w:val="004B7234"/>
    <w:rsid w:val="004C13E5"/>
    <w:rsid w:val="004C42A8"/>
    <w:rsid w:val="004C7794"/>
    <w:rsid w:val="004D01FA"/>
    <w:rsid w:val="004D7315"/>
    <w:rsid w:val="004E57F9"/>
    <w:rsid w:val="004E6E20"/>
    <w:rsid w:val="004F1E35"/>
    <w:rsid w:val="004F26B6"/>
    <w:rsid w:val="004F43E7"/>
    <w:rsid w:val="004F733C"/>
    <w:rsid w:val="00500BE1"/>
    <w:rsid w:val="00500F39"/>
    <w:rsid w:val="00503767"/>
    <w:rsid w:val="005037AB"/>
    <w:rsid w:val="00507A1D"/>
    <w:rsid w:val="005124CA"/>
    <w:rsid w:val="0051573E"/>
    <w:rsid w:val="0052617B"/>
    <w:rsid w:val="00526932"/>
    <w:rsid w:val="00526E69"/>
    <w:rsid w:val="00527BC1"/>
    <w:rsid w:val="0053131B"/>
    <w:rsid w:val="00536045"/>
    <w:rsid w:val="005363A7"/>
    <w:rsid w:val="00536CCC"/>
    <w:rsid w:val="00536CCF"/>
    <w:rsid w:val="00541EA0"/>
    <w:rsid w:val="005420DF"/>
    <w:rsid w:val="00542228"/>
    <w:rsid w:val="00544084"/>
    <w:rsid w:val="00544D31"/>
    <w:rsid w:val="0054630C"/>
    <w:rsid w:val="005467C2"/>
    <w:rsid w:val="005474E0"/>
    <w:rsid w:val="00550CCE"/>
    <w:rsid w:val="00551795"/>
    <w:rsid w:val="00552509"/>
    <w:rsid w:val="00554660"/>
    <w:rsid w:val="00556FE3"/>
    <w:rsid w:val="00561269"/>
    <w:rsid w:val="00563330"/>
    <w:rsid w:val="00565D18"/>
    <w:rsid w:val="00570A07"/>
    <w:rsid w:val="00571AF4"/>
    <w:rsid w:val="00573307"/>
    <w:rsid w:val="005806C6"/>
    <w:rsid w:val="00581312"/>
    <w:rsid w:val="005834ED"/>
    <w:rsid w:val="005840A0"/>
    <w:rsid w:val="00585DE6"/>
    <w:rsid w:val="00591FB9"/>
    <w:rsid w:val="00595668"/>
    <w:rsid w:val="005A2E48"/>
    <w:rsid w:val="005A42D2"/>
    <w:rsid w:val="005A631D"/>
    <w:rsid w:val="005A6D6D"/>
    <w:rsid w:val="005A7732"/>
    <w:rsid w:val="005B3CD5"/>
    <w:rsid w:val="005B64AC"/>
    <w:rsid w:val="005C151E"/>
    <w:rsid w:val="005C5757"/>
    <w:rsid w:val="005D31D3"/>
    <w:rsid w:val="005D70A0"/>
    <w:rsid w:val="005D7878"/>
    <w:rsid w:val="005E013D"/>
    <w:rsid w:val="005E0606"/>
    <w:rsid w:val="005E47F9"/>
    <w:rsid w:val="005F0953"/>
    <w:rsid w:val="005F144F"/>
    <w:rsid w:val="005F39EB"/>
    <w:rsid w:val="00601632"/>
    <w:rsid w:val="006067C5"/>
    <w:rsid w:val="006170AB"/>
    <w:rsid w:val="00622327"/>
    <w:rsid w:val="006236D4"/>
    <w:rsid w:val="00627CFF"/>
    <w:rsid w:val="0063063C"/>
    <w:rsid w:val="0063297F"/>
    <w:rsid w:val="00633636"/>
    <w:rsid w:val="00634BD5"/>
    <w:rsid w:val="00641509"/>
    <w:rsid w:val="006462A4"/>
    <w:rsid w:val="00652452"/>
    <w:rsid w:val="00654B22"/>
    <w:rsid w:val="006553D2"/>
    <w:rsid w:val="00660DAF"/>
    <w:rsid w:val="006616A2"/>
    <w:rsid w:val="006635E8"/>
    <w:rsid w:val="00667CF0"/>
    <w:rsid w:val="00671044"/>
    <w:rsid w:val="00680B90"/>
    <w:rsid w:val="00681369"/>
    <w:rsid w:val="00684672"/>
    <w:rsid w:val="00691E2E"/>
    <w:rsid w:val="0069268B"/>
    <w:rsid w:val="00695A71"/>
    <w:rsid w:val="00697AE8"/>
    <w:rsid w:val="006A3F10"/>
    <w:rsid w:val="006B1819"/>
    <w:rsid w:val="006B4F67"/>
    <w:rsid w:val="006B5C2A"/>
    <w:rsid w:val="006C015D"/>
    <w:rsid w:val="006C2369"/>
    <w:rsid w:val="006C351D"/>
    <w:rsid w:val="006C448F"/>
    <w:rsid w:val="006C53CC"/>
    <w:rsid w:val="006C5A1E"/>
    <w:rsid w:val="006C5D8B"/>
    <w:rsid w:val="006C7B54"/>
    <w:rsid w:val="006D0007"/>
    <w:rsid w:val="006D296D"/>
    <w:rsid w:val="006E12D2"/>
    <w:rsid w:val="006E1343"/>
    <w:rsid w:val="006E4407"/>
    <w:rsid w:val="006E5683"/>
    <w:rsid w:val="006E6DC6"/>
    <w:rsid w:val="006F002D"/>
    <w:rsid w:val="006F006C"/>
    <w:rsid w:val="006F1BE7"/>
    <w:rsid w:val="006F2483"/>
    <w:rsid w:val="006F4D21"/>
    <w:rsid w:val="006F7FD2"/>
    <w:rsid w:val="007033EB"/>
    <w:rsid w:val="00704CA7"/>
    <w:rsid w:val="007056B1"/>
    <w:rsid w:val="007064F4"/>
    <w:rsid w:val="00706AB8"/>
    <w:rsid w:val="00707206"/>
    <w:rsid w:val="00714863"/>
    <w:rsid w:val="00715C02"/>
    <w:rsid w:val="00716C28"/>
    <w:rsid w:val="0071710D"/>
    <w:rsid w:val="00717BE7"/>
    <w:rsid w:val="00721573"/>
    <w:rsid w:val="00723F02"/>
    <w:rsid w:val="007263EB"/>
    <w:rsid w:val="00730B6D"/>
    <w:rsid w:val="00733B5B"/>
    <w:rsid w:val="00740493"/>
    <w:rsid w:val="00741C4D"/>
    <w:rsid w:val="00742A0F"/>
    <w:rsid w:val="00743E72"/>
    <w:rsid w:val="00746D5C"/>
    <w:rsid w:val="007479EA"/>
    <w:rsid w:val="0075040F"/>
    <w:rsid w:val="00753280"/>
    <w:rsid w:val="00767053"/>
    <w:rsid w:val="00770EE3"/>
    <w:rsid w:val="007739DA"/>
    <w:rsid w:val="00774262"/>
    <w:rsid w:val="00780E40"/>
    <w:rsid w:val="00781B2B"/>
    <w:rsid w:val="00782443"/>
    <w:rsid w:val="00782D94"/>
    <w:rsid w:val="00785925"/>
    <w:rsid w:val="00786840"/>
    <w:rsid w:val="0079066D"/>
    <w:rsid w:val="0079147F"/>
    <w:rsid w:val="007924A7"/>
    <w:rsid w:val="00796528"/>
    <w:rsid w:val="00796624"/>
    <w:rsid w:val="007A21C9"/>
    <w:rsid w:val="007A2BF9"/>
    <w:rsid w:val="007A642D"/>
    <w:rsid w:val="007B03FA"/>
    <w:rsid w:val="007B2A64"/>
    <w:rsid w:val="007B4195"/>
    <w:rsid w:val="007B5BC4"/>
    <w:rsid w:val="007C1EB9"/>
    <w:rsid w:val="007C33FC"/>
    <w:rsid w:val="007C4CA5"/>
    <w:rsid w:val="007E3995"/>
    <w:rsid w:val="007E3BFB"/>
    <w:rsid w:val="007E4CCF"/>
    <w:rsid w:val="007E6D83"/>
    <w:rsid w:val="007F2DFA"/>
    <w:rsid w:val="007F5942"/>
    <w:rsid w:val="007F6D68"/>
    <w:rsid w:val="00800EE2"/>
    <w:rsid w:val="00801D88"/>
    <w:rsid w:val="00804494"/>
    <w:rsid w:val="008055A2"/>
    <w:rsid w:val="0081110A"/>
    <w:rsid w:val="008114E4"/>
    <w:rsid w:val="008122DD"/>
    <w:rsid w:val="008135DD"/>
    <w:rsid w:val="00813B32"/>
    <w:rsid w:val="008169D6"/>
    <w:rsid w:val="00816D3E"/>
    <w:rsid w:val="00821F25"/>
    <w:rsid w:val="00825274"/>
    <w:rsid w:val="00830AF1"/>
    <w:rsid w:val="00834996"/>
    <w:rsid w:val="008374AF"/>
    <w:rsid w:val="00837A3A"/>
    <w:rsid w:val="00842D2C"/>
    <w:rsid w:val="0084436C"/>
    <w:rsid w:val="00845390"/>
    <w:rsid w:val="00855874"/>
    <w:rsid w:val="00856975"/>
    <w:rsid w:val="00861A0F"/>
    <w:rsid w:val="00873FA5"/>
    <w:rsid w:val="00875645"/>
    <w:rsid w:val="00883740"/>
    <w:rsid w:val="00883C89"/>
    <w:rsid w:val="0088522B"/>
    <w:rsid w:val="008855A3"/>
    <w:rsid w:val="008933A3"/>
    <w:rsid w:val="008976F5"/>
    <w:rsid w:val="008A04A2"/>
    <w:rsid w:val="008A18B1"/>
    <w:rsid w:val="008A2852"/>
    <w:rsid w:val="008A6236"/>
    <w:rsid w:val="008A6669"/>
    <w:rsid w:val="008B5EB6"/>
    <w:rsid w:val="008B6942"/>
    <w:rsid w:val="008C2543"/>
    <w:rsid w:val="008C2C01"/>
    <w:rsid w:val="008C5BEE"/>
    <w:rsid w:val="008D3D37"/>
    <w:rsid w:val="008D4ABD"/>
    <w:rsid w:val="008D6B6D"/>
    <w:rsid w:val="008D70D9"/>
    <w:rsid w:val="008E14E1"/>
    <w:rsid w:val="008E2636"/>
    <w:rsid w:val="008E6353"/>
    <w:rsid w:val="008F675C"/>
    <w:rsid w:val="008F7595"/>
    <w:rsid w:val="00900AD4"/>
    <w:rsid w:val="00901D2A"/>
    <w:rsid w:val="009114BE"/>
    <w:rsid w:val="00911630"/>
    <w:rsid w:val="00912A9B"/>
    <w:rsid w:val="00915DB5"/>
    <w:rsid w:val="009179CD"/>
    <w:rsid w:val="00924E46"/>
    <w:rsid w:val="00925E11"/>
    <w:rsid w:val="00926B82"/>
    <w:rsid w:val="0092718D"/>
    <w:rsid w:val="00930BED"/>
    <w:rsid w:val="00930C14"/>
    <w:rsid w:val="00931E68"/>
    <w:rsid w:val="00933632"/>
    <w:rsid w:val="00934F86"/>
    <w:rsid w:val="00936177"/>
    <w:rsid w:val="00937C5B"/>
    <w:rsid w:val="00941881"/>
    <w:rsid w:val="00941F1A"/>
    <w:rsid w:val="00943A67"/>
    <w:rsid w:val="0095359A"/>
    <w:rsid w:val="00961DBA"/>
    <w:rsid w:val="00962A1B"/>
    <w:rsid w:val="009644B8"/>
    <w:rsid w:val="009651B0"/>
    <w:rsid w:val="009703EE"/>
    <w:rsid w:val="0097373A"/>
    <w:rsid w:val="00976B1E"/>
    <w:rsid w:val="0097799C"/>
    <w:rsid w:val="0098160E"/>
    <w:rsid w:val="009819D5"/>
    <w:rsid w:val="00984319"/>
    <w:rsid w:val="00984373"/>
    <w:rsid w:val="00990A0D"/>
    <w:rsid w:val="00990ACD"/>
    <w:rsid w:val="00991D2C"/>
    <w:rsid w:val="00991E00"/>
    <w:rsid w:val="009958DD"/>
    <w:rsid w:val="009A67DC"/>
    <w:rsid w:val="009A6A0A"/>
    <w:rsid w:val="009B124B"/>
    <w:rsid w:val="009B1866"/>
    <w:rsid w:val="009B4760"/>
    <w:rsid w:val="009B4827"/>
    <w:rsid w:val="009C08D4"/>
    <w:rsid w:val="009C1316"/>
    <w:rsid w:val="009C263B"/>
    <w:rsid w:val="009C2DE7"/>
    <w:rsid w:val="009C3DE8"/>
    <w:rsid w:val="009C6C7A"/>
    <w:rsid w:val="009C7B22"/>
    <w:rsid w:val="009C7D47"/>
    <w:rsid w:val="009D22A0"/>
    <w:rsid w:val="009D4F8C"/>
    <w:rsid w:val="009D5B91"/>
    <w:rsid w:val="009D72BC"/>
    <w:rsid w:val="009D75A8"/>
    <w:rsid w:val="009E0017"/>
    <w:rsid w:val="009F24B7"/>
    <w:rsid w:val="009F2B07"/>
    <w:rsid w:val="009F38EF"/>
    <w:rsid w:val="009F5A66"/>
    <w:rsid w:val="00A00F37"/>
    <w:rsid w:val="00A0331D"/>
    <w:rsid w:val="00A0371A"/>
    <w:rsid w:val="00A2070D"/>
    <w:rsid w:val="00A24EE3"/>
    <w:rsid w:val="00A25F16"/>
    <w:rsid w:val="00A27AD1"/>
    <w:rsid w:val="00A334BE"/>
    <w:rsid w:val="00A41D65"/>
    <w:rsid w:val="00A42C3C"/>
    <w:rsid w:val="00A45E2D"/>
    <w:rsid w:val="00A476C5"/>
    <w:rsid w:val="00A52F00"/>
    <w:rsid w:val="00A53987"/>
    <w:rsid w:val="00A622BE"/>
    <w:rsid w:val="00A62D58"/>
    <w:rsid w:val="00A70923"/>
    <w:rsid w:val="00A70ED9"/>
    <w:rsid w:val="00A712DB"/>
    <w:rsid w:val="00A720C2"/>
    <w:rsid w:val="00A74841"/>
    <w:rsid w:val="00A76D74"/>
    <w:rsid w:val="00A76EB2"/>
    <w:rsid w:val="00A77466"/>
    <w:rsid w:val="00A8023C"/>
    <w:rsid w:val="00A8069A"/>
    <w:rsid w:val="00A87097"/>
    <w:rsid w:val="00A91296"/>
    <w:rsid w:val="00A963B9"/>
    <w:rsid w:val="00AA075F"/>
    <w:rsid w:val="00AA0E87"/>
    <w:rsid w:val="00AA3084"/>
    <w:rsid w:val="00AA457A"/>
    <w:rsid w:val="00AB0D84"/>
    <w:rsid w:val="00AB190B"/>
    <w:rsid w:val="00AB2140"/>
    <w:rsid w:val="00AB357E"/>
    <w:rsid w:val="00AB5609"/>
    <w:rsid w:val="00AB5792"/>
    <w:rsid w:val="00AC2DDE"/>
    <w:rsid w:val="00AC2F55"/>
    <w:rsid w:val="00AC314F"/>
    <w:rsid w:val="00AC38A0"/>
    <w:rsid w:val="00AC549C"/>
    <w:rsid w:val="00AC5B1D"/>
    <w:rsid w:val="00AC5CD6"/>
    <w:rsid w:val="00AC69F5"/>
    <w:rsid w:val="00AC6D3B"/>
    <w:rsid w:val="00AC7782"/>
    <w:rsid w:val="00AC79F7"/>
    <w:rsid w:val="00AD20D1"/>
    <w:rsid w:val="00AD47FD"/>
    <w:rsid w:val="00AD5789"/>
    <w:rsid w:val="00AE340A"/>
    <w:rsid w:val="00AE346D"/>
    <w:rsid w:val="00AE476F"/>
    <w:rsid w:val="00AF5CB2"/>
    <w:rsid w:val="00AF5F26"/>
    <w:rsid w:val="00AF6427"/>
    <w:rsid w:val="00B00FC5"/>
    <w:rsid w:val="00B0144F"/>
    <w:rsid w:val="00B015F7"/>
    <w:rsid w:val="00B04111"/>
    <w:rsid w:val="00B0486B"/>
    <w:rsid w:val="00B060B6"/>
    <w:rsid w:val="00B06711"/>
    <w:rsid w:val="00B06820"/>
    <w:rsid w:val="00B11B53"/>
    <w:rsid w:val="00B139B1"/>
    <w:rsid w:val="00B14D9E"/>
    <w:rsid w:val="00B15437"/>
    <w:rsid w:val="00B15622"/>
    <w:rsid w:val="00B15A0C"/>
    <w:rsid w:val="00B16CC3"/>
    <w:rsid w:val="00B172BE"/>
    <w:rsid w:val="00B22CE1"/>
    <w:rsid w:val="00B2526B"/>
    <w:rsid w:val="00B272C8"/>
    <w:rsid w:val="00B309CE"/>
    <w:rsid w:val="00B30CEB"/>
    <w:rsid w:val="00B31B6D"/>
    <w:rsid w:val="00B32594"/>
    <w:rsid w:val="00B337A3"/>
    <w:rsid w:val="00B40F32"/>
    <w:rsid w:val="00B446D5"/>
    <w:rsid w:val="00B44C9D"/>
    <w:rsid w:val="00B5137A"/>
    <w:rsid w:val="00B536CB"/>
    <w:rsid w:val="00B53A23"/>
    <w:rsid w:val="00B550B5"/>
    <w:rsid w:val="00B55A1A"/>
    <w:rsid w:val="00B60405"/>
    <w:rsid w:val="00B62C92"/>
    <w:rsid w:val="00B67F6E"/>
    <w:rsid w:val="00B7000A"/>
    <w:rsid w:val="00B70A21"/>
    <w:rsid w:val="00B7202B"/>
    <w:rsid w:val="00B768A0"/>
    <w:rsid w:val="00B84763"/>
    <w:rsid w:val="00B94491"/>
    <w:rsid w:val="00B95778"/>
    <w:rsid w:val="00BA0B3E"/>
    <w:rsid w:val="00BA2C5D"/>
    <w:rsid w:val="00BA64A2"/>
    <w:rsid w:val="00BA73E2"/>
    <w:rsid w:val="00BA7C5A"/>
    <w:rsid w:val="00BB2C7C"/>
    <w:rsid w:val="00BB3818"/>
    <w:rsid w:val="00BB4487"/>
    <w:rsid w:val="00BB6DBD"/>
    <w:rsid w:val="00BC1D71"/>
    <w:rsid w:val="00BC28EA"/>
    <w:rsid w:val="00BC319E"/>
    <w:rsid w:val="00BC3FCB"/>
    <w:rsid w:val="00BC40D5"/>
    <w:rsid w:val="00BC689F"/>
    <w:rsid w:val="00BC70B4"/>
    <w:rsid w:val="00BD0CA1"/>
    <w:rsid w:val="00BD0E8E"/>
    <w:rsid w:val="00BD0FCA"/>
    <w:rsid w:val="00BD2356"/>
    <w:rsid w:val="00BD4367"/>
    <w:rsid w:val="00BD5B23"/>
    <w:rsid w:val="00BD607E"/>
    <w:rsid w:val="00BE2418"/>
    <w:rsid w:val="00BE3872"/>
    <w:rsid w:val="00BE514E"/>
    <w:rsid w:val="00BE5D56"/>
    <w:rsid w:val="00BF1A08"/>
    <w:rsid w:val="00BF599E"/>
    <w:rsid w:val="00BF6AFD"/>
    <w:rsid w:val="00C0222F"/>
    <w:rsid w:val="00C0377D"/>
    <w:rsid w:val="00C07424"/>
    <w:rsid w:val="00C11BBD"/>
    <w:rsid w:val="00C12F93"/>
    <w:rsid w:val="00C1317D"/>
    <w:rsid w:val="00C1343B"/>
    <w:rsid w:val="00C1383F"/>
    <w:rsid w:val="00C22B78"/>
    <w:rsid w:val="00C23DEA"/>
    <w:rsid w:val="00C2400F"/>
    <w:rsid w:val="00C24254"/>
    <w:rsid w:val="00C25625"/>
    <w:rsid w:val="00C26FFA"/>
    <w:rsid w:val="00C345B9"/>
    <w:rsid w:val="00C3791C"/>
    <w:rsid w:val="00C37A70"/>
    <w:rsid w:val="00C37D51"/>
    <w:rsid w:val="00C45151"/>
    <w:rsid w:val="00C46235"/>
    <w:rsid w:val="00C503AF"/>
    <w:rsid w:val="00C522C3"/>
    <w:rsid w:val="00C53C19"/>
    <w:rsid w:val="00C53DB2"/>
    <w:rsid w:val="00C5464A"/>
    <w:rsid w:val="00C555A5"/>
    <w:rsid w:val="00C60262"/>
    <w:rsid w:val="00C61645"/>
    <w:rsid w:val="00C66113"/>
    <w:rsid w:val="00C6684C"/>
    <w:rsid w:val="00C715E8"/>
    <w:rsid w:val="00C71DAF"/>
    <w:rsid w:val="00C721B1"/>
    <w:rsid w:val="00C72924"/>
    <w:rsid w:val="00C72B13"/>
    <w:rsid w:val="00C752B8"/>
    <w:rsid w:val="00C77B42"/>
    <w:rsid w:val="00C81D52"/>
    <w:rsid w:val="00C84673"/>
    <w:rsid w:val="00C92169"/>
    <w:rsid w:val="00C95877"/>
    <w:rsid w:val="00C977F3"/>
    <w:rsid w:val="00CA035E"/>
    <w:rsid w:val="00CA3EAC"/>
    <w:rsid w:val="00CA62D4"/>
    <w:rsid w:val="00CA64C1"/>
    <w:rsid w:val="00CB48C9"/>
    <w:rsid w:val="00CB5130"/>
    <w:rsid w:val="00CB56FB"/>
    <w:rsid w:val="00CB5994"/>
    <w:rsid w:val="00CC1EF3"/>
    <w:rsid w:val="00CC32DE"/>
    <w:rsid w:val="00CC6758"/>
    <w:rsid w:val="00CC6B87"/>
    <w:rsid w:val="00CC796E"/>
    <w:rsid w:val="00CD1172"/>
    <w:rsid w:val="00CD2F19"/>
    <w:rsid w:val="00CE022A"/>
    <w:rsid w:val="00CE0D02"/>
    <w:rsid w:val="00CF14B2"/>
    <w:rsid w:val="00CF466C"/>
    <w:rsid w:val="00CF616C"/>
    <w:rsid w:val="00CF66D2"/>
    <w:rsid w:val="00CF6DCA"/>
    <w:rsid w:val="00D0159A"/>
    <w:rsid w:val="00D06F3B"/>
    <w:rsid w:val="00D10391"/>
    <w:rsid w:val="00D10BF8"/>
    <w:rsid w:val="00D1549A"/>
    <w:rsid w:val="00D15513"/>
    <w:rsid w:val="00D1774C"/>
    <w:rsid w:val="00D20D84"/>
    <w:rsid w:val="00D22FB4"/>
    <w:rsid w:val="00D25C8F"/>
    <w:rsid w:val="00D26FDA"/>
    <w:rsid w:val="00D315ED"/>
    <w:rsid w:val="00D353C1"/>
    <w:rsid w:val="00D35A20"/>
    <w:rsid w:val="00D363A0"/>
    <w:rsid w:val="00D37A3C"/>
    <w:rsid w:val="00D42327"/>
    <w:rsid w:val="00D44212"/>
    <w:rsid w:val="00D47279"/>
    <w:rsid w:val="00D473B6"/>
    <w:rsid w:val="00D50200"/>
    <w:rsid w:val="00D5303F"/>
    <w:rsid w:val="00D551FD"/>
    <w:rsid w:val="00D61EE6"/>
    <w:rsid w:val="00D63CE7"/>
    <w:rsid w:val="00D656A1"/>
    <w:rsid w:val="00D733D5"/>
    <w:rsid w:val="00D745CE"/>
    <w:rsid w:val="00D74D53"/>
    <w:rsid w:val="00D75DD1"/>
    <w:rsid w:val="00D82965"/>
    <w:rsid w:val="00D82974"/>
    <w:rsid w:val="00D868A2"/>
    <w:rsid w:val="00D87768"/>
    <w:rsid w:val="00D87B08"/>
    <w:rsid w:val="00D907B1"/>
    <w:rsid w:val="00D90C9E"/>
    <w:rsid w:val="00D910A8"/>
    <w:rsid w:val="00D97E0A"/>
    <w:rsid w:val="00DA01A5"/>
    <w:rsid w:val="00DA1FD2"/>
    <w:rsid w:val="00DA44BF"/>
    <w:rsid w:val="00DA5AD3"/>
    <w:rsid w:val="00DA5C6E"/>
    <w:rsid w:val="00DB0F5A"/>
    <w:rsid w:val="00DB1D39"/>
    <w:rsid w:val="00DB29B9"/>
    <w:rsid w:val="00DB6050"/>
    <w:rsid w:val="00DB7A88"/>
    <w:rsid w:val="00DC13A4"/>
    <w:rsid w:val="00DC67D4"/>
    <w:rsid w:val="00DC7C03"/>
    <w:rsid w:val="00DD0AFD"/>
    <w:rsid w:val="00DD1300"/>
    <w:rsid w:val="00DD1A4B"/>
    <w:rsid w:val="00DD32C0"/>
    <w:rsid w:val="00DD4DDC"/>
    <w:rsid w:val="00DD582D"/>
    <w:rsid w:val="00DD5CB0"/>
    <w:rsid w:val="00DD6C3C"/>
    <w:rsid w:val="00DD7A66"/>
    <w:rsid w:val="00DE11AD"/>
    <w:rsid w:val="00DE3320"/>
    <w:rsid w:val="00DE45AE"/>
    <w:rsid w:val="00DE4D46"/>
    <w:rsid w:val="00DF2C57"/>
    <w:rsid w:val="00DF57E8"/>
    <w:rsid w:val="00DF627F"/>
    <w:rsid w:val="00E00506"/>
    <w:rsid w:val="00E012C4"/>
    <w:rsid w:val="00E034B9"/>
    <w:rsid w:val="00E03D1A"/>
    <w:rsid w:val="00E04916"/>
    <w:rsid w:val="00E06E19"/>
    <w:rsid w:val="00E16661"/>
    <w:rsid w:val="00E1726D"/>
    <w:rsid w:val="00E31F7C"/>
    <w:rsid w:val="00E339A2"/>
    <w:rsid w:val="00E3495E"/>
    <w:rsid w:val="00E43683"/>
    <w:rsid w:val="00E43EF5"/>
    <w:rsid w:val="00E46435"/>
    <w:rsid w:val="00E615D8"/>
    <w:rsid w:val="00E713E4"/>
    <w:rsid w:val="00E766DF"/>
    <w:rsid w:val="00E82340"/>
    <w:rsid w:val="00E86294"/>
    <w:rsid w:val="00E87F0F"/>
    <w:rsid w:val="00E9022A"/>
    <w:rsid w:val="00E90C18"/>
    <w:rsid w:val="00E91B0B"/>
    <w:rsid w:val="00E92049"/>
    <w:rsid w:val="00EA08BF"/>
    <w:rsid w:val="00EA0BF6"/>
    <w:rsid w:val="00EA27F3"/>
    <w:rsid w:val="00EA2FED"/>
    <w:rsid w:val="00EA402D"/>
    <w:rsid w:val="00EB0AC3"/>
    <w:rsid w:val="00EB2935"/>
    <w:rsid w:val="00EC17EF"/>
    <w:rsid w:val="00EC4445"/>
    <w:rsid w:val="00EC63EB"/>
    <w:rsid w:val="00EC7928"/>
    <w:rsid w:val="00ED0019"/>
    <w:rsid w:val="00ED1D50"/>
    <w:rsid w:val="00ED5D88"/>
    <w:rsid w:val="00ED6B51"/>
    <w:rsid w:val="00ED7EAA"/>
    <w:rsid w:val="00EE2354"/>
    <w:rsid w:val="00EE290F"/>
    <w:rsid w:val="00EE2A97"/>
    <w:rsid w:val="00EE5FAE"/>
    <w:rsid w:val="00EF77CF"/>
    <w:rsid w:val="00F00BC9"/>
    <w:rsid w:val="00F01223"/>
    <w:rsid w:val="00F013D8"/>
    <w:rsid w:val="00F01C1E"/>
    <w:rsid w:val="00F0242B"/>
    <w:rsid w:val="00F031E9"/>
    <w:rsid w:val="00F07065"/>
    <w:rsid w:val="00F13EAB"/>
    <w:rsid w:val="00F14A2B"/>
    <w:rsid w:val="00F14E0F"/>
    <w:rsid w:val="00F15F74"/>
    <w:rsid w:val="00F179E5"/>
    <w:rsid w:val="00F22406"/>
    <w:rsid w:val="00F270AD"/>
    <w:rsid w:val="00F30BE1"/>
    <w:rsid w:val="00F35186"/>
    <w:rsid w:val="00F37C0B"/>
    <w:rsid w:val="00F41172"/>
    <w:rsid w:val="00F44664"/>
    <w:rsid w:val="00F44CF7"/>
    <w:rsid w:val="00F45E85"/>
    <w:rsid w:val="00F466C6"/>
    <w:rsid w:val="00F47556"/>
    <w:rsid w:val="00F517FE"/>
    <w:rsid w:val="00F54331"/>
    <w:rsid w:val="00F549BF"/>
    <w:rsid w:val="00F6025C"/>
    <w:rsid w:val="00F60C58"/>
    <w:rsid w:val="00F61EE4"/>
    <w:rsid w:val="00F6433A"/>
    <w:rsid w:val="00F64902"/>
    <w:rsid w:val="00F65FCD"/>
    <w:rsid w:val="00F72C59"/>
    <w:rsid w:val="00F73FCC"/>
    <w:rsid w:val="00F7404F"/>
    <w:rsid w:val="00F840F8"/>
    <w:rsid w:val="00F8692C"/>
    <w:rsid w:val="00F95FA6"/>
    <w:rsid w:val="00F96BF8"/>
    <w:rsid w:val="00FA46F3"/>
    <w:rsid w:val="00FA48DB"/>
    <w:rsid w:val="00FA6CCA"/>
    <w:rsid w:val="00FA7434"/>
    <w:rsid w:val="00FB40AC"/>
    <w:rsid w:val="00FB5D16"/>
    <w:rsid w:val="00FB6B8C"/>
    <w:rsid w:val="00FC01B6"/>
    <w:rsid w:val="00FC0415"/>
    <w:rsid w:val="00FD04E2"/>
    <w:rsid w:val="00FD218B"/>
    <w:rsid w:val="00FD5B3F"/>
    <w:rsid w:val="00FD62CA"/>
    <w:rsid w:val="00FD6908"/>
    <w:rsid w:val="00FD71A3"/>
    <w:rsid w:val="00FE45C3"/>
    <w:rsid w:val="00FF065D"/>
    <w:rsid w:val="00FF3536"/>
    <w:rsid w:val="00FF3A75"/>
    <w:rsid w:val="00FF5CE8"/>
    <w:rsid w:val="00FF73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44"/>
        <w:szCs w:val="44"/>
        <w:vertAlign w:val="superscript"/>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2C4"/>
    <w:pPr>
      <w:spacing w:line="360" w:lineRule="auto"/>
      <w:jc w:val="both"/>
    </w:pPr>
    <w:rPr>
      <w:rFonts w:ascii="Times New Roman" w:hAnsi="Times New Roman" w:cs="Times New Roman"/>
      <w:sz w:val="24"/>
      <w:szCs w:val="24"/>
      <w:vertAlign w:val="baseline"/>
    </w:rPr>
  </w:style>
  <w:style w:type="paragraph" w:styleId="Balk1">
    <w:name w:val="heading 1"/>
    <w:basedOn w:val="Normal"/>
    <w:link w:val="Balk1Char"/>
    <w:uiPriority w:val="9"/>
    <w:qFormat/>
    <w:rsid w:val="007B2A64"/>
    <w:pPr>
      <w:spacing w:before="100" w:beforeAutospacing="1" w:after="100" w:afterAutospacing="1" w:line="240" w:lineRule="auto"/>
      <w:jc w:val="left"/>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0B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B90"/>
    <w:rPr>
      <w:rFonts w:ascii="Tahoma" w:hAnsi="Tahoma" w:cs="Tahoma"/>
      <w:sz w:val="16"/>
      <w:szCs w:val="16"/>
    </w:rPr>
  </w:style>
  <w:style w:type="paragraph" w:styleId="ListeParagraf">
    <w:name w:val="List Paragraph"/>
    <w:basedOn w:val="Normal"/>
    <w:uiPriority w:val="34"/>
    <w:qFormat/>
    <w:rsid w:val="003B3D17"/>
    <w:pPr>
      <w:ind w:left="720"/>
      <w:contextualSpacing/>
    </w:pPr>
  </w:style>
  <w:style w:type="table" w:styleId="TabloKlavuzu">
    <w:name w:val="Table Grid"/>
    <w:basedOn w:val="NormalTablo"/>
    <w:uiPriority w:val="59"/>
    <w:rsid w:val="007B5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B0F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0F5A"/>
    <w:rPr>
      <w:rFonts w:ascii="Times New Roman" w:hAnsi="Times New Roman" w:cs="Times New Roman"/>
      <w:sz w:val="24"/>
      <w:szCs w:val="24"/>
      <w:vertAlign w:val="baseline"/>
    </w:rPr>
  </w:style>
  <w:style w:type="paragraph" w:styleId="Altbilgi">
    <w:name w:val="footer"/>
    <w:basedOn w:val="Normal"/>
    <w:link w:val="AltbilgiChar"/>
    <w:uiPriority w:val="99"/>
    <w:unhideWhenUsed/>
    <w:rsid w:val="00DB0F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0F5A"/>
    <w:rPr>
      <w:rFonts w:ascii="Times New Roman" w:hAnsi="Times New Roman" w:cs="Times New Roman"/>
      <w:sz w:val="24"/>
      <w:szCs w:val="24"/>
      <w:vertAlign w:val="baseline"/>
    </w:rPr>
  </w:style>
  <w:style w:type="table" w:customStyle="1" w:styleId="TabloKlavuzu1">
    <w:name w:val="Tablo Kılavuzu1"/>
    <w:basedOn w:val="NormalTablo"/>
    <w:next w:val="TabloKlavuzu"/>
    <w:uiPriority w:val="59"/>
    <w:rsid w:val="00370350"/>
    <w:pPr>
      <w:spacing w:after="0" w:line="240" w:lineRule="auto"/>
    </w:pPr>
    <w:rPr>
      <w:rFonts w:ascii="Calibri" w:hAnsi="Calibri" w:cs="Times New Roman"/>
      <w:sz w:val="22"/>
      <w:szCs w:val="22"/>
      <w:vertAlign w:val="baseli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A87097"/>
  </w:style>
  <w:style w:type="table" w:customStyle="1" w:styleId="TabloKlavuzu2">
    <w:name w:val="Tablo Kılavuzu2"/>
    <w:basedOn w:val="NormalTablo"/>
    <w:next w:val="TabloKlavuzu"/>
    <w:uiPriority w:val="59"/>
    <w:rsid w:val="00A87097"/>
    <w:pPr>
      <w:spacing w:after="0" w:line="240" w:lineRule="auto"/>
    </w:pPr>
    <w:rPr>
      <w:rFonts w:ascii="Calibri" w:hAnsi="Calibri" w:cs="Times New Roman"/>
      <w:sz w:val="22"/>
      <w:szCs w:val="22"/>
      <w:vertAlign w:val="baseli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basedOn w:val="VarsaylanParagrafYazTipi"/>
    <w:uiPriority w:val="99"/>
    <w:unhideWhenUsed/>
    <w:rsid w:val="00FD218B"/>
    <w:rPr>
      <w:color w:val="0000FF" w:themeColor="hyperlink"/>
      <w:u w:val="single"/>
    </w:rPr>
  </w:style>
  <w:style w:type="character" w:styleId="Vurgu">
    <w:name w:val="Emphasis"/>
    <w:basedOn w:val="VarsaylanParagrafYazTipi"/>
    <w:uiPriority w:val="20"/>
    <w:qFormat/>
    <w:rsid w:val="00F466C6"/>
    <w:rPr>
      <w:i/>
      <w:iCs/>
    </w:rPr>
  </w:style>
  <w:style w:type="paragraph" w:styleId="NormalWeb">
    <w:name w:val="Normal (Web)"/>
    <w:basedOn w:val="Normal"/>
    <w:uiPriority w:val="99"/>
    <w:semiHidden/>
    <w:unhideWhenUsed/>
    <w:rsid w:val="009C263B"/>
    <w:pPr>
      <w:spacing w:before="100" w:beforeAutospacing="1" w:after="100" w:afterAutospacing="1" w:line="240" w:lineRule="auto"/>
      <w:jc w:val="left"/>
    </w:pPr>
    <w:rPr>
      <w:rFonts w:eastAsia="Times New Roman"/>
      <w:lang w:eastAsia="tr-TR"/>
    </w:rPr>
  </w:style>
  <w:style w:type="character" w:customStyle="1" w:styleId="highlight">
    <w:name w:val="highlight"/>
    <w:basedOn w:val="VarsaylanParagrafYazTipi"/>
    <w:rsid w:val="00AC79F7"/>
  </w:style>
  <w:style w:type="character" w:customStyle="1" w:styleId="highwire-cite-metadata-date">
    <w:name w:val="highwire-cite-metadata-date"/>
    <w:basedOn w:val="VarsaylanParagrafYazTipi"/>
    <w:rsid w:val="00AC79F7"/>
  </w:style>
  <w:style w:type="character" w:customStyle="1" w:styleId="Balk1Char">
    <w:name w:val="Başlık 1 Char"/>
    <w:basedOn w:val="VarsaylanParagrafYazTipi"/>
    <w:link w:val="Balk1"/>
    <w:uiPriority w:val="9"/>
    <w:rsid w:val="007B2A64"/>
    <w:rPr>
      <w:rFonts w:ascii="Times New Roman" w:eastAsia="Times New Roman" w:hAnsi="Times New Roman" w:cs="Times New Roman"/>
      <w:b/>
      <w:bCs/>
      <w:kern w:val="36"/>
      <w:sz w:val="48"/>
      <w:szCs w:val="48"/>
      <w:vertAlign w:val="baseline"/>
      <w:lang w:eastAsia="tr-TR"/>
    </w:rPr>
  </w:style>
  <w:style w:type="character" w:customStyle="1" w:styleId="title-text">
    <w:name w:val="title-text"/>
    <w:basedOn w:val="VarsaylanParagrafYazTipi"/>
    <w:rsid w:val="007B2A64"/>
  </w:style>
  <w:style w:type="character" w:customStyle="1" w:styleId="A1">
    <w:name w:val="A1"/>
    <w:uiPriority w:val="99"/>
    <w:rsid w:val="00937C5B"/>
    <w:rPr>
      <w:color w:val="000000"/>
      <w:sz w:val="22"/>
      <w:szCs w:val="22"/>
    </w:rPr>
  </w:style>
  <w:style w:type="character" w:customStyle="1" w:styleId="A5">
    <w:name w:val="A5"/>
    <w:uiPriority w:val="99"/>
    <w:rsid w:val="00937C5B"/>
    <w:rPr>
      <w:color w:val="000000"/>
      <w:sz w:val="18"/>
      <w:szCs w:val="18"/>
    </w:rPr>
  </w:style>
  <w:style w:type="paragraph" w:styleId="BelgeBalantlar">
    <w:name w:val="Document Map"/>
    <w:basedOn w:val="Normal"/>
    <w:link w:val="BelgeBalantlarChar"/>
    <w:uiPriority w:val="99"/>
    <w:semiHidden/>
    <w:unhideWhenUsed/>
    <w:rsid w:val="00BD0E8E"/>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D0E8E"/>
    <w:rPr>
      <w:rFonts w:ascii="Tahoma" w:hAnsi="Tahoma" w:cs="Tahoma"/>
      <w:sz w:val="16"/>
      <w:szCs w:val="16"/>
      <w:vertAlign w:val="baseline"/>
    </w:rPr>
  </w:style>
</w:styles>
</file>

<file path=word/webSettings.xml><?xml version="1.0" encoding="utf-8"?>
<w:webSettings xmlns:r="http://schemas.openxmlformats.org/officeDocument/2006/relationships" xmlns:w="http://schemas.openxmlformats.org/wordprocessingml/2006/main">
  <w:divs>
    <w:div w:id="31006403">
      <w:bodyDiv w:val="1"/>
      <w:marLeft w:val="0"/>
      <w:marRight w:val="0"/>
      <w:marTop w:val="0"/>
      <w:marBottom w:val="0"/>
      <w:divBdr>
        <w:top w:val="none" w:sz="0" w:space="0" w:color="auto"/>
        <w:left w:val="none" w:sz="0" w:space="0" w:color="auto"/>
        <w:bottom w:val="none" w:sz="0" w:space="0" w:color="auto"/>
        <w:right w:val="none" w:sz="0" w:space="0" w:color="auto"/>
      </w:divBdr>
      <w:divsChild>
        <w:div w:id="986594518">
          <w:marLeft w:val="0"/>
          <w:marRight w:val="0"/>
          <w:marTop w:val="0"/>
          <w:marBottom w:val="0"/>
          <w:divBdr>
            <w:top w:val="none" w:sz="0" w:space="0" w:color="auto"/>
            <w:left w:val="none" w:sz="0" w:space="0" w:color="auto"/>
            <w:bottom w:val="none" w:sz="0" w:space="0" w:color="auto"/>
            <w:right w:val="none" w:sz="0" w:space="0" w:color="auto"/>
          </w:divBdr>
        </w:div>
      </w:divsChild>
    </w:div>
    <w:div w:id="78254208">
      <w:bodyDiv w:val="1"/>
      <w:marLeft w:val="0"/>
      <w:marRight w:val="0"/>
      <w:marTop w:val="0"/>
      <w:marBottom w:val="0"/>
      <w:divBdr>
        <w:top w:val="none" w:sz="0" w:space="0" w:color="auto"/>
        <w:left w:val="none" w:sz="0" w:space="0" w:color="auto"/>
        <w:bottom w:val="none" w:sz="0" w:space="0" w:color="auto"/>
        <w:right w:val="none" w:sz="0" w:space="0" w:color="auto"/>
      </w:divBdr>
    </w:div>
    <w:div w:id="466240535">
      <w:bodyDiv w:val="1"/>
      <w:marLeft w:val="0"/>
      <w:marRight w:val="0"/>
      <w:marTop w:val="0"/>
      <w:marBottom w:val="0"/>
      <w:divBdr>
        <w:top w:val="none" w:sz="0" w:space="0" w:color="auto"/>
        <w:left w:val="none" w:sz="0" w:space="0" w:color="auto"/>
        <w:bottom w:val="none" w:sz="0" w:space="0" w:color="auto"/>
        <w:right w:val="none" w:sz="0" w:space="0" w:color="auto"/>
      </w:divBdr>
    </w:div>
    <w:div w:id="843397234">
      <w:bodyDiv w:val="1"/>
      <w:marLeft w:val="0"/>
      <w:marRight w:val="0"/>
      <w:marTop w:val="0"/>
      <w:marBottom w:val="0"/>
      <w:divBdr>
        <w:top w:val="none" w:sz="0" w:space="0" w:color="auto"/>
        <w:left w:val="none" w:sz="0" w:space="0" w:color="auto"/>
        <w:bottom w:val="none" w:sz="0" w:space="0" w:color="auto"/>
        <w:right w:val="none" w:sz="0" w:space="0" w:color="auto"/>
      </w:divBdr>
      <w:divsChild>
        <w:div w:id="1284996486">
          <w:marLeft w:val="0"/>
          <w:marRight w:val="0"/>
          <w:marTop w:val="0"/>
          <w:marBottom w:val="0"/>
          <w:divBdr>
            <w:top w:val="none" w:sz="0" w:space="0" w:color="auto"/>
            <w:left w:val="none" w:sz="0" w:space="0" w:color="auto"/>
            <w:bottom w:val="none" w:sz="0" w:space="0" w:color="auto"/>
            <w:right w:val="none" w:sz="0" w:space="0" w:color="auto"/>
          </w:divBdr>
        </w:div>
        <w:div w:id="935599070">
          <w:marLeft w:val="0"/>
          <w:marRight w:val="0"/>
          <w:marTop w:val="0"/>
          <w:marBottom w:val="0"/>
          <w:divBdr>
            <w:top w:val="none" w:sz="0" w:space="0" w:color="auto"/>
            <w:left w:val="none" w:sz="0" w:space="0" w:color="auto"/>
            <w:bottom w:val="none" w:sz="0" w:space="0" w:color="auto"/>
            <w:right w:val="none" w:sz="0" w:space="0" w:color="auto"/>
          </w:divBdr>
        </w:div>
      </w:divsChild>
    </w:div>
    <w:div w:id="1011952047">
      <w:bodyDiv w:val="1"/>
      <w:marLeft w:val="0"/>
      <w:marRight w:val="0"/>
      <w:marTop w:val="0"/>
      <w:marBottom w:val="0"/>
      <w:divBdr>
        <w:top w:val="none" w:sz="0" w:space="0" w:color="auto"/>
        <w:left w:val="none" w:sz="0" w:space="0" w:color="auto"/>
        <w:bottom w:val="none" w:sz="0" w:space="0" w:color="auto"/>
        <w:right w:val="none" w:sz="0" w:space="0" w:color="auto"/>
      </w:divBdr>
    </w:div>
    <w:div w:id="1084229959">
      <w:bodyDiv w:val="1"/>
      <w:marLeft w:val="0"/>
      <w:marRight w:val="0"/>
      <w:marTop w:val="0"/>
      <w:marBottom w:val="0"/>
      <w:divBdr>
        <w:top w:val="none" w:sz="0" w:space="0" w:color="auto"/>
        <w:left w:val="none" w:sz="0" w:space="0" w:color="auto"/>
        <w:bottom w:val="none" w:sz="0" w:space="0" w:color="auto"/>
        <w:right w:val="none" w:sz="0" w:space="0" w:color="auto"/>
      </w:divBdr>
      <w:divsChild>
        <w:div w:id="1685983670">
          <w:marLeft w:val="0"/>
          <w:marRight w:val="0"/>
          <w:marTop w:val="0"/>
          <w:marBottom w:val="0"/>
          <w:divBdr>
            <w:top w:val="none" w:sz="0" w:space="0" w:color="auto"/>
            <w:left w:val="none" w:sz="0" w:space="0" w:color="auto"/>
            <w:bottom w:val="none" w:sz="0" w:space="0" w:color="auto"/>
            <w:right w:val="none" w:sz="0" w:space="0" w:color="auto"/>
          </w:divBdr>
        </w:div>
        <w:div w:id="162362735">
          <w:marLeft w:val="0"/>
          <w:marRight w:val="0"/>
          <w:marTop w:val="0"/>
          <w:marBottom w:val="0"/>
          <w:divBdr>
            <w:top w:val="none" w:sz="0" w:space="0" w:color="auto"/>
            <w:left w:val="none" w:sz="0" w:space="0" w:color="auto"/>
            <w:bottom w:val="none" w:sz="0" w:space="0" w:color="auto"/>
            <w:right w:val="none" w:sz="0" w:space="0" w:color="auto"/>
          </w:divBdr>
        </w:div>
      </w:divsChild>
    </w:div>
    <w:div w:id="1739398228">
      <w:bodyDiv w:val="1"/>
      <w:marLeft w:val="0"/>
      <w:marRight w:val="0"/>
      <w:marTop w:val="0"/>
      <w:marBottom w:val="0"/>
      <w:divBdr>
        <w:top w:val="none" w:sz="0" w:space="0" w:color="auto"/>
        <w:left w:val="none" w:sz="0" w:space="0" w:color="auto"/>
        <w:bottom w:val="none" w:sz="0" w:space="0" w:color="auto"/>
        <w:right w:val="none" w:sz="0" w:space="0" w:color="auto"/>
      </w:divBdr>
    </w:div>
    <w:div w:id="19149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term=Poli-de-Figueiredo%20CE%5BAuthor%5D&amp;cauthor=true&amp;cauthor_uid=24100741" TargetMode="External"/><Relationship Id="rId21" Type="http://schemas.openxmlformats.org/officeDocument/2006/relationships/hyperlink" Target="https://www.ncbi.nlm.nih.gov/pubmed/?term=Banerjee%20A%5BAuthor%5D&amp;cauthor=true&amp;cauthor_uid=14712433" TargetMode="External"/><Relationship Id="rId42" Type="http://schemas.openxmlformats.org/officeDocument/2006/relationships/hyperlink" Target="https://www.ncbi.nlm.nih.gov/pubmed/?term=Teitelbaum%20I%5BAuthor%5D&amp;cauthor=true&amp;cauthor_uid=27282851" TargetMode="External"/><Relationship Id="rId47" Type="http://schemas.openxmlformats.org/officeDocument/2006/relationships/hyperlink" Target="https://www.ncbi.nlm.nih.gov/pubmed/?term=Lee%20EJ%5BAuthor%5D&amp;cauthor=true&amp;cauthor_uid=7999819" TargetMode="External"/><Relationship Id="rId63" Type="http://schemas.openxmlformats.org/officeDocument/2006/relationships/hyperlink" Target="https://www.ncbi.nlm.nih.gov/pubmed/?term=Milosevic%20I%5BAuthor%5D&amp;cauthor=true&amp;cauthor_uid=26079127" TargetMode="External"/><Relationship Id="rId68" Type="http://schemas.openxmlformats.org/officeDocument/2006/relationships/hyperlink" Target="https://www.ncbi.nlm.nih.gov/pubmed/?term=Djordjevic%20D%5BAuthor%5D&amp;cauthor=true&amp;cauthor_uid=26079127" TargetMode="External"/><Relationship Id="rId84" Type="http://schemas.openxmlformats.org/officeDocument/2006/relationships/hyperlink" Target="https://www.ncbi.nlm.nih.gov/pubmed/?term=Xiang%20S%5BAuthor%5D&amp;cauthor=true&amp;cauthor_uid=29248923" TargetMode="External"/><Relationship Id="rId89" Type="http://schemas.openxmlformats.org/officeDocument/2006/relationships/hyperlink" Target="https://www.ncbi.nlm.nih.gov/pubmed/?term=Chen%20J%5BAuthor%5D&amp;cauthor=true&amp;cauthor_uid=29248923" TargetMode="External"/><Relationship Id="rId7" Type="http://schemas.openxmlformats.org/officeDocument/2006/relationships/endnotes" Target="endnotes.xml"/><Relationship Id="rId71" Type="http://schemas.openxmlformats.org/officeDocument/2006/relationships/hyperlink" Target="https://www.ncbi.nlm.nih.gov/pubmed/?term=Chow%20KM%5BAuthor%5D&amp;cauthor=true&amp;cauthor_uid=18032790" TargetMode="External"/><Relationship Id="rId92" Type="http://schemas.openxmlformats.org/officeDocument/2006/relationships/hyperlink" Target="https://www.ncbi.nlm.nih.gov/pubmed/?term=Wuerth%20DB%5BAuthor%5D&amp;cauthor=true&amp;cauthor_uid=12900818" TargetMode="External"/><Relationship Id="rId2" Type="http://schemas.openxmlformats.org/officeDocument/2006/relationships/numbering" Target="numbering.xml"/><Relationship Id="rId16" Type="http://schemas.openxmlformats.org/officeDocument/2006/relationships/hyperlink" Target="https://www.ncbi.nlm.nih.gov/pubmed/?term=Mujais%20S%5BAuthor%5D&amp;cauthor=true&amp;cauthor_uid=17080112" TargetMode="External"/><Relationship Id="rId29" Type="http://schemas.openxmlformats.org/officeDocument/2006/relationships/hyperlink" Target="https://www.ncbi.nlm.nih.gov/pubmed/?term=Detofoli%20CC%5BAuthor%5D&amp;cauthor=true&amp;cauthor_uid=24100741" TargetMode="External"/><Relationship Id="rId11" Type="http://schemas.openxmlformats.org/officeDocument/2006/relationships/image" Target="media/image1.emf"/><Relationship Id="rId24" Type="http://schemas.openxmlformats.org/officeDocument/2006/relationships/hyperlink" Target="https://www.ncbi.nlm.nih.gov/pubmed/?term=Brown%20E%5BAuthor%5D&amp;cauthor=true&amp;cauthor_uid=14712433" TargetMode="External"/><Relationship Id="rId32" Type="http://schemas.openxmlformats.org/officeDocument/2006/relationships/hyperlink" Target="https://www.ncbi.nlm.nih.gov/pubmed/?term=Szeto%20CC%5BAuthor%5D&amp;cauthor=true&amp;cauthor_uid=27282851" TargetMode="External"/><Relationship Id="rId37" Type="http://schemas.openxmlformats.org/officeDocument/2006/relationships/hyperlink" Target="https://www.ncbi.nlm.nih.gov/pubmed/?term=Fish%20DN%5BAuthor%5D&amp;cauthor=true&amp;cauthor_uid=27282851" TargetMode="External"/><Relationship Id="rId40" Type="http://schemas.openxmlformats.org/officeDocument/2006/relationships/hyperlink" Target="https://www.ncbi.nlm.nih.gov/pubmed/?term=Salzer%20W%5BAuthor%5D&amp;cauthor=true&amp;cauthor_uid=27282851" TargetMode="External"/><Relationship Id="rId45" Type="http://schemas.openxmlformats.org/officeDocument/2006/relationships/hyperlink" Target="https://www.ncbi.nlm.nih.gov/pubmed/?term=Wong%20PL%5BAuthor%5D&amp;cauthor=true&amp;cauthor_uid=7999819" TargetMode="External"/><Relationship Id="rId53" Type="http://schemas.openxmlformats.org/officeDocument/2006/relationships/hyperlink" Target="https://www.ncbi.nlm.nih.gov/pubmed/?term=Sewell%20DL%5BAuthor%5D&amp;cauthor=true&amp;cauthor_uid=2128189" TargetMode="External"/><Relationship Id="rId58" Type="http://schemas.openxmlformats.org/officeDocument/2006/relationships/hyperlink" Target="https://www.ncbi.nlm.nih.gov/pubmed/?term=Kubey%20WY%5BAuthor%5D&amp;cauthor=true&amp;cauthor_uid=2128189" TargetMode="External"/><Relationship Id="rId66" Type="http://schemas.openxmlformats.org/officeDocument/2006/relationships/hyperlink" Target="https://www.ncbi.nlm.nih.gov/pubmed/?term=Veljovic%20M%5BAuthor%5D&amp;cauthor=true&amp;cauthor_uid=26079127" TargetMode="External"/><Relationship Id="rId74" Type="http://schemas.openxmlformats.org/officeDocument/2006/relationships/hyperlink" Target="https://www.ncbi.nlm.nih.gov/pubmed/?term=Chung%20KY%5BAuthor%5D&amp;cauthor=true&amp;cauthor_uid=18032790" TargetMode="External"/><Relationship Id="rId79" Type="http://schemas.openxmlformats.org/officeDocument/2006/relationships/hyperlink" Target="https://www.ncbi.nlm.nih.gov/pubmed/?term=Naidu%20GD%5BAuthor%5D&amp;cauthor=true&amp;cauthor_uid=24676745" TargetMode="External"/><Relationship Id="rId87" Type="http://schemas.openxmlformats.org/officeDocument/2006/relationships/hyperlink" Target="https://www.ncbi.nlm.nih.gov/pubmed/?term=Zhang%20X%5BAuthor%5D&amp;cauthor=true&amp;cauthor_uid=29248923" TargetMode="External"/><Relationship Id="rId102" Type="http://schemas.openxmlformats.org/officeDocument/2006/relationships/hyperlink" Target="https://www.ncbi.nlm.nih.gov/pubmed/?term=Ziakas%20PD%5BAuthor%5D&amp;cauthor=true&amp;cauthor_uid=24652802" TargetMode="External"/><Relationship Id="rId5" Type="http://schemas.openxmlformats.org/officeDocument/2006/relationships/webSettings" Target="webSettings.xml"/><Relationship Id="rId61" Type="http://schemas.openxmlformats.org/officeDocument/2006/relationships/hyperlink" Target="https://www.ncbi.nlm.nih.gov/pubmed/?term=Popovic%20N%5BAuthor%5D&amp;cauthor=true&amp;cauthor_uid=26079127" TargetMode="External"/><Relationship Id="rId82" Type="http://schemas.openxmlformats.org/officeDocument/2006/relationships/hyperlink" Target="https://www.ncbi.nlm.nih.gov/pubmed/?term=Tian%20Y%5BAuthor%5D&amp;cauthor=true&amp;cauthor_uid=29248923" TargetMode="External"/><Relationship Id="rId90" Type="http://schemas.openxmlformats.org/officeDocument/2006/relationships/hyperlink" Target="https://www.ncbi.nlm.nih.gov/pubmed/?term=Troidle%20L%5BAuthor%5D&amp;cauthor=true&amp;cauthor_uid=12900818" TargetMode="External"/><Relationship Id="rId95" Type="http://schemas.openxmlformats.org/officeDocument/2006/relationships/hyperlink" Target="https://www.ncbi.nlm.nih.gov/pubmed/?term=Finkelstein%20FO%5BAuthor%5D&amp;cauthor=true&amp;cauthor_uid=12900818" TargetMode="External"/><Relationship Id="rId19" Type="http://schemas.openxmlformats.org/officeDocument/2006/relationships/hyperlink" Target="https://www.ncbi.nlm.nih.gov/pubmed/?term=Choi%20P%5BAuthor%5D&amp;cauthor=true&amp;cauthor_uid=14712433" TargetMode="External"/><Relationship Id="rId14" Type="http://schemas.openxmlformats.org/officeDocument/2006/relationships/image" Target="media/image3.png"/><Relationship Id="rId22" Type="http://schemas.openxmlformats.org/officeDocument/2006/relationships/hyperlink" Target="https://www.ncbi.nlm.nih.gov/pubmed/?term=Preston%20E%5BAuthor%5D&amp;cauthor=true&amp;cauthor_uid=14712433" TargetMode="External"/><Relationship Id="rId27" Type="http://schemas.openxmlformats.org/officeDocument/2006/relationships/hyperlink" Target="https://www.ncbi.nlm.nih.gov/pubmed/?term=Meneghetti%20F%5BAuthor%5D&amp;cauthor=true&amp;cauthor_uid=24100741" TargetMode="External"/><Relationship Id="rId30" Type="http://schemas.openxmlformats.org/officeDocument/2006/relationships/hyperlink" Target="https://www.ncbi.nlm.nih.gov/pubmed/?term=Silva%20LB%5BAuthor%5D&amp;cauthor=true&amp;cauthor_uid=24100741" TargetMode="External"/><Relationship Id="rId35" Type="http://schemas.openxmlformats.org/officeDocument/2006/relationships/hyperlink" Target="https://www.ncbi.nlm.nih.gov/pubmed/?term=Fan%20S%5BAuthor%5D&amp;cauthor=true&amp;cauthor_uid=27282851" TargetMode="External"/><Relationship Id="rId43" Type="http://schemas.openxmlformats.org/officeDocument/2006/relationships/hyperlink" Target="https://www.ncbi.nlm.nih.gov/pubmed/?term=Johnson%20DW%5BAuthor%5D&amp;cauthor=true&amp;cauthor_uid=27282851" TargetMode="External"/><Relationship Id="rId48" Type="http://schemas.openxmlformats.org/officeDocument/2006/relationships/hyperlink" Target="https://www.ncbi.nlm.nih.gov/pubmed/?term=Mujais%20S%5BAuthor%5D&amp;cauthor=true&amp;cauthor_uid=17080112" TargetMode="External"/><Relationship Id="rId56" Type="http://schemas.openxmlformats.org/officeDocument/2006/relationships/hyperlink" Target="https://www.ncbi.nlm.nih.gov/pubmed/?term=Thomas%20CM%5BAuthor%5D&amp;cauthor=true&amp;cauthor_uid=2128189" TargetMode="External"/><Relationship Id="rId64" Type="http://schemas.openxmlformats.org/officeDocument/2006/relationships/hyperlink" Target="https://www.ncbi.nlm.nih.gov/pubmed/?term=Acimovic%20G%5BAuthor%5D&amp;cauthor=true&amp;cauthor_uid=26079127" TargetMode="External"/><Relationship Id="rId69" Type="http://schemas.openxmlformats.org/officeDocument/2006/relationships/hyperlink" Target="https://www.ncbi.nlm.nih.gov/pubmed/?term=Radakovic%20S%5BAuthor%5D&amp;cauthor=true&amp;cauthor_uid=26079127" TargetMode="External"/><Relationship Id="rId77" Type="http://schemas.openxmlformats.org/officeDocument/2006/relationships/hyperlink" Target="https://www.ncbi.nlm.nih.gov/pubmed/?term=Swarnalatha%20G%5BAuthor%5D&amp;cauthor=true&amp;cauthor_uid=24676745" TargetMode="External"/><Relationship Id="rId100" Type="http://schemas.openxmlformats.org/officeDocument/2006/relationships/hyperlink" Target="https://www.ncbi.nlm.nih.gov/pubmed/?term=Zacharioudakis%20IM%5BAuthor%5D&amp;cauthor=true&amp;cauthor_uid=24652802" TargetMode="External"/><Relationship Id="rId105"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s://www.ncbi.nlm.nih.gov/pubmed/?term=Khanna%20R%5BAuthor%5D&amp;cauthor=true&amp;cauthor_uid=16983966" TargetMode="External"/><Relationship Id="rId72" Type="http://schemas.openxmlformats.org/officeDocument/2006/relationships/hyperlink" Target="https://www.ncbi.nlm.nih.gov/pubmed/?term=Lau%20MF%5BAuthor%5D&amp;cauthor=true&amp;cauthor_uid=18032790" TargetMode="External"/><Relationship Id="rId80" Type="http://schemas.openxmlformats.org/officeDocument/2006/relationships/hyperlink" Target="https://www.ncbi.nlm.nih.gov/pubmed/?term=Sriram%20S%5BAuthor%5D&amp;cauthor=true&amp;cauthor_uid=24676745" TargetMode="External"/><Relationship Id="rId85" Type="http://schemas.openxmlformats.org/officeDocument/2006/relationships/hyperlink" Target="https://www.ncbi.nlm.nih.gov/pubmed/?term=Yang%20X%5BAuthor%5D&amp;cauthor=true&amp;cauthor_uid=29248923" TargetMode="External"/><Relationship Id="rId93" Type="http://schemas.openxmlformats.org/officeDocument/2006/relationships/hyperlink" Target="https://www.ncbi.nlm.nih.gov/pubmed/?term=Gorban-Brennan%20N%5BAuthor%5D&amp;cauthor=true&amp;cauthor_uid=12900818" TargetMode="External"/><Relationship Id="rId98" Type="http://schemas.openxmlformats.org/officeDocument/2006/relationships/hyperlink" Target="https://www.ncbi.nlm.nih.gov/pubmed/?term=Bergstr%C3%B6m%20J%5BAuthor%5D&amp;cauthor=true&amp;cauthor_uid=10406536"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ww.ncbi.nlm.nih.gov/pubmed/?term=Salzer%20WL%5BAuthor%5D&amp;cauthor=true&amp;cauthor_uid=29928142" TargetMode="External"/><Relationship Id="rId25" Type="http://schemas.openxmlformats.org/officeDocument/2006/relationships/hyperlink" Target="https://www.ncbi.nlm.nih.gov/pubmed/?term=Figueiredo%20AE%5BAuthor%5D&amp;cauthor=true&amp;cauthor_uid=24100741" TargetMode="External"/><Relationship Id="rId33" Type="http://schemas.openxmlformats.org/officeDocument/2006/relationships/hyperlink" Target="https://www.ncbi.nlm.nih.gov/pubmed/?term=Piraino%20B%5BAuthor%5D&amp;cauthor=true&amp;cauthor_uid=27282851" TargetMode="External"/><Relationship Id="rId38" Type="http://schemas.openxmlformats.org/officeDocument/2006/relationships/hyperlink" Target="https://www.ncbi.nlm.nih.gov/pubmed/?term=Goffin%20E%5BAuthor%5D&amp;cauthor=true&amp;cauthor_uid=27282851" TargetMode="External"/><Relationship Id="rId46" Type="http://schemas.openxmlformats.org/officeDocument/2006/relationships/hyperlink" Target="https://www.ncbi.nlm.nih.gov/pubmed/?term=Leong%20SO%5BAuthor%5D&amp;cauthor=true&amp;cauthor_uid=7999819" TargetMode="External"/><Relationship Id="rId59" Type="http://schemas.openxmlformats.org/officeDocument/2006/relationships/hyperlink" Target="https://www.ncbi.nlm.nih.gov/pubmed/?term=Holmes%20CJ%5BAuthor%5D&amp;cauthor=true&amp;cauthor_uid=2128189" TargetMode="External"/><Relationship Id="rId67" Type="http://schemas.openxmlformats.org/officeDocument/2006/relationships/hyperlink" Target="https://www.ncbi.nlm.nih.gov/pubmed/?term=Jevdjic%20J%5BAuthor%5D&amp;cauthor=true&amp;cauthor_uid=26079127" TargetMode="External"/><Relationship Id="rId103" Type="http://schemas.openxmlformats.org/officeDocument/2006/relationships/hyperlink" Target="https://www.ncbi.nlm.nih.gov/pubmed/?term=Mylonakis%20E%5BAuthor%5D&amp;cauthor=true&amp;cauthor_uid=24652802" TargetMode="External"/><Relationship Id="rId20" Type="http://schemas.openxmlformats.org/officeDocument/2006/relationships/hyperlink" Target="https://www.ncbi.nlm.nih.gov/pubmed/?term=Nemati%20E%5BAuthor%5D&amp;cauthor=true&amp;cauthor_uid=14712433" TargetMode="External"/><Relationship Id="rId41" Type="http://schemas.openxmlformats.org/officeDocument/2006/relationships/hyperlink" Target="https://www.ncbi.nlm.nih.gov/pubmed/?term=Struijk%20DG%5BAuthor%5D&amp;cauthor=true&amp;cauthor_uid=27282851" TargetMode="External"/><Relationship Id="rId54" Type="http://schemas.openxmlformats.org/officeDocument/2006/relationships/hyperlink" Target="https://www.ncbi.nlm.nih.gov/pubmed/?term=Golper%20TA%5BAuthor%5D&amp;cauthor=true&amp;cauthor_uid=2128189" TargetMode="External"/><Relationship Id="rId62" Type="http://schemas.openxmlformats.org/officeDocument/2006/relationships/hyperlink" Target="https://www.ncbi.nlm.nih.gov/pubmed/?term=Vojvodic%20D%5BAuthor%5D&amp;cauthor=true&amp;cauthor_uid=26079127" TargetMode="External"/><Relationship Id="rId70" Type="http://schemas.openxmlformats.org/officeDocument/2006/relationships/hyperlink" Target="https://www.ncbi.nlm.nih.gov/pubmed/?term=Szeto%20CC%5BAuthor%5D&amp;cauthor=true&amp;cauthor_uid=18032790" TargetMode="External"/><Relationship Id="rId75" Type="http://schemas.openxmlformats.org/officeDocument/2006/relationships/hyperlink" Target="https://www.ncbi.nlm.nih.gov/pubmed/?term=Leung%20CB%5BAuthor%5D&amp;cauthor=true&amp;cauthor_uid=18032790" TargetMode="External"/><Relationship Id="rId83" Type="http://schemas.openxmlformats.org/officeDocument/2006/relationships/hyperlink" Target="https://www.ncbi.nlm.nih.gov/pubmed/?term=Xie%20X%5BAuthor%5D&amp;cauthor=true&amp;cauthor_uid=29248923" TargetMode="External"/><Relationship Id="rId88" Type="http://schemas.openxmlformats.org/officeDocument/2006/relationships/hyperlink" Target="https://www.ncbi.nlm.nih.gov/pubmed/?term=Shou%20Z%5BAuthor%5D&amp;cauthor=true&amp;cauthor_uid=29248923" TargetMode="External"/><Relationship Id="rId91" Type="http://schemas.openxmlformats.org/officeDocument/2006/relationships/hyperlink" Target="https://www.ncbi.nlm.nih.gov/pubmed/?term=Watnick%20S%5BAuthor%5D&amp;cauthor=true&amp;cauthor_uid=12900818" TargetMode="External"/><Relationship Id="rId96" Type="http://schemas.openxmlformats.org/officeDocument/2006/relationships/hyperlink" Target="https://www.ncbi.nlm.nih.gov/pubmed/?term=Wang%20T%5BAuthor%5D&amp;cauthor=true&amp;cauthor_uid=1040653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ncbi.nlm.nih.gov/pubmed/?term=Levy%20J%5BAuthor%5D&amp;cauthor=true&amp;cauthor_uid=14712433" TargetMode="External"/><Relationship Id="rId28" Type="http://schemas.openxmlformats.org/officeDocument/2006/relationships/hyperlink" Target="https://www.ncbi.nlm.nih.gov/pubmed/?term=Lise%20GA%5BAuthor%5D&amp;cauthor=true&amp;cauthor_uid=24100741" TargetMode="External"/><Relationship Id="rId36" Type="http://schemas.openxmlformats.org/officeDocument/2006/relationships/hyperlink" Target="https://www.ncbi.nlm.nih.gov/pubmed/?term=Figueiredo%20AE%5BAuthor%5D&amp;cauthor=true&amp;cauthor_uid=27282851" TargetMode="External"/><Relationship Id="rId49" Type="http://schemas.openxmlformats.org/officeDocument/2006/relationships/hyperlink" Target="https://www.ncbi.nlm.nih.gov/pubmed/?term=Salzer%20WL%5BAuthor%5D&amp;cauthor=true&amp;cauthor_uid=29928142" TargetMode="External"/><Relationship Id="rId57" Type="http://schemas.openxmlformats.org/officeDocument/2006/relationships/hyperlink" Target="https://www.ncbi.nlm.nih.gov/pubmed/?term=West%20LM%5BAuthor%5D&amp;cauthor=true&amp;cauthor_uid=2128189" TargetMode="External"/><Relationship Id="rId10" Type="http://schemas.openxmlformats.org/officeDocument/2006/relationships/footer" Target="footer3.xml"/><Relationship Id="rId31" Type="http://schemas.openxmlformats.org/officeDocument/2006/relationships/hyperlink" Target="https://www.ncbi.nlm.nih.gov/pubmed/?term=Li%20PK%5BAuthor%5D&amp;cauthor=true&amp;cauthor_uid=27282851" TargetMode="External"/><Relationship Id="rId44" Type="http://schemas.openxmlformats.org/officeDocument/2006/relationships/hyperlink" Target="https://www.ncbi.nlm.nih.gov/pubmed/?term=Lye%20WC%5BAuthor%5D&amp;cauthor=true&amp;cauthor_uid=7999819" TargetMode="External"/><Relationship Id="rId52" Type="http://schemas.openxmlformats.org/officeDocument/2006/relationships/hyperlink" Target="https://www.ncbi.nlm.nih.gov/pubmed/?term=Nolph%20KD%5BAuthor%5D&amp;cauthor=true&amp;cauthor_uid=16983966" TargetMode="External"/><Relationship Id="rId60" Type="http://schemas.openxmlformats.org/officeDocument/2006/relationships/hyperlink" Target="https://www.ncbi.nlm.nih.gov/pubmed/?term=Surbatovic%20M%5BAuthor%5D&amp;cauthor=true&amp;cauthor_uid=26079127" TargetMode="External"/><Relationship Id="rId65" Type="http://schemas.openxmlformats.org/officeDocument/2006/relationships/hyperlink" Target="https://www.ncbi.nlm.nih.gov/pubmed/?term=Stojicic%20M%5BAuthor%5D&amp;cauthor=true&amp;cauthor_uid=26079127" TargetMode="External"/><Relationship Id="rId73" Type="http://schemas.openxmlformats.org/officeDocument/2006/relationships/hyperlink" Target="https://www.ncbi.nlm.nih.gov/pubmed/?term=Law%20MC%5BAuthor%5D&amp;cauthor=true&amp;cauthor_uid=18032790" TargetMode="External"/><Relationship Id="rId78" Type="http://schemas.openxmlformats.org/officeDocument/2006/relationships/hyperlink" Target="https://www.ncbi.nlm.nih.gov/pubmed/?term=Rao%20CS%5BAuthor%5D&amp;cauthor=true&amp;cauthor_uid=24676745" TargetMode="External"/><Relationship Id="rId81" Type="http://schemas.openxmlformats.org/officeDocument/2006/relationships/hyperlink" Target="https://www.ncbi.nlm.nih.gov/pubmed/?term=Dakshinamurty%20KV%5BAuthor%5D&amp;cauthor=true&amp;cauthor_uid=24676745" TargetMode="External"/><Relationship Id="rId86" Type="http://schemas.openxmlformats.org/officeDocument/2006/relationships/hyperlink" Target="https://www.ncbi.nlm.nih.gov/pubmed/?term=Lin%20J%5BAuthor%5D&amp;cauthor=true&amp;cauthor_uid=29248923" TargetMode="External"/><Relationship Id="rId94" Type="http://schemas.openxmlformats.org/officeDocument/2006/relationships/hyperlink" Target="https://www.ncbi.nlm.nih.gov/pubmed/?term=Kliger%20AS%5BAuthor%5D&amp;cauthor=true&amp;cauthor_uid=12900818" TargetMode="External"/><Relationship Id="rId99" Type="http://schemas.openxmlformats.org/officeDocument/2006/relationships/hyperlink" Target="https://www.ncbi.nlm.nih.gov/pubmed/?term=Lindholm%20B%5BAuthor%5D&amp;cauthor=true&amp;cauthor_uid=10406536" TargetMode="External"/><Relationship Id="rId101" Type="http://schemas.openxmlformats.org/officeDocument/2006/relationships/hyperlink" Target="https://www.ncbi.nlm.nih.gov/pubmed/?term=Zervou%20FN%5BAuthor%5D&amp;cauthor=true&amp;cauthor_uid=24652802"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chart" Target="charts/chart1.xml"/><Relationship Id="rId18" Type="http://schemas.openxmlformats.org/officeDocument/2006/relationships/hyperlink" Target="https://www.ncbi.nlm.nih.gov/pubmed/?term=Wang%20T%5BAuthor%5D&amp;cauthor=true&amp;cauthor_uid=10406536" TargetMode="External"/><Relationship Id="rId39" Type="http://schemas.openxmlformats.org/officeDocument/2006/relationships/hyperlink" Target="https://www.ncbi.nlm.nih.gov/pubmed/?term=Kim%20YL%5BAuthor%5D&amp;cauthor=true&amp;cauthor_uid=27282851" TargetMode="External"/><Relationship Id="rId34" Type="http://schemas.openxmlformats.org/officeDocument/2006/relationships/hyperlink" Target="https://www.ncbi.nlm.nih.gov/pubmed/?term=de%20Arteaga%20J%5BAuthor%5D&amp;cauthor=true&amp;cauthor_uid=27282851" TargetMode="External"/><Relationship Id="rId50" Type="http://schemas.openxmlformats.org/officeDocument/2006/relationships/hyperlink" Target="https://www.ncbi.nlm.nih.gov/pubmed/?term=Shahab%20I%5BAuthor%5D&amp;cauthor=true&amp;cauthor_uid=16983966" TargetMode="External"/><Relationship Id="rId55" Type="http://schemas.openxmlformats.org/officeDocument/2006/relationships/hyperlink" Target="https://www.ncbi.nlm.nih.gov/pubmed/?term=Hulman%20PB%5BAuthor%5D&amp;cauthor=true&amp;cauthor_uid=2128189" TargetMode="External"/><Relationship Id="rId76" Type="http://schemas.openxmlformats.org/officeDocument/2006/relationships/hyperlink" Target="https://www.ncbi.nlm.nih.gov/pubmed/?term=Ram%20R%5BAuthor%5D&amp;cauthor=true&amp;cauthor_uid=24676745" TargetMode="External"/><Relationship Id="rId97" Type="http://schemas.openxmlformats.org/officeDocument/2006/relationships/hyperlink" Target="https://www.ncbi.nlm.nih.gov/pubmed/?term=Heimb%C3%BCrger%20O%5BAuthor%5D&amp;cauthor=true&amp;cauthor_uid=10406536" TargetMode="External"/><Relationship Id="rId10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efro_dr_2\Desktop\gram.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958223972005263E-2"/>
          <c:y val="2.3148148148148147E-3"/>
          <c:w val="0.58888888888889801"/>
          <c:h val="0.98148148148148151"/>
        </c:manualLayout>
      </c:layout>
      <c:pieChart>
        <c:varyColors val="1"/>
        <c:ser>
          <c:idx val="0"/>
          <c:order val="0"/>
          <c:dPt>
            <c:idx val="3"/>
            <c:spPr>
              <a:solidFill>
                <a:srgbClr val="C10FB4"/>
              </a:solidFill>
            </c:spPr>
          </c:dPt>
          <c:dLbls>
            <c:dLbl>
              <c:idx val="0"/>
              <c:tx>
                <c:rich>
                  <a:bodyPr/>
                  <a:lstStyle/>
                  <a:p>
                    <a:r>
                      <a:rPr lang="en-US" b="1"/>
                      <a:t>n;47
(%58,8)</a:t>
                    </a:r>
                  </a:p>
                </c:rich>
              </c:tx>
              <c:dLblPos val="bestFit"/>
              <c:showVal val="1"/>
              <c:showPercent val="1"/>
              <c:separator>
</c:separator>
              <c:extLst>
                <c:ext xmlns:c15="http://schemas.microsoft.com/office/drawing/2012/chart" uri="{CE6537A1-D6FC-4f65-9D91-7224C49458BB}">
                  <c15:layout/>
                </c:ext>
              </c:extLst>
            </c:dLbl>
            <c:dLbl>
              <c:idx val="1"/>
              <c:tx>
                <c:rich>
                  <a:bodyPr/>
                  <a:lstStyle/>
                  <a:p>
                    <a:r>
                      <a:rPr lang="en-US" b="1"/>
                      <a:t>n;17
(%21,3)</a:t>
                    </a:r>
                  </a:p>
                </c:rich>
              </c:tx>
              <c:dLblPos val="bestFit"/>
              <c:showVal val="1"/>
              <c:showPercent val="1"/>
              <c:separator>
</c:separator>
              <c:extLst>
                <c:ext xmlns:c15="http://schemas.microsoft.com/office/drawing/2012/chart" uri="{CE6537A1-D6FC-4f65-9D91-7224C49458BB}">
                  <c15:layout/>
                </c:ext>
              </c:extLst>
            </c:dLbl>
            <c:dLbl>
              <c:idx val="2"/>
              <c:tx>
                <c:rich>
                  <a:bodyPr/>
                  <a:lstStyle/>
                  <a:p>
                    <a:r>
                      <a:rPr lang="en-US" b="1"/>
                      <a:t>n;1
(%1,3)</a:t>
                    </a:r>
                  </a:p>
                </c:rich>
              </c:tx>
              <c:dLblPos val="bestFit"/>
              <c:showVal val="1"/>
              <c:showPercent val="1"/>
              <c:separator>
</c:separator>
              <c:extLst>
                <c:ext xmlns:c15="http://schemas.microsoft.com/office/drawing/2012/chart" uri="{CE6537A1-D6FC-4f65-9D91-7224C49458BB}">
                  <c15:layout/>
                </c:ext>
              </c:extLst>
            </c:dLbl>
            <c:dLbl>
              <c:idx val="3"/>
              <c:tx>
                <c:rich>
                  <a:bodyPr/>
                  <a:lstStyle/>
                  <a:p>
                    <a:r>
                      <a:rPr lang="en-US" b="1"/>
                      <a:t>n,15
(%18,8)</a:t>
                    </a:r>
                  </a:p>
                </c:rich>
              </c:tx>
              <c:dLblPos val="bestFit"/>
              <c:showVal val="1"/>
              <c:showPercent val="1"/>
              <c:separator>
</c:separator>
              <c:extLst>
                <c:ext xmlns:c15="http://schemas.microsoft.com/office/drawing/2012/chart" uri="{CE6537A1-D6FC-4f65-9D91-7224C49458BB}">
                  <c15:layout/>
                </c:ext>
              </c:extLst>
            </c:dLbl>
            <c:spPr>
              <a:noFill/>
              <a:ln>
                <a:noFill/>
              </a:ln>
              <a:effectLst/>
            </c:spPr>
            <c:txPr>
              <a:bodyPr/>
              <a:lstStyle/>
              <a:p>
                <a:pPr>
                  <a:defRPr sz="1200" b="1"/>
                </a:pPr>
                <a:endParaRPr lang="tr-TR"/>
              </a:p>
            </c:txPr>
            <c:dLblPos val="bestFit"/>
            <c:showVal val="1"/>
            <c:showPercent val="1"/>
            <c:separator>
</c:separator>
            <c:extLst>
              <c:ext xmlns:c15="http://schemas.microsoft.com/office/drawing/2012/chart" uri="{CE6537A1-D6FC-4f65-9D91-7224C49458BB}"/>
            </c:extLst>
          </c:dLbls>
          <c:cat>
            <c:strRef>
              <c:f>Sheet1!$B$3:$B$6</c:f>
              <c:strCache>
                <c:ptCount val="4"/>
                <c:pt idx="0">
                  <c:v>Gram pozitif</c:v>
                </c:pt>
                <c:pt idx="1">
                  <c:v>Gram negatif</c:v>
                </c:pt>
                <c:pt idx="2">
                  <c:v>Mantar</c:v>
                </c:pt>
                <c:pt idx="3">
                  <c:v>Üreme yok</c:v>
                </c:pt>
              </c:strCache>
            </c:strRef>
          </c:cat>
          <c:val>
            <c:numRef>
              <c:f>Sheet1!$C$3:$C$6</c:f>
              <c:numCache>
                <c:formatCode>###0</c:formatCode>
                <c:ptCount val="4"/>
                <c:pt idx="0">
                  <c:v>47</c:v>
                </c:pt>
                <c:pt idx="1">
                  <c:v>17</c:v>
                </c:pt>
                <c:pt idx="2">
                  <c:v>1</c:v>
                </c:pt>
                <c:pt idx="3">
                  <c:v>15</c:v>
                </c:pt>
              </c:numCache>
            </c:numRef>
          </c:val>
        </c:ser>
        <c:ser>
          <c:idx val="1"/>
          <c:order val="1"/>
          <c:cat>
            <c:strRef>
              <c:f>Sheet1!$B$3:$B$6</c:f>
              <c:strCache>
                <c:ptCount val="4"/>
                <c:pt idx="0">
                  <c:v>Gram pozitif</c:v>
                </c:pt>
                <c:pt idx="1">
                  <c:v>Gram negatif</c:v>
                </c:pt>
                <c:pt idx="2">
                  <c:v>Mantar</c:v>
                </c:pt>
                <c:pt idx="3">
                  <c:v>Üreme yok</c:v>
                </c:pt>
              </c:strCache>
            </c:strRef>
          </c:cat>
          <c:val>
            <c:numRef>
              <c:f>Sheet1!$D$3:$D$6</c:f>
              <c:numCache>
                <c:formatCode>####.0</c:formatCode>
                <c:ptCount val="4"/>
                <c:pt idx="0">
                  <c:v>58.75</c:v>
                </c:pt>
                <c:pt idx="1">
                  <c:v>21.25</c:v>
                </c:pt>
                <c:pt idx="2">
                  <c:v>1.25</c:v>
                </c:pt>
                <c:pt idx="3">
                  <c:v>18.75</c:v>
                </c:pt>
              </c:numCache>
            </c:numRef>
          </c:val>
        </c:ser>
        <c:firstSliceAng val="0"/>
      </c:pieChart>
    </c:plotArea>
    <c:legend>
      <c:legendPos val="r"/>
      <c:layout>
        <c:manualLayout>
          <c:xMode val="edge"/>
          <c:yMode val="edge"/>
          <c:x val="0.69747200349958016"/>
          <c:y val="0.17589311752697948"/>
          <c:w val="0.23308355205599299"/>
          <c:h val="0.69913969087198435"/>
        </c:manualLayout>
      </c:layout>
      <c:txPr>
        <a:bodyPr/>
        <a:lstStyle/>
        <a:p>
          <a:pPr>
            <a:defRPr sz="1200" b="1"/>
          </a:pPr>
          <a:endParaRPr lang="tr-TR"/>
        </a:p>
      </c:txP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81172-746C-4167-B8FA-0093D9DC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61</Pages>
  <Words>16224</Words>
  <Characters>92478</Characters>
  <Application>Microsoft Office Word</Application>
  <DocSecurity>0</DocSecurity>
  <Lines>770</Lines>
  <Paragraphs>216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bim</Company>
  <LinksUpToDate>false</LinksUpToDate>
  <CharactersWithSpaces>108486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Kullanıcısı</cp:lastModifiedBy>
  <cp:revision>6</cp:revision>
  <cp:lastPrinted>2019-07-11T08:14:00Z</cp:lastPrinted>
  <dcterms:created xsi:type="dcterms:W3CDTF">2019-09-02T20:53:00Z</dcterms:created>
  <dcterms:modified xsi:type="dcterms:W3CDTF">2019-09-03T09:23:00Z</dcterms:modified>
</cp:coreProperties>
</file>