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DC" w:rsidRPr="00EE49DC" w:rsidRDefault="00EE49DC"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sz w:val="24"/>
        </w:rPr>
      </w:pPr>
    </w:p>
    <w:p w:rsidR="00433210" w:rsidRPr="00EE49DC" w:rsidRDefault="00433210"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sz w:val="24"/>
        </w:rPr>
      </w:pPr>
      <w:r w:rsidRPr="00EE49DC">
        <w:rPr>
          <w:rFonts w:ascii="Times New Roman" w:hAnsi="Times New Roman" w:cs="Times New Roman"/>
          <w:b/>
          <w:bCs/>
          <w:sz w:val="24"/>
        </w:rPr>
        <w:t>T.C</w:t>
      </w:r>
      <w:r w:rsidR="00EE49DC" w:rsidRPr="00EE49DC">
        <w:rPr>
          <w:rFonts w:ascii="Times New Roman" w:hAnsi="Times New Roman" w:cs="Times New Roman"/>
          <w:b/>
          <w:bCs/>
          <w:sz w:val="24"/>
        </w:rPr>
        <w:t>.</w:t>
      </w:r>
    </w:p>
    <w:p w:rsidR="00433210" w:rsidRPr="00EE49DC" w:rsidRDefault="00433210"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sz w:val="24"/>
        </w:rPr>
      </w:pPr>
      <w:r w:rsidRPr="00EE49DC">
        <w:rPr>
          <w:rFonts w:ascii="Times New Roman" w:hAnsi="Times New Roman" w:cs="Times New Roman"/>
          <w:b/>
          <w:bCs/>
          <w:sz w:val="24"/>
        </w:rPr>
        <w:t>ADNAN MENDERES ÜNİVERSİTESİ</w:t>
      </w:r>
    </w:p>
    <w:p w:rsidR="00433210" w:rsidRPr="00EE49DC" w:rsidRDefault="00433210"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sz w:val="24"/>
        </w:rPr>
      </w:pPr>
      <w:r w:rsidRPr="00EE49DC">
        <w:rPr>
          <w:rFonts w:ascii="Times New Roman" w:hAnsi="Times New Roman" w:cs="Times New Roman"/>
          <w:b/>
          <w:bCs/>
          <w:sz w:val="24"/>
        </w:rPr>
        <w:t>SOSYAL BİLİMLER ENSTİTÜSÜ</w:t>
      </w:r>
    </w:p>
    <w:p w:rsidR="00433210" w:rsidRPr="00EE49DC" w:rsidRDefault="00433210"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sz w:val="24"/>
        </w:rPr>
      </w:pPr>
      <w:r w:rsidRPr="00EE49DC">
        <w:rPr>
          <w:rFonts w:ascii="Times New Roman" w:hAnsi="Times New Roman" w:cs="Times New Roman"/>
          <w:b/>
          <w:bCs/>
          <w:sz w:val="24"/>
        </w:rPr>
        <w:t>MALİYE ANABİLİM DALI</w:t>
      </w:r>
    </w:p>
    <w:p w:rsidR="00433210" w:rsidRPr="00EE49DC" w:rsidRDefault="004B6E86"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sz w:val="24"/>
        </w:rPr>
      </w:pPr>
      <w:r>
        <w:rPr>
          <w:rFonts w:ascii="Times New Roman" w:hAnsi="Times New Roman" w:cs="Times New Roman"/>
          <w:b/>
          <w:bCs/>
          <w:sz w:val="24"/>
        </w:rPr>
        <w:t>2017-YL-053</w:t>
      </w:r>
    </w:p>
    <w:p w:rsidR="00433210" w:rsidRPr="0068698D" w:rsidRDefault="00433210"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433210" w:rsidRDefault="00433210"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EE49DC" w:rsidRDefault="00EE49DC"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EE49DC" w:rsidRDefault="00EE49DC"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EE49DC" w:rsidRDefault="00EE49DC"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EE49DC" w:rsidRDefault="00EE49DC"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EE49DC" w:rsidRDefault="00EE49DC"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EE49DC" w:rsidRPr="0068698D" w:rsidRDefault="00EE49DC" w:rsidP="00EE49DC">
      <w:pPr>
        <w:tabs>
          <w:tab w:val="left" w:pos="720"/>
          <w:tab w:val="left" w:pos="1440"/>
          <w:tab w:val="left" w:pos="2160"/>
          <w:tab w:val="left" w:pos="2880"/>
          <w:tab w:val="left" w:pos="3600"/>
          <w:tab w:val="left" w:pos="4320"/>
          <w:tab w:val="left" w:pos="5040"/>
          <w:tab w:val="left" w:pos="5760"/>
          <w:tab w:val="left" w:pos="6480"/>
          <w:tab w:val="left" w:pos="7410"/>
        </w:tabs>
        <w:spacing w:after="0" w:line="320" w:lineRule="atLeast"/>
        <w:jc w:val="center"/>
        <w:rPr>
          <w:rFonts w:ascii="Times New Roman" w:hAnsi="Times New Roman" w:cs="Times New Roman"/>
          <w:b/>
          <w:bCs/>
        </w:rPr>
      </w:pPr>
    </w:p>
    <w:p w:rsidR="00433210" w:rsidRPr="00EE49DC" w:rsidRDefault="00433210" w:rsidP="00EE49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sz w:val="28"/>
        </w:rPr>
      </w:pPr>
      <w:r w:rsidRPr="00EE49DC">
        <w:rPr>
          <w:rFonts w:ascii="Times New Roman" w:hAnsi="Times New Roman" w:cs="Times New Roman"/>
          <w:b/>
          <w:bCs/>
          <w:sz w:val="28"/>
        </w:rPr>
        <w:t xml:space="preserve">KAMU BÜYÜKLÜĞÜ VE DIŞA AÇIKLIK ARASINDAKİ İLİŞKİ: AMPİRİK BİR </w:t>
      </w:r>
      <w:r w:rsidR="00BA6D5C" w:rsidRPr="00EE49DC">
        <w:rPr>
          <w:rFonts w:ascii="Times New Roman" w:hAnsi="Times New Roman" w:cs="Times New Roman"/>
          <w:b/>
          <w:bCs/>
          <w:sz w:val="28"/>
        </w:rPr>
        <w:t>ANALİZ</w:t>
      </w:r>
    </w:p>
    <w:p w:rsidR="00433210" w:rsidRPr="00EE49DC" w:rsidRDefault="00433210" w:rsidP="00EE49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sz w:val="28"/>
        </w:rPr>
      </w:pPr>
    </w:p>
    <w:p w:rsidR="00433210" w:rsidRDefault="00433210" w:rsidP="00EE49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EE49DC" w:rsidRPr="0068698D" w:rsidRDefault="00EE49DC" w:rsidP="00EE49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p>
    <w:p w:rsidR="00433210" w:rsidRPr="00EE49DC" w:rsidRDefault="00433210" w:rsidP="00EE49DC">
      <w:pPr>
        <w:pStyle w:val="Default"/>
        <w:spacing w:line="320" w:lineRule="atLeast"/>
        <w:jc w:val="center"/>
        <w:rPr>
          <w:szCs w:val="22"/>
        </w:rPr>
      </w:pPr>
      <w:r w:rsidRPr="00EE49DC">
        <w:rPr>
          <w:b/>
          <w:bCs/>
          <w:szCs w:val="22"/>
        </w:rPr>
        <w:t>HAZIRLAYAN</w:t>
      </w:r>
    </w:p>
    <w:p w:rsidR="00433210" w:rsidRPr="00EE49DC" w:rsidRDefault="00433210" w:rsidP="00EE49DC">
      <w:pPr>
        <w:pStyle w:val="Default"/>
        <w:spacing w:line="320" w:lineRule="atLeast"/>
        <w:jc w:val="center"/>
        <w:rPr>
          <w:szCs w:val="22"/>
        </w:rPr>
      </w:pPr>
      <w:proofErr w:type="spellStart"/>
      <w:r w:rsidRPr="00EE49DC">
        <w:rPr>
          <w:b/>
          <w:bCs/>
          <w:szCs w:val="22"/>
        </w:rPr>
        <w:t>Erkam</w:t>
      </w:r>
      <w:proofErr w:type="spellEnd"/>
      <w:r w:rsidRPr="00EE49DC">
        <w:rPr>
          <w:b/>
          <w:bCs/>
          <w:szCs w:val="22"/>
        </w:rPr>
        <w:t xml:space="preserve"> S</w:t>
      </w:r>
      <w:r w:rsidR="009434CD" w:rsidRPr="00EE49DC">
        <w:rPr>
          <w:b/>
          <w:bCs/>
          <w:szCs w:val="22"/>
        </w:rPr>
        <w:t>ARI</w:t>
      </w:r>
    </w:p>
    <w:p w:rsidR="00433210" w:rsidRPr="0068698D" w:rsidRDefault="00433210" w:rsidP="00EE49DC">
      <w:pPr>
        <w:pStyle w:val="Default"/>
        <w:spacing w:line="320" w:lineRule="atLeast"/>
        <w:jc w:val="center"/>
        <w:rPr>
          <w:b/>
          <w:bCs/>
          <w:sz w:val="22"/>
          <w:szCs w:val="22"/>
        </w:rPr>
      </w:pPr>
    </w:p>
    <w:p w:rsidR="00433210" w:rsidRPr="0068698D" w:rsidRDefault="00433210" w:rsidP="00EE49DC">
      <w:pPr>
        <w:pStyle w:val="Default"/>
        <w:spacing w:line="320" w:lineRule="atLeast"/>
        <w:jc w:val="center"/>
        <w:rPr>
          <w:b/>
          <w:bCs/>
          <w:sz w:val="22"/>
          <w:szCs w:val="22"/>
        </w:rPr>
      </w:pPr>
    </w:p>
    <w:p w:rsidR="00433210" w:rsidRPr="0068698D" w:rsidRDefault="00433210" w:rsidP="00EE49DC">
      <w:pPr>
        <w:pStyle w:val="Default"/>
        <w:spacing w:line="320" w:lineRule="atLeast"/>
        <w:jc w:val="center"/>
        <w:rPr>
          <w:b/>
          <w:bCs/>
          <w:sz w:val="22"/>
          <w:szCs w:val="22"/>
        </w:rPr>
      </w:pPr>
    </w:p>
    <w:p w:rsidR="00433210" w:rsidRPr="0068698D" w:rsidRDefault="00433210" w:rsidP="00EE49DC">
      <w:pPr>
        <w:pStyle w:val="Default"/>
        <w:spacing w:line="320" w:lineRule="atLeast"/>
        <w:jc w:val="center"/>
        <w:rPr>
          <w:b/>
          <w:bCs/>
          <w:sz w:val="22"/>
          <w:szCs w:val="22"/>
        </w:rPr>
      </w:pPr>
    </w:p>
    <w:p w:rsidR="00433210" w:rsidRPr="0068698D" w:rsidRDefault="00433210" w:rsidP="00EE49DC">
      <w:pPr>
        <w:pStyle w:val="Default"/>
        <w:spacing w:line="320" w:lineRule="atLeast"/>
        <w:jc w:val="center"/>
        <w:rPr>
          <w:b/>
          <w:bCs/>
          <w:sz w:val="22"/>
          <w:szCs w:val="22"/>
        </w:rPr>
      </w:pPr>
    </w:p>
    <w:p w:rsidR="00433210" w:rsidRPr="00EE49DC" w:rsidRDefault="00433210" w:rsidP="00EE49DC">
      <w:pPr>
        <w:pStyle w:val="Default"/>
        <w:spacing w:line="320" w:lineRule="atLeast"/>
        <w:jc w:val="center"/>
        <w:rPr>
          <w:b/>
          <w:szCs w:val="22"/>
        </w:rPr>
      </w:pPr>
      <w:r w:rsidRPr="00EE49DC">
        <w:rPr>
          <w:b/>
          <w:bCs/>
          <w:szCs w:val="22"/>
        </w:rPr>
        <w:t>TEZ DANIŞMANI</w:t>
      </w:r>
    </w:p>
    <w:p w:rsidR="00433210" w:rsidRPr="0068698D" w:rsidRDefault="00433210" w:rsidP="00EE49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rPr>
          <w:rFonts w:ascii="Times New Roman" w:hAnsi="Times New Roman" w:cs="Times New Roman"/>
        </w:rPr>
      </w:pPr>
      <w:r w:rsidRPr="00EE49DC">
        <w:rPr>
          <w:rFonts w:ascii="Times New Roman" w:hAnsi="Times New Roman" w:cs="Times New Roman"/>
          <w:b/>
          <w:bCs/>
          <w:sz w:val="24"/>
        </w:rPr>
        <w:t>Yrd.</w:t>
      </w:r>
      <w:r w:rsidR="00EE49DC" w:rsidRPr="00EE49DC">
        <w:rPr>
          <w:rFonts w:ascii="Times New Roman" w:hAnsi="Times New Roman" w:cs="Times New Roman"/>
          <w:b/>
          <w:bCs/>
          <w:sz w:val="24"/>
        </w:rPr>
        <w:t xml:space="preserve"> </w:t>
      </w:r>
      <w:r w:rsidRPr="00EE49DC">
        <w:rPr>
          <w:rFonts w:ascii="Times New Roman" w:hAnsi="Times New Roman" w:cs="Times New Roman"/>
          <w:b/>
          <w:bCs/>
          <w:sz w:val="24"/>
        </w:rPr>
        <w:t xml:space="preserve">Doç. Dr. Hakan </w:t>
      </w:r>
      <w:r w:rsidR="009434CD" w:rsidRPr="00EE49DC">
        <w:rPr>
          <w:rFonts w:ascii="Times New Roman" w:hAnsi="Times New Roman" w:cs="Times New Roman"/>
          <w:b/>
          <w:bCs/>
          <w:sz w:val="24"/>
        </w:rPr>
        <w:t>HOTUNLUOĞLU</w:t>
      </w:r>
    </w:p>
    <w:p w:rsidR="00433210" w:rsidRPr="0068698D" w:rsidRDefault="00433210" w:rsidP="00EE49DC">
      <w:pPr>
        <w:spacing w:after="0" w:line="320" w:lineRule="atLeast"/>
        <w:jc w:val="center"/>
        <w:rPr>
          <w:rFonts w:ascii="Times New Roman" w:hAnsi="Times New Roman" w:cs="Times New Roman"/>
        </w:rPr>
      </w:pPr>
    </w:p>
    <w:p w:rsidR="00433210" w:rsidRPr="00EE49DC" w:rsidRDefault="00433210" w:rsidP="00EE49DC">
      <w:pPr>
        <w:spacing w:after="0" w:line="320" w:lineRule="atLeast"/>
        <w:jc w:val="center"/>
        <w:rPr>
          <w:rFonts w:ascii="Times New Roman" w:hAnsi="Times New Roman" w:cs="Times New Roman"/>
          <w:b/>
        </w:rPr>
      </w:pPr>
    </w:p>
    <w:p w:rsidR="00433210" w:rsidRPr="00EE49DC" w:rsidRDefault="00433210" w:rsidP="00EE49DC">
      <w:pPr>
        <w:spacing w:after="0" w:line="320" w:lineRule="atLeast"/>
        <w:jc w:val="center"/>
        <w:rPr>
          <w:rFonts w:ascii="Times New Roman" w:hAnsi="Times New Roman" w:cs="Times New Roman"/>
          <w:b/>
        </w:rPr>
      </w:pPr>
    </w:p>
    <w:p w:rsidR="00433210" w:rsidRPr="00EE49DC" w:rsidRDefault="00433210" w:rsidP="00EE49DC">
      <w:pPr>
        <w:spacing w:after="0" w:line="320" w:lineRule="atLeast"/>
        <w:jc w:val="center"/>
        <w:rPr>
          <w:rFonts w:ascii="Times New Roman" w:hAnsi="Times New Roman" w:cs="Times New Roman"/>
          <w:b/>
        </w:rPr>
      </w:pPr>
    </w:p>
    <w:p w:rsidR="00433210" w:rsidRPr="00EE49DC" w:rsidRDefault="00433210" w:rsidP="00EE49DC">
      <w:pPr>
        <w:spacing w:after="0" w:line="320" w:lineRule="atLeast"/>
        <w:jc w:val="center"/>
        <w:rPr>
          <w:rFonts w:ascii="Times New Roman" w:hAnsi="Times New Roman" w:cs="Times New Roman"/>
          <w:b/>
        </w:rPr>
      </w:pPr>
    </w:p>
    <w:p w:rsidR="00433210" w:rsidRPr="00EE49DC" w:rsidRDefault="00433210" w:rsidP="00EE49DC">
      <w:pPr>
        <w:spacing w:after="0" w:line="320" w:lineRule="atLeast"/>
        <w:jc w:val="center"/>
        <w:rPr>
          <w:rFonts w:ascii="Times New Roman" w:hAnsi="Times New Roman" w:cs="Times New Roman"/>
          <w:b/>
        </w:rPr>
      </w:pPr>
    </w:p>
    <w:p w:rsidR="00433210" w:rsidRPr="00EE49DC" w:rsidRDefault="00EE49DC" w:rsidP="00EE49DC">
      <w:pPr>
        <w:spacing w:after="0" w:line="320" w:lineRule="atLeast"/>
        <w:jc w:val="center"/>
        <w:rPr>
          <w:rFonts w:ascii="Times New Roman" w:hAnsi="Times New Roman" w:cs="Times New Roman"/>
          <w:b/>
          <w:sz w:val="24"/>
        </w:rPr>
      </w:pPr>
      <w:r w:rsidRPr="00EE49DC">
        <w:rPr>
          <w:rFonts w:ascii="Times New Roman" w:hAnsi="Times New Roman" w:cs="Times New Roman"/>
          <w:b/>
          <w:sz w:val="24"/>
        </w:rPr>
        <w:t>AYDIN-2017</w:t>
      </w:r>
    </w:p>
    <w:p w:rsidR="00433210" w:rsidRDefault="00433210"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pPr>
    </w:p>
    <w:p w:rsidR="00EE49DC" w:rsidRDefault="00EE49DC" w:rsidP="00EE49DC">
      <w:pPr>
        <w:spacing w:after="0" w:line="320" w:lineRule="atLeast"/>
        <w:jc w:val="center"/>
        <w:rPr>
          <w:rFonts w:ascii="Times New Roman" w:hAnsi="Times New Roman" w:cs="Times New Roman"/>
          <w:b/>
        </w:rPr>
        <w:sectPr w:rsidR="00EE49DC" w:rsidSect="0068698D">
          <w:pgSz w:w="10319" w:h="14571" w:code="13"/>
          <w:pgMar w:top="1418" w:right="1304" w:bottom="1418" w:left="1701" w:header="851" w:footer="851" w:gutter="0"/>
          <w:cols w:space="708"/>
          <w:docGrid w:linePitch="360"/>
        </w:sectPr>
      </w:pPr>
    </w:p>
    <w:p w:rsidR="00D45687" w:rsidRPr="00CE2802" w:rsidRDefault="00D45687" w:rsidP="00CE2802">
      <w:pPr>
        <w:spacing w:after="0" w:line="320" w:lineRule="atLeast"/>
        <w:jc w:val="center"/>
        <w:rPr>
          <w:rFonts w:ascii="Times New Roman" w:hAnsi="Times New Roman" w:cs="Times New Roman"/>
          <w:b/>
          <w:sz w:val="24"/>
        </w:rPr>
      </w:pPr>
      <w:r w:rsidRPr="00CE2802">
        <w:rPr>
          <w:rFonts w:ascii="Times New Roman" w:hAnsi="Times New Roman" w:cs="Times New Roman"/>
          <w:b/>
          <w:sz w:val="24"/>
        </w:rPr>
        <w:lastRenderedPageBreak/>
        <w:t>T.C.</w:t>
      </w:r>
    </w:p>
    <w:p w:rsidR="00D45687" w:rsidRPr="00CE2802" w:rsidRDefault="00D45687" w:rsidP="00CE2802">
      <w:pPr>
        <w:spacing w:after="0" w:line="320" w:lineRule="atLeast"/>
        <w:jc w:val="center"/>
        <w:rPr>
          <w:rFonts w:ascii="Times New Roman" w:hAnsi="Times New Roman" w:cs="Times New Roman"/>
          <w:b/>
          <w:sz w:val="24"/>
        </w:rPr>
      </w:pPr>
      <w:r w:rsidRPr="00CE2802">
        <w:rPr>
          <w:rFonts w:ascii="Times New Roman" w:hAnsi="Times New Roman" w:cs="Times New Roman"/>
          <w:b/>
          <w:sz w:val="24"/>
        </w:rPr>
        <w:t>ADNAN MENDERES ÜNİVERSİTESİ</w:t>
      </w:r>
    </w:p>
    <w:p w:rsidR="00D45687" w:rsidRPr="00CE2802" w:rsidRDefault="00D45687" w:rsidP="00CE2802">
      <w:pPr>
        <w:spacing w:after="0" w:line="320" w:lineRule="atLeast"/>
        <w:jc w:val="center"/>
        <w:rPr>
          <w:rFonts w:ascii="Times New Roman" w:hAnsi="Times New Roman" w:cs="Times New Roman"/>
          <w:b/>
          <w:sz w:val="24"/>
        </w:rPr>
      </w:pPr>
      <w:r w:rsidRPr="00CE2802">
        <w:rPr>
          <w:rFonts w:ascii="Times New Roman" w:hAnsi="Times New Roman" w:cs="Times New Roman"/>
          <w:b/>
          <w:sz w:val="24"/>
        </w:rPr>
        <w:t>SOSYAL BİLİMLER ENSTİTÜSÜ MÜDÜRLÜĞÜNE</w:t>
      </w:r>
    </w:p>
    <w:p w:rsidR="00D45687" w:rsidRPr="00CE2802" w:rsidRDefault="00D45687" w:rsidP="00CE2802">
      <w:pPr>
        <w:spacing w:after="0" w:line="320" w:lineRule="atLeast"/>
        <w:jc w:val="center"/>
        <w:rPr>
          <w:rFonts w:ascii="Times New Roman" w:hAnsi="Times New Roman" w:cs="Times New Roman"/>
          <w:b/>
          <w:sz w:val="24"/>
        </w:rPr>
      </w:pPr>
      <w:r w:rsidRPr="00CE2802">
        <w:rPr>
          <w:rFonts w:ascii="Times New Roman" w:hAnsi="Times New Roman" w:cs="Times New Roman"/>
          <w:b/>
          <w:sz w:val="24"/>
        </w:rPr>
        <w:t>AYDIN</w:t>
      </w:r>
    </w:p>
    <w:p w:rsidR="00D45687" w:rsidRPr="0068698D" w:rsidRDefault="00D45687" w:rsidP="00CE2802">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Maliye Anabilim Dalı Tezli Yüksek Lisans Programı öğrencisi </w:t>
      </w:r>
      <w:proofErr w:type="spellStart"/>
      <w:r w:rsidRPr="0068698D">
        <w:rPr>
          <w:rFonts w:ascii="Times New Roman" w:hAnsi="Times New Roman" w:cs="Times New Roman"/>
        </w:rPr>
        <w:t>Erkam</w:t>
      </w:r>
      <w:proofErr w:type="spellEnd"/>
      <w:r w:rsidRPr="0068698D">
        <w:rPr>
          <w:rFonts w:ascii="Times New Roman" w:hAnsi="Times New Roman" w:cs="Times New Roman"/>
        </w:rPr>
        <w:t xml:space="preserve"> SARI tarafından hazırlanan Kamu Büyüklüğü ve Dışa Açıklık İlişki: Ampirik Bir Analiz başlıklı tez, 23.06.2017 tarihinde yapılan savunma sonucunda aşağıda isimleri bulunan jüri üyelerince kabul edilmiştir.</w:t>
      </w:r>
    </w:p>
    <w:p w:rsidR="00D45687" w:rsidRPr="0068698D" w:rsidRDefault="00D45687" w:rsidP="0068698D">
      <w:pPr>
        <w:spacing w:before="240" w:after="240" w:line="320" w:lineRule="atLeast"/>
        <w:jc w:val="both"/>
        <w:rPr>
          <w:rFonts w:ascii="Times New Roman" w:hAnsi="Times New Roman" w:cs="Times New Roman"/>
        </w:rPr>
      </w:pPr>
    </w:p>
    <w:p w:rsidR="00D45687" w:rsidRPr="00CE2802" w:rsidRDefault="00CE2802" w:rsidP="00CE2802">
      <w:pPr>
        <w:spacing w:before="240" w:after="240" w:line="320" w:lineRule="atLeast"/>
        <w:ind w:left="851"/>
        <w:jc w:val="both"/>
        <w:rPr>
          <w:rFonts w:ascii="Times New Roman" w:hAnsi="Times New Roman" w:cs="Times New Roman"/>
        </w:rPr>
      </w:pPr>
      <w:r>
        <w:rPr>
          <w:rFonts w:ascii="Times New Roman" w:hAnsi="Times New Roman" w:cs="Times New Roman"/>
        </w:rPr>
        <w:t>Unvanı, Adı ve Soyadı</w:t>
      </w:r>
      <w:r w:rsidR="00D45687" w:rsidRPr="00CE2802">
        <w:rPr>
          <w:rFonts w:ascii="Times New Roman" w:hAnsi="Times New Roman" w:cs="Times New Roman"/>
        </w:rPr>
        <w:t>:</w:t>
      </w:r>
      <w:r w:rsidR="00D45687" w:rsidRPr="00CE2802">
        <w:rPr>
          <w:rFonts w:ascii="Times New Roman" w:hAnsi="Times New Roman" w:cs="Times New Roman"/>
        </w:rPr>
        <w:tab/>
      </w:r>
      <w:r>
        <w:rPr>
          <w:rFonts w:ascii="Times New Roman" w:hAnsi="Times New Roman" w:cs="Times New Roman"/>
        </w:rPr>
        <w:tab/>
      </w:r>
      <w:r>
        <w:rPr>
          <w:rFonts w:ascii="Times New Roman" w:hAnsi="Times New Roman" w:cs="Times New Roman"/>
        </w:rPr>
        <w:tab/>
        <w:t>Kurumu</w:t>
      </w:r>
      <w:r w:rsidR="00D45687" w:rsidRPr="00CE2802">
        <w:rPr>
          <w:rFonts w:ascii="Times New Roman" w:hAnsi="Times New Roman" w:cs="Times New Roman"/>
        </w:rPr>
        <w:t>:</w:t>
      </w:r>
      <w:r>
        <w:rPr>
          <w:rFonts w:ascii="Times New Roman" w:hAnsi="Times New Roman" w:cs="Times New Roman"/>
        </w:rPr>
        <w:tab/>
      </w:r>
      <w:r w:rsidR="00D45687" w:rsidRPr="00CE2802">
        <w:rPr>
          <w:rFonts w:ascii="Times New Roman" w:hAnsi="Times New Roman" w:cs="Times New Roman"/>
        </w:rPr>
        <w:t xml:space="preserve"> İmzası:</w:t>
      </w:r>
    </w:p>
    <w:p w:rsidR="00CE2802" w:rsidRDefault="00D45687" w:rsidP="0068698D">
      <w:pPr>
        <w:spacing w:before="240" w:after="240" w:line="320" w:lineRule="atLeast"/>
        <w:jc w:val="both"/>
        <w:rPr>
          <w:rFonts w:ascii="Times New Roman" w:hAnsi="Times New Roman" w:cs="Times New Roman"/>
        </w:rPr>
      </w:pPr>
      <w:r w:rsidRPr="00CE2802">
        <w:rPr>
          <w:rFonts w:ascii="Times New Roman" w:hAnsi="Times New Roman" w:cs="Times New Roman"/>
        </w:rPr>
        <w:t>Başkan: Doç.</w:t>
      </w:r>
      <w:r w:rsidR="00CE2802" w:rsidRPr="00CE2802">
        <w:rPr>
          <w:rFonts w:ascii="Times New Roman" w:hAnsi="Times New Roman" w:cs="Times New Roman"/>
        </w:rPr>
        <w:t xml:space="preserve"> </w:t>
      </w:r>
      <w:r w:rsidRPr="00CE2802">
        <w:rPr>
          <w:rFonts w:ascii="Times New Roman" w:hAnsi="Times New Roman" w:cs="Times New Roman"/>
        </w:rPr>
        <w:t>Dr.</w:t>
      </w:r>
      <w:r w:rsidR="00CE2802" w:rsidRPr="00CE2802">
        <w:rPr>
          <w:rFonts w:ascii="Times New Roman" w:hAnsi="Times New Roman" w:cs="Times New Roman"/>
        </w:rPr>
        <w:t xml:space="preserve"> </w:t>
      </w:r>
      <w:r w:rsidR="00CE2802">
        <w:rPr>
          <w:rFonts w:ascii="Times New Roman" w:hAnsi="Times New Roman" w:cs="Times New Roman"/>
        </w:rPr>
        <w:t>Musa GÖK</w:t>
      </w:r>
      <w:r w:rsidR="00CE2802">
        <w:rPr>
          <w:rFonts w:ascii="Times New Roman" w:hAnsi="Times New Roman" w:cs="Times New Roman"/>
        </w:rPr>
        <w:tab/>
      </w:r>
      <w:r w:rsidR="00CE2802">
        <w:rPr>
          <w:rFonts w:ascii="Times New Roman" w:hAnsi="Times New Roman" w:cs="Times New Roman"/>
        </w:rPr>
        <w:tab/>
      </w:r>
      <w:r w:rsidR="00CE2802">
        <w:rPr>
          <w:rFonts w:ascii="Times New Roman" w:hAnsi="Times New Roman" w:cs="Times New Roman"/>
        </w:rPr>
        <w:tab/>
      </w:r>
      <w:r w:rsidR="00CE2802">
        <w:rPr>
          <w:rFonts w:ascii="Times New Roman" w:hAnsi="Times New Roman" w:cs="Times New Roman"/>
        </w:rPr>
        <w:tab/>
        <w:t>BOE</w:t>
      </w:r>
      <w:r w:rsidRPr="00CE2802">
        <w:rPr>
          <w:rFonts w:ascii="Times New Roman" w:hAnsi="Times New Roman" w:cs="Times New Roman"/>
        </w:rPr>
        <w:t>Ü</w:t>
      </w:r>
      <w:r w:rsidR="00CE2802">
        <w:rPr>
          <w:rFonts w:ascii="Times New Roman" w:hAnsi="Times New Roman" w:cs="Times New Roman"/>
        </w:rPr>
        <w:tab/>
      </w:r>
      <w:r w:rsidR="00CE2802">
        <w:rPr>
          <w:rFonts w:ascii="Times New Roman" w:hAnsi="Times New Roman" w:cs="Times New Roman"/>
        </w:rPr>
        <w:tab/>
      </w:r>
      <w:proofErr w:type="gramStart"/>
      <w:r w:rsidR="00CE2802">
        <w:rPr>
          <w:rFonts w:ascii="Times New Roman" w:hAnsi="Times New Roman" w:cs="Times New Roman"/>
        </w:rPr>
        <w:t>………….</w:t>
      </w:r>
      <w:proofErr w:type="gramEnd"/>
    </w:p>
    <w:p w:rsidR="00D45687" w:rsidRPr="00CE2802" w:rsidRDefault="00D45687" w:rsidP="0068698D">
      <w:pPr>
        <w:spacing w:before="240" w:after="240" w:line="320" w:lineRule="atLeast"/>
        <w:jc w:val="both"/>
        <w:rPr>
          <w:rFonts w:ascii="Times New Roman" w:hAnsi="Times New Roman" w:cs="Times New Roman"/>
        </w:rPr>
      </w:pPr>
      <w:r w:rsidRPr="00CE2802">
        <w:rPr>
          <w:rFonts w:ascii="Times New Roman" w:hAnsi="Times New Roman" w:cs="Times New Roman"/>
        </w:rPr>
        <w:t>Üye: Yrd.</w:t>
      </w:r>
      <w:r w:rsidR="00CE2802">
        <w:rPr>
          <w:rFonts w:ascii="Times New Roman" w:hAnsi="Times New Roman" w:cs="Times New Roman"/>
        </w:rPr>
        <w:t xml:space="preserve"> </w:t>
      </w:r>
      <w:r w:rsidRPr="00CE2802">
        <w:rPr>
          <w:rFonts w:ascii="Times New Roman" w:hAnsi="Times New Roman" w:cs="Times New Roman"/>
        </w:rPr>
        <w:t>Doç.</w:t>
      </w:r>
      <w:r w:rsidR="00CE2802">
        <w:rPr>
          <w:rFonts w:ascii="Times New Roman" w:hAnsi="Times New Roman" w:cs="Times New Roman"/>
        </w:rPr>
        <w:t xml:space="preserve"> </w:t>
      </w:r>
      <w:r w:rsidRPr="00CE2802">
        <w:rPr>
          <w:rFonts w:ascii="Times New Roman" w:hAnsi="Times New Roman" w:cs="Times New Roman"/>
        </w:rPr>
        <w:t>Dr.</w:t>
      </w:r>
      <w:r w:rsidR="00CE2802">
        <w:rPr>
          <w:rFonts w:ascii="Times New Roman" w:hAnsi="Times New Roman" w:cs="Times New Roman"/>
        </w:rPr>
        <w:t xml:space="preserve"> </w:t>
      </w:r>
      <w:r w:rsidRPr="00CE2802">
        <w:rPr>
          <w:rFonts w:ascii="Times New Roman" w:hAnsi="Times New Roman" w:cs="Times New Roman"/>
        </w:rPr>
        <w:t xml:space="preserve">Hakan </w:t>
      </w:r>
      <w:r w:rsidR="00CE2802" w:rsidRPr="00CE2802">
        <w:rPr>
          <w:rFonts w:ascii="Times New Roman" w:hAnsi="Times New Roman" w:cs="Times New Roman"/>
        </w:rPr>
        <w:t>HOTUNLUOĞLU</w:t>
      </w:r>
      <w:r w:rsidR="009B3766">
        <w:rPr>
          <w:rFonts w:ascii="Times New Roman" w:hAnsi="Times New Roman" w:cs="Times New Roman"/>
        </w:rPr>
        <w:tab/>
      </w:r>
      <w:r w:rsidRPr="00CE2802">
        <w:rPr>
          <w:rFonts w:ascii="Times New Roman" w:hAnsi="Times New Roman" w:cs="Times New Roman"/>
        </w:rPr>
        <w:tab/>
        <w:t xml:space="preserve">ADÜ </w:t>
      </w:r>
      <w:r w:rsidR="009B3766">
        <w:rPr>
          <w:rFonts w:ascii="Times New Roman" w:hAnsi="Times New Roman" w:cs="Times New Roman"/>
        </w:rPr>
        <w:tab/>
      </w:r>
      <w:r w:rsidR="009B3766">
        <w:rPr>
          <w:rFonts w:ascii="Times New Roman" w:hAnsi="Times New Roman" w:cs="Times New Roman"/>
        </w:rPr>
        <w:tab/>
      </w:r>
      <w:proofErr w:type="gramStart"/>
      <w:r w:rsidR="009B3766">
        <w:rPr>
          <w:rFonts w:ascii="Times New Roman" w:hAnsi="Times New Roman" w:cs="Times New Roman"/>
        </w:rPr>
        <w:t>………….</w:t>
      </w:r>
      <w:proofErr w:type="gramEnd"/>
    </w:p>
    <w:p w:rsidR="00D45687" w:rsidRDefault="00D45687" w:rsidP="0068698D">
      <w:pPr>
        <w:spacing w:before="240" w:after="240" w:line="320" w:lineRule="atLeast"/>
        <w:jc w:val="both"/>
        <w:rPr>
          <w:rFonts w:ascii="Times New Roman" w:hAnsi="Times New Roman" w:cs="Times New Roman"/>
        </w:rPr>
      </w:pPr>
      <w:r w:rsidRPr="00CE2802">
        <w:rPr>
          <w:rFonts w:ascii="Times New Roman" w:hAnsi="Times New Roman" w:cs="Times New Roman"/>
        </w:rPr>
        <w:t>Üye: Doç.</w:t>
      </w:r>
      <w:r w:rsidR="009B3766">
        <w:rPr>
          <w:rFonts w:ascii="Times New Roman" w:hAnsi="Times New Roman" w:cs="Times New Roman"/>
        </w:rPr>
        <w:t xml:space="preserve"> </w:t>
      </w:r>
      <w:r w:rsidRPr="00CE2802">
        <w:rPr>
          <w:rFonts w:ascii="Times New Roman" w:hAnsi="Times New Roman" w:cs="Times New Roman"/>
        </w:rPr>
        <w:t>Dr.</w:t>
      </w:r>
      <w:r w:rsidR="009B3766">
        <w:rPr>
          <w:rFonts w:ascii="Times New Roman" w:hAnsi="Times New Roman" w:cs="Times New Roman"/>
        </w:rPr>
        <w:t xml:space="preserve"> </w:t>
      </w:r>
      <w:r w:rsidRPr="00CE2802">
        <w:rPr>
          <w:rFonts w:ascii="Times New Roman" w:hAnsi="Times New Roman" w:cs="Times New Roman"/>
        </w:rPr>
        <w:t>Mustafa ÖZÇAĞ</w:t>
      </w:r>
      <w:r w:rsidR="009B3766">
        <w:rPr>
          <w:rFonts w:ascii="Times New Roman" w:hAnsi="Times New Roman" w:cs="Times New Roman"/>
        </w:rPr>
        <w:tab/>
      </w:r>
      <w:r w:rsidR="009B3766">
        <w:rPr>
          <w:rFonts w:ascii="Times New Roman" w:hAnsi="Times New Roman" w:cs="Times New Roman"/>
        </w:rPr>
        <w:tab/>
      </w:r>
      <w:r w:rsidR="009B3766">
        <w:rPr>
          <w:rFonts w:ascii="Times New Roman" w:hAnsi="Times New Roman" w:cs="Times New Roman"/>
        </w:rPr>
        <w:tab/>
        <w:t>ADÜ</w:t>
      </w:r>
      <w:r w:rsidR="009B3766">
        <w:rPr>
          <w:rFonts w:ascii="Times New Roman" w:hAnsi="Times New Roman" w:cs="Times New Roman"/>
        </w:rPr>
        <w:tab/>
      </w:r>
      <w:r w:rsidR="009B3766">
        <w:rPr>
          <w:rFonts w:ascii="Times New Roman" w:hAnsi="Times New Roman" w:cs="Times New Roman"/>
        </w:rPr>
        <w:tab/>
      </w:r>
      <w:proofErr w:type="gramStart"/>
      <w:r w:rsidR="009B3766">
        <w:rPr>
          <w:rFonts w:ascii="Times New Roman" w:hAnsi="Times New Roman" w:cs="Times New Roman"/>
        </w:rPr>
        <w:t>………….</w:t>
      </w:r>
      <w:proofErr w:type="gramEnd"/>
    </w:p>
    <w:p w:rsidR="009B3766" w:rsidRPr="00CE2802" w:rsidRDefault="009B3766" w:rsidP="0068698D">
      <w:pPr>
        <w:spacing w:before="240" w:after="240" w:line="320" w:lineRule="atLeast"/>
        <w:jc w:val="both"/>
        <w:rPr>
          <w:rFonts w:ascii="Times New Roman" w:hAnsi="Times New Roman" w:cs="Times New Roman"/>
        </w:rPr>
      </w:pPr>
    </w:p>
    <w:p w:rsidR="00D45687" w:rsidRPr="0068698D" w:rsidRDefault="00D45687" w:rsidP="009B3766">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Jüri üyeleri tarafından kabul edilen bu yüksek lisans tezi, Enstitü Yönetim Kurulunun </w:t>
      </w:r>
      <w:proofErr w:type="gramStart"/>
      <w:r w:rsidRPr="0068698D">
        <w:rPr>
          <w:rFonts w:ascii="Times New Roman" w:hAnsi="Times New Roman" w:cs="Times New Roman"/>
        </w:rPr>
        <w:t>………</w:t>
      </w:r>
      <w:proofErr w:type="gramEnd"/>
      <w:r w:rsidRPr="0068698D">
        <w:rPr>
          <w:rFonts w:ascii="Times New Roman" w:hAnsi="Times New Roman" w:cs="Times New Roman"/>
        </w:rPr>
        <w:t xml:space="preserve">sayılı kararıyla ………………..… </w:t>
      </w:r>
      <w:proofErr w:type="gramStart"/>
      <w:r w:rsidRPr="0068698D">
        <w:rPr>
          <w:rFonts w:ascii="Times New Roman" w:hAnsi="Times New Roman" w:cs="Times New Roman"/>
        </w:rPr>
        <w:t>tarihinde</w:t>
      </w:r>
      <w:proofErr w:type="gramEnd"/>
      <w:r w:rsidRPr="0068698D">
        <w:rPr>
          <w:rFonts w:ascii="Times New Roman" w:hAnsi="Times New Roman" w:cs="Times New Roman"/>
        </w:rPr>
        <w:t xml:space="preserve"> onaylanmıştır.</w:t>
      </w:r>
    </w:p>
    <w:p w:rsidR="00D45687" w:rsidRDefault="00D45687" w:rsidP="0068698D">
      <w:pPr>
        <w:spacing w:before="240" w:after="240" w:line="320" w:lineRule="atLeast"/>
        <w:jc w:val="both"/>
        <w:rPr>
          <w:rFonts w:ascii="Times New Roman" w:hAnsi="Times New Roman" w:cs="Times New Roman"/>
        </w:rPr>
      </w:pPr>
    </w:p>
    <w:p w:rsidR="009B3766" w:rsidRPr="0068698D" w:rsidRDefault="009B3766" w:rsidP="0068698D">
      <w:pPr>
        <w:spacing w:before="240" w:after="240" w:line="320" w:lineRule="atLeast"/>
        <w:jc w:val="both"/>
        <w:rPr>
          <w:rFonts w:ascii="Times New Roman" w:hAnsi="Times New Roman" w:cs="Times New Roman"/>
        </w:rPr>
      </w:pPr>
    </w:p>
    <w:p w:rsidR="00D45687" w:rsidRPr="0068698D" w:rsidRDefault="00D45687" w:rsidP="009B3766">
      <w:pPr>
        <w:spacing w:after="0" w:line="320" w:lineRule="atLeast"/>
        <w:ind w:left="3402"/>
        <w:jc w:val="center"/>
        <w:rPr>
          <w:rFonts w:ascii="Times New Roman" w:hAnsi="Times New Roman" w:cs="Times New Roman"/>
        </w:rPr>
      </w:pPr>
      <w:r w:rsidRPr="0068698D">
        <w:rPr>
          <w:rFonts w:ascii="Times New Roman" w:hAnsi="Times New Roman" w:cs="Times New Roman"/>
        </w:rPr>
        <w:t>Doç.</w:t>
      </w:r>
      <w:r w:rsidR="009B3766">
        <w:rPr>
          <w:rFonts w:ascii="Times New Roman" w:hAnsi="Times New Roman" w:cs="Times New Roman"/>
        </w:rPr>
        <w:t xml:space="preserve"> </w:t>
      </w:r>
      <w:r w:rsidRPr="0068698D">
        <w:rPr>
          <w:rFonts w:ascii="Times New Roman" w:hAnsi="Times New Roman" w:cs="Times New Roman"/>
        </w:rPr>
        <w:t>Dr.</w:t>
      </w:r>
      <w:r w:rsidR="009B3766">
        <w:rPr>
          <w:rFonts w:ascii="Times New Roman" w:hAnsi="Times New Roman" w:cs="Times New Roman"/>
        </w:rPr>
        <w:t xml:space="preserve"> </w:t>
      </w:r>
      <w:r w:rsidRPr="0068698D">
        <w:rPr>
          <w:rFonts w:ascii="Times New Roman" w:hAnsi="Times New Roman" w:cs="Times New Roman"/>
        </w:rPr>
        <w:t>Ahmet Can BAKKALCI</w:t>
      </w:r>
    </w:p>
    <w:p w:rsidR="00D45687" w:rsidRPr="0068698D" w:rsidRDefault="00D45687" w:rsidP="009B3766">
      <w:pPr>
        <w:spacing w:after="0" w:line="320" w:lineRule="atLeast"/>
        <w:ind w:left="3402"/>
        <w:jc w:val="center"/>
        <w:rPr>
          <w:rFonts w:ascii="Times New Roman" w:hAnsi="Times New Roman" w:cs="Times New Roman"/>
        </w:rPr>
      </w:pPr>
      <w:r w:rsidRPr="0068698D">
        <w:rPr>
          <w:rFonts w:ascii="Times New Roman" w:hAnsi="Times New Roman" w:cs="Times New Roman"/>
        </w:rPr>
        <w:t>Enstitü Müdürü</w:t>
      </w:r>
    </w:p>
    <w:p w:rsidR="00433210" w:rsidRPr="0068698D" w:rsidRDefault="00433210" w:rsidP="009B3766">
      <w:pPr>
        <w:spacing w:after="0" w:line="320" w:lineRule="atLeast"/>
        <w:ind w:left="3402"/>
        <w:jc w:val="center"/>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b/>
        </w:rPr>
      </w:pPr>
    </w:p>
    <w:p w:rsidR="00890BA9" w:rsidRPr="0068698D" w:rsidRDefault="00890BA9" w:rsidP="0068698D">
      <w:pPr>
        <w:spacing w:before="240" w:after="240" w:line="320" w:lineRule="atLeast"/>
        <w:jc w:val="both"/>
        <w:rPr>
          <w:rFonts w:ascii="Times New Roman" w:hAnsi="Times New Roman" w:cs="Times New Roman"/>
          <w:b/>
        </w:rPr>
      </w:pPr>
    </w:p>
    <w:p w:rsidR="00890BA9" w:rsidRPr="0068698D" w:rsidRDefault="00890BA9" w:rsidP="0068698D">
      <w:pPr>
        <w:spacing w:before="240" w:after="240" w:line="320" w:lineRule="atLeast"/>
        <w:jc w:val="both"/>
        <w:rPr>
          <w:rFonts w:ascii="Times New Roman" w:hAnsi="Times New Roman" w:cs="Times New Roman"/>
          <w:b/>
        </w:rPr>
      </w:pPr>
    </w:p>
    <w:p w:rsidR="00890BA9" w:rsidRPr="0068698D" w:rsidRDefault="00903ECE" w:rsidP="0068698D">
      <w:pPr>
        <w:spacing w:before="240" w:after="240" w:line="320" w:lineRule="atLeast"/>
        <w:jc w:val="both"/>
        <w:rPr>
          <w:rFonts w:ascii="Times New Roman" w:hAnsi="Times New Roman" w:cs="Times New Roman"/>
          <w:b/>
        </w:rPr>
      </w:pPr>
      <w:r w:rsidRPr="00903ECE">
        <w:rPr>
          <w:rFonts w:ascii="Times New Roman" w:hAnsi="Times New Roman" w:cs="Times New Roman"/>
          <w:b/>
          <w:noProof/>
          <w:lang w:eastAsia="tr-TR"/>
        </w:rPr>
        <mc:AlternateContent>
          <mc:Choice Requires="wps">
            <w:drawing>
              <wp:anchor distT="0" distB="0" distL="114300" distR="114300" simplePos="0" relativeHeight="251730944" behindDoc="0" locked="0" layoutInCell="1" allowOverlap="1" wp14:anchorId="5D9B22DC" wp14:editId="23953A4D">
                <wp:simplePos x="0" y="0"/>
                <wp:positionH relativeFrom="column">
                  <wp:posOffset>-344805</wp:posOffset>
                </wp:positionH>
                <wp:positionV relativeFrom="paragraph">
                  <wp:posOffset>25400</wp:posOffset>
                </wp:positionV>
                <wp:extent cx="1041400" cy="849630"/>
                <wp:effectExtent l="0" t="0" r="25400" b="266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849630"/>
                        </a:xfrm>
                        <a:prstGeom prst="rect">
                          <a:avLst/>
                        </a:prstGeom>
                        <a:solidFill>
                          <a:srgbClr val="FFFFFF"/>
                        </a:solidFill>
                        <a:ln w="9525">
                          <a:solidFill>
                            <a:schemeClr val="bg1"/>
                          </a:solidFill>
                          <a:miter lim="800000"/>
                          <a:headEnd/>
                          <a:tailEnd/>
                        </a:ln>
                      </wps:spPr>
                      <wps:txbx>
                        <w:txbxContent>
                          <w:p w:rsidR="00744321" w:rsidRDefault="00744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7.15pt;margin-top:2pt;width:82pt;height:6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" strokecolor="white [3212]">
                <v:textbox>
                  <w:txbxContent>
                    <w:p w:rsidR="00744321" w:rsidRDefault="00744321"/>
                  </w:txbxContent>
                </v:textbox>
              </v:shape>
            </w:pict>
          </mc:Fallback>
        </mc:AlternateContent>
      </w:r>
    </w:p>
    <w:p w:rsidR="00433210" w:rsidRPr="009B3766" w:rsidRDefault="00433210" w:rsidP="009B3766">
      <w:pPr>
        <w:spacing w:after="0" w:line="320" w:lineRule="atLeast"/>
        <w:jc w:val="center"/>
        <w:rPr>
          <w:rFonts w:ascii="Times New Roman" w:hAnsi="Times New Roman" w:cs="Times New Roman"/>
          <w:b/>
          <w:sz w:val="24"/>
        </w:rPr>
      </w:pPr>
      <w:r w:rsidRPr="009B3766">
        <w:rPr>
          <w:rFonts w:ascii="Times New Roman" w:hAnsi="Times New Roman" w:cs="Times New Roman"/>
          <w:b/>
          <w:sz w:val="24"/>
        </w:rPr>
        <w:lastRenderedPageBreak/>
        <w:t>T.C</w:t>
      </w:r>
      <w:r w:rsidR="009B3766" w:rsidRPr="009B3766">
        <w:rPr>
          <w:rFonts w:ascii="Times New Roman" w:hAnsi="Times New Roman" w:cs="Times New Roman"/>
          <w:b/>
          <w:sz w:val="24"/>
        </w:rPr>
        <w:t>.</w:t>
      </w:r>
    </w:p>
    <w:p w:rsidR="00433210" w:rsidRPr="009B3766" w:rsidRDefault="00433210" w:rsidP="009B3766">
      <w:pPr>
        <w:spacing w:after="0" w:line="320" w:lineRule="atLeast"/>
        <w:jc w:val="center"/>
        <w:rPr>
          <w:rFonts w:ascii="Times New Roman" w:hAnsi="Times New Roman" w:cs="Times New Roman"/>
          <w:b/>
          <w:sz w:val="24"/>
        </w:rPr>
      </w:pPr>
      <w:r w:rsidRPr="009B3766">
        <w:rPr>
          <w:rFonts w:ascii="Times New Roman" w:hAnsi="Times New Roman" w:cs="Times New Roman"/>
          <w:b/>
          <w:sz w:val="24"/>
        </w:rPr>
        <w:t>ADNAN MENDERES ÜNİVERSİTESİ</w:t>
      </w:r>
    </w:p>
    <w:p w:rsidR="00433210" w:rsidRPr="009B3766" w:rsidRDefault="00433210" w:rsidP="009B3766">
      <w:pPr>
        <w:spacing w:after="0" w:line="320" w:lineRule="atLeast"/>
        <w:jc w:val="center"/>
        <w:rPr>
          <w:rFonts w:ascii="Times New Roman" w:hAnsi="Times New Roman" w:cs="Times New Roman"/>
          <w:b/>
          <w:sz w:val="24"/>
        </w:rPr>
      </w:pPr>
      <w:r w:rsidRPr="009B3766">
        <w:rPr>
          <w:rFonts w:ascii="Times New Roman" w:hAnsi="Times New Roman" w:cs="Times New Roman"/>
          <w:b/>
          <w:sz w:val="24"/>
        </w:rPr>
        <w:t>SOSYAL BİLİMLER ENSTİTÜSÜ MÜDÜRLÜĞÜNE</w:t>
      </w:r>
    </w:p>
    <w:p w:rsidR="00433210" w:rsidRPr="009B3766" w:rsidRDefault="00433210" w:rsidP="009B3766">
      <w:pPr>
        <w:spacing w:after="0" w:line="320" w:lineRule="atLeast"/>
        <w:jc w:val="center"/>
        <w:rPr>
          <w:rFonts w:ascii="Times New Roman" w:hAnsi="Times New Roman" w:cs="Times New Roman"/>
          <w:b/>
          <w:sz w:val="24"/>
        </w:rPr>
      </w:pPr>
      <w:r w:rsidRPr="009B3766">
        <w:rPr>
          <w:rFonts w:ascii="Times New Roman" w:hAnsi="Times New Roman" w:cs="Times New Roman"/>
          <w:b/>
          <w:sz w:val="24"/>
        </w:rPr>
        <w:t>AYDIN</w:t>
      </w:r>
    </w:p>
    <w:p w:rsidR="00433210" w:rsidRPr="0068698D" w:rsidRDefault="00433210" w:rsidP="009B3766">
      <w:pPr>
        <w:autoSpaceDE w:val="0"/>
        <w:autoSpaceDN w:val="0"/>
        <w:adjustRightInd w:val="0"/>
        <w:spacing w:before="240" w:after="240" w:line="320" w:lineRule="atLeast"/>
        <w:ind w:firstLine="709"/>
        <w:jc w:val="both"/>
        <w:rPr>
          <w:rFonts w:ascii="Times New Roman" w:hAnsi="Times New Roman" w:cs="Times New Roman"/>
        </w:rPr>
      </w:pPr>
      <w:r w:rsidRPr="0068698D">
        <w:rPr>
          <w:rFonts w:ascii="Times New Roman" w:hAnsi="Times New Roman" w:cs="Times New Roman"/>
        </w:rPr>
        <w:t>Bu tezde sunulan tüm bilgi ve sonuçların, bilimsel yöntemlerle yürütülen gerçek deney ve gözlemler çerçevesinde tarafımdan elde edildiğini, çalışmada bana ait olmayan tüm veri, düşünce, sonuç ve bilgilere bilimsel etik kuralların gereği olarak eksiksiz şekilde uygun atıf yaptığımı ve kaynak göstererek belirttiğimi beyan ederim.</w:t>
      </w:r>
    </w:p>
    <w:p w:rsidR="00433210" w:rsidRPr="0068698D" w:rsidRDefault="00433210" w:rsidP="0068698D">
      <w:pPr>
        <w:tabs>
          <w:tab w:val="left" w:leader="dot" w:pos="8280"/>
        </w:tabs>
        <w:spacing w:before="240" w:after="240" w:line="320" w:lineRule="atLeast"/>
        <w:jc w:val="both"/>
        <w:rPr>
          <w:rFonts w:ascii="Times New Roman" w:hAnsi="Times New Roman" w:cs="Times New Roman"/>
        </w:rPr>
      </w:pPr>
    </w:p>
    <w:p w:rsidR="00433210" w:rsidRPr="009B3766" w:rsidRDefault="00433210" w:rsidP="009B3766">
      <w:pPr>
        <w:tabs>
          <w:tab w:val="left" w:leader="dot" w:pos="8280"/>
        </w:tabs>
        <w:spacing w:before="240" w:after="240" w:line="320" w:lineRule="atLeast"/>
        <w:jc w:val="right"/>
        <w:rPr>
          <w:rFonts w:ascii="Times New Roman" w:hAnsi="Times New Roman" w:cs="Times New Roman"/>
          <w:sz w:val="20"/>
        </w:rPr>
      </w:pPr>
      <w:proofErr w:type="gramStart"/>
      <w:r w:rsidRPr="0068698D">
        <w:rPr>
          <w:rFonts w:ascii="Times New Roman" w:hAnsi="Times New Roman" w:cs="Times New Roman"/>
        </w:rPr>
        <w:t>..…</w:t>
      </w:r>
      <w:proofErr w:type="gramEnd"/>
      <w:r w:rsidRPr="0068698D">
        <w:rPr>
          <w:rFonts w:ascii="Times New Roman" w:hAnsi="Times New Roman" w:cs="Times New Roman"/>
        </w:rPr>
        <w:t>/…../2017</w:t>
      </w:r>
    </w:p>
    <w:p w:rsidR="009B3766" w:rsidRPr="009B3766" w:rsidRDefault="009B3766" w:rsidP="009B3766">
      <w:pPr>
        <w:pStyle w:val="Default"/>
        <w:spacing w:line="320" w:lineRule="atLeast"/>
        <w:jc w:val="right"/>
        <w:rPr>
          <w:sz w:val="22"/>
          <w:szCs w:val="22"/>
        </w:rPr>
      </w:pPr>
      <w:proofErr w:type="spellStart"/>
      <w:r w:rsidRPr="009B3766">
        <w:rPr>
          <w:bCs/>
          <w:sz w:val="22"/>
          <w:szCs w:val="22"/>
        </w:rPr>
        <w:t>Erkam</w:t>
      </w:r>
      <w:proofErr w:type="spellEnd"/>
      <w:r w:rsidRPr="009B3766">
        <w:rPr>
          <w:bCs/>
          <w:sz w:val="22"/>
          <w:szCs w:val="22"/>
        </w:rPr>
        <w:t xml:space="preserve"> SARI</w:t>
      </w:r>
    </w:p>
    <w:p w:rsidR="009B3766" w:rsidRDefault="009B3766" w:rsidP="009B3766">
      <w:pPr>
        <w:tabs>
          <w:tab w:val="left" w:leader="dot" w:pos="8280"/>
        </w:tabs>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903ECE" w:rsidP="0068698D">
      <w:pPr>
        <w:spacing w:before="240" w:after="240" w:line="320" w:lineRule="atLeast"/>
        <w:jc w:val="both"/>
        <w:rPr>
          <w:rFonts w:ascii="Times New Roman" w:hAnsi="Times New Roman" w:cs="Times New Roman"/>
        </w:rPr>
      </w:pPr>
      <w:r w:rsidRPr="00903ECE">
        <w:rPr>
          <w:rFonts w:ascii="Times New Roman" w:hAnsi="Times New Roman" w:cs="Times New Roman"/>
          <w:b/>
          <w:noProof/>
          <w:lang w:eastAsia="tr-TR"/>
        </w:rPr>
        <mc:AlternateContent>
          <mc:Choice Requires="wps">
            <w:drawing>
              <wp:anchor distT="0" distB="0" distL="114300" distR="114300" simplePos="0" relativeHeight="251732992" behindDoc="0" locked="0" layoutInCell="1" allowOverlap="1" wp14:anchorId="2EEA506D" wp14:editId="6E1C1EC4">
                <wp:simplePos x="0" y="0"/>
                <wp:positionH relativeFrom="column">
                  <wp:posOffset>-192405</wp:posOffset>
                </wp:positionH>
                <wp:positionV relativeFrom="paragraph">
                  <wp:posOffset>889000</wp:posOffset>
                </wp:positionV>
                <wp:extent cx="1041400" cy="849630"/>
                <wp:effectExtent l="0" t="0" r="25400" b="26670"/>
                <wp:wrapNone/>
                <wp:docPr id="7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849630"/>
                        </a:xfrm>
                        <a:prstGeom prst="rect">
                          <a:avLst/>
                        </a:prstGeom>
                        <a:solidFill>
                          <a:srgbClr val="FFFFFF"/>
                        </a:solidFill>
                        <a:ln w="9525">
                          <a:solidFill>
                            <a:schemeClr val="bg1"/>
                          </a:solidFill>
                          <a:miter lim="800000"/>
                          <a:headEnd/>
                          <a:tailEnd/>
                        </a:ln>
                      </wps:spPr>
                      <wps:txbx>
                        <w:txbxContent>
                          <w:p w:rsidR="00744321" w:rsidRDefault="00744321" w:rsidP="00903E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15pt;margin-top:70pt;width:82pt;height:6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" strokecolor="white [3212]">
                <v:textbox>
                  <w:txbxContent>
                    <w:p w:rsidR="00744321" w:rsidRDefault="00744321" w:rsidP="00903ECE"/>
                  </w:txbxContent>
                </v:textbox>
              </v:shape>
            </w:pict>
          </mc:Fallback>
        </mc:AlternateContent>
      </w: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9B3766" w:rsidRDefault="00433210" w:rsidP="009B3766">
      <w:pPr>
        <w:spacing w:before="240" w:after="240" w:line="320" w:lineRule="atLeast"/>
        <w:jc w:val="center"/>
        <w:rPr>
          <w:rFonts w:ascii="Times New Roman" w:hAnsi="Times New Roman" w:cs="Times New Roman"/>
          <w:b/>
          <w:sz w:val="26"/>
          <w:szCs w:val="26"/>
        </w:rPr>
      </w:pPr>
      <w:r w:rsidRPr="009B3766">
        <w:rPr>
          <w:rFonts w:ascii="Times New Roman" w:hAnsi="Times New Roman" w:cs="Times New Roman"/>
          <w:b/>
          <w:sz w:val="26"/>
          <w:szCs w:val="26"/>
        </w:rPr>
        <w:lastRenderedPageBreak/>
        <w:t>ÖZET</w:t>
      </w:r>
    </w:p>
    <w:p w:rsidR="00433210" w:rsidRPr="009B3766" w:rsidRDefault="00BA6D5C" w:rsidP="009B3766">
      <w:pPr>
        <w:widowControl w:val="0"/>
        <w:autoSpaceDE w:val="0"/>
        <w:autoSpaceDN w:val="0"/>
        <w:adjustRightInd w:val="0"/>
        <w:spacing w:before="240" w:after="240" w:line="320" w:lineRule="atLeast"/>
        <w:jc w:val="center"/>
        <w:rPr>
          <w:rFonts w:ascii="Times New Roman" w:hAnsi="Times New Roman" w:cs="Times New Roman"/>
          <w:sz w:val="24"/>
        </w:rPr>
      </w:pPr>
      <w:r w:rsidRPr="009B3766">
        <w:rPr>
          <w:rFonts w:ascii="Times New Roman" w:hAnsi="Times New Roman" w:cs="Times New Roman"/>
          <w:b/>
          <w:sz w:val="24"/>
        </w:rPr>
        <w:t>KAMU BÜYÜKLÜĞÜ VE DIŞA AÇIKLIK ARASINDAKİ İLİŞKİ: AMPİRİK BİR ANALİZ</w:t>
      </w:r>
    </w:p>
    <w:p w:rsidR="00433210" w:rsidRPr="0068698D" w:rsidRDefault="009B3766" w:rsidP="009B3766">
      <w:pPr>
        <w:spacing w:before="240" w:after="240" w:line="320" w:lineRule="atLeast"/>
        <w:jc w:val="center"/>
        <w:rPr>
          <w:rFonts w:ascii="Times New Roman" w:hAnsi="Times New Roman" w:cs="Times New Roman"/>
        </w:rPr>
      </w:pPr>
      <w:proofErr w:type="spellStart"/>
      <w:r w:rsidRPr="0068698D">
        <w:rPr>
          <w:rFonts w:ascii="Times New Roman" w:hAnsi="Times New Roman" w:cs="Times New Roman"/>
        </w:rPr>
        <w:t>Erkam</w:t>
      </w:r>
      <w:proofErr w:type="spellEnd"/>
      <w:r w:rsidRPr="0068698D">
        <w:rPr>
          <w:rFonts w:ascii="Times New Roman" w:hAnsi="Times New Roman" w:cs="Times New Roman"/>
        </w:rPr>
        <w:t xml:space="preserve"> </w:t>
      </w:r>
      <w:r w:rsidR="00BA6D5C" w:rsidRPr="0068698D">
        <w:rPr>
          <w:rFonts w:ascii="Times New Roman" w:hAnsi="Times New Roman" w:cs="Times New Roman"/>
        </w:rPr>
        <w:t>SARI</w:t>
      </w:r>
    </w:p>
    <w:p w:rsidR="00433210" w:rsidRPr="0068698D" w:rsidRDefault="00BA6D5C" w:rsidP="009B3766">
      <w:pPr>
        <w:spacing w:after="0" w:line="320" w:lineRule="atLeast"/>
        <w:jc w:val="center"/>
        <w:rPr>
          <w:rFonts w:ascii="Times New Roman" w:hAnsi="Times New Roman" w:cs="Times New Roman"/>
        </w:rPr>
      </w:pPr>
      <w:r w:rsidRPr="0068698D">
        <w:rPr>
          <w:rFonts w:ascii="Times New Roman" w:hAnsi="Times New Roman" w:cs="Times New Roman"/>
        </w:rPr>
        <w:t>Yüksek Lisans Tezi, Maliye</w:t>
      </w:r>
      <w:r w:rsidR="00433210" w:rsidRPr="0068698D">
        <w:rPr>
          <w:rFonts w:ascii="Times New Roman" w:hAnsi="Times New Roman" w:cs="Times New Roman"/>
        </w:rPr>
        <w:t xml:space="preserve"> Anabilim Dalı</w:t>
      </w:r>
    </w:p>
    <w:p w:rsidR="00B1069C" w:rsidRPr="0068698D" w:rsidRDefault="00433210" w:rsidP="009B3766">
      <w:pPr>
        <w:spacing w:after="0" w:line="320" w:lineRule="atLeast"/>
        <w:jc w:val="center"/>
        <w:rPr>
          <w:rFonts w:ascii="Times New Roman" w:hAnsi="Times New Roman" w:cs="Times New Roman"/>
        </w:rPr>
      </w:pPr>
      <w:r w:rsidRPr="0068698D">
        <w:rPr>
          <w:rFonts w:ascii="Times New Roman" w:hAnsi="Times New Roman" w:cs="Times New Roman"/>
        </w:rPr>
        <w:t>Tez D</w:t>
      </w:r>
      <w:r w:rsidR="00BA6D5C" w:rsidRPr="0068698D">
        <w:rPr>
          <w:rFonts w:ascii="Times New Roman" w:hAnsi="Times New Roman" w:cs="Times New Roman"/>
        </w:rPr>
        <w:t>anışmanı: Yrd.</w:t>
      </w:r>
      <w:r w:rsidR="009B3766">
        <w:rPr>
          <w:rFonts w:ascii="Times New Roman" w:hAnsi="Times New Roman" w:cs="Times New Roman"/>
        </w:rPr>
        <w:t xml:space="preserve"> </w:t>
      </w:r>
      <w:r w:rsidR="00BA6D5C" w:rsidRPr="0068698D">
        <w:rPr>
          <w:rFonts w:ascii="Times New Roman" w:hAnsi="Times New Roman" w:cs="Times New Roman"/>
        </w:rPr>
        <w:t>Doç.</w:t>
      </w:r>
      <w:r w:rsidR="009B3766">
        <w:rPr>
          <w:rFonts w:ascii="Times New Roman" w:hAnsi="Times New Roman" w:cs="Times New Roman"/>
        </w:rPr>
        <w:t xml:space="preserve"> </w:t>
      </w:r>
      <w:r w:rsidR="00BA6D5C" w:rsidRPr="0068698D">
        <w:rPr>
          <w:rFonts w:ascii="Times New Roman" w:hAnsi="Times New Roman" w:cs="Times New Roman"/>
        </w:rPr>
        <w:t>Dr.</w:t>
      </w:r>
      <w:r w:rsidR="009B3766">
        <w:rPr>
          <w:rFonts w:ascii="Times New Roman" w:hAnsi="Times New Roman" w:cs="Times New Roman"/>
        </w:rPr>
        <w:t xml:space="preserve"> </w:t>
      </w:r>
      <w:r w:rsidR="00BA6D5C" w:rsidRPr="0068698D">
        <w:rPr>
          <w:rFonts w:ascii="Times New Roman" w:hAnsi="Times New Roman" w:cs="Times New Roman"/>
        </w:rPr>
        <w:t xml:space="preserve">Hakan </w:t>
      </w:r>
      <w:r w:rsidR="009B3766" w:rsidRPr="0068698D">
        <w:rPr>
          <w:rFonts w:ascii="Times New Roman" w:hAnsi="Times New Roman" w:cs="Times New Roman"/>
        </w:rPr>
        <w:t>HOTUNLUOĞLU</w:t>
      </w:r>
      <w:bookmarkStart w:id="0" w:name="_Toc484004674"/>
    </w:p>
    <w:p w:rsidR="00B1069C" w:rsidRPr="0068698D" w:rsidRDefault="00B1069C" w:rsidP="009B3766">
      <w:pPr>
        <w:spacing w:after="0" w:line="320" w:lineRule="atLeast"/>
        <w:jc w:val="center"/>
        <w:rPr>
          <w:rFonts w:ascii="Times New Roman" w:hAnsi="Times New Roman" w:cs="Times New Roman"/>
        </w:rPr>
      </w:pPr>
      <w:r w:rsidRPr="0068698D">
        <w:rPr>
          <w:rFonts w:ascii="Times New Roman" w:hAnsi="Times New Roman" w:cs="Times New Roman"/>
        </w:rPr>
        <w:t>2017, xxx sayfa</w:t>
      </w:r>
    </w:p>
    <w:bookmarkEnd w:id="0"/>
    <w:p w:rsidR="00B1069C" w:rsidRPr="0068698D" w:rsidRDefault="007F19EF" w:rsidP="009B3766">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II.</w:t>
      </w:r>
      <w:r w:rsidR="009B3766">
        <w:rPr>
          <w:rFonts w:ascii="Times New Roman" w:hAnsi="Times New Roman" w:cs="Times New Roman"/>
        </w:rPr>
        <w:t xml:space="preserve"> </w:t>
      </w:r>
      <w:r w:rsidRPr="0068698D">
        <w:rPr>
          <w:rFonts w:ascii="Times New Roman" w:hAnsi="Times New Roman" w:cs="Times New Roman"/>
        </w:rPr>
        <w:t>Dünya Savaşı sonrasında uluslararası ticaret hacminde ve kamu büyüklüğünün bir göstergesi olarak</w:t>
      </w:r>
      <w:r w:rsidR="009434CD" w:rsidRPr="0068698D">
        <w:rPr>
          <w:rFonts w:ascii="Times New Roman" w:hAnsi="Times New Roman" w:cs="Times New Roman"/>
        </w:rPr>
        <w:t xml:space="preserve"> kullanılan</w:t>
      </w:r>
      <w:r w:rsidRPr="0068698D">
        <w:rPr>
          <w:rFonts w:ascii="Times New Roman" w:hAnsi="Times New Roman" w:cs="Times New Roman"/>
        </w:rPr>
        <w:t xml:space="preserve"> kamu harcamalarında artış</w:t>
      </w:r>
      <w:r w:rsidR="009434CD" w:rsidRPr="0068698D">
        <w:rPr>
          <w:rFonts w:ascii="Times New Roman" w:hAnsi="Times New Roman" w:cs="Times New Roman"/>
        </w:rPr>
        <w:t>lar</w:t>
      </w:r>
      <w:r w:rsidRPr="0068698D">
        <w:rPr>
          <w:rFonts w:ascii="Times New Roman" w:hAnsi="Times New Roman" w:cs="Times New Roman"/>
        </w:rPr>
        <w:t xml:space="preserve"> gözlemlenmiştir. Bu iki değişkenin benzer eğilimlere sahip olmasına yönelik olarak aralarında bir ilişki aranmış ve birbirlerine ters iki hipotez geliştirilmiştir. Bu hipotezlerden biri olan telafi hipotezine göre artan dış ticaret ulusal ekonomiyi uluslararası ticaret şoklarına maruz bırakabilmekte ve bireylerde risk algısı yaratmaktadır. Artan risk algısı beraberinde toplumdan sosyal güvenliğe yönelik harcama talebine neden olma</w:t>
      </w:r>
      <w:r w:rsidR="009434CD" w:rsidRPr="0068698D">
        <w:rPr>
          <w:rFonts w:ascii="Times New Roman" w:hAnsi="Times New Roman" w:cs="Times New Roman"/>
        </w:rPr>
        <w:t>kta ve bu da kamu harcamalarının artışını beraberinde getirmektedir</w:t>
      </w:r>
      <w:r w:rsidRPr="0068698D">
        <w:rPr>
          <w:rFonts w:ascii="Times New Roman" w:hAnsi="Times New Roman" w:cs="Times New Roman"/>
        </w:rPr>
        <w:t xml:space="preserve">. İkinci hipotez ise etkinlik hipotezi olarak bilinmekte ve uluslararası ticarette yaşanan gelişmelerin kamu büyüklüğünü azaltacağını öne sürmektedir. Bu tezde Türkiye’de kamu büyüklüğünün dışa açıklık tarafından ne kadar ve nasıl etkilendiği araştırılmaktadır. Bu kapsamda 1974-2015 yılları aralığının kamu harcamaları ve dış ticaret verileri kullanılarak zaman serisi uygulanmıştır. </w:t>
      </w:r>
      <w:r w:rsidR="009434CD" w:rsidRPr="0068698D">
        <w:rPr>
          <w:rFonts w:ascii="Times New Roman" w:hAnsi="Times New Roman" w:cs="Times New Roman"/>
        </w:rPr>
        <w:t>Analiz sonucuna göre Türkiye’de dışa açıklığın artması ile beraber kamu büyüklüğünün yükseldiği</w:t>
      </w:r>
      <w:r w:rsidRPr="0068698D">
        <w:rPr>
          <w:rFonts w:ascii="Times New Roman" w:hAnsi="Times New Roman" w:cs="Times New Roman"/>
        </w:rPr>
        <w:t xml:space="preserve"> </w:t>
      </w:r>
      <w:r w:rsidR="009434CD" w:rsidRPr="0068698D">
        <w:rPr>
          <w:rFonts w:ascii="Times New Roman" w:hAnsi="Times New Roman" w:cs="Times New Roman"/>
        </w:rPr>
        <w:t>ve telafi hipotezinin geçerli olduğu tespit edilmiştir.</w:t>
      </w:r>
    </w:p>
    <w:p w:rsidR="00B1069C" w:rsidRPr="0068698D" w:rsidRDefault="00B1069C" w:rsidP="0068698D">
      <w:pPr>
        <w:spacing w:before="240" w:after="240" w:line="320" w:lineRule="atLeast"/>
        <w:jc w:val="both"/>
        <w:rPr>
          <w:rFonts w:ascii="Times New Roman" w:hAnsi="Times New Roman" w:cs="Times New Roman"/>
        </w:rPr>
      </w:pPr>
    </w:p>
    <w:p w:rsidR="00B1069C" w:rsidRPr="0068698D" w:rsidRDefault="00B1069C" w:rsidP="0068698D">
      <w:pPr>
        <w:spacing w:before="240" w:after="240" w:line="320" w:lineRule="atLeast"/>
        <w:jc w:val="both"/>
        <w:rPr>
          <w:rFonts w:ascii="Times New Roman" w:hAnsi="Times New Roman" w:cs="Times New Roman"/>
        </w:rPr>
      </w:pPr>
    </w:p>
    <w:p w:rsidR="00433210" w:rsidRPr="0068698D" w:rsidRDefault="00433210" w:rsidP="0068698D">
      <w:pPr>
        <w:pStyle w:val="Default"/>
        <w:spacing w:before="240" w:after="240" w:line="320" w:lineRule="atLeast"/>
        <w:jc w:val="both"/>
        <w:rPr>
          <w:sz w:val="22"/>
          <w:szCs w:val="22"/>
        </w:rPr>
      </w:pPr>
    </w:p>
    <w:p w:rsidR="00433210" w:rsidRPr="0068698D" w:rsidRDefault="00433210" w:rsidP="0068698D">
      <w:pPr>
        <w:spacing w:before="240" w:after="240" w:line="320" w:lineRule="atLeast"/>
        <w:jc w:val="both"/>
        <w:rPr>
          <w:rFonts w:ascii="Times New Roman" w:hAnsi="Times New Roman" w:cs="Times New Roman"/>
        </w:rPr>
      </w:pPr>
      <w:r w:rsidRPr="0068698D">
        <w:rPr>
          <w:rFonts w:ascii="Times New Roman" w:hAnsi="Times New Roman" w:cs="Times New Roman"/>
          <w:b/>
        </w:rPr>
        <w:t>ANAHTAR SÖZCÜKLER:</w:t>
      </w:r>
      <w:r w:rsidR="008735C3" w:rsidRPr="0068698D">
        <w:rPr>
          <w:rFonts w:ascii="Times New Roman" w:hAnsi="Times New Roman" w:cs="Times New Roman"/>
          <w:b/>
        </w:rPr>
        <w:t xml:space="preserve"> </w:t>
      </w:r>
      <w:r w:rsidR="008735C3" w:rsidRPr="0068698D">
        <w:rPr>
          <w:rFonts w:ascii="Times New Roman" w:hAnsi="Times New Roman" w:cs="Times New Roman"/>
        </w:rPr>
        <w:t>Kamu Büyüklüğü, Dışa Açıklık, Kamu Harcamaları</w:t>
      </w: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BB6AD0" w:rsidRPr="0068698D" w:rsidRDefault="00BB6AD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890BA9" w:rsidRPr="0068698D" w:rsidRDefault="00890BA9" w:rsidP="0068698D">
      <w:pPr>
        <w:spacing w:before="240" w:after="240" w:line="320" w:lineRule="atLeast"/>
        <w:jc w:val="both"/>
        <w:rPr>
          <w:rFonts w:ascii="Times New Roman" w:hAnsi="Times New Roman" w:cs="Times New Roman"/>
        </w:rPr>
      </w:pPr>
    </w:p>
    <w:p w:rsidR="00433210" w:rsidRPr="0068698D" w:rsidRDefault="00903ECE" w:rsidP="0068698D">
      <w:pPr>
        <w:pStyle w:val="Default"/>
        <w:spacing w:before="240" w:after="240" w:line="320" w:lineRule="atLeast"/>
        <w:jc w:val="both"/>
        <w:rPr>
          <w:b/>
          <w:bCs/>
          <w:sz w:val="22"/>
          <w:szCs w:val="22"/>
        </w:rPr>
      </w:pPr>
      <w:r w:rsidRPr="00903ECE">
        <w:rPr>
          <w:b/>
          <w:noProof/>
        </w:rPr>
        <mc:AlternateContent>
          <mc:Choice Requires="wps">
            <w:drawing>
              <wp:anchor distT="0" distB="0" distL="114300" distR="114300" simplePos="0" relativeHeight="251735040" behindDoc="0" locked="0" layoutInCell="1" allowOverlap="1" wp14:anchorId="47D535BF" wp14:editId="597BB37B">
                <wp:simplePos x="0" y="0"/>
                <wp:positionH relativeFrom="column">
                  <wp:posOffset>-332105</wp:posOffset>
                </wp:positionH>
                <wp:positionV relativeFrom="paragraph">
                  <wp:posOffset>50800</wp:posOffset>
                </wp:positionV>
                <wp:extent cx="1041400" cy="849630"/>
                <wp:effectExtent l="0" t="0" r="25400" b="26670"/>
                <wp:wrapNone/>
                <wp:docPr id="7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849630"/>
                        </a:xfrm>
                        <a:prstGeom prst="rect">
                          <a:avLst/>
                        </a:prstGeom>
                        <a:solidFill>
                          <a:srgbClr val="FFFFFF"/>
                        </a:solidFill>
                        <a:ln w="9525">
                          <a:solidFill>
                            <a:schemeClr val="bg1"/>
                          </a:solidFill>
                          <a:miter lim="800000"/>
                          <a:headEnd/>
                          <a:tailEnd/>
                        </a:ln>
                      </wps:spPr>
                      <wps:txbx>
                        <w:txbxContent>
                          <w:p w:rsidR="00744321" w:rsidRDefault="00744321" w:rsidP="00903E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15pt;margin-top:4pt;width:82pt;height:66.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" strokecolor="white [3212]">
                <v:textbox>
                  <w:txbxContent>
                    <w:p w:rsidR="00744321" w:rsidRDefault="00744321" w:rsidP="00903ECE"/>
                  </w:txbxContent>
                </v:textbox>
              </v:shape>
            </w:pict>
          </mc:Fallback>
        </mc:AlternateContent>
      </w:r>
    </w:p>
    <w:p w:rsidR="00433210" w:rsidRPr="00E03621" w:rsidRDefault="00433210" w:rsidP="00E03621">
      <w:pPr>
        <w:pStyle w:val="Default"/>
        <w:spacing w:before="240" w:after="240" w:line="320" w:lineRule="atLeast"/>
        <w:jc w:val="center"/>
        <w:rPr>
          <w:b/>
          <w:bCs/>
          <w:sz w:val="26"/>
          <w:szCs w:val="26"/>
        </w:rPr>
      </w:pPr>
      <w:r w:rsidRPr="00E03621">
        <w:rPr>
          <w:b/>
          <w:bCs/>
          <w:sz w:val="26"/>
          <w:szCs w:val="26"/>
        </w:rPr>
        <w:lastRenderedPageBreak/>
        <w:t>ABSTRACT</w:t>
      </w:r>
    </w:p>
    <w:p w:rsidR="00433210" w:rsidRPr="0068698D" w:rsidRDefault="00BA6D5C" w:rsidP="00E03621">
      <w:pPr>
        <w:pStyle w:val="Default"/>
        <w:spacing w:before="240" w:after="240" w:line="320" w:lineRule="atLeast"/>
        <w:jc w:val="center"/>
        <w:rPr>
          <w:sz w:val="22"/>
          <w:szCs w:val="22"/>
        </w:rPr>
      </w:pPr>
      <w:r w:rsidRPr="0068698D">
        <w:rPr>
          <w:b/>
          <w:sz w:val="22"/>
          <w:szCs w:val="22"/>
        </w:rPr>
        <w:t>THE RELATIONSHIP BETWEEN GOVERNMENT SIZE AND TRADE OPENNESS: AN EMPIRICAL ANALYSIS</w:t>
      </w:r>
    </w:p>
    <w:p w:rsidR="00433210" w:rsidRPr="0068698D" w:rsidRDefault="00E03621" w:rsidP="00E03621">
      <w:pPr>
        <w:pStyle w:val="Default"/>
        <w:spacing w:before="240" w:after="240" w:line="320" w:lineRule="atLeast"/>
        <w:jc w:val="center"/>
        <w:rPr>
          <w:sz w:val="22"/>
          <w:szCs w:val="22"/>
        </w:rPr>
      </w:pPr>
      <w:proofErr w:type="spellStart"/>
      <w:r w:rsidRPr="0068698D">
        <w:rPr>
          <w:sz w:val="22"/>
          <w:szCs w:val="22"/>
        </w:rPr>
        <w:t>Erkam</w:t>
      </w:r>
      <w:proofErr w:type="spellEnd"/>
      <w:r w:rsidR="00BA6D5C" w:rsidRPr="0068698D">
        <w:rPr>
          <w:sz w:val="22"/>
          <w:szCs w:val="22"/>
        </w:rPr>
        <w:t xml:space="preserve"> SARI</w:t>
      </w:r>
    </w:p>
    <w:p w:rsidR="00433210" w:rsidRPr="0068698D" w:rsidRDefault="00BA6D5C" w:rsidP="00E03621">
      <w:pPr>
        <w:pStyle w:val="Default"/>
        <w:spacing w:line="320" w:lineRule="atLeast"/>
        <w:jc w:val="center"/>
        <w:rPr>
          <w:sz w:val="22"/>
          <w:szCs w:val="22"/>
        </w:rPr>
      </w:pPr>
      <w:r w:rsidRPr="0068698D">
        <w:rPr>
          <w:sz w:val="22"/>
          <w:szCs w:val="22"/>
        </w:rPr>
        <w:t xml:space="preserve">M.sc. </w:t>
      </w:r>
      <w:proofErr w:type="spellStart"/>
      <w:r w:rsidRPr="0068698D">
        <w:rPr>
          <w:sz w:val="22"/>
          <w:szCs w:val="22"/>
        </w:rPr>
        <w:t>Thesis</w:t>
      </w:r>
      <w:proofErr w:type="spellEnd"/>
      <w:r w:rsidRPr="0068698D">
        <w:rPr>
          <w:sz w:val="22"/>
          <w:szCs w:val="22"/>
        </w:rPr>
        <w:t xml:space="preserve">, at </w:t>
      </w:r>
      <w:proofErr w:type="spellStart"/>
      <w:r w:rsidRPr="0068698D">
        <w:rPr>
          <w:sz w:val="22"/>
          <w:szCs w:val="22"/>
        </w:rPr>
        <w:t>Public</w:t>
      </w:r>
      <w:proofErr w:type="spellEnd"/>
      <w:r w:rsidRPr="0068698D">
        <w:rPr>
          <w:sz w:val="22"/>
          <w:szCs w:val="22"/>
        </w:rPr>
        <w:t xml:space="preserve"> Finance</w:t>
      </w:r>
    </w:p>
    <w:p w:rsidR="00433210" w:rsidRPr="0068698D" w:rsidRDefault="00BA6D5C" w:rsidP="00E03621">
      <w:pPr>
        <w:pStyle w:val="Default"/>
        <w:spacing w:line="320" w:lineRule="atLeast"/>
        <w:jc w:val="center"/>
        <w:rPr>
          <w:sz w:val="22"/>
          <w:szCs w:val="22"/>
        </w:rPr>
      </w:pPr>
      <w:proofErr w:type="spellStart"/>
      <w:r w:rsidRPr="0068698D">
        <w:rPr>
          <w:sz w:val="22"/>
          <w:szCs w:val="22"/>
        </w:rPr>
        <w:t>Supervisor</w:t>
      </w:r>
      <w:proofErr w:type="spellEnd"/>
      <w:r w:rsidRPr="0068698D">
        <w:rPr>
          <w:sz w:val="22"/>
          <w:szCs w:val="22"/>
        </w:rPr>
        <w:t>: Yrd.</w:t>
      </w:r>
      <w:r w:rsidR="00E03621">
        <w:rPr>
          <w:sz w:val="22"/>
          <w:szCs w:val="22"/>
        </w:rPr>
        <w:t xml:space="preserve"> </w:t>
      </w:r>
      <w:r w:rsidRPr="0068698D">
        <w:rPr>
          <w:sz w:val="22"/>
          <w:szCs w:val="22"/>
        </w:rPr>
        <w:t>Doç.</w:t>
      </w:r>
      <w:r w:rsidR="00E03621">
        <w:rPr>
          <w:sz w:val="22"/>
          <w:szCs w:val="22"/>
        </w:rPr>
        <w:t xml:space="preserve"> </w:t>
      </w:r>
      <w:r w:rsidRPr="0068698D">
        <w:rPr>
          <w:sz w:val="22"/>
          <w:szCs w:val="22"/>
        </w:rPr>
        <w:t>Dr.</w:t>
      </w:r>
      <w:r w:rsidR="00E03621">
        <w:rPr>
          <w:sz w:val="22"/>
          <w:szCs w:val="22"/>
        </w:rPr>
        <w:t xml:space="preserve"> </w:t>
      </w:r>
      <w:r w:rsidRPr="0068698D">
        <w:rPr>
          <w:sz w:val="22"/>
          <w:szCs w:val="22"/>
        </w:rPr>
        <w:t xml:space="preserve">Hakan </w:t>
      </w:r>
      <w:r w:rsidR="00E03621" w:rsidRPr="0068698D">
        <w:rPr>
          <w:sz w:val="22"/>
          <w:szCs w:val="22"/>
        </w:rPr>
        <w:t>HOTUNLUOĞLU</w:t>
      </w:r>
    </w:p>
    <w:p w:rsidR="008735C3" w:rsidRPr="0068698D" w:rsidRDefault="008735C3" w:rsidP="00E03621">
      <w:pPr>
        <w:pStyle w:val="Default"/>
        <w:spacing w:line="320" w:lineRule="atLeast"/>
        <w:jc w:val="center"/>
        <w:rPr>
          <w:sz w:val="22"/>
          <w:szCs w:val="22"/>
        </w:rPr>
      </w:pPr>
      <w:r w:rsidRPr="0068698D">
        <w:rPr>
          <w:sz w:val="22"/>
          <w:szCs w:val="22"/>
        </w:rPr>
        <w:t>2017, xxx sayfa</w:t>
      </w:r>
    </w:p>
    <w:p w:rsidR="00B1069C" w:rsidRPr="0068698D" w:rsidRDefault="008735C3" w:rsidP="00E03621">
      <w:pPr>
        <w:pStyle w:val="Default"/>
        <w:spacing w:before="240" w:after="240" w:line="320" w:lineRule="atLeast"/>
        <w:ind w:firstLine="709"/>
        <w:jc w:val="both"/>
        <w:rPr>
          <w:sz w:val="22"/>
          <w:szCs w:val="22"/>
        </w:rPr>
      </w:pPr>
      <w:proofErr w:type="spellStart"/>
      <w:r w:rsidRPr="0068698D">
        <w:rPr>
          <w:sz w:val="22"/>
          <w:szCs w:val="22"/>
        </w:rPr>
        <w:t>After</w:t>
      </w:r>
      <w:proofErr w:type="spellEnd"/>
      <w:r w:rsidRPr="0068698D">
        <w:rPr>
          <w:sz w:val="22"/>
          <w:szCs w:val="22"/>
        </w:rPr>
        <w:t xml:space="preserve"> World </w:t>
      </w:r>
      <w:proofErr w:type="spellStart"/>
      <w:r w:rsidRPr="0068698D">
        <w:rPr>
          <w:sz w:val="22"/>
          <w:szCs w:val="22"/>
        </w:rPr>
        <w:t>War</w:t>
      </w:r>
      <w:proofErr w:type="spellEnd"/>
      <w:r w:rsidRPr="0068698D">
        <w:rPr>
          <w:sz w:val="22"/>
          <w:szCs w:val="22"/>
        </w:rPr>
        <w:t xml:space="preserve"> II, an </w:t>
      </w:r>
      <w:proofErr w:type="spellStart"/>
      <w:r w:rsidRPr="0068698D">
        <w:rPr>
          <w:sz w:val="22"/>
          <w:szCs w:val="22"/>
        </w:rPr>
        <w:t>increase</w:t>
      </w:r>
      <w:proofErr w:type="spellEnd"/>
      <w:r w:rsidRPr="0068698D">
        <w:rPr>
          <w:sz w:val="22"/>
          <w:szCs w:val="22"/>
        </w:rPr>
        <w:t xml:space="preserve"> in </w:t>
      </w:r>
      <w:proofErr w:type="spellStart"/>
      <w:r w:rsidRPr="0068698D">
        <w:rPr>
          <w:sz w:val="22"/>
          <w:szCs w:val="22"/>
        </w:rPr>
        <w:t>the</w:t>
      </w:r>
      <w:proofErr w:type="spellEnd"/>
      <w:r w:rsidRPr="0068698D">
        <w:rPr>
          <w:sz w:val="22"/>
          <w:szCs w:val="22"/>
        </w:rPr>
        <w:t xml:space="preserve"> size of </w:t>
      </w:r>
      <w:proofErr w:type="spellStart"/>
      <w:r w:rsidRPr="0068698D">
        <w:rPr>
          <w:sz w:val="22"/>
          <w:szCs w:val="22"/>
        </w:rPr>
        <w:t>international</w:t>
      </w:r>
      <w:proofErr w:type="spellEnd"/>
      <w:r w:rsidRPr="0068698D">
        <w:rPr>
          <w:sz w:val="22"/>
          <w:szCs w:val="22"/>
        </w:rPr>
        <w:t xml:space="preserve"> </w:t>
      </w:r>
      <w:proofErr w:type="spellStart"/>
      <w:r w:rsidRPr="0068698D">
        <w:rPr>
          <w:sz w:val="22"/>
          <w:szCs w:val="22"/>
        </w:rPr>
        <w:t>trade</w:t>
      </w:r>
      <w:proofErr w:type="spellEnd"/>
      <w:r w:rsidRPr="0068698D">
        <w:rPr>
          <w:sz w:val="22"/>
          <w:szCs w:val="22"/>
        </w:rPr>
        <w:t xml:space="preserve"> </w:t>
      </w:r>
      <w:proofErr w:type="spellStart"/>
      <w:r w:rsidRPr="0068698D">
        <w:rPr>
          <w:sz w:val="22"/>
          <w:szCs w:val="22"/>
        </w:rPr>
        <w:t>and</w:t>
      </w:r>
      <w:proofErr w:type="spellEnd"/>
      <w:r w:rsidRPr="0068698D">
        <w:rPr>
          <w:sz w:val="22"/>
          <w:szCs w:val="22"/>
        </w:rPr>
        <w:t xml:space="preserve"> </w:t>
      </w:r>
      <w:proofErr w:type="spellStart"/>
      <w:r w:rsidRPr="0068698D">
        <w:rPr>
          <w:sz w:val="22"/>
          <w:szCs w:val="22"/>
        </w:rPr>
        <w:t>government</w:t>
      </w:r>
      <w:proofErr w:type="spellEnd"/>
      <w:r w:rsidRPr="0068698D">
        <w:rPr>
          <w:sz w:val="22"/>
          <w:szCs w:val="22"/>
        </w:rPr>
        <w:t xml:space="preserve"> </w:t>
      </w:r>
      <w:proofErr w:type="spellStart"/>
      <w:r w:rsidRPr="0068698D">
        <w:rPr>
          <w:sz w:val="22"/>
          <w:szCs w:val="22"/>
        </w:rPr>
        <w:t>expenditures</w:t>
      </w:r>
      <w:proofErr w:type="spellEnd"/>
      <w:r w:rsidRPr="0068698D">
        <w:rPr>
          <w:sz w:val="22"/>
          <w:szCs w:val="22"/>
        </w:rPr>
        <w:t xml:space="preserve"> </w:t>
      </w:r>
      <w:proofErr w:type="spellStart"/>
      <w:r w:rsidRPr="0068698D">
        <w:rPr>
          <w:sz w:val="22"/>
          <w:szCs w:val="22"/>
        </w:rPr>
        <w:t>which</w:t>
      </w:r>
      <w:proofErr w:type="spellEnd"/>
      <w:r w:rsidRPr="0068698D">
        <w:rPr>
          <w:sz w:val="22"/>
          <w:szCs w:val="22"/>
        </w:rPr>
        <w:t xml:space="preserve"> is an </w:t>
      </w:r>
      <w:proofErr w:type="spellStart"/>
      <w:r w:rsidRPr="0068698D">
        <w:rPr>
          <w:sz w:val="22"/>
          <w:szCs w:val="22"/>
        </w:rPr>
        <w:t>indicator</w:t>
      </w:r>
      <w:proofErr w:type="spellEnd"/>
      <w:r w:rsidRPr="0068698D">
        <w:rPr>
          <w:sz w:val="22"/>
          <w:szCs w:val="22"/>
        </w:rPr>
        <w:t xml:space="preserve"> of </w:t>
      </w:r>
      <w:proofErr w:type="spellStart"/>
      <w:r w:rsidRPr="0068698D">
        <w:rPr>
          <w:sz w:val="22"/>
          <w:szCs w:val="22"/>
        </w:rPr>
        <w:t>government</w:t>
      </w:r>
      <w:proofErr w:type="spellEnd"/>
      <w:r w:rsidRPr="0068698D">
        <w:rPr>
          <w:sz w:val="22"/>
          <w:szCs w:val="22"/>
        </w:rPr>
        <w:t xml:space="preserve"> size has </w:t>
      </w:r>
      <w:proofErr w:type="spellStart"/>
      <w:r w:rsidRPr="0068698D">
        <w:rPr>
          <w:sz w:val="22"/>
          <w:szCs w:val="22"/>
        </w:rPr>
        <w:t>been</w:t>
      </w:r>
      <w:proofErr w:type="spellEnd"/>
      <w:r w:rsidRPr="0068698D">
        <w:rPr>
          <w:sz w:val="22"/>
          <w:szCs w:val="22"/>
        </w:rPr>
        <w:t xml:space="preserve"> </w:t>
      </w:r>
      <w:proofErr w:type="spellStart"/>
      <w:r w:rsidRPr="0068698D">
        <w:rPr>
          <w:sz w:val="22"/>
          <w:szCs w:val="22"/>
        </w:rPr>
        <w:t>observed</w:t>
      </w:r>
      <w:proofErr w:type="spellEnd"/>
      <w:r w:rsidRPr="0068698D">
        <w:rPr>
          <w:sz w:val="22"/>
          <w:szCs w:val="22"/>
        </w:rPr>
        <w:t xml:space="preserve">. A </w:t>
      </w:r>
      <w:proofErr w:type="spellStart"/>
      <w:r w:rsidRPr="0068698D">
        <w:rPr>
          <w:sz w:val="22"/>
          <w:szCs w:val="22"/>
        </w:rPr>
        <w:t>relationship</w:t>
      </w:r>
      <w:proofErr w:type="spellEnd"/>
      <w:r w:rsidRPr="0068698D">
        <w:rPr>
          <w:sz w:val="22"/>
          <w:szCs w:val="22"/>
        </w:rPr>
        <w:t xml:space="preserve"> has </w:t>
      </w:r>
      <w:proofErr w:type="spellStart"/>
      <w:r w:rsidRPr="0068698D">
        <w:rPr>
          <w:sz w:val="22"/>
          <w:szCs w:val="22"/>
        </w:rPr>
        <w:t>been</w:t>
      </w:r>
      <w:proofErr w:type="spellEnd"/>
      <w:r w:rsidRPr="0068698D">
        <w:rPr>
          <w:sz w:val="22"/>
          <w:szCs w:val="22"/>
        </w:rPr>
        <w:t xml:space="preserve"> </w:t>
      </w:r>
      <w:proofErr w:type="spellStart"/>
      <w:r w:rsidRPr="0068698D">
        <w:rPr>
          <w:sz w:val="22"/>
          <w:szCs w:val="22"/>
        </w:rPr>
        <w:t>investigated</w:t>
      </w:r>
      <w:proofErr w:type="spellEnd"/>
      <w:r w:rsidRPr="0068698D">
        <w:rPr>
          <w:sz w:val="22"/>
          <w:szCs w:val="22"/>
        </w:rPr>
        <w:t xml:space="preserve"> </w:t>
      </w:r>
      <w:proofErr w:type="spellStart"/>
      <w:r w:rsidRPr="0068698D">
        <w:rPr>
          <w:sz w:val="22"/>
          <w:szCs w:val="22"/>
        </w:rPr>
        <w:t>between</w:t>
      </w:r>
      <w:proofErr w:type="spellEnd"/>
      <w:r w:rsidRPr="0068698D">
        <w:rPr>
          <w:sz w:val="22"/>
          <w:szCs w:val="22"/>
        </w:rPr>
        <w:t xml:space="preserve"> </w:t>
      </w:r>
      <w:proofErr w:type="spellStart"/>
      <w:r w:rsidRPr="0068698D">
        <w:rPr>
          <w:sz w:val="22"/>
          <w:szCs w:val="22"/>
        </w:rPr>
        <w:t>these</w:t>
      </w:r>
      <w:proofErr w:type="spellEnd"/>
      <w:r w:rsidRPr="0068698D">
        <w:rPr>
          <w:sz w:val="22"/>
          <w:szCs w:val="22"/>
        </w:rPr>
        <w:t xml:space="preserve"> </w:t>
      </w:r>
      <w:proofErr w:type="spellStart"/>
      <w:r w:rsidRPr="0068698D">
        <w:rPr>
          <w:sz w:val="22"/>
          <w:szCs w:val="22"/>
        </w:rPr>
        <w:t>two</w:t>
      </w:r>
      <w:proofErr w:type="spellEnd"/>
      <w:r w:rsidRPr="0068698D">
        <w:rPr>
          <w:sz w:val="22"/>
          <w:szCs w:val="22"/>
        </w:rPr>
        <w:t xml:space="preserve"> </w:t>
      </w:r>
      <w:proofErr w:type="spellStart"/>
      <w:r w:rsidRPr="0068698D">
        <w:rPr>
          <w:sz w:val="22"/>
          <w:szCs w:val="22"/>
        </w:rPr>
        <w:t>variables</w:t>
      </w:r>
      <w:proofErr w:type="spellEnd"/>
      <w:r w:rsidRPr="0068698D">
        <w:rPr>
          <w:sz w:val="22"/>
          <w:szCs w:val="22"/>
        </w:rPr>
        <w:t xml:space="preserve"> </w:t>
      </w:r>
      <w:proofErr w:type="spellStart"/>
      <w:r w:rsidRPr="0068698D">
        <w:rPr>
          <w:sz w:val="22"/>
          <w:szCs w:val="22"/>
        </w:rPr>
        <w:t>due</w:t>
      </w:r>
      <w:proofErr w:type="spellEnd"/>
      <w:r w:rsidRPr="0068698D">
        <w:rPr>
          <w:sz w:val="22"/>
          <w:szCs w:val="22"/>
        </w:rPr>
        <w:t xml:space="preserve"> </w:t>
      </w:r>
      <w:proofErr w:type="spellStart"/>
      <w:r w:rsidRPr="0068698D">
        <w:rPr>
          <w:sz w:val="22"/>
          <w:szCs w:val="22"/>
        </w:rPr>
        <w:t>to</w:t>
      </w:r>
      <w:proofErr w:type="spellEnd"/>
      <w:r w:rsidRPr="0068698D">
        <w:rPr>
          <w:sz w:val="22"/>
          <w:szCs w:val="22"/>
        </w:rPr>
        <w:t xml:space="preserve"> </w:t>
      </w:r>
      <w:proofErr w:type="spellStart"/>
      <w:r w:rsidRPr="0068698D">
        <w:rPr>
          <w:sz w:val="22"/>
          <w:szCs w:val="22"/>
        </w:rPr>
        <w:t>their</w:t>
      </w:r>
      <w:proofErr w:type="spellEnd"/>
      <w:r w:rsidRPr="0068698D">
        <w:rPr>
          <w:sz w:val="22"/>
          <w:szCs w:val="22"/>
        </w:rPr>
        <w:t xml:space="preserve"> </w:t>
      </w:r>
      <w:proofErr w:type="spellStart"/>
      <w:r w:rsidRPr="0068698D">
        <w:rPr>
          <w:sz w:val="22"/>
          <w:szCs w:val="22"/>
        </w:rPr>
        <w:t>similar</w:t>
      </w:r>
      <w:proofErr w:type="spellEnd"/>
      <w:r w:rsidRPr="0068698D">
        <w:rPr>
          <w:sz w:val="22"/>
          <w:szCs w:val="22"/>
        </w:rPr>
        <w:t xml:space="preserve"> </w:t>
      </w:r>
      <w:proofErr w:type="spellStart"/>
      <w:r w:rsidRPr="0068698D">
        <w:rPr>
          <w:sz w:val="22"/>
          <w:szCs w:val="22"/>
        </w:rPr>
        <w:t>trends</w:t>
      </w:r>
      <w:proofErr w:type="spellEnd"/>
      <w:r w:rsidRPr="0068698D">
        <w:rPr>
          <w:sz w:val="22"/>
          <w:szCs w:val="22"/>
        </w:rPr>
        <w:t xml:space="preserve"> </w:t>
      </w:r>
      <w:proofErr w:type="spellStart"/>
      <w:r w:rsidRPr="0068698D">
        <w:rPr>
          <w:sz w:val="22"/>
          <w:szCs w:val="22"/>
        </w:rPr>
        <w:t>and</w:t>
      </w:r>
      <w:proofErr w:type="spellEnd"/>
      <w:r w:rsidRPr="0068698D">
        <w:rPr>
          <w:sz w:val="22"/>
          <w:szCs w:val="22"/>
        </w:rPr>
        <w:t xml:space="preserve"> </w:t>
      </w:r>
      <w:proofErr w:type="spellStart"/>
      <w:r w:rsidRPr="0068698D">
        <w:rPr>
          <w:sz w:val="22"/>
          <w:szCs w:val="22"/>
        </w:rPr>
        <w:t>two</w:t>
      </w:r>
      <w:proofErr w:type="spellEnd"/>
      <w:r w:rsidRPr="0068698D">
        <w:rPr>
          <w:sz w:val="22"/>
          <w:szCs w:val="22"/>
        </w:rPr>
        <w:t xml:space="preserve"> </w:t>
      </w:r>
      <w:proofErr w:type="spellStart"/>
      <w:r w:rsidRPr="0068698D">
        <w:rPr>
          <w:sz w:val="22"/>
          <w:szCs w:val="22"/>
        </w:rPr>
        <w:t>hypothesis’s</w:t>
      </w:r>
      <w:proofErr w:type="spellEnd"/>
      <w:r w:rsidRPr="0068698D">
        <w:rPr>
          <w:sz w:val="22"/>
          <w:szCs w:val="22"/>
        </w:rPr>
        <w:t xml:space="preserve"> </w:t>
      </w:r>
      <w:proofErr w:type="spellStart"/>
      <w:r w:rsidRPr="0068698D">
        <w:rPr>
          <w:sz w:val="22"/>
          <w:szCs w:val="22"/>
        </w:rPr>
        <w:t>have</w:t>
      </w:r>
      <w:proofErr w:type="spellEnd"/>
      <w:r w:rsidRPr="0068698D">
        <w:rPr>
          <w:sz w:val="22"/>
          <w:szCs w:val="22"/>
        </w:rPr>
        <w:t xml:space="preserve"> </w:t>
      </w:r>
      <w:proofErr w:type="spellStart"/>
      <w:r w:rsidRPr="0068698D">
        <w:rPr>
          <w:sz w:val="22"/>
          <w:szCs w:val="22"/>
        </w:rPr>
        <w:t>been</w:t>
      </w:r>
      <w:proofErr w:type="spellEnd"/>
      <w:r w:rsidRPr="0068698D">
        <w:rPr>
          <w:sz w:val="22"/>
          <w:szCs w:val="22"/>
        </w:rPr>
        <w:t xml:space="preserve"> </w:t>
      </w:r>
      <w:proofErr w:type="spellStart"/>
      <w:r w:rsidRPr="0068698D">
        <w:rPr>
          <w:sz w:val="22"/>
          <w:szCs w:val="22"/>
        </w:rPr>
        <w:t>developed</w:t>
      </w:r>
      <w:proofErr w:type="spellEnd"/>
      <w:r w:rsidRPr="0068698D">
        <w:rPr>
          <w:sz w:val="22"/>
          <w:szCs w:val="22"/>
        </w:rPr>
        <w:t xml:space="preserve">. </w:t>
      </w:r>
      <w:proofErr w:type="spellStart"/>
      <w:r w:rsidRPr="0068698D">
        <w:rPr>
          <w:sz w:val="22"/>
          <w:szCs w:val="22"/>
        </w:rPr>
        <w:t>According</w:t>
      </w:r>
      <w:proofErr w:type="spellEnd"/>
      <w:r w:rsidRPr="0068698D">
        <w:rPr>
          <w:sz w:val="22"/>
          <w:szCs w:val="22"/>
        </w:rPr>
        <w:t xml:space="preserve"> </w:t>
      </w:r>
      <w:proofErr w:type="spellStart"/>
      <w:r w:rsidRPr="0068698D">
        <w:rPr>
          <w:sz w:val="22"/>
          <w:szCs w:val="22"/>
        </w:rPr>
        <w:t>to</w:t>
      </w:r>
      <w:proofErr w:type="spellEnd"/>
      <w:r w:rsidRPr="0068698D">
        <w:rPr>
          <w:sz w:val="22"/>
          <w:szCs w:val="22"/>
        </w:rPr>
        <w:t xml:space="preserve"> </w:t>
      </w:r>
      <w:proofErr w:type="spellStart"/>
      <w:r w:rsidRPr="0068698D">
        <w:rPr>
          <w:sz w:val="22"/>
          <w:szCs w:val="22"/>
        </w:rPr>
        <w:t>the</w:t>
      </w:r>
      <w:proofErr w:type="spellEnd"/>
      <w:r w:rsidRPr="0068698D">
        <w:rPr>
          <w:sz w:val="22"/>
          <w:szCs w:val="22"/>
        </w:rPr>
        <w:t xml:space="preserve"> </w:t>
      </w:r>
      <w:proofErr w:type="spellStart"/>
      <w:r w:rsidRPr="0068698D">
        <w:rPr>
          <w:sz w:val="22"/>
          <w:szCs w:val="22"/>
        </w:rPr>
        <w:t>compensation</w:t>
      </w:r>
      <w:proofErr w:type="spellEnd"/>
      <w:r w:rsidRPr="0068698D">
        <w:rPr>
          <w:sz w:val="22"/>
          <w:szCs w:val="22"/>
        </w:rPr>
        <w:t xml:space="preserve"> </w:t>
      </w:r>
      <w:proofErr w:type="spellStart"/>
      <w:r w:rsidRPr="0068698D">
        <w:rPr>
          <w:sz w:val="22"/>
          <w:szCs w:val="22"/>
        </w:rPr>
        <w:t>hypothesis</w:t>
      </w:r>
      <w:proofErr w:type="spellEnd"/>
      <w:r w:rsidRPr="0068698D">
        <w:rPr>
          <w:sz w:val="22"/>
          <w:szCs w:val="22"/>
        </w:rPr>
        <w:t xml:space="preserve"> an </w:t>
      </w:r>
      <w:proofErr w:type="spellStart"/>
      <w:r w:rsidRPr="0068698D">
        <w:rPr>
          <w:sz w:val="22"/>
          <w:szCs w:val="22"/>
        </w:rPr>
        <w:t>increase</w:t>
      </w:r>
      <w:proofErr w:type="spellEnd"/>
      <w:r w:rsidRPr="0068698D">
        <w:rPr>
          <w:sz w:val="22"/>
          <w:szCs w:val="22"/>
        </w:rPr>
        <w:t xml:space="preserve"> in </w:t>
      </w:r>
      <w:proofErr w:type="spellStart"/>
      <w:r w:rsidRPr="0068698D">
        <w:rPr>
          <w:sz w:val="22"/>
          <w:szCs w:val="22"/>
        </w:rPr>
        <w:t>trade</w:t>
      </w:r>
      <w:proofErr w:type="spellEnd"/>
      <w:r w:rsidRPr="0068698D">
        <w:rPr>
          <w:sz w:val="22"/>
          <w:szCs w:val="22"/>
        </w:rPr>
        <w:t xml:space="preserve"> </w:t>
      </w:r>
      <w:proofErr w:type="spellStart"/>
      <w:r w:rsidRPr="0068698D">
        <w:rPr>
          <w:sz w:val="22"/>
          <w:szCs w:val="22"/>
        </w:rPr>
        <w:t>openness</w:t>
      </w:r>
      <w:proofErr w:type="spellEnd"/>
      <w:r w:rsidRPr="0068698D">
        <w:rPr>
          <w:sz w:val="22"/>
          <w:szCs w:val="22"/>
        </w:rPr>
        <w:t xml:space="preserve"> </w:t>
      </w:r>
      <w:proofErr w:type="spellStart"/>
      <w:r w:rsidRPr="0068698D">
        <w:rPr>
          <w:sz w:val="22"/>
          <w:szCs w:val="22"/>
        </w:rPr>
        <w:t>results</w:t>
      </w:r>
      <w:proofErr w:type="spellEnd"/>
      <w:r w:rsidRPr="0068698D">
        <w:rPr>
          <w:sz w:val="22"/>
          <w:szCs w:val="22"/>
        </w:rPr>
        <w:t xml:space="preserve"> in </w:t>
      </w:r>
      <w:proofErr w:type="spellStart"/>
      <w:r w:rsidRPr="0068698D">
        <w:rPr>
          <w:sz w:val="22"/>
          <w:szCs w:val="22"/>
        </w:rPr>
        <w:t>economic</w:t>
      </w:r>
      <w:proofErr w:type="spellEnd"/>
      <w:r w:rsidRPr="0068698D">
        <w:rPr>
          <w:sz w:val="22"/>
          <w:szCs w:val="22"/>
        </w:rPr>
        <w:t xml:space="preserve"> </w:t>
      </w:r>
      <w:proofErr w:type="spellStart"/>
      <w:r w:rsidRPr="0068698D">
        <w:rPr>
          <w:sz w:val="22"/>
          <w:szCs w:val="22"/>
        </w:rPr>
        <w:t>volatility</w:t>
      </w:r>
      <w:proofErr w:type="spellEnd"/>
      <w:r w:rsidRPr="0068698D">
        <w:rPr>
          <w:sz w:val="22"/>
          <w:szCs w:val="22"/>
        </w:rPr>
        <w:t xml:space="preserve"> on a </w:t>
      </w:r>
      <w:proofErr w:type="spellStart"/>
      <w:r w:rsidRPr="0068698D">
        <w:rPr>
          <w:sz w:val="22"/>
          <w:szCs w:val="22"/>
        </w:rPr>
        <w:t>national</w:t>
      </w:r>
      <w:proofErr w:type="spellEnd"/>
      <w:r w:rsidRPr="0068698D">
        <w:rPr>
          <w:sz w:val="22"/>
          <w:szCs w:val="22"/>
        </w:rPr>
        <w:t xml:space="preserve"> </w:t>
      </w:r>
      <w:proofErr w:type="spellStart"/>
      <w:r w:rsidRPr="0068698D">
        <w:rPr>
          <w:sz w:val="22"/>
          <w:szCs w:val="22"/>
        </w:rPr>
        <w:t>scale</w:t>
      </w:r>
      <w:proofErr w:type="spellEnd"/>
      <w:r w:rsidRPr="0068698D">
        <w:rPr>
          <w:sz w:val="22"/>
          <w:szCs w:val="22"/>
        </w:rPr>
        <w:t xml:space="preserve"> </w:t>
      </w:r>
      <w:proofErr w:type="spellStart"/>
      <w:r w:rsidRPr="0068698D">
        <w:rPr>
          <w:sz w:val="22"/>
          <w:szCs w:val="22"/>
        </w:rPr>
        <w:t>because</w:t>
      </w:r>
      <w:proofErr w:type="spellEnd"/>
      <w:r w:rsidRPr="0068698D">
        <w:rPr>
          <w:sz w:val="22"/>
          <w:szCs w:val="22"/>
        </w:rPr>
        <w:t xml:space="preserve"> of </w:t>
      </w:r>
      <w:proofErr w:type="spellStart"/>
      <w:r w:rsidRPr="0068698D">
        <w:rPr>
          <w:sz w:val="22"/>
          <w:szCs w:val="22"/>
        </w:rPr>
        <w:t>international</w:t>
      </w:r>
      <w:proofErr w:type="spellEnd"/>
      <w:r w:rsidRPr="0068698D">
        <w:rPr>
          <w:sz w:val="22"/>
          <w:szCs w:val="22"/>
        </w:rPr>
        <w:t xml:space="preserve"> </w:t>
      </w:r>
      <w:proofErr w:type="spellStart"/>
      <w:r w:rsidRPr="0068698D">
        <w:rPr>
          <w:sz w:val="22"/>
          <w:szCs w:val="22"/>
        </w:rPr>
        <w:t>economic</w:t>
      </w:r>
      <w:proofErr w:type="spellEnd"/>
      <w:r w:rsidRPr="0068698D">
        <w:rPr>
          <w:sz w:val="22"/>
          <w:szCs w:val="22"/>
        </w:rPr>
        <w:t xml:space="preserve"> </w:t>
      </w:r>
      <w:proofErr w:type="spellStart"/>
      <w:r w:rsidRPr="0068698D">
        <w:rPr>
          <w:sz w:val="22"/>
          <w:szCs w:val="22"/>
        </w:rPr>
        <w:t>shocks</w:t>
      </w:r>
      <w:proofErr w:type="spellEnd"/>
      <w:r w:rsidRPr="0068698D">
        <w:rPr>
          <w:sz w:val="22"/>
          <w:szCs w:val="22"/>
        </w:rPr>
        <w:t xml:space="preserve"> </w:t>
      </w:r>
      <w:proofErr w:type="spellStart"/>
      <w:r w:rsidRPr="0068698D">
        <w:rPr>
          <w:sz w:val="22"/>
          <w:szCs w:val="22"/>
        </w:rPr>
        <w:t>which</w:t>
      </w:r>
      <w:proofErr w:type="spellEnd"/>
      <w:r w:rsidRPr="0068698D">
        <w:rPr>
          <w:sz w:val="22"/>
          <w:szCs w:val="22"/>
        </w:rPr>
        <w:t xml:space="preserve"> </w:t>
      </w:r>
      <w:proofErr w:type="spellStart"/>
      <w:r w:rsidRPr="0068698D">
        <w:rPr>
          <w:sz w:val="22"/>
          <w:szCs w:val="22"/>
        </w:rPr>
        <w:t>creates</w:t>
      </w:r>
      <w:proofErr w:type="spellEnd"/>
      <w:r w:rsidRPr="0068698D">
        <w:rPr>
          <w:sz w:val="22"/>
          <w:szCs w:val="22"/>
        </w:rPr>
        <w:t xml:space="preserve"> a </w:t>
      </w:r>
      <w:proofErr w:type="spellStart"/>
      <w:r w:rsidRPr="0068698D">
        <w:rPr>
          <w:sz w:val="22"/>
          <w:szCs w:val="22"/>
        </w:rPr>
        <w:t>perception</w:t>
      </w:r>
      <w:proofErr w:type="spellEnd"/>
      <w:r w:rsidRPr="0068698D">
        <w:rPr>
          <w:sz w:val="22"/>
          <w:szCs w:val="22"/>
        </w:rPr>
        <w:t xml:space="preserve"> of </w:t>
      </w:r>
      <w:proofErr w:type="spellStart"/>
      <w:r w:rsidRPr="0068698D">
        <w:rPr>
          <w:sz w:val="22"/>
          <w:szCs w:val="22"/>
        </w:rPr>
        <w:t>economic</w:t>
      </w:r>
      <w:proofErr w:type="spellEnd"/>
      <w:r w:rsidRPr="0068698D">
        <w:rPr>
          <w:sz w:val="22"/>
          <w:szCs w:val="22"/>
        </w:rPr>
        <w:t xml:space="preserve"> </w:t>
      </w:r>
      <w:proofErr w:type="spellStart"/>
      <w:r w:rsidRPr="0068698D">
        <w:rPr>
          <w:sz w:val="22"/>
          <w:szCs w:val="22"/>
        </w:rPr>
        <w:t>insecurity</w:t>
      </w:r>
      <w:proofErr w:type="spellEnd"/>
      <w:r w:rsidRPr="0068698D">
        <w:rPr>
          <w:sz w:val="22"/>
          <w:szCs w:val="22"/>
        </w:rPr>
        <w:t xml:space="preserve"> on </w:t>
      </w:r>
      <w:proofErr w:type="spellStart"/>
      <w:r w:rsidRPr="0068698D">
        <w:rPr>
          <w:sz w:val="22"/>
          <w:szCs w:val="22"/>
        </w:rPr>
        <w:t>individuals</w:t>
      </w:r>
      <w:proofErr w:type="spellEnd"/>
      <w:r w:rsidRPr="0068698D">
        <w:rPr>
          <w:sz w:val="22"/>
          <w:szCs w:val="22"/>
        </w:rPr>
        <w:t xml:space="preserve">. </w:t>
      </w:r>
      <w:proofErr w:type="spellStart"/>
      <w:r w:rsidRPr="0068698D">
        <w:rPr>
          <w:sz w:val="22"/>
          <w:szCs w:val="22"/>
        </w:rPr>
        <w:t>The</w:t>
      </w:r>
      <w:proofErr w:type="spellEnd"/>
      <w:r w:rsidRPr="0068698D">
        <w:rPr>
          <w:sz w:val="22"/>
          <w:szCs w:val="22"/>
        </w:rPr>
        <w:t xml:space="preserve"> </w:t>
      </w:r>
      <w:proofErr w:type="spellStart"/>
      <w:r w:rsidRPr="0068698D">
        <w:rPr>
          <w:sz w:val="22"/>
          <w:szCs w:val="22"/>
        </w:rPr>
        <w:t>increase</w:t>
      </w:r>
      <w:proofErr w:type="spellEnd"/>
      <w:r w:rsidRPr="0068698D">
        <w:rPr>
          <w:sz w:val="22"/>
          <w:szCs w:val="22"/>
        </w:rPr>
        <w:t xml:space="preserve"> on </w:t>
      </w:r>
      <w:proofErr w:type="spellStart"/>
      <w:r w:rsidRPr="0068698D">
        <w:rPr>
          <w:sz w:val="22"/>
          <w:szCs w:val="22"/>
        </w:rPr>
        <w:t>economic</w:t>
      </w:r>
      <w:proofErr w:type="spellEnd"/>
      <w:r w:rsidRPr="0068698D">
        <w:rPr>
          <w:sz w:val="22"/>
          <w:szCs w:val="22"/>
        </w:rPr>
        <w:t xml:space="preserve"> </w:t>
      </w:r>
      <w:proofErr w:type="spellStart"/>
      <w:r w:rsidRPr="0068698D">
        <w:rPr>
          <w:sz w:val="22"/>
          <w:szCs w:val="22"/>
        </w:rPr>
        <w:t>insecurity</w:t>
      </w:r>
      <w:proofErr w:type="spellEnd"/>
      <w:r w:rsidRPr="0068698D">
        <w:rPr>
          <w:sz w:val="22"/>
          <w:szCs w:val="22"/>
        </w:rPr>
        <w:t xml:space="preserve"> </w:t>
      </w:r>
      <w:proofErr w:type="spellStart"/>
      <w:r w:rsidRPr="0068698D">
        <w:rPr>
          <w:sz w:val="22"/>
          <w:szCs w:val="22"/>
        </w:rPr>
        <w:t>induces</w:t>
      </w:r>
      <w:proofErr w:type="spellEnd"/>
      <w:r w:rsidRPr="0068698D">
        <w:rPr>
          <w:sz w:val="22"/>
          <w:szCs w:val="22"/>
        </w:rPr>
        <w:t xml:space="preserve"> </w:t>
      </w:r>
      <w:proofErr w:type="spellStart"/>
      <w:r w:rsidRPr="0068698D">
        <w:rPr>
          <w:sz w:val="22"/>
          <w:szCs w:val="22"/>
        </w:rPr>
        <w:t>the</w:t>
      </w:r>
      <w:proofErr w:type="spellEnd"/>
      <w:r w:rsidRPr="0068698D">
        <w:rPr>
          <w:sz w:val="22"/>
          <w:szCs w:val="22"/>
        </w:rPr>
        <w:t xml:space="preserve"> </w:t>
      </w:r>
      <w:proofErr w:type="spellStart"/>
      <w:r w:rsidRPr="0068698D">
        <w:rPr>
          <w:sz w:val="22"/>
          <w:szCs w:val="22"/>
        </w:rPr>
        <w:t>society</w:t>
      </w:r>
      <w:proofErr w:type="spellEnd"/>
      <w:r w:rsidRPr="0068698D">
        <w:rPr>
          <w:sz w:val="22"/>
          <w:szCs w:val="22"/>
        </w:rPr>
        <w:t xml:space="preserve"> </w:t>
      </w:r>
      <w:proofErr w:type="spellStart"/>
      <w:r w:rsidRPr="0068698D">
        <w:rPr>
          <w:sz w:val="22"/>
          <w:szCs w:val="22"/>
        </w:rPr>
        <w:t>to</w:t>
      </w:r>
      <w:proofErr w:type="spellEnd"/>
      <w:r w:rsidRPr="0068698D">
        <w:rPr>
          <w:sz w:val="22"/>
          <w:szCs w:val="22"/>
        </w:rPr>
        <w:t xml:space="preserve"> </w:t>
      </w:r>
      <w:proofErr w:type="spellStart"/>
      <w:r w:rsidRPr="0068698D">
        <w:rPr>
          <w:sz w:val="22"/>
          <w:szCs w:val="22"/>
        </w:rPr>
        <w:t>demand</w:t>
      </w:r>
      <w:proofErr w:type="spellEnd"/>
      <w:r w:rsidRPr="0068698D">
        <w:rPr>
          <w:sz w:val="22"/>
          <w:szCs w:val="22"/>
        </w:rPr>
        <w:t xml:space="preserve"> </w:t>
      </w:r>
      <w:proofErr w:type="spellStart"/>
      <w:r w:rsidRPr="0068698D">
        <w:rPr>
          <w:sz w:val="22"/>
          <w:szCs w:val="22"/>
        </w:rPr>
        <w:t>for</w:t>
      </w:r>
      <w:proofErr w:type="spellEnd"/>
      <w:r w:rsidRPr="0068698D">
        <w:rPr>
          <w:sz w:val="22"/>
          <w:szCs w:val="22"/>
        </w:rPr>
        <w:t xml:space="preserve"> </w:t>
      </w:r>
      <w:proofErr w:type="spellStart"/>
      <w:r w:rsidRPr="0068698D">
        <w:rPr>
          <w:sz w:val="22"/>
          <w:szCs w:val="22"/>
        </w:rPr>
        <w:t>more</w:t>
      </w:r>
      <w:proofErr w:type="spellEnd"/>
      <w:r w:rsidRPr="0068698D">
        <w:rPr>
          <w:sz w:val="22"/>
          <w:szCs w:val="22"/>
        </w:rPr>
        <w:t xml:space="preserve"> </w:t>
      </w:r>
      <w:proofErr w:type="spellStart"/>
      <w:r w:rsidRPr="0068698D">
        <w:rPr>
          <w:sz w:val="22"/>
          <w:szCs w:val="22"/>
        </w:rPr>
        <w:t>social</w:t>
      </w:r>
      <w:proofErr w:type="spellEnd"/>
      <w:r w:rsidRPr="0068698D">
        <w:rPr>
          <w:sz w:val="22"/>
          <w:szCs w:val="22"/>
        </w:rPr>
        <w:t xml:space="preserve"> </w:t>
      </w:r>
      <w:proofErr w:type="spellStart"/>
      <w:r w:rsidRPr="0068698D">
        <w:rPr>
          <w:sz w:val="22"/>
          <w:szCs w:val="22"/>
        </w:rPr>
        <w:t>security</w:t>
      </w:r>
      <w:proofErr w:type="spellEnd"/>
      <w:r w:rsidRPr="0068698D">
        <w:rPr>
          <w:sz w:val="22"/>
          <w:szCs w:val="22"/>
        </w:rPr>
        <w:t xml:space="preserve"> </w:t>
      </w:r>
      <w:proofErr w:type="spellStart"/>
      <w:r w:rsidRPr="0068698D">
        <w:rPr>
          <w:sz w:val="22"/>
          <w:szCs w:val="22"/>
        </w:rPr>
        <w:t>hence</w:t>
      </w:r>
      <w:proofErr w:type="spellEnd"/>
      <w:r w:rsidRPr="0068698D">
        <w:rPr>
          <w:sz w:val="22"/>
          <w:szCs w:val="22"/>
        </w:rPr>
        <w:t xml:space="preserve"> </w:t>
      </w:r>
      <w:proofErr w:type="spellStart"/>
      <w:r w:rsidRPr="0068698D">
        <w:rPr>
          <w:sz w:val="22"/>
          <w:szCs w:val="22"/>
        </w:rPr>
        <w:t>increasing</w:t>
      </w:r>
      <w:proofErr w:type="spellEnd"/>
      <w:r w:rsidRPr="0068698D">
        <w:rPr>
          <w:sz w:val="22"/>
          <w:szCs w:val="22"/>
        </w:rPr>
        <w:t xml:space="preserve"> </w:t>
      </w:r>
      <w:proofErr w:type="spellStart"/>
      <w:r w:rsidRPr="0068698D">
        <w:rPr>
          <w:sz w:val="22"/>
          <w:szCs w:val="22"/>
        </w:rPr>
        <w:t>government</w:t>
      </w:r>
      <w:proofErr w:type="spellEnd"/>
      <w:r w:rsidRPr="0068698D">
        <w:rPr>
          <w:sz w:val="22"/>
          <w:szCs w:val="22"/>
        </w:rPr>
        <w:t xml:space="preserve"> </w:t>
      </w:r>
      <w:proofErr w:type="spellStart"/>
      <w:r w:rsidRPr="0068698D">
        <w:rPr>
          <w:sz w:val="22"/>
          <w:szCs w:val="22"/>
        </w:rPr>
        <w:t>expenditures</w:t>
      </w:r>
      <w:proofErr w:type="spellEnd"/>
      <w:r w:rsidRPr="0068698D">
        <w:rPr>
          <w:sz w:val="22"/>
          <w:szCs w:val="22"/>
        </w:rPr>
        <w:t xml:space="preserve">. </w:t>
      </w:r>
      <w:proofErr w:type="spellStart"/>
      <w:r w:rsidRPr="0068698D">
        <w:rPr>
          <w:sz w:val="22"/>
          <w:szCs w:val="22"/>
        </w:rPr>
        <w:t>The</w:t>
      </w:r>
      <w:proofErr w:type="spellEnd"/>
      <w:r w:rsidRPr="0068698D">
        <w:rPr>
          <w:sz w:val="22"/>
          <w:szCs w:val="22"/>
        </w:rPr>
        <w:t xml:space="preserve"> </w:t>
      </w:r>
      <w:proofErr w:type="spellStart"/>
      <w:r w:rsidRPr="0068698D">
        <w:rPr>
          <w:sz w:val="22"/>
          <w:szCs w:val="22"/>
        </w:rPr>
        <w:t>second</w:t>
      </w:r>
      <w:proofErr w:type="spellEnd"/>
      <w:r w:rsidRPr="0068698D">
        <w:rPr>
          <w:sz w:val="22"/>
          <w:szCs w:val="22"/>
        </w:rPr>
        <w:t xml:space="preserve"> </w:t>
      </w:r>
      <w:proofErr w:type="spellStart"/>
      <w:r w:rsidRPr="0068698D">
        <w:rPr>
          <w:sz w:val="22"/>
          <w:szCs w:val="22"/>
        </w:rPr>
        <w:t>hypothesis</w:t>
      </w:r>
      <w:proofErr w:type="spellEnd"/>
      <w:r w:rsidRPr="0068698D">
        <w:rPr>
          <w:sz w:val="22"/>
          <w:szCs w:val="22"/>
        </w:rPr>
        <w:t xml:space="preserve"> </w:t>
      </w:r>
      <w:proofErr w:type="spellStart"/>
      <w:r w:rsidRPr="0068698D">
        <w:rPr>
          <w:sz w:val="22"/>
          <w:szCs w:val="22"/>
        </w:rPr>
        <w:t>which</w:t>
      </w:r>
      <w:proofErr w:type="spellEnd"/>
      <w:r w:rsidRPr="0068698D">
        <w:rPr>
          <w:sz w:val="22"/>
          <w:szCs w:val="22"/>
        </w:rPr>
        <w:t xml:space="preserve"> is </w:t>
      </w:r>
      <w:proofErr w:type="spellStart"/>
      <w:r w:rsidRPr="0068698D">
        <w:rPr>
          <w:sz w:val="22"/>
          <w:szCs w:val="22"/>
        </w:rPr>
        <w:t>known</w:t>
      </w:r>
      <w:proofErr w:type="spellEnd"/>
      <w:r w:rsidRPr="0068698D">
        <w:rPr>
          <w:sz w:val="22"/>
          <w:szCs w:val="22"/>
        </w:rPr>
        <w:t xml:space="preserve"> as </w:t>
      </w:r>
      <w:proofErr w:type="spellStart"/>
      <w:r w:rsidRPr="0068698D">
        <w:rPr>
          <w:sz w:val="22"/>
          <w:szCs w:val="22"/>
        </w:rPr>
        <w:t>the</w:t>
      </w:r>
      <w:proofErr w:type="spellEnd"/>
      <w:r w:rsidRPr="0068698D">
        <w:rPr>
          <w:sz w:val="22"/>
          <w:szCs w:val="22"/>
        </w:rPr>
        <w:t xml:space="preserve"> </w:t>
      </w:r>
      <w:proofErr w:type="spellStart"/>
      <w:r w:rsidRPr="0068698D">
        <w:rPr>
          <w:sz w:val="22"/>
          <w:szCs w:val="22"/>
        </w:rPr>
        <w:t>efficiency</w:t>
      </w:r>
      <w:proofErr w:type="spellEnd"/>
      <w:r w:rsidRPr="0068698D">
        <w:rPr>
          <w:sz w:val="22"/>
          <w:szCs w:val="22"/>
        </w:rPr>
        <w:t xml:space="preserve"> </w:t>
      </w:r>
      <w:proofErr w:type="spellStart"/>
      <w:r w:rsidRPr="0068698D">
        <w:rPr>
          <w:sz w:val="22"/>
          <w:szCs w:val="22"/>
        </w:rPr>
        <w:t>hypothesis</w:t>
      </w:r>
      <w:proofErr w:type="spellEnd"/>
      <w:r w:rsidRPr="0068698D">
        <w:rPr>
          <w:sz w:val="22"/>
          <w:szCs w:val="22"/>
        </w:rPr>
        <w:t xml:space="preserve"> </w:t>
      </w:r>
      <w:proofErr w:type="spellStart"/>
      <w:r w:rsidRPr="0068698D">
        <w:rPr>
          <w:sz w:val="22"/>
          <w:szCs w:val="22"/>
        </w:rPr>
        <w:t>claims</w:t>
      </w:r>
      <w:proofErr w:type="spellEnd"/>
      <w:r w:rsidRPr="0068698D">
        <w:rPr>
          <w:sz w:val="22"/>
          <w:szCs w:val="22"/>
        </w:rPr>
        <w:t xml:space="preserve"> </w:t>
      </w:r>
      <w:proofErr w:type="spellStart"/>
      <w:r w:rsidRPr="0068698D">
        <w:rPr>
          <w:sz w:val="22"/>
          <w:szCs w:val="22"/>
        </w:rPr>
        <w:t>that</w:t>
      </w:r>
      <w:proofErr w:type="spellEnd"/>
      <w:r w:rsidRPr="0068698D">
        <w:rPr>
          <w:sz w:val="22"/>
          <w:szCs w:val="22"/>
        </w:rPr>
        <w:t xml:space="preserve"> </w:t>
      </w:r>
      <w:proofErr w:type="spellStart"/>
      <w:r w:rsidRPr="0068698D">
        <w:rPr>
          <w:sz w:val="22"/>
          <w:szCs w:val="22"/>
        </w:rPr>
        <w:t>increasing</w:t>
      </w:r>
      <w:proofErr w:type="spellEnd"/>
      <w:r w:rsidRPr="0068698D">
        <w:rPr>
          <w:sz w:val="22"/>
          <w:szCs w:val="22"/>
        </w:rPr>
        <w:t xml:space="preserve"> </w:t>
      </w:r>
      <w:proofErr w:type="spellStart"/>
      <w:r w:rsidRPr="0068698D">
        <w:rPr>
          <w:sz w:val="22"/>
          <w:szCs w:val="22"/>
        </w:rPr>
        <w:t>trade</w:t>
      </w:r>
      <w:proofErr w:type="spellEnd"/>
      <w:r w:rsidRPr="0068698D">
        <w:rPr>
          <w:sz w:val="22"/>
          <w:szCs w:val="22"/>
        </w:rPr>
        <w:t xml:space="preserve"> </w:t>
      </w:r>
      <w:proofErr w:type="spellStart"/>
      <w:r w:rsidRPr="0068698D">
        <w:rPr>
          <w:sz w:val="22"/>
          <w:szCs w:val="22"/>
        </w:rPr>
        <w:t>openness</w:t>
      </w:r>
      <w:proofErr w:type="spellEnd"/>
      <w:r w:rsidRPr="0068698D">
        <w:rPr>
          <w:sz w:val="22"/>
          <w:szCs w:val="22"/>
        </w:rPr>
        <w:t xml:space="preserve"> </w:t>
      </w:r>
      <w:proofErr w:type="spellStart"/>
      <w:r w:rsidRPr="0068698D">
        <w:rPr>
          <w:sz w:val="22"/>
          <w:szCs w:val="22"/>
        </w:rPr>
        <w:t>decreases</w:t>
      </w:r>
      <w:proofErr w:type="spellEnd"/>
      <w:r w:rsidRPr="0068698D">
        <w:rPr>
          <w:sz w:val="22"/>
          <w:szCs w:val="22"/>
        </w:rPr>
        <w:t xml:space="preserve"> </w:t>
      </w:r>
      <w:proofErr w:type="spellStart"/>
      <w:r w:rsidRPr="0068698D">
        <w:rPr>
          <w:sz w:val="22"/>
          <w:szCs w:val="22"/>
        </w:rPr>
        <w:t>the</w:t>
      </w:r>
      <w:proofErr w:type="spellEnd"/>
      <w:r w:rsidRPr="0068698D">
        <w:rPr>
          <w:sz w:val="22"/>
          <w:szCs w:val="22"/>
        </w:rPr>
        <w:t xml:space="preserve"> size of </w:t>
      </w:r>
      <w:proofErr w:type="spellStart"/>
      <w:r w:rsidRPr="0068698D">
        <w:rPr>
          <w:sz w:val="22"/>
          <w:szCs w:val="22"/>
        </w:rPr>
        <w:t>government</w:t>
      </w:r>
      <w:proofErr w:type="spellEnd"/>
      <w:r w:rsidRPr="0068698D">
        <w:rPr>
          <w:sz w:val="22"/>
          <w:szCs w:val="22"/>
        </w:rPr>
        <w:t xml:space="preserve">. </w:t>
      </w:r>
      <w:proofErr w:type="spellStart"/>
      <w:r w:rsidRPr="0068698D">
        <w:rPr>
          <w:sz w:val="22"/>
          <w:szCs w:val="22"/>
        </w:rPr>
        <w:t>In</w:t>
      </w:r>
      <w:proofErr w:type="spellEnd"/>
      <w:r w:rsidRPr="0068698D">
        <w:rPr>
          <w:sz w:val="22"/>
          <w:szCs w:val="22"/>
        </w:rPr>
        <w:t xml:space="preserve"> </w:t>
      </w:r>
      <w:proofErr w:type="spellStart"/>
      <w:r w:rsidRPr="0068698D">
        <w:rPr>
          <w:sz w:val="22"/>
          <w:szCs w:val="22"/>
        </w:rPr>
        <w:t>this</w:t>
      </w:r>
      <w:proofErr w:type="spellEnd"/>
      <w:r w:rsidRPr="0068698D">
        <w:rPr>
          <w:sz w:val="22"/>
          <w:szCs w:val="22"/>
        </w:rPr>
        <w:t xml:space="preserve"> </w:t>
      </w:r>
      <w:proofErr w:type="spellStart"/>
      <w:r w:rsidRPr="0068698D">
        <w:rPr>
          <w:sz w:val="22"/>
          <w:szCs w:val="22"/>
        </w:rPr>
        <w:t>thesis</w:t>
      </w:r>
      <w:proofErr w:type="spellEnd"/>
      <w:r w:rsidRPr="0068698D">
        <w:rPr>
          <w:sz w:val="22"/>
          <w:szCs w:val="22"/>
        </w:rPr>
        <w:t xml:space="preserve"> I </w:t>
      </w:r>
      <w:proofErr w:type="spellStart"/>
      <w:r w:rsidRPr="0068698D">
        <w:rPr>
          <w:sz w:val="22"/>
          <w:szCs w:val="22"/>
        </w:rPr>
        <w:t>examine</w:t>
      </w:r>
      <w:proofErr w:type="spellEnd"/>
      <w:r w:rsidRPr="0068698D">
        <w:rPr>
          <w:sz w:val="22"/>
          <w:szCs w:val="22"/>
        </w:rPr>
        <w:t xml:space="preserve"> how </w:t>
      </w:r>
      <w:proofErr w:type="spellStart"/>
      <w:r w:rsidRPr="0068698D">
        <w:rPr>
          <w:sz w:val="22"/>
          <w:szCs w:val="22"/>
        </w:rPr>
        <w:t>much</w:t>
      </w:r>
      <w:proofErr w:type="spellEnd"/>
      <w:r w:rsidRPr="0068698D">
        <w:rPr>
          <w:sz w:val="22"/>
          <w:szCs w:val="22"/>
        </w:rPr>
        <w:t xml:space="preserve"> </w:t>
      </w:r>
      <w:proofErr w:type="spellStart"/>
      <w:r w:rsidRPr="0068698D">
        <w:rPr>
          <w:sz w:val="22"/>
          <w:szCs w:val="22"/>
        </w:rPr>
        <w:t>the</w:t>
      </w:r>
      <w:proofErr w:type="spellEnd"/>
      <w:r w:rsidRPr="0068698D">
        <w:rPr>
          <w:sz w:val="22"/>
          <w:szCs w:val="22"/>
        </w:rPr>
        <w:t xml:space="preserve"> </w:t>
      </w:r>
      <w:proofErr w:type="spellStart"/>
      <w:r w:rsidRPr="0068698D">
        <w:rPr>
          <w:sz w:val="22"/>
          <w:szCs w:val="22"/>
        </w:rPr>
        <w:t>government</w:t>
      </w:r>
      <w:proofErr w:type="spellEnd"/>
      <w:r w:rsidRPr="0068698D">
        <w:rPr>
          <w:sz w:val="22"/>
          <w:szCs w:val="22"/>
        </w:rPr>
        <w:t xml:space="preserve"> size is </w:t>
      </w:r>
      <w:proofErr w:type="spellStart"/>
      <w:r w:rsidRPr="0068698D">
        <w:rPr>
          <w:sz w:val="22"/>
          <w:szCs w:val="22"/>
        </w:rPr>
        <w:t>affected</w:t>
      </w:r>
      <w:proofErr w:type="spellEnd"/>
      <w:r w:rsidRPr="0068698D">
        <w:rPr>
          <w:sz w:val="22"/>
          <w:szCs w:val="22"/>
        </w:rPr>
        <w:t xml:space="preserve"> </w:t>
      </w:r>
      <w:proofErr w:type="spellStart"/>
      <w:r w:rsidRPr="0068698D">
        <w:rPr>
          <w:sz w:val="22"/>
          <w:szCs w:val="22"/>
        </w:rPr>
        <w:t>and</w:t>
      </w:r>
      <w:proofErr w:type="spellEnd"/>
      <w:r w:rsidRPr="0068698D">
        <w:rPr>
          <w:sz w:val="22"/>
          <w:szCs w:val="22"/>
        </w:rPr>
        <w:t xml:space="preserve"> </w:t>
      </w:r>
      <w:proofErr w:type="spellStart"/>
      <w:r w:rsidRPr="0068698D">
        <w:rPr>
          <w:sz w:val="22"/>
          <w:szCs w:val="22"/>
        </w:rPr>
        <w:t>what</w:t>
      </w:r>
      <w:proofErr w:type="spellEnd"/>
      <w:r w:rsidRPr="0068698D">
        <w:rPr>
          <w:sz w:val="22"/>
          <w:szCs w:val="22"/>
        </w:rPr>
        <w:t xml:space="preserve"> is </w:t>
      </w:r>
      <w:proofErr w:type="spellStart"/>
      <w:r w:rsidRPr="0068698D">
        <w:rPr>
          <w:sz w:val="22"/>
          <w:szCs w:val="22"/>
        </w:rPr>
        <w:t>the</w:t>
      </w:r>
      <w:proofErr w:type="spellEnd"/>
      <w:r w:rsidRPr="0068698D">
        <w:rPr>
          <w:sz w:val="22"/>
          <w:szCs w:val="22"/>
        </w:rPr>
        <w:t xml:space="preserve"> </w:t>
      </w:r>
      <w:proofErr w:type="spellStart"/>
      <w:r w:rsidRPr="0068698D">
        <w:rPr>
          <w:sz w:val="22"/>
          <w:szCs w:val="22"/>
        </w:rPr>
        <w:t>scale</w:t>
      </w:r>
      <w:proofErr w:type="spellEnd"/>
      <w:r w:rsidRPr="0068698D">
        <w:rPr>
          <w:sz w:val="22"/>
          <w:szCs w:val="22"/>
        </w:rPr>
        <w:t xml:space="preserve"> of it in </w:t>
      </w:r>
      <w:proofErr w:type="spellStart"/>
      <w:r w:rsidRPr="0068698D">
        <w:rPr>
          <w:sz w:val="22"/>
          <w:szCs w:val="22"/>
        </w:rPr>
        <w:t>Turkey</w:t>
      </w:r>
      <w:proofErr w:type="spellEnd"/>
      <w:r w:rsidRPr="0068698D">
        <w:rPr>
          <w:sz w:val="22"/>
          <w:szCs w:val="22"/>
        </w:rPr>
        <w:t xml:space="preserve">. </w:t>
      </w:r>
      <w:proofErr w:type="spellStart"/>
      <w:r w:rsidRPr="0068698D">
        <w:rPr>
          <w:sz w:val="22"/>
          <w:szCs w:val="22"/>
        </w:rPr>
        <w:t>Within</w:t>
      </w:r>
      <w:proofErr w:type="spellEnd"/>
      <w:r w:rsidRPr="0068698D">
        <w:rPr>
          <w:sz w:val="22"/>
          <w:szCs w:val="22"/>
        </w:rPr>
        <w:t xml:space="preserve"> </w:t>
      </w:r>
      <w:proofErr w:type="spellStart"/>
      <w:r w:rsidRPr="0068698D">
        <w:rPr>
          <w:sz w:val="22"/>
          <w:szCs w:val="22"/>
        </w:rPr>
        <w:t>this</w:t>
      </w:r>
      <w:proofErr w:type="spellEnd"/>
      <w:r w:rsidRPr="0068698D">
        <w:rPr>
          <w:sz w:val="22"/>
          <w:szCs w:val="22"/>
        </w:rPr>
        <w:t xml:space="preserve"> </w:t>
      </w:r>
      <w:proofErr w:type="spellStart"/>
      <w:r w:rsidRPr="0068698D">
        <w:rPr>
          <w:sz w:val="22"/>
          <w:szCs w:val="22"/>
        </w:rPr>
        <w:t>scope</w:t>
      </w:r>
      <w:proofErr w:type="spellEnd"/>
      <w:r w:rsidRPr="0068698D">
        <w:rPr>
          <w:sz w:val="22"/>
          <w:szCs w:val="22"/>
        </w:rPr>
        <w:t xml:space="preserve"> time </w:t>
      </w:r>
      <w:proofErr w:type="spellStart"/>
      <w:r w:rsidRPr="0068698D">
        <w:rPr>
          <w:sz w:val="22"/>
          <w:szCs w:val="22"/>
        </w:rPr>
        <w:t>series</w:t>
      </w:r>
      <w:proofErr w:type="spellEnd"/>
      <w:r w:rsidRPr="0068698D">
        <w:rPr>
          <w:sz w:val="22"/>
          <w:szCs w:val="22"/>
        </w:rPr>
        <w:t xml:space="preserve"> had </w:t>
      </w:r>
      <w:proofErr w:type="spellStart"/>
      <w:r w:rsidRPr="0068698D">
        <w:rPr>
          <w:sz w:val="22"/>
          <w:szCs w:val="22"/>
        </w:rPr>
        <w:t>been</w:t>
      </w:r>
      <w:proofErr w:type="spellEnd"/>
      <w:r w:rsidRPr="0068698D">
        <w:rPr>
          <w:sz w:val="22"/>
          <w:szCs w:val="22"/>
        </w:rPr>
        <w:t xml:space="preserve"> </w:t>
      </w:r>
      <w:proofErr w:type="spellStart"/>
      <w:r w:rsidRPr="0068698D">
        <w:rPr>
          <w:sz w:val="22"/>
          <w:szCs w:val="22"/>
        </w:rPr>
        <w:t>used</w:t>
      </w:r>
      <w:proofErr w:type="spellEnd"/>
      <w:r w:rsidRPr="0068698D">
        <w:rPr>
          <w:sz w:val="22"/>
          <w:szCs w:val="22"/>
        </w:rPr>
        <w:t xml:space="preserve"> as </w:t>
      </w:r>
      <w:proofErr w:type="spellStart"/>
      <w:r w:rsidRPr="0068698D">
        <w:rPr>
          <w:sz w:val="22"/>
          <w:szCs w:val="22"/>
        </w:rPr>
        <w:t>method</w:t>
      </w:r>
      <w:proofErr w:type="spellEnd"/>
      <w:r w:rsidRPr="0068698D">
        <w:rPr>
          <w:sz w:val="22"/>
          <w:szCs w:val="22"/>
        </w:rPr>
        <w:t xml:space="preserve"> </w:t>
      </w:r>
      <w:proofErr w:type="spellStart"/>
      <w:r w:rsidRPr="0068698D">
        <w:rPr>
          <w:sz w:val="22"/>
          <w:szCs w:val="22"/>
        </w:rPr>
        <w:t>using</w:t>
      </w:r>
      <w:proofErr w:type="spellEnd"/>
      <w:r w:rsidRPr="0068698D">
        <w:rPr>
          <w:sz w:val="22"/>
          <w:szCs w:val="22"/>
        </w:rPr>
        <w:t xml:space="preserve"> </w:t>
      </w:r>
      <w:proofErr w:type="spellStart"/>
      <w:r w:rsidRPr="0068698D">
        <w:rPr>
          <w:sz w:val="22"/>
          <w:szCs w:val="22"/>
        </w:rPr>
        <w:t>government</w:t>
      </w:r>
      <w:proofErr w:type="spellEnd"/>
      <w:r w:rsidRPr="0068698D">
        <w:rPr>
          <w:sz w:val="22"/>
          <w:szCs w:val="22"/>
        </w:rPr>
        <w:t xml:space="preserve"> </w:t>
      </w:r>
      <w:proofErr w:type="spellStart"/>
      <w:r w:rsidRPr="0068698D">
        <w:rPr>
          <w:sz w:val="22"/>
          <w:szCs w:val="22"/>
        </w:rPr>
        <w:t>expenditure</w:t>
      </w:r>
      <w:proofErr w:type="spellEnd"/>
      <w:r w:rsidRPr="0068698D">
        <w:rPr>
          <w:sz w:val="22"/>
          <w:szCs w:val="22"/>
        </w:rPr>
        <w:t xml:space="preserve"> </w:t>
      </w:r>
      <w:proofErr w:type="spellStart"/>
      <w:r w:rsidRPr="0068698D">
        <w:rPr>
          <w:sz w:val="22"/>
          <w:szCs w:val="22"/>
        </w:rPr>
        <w:t>and</w:t>
      </w:r>
      <w:proofErr w:type="spellEnd"/>
      <w:r w:rsidRPr="0068698D">
        <w:rPr>
          <w:sz w:val="22"/>
          <w:szCs w:val="22"/>
        </w:rPr>
        <w:t xml:space="preserve"> </w:t>
      </w:r>
      <w:proofErr w:type="spellStart"/>
      <w:r w:rsidRPr="0068698D">
        <w:rPr>
          <w:sz w:val="22"/>
          <w:szCs w:val="22"/>
        </w:rPr>
        <w:t>trade</w:t>
      </w:r>
      <w:proofErr w:type="spellEnd"/>
      <w:r w:rsidRPr="0068698D">
        <w:rPr>
          <w:sz w:val="22"/>
          <w:szCs w:val="22"/>
        </w:rPr>
        <w:t xml:space="preserve"> </w:t>
      </w:r>
      <w:proofErr w:type="spellStart"/>
      <w:r w:rsidRPr="0068698D">
        <w:rPr>
          <w:sz w:val="22"/>
          <w:szCs w:val="22"/>
        </w:rPr>
        <w:t>openness</w:t>
      </w:r>
      <w:proofErr w:type="spellEnd"/>
      <w:r w:rsidRPr="0068698D">
        <w:rPr>
          <w:sz w:val="22"/>
          <w:szCs w:val="22"/>
        </w:rPr>
        <w:t xml:space="preserve"> </w:t>
      </w:r>
      <w:proofErr w:type="gramStart"/>
      <w:r w:rsidRPr="0068698D">
        <w:rPr>
          <w:sz w:val="22"/>
          <w:szCs w:val="22"/>
        </w:rPr>
        <w:t>data</w:t>
      </w:r>
      <w:proofErr w:type="gramEnd"/>
      <w:r w:rsidRPr="0068698D">
        <w:rPr>
          <w:sz w:val="22"/>
          <w:szCs w:val="22"/>
        </w:rPr>
        <w:t xml:space="preserve"> </w:t>
      </w:r>
      <w:proofErr w:type="spellStart"/>
      <w:r w:rsidRPr="0068698D">
        <w:rPr>
          <w:sz w:val="22"/>
          <w:szCs w:val="22"/>
        </w:rPr>
        <w:t>between</w:t>
      </w:r>
      <w:proofErr w:type="spellEnd"/>
      <w:r w:rsidRPr="0068698D">
        <w:rPr>
          <w:sz w:val="22"/>
          <w:szCs w:val="22"/>
        </w:rPr>
        <w:t xml:space="preserve"> 1974 </w:t>
      </w:r>
      <w:proofErr w:type="spellStart"/>
      <w:r w:rsidRPr="0068698D">
        <w:rPr>
          <w:sz w:val="22"/>
          <w:szCs w:val="22"/>
        </w:rPr>
        <w:t>and</w:t>
      </w:r>
      <w:proofErr w:type="spellEnd"/>
      <w:r w:rsidRPr="0068698D">
        <w:rPr>
          <w:sz w:val="22"/>
          <w:szCs w:val="22"/>
        </w:rPr>
        <w:t xml:space="preserve"> 2015. </w:t>
      </w:r>
      <w:proofErr w:type="spellStart"/>
      <w:r w:rsidR="009434CD" w:rsidRPr="0068698D">
        <w:rPr>
          <w:sz w:val="22"/>
          <w:szCs w:val="22"/>
        </w:rPr>
        <w:t>The</w:t>
      </w:r>
      <w:proofErr w:type="spellEnd"/>
      <w:r w:rsidR="009434CD" w:rsidRPr="0068698D">
        <w:rPr>
          <w:sz w:val="22"/>
          <w:szCs w:val="22"/>
        </w:rPr>
        <w:t xml:space="preserve"> </w:t>
      </w:r>
      <w:proofErr w:type="spellStart"/>
      <w:r w:rsidR="009434CD" w:rsidRPr="0068698D">
        <w:rPr>
          <w:sz w:val="22"/>
          <w:szCs w:val="22"/>
        </w:rPr>
        <w:t>results</w:t>
      </w:r>
      <w:proofErr w:type="spellEnd"/>
      <w:r w:rsidR="009434CD" w:rsidRPr="0068698D">
        <w:rPr>
          <w:sz w:val="22"/>
          <w:szCs w:val="22"/>
        </w:rPr>
        <w:t xml:space="preserve"> of </w:t>
      </w:r>
      <w:proofErr w:type="spellStart"/>
      <w:r w:rsidR="009434CD" w:rsidRPr="0068698D">
        <w:rPr>
          <w:sz w:val="22"/>
          <w:szCs w:val="22"/>
        </w:rPr>
        <w:t>the</w:t>
      </w:r>
      <w:proofErr w:type="spellEnd"/>
      <w:r w:rsidR="009434CD" w:rsidRPr="0068698D">
        <w:rPr>
          <w:sz w:val="22"/>
          <w:szCs w:val="22"/>
        </w:rPr>
        <w:t xml:space="preserve"> </w:t>
      </w:r>
      <w:proofErr w:type="spellStart"/>
      <w:r w:rsidR="009434CD" w:rsidRPr="0068698D">
        <w:rPr>
          <w:sz w:val="22"/>
          <w:szCs w:val="22"/>
        </w:rPr>
        <w:t>analysis</w:t>
      </w:r>
      <w:proofErr w:type="spellEnd"/>
      <w:r w:rsidR="009434CD" w:rsidRPr="0068698D">
        <w:rPr>
          <w:sz w:val="22"/>
          <w:szCs w:val="22"/>
        </w:rPr>
        <w:t xml:space="preserve"> </w:t>
      </w:r>
      <w:proofErr w:type="spellStart"/>
      <w:r w:rsidR="009434CD" w:rsidRPr="0068698D">
        <w:rPr>
          <w:sz w:val="22"/>
          <w:szCs w:val="22"/>
        </w:rPr>
        <w:t>shows</w:t>
      </w:r>
      <w:proofErr w:type="spellEnd"/>
      <w:r w:rsidR="009434CD" w:rsidRPr="0068698D">
        <w:rPr>
          <w:sz w:val="22"/>
          <w:szCs w:val="22"/>
        </w:rPr>
        <w:t xml:space="preserve"> </w:t>
      </w:r>
      <w:proofErr w:type="spellStart"/>
      <w:r w:rsidR="009434CD" w:rsidRPr="0068698D">
        <w:rPr>
          <w:sz w:val="22"/>
          <w:szCs w:val="22"/>
        </w:rPr>
        <w:t>that</w:t>
      </w:r>
      <w:proofErr w:type="spellEnd"/>
      <w:r w:rsidR="009434CD" w:rsidRPr="0068698D">
        <w:rPr>
          <w:sz w:val="22"/>
          <w:szCs w:val="22"/>
        </w:rPr>
        <w:t xml:space="preserve"> an </w:t>
      </w:r>
      <w:proofErr w:type="spellStart"/>
      <w:r w:rsidR="009434CD" w:rsidRPr="0068698D">
        <w:rPr>
          <w:sz w:val="22"/>
          <w:szCs w:val="22"/>
        </w:rPr>
        <w:t>increase</w:t>
      </w:r>
      <w:proofErr w:type="spellEnd"/>
      <w:r w:rsidR="009434CD" w:rsidRPr="0068698D">
        <w:rPr>
          <w:sz w:val="22"/>
          <w:szCs w:val="22"/>
        </w:rPr>
        <w:t xml:space="preserve"> in </w:t>
      </w:r>
      <w:proofErr w:type="spellStart"/>
      <w:r w:rsidR="009434CD" w:rsidRPr="0068698D">
        <w:rPr>
          <w:sz w:val="22"/>
          <w:szCs w:val="22"/>
        </w:rPr>
        <w:t>openness</w:t>
      </w:r>
      <w:proofErr w:type="spellEnd"/>
      <w:r w:rsidR="009434CD" w:rsidRPr="0068698D">
        <w:rPr>
          <w:sz w:val="22"/>
          <w:szCs w:val="22"/>
        </w:rPr>
        <w:t xml:space="preserve"> </w:t>
      </w:r>
      <w:proofErr w:type="spellStart"/>
      <w:r w:rsidR="009434CD" w:rsidRPr="0068698D">
        <w:rPr>
          <w:sz w:val="22"/>
          <w:szCs w:val="22"/>
        </w:rPr>
        <w:t>causes</w:t>
      </w:r>
      <w:proofErr w:type="spellEnd"/>
      <w:r w:rsidR="009434CD" w:rsidRPr="0068698D">
        <w:rPr>
          <w:sz w:val="22"/>
          <w:szCs w:val="22"/>
        </w:rPr>
        <w:t xml:space="preserve"> </w:t>
      </w:r>
      <w:proofErr w:type="spellStart"/>
      <w:r w:rsidR="009434CD" w:rsidRPr="0068698D">
        <w:rPr>
          <w:sz w:val="22"/>
          <w:szCs w:val="22"/>
        </w:rPr>
        <w:t>government</w:t>
      </w:r>
      <w:proofErr w:type="spellEnd"/>
      <w:r w:rsidR="009434CD" w:rsidRPr="0068698D">
        <w:rPr>
          <w:sz w:val="22"/>
          <w:szCs w:val="22"/>
        </w:rPr>
        <w:t xml:space="preserve"> size </w:t>
      </w:r>
      <w:proofErr w:type="spellStart"/>
      <w:r w:rsidR="009434CD" w:rsidRPr="0068698D">
        <w:rPr>
          <w:sz w:val="22"/>
          <w:szCs w:val="22"/>
        </w:rPr>
        <w:t>to</w:t>
      </w:r>
      <w:proofErr w:type="spellEnd"/>
      <w:r w:rsidR="009434CD" w:rsidRPr="0068698D">
        <w:rPr>
          <w:sz w:val="22"/>
          <w:szCs w:val="22"/>
        </w:rPr>
        <w:t xml:space="preserve"> </w:t>
      </w:r>
      <w:proofErr w:type="spellStart"/>
      <w:r w:rsidR="009434CD" w:rsidRPr="0068698D">
        <w:rPr>
          <w:sz w:val="22"/>
          <w:szCs w:val="22"/>
        </w:rPr>
        <w:t>increase</w:t>
      </w:r>
      <w:proofErr w:type="spellEnd"/>
      <w:r w:rsidR="009434CD" w:rsidRPr="0068698D">
        <w:rPr>
          <w:sz w:val="22"/>
          <w:szCs w:val="22"/>
        </w:rPr>
        <w:t xml:space="preserve"> </w:t>
      </w:r>
      <w:proofErr w:type="spellStart"/>
      <w:r w:rsidR="009434CD" w:rsidRPr="0068698D">
        <w:rPr>
          <w:sz w:val="22"/>
          <w:szCs w:val="22"/>
        </w:rPr>
        <w:t>thus</w:t>
      </w:r>
      <w:proofErr w:type="spellEnd"/>
      <w:r w:rsidR="009434CD" w:rsidRPr="0068698D">
        <w:rPr>
          <w:sz w:val="22"/>
          <w:szCs w:val="22"/>
        </w:rPr>
        <w:t xml:space="preserve"> </w:t>
      </w:r>
      <w:proofErr w:type="spellStart"/>
      <w:r w:rsidR="009434CD" w:rsidRPr="0068698D">
        <w:rPr>
          <w:sz w:val="22"/>
          <w:szCs w:val="22"/>
        </w:rPr>
        <w:t>validating</w:t>
      </w:r>
      <w:proofErr w:type="spellEnd"/>
      <w:r w:rsidR="009434CD" w:rsidRPr="0068698D">
        <w:rPr>
          <w:sz w:val="22"/>
          <w:szCs w:val="22"/>
        </w:rPr>
        <w:t xml:space="preserve"> </w:t>
      </w:r>
      <w:proofErr w:type="spellStart"/>
      <w:r w:rsidR="009434CD" w:rsidRPr="0068698D">
        <w:rPr>
          <w:sz w:val="22"/>
          <w:szCs w:val="22"/>
        </w:rPr>
        <w:t>the</w:t>
      </w:r>
      <w:proofErr w:type="spellEnd"/>
      <w:r w:rsidR="009434CD" w:rsidRPr="0068698D">
        <w:rPr>
          <w:sz w:val="22"/>
          <w:szCs w:val="22"/>
        </w:rPr>
        <w:t xml:space="preserve"> </w:t>
      </w:r>
      <w:proofErr w:type="spellStart"/>
      <w:r w:rsidR="009434CD" w:rsidRPr="0068698D">
        <w:rPr>
          <w:sz w:val="22"/>
          <w:szCs w:val="22"/>
        </w:rPr>
        <w:t>compensation</w:t>
      </w:r>
      <w:proofErr w:type="spellEnd"/>
      <w:r w:rsidR="009434CD" w:rsidRPr="0068698D">
        <w:rPr>
          <w:sz w:val="22"/>
          <w:szCs w:val="22"/>
        </w:rPr>
        <w:t xml:space="preserve"> </w:t>
      </w:r>
      <w:proofErr w:type="spellStart"/>
      <w:r w:rsidR="009434CD" w:rsidRPr="0068698D">
        <w:rPr>
          <w:sz w:val="22"/>
          <w:szCs w:val="22"/>
        </w:rPr>
        <w:t>hypothesis</w:t>
      </w:r>
      <w:proofErr w:type="spellEnd"/>
      <w:r w:rsidR="009434CD" w:rsidRPr="0068698D">
        <w:rPr>
          <w:sz w:val="22"/>
          <w:szCs w:val="22"/>
        </w:rPr>
        <w:t xml:space="preserve"> </w:t>
      </w:r>
      <w:proofErr w:type="spellStart"/>
      <w:r w:rsidR="009434CD" w:rsidRPr="0068698D">
        <w:rPr>
          <w:sz w:val="22"/>
          <w:szCs w:val="22"/>
        </w:rPr>
        <w:t>for</w:t>
      </w:r>
      <w:proofErr w:type="spellEnd"/>
      <w:r w:rsidR="009434CD" w:rsidRPr="0068698D">
        <w:rPr>
          <w:sz w:val="22"/>
          <w:szCs w:val="22"/>
        </w:rPr>
        <w:t xml:space="preserve"> </w:t>
      </w:r>
      <w:proofErr w:type="spellStart"/>
      <w:r w:rsidR="009434CD" w:rsidRPr="0068698D">
        <w:rPr>
          <w:sz w:val="22"/>
          <w:szCs w:val="22"/>
        </w:rPr>
        <w:t>Turkey</w:t>
      </w:r>
      <w:proofErr w:type="spellEnd"/>
      <w:r w:rsidR="009434CD" w:rsidRPr="0068698D">
        <w:rPr>
          <w:sz w:val="22"/>
          <w:szCs w:val="22"/>
        </w:rPr>
        <w:t>.</w:t>
      </w:r>
    </w:p>
    <w:p w:rsidR="00B1069C" w:rsidRPr="0068698D" w:rsidRDefault="00B1069C" w:rsidP="0068698D">
      <w:pPr>
        <w:pStyle w:val="Default"/>
        <w:spacing w:before="240" w:after="240" w:line="320" w:lineRule="atLeast"/>
        <w:jc w:val="both"/>
        <w:rPr>
          <w:sz w:val="22"/>
          <w:szCs w:val="22"/>
        </w:rPr>
      </w:pPr>
    </w:p>
    <w:p w:rsidR="00B1069C" w:rsidRPr="0068698D" w:rsidRDefault="00B1069C" w:rsidP="0068698D">
      <w:pPr>
        <w:pStyle w:val="Default"/>
        <w:spacing w:before="240" w:after="240" w:line="320" w:lineRule="atLeast"/>
        <w:jc w:val="both"/>
        <w:rPr>
          <w:b/>
          <w:bCs/>
          <w:sz w:val="22"/>
          <w:szCs w:val="22"/>
        </w:rPr>
      </w:pPr>
    </w:p>
    <w:p w:rsidR="00433210" w:rsidRPr="0068698D" w:rsidRDefault="00433210" w:rsidP="0068698D">
      <w:pPr>
        <w:pStyle w:val="Default"/>
        <w:spacing w:before="240" w:after="240" w:line="320" w:lineRule="atLeast"/>
        <w:jc w:val="both"/>
        <w:rPr>
          <w:sz w:val="22"/>
          <w:szCs w:val="22"/>
        </w:rPr>
      </w:pPr>
      <w:r w:rsidRPr="0068698D">
        <w:rPr>
          <w:b/>
          <w:bCs/>
          <w:sz w:val="22"/>
          <w:szCs w:val="22"/>
        </w:rPr>
        <w:t xml:space="preserve">KEYWORDS: </w:t>
      </w:r>
      <w:proofErr w:type="spellStart"/>
      <w:r w:rsidR="008735C3" w:rsidRPr="0068698D">
        <w:rPr>
          <w:sz w:val="22"/>
          <w:szCs w:val="22"/>
        </w:rPr>
        <w:t>Government</w:t>
      </w:r>
      <w:proofErr w:type="spellEnd"/>
      <w:r w:rsidR="008735C3" w:rsidRPr="0068698D">
        <w:rPr>
          <w:sz w:val="22"/>
          <w:szCs w:val="22"/>
        </w:rPr>
        <w:t xml:space="preserve"> Size, </w:t>
      </w:r>
      <w:proofErr w:type="spellStart"/>
      <w:r w:rsidR="008735C3" w:rsidRPr="0068698D">
        <w:rPr>
          <w:sz w:val="22"/>
          <w:szCs w:val="22"/>
        </w:rPr>
        <w:t>Trade</w:t>
      </w:r>
      <w:proofErr w:type="spellEnd"/>
      <w:r w:rsidR="008735C3" w:rsidRPr="0068698D">
        <w:rPr>
          <w:sz w:val="22"/>
          <w:szCs w:val="22"/>
        </w:rPr>
        <w:t xml:space="preserve"> </w:t>
      </w:r>
      <w:proofErr w:type="spellStart"/>
      <w:r w:rsidR="008735C3" w:rsidRPr="0068698D">
        <w:rPr>
          <w:sz w:val="22"/>
          <w:szCs w:val="22"/>
        </w:rPr>
        <w:t>Openness</w:t>
      </w:r>
      <w:proofErr w:type="spellEnd"/>
      <w:r w:rsidR="008735C3" w:rsidRPr="0068698D">
        <w:rPr>
          <w:sz w:val="22"/>
          <w:szCs w:val="22"/>
        </w:rPr>
        <w:t xml:space="preserve">, </w:t>
      </w:r>
      <w:proofErr w:type="spellStart"/>
      <w:r w:rsidR="008735C3" w:rsidRPr="0068698D">
        <w:rPr>
          <w:sz w:val="22"/>
          <w:szCs w:val="22"/>
        </w:rPr>
        <w:t>Government</w:t>
      </w:r>
      <w:proofErr w:type="spellEnd"/>
      <w:r w:rsidR="008735C3" w:rsidRPr="0068698D">
        <w:rPr>
          <w:sz w:val="22"/>
          <w:szCs w:val="22"/>
        </w:rPr>
        <w:t xml:space="preserve"> </w:t>
      </w:r>
      <w:proofErr w:type="spellStart"/>
      <w:r w:rsidR="008735C3" w:rsidRPr="0068698D">
        <w:rPr>
          <w:sz w:val="22"/>
          <w:szCs w:val="22"/>
        </w:rPr>
        <w:t>Expenditures</w:t>
      </w:r>
      <w:proofErr w:type="spellEnd"/>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Default="00433210" w:rsidP="0068698D">
      <w:pPr>
        <w:spacing w:before="240" w:after="240" w:line="320" w:lineRule="atLeast"/>
        <w:jc w:val="both"/>
        <w:rPr>
          <w:rFonts w:ascii="Times New Roman" w:hAnsi="Times New Roman" w:cs="Times New Roman"/>
        </w:rPr>
      </w:pPr>
    </w:p>
    <w:p w:rsidR="00E03621" w:rsidRPr="0068698D" w:rsidRDefault="00E03621"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903ECE" w:rsidP="0068698D">
      <w:pPr>
        <w:spacing w:before="240" w:after="240" w:line="320" w:lineRule="atLeast"/>
        <w:jc w:val="both"/>
        <w:rPr>
          <w:rFonts w:ascii="Times New Roman" w:hAnsi="Times New Roman" w:cs="Times New Roman"/>
        </w:rPr>
      </w:pPr>
      <w:r w:rsidRPr="00903ECE">
        <w:rPr>
          <w:rFonts w:ascii="Times New Roman" w:hAnsi="Times New Roman" w:cs="Times New Roman"/>
          <w:b/>
          <w:noProof/>
          <w:lang w:eastAsia="tr-TR"/>
        </w:rPr>
        <mc:AlternateContent>
          <mc:Choice Requires="wps">
            <w:drawing>
              <wp:anchor distT="0" distB="0" distL="114300" distR="114300" simplePos="0" relativeHeight="251737088" behindDoc="0" locked="0" layoutInCell="1" allowOverlap="1" wp14:anchorId="79A16061" wp14:editId="3EFB5C41">
                <wp:simplePos x="0" y="0"/>
                <wp:positionH relativeFrom="column">
                  <wp:posOffset>-395605</wp:posOffset>
                </wp:positionH>
                <wp:positionV relativeFrom="paragraph">
                  <wp:posOffset>0</wp:posOffset>
                </wp:positionV>
                <wp:extent cx="1041400" cy="849630"/>
                <wp:effectExtent l="0" t="0" r="25400" b="26670"/>
                <wp:wrapNone/>
                <wp:docPr id="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849630"/>
                        </a:xfrm>
                        <a:prstGeom prst="rect">
                          <a:avLst/>
                        </a:prstGeom>
                        <a:solidFill>
                          <a:srgbClr val="FFFFFF"/>
                        </a:solidFill>
                        <a:ln w="9525">
                          <a:solidFill>
                            <a:schemeClr val="bg1"/>
                          </a:solidFill>
                          <a:miter lim="800000"/>
                          <a:headEnd/>
                          <a:tailEnd/>
                        </a:ln>
                      </wps:spPr>
                      <wps:txbx>
                        <w:txbxContent>
                          <w:p w:rsidR="00744321" w:rsidRDefault="00744321" w:rsidP="00903E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15pt;margin-top:0;width:82pt;height:66.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" strokecolor="white [3212]">
                <v:textbox>
                  <w:txbxContent>
                    <w:p w:rsidR="00744321" w:rsidRDefault="00744321" w:rsidP="00903ECE"/>
                  </w:txbxContent>
                </v:textbox>
              </v:shape>
            </w:pict>
          </mc:Fallback>
        </mc:AlternateContent>
      </w:r>
    </w:p>
    <w:p w:rsidR="00433210" w:rsidRPr="00E03621" w:rsidRDefault="008735C3" w:rsidP="00E03621">
      <w:pPr>
        <w:spacing w:before="240" w:after="240" w:line="320" w:lineRule="atLeast"/>
        <w:jc w:val="center"/>
        <w:rPr>
          <w:rFonts w:ascii="Times New Roman" w:hAnsi="Times New Roman" w:cs="Times New Roman"/>
          <w:b/>
          <w:sz w:val="26"/>
          <w:szCs w:val="26"/>
        </w:rPr>
      </w:pPr>
      <w:r w:rsidRPr="00E03621">
        <w:rPr>
          <w:rFonts w:ascii="Times New Roman" w:hAnsi="Times New Roman" w:cs="Times New Roman"/>
          <w:b/>
          <w:sz w:val="26"/>
          <w:szCs w:val="26"/>
        </w:rPr>
        <w:lastRenderedPageBreak/>
        <w:t>ÖNSÖZ</w:t>
      </w:r>
    </w:p>
    <w:p w:rsidR="008735C3" w:rsidRPr="0068698D" w:rsidRDefault="008735C3" w:rsidP="00E0362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II.</w:t>
      </w:r>
      <w:r w:rsidR="00E03621">
        <w:rPr>
          <w:rFonts w:ascii="Times New Roman" w:hAnsi="Times New Roman" w:cs="Times New Roman"/>
        </w:rPr>
        <w:t xml:space="preserve"> </w:t>
      </w:r>
      <w:r w:rsidRPr="0068698D">
        <w:rPr>
          <w:rFonts w:ascii="Times New Roman" w:hAnsi="Times New Roman" w:cs="Times New Roman"/>
        </w:rPr>
        <w:t xml:space="preserve">Dünya Savaşı’ndan beri dış ticaret giderek artmaktadır. 1970’li yıllara gelindiğinde </w:t>
      </w:r>
      <w:proofErr w:type="spellStart"/>
      <w:r w:rsidRPr="0068698D">
        <w:rPr>
          <w:rFonts w:ascii="Times New Roman" w:hAnsi="Times New Roman" w:cs="Times New Roman"/>
        </w:rPr>
        <w:t>neo</w:t>
      </w:r>
      <w:proofErr w:type="spellEnd"/>
      <w:r w:rsidRPr="0068698D">
        <w:rPr>
          <w:rFonts w:ascii="Times New Roman" w:hAnsi="Times New Roman" w:cs="Times New Roman"/>
        </w:rPr>
        <w:t xml:space="preserve">-liberal düşünce etkin öğreti haline gelmiş ve artan dış ticareti ülkeler için birincil öncelik haline getirmiştir. Ülkeler daha fazla ticaret yapabilmek adına karşılıklı ticaret sözleşmeleri yapmış, kotalar ve engeller kaldırılmıştır. Günümüzde ticaret yapmayan ülke neredeyse hiç kalmamış, ulusal ekonomiler birbirlerine </w:t>
      </w:r>
      <w:proofErr w:type="gramStart"/>
      <w:r w:rsidRPr="0068698D">
        <w:rPr>
          <w:rFonts w:ascii="Times New Roman" w:hAnsi="Times New Roman" w:cs="Times New Roman"/>
        </w:rPr>
        <w:t>entegre</w:t>
      </w:r>
      <w:proofErr w:type="gramEnd"/>
      <w:r w:rsidRPr="0068698D">
        <w:rPr>
          <w:rFonts w:ascii="Times New Roman" w:hAnsi="Times New Roman" w:cs="Times New Roman"/>
        </w:rPr>
        <w:t xml:space="preserve"> olmuş ve küresel bir ekonomi ortaya çıkmıştır. Bütün bu süreç içerisinde kamu harcamalarının da artması ve artış </w:t>
      </w:r>
      <w:proofErr w:type="gramStart"/>
      <w:r w:rsidRPr="0068698D">
        <w:rPr>
          <w:rFonts w:ascii="Times New Roman" w:hAnsi="Times New Roman" w:cs="Times New Roman"/>
        </w:rPr>
        <w:t>trendini</w:t>
      </w:r>
      <w:proofErr w:type="gramEnd"/>
      <w:r w:rsidRPr="0068698D">
        <w:rPr>
          <w:rFonts w:ascii="Times New Roman" w:hAnsi="Times New Roman" w:cs="Times New Roman"/>
        </w:rPr>
        <w:t xml:space="preserve"> dış ticaret gibi devam ettiriyor olması aralarında bir ilişki olup olmadığını sormayı gerektirmiş ve bu kapsamda iki hipotez geliştirilmiştir. Telafi hipotezi uluslararası ekonomik şokların varlığı ve bireysel risk algısının artmasından kaynaklı olarak kamu harcamalarının arttığını öne sürerken, etkinlik hipotezi kamusal alanın ekonomi içerisindeki varlığının ekonomik etkinliği bozacağını dolayısıyla ticaret arttıkça kamu büyüklüğünün de azalacağını iddia etmektedir. Bu iki hipotezden biri halen etkin düşünce olarak </w:t>
      </w:r>
      <w:proofErr w:type="gramStart"/>
      <w:r w:rsidRPr="0068698D">
        <w:rPr>
          <w:rFonts w:ascii="Times New Roman" w:hAnsi="Times New Roman" w:cs="Times New Roman"/>
        </w:rPr>
        <w:t>literatürde</w:t>
      </w:r>
      <w:proofErr w:type="gramEnd"/>
      <w:r w:rsidRPr="0068698D">
        <w:rPr>
          <w:rFonts w:ascii="Times New Roman" w:hAnsi="Times New Roman" w:cs="Times New Roman"/>
        </w:rPr>
        <w:t xml:space="preserve"> yer alamamış, konu tartışılmaya ve araştırılmaya devam etmektedir. </w:t>
      </w:r>
    </w:p>
    <w:p w:rsidR="008735C3" w:rsidRPr="0068698D" w:rsidRDefault="008735C3" w:rsidP="00E0362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Bu konuyu seçmemde etkisi büyük olan, gerekli yerlerde yönlendiren ve teşvik </w:t>
      </w:r>
      <w:proofErr w:type="gramStart"/>
      <w:r w:rsidRPr="0068698D">
        <w:rPr>
          <w:rFonts w:ascii="Times New Roman" w:hAnsi="Times New Roman" w:cs="Times New Roman"/>
        </w:rPr>
        <w:t>eden  danışman</w:t>
      </w:r>
      <w:proofErr w:type="gramEnd"/>
      <w:r w:rsidRPr="0068698D">
        <w:rPr>
          <w:rFonts w:ascii="Times New Roman" w:hAnsi="Times New Roman" w:cs="Times New Roman"/>
        </w:rPr>
        <w:t xml:space="preserve"> hocam Yr</w:t>
      </w:r>
      <w:r w:rsidR="00890BA9" w:rsidRPr="0068698D">
        <w:rPr>
          <w:rFonts w:ascii="Times New Roman" w:hAnsi="Times New Roman" w:cs="Times New Roman"/>
        </w:rPr>
        <w:t>d.</w:t>
      </w:r>
      <w:r w:rsidR="00E03621">
        <w:rPr>
          <w:rFonts w:ascii="Times New Roman" w:hAnsi="Times New Roman" w:cs="Times New Roman"/>
        </w:rPr>
        <w:t xml:space="preserve"> </w:t>
      </w:r>
      <w:r w:rsidR="00890BA9" w:rsidRPr="0068698D">
        <w:rPr>
          <w:rFonts w:ascii="Times New Roman" w:hAnsi="Times New Roman" w:cs="Times New Roman"/>
        </w:rPr>
        <w:t>Doç.</w:t>
      </w:r>
      <w:r w:rsidR="00E03621">
        <w:rPr>
          <w:rFonts w:ascii="Times New Roman" w:hAnsi="Times New Roman" w:cs="Times New Roman"/>
        </w:rPr>
        <w:t xml:space="preserve"> </w:t>
      </w:r>
      <w:r w:rsidR="00890BA9" w:rsidRPr="0068698D">
        <w:rPr>
          <w:rFonts w:ascii="Times New Roman" w:hAnsi="Times New Roman" w:cs="Times New Roman"/>
        </w:rPr>
        <w:t>Dr.</w:t>
      </w:r>
      <w:r w:rsidR="00E03621">
        <w:rPr>
          <w:rFonts w:ascii="Times New Roman" w:hAnsi="Times New Roman" w:cs="Times New Roman"/>
        </w:rPr>
        <w:t xml:space="preserve"> </w:t>
      </w:r>
      <w:r w:rsidR="00890BA9" w:rsidRPr="0068698D">
        <w:rPr>
          <w:rFonts w:ascii="Times New Roman" w:hAnsi="Times New Roman" w:cs="Times New Roman"/>
        </w:rPr>
        <w:t xml:space="preserve">Hakan </w:t>
      </w:r>
      <w:proofErr w:type="spellStart"/>
      <w:r w:rsidR="00890BA9" w:rsidRPr="0068698D">
        <w:rPr>
          <w:rFonts w:ascii="Times New Roman" w:hAnsi="Times New Roman" w:cs="Times New Roman"/>
        </w:rPr>
        <w:t>Hotunluoğlu’na</w:t>
      </w:r>
      <w:proofErr w:type="spellEnd"/>
      <w:r w:rsidR="00890BA9" w:rsidRPr="0068698D">
        <w:rPr>
          <w:rFonts w:ascii="Times New Roman" w:hAnsi="Times New Roman" w:cs="Times New Roman"/>
        </w:rPr>
        <w:t>,</w:t>
      </w:r>
      <w:r w:rsidRPr="0068698D">
        <w:rPr>
          <w:rFonts w:ascii="Times New Roman" w:hAnsi="Times New Roman" w:cs="Times New Roman"/>
        </w:rPr>
        <w:t xml:space="preserve"> yardımlarını esirgemeyen </w:t>
      </w:r>
      <w:r w:rsidR="00BB6AD0" w:rsidRPr="0068698D">
        <w:rPr>
          <w:rFonts w:ascii="Times New Roman" w:hAnsi="Times New Roman" w:cs="Times New Roman"/>
        </w:rPr>
        <w:t>bölüm hocalarıma ve çalışma arkadaşlarıma teşekkür ediyorum.</w:t>
      </w:r>
    </w:p>
    <w:p w:rsidR="00E03621" w:rsidRPr="0068698D" w:rsidRDefault="00E03621" w:rsidP="00E03621">
      <w:pPr>
        <w:pStyle w:val="Default"/>
        <w:spacing w:before="240" w:after="240" w:line="320" w:lineRule="atLeast"/>
        <w:jc w:val="right"/>
        <w:rPr>
          <w:sz w:val="22"/>
          <w:szCs w:val="22"/>
        </w:rPr>
      </w:pPr>
      <w:proofErr w:type="spellStart"/>
      <w:r w:rsidRPr="0068698D">
        <w:rPr>
          <w:sz w:val="22"/>
          <w:szCs w:val="22"/>
        </w:rPr>
        <w:t>Erkam</w:t>
      </w:r>
      <w:proofErr w:type="spellEnd"/>
      <w:r w:rsidRPr="0068698D">
        <w:rPr>
          <w:sz w:val="22"/>
          <w:szCs w:val="22"/>
        </w:rPr>
        <w:t xml:space="preserve"> SARI</w:t>
      </w: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Default="005A5F1E" w:rsidP="0068698D">
      <w:pPr>
        <w:spacing w:before="240" w:after="240" w:line="320" w:lineRule="atLeast"/>
        <w:jc w:val="both"/>
        <w:rPr>
          <w:rFonts w:ascii="Times New Roman" w:hAnsi="Times New Roman" w:cs="Times New Roman"/>
        </w:rPr>
      </w:pPr>
      <w:r>
        <w:rPr>
          <w:rFonts w:ascii="Times New Roman" w:hAnsi="Times New Roman" w:cs="Times New Roman"/>
        </w:rPr>
        <w:br/>
      </w: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D53517" w:rsidRDefault="00D53517" w:rsidP="0068698D">
      <w:pPr>
        <w:spacing w:before="240" w:after="240" w:line="320" w:lineRule="atLeast"/>
        <w:jc w:val="both"/>
        <w:rPr>
          <w:rFonts w:ascii="Times New Roman" w:hAnsi="Times New Roman" w:cs="Times New Roman"/>
        </w:rPr>
      </w:pPr>
    </w:p>
    <w:p w:rsidR="00D53517" w:rsidRDefault="00D53517" w:rsidP="0068698D">
      <w:pPr>
        <w:spacing w:before="240" w:after="240" w:line="320" w:lineRule="atLeast"/>
        <w:jc w:val="both"/>
        <w:rPr>
          <w:rFonts w:ascii="Times New Roman" w:hAnsi="Times New Roman" w:cs="Times New Roman"/>
        </w:rPr>
      </w:pPr>
    </w:p>
    <w:p w:rsidR="00D53517" w:rsidRDefault="00D53517" w:rsidP="0068698D">
      <w:pPr>
        <w:spacing w:before="240" w:after="240" w:line="320" w:lineRule="atLeast"/>
        <w:jc w:val="both"/>
        <w:rPr>
          <w:rFonts w:ascii="Times New Roman" w:hAnsi="Times New Roman" w:cs="Times New Roman"/>
        </w:rPr>
      </w:pPr>
    </w:p>
    <w:p w:rsidR="00D53517" w:rsidRDefault="00D53517" w:rsidP="0068698D">
      <w:pPr>
        <w:spacing w:before="240" w:after="240" w:line="320" w:lineRule="atLeast"/>
        <w:jc w:val="both"/>
        <w:rPr>
          <w:rFonts w:ascii="Times New Roman" w:hAnsi="Times New Roman" w:cs="Times New Roman"/>
        </w:rPr>
      </w:pPr>
    </w:p>
    <w:p w:rsidR="00D53517" w:rsidRDefault="00D53517" w:rsidP="0068698D">
      <w:pPr>
        <w:spacing w:before="240" w:after="240" w:line="320" w:lineRule="atLeast"/>
        <w:jc w:val="both"/>
        <w:rPr>
          <w:rFonts w:ascii="Times New Roman" w:hAnsi="Times New Roman" w:cs="Times New Roman"/>
        </w:rPr>
      </w:pPr>
    </w:p>
    <w:p w:rsidR="00D53517" w:rsidRDefault="00D53517" w:rsidP="0068698D">
      <w:pPr>
        <w:spacing w:before="240" w:after="240" w:line="320" w:lineRule="atLeast"/>
        <w:jc w:val="both"/>
        <w:rPr>
          <w:rFonts w:ascii="Times New Roman" w:hAnsi="Times New Roman" w:cs="Times New Roman"/>
        </w:rPr>
      </w:pPr>
    </w:p>
    <w:p w:rsidR="00D53517" w:rsidRDefault="00D53517" w:rsidP="0068698D">
      <w:pPr>
        <w:spacing w:before="240" w:after="240" w:line="320" w:lineRule="atLeast"/>
        <w:jc w:val="both"/>
        <w:rPr>
          <w:rFonts w:ascii="Times New Roman" w:hAnsi="Times New Roman" w:cs="Times New Roman"/>
        </w:rPr>
      </w:pPr>
    </w:p>
    <w:p w:rsidR="005A5F1E" w:rsidRDefault="005A5F1E" w:rsidP="0068698D">
      <w:pPr>
        <w:spacing w:before="240" w:after="240" w:line="320" w:lineRule="atLeast"/>
        <w:jc w:val="both"/>
        <w:rPr>
          <w:rFonts w:ascii="Times New Roman" w:hAnsi="Times New Roman" w:cs="Times New Roman"/>
        </w:rPr>
      </w:pPr>
    </w:p>
    <w:p w:rsidR="005A5F1E" w:rsidRDefault="00714274" w:rsidP="0068698D">
      <w:pPr>
        <w:spacing w:before="240" w:after="240" w:line="320" w:lineRule="atLeast"/>
        <w:jc w:val="both"/>
        <w:rPr>
          <w:rFonts w:ascii="Times New Roman" w:hAnsi="Times New Roman" w:cs="Times New Roman"/>
        </w:rPr>
      </w:pPr>
      <w:r w:rsidRPr="00714274">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2C8AAA85" wp14:editId="5EBC7F97">
                <wp:simplePos x="0" y="0"/>
                <wp:positionH relativeFrom="column">
                  <wp:posOffset>-305526</wp:posOffset>
                </wp:positionH>
                <wp:positionV relativeFrom="paragraph">
                  <wp:posOffset>276547</wp:posOffset>
                </wp:positionV>
                <wp:extent cx="914400" cy="665018"/>
                <wp:effectExtent l="0" t="0" r="19050" b="20955"/>
                <wp:wrapNone/>
                <wp:docPr id="28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5018"/>
                        </a:xfrm>
                        <a:prstGeom prst="rect">
                          <a:avLst/>
                        </a:prstGeom>
                        <a:solidFill>
                          <a:schemeClr val="bg1"/>
                        </a:solidFill>
                        <a:ln w="9525">
                          <a:solidFill>
                            <a:schemeClr val="bg1"/>
                          </a:solidFill>
                          <a:miter lim="800000"/>
                          <a:headEnd/>
                          <a:tailEnd/>
                        </a:ln>
                      </wps:spPr>
                      <wps:txbx>
                        <w:txbxContent>
                          <w:p w:rsidR="00714274" w:rsidRDefault="00714274" w:rsidP="00714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05pt;margin-top:21.8pt;width:1in;height:5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" fillcolor="white [3212]" strokecolor="white [3212]">
                <v:textbox>
                  <w:txbxContent>
                    <w:p w:rsidR="00714274" w:rsidRDefault="00714274" w:rsidP="00714274"/>
                  </w:txbxContent>
                </v:textbox>
              </v:shape>
            </w:pict>
          </mc:Fallback>
        </mc:AlternateContent>
      </w:r>
    </w:p>
    <w:p w:rsidR="00D53517" w:rsidRPr="000608FE" w:rsidRDefault="00D53517" w:rsidP="00D53517">
      <w:pPr>
        <w:pStyle w:val="TBal"/>
        <w:spacing w:before="240" w:after="240" w:line="320" w:lineRule="atLeast"/>
        <w:jc w:val="center"/>
        <w:rPr>
          <w:rFonts w:ascii="Times New Roman" w:hAnsi="Times New Roman" w:cs="Times New Roman"/>
          <w:color w:val="000000" w:themeColor="text1"/>
          <w:sz w:val="26"/>
          <w:szCs w:val="26"/>
        </w:rPr>
      </w:pPr>
      <w:r w:rsidRPr="000608FE">
        <w:rPr>
          <w:rFonts w:ascii="Times New Roman" w:hAnsi="Times New Roman" w:cs="Times New Roman"/>
          <w:color w:val="000000" w:themeColor="text1"/>
          <w:sz w:val="26"/>
          <w:szCs w:val="26"/>
        </w:rPr>
        <w:lastRenderedPageBreak/>
        <w:t>İÇİNDEKİLER</w:t>
      </w:r>
    </w:p>
    <w:p w:rsidR="00E47A78" w:rsidRPr="005F38F1" w:rsidRDefault="00E47A78" w:rsidP="00E47A78">
      <w:pPr>
        <w:tabs>
          <w:tab w:val="right" w:leader="dot" w:pos="7304"/>
        </w:tabs>
        <w:spacing w:after="120" w:line="320" w:lineRule="atLeast"/>
        <w:ind w:left="567" w:hanging="567"/>
        <w:jc w:val="both"/>
        <w:rPr>
          <w:rFonts w:ascii="Times New Roman" w:eastAsia="Calibri" w:hAnsi="Times New Roman" w:cs="Times New Roman"/>
          <w:noProof/>
        </w:rPr>
      </w:pPr>
      <w:hyperlink r:id="rId9" w:anchor="_Toc482643585" w:history="1">
        <w:r w:rsidRPr="00D656A8">
          <w:rPr>
            <w:rFonts w:ascii="Times New Roman" w:eastAsia="Calibri" w:hAnsi="Times New Roman" w:cs="Times New Roman"/>
            <w:noProof/>
          </w:rPr>
          <w:t>KABUL VE ONAY SAYFASI</w:t>
        </w:r>
        <w:r w:rsidRPr="005F38F1">
          <w:rPr>
            <w:rFonts w:ascii="Times New Roman" w:eastAsia="Calibri" w:hAnsi="Times New Roman" w:cs="Times New Roman"/>
            <w:noProof/>
            <w:webHidden/>
          </w:rPr>
          <w:tab/>
          <w:t>iii</w:t>
        </w:r>
      </w:hyperlink>
    </w:p>
    <w:p w:rsidR="00E47A78" w:rsidRPr="005F38F1" w:rsidRDefault="00E47A78" w:rsidP="00E47A78">
      <w:pPr>
        <w:tabs>
          <w:tab w:val="right" w:leader="dot" w:pos="7304"/>
        </w:tabs>
        <w:spacing w:after="120" w:line="320" w:lineRule="atLeast"/>
        <w:ind w:left="567" w:hanging="567"/>
        <w:jc w:val="both"/>
        <w:rPr>
          <w:rFonts w:ascii="Times New Roman" w:eastAsia="Calibri" w:hAnsi="Times New Roman" w:cs="Times New Roman"/>
          <w:noProof/>
        </w:rPr>
      </w:pPr>
      <w:hyperlink r:id="rId10" w:anchor="_Toc482643586" w:history="1">
        <w:r w:rsidRPr="00D656A8">
          <w:rPr>
            <w:rFonts w:ascii="Times New Roman" w:eastAsia="Calibri" w:hAnsi="Times New Roman" w:cs="Times New Roman"/>
            <w:noProof/>
          </w:rPr>
          <w:t>BİLİMSEL ETİK BİLDİRİM SAYFASI</w:t>
        </w:r>
        <w:r w:rsidRPr="005F38F1">
          <w:rPr>
            <w:rFonts w:ascii="Times New Roman" w:eastAsia="Calibri" w:hAnsi="Times New Roman" w:cs="Times New Roman"/>
            <w:noProof/>
            <w:webHidden/>
          </w:rPr>
          <w:tab/>
          <w:t>v</w:t>
        </w:r>
      </w:hyperlink>
    </w:p>
    <w:p w:rsidR="00E47A78" w:rsidRPr="00D656A8" w:rsidRDefault="00E47A78" w:rsidP="00E47A78">
      <w:pPr>
        <w:tabs>
          <w:tab w:val="right" w:leader="dot" w:pos="7304"/>
        </w:tabs>
        <w:spacing w:after="120" w:line="320" w:lineRule="atLeast"/>
        <w:ind w:left="567" w:hanging="567"/>
        <w:jc w:val="both"/>
        <w:rPr>
          <w:rFonts w:ascii="Times New Roman" w:eastAsia="Calibri" w:hAnsi="Times New Roman" w:cs="Times New Roman"/>
          <w:noProof/>
        </w:rPr>
      </w:pPr>
      <w:hyperlink r:id="rId11" w:anchor="_Toc484129844" w:history="1">
        <w:r w:rsidRPr="005F38F1">
          <w:rPr>
            <w:rFonts w:ascii="Times New Roman" w:eastAsia="Calibri" w:hAnsi="Times New Roman" w:cs="Times New Roman"/>
            <w:noProof/>
          </w:rPr>
          <w:t>ÖZET</w:t>
        </w:r>
        <w:r w:rsidRPr="00D656A8">
          <w:rPr>
            <w:rFonts w:ascii="Times New Roman" w:eastAsia="Calibri" w:hAnsi="Times New Roman" w:cs="Times New Roman"/>
            <w:noProof/>
            <w:webHidden/>
          </w:rPr>
          <w:tab/>
        </w:r>
        <w:r w:rsidRPr="00D656A8">
          <w:rPr>
            <w:rFonts w:ascii="Times New Roman" w:eastAsia="Calibri" w:hAnsi="Times New Roman" w:cs="Times New Roman"/>
            <w:noProof/>
            <w:webHidden/>
          </w:rPr>
          <w:tab/>
          <w:t>vii</w:t>
        </w:r>
      </w:hyperlink>
    </w:p>
    <w:p w:rsidR="00E47A78" w:rsidRPr="00D656A8" w:rsidRDefault="00E47A78" w:rsidP="00E47A78">
      <w:pPr>
        <w:tabs>
          <w:tab w:val="right" w:leader="dot" w:pos="7304"/>
        </w:tabs>
        <w:spacing w:after="120" w:line="320" w:lineRule="atLeast"/>
        <w:ind w:left="567" w:hanging="567"/>
        <w:jc w:val="both"/>
        <w:rPr>
          <w:rFonts w:ascii="Times New Roman" w:eastAsia="Calibri" w:hAnsi="Times New Roman" w:cs="Times New Roman"/>
          <w:noProof/>
        </w:rPr>
      </w:pPr>
      <w:hyperlink r:id="rId12" w:anchor="_Toc484129845" w:history="1">
        <w:r w:rsidRPr="005F38F1">
          <w:rPr>
            <w:rFonts w:ascii="Times New Roman" w:eastAsia="Calibri" w:hAnsi="Times New Roman" w:cs="Times New Roman"/>
            <w:noProof/>
          </w:rPr>
          <w:t>ABSTRACT</w:t>
        </w:r>
        <w:r w:rsidRPr="00D656A8">
          <w:rPr>
            <w:rFonts w:ascii="Times New Roman" w:eastAsia="Calibri" w:hAnsi="Times New Roman" w:cs="Times New Roman"/>
            <w:noProof/>
            <w:webHidden/>
          </w:rPr>
          <w:tab/>
          <w:t>ix</w:t>
        </w:r>
      </w:hyperlink>
    </w:p>
    <w:p w:rsidR="00E47A78" w:rsidRPr="00D656A8" w:rsidRDefault="00E47A78" w:rsidP="00E47A78">
      <w:pPr>
        <w:tabs>
          <w:tab w:val="right" w:leader="dot" w:pos="7304"/>
        </w:tabs>
        <w:spacing w:after="120" w:line="320" w:lineRule="atLeast"/>
        <w:ind w:left="567" w:hanging="567"/>
        <w:jc w:val="both"/>
        <w:rPr>
          <w:rFonts w:ascii="Times New Roman" w:eastAsia="Calibri" w:hAnsi="Times New Roman" w:cs="Times New Roman"/>
          <w:noProof/>
        </w:rPr>
      </w:pPr>
      <w:hyperlink r:id="rId13" w:anchor="_Toc484129846" w:history="1">
        <w:r w:rsidRPr="005F38F1">
          <w:rPr>
            <w:rFonts w:ascii="Times New Roman" w:eastAsia="Calibri" w:hAnsi="Times New Roman" w:cs="Times New Roman"/>
            <w:noProof/>
          </w:rPr>
          <w:t>ÖNSÖZ</w:t>
        </w:r>
        <w:r w:rsidRPr="00D656A8">
          <w:rPr>
            <w:rFonts w:ascii="Times New Roman" w:eastAsia="Calibri" w:hAnsi="Times New Roman" w:cs="Times New Roman"/>
            <w:noProof/>
            <w:webHidden/>
          </w:rPr>
          <w:tab/>
        </w:r>
        <w:r>
          <w:rPr>
            <w:rFonts w:ascii="Times New Roman" w:eastAsia="Calibri" w:hAnsi="Times New Roman" w:cs="Times New Roman"/>
            <w:noProof/>
            <w:webHidden/>
          </w:rPr>
          <w:t>x</w:t>
        </w:r>
        <w:r w:rsidRPr="00D656A8">
          <w:rPr>
            <w:rFonts w:ascii="Times New Roman" w:eastAsia="Calibri" w:hAnsi="Times New Roman" w:cs="Times New Roman"/>
            <w:noProof/>
            <w:webHidden/>
          </w:rPr>
          <w:t>i</w:t>
        </w:r>
      </w:hyperlink>
    </w:p>
    <w:p w:rsidR="00E47A78" w:rsidRDefault="001E0D8F" w:rsidP="00E47A78">
      <w:pPr>
        <w:tabs>
          <w:tab w:val="right" w:leader="dot" w:pos="7304"/>
        </w:tabs>
        <w:spacing w:after="120" w:line="320" w:lineRule="atLeast"/>
        <w:ind w:left="567" w:hanging="567"/>
        <w:jc w:val="both"/>
        <w:rPr>
          <w:rFonts w:ascii="Times New Roman" w:eastAsia="Calibri" w:hAnsi="Times New Roman" w:cs="Times New Roman"/>
          <w:noProof/>
        </w:rPr>
      </w:pPr>
      <w:r>
        <w:rPr>
          <w:rFonts w:ascii="Times New Roman" w:eastAsia="Calibri" w:hAnsi="Times New Roman" w:cs="Times New Roman"/>
          <w:noProof/>
        </w:rPr>
        <w:t xml:space="preserve">KISALTMALAR VE </w:t>
      </w:r>
      <w:hyperlink r:id="rId14" w:anchor="_Toc484129847" w:history="1">
        <w:r w:rsidR="00E47A78" w:rsidRPr="00D656A8">
          <w:rPr>
            <w:rFonts w:ascii="Times New Roman" w:eastAsia="Calibri" w:hAnsi="Times New Roman" w:cs="Times New Roman"/>
            <w:noProof/>
          </w:rPr>
          <w:t>SİMGELER DİZİNİ</w:t>
        </w:r>
        <w:r w:rsidR="00E47A78" w:rsidRPr="00D656A8">
          <w:rPr>
            <w:rFonts w:ascii="Times New Roman" w:eastAsia="Calibri" w:hAnsi="Times New Roman" w:cs="Times New Roman"/>
            <w:noProof/>
            <w:webHidden/>
          </w:rPr>
          <w:tab/>
          <w:t>xv</w:t>
        </w:r>
      </w:hyperlink>
    </w:p>
    <w:p w:rsidR="00077F87" w:rsidRPr="00D656A8" w:rsidRDefault="00077F87" w:rsidP="00077F87">
      <w:pPr>
        <w:tabs>
          <w:tab w:val="right" w:leader="dot" w:pos="7304"/>
        </w:tabs>
        <w:spacing w:after="120" w:line="320" w:lineRule="atLeast"/>
        <w:ind w:left="567" w:hanging="567"/>
        <w:jc w:val="both"/>
        <w:rPr>
          <w:rFonts w:ascii="Times New Roman" w:eastAsia="Calibri" w:hAnsi="Times New Roman" w:cs="Times New Roman"/>
          <w:noProof/>
        </w:rPr>
      </w:pPr>
      <w:hyperlink r:id="rId15" w:anchor="_Toc484129849" w:history="1">
        <w:r>
          <w:rPr>
            <w:rFonts w:ascii="Times New Roman" w:eastAsia="Calibri" w:hAnsi="Times New Roman" w:cs="Times New Roman"/>
            <w:noProof/>
          </w:rPr>
          <w:t>ŞEKİLLER</w:t>
        </w:r>
        <w:r w:rsidRPr="005F38F1">
          <w:rPr>
            <w:rFonts w:ascii="Times New Roman" w:eastAsia="Calibri" w:hAnsi="Times New Roman" w:cs="Times New Roman"/>
            <w:noProof/>
          </w:rPr>
          <w:t xml:space="preserve"> DİZİNİ</w:t>
        </w:r>
        <w:r w:rsidRPr="00D656A8">
          <w:rPr>
            <w:rFonts w:ascii="Times New Roman" w:eastAsia="Calibri" w:hAnsi="Times New Roman" w:cs="Times New Roman"/>
            <w:noProof/>
            <w:webHidden/>
          </w:rPr>
          <w:tab/>
          <w:t>x</w:t>
        </w:r>
        <w:r>
          <w:rPr>
            <w:rFonts w:ascii="Times New Roman" w:eastAsia="Calibri" w:hAnsi="Times New Roman" w:cs="Times New Roman"/>
            <w:noProof/>
            <w:webHidden/>
          </w:rPr>
          <w:t>vi</w:t>
        </w:r>
      </w:hyperlink>
      <w:r>
        <w:rPr>
          <w:rFonts w:ascii="Times New Roman" w:eastAsia="Calibri" w:hAnsi="Times New Roman" w:cs="Times New Roman"/>
          <w:noProof/>
        </w:rPr>
        <w:t>i</w:t>
      </w:r>
    </w:p>
    <w:p w:rsidR="00E47A78" w:rsidRPr="00D656A8" w:rsidRDefault="00E47A78" w:rsidP="00E47A78">
      <w:pPr>
        <w:tabs>
          <w:tab w:val="right" w:leader="dot" w:pos="7304"/>
        </w:tabs>
        <w:spacing w:after="120" w:line="320" w:lineRule="atLeast"/>
        <w:ind w:left="567" w:hanging="567"/>
        <w:jc w:val="both"/>
        <w:rPr>
          <w:rFonts w:ascii="Times New Roman" w:eastAsia="Calibri" w:hAnsi="Times New Roman" w:cs="Times New Roman"/>
          <w:noProof/>
        </w:rPr>
      </w:pPr>
      <w:hyperlink r:id="rId16" w:anchor="_Toc484129848" w:history="1">
        <w:r w:rsidRPr="005F38F1">
          <w:rPr>
            <w:rFonts w:ascii="Times New Roman" w:eastAsia="Calibri" w:hAnsi="Times New Roman" w:cs="Times New Roman"/>
            <w:noProof/>
          </w:rPr>
          <w:t>ÇİZELGELER DİZİNİ</w:t>
        </w:r>
        <w:r w:rsidRPr="00D656A8">
          <w:rPr>
            <w:rFonts w:ascii="Times New Roman" w:eastAsia="Calibri" w:hAnsi="Times New Roman" w:cs="Times New Roman"/>
            <w:noProof/>
            <w:webHidden/>
          </w:rPr>
          <w:tab/>
          <w:t>xi</w:t>
        </w:r>
      </w:hyperlink>
      <w:r>
        <w:rPr>
          <w:rFonts w:ascii="Times New Roman" w:eastAsia="Calibri" w:hAnsi="Times New Roman" w:cs="Times New Roman"/>
          <w:noProof/>
        </w:rPr>
        <w:t>x</w:t>
      </w:r>
    </w:p>
    <w:p w:rsidR="00E47A78" w:rsidRDefault="00E47A78" w:rsidP="00E47A78">
      <w:pPr>
        <w:tabs>
          <w:tab w:val="right" w:leader="dot" w:pos="7304"/>
        </w:tabs>
        <w:spacing w:after="120" w:line="320" w:lineRule="atLeast"/>
        <w:ind w:left="567" w:hanging="567"/>
        <w:jc w:val="both"/>
        <w:rPr>
          <w:rFonts w:ascii="Times New Roman" w:eastAsia="Calibri" w:hAnsi="Times New Roman" w:cs="Times New Roman"/>
          <w:noProof/>
        </w:rPr>
      </w:pPr>
      <w:hyperlink r:id="rId17" w:anchor="_Toc484129850" w:history="1">
        <w:r w:rsidRPr="00D656A8">
          <w:rPr>
            <w:rFonts w:ascii="Times New Roman" w:eastAsia="Calibri" w:hAnsi="Times New Roman" w:cs="Times New Roman"/>
            <w:noProof/>
          </w:rPr>
          <w:t>GİRİŞ</w:t>
        </w:r>
        <w:r w:rsidRPr="00D656A8">
          <w:rPr>
            <w:rFonts w:ascii="Times New Roman" w:eastAsia="Calibri" w:hAnsi="Times New Roman" w:cs="Times New Roman"/>
            <w:noProof/>
            <w:webHidden/>
          </w:rPr>
          <w:tab/>
          <w:t>1</w:t>
        </w:r>
      </w:hyperlink>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1. KAMU VE KAMU BÜYÜKLÜĞÜ</w:t>
      </w:r>
      <w:r w:rsidRPr="005F38F1">
        <w:rPr>
          <w:rFonts w:ascii="Times New Roman" w:eastAsia="Calibri" w:hAnsi="Times New Roman" w:cs="Times New Roman"/>
          <w:noProof/>
        </w:rPr>
        <w:tab/>
        <w:t>3</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1.1. Devlet Kavramı</w:t>
      </w:r>
      <w:r w:rsidRPr="005F38F1">
        <w:rPr>
          <w:rFonts w:ascii="Times New Roman" w:eastAsia="Calibri" w:hAnsi="Times New Roman" w:cs="Times New Roman"/>
          <w:noProof/>
        </w:rPr>
        <w:tab/>
        <w:t>3</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1.2. Kamu Kesimi Kavramı</w:t>
      </w:r>
      <w:r w:rsidRPr="005F38F1">
        <w:rPr>
          <w:rFonts w:ascii="Times New Roman" w:eastAsia="Calibri" w:hAnsi="Times New Roman" w:cs="Times New Roman"/>
          <w:noProof/>
        </w:rPr>
        <w:tab/>
        <w:t>6</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1.3.1. Kamu Harcamaları</w:t>
      </w:r>
      <w:r w:rsidRPr="005F38F1">
        <w:rPr>
          <w:rFonts w:ascii="Times New Roman" w:eastAsia="Calibri" w:hAnsi="Times New Roman" w:cs="Times New Roman"/>
          <w:noProof/>
        </w:rPr>
        <w:tab/>
        <w:t>8</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1.3.1.1. Kamu Harcamalarına İlişkin Veriler</w:t>
      </w:r>
      <w:r w:rsidRPr="005F38F1">
        <w:rPr>
          <w:rFonts w:ascii="Times New Roman" w:eastAsia="Calibri" w:hAnsi="Times New Roman" w:cs="Times New Roman"/>
          <w:noProof/>
        </w:rPr>
        <w:tab/>
        <w:t>9</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1.3.2. Kamu Gelirleri</w:t>
      </w:r>
      <w:r w:rsidRPr="005F38F1">
        <w:rPr>
          <w:rFonts w:ascii="Times New Roman" w:eastAsia="Calibri" w:hAnsi="Times New Roman" w:cs="Times New Roman"/>
          <w:noProof/>
        </w:rPr>
        <w:tab/>
        <w:t>17</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1.3.2.1. Kamu Gelirlerine İlişkin Veriler</w:t>
      </w:r>
      <w:r w:rsidRPr="005F38F1">
        <w:rPr>
          <w:rFonts w:ascii="Times New Roman" w:eastAsia="Calibri" w:hAnsi="Times New Roman" w:cs="Times New Roman"/>
          <w:noProof/>
        </w:rPr>
        <w:tab/>
        <w:t>18</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2. DIŞ TİCARET VE DIŞA AÇIKLIK</w:t>
      </w:r>
      <w:r w:rsidRPr="005F38F1">
        <w:rPr>
          <w:rFonts w:ascii="Times New Roman" w:eastAsia="Calibri" w:hAnsi="Times New Roman" w:cs="Times New Roman"/>
          <w:noProof/>
        </w:rPr>
        <w:tab/>
        <w:t>29</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2.1. Dışa Açıklığın Tanımlanması</w:t>
      </w:r>
      <w:r w:rsidRPr="005F38F1">
        <w:rPr>
          <w:rFonts w:ascii="Times New Roman" w:eastAsia="Calibri" w:hAnsi="Times New Roman" w:cs="Times New Roman"/>
          <w:noProof/>
        </w:rPr>
        <w:tab/>
        <w:t>29</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2.2. Dışa Açıklığın Ölçülmesi</w:t>
      </w:r>
      <w:r w:rsidRPr="005F38F1">
        <w:rPr>
          <w:rFonts w:ascii="Times New Roman" w:eastAsia="Calibri" w:hAnsi="Times New Roman" w:cs="Times New Roman"/>
          <w:noProof/>
        </w:rPr>
        <w:tab/>
        <w:t>30</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2.3. Dış Ticaret ve Finansal Açıklığa İlişkin Veriler</w:t>
      </w:r>
      <w:r w:rsidRPr="005F38F1">
        <w:rPr>
          <w:rFonts w:ascii="Times New Roman" w:eastAsia="Calibri" w:hAnsi="Times New Roman" w:cs="Times New Roman"/>
          <w:noProof/>
        </w:rPr>
        <w:tab/>
        <w:t>33</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3. KAMU BÜYÜKLÜĞÜ VE DIŞA AÇIKLIK </w:t>
      </w:r>
      <w:r w:rsidRPr="005F38F1">
        <w:rPr>
          <w:rFonts w:ascii="Times New Roman" w:eastAsia="Calibri" w:hAnsi="Times New Roman" w:cs="Times New Roman"/>
          <w:noProof/>
        </w:rPr>
        <w:tab/>
        <w:t>37</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3.2. Teoriler</w:t>
      </w:r>
      <w:r w:rsidRPr="005F38F1">
        <w:rPr>
          <w:rFonts w:ascii="Times New Roman" w:eastAsia="Calibri" w:hAnsi="Times New Roman" w:cs="Times New Roman"/>
          <w:noProof/>
        </w:rPr>
        <w:tab/>
        <w:t>42</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3.2.1. Telafi Hipotezi</w:t>
      </w:r>
      <w:r w:rsidRPr="005F38F1">
        <w:rPr>
          <w:rFonts w:ascii="Times New Roman" w:eastAsia="Calibri" w:hAnsi="Times New Roman" w:cs="Times New Roman"/>
          <w:noProof/>
        </w:rPr>
        <w:tab/>
        <w:t>42</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3.2.1.1. Çıktı Oynaklığı ve Kamu Harcamaları</w:t>
      </w:r>
      <w:r w:rsidR="00BC7D90" w:rsidRPr="005F38F1">
        <w:rPr>
          <w:rFonts w:ascii="Times New Roman" w:eastAsia="Calibri" w:hAnsi="Times New Roman" w:cs="Times New Roman"/>
          <w:noProof/>
        </w:rPr>
        <w:tab/>
        <w:t>47</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3.2.1.2. Sosyal Güvenlik Harcamaları</w:t>
      </w:r>
      <w:r w:rsidRPr="005F38F1">
        <w:rPr>
          <w:rFonts w:ascii="Times New Roman" w:eastAsia="Calibri" w:hAnsi="Times New Roman" w:cs="Times New Roman"/>
          <w:noProof/>
        </w:rPr>
        <w:tab/>
        <w:t>48</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lastRenderedPageBreak/>
        <w:t>3.2.2. Etkinlik Hipotezi</w:t>
      </w:r>
      <w:r w:rsidRPr="005F38F1">
        <w:rPr>
          <w:rFonts w:ascii="Times New Roman" w:eastAsia="Calibri" w:hAnsi="Times New Roman" w:cs="Times New Roman"/>
          <w:noProof/>
        </w:rPr>
        <w:tab/>
        <w:t>50</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3.2.2.1. Vergi Rekabeti</w:t>
      </w:r>
      <w:r w:rsidRPr="005F38F1">
        <w:rPr>
          <w:rFonts w:ascii="Times New Roman" w:eastAsia="Calibri" w:hAnsi="Times New Roman" w:cs="Times New Roman"/>
          <w:noProof/>
        </w:rPr>
        <w:tab/>
        <w:t>52</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3.2.2.2. Vergi Yapısında Meydana Gelen Değişim</w:t>
      </w:r>
      <w:r w:rsidRPr="005F38F1">
        <w:rPr>
          <w:rFonts w:ascii="Times New Roman" w:eastAsia="Calibri" w:hAnsi="Times New Roman" w:cs="Times New Roman"/>
          <w:noProof/>
        </w:rPr>
        <w:tab/>
        <w:t>53</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3.2.</w:t>
      </w:r>
      <w:proofErr w:type="gramStart"/>
      <w:r w:rsidRPr="005F38F1">
        <w:rPr>
          <w:rFonts w:ascii="Times New Roman" w:eastAsia="Calibri" w:hAnsi="Times New Roman" w:cs="Times New Roman"/>
          <w:noProof/>
        </w:rPr>
        <w:t>3 .İki</w:t>
      </w:r>
      <w:proofErr w:type="gramEnd"/>
      <w:r w:rsidRPr="005F38F1">
        <w:rPr>
          <w:rFonts w:ascii="Times New Roman" w:eastAsia="Calibri" w:hAnsi="Times New Roman" w:cs="Times New Roman"/>
          <w:noProof/>
        </w:rPr>
        <w:t xml:space="preserve"> Hipotezi Birden Doğrulayan Görüşler</w:t>
      </w:r>
      <w:r w:rsidRPr="005F38F1">
        <w:rPr>
          <w:rFonts w:ascii="Times New Roman" w:eastAsia="Calibri" w:hAnsi="Times New Roman" w:cs="Times New Roman"/>
          <w:noProof/>
        </w:rPr>
        <w:tab/>
        <w:t>54</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3.2.4. Kamu Büyüklüğünü Etkileyen Diğer Etkenler</w:t>
      </w:r>
      <w:r w:rsidRPr="005F38F1">
        <w:rPr>
          <w:rFonts w:ascii="Times New Roman" w:eastAsia="Calibri" w:hAnsi="Times New Roman" w:cs="Times New Roman"/>
          <w:noProof/>
        </w:rPr>
        <w:tab/>
        <w:t>55</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3.2.4.1. Ülke Boyutu Etkeni</w:t>
      </w:r>
      <w:r w:rsidRPr="005F38F1">
        <w:rPr>
          <w:rFonts w:ascii="Times New Roman" w:eastAsia="Calibri" w:hAnsi="Times New Roman" w:cs="Times New Roman"/>
          <w:noProof/>
        </w:rPr>
        <w:tab/>
        <w:t>55</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3.2.4.2. Politik Sürecin Etkisi</w:t>
      </w:r>
      <w:r w:rsidRPr="005F38F1">
        <w:rPr>
          <w:rFonts w:ascii="Times New Roman" w:eastAsia="Calibri" w:hAnsi="Times New Roman" w:cs="Times New Roman"/>
          <w:noProof/>
        </w:rPr>
        <w:tab/>
        <w:t>56</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4. AMPİRİK KISIM</w:t>
      </w:r>
      <w:r w:rsidRPr="005F38F1">
        <w:rPr>
          <w:rFonts w:ascii="Times New Roman" w:eastAsia="Calibri" w:hAnsi="Times New Roman" w:cs="Times New Roman"/>
          <w:noProof/>
        </w:rPr>
        <w:tab/>
        <w:t>59</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4.1. Literatür Özeti</w:t>
      </w:r>
      <w:r w:rsidRPr="005F38F1">
        <w:rPr>
          <w:rFonts w:ascii="Times New Roman" w:eastAsia="Calibri" w:hAnsi="Times New Roman" w:cs="Times New Roman"/>
          <w:noProof/>
        </w:rPr>
        <w:tab/>
        <w:t>59</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4.2. Veri, Metodoloji ve Model</w:t>
      </w:r>
      <w:r w:rsidRPr="005F38F1">
        <w:rPr>
          <w:rFonts w:ascii="Times New Roman" w:eastAsia="Calibri" w:hAnsi="Times New Roman" w:cs="Times New Roman"/>
          <w:noProof/>
        </w:rPr>
        <w:tab/>
        <w:t>70</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4.3. Durağanlık Analizi</w:t>
      </w:r>
      <w:r w:rsidRPr="005F38F1">
        <w:rPr>
          <w:rFonts w:ascii="Times New Roman" w:eastAsia="Calibri" w:hAnsi="Times New Roman" w:cs="Times New Roman"/>
          <w:noProof/>
        </w:rPr>
        <w:tab/>
        <w:t>72</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4.4. </w:t>
      </w:r>
      <w:proofErr w:type="spellStart"/>
      <w:r w:rsidRPr="005F38F1">
        <w:rPr>
          <w:rFonts w:ascii="Times New Roman" w:eastAsia="Calibri" w:hAnsi="Times New Roman" w:cs="Times New Roman"/>
          <w:noProof/>
        </w:rPr>
        <w:t>Eşbütünleşme</w:t>
      </w:r>
      <w:proofErr w:type="spellEnd"/>
      <w:r w:rsidRPr="005F38F1">
        <w:rPr>
          <w:rFonts w:ascii="Times New Roman" w:eastAsia="Calibri" w:hAnsi="Times New Roman" w:cs="Times New Roman"/>
          <w:noProof/>
        </w:rPr>
        <w:t xml:space="preserve"> Testi</w:t>
      </w:r>
      <w:r w:rsidRPr="005F38F1">
        <w:rPr>
          <w:rFonts w:ascii="Times New Roman" w:eastAsia="Calibri" w:hAnsi="Times New Roman" w:cs="Times New Roman"/>
          <w:noProof/>
        </w:rPr>
        <w:tab/>
        <w:t>75</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TARTIŞMA VE SONUÇ</w:t>
      </w:r>
      <w:r w:rsidRPr="005F38F1">
        <w:rPr>
          <w:rFonts w:ascii="Times New Roman" w:eastAsia="Calibri" w:hAnsi="Times New Roman" w:cs="Times New Roman"/>
          <w:noProof/>
        </w:rPr>
        <w:tab/>
        <w:t>81</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KAYNAKLAR</w:t>
      </w:r>
      <w:r w:rsidRPr="005F38F1">
        <w:rPr>
          <w:rFonts w:ascii="Times New Roman" w:eastAsia="Calibri" w:hAnsi="Times New Roman" w:cs="Times New Roman"/>
          <w:noProof/>
        </w:rPr>
        <w:tab/>
        <w:t>85</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ÖZGEÇMİŞ</w:t>
      </w:r>
      <w:r w:rsidRPr="005F38F1">
        <w:rPr>
          <w:rFonts w:ascii="Times New Roman" w:eastAsia="Calibri" w:hAnsi="Times New Roman" w:cs="Times New Roman"/>
          <w:noProof/>
        </w:rPr>
        <w:tab/>
        <w:t>95</w:t>
      </w:r>
    </w:p>
    <w:p w:rsidR="00BC7D90" w:rsidRDefault="00BC7D90" w:rsidP="00BC7D90">
      <w:pPr>
        <w:spacing w:before="240" w:after="240" w:line="320" w:lineRule="atLeast"/>
        <w:rPr>
          <w:rFonts w:ascii="Times New Roman" w:hAnsi="Times New Roman" w:cs="Times New Roman"/>
          <w:b/>
          <w:sz w:val="24"/>
        </w:rPr>
      </w:pPr>
    </w:p>
    <w:p w:rsidR="00BC7D90" w:rsidRDefault="00BC7D90" w:rsidP="00BC7D90">
      <w:pPr>
        <w:spacing w:before="240" w:after="240" w:line="320" w:lineRule="atLeast"/>
        <w:rPr>
          <w:rFonts w:ascii="Times New Roman" w:hAnsi="Times New Roman" w:cs="Times New Roman"/>
          <w:b/>
        </w:rPr>
      </w:pPr>
    </w:p>
    <w:p w:rsidR="00BC7D90" w:rsidRDefault="00BC7D90" w:rsidP="00BC7D90">
      <w:pPr>
        <w:spacing w:before="240" w:after="240" w:line="320" w:lineRule="atLeast"/>
        <w:rPr>
          <w:rFonts w:ascii="Times New Roman" w:hAnsi="Times New Roman" w:cs="Times New Roman"/>
          <w:b/>
        </w:rPr>
      </w:pPr>
    </w:p>
    <w:p w:rsidR="00BC7D90" w:rsidRDefault="00BC7D90" w:rsidP="00BC7D90">
      <w:pPr>
        <w:spacing w:before="240" w:after="240" w:line="320" w:lineRule="atLeast"/>
        <w:rPr>
          <w:rFonts w:ascii="Times New Roman" w:hAnsi="Times New Roman" w:cs="Times New Roman"/>
          <w:b/>
        </w:rPr>
      </w:pPr>
    </w:p>
    <w:p w:rsidR="00BC7D90" w:rsidRDefault="00BC7D90" w:rsidP="00BC7D90">
      <w:pPr>
        <w:rPr>
          <w:rFonts w:ascii="Times New Roman" w:hAnsi="Times New Roman" w:cs="Times New Roman"/>
          <w:b/>
        </w:rPr>
      </w:pPr>
    </w:p>
    <w:p w:rsidR="00BC7D90" w:rsidRDefault="00BC7D90" w:rsidP="00BC7D90">
      <w:pPr>
        <w:rPr>
          <w:b/>
        </w:rPr>
      </w:pPr>
    </w:p>
    <w:p w:rsidR="00BC7D90" w:rsidRDefault="00BC7D90" w:rsidP="00BC7D90">
      <w:pPr>
        <w:rPr>
          <w:rFonts w:ascii="Times New Roman" w:hAnsi="Times New Roman" w:cs="Times New Roman"/>
          <w:b/>
        </w:rPr>
      </w:pPr>
    </w:p>
    <w:p w:rsidR="00BC7D90" w:rsidRDefault="00BC7D90" w:rsidP="00BC7D90">
      <w:pPr>
        <w:rPr>
          <w:rFonts w:ascii="Times New Roman" w:hAnsi="Times New Roman" w:cs="Times New Roman"/>
          <w:b/>
        </w:rPr>
      </w:pPr>
    </w:p>
    <w:p w:rsidR="00BB6AD0" w:rsidRPr="0068698D" w:rsidRDefault="00BB6AD0" w:rsidP="0068698D">
      <w:pPr>
        <w:spacing w:before="240" w:after="240" w:line="320" w:lineRule="atLeast"/>
        <w:jc w:val="both"/>
        <w:rPr>
          <w:rFonts w:ascii="Times New Roman" w:hAnsi="Times New Roman" w:cs="Times New Roman"/>
        </w:rPr>
      </w:pPr>
    </w:p>
    <w:p w:rsidR="00433210" w:rsidRPr="009E442B" w:rsidRDefault="009E442B" w:rsidP="0068698D">
      <w:pPr>
        <w:spacing w:before="240" w:after="240" w:line="320" w:lineRule="atLeast"/>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SİMGELER VE </w:t>
      </w:r>
      <w:r w:rsidRPr="009E442B">
        <w:rPr>
          <w:rFonts w:ascii="Times New Roman" w:hAnsi="Times New Roman" w:cs="Times New Roman"/>
          <w:b/>
          <w:sz w:val="26"/>
          <w:szCs w:val="26"/>
        </w:rPr>
        <w:t>KISALTMALAR DİZİNİ</w:t>
      </w:r>
    </w:p>
    <w:p w:rsidR="00BB63B4" w:rsidRPr="0068698D" w:rsidRDefault="00BB63B4" w:rsidP="0057404A">
      <w:pPr>
        <w:spacing w:after="120" w:line="320" w:lineRule="atLeast"/>
        <w:jc w:val="both"/>
        <w:rPr>
          <w:rFonts w:ascii="Times New Roman" w:hAnsi="Times New Roman" w:cs="Times New Roman"/>
        </w:rPr>
      </w:pPr>
      <w:r w:rsidRPr="0068698D">
        <w:rPr>
          <w:rFonts w:ascii="Times New Roman" w:hAnsi="Times New Roman" w:cs="Times New Roman"/>
        </w:rPr>
        <w:t xml:space="preserve">ADF </w:t>
      </w:r>
      <w:r w:rsidR="009E442B">
        <w:rPr>
          <w:rFonts w:ascii="Times New Roman" w:hAnsi="Times New Roman" w:cs="Times New Roman"/>
        </w:rPr>
        <w:tab/>
      </w:r>
      <w:r w:rsidR="009E442B">
        <w:rPr>
          <w:rFonts w:ascii="Times New Roman" w:hAnsi="Times New Roman" w:cs="Times New Roman"/>
        </w:rPr>
        <w:tab/>
      </w:r>
      <w:r w:rsidR="009E442B">
        <w:rPr>
          <w:rFonts w:ascii="Times New Roman" w:hAnsi="Times New Roman" w:cs="Times New Roman"/>
        </w:rPr>
        <w:tab/>
      </w:r>
      <w:r w:rsidRPr="0068698D">
        <w:rPr>
          <w:rFonts w:ascii="Times New Roman" w:hAnsi="Times New Roman" w:cs="Times New Roman"/>
        </w:rPr>
        <w:t xml:space="preserve">Genişletilmiş </w:t>
      </w:r>
      <w:proofErr w:type="spellStart"/>
      <w:r w:rsidRPr="0068698D">
        <w:rPr>
          <w:rFonts w:ascii="Times New Roman" w:hAnsi="Times New Roman" w:cs="Times New Roman"/>
        </w:rPr>
        <w:t>Dickey</w:t>
      </w:r>
      <w:proofErr w:type="spellEnd"/>
      <w:r w:rsidRPr="0068698D">
        <w:rPr>
          <w:rFonts w:ascii="Times New Roman" w:hAnsi="Times New Roman" w:cs="Times New Roman"/>
        </w:rPr>
        <w:t>-Fuller</w:t>
      </w:r>
    </w:p>
    <w:p w:rsidR="00BB63B4" w:rsidRPr="0068698D" w:rsidRDefault="00BB63B4" w:rsidP="0057404A">
      <w:pPr>
        <w:spacing w:after="120" w:line="320" w:lineRule="atLeast"/>
        <w:jc w:val="both"/>
        <w:rPr>
          <w:rFonts w:ascii="Times New Roman" w:hAnsi="Times New Roman" w:cs="Times New Roman"/>
        </w:rPr>
      </w:pPr>
      <w:r w:rsidRPr="0068698D">
        <w:rPr>
          <w:rFonts w:ascii="Times New Roman" w:hAnsi="Times New Roman" w:cs="Times New Roman"/>
        </w:rPr>
        <w:t>ARDL</w:t>
      </w:r>
      <w:r w:rsidR="009E442B">
        <w:rPr>
          <w:rFonts w:ascii="Times New Roman" w:hAnsi="Times New Roman" w:cs="Times New Roman"/>
        </w:rPr>
        <w:tab/>
      </w:r>
      <w:r w:rsidR="009E442B">
        <w:rPr>
          <w:rFonts w:ascii="Times New Roman" w:hAnsi="Times New Roman" w:cs="Times New Roman"/>
        </w:rPr>
        <w:tab/>
      </w:r>
      <w:r w:rsidR="009E442B">
        <w:rPr>
          <w:rFonts w:ascii="Times New Roman" w:hAnsi="Times New Roman" w:cs="Times New Roman"/>
        </w:rPr>
        <w:tab/>
      </w:r>
      <w:r w:rsidRPr="0068698D">
        <w:rPr>
          <w:rFonts w:ascii="Times New Roman" w:hAnsi="Times New Roman" w:cs="Times New Roman"/>
        </w:rPr>
        <w:t xml:space="preserve">Gecikmesi Dağıtılmış </w:t>
      </w:r>
      <w:proofErr w:type="spellStart"/>
      <w:r w:rsidRPr="0068698D">
        <w:rPr>
          <w:rFonts w:ascii="Times New Roman" w:hAnsi="Times New Roman" w:cs="Times New Roman"/>
        </w:rPr>
        <w:t>Otoregresif</w:t>
      </w:r>
      <w:proofErr w:type="spellEnd"/>
      <w:r w:rsidRPr="0068698D">
        <w:rPr>
          <w:rFonts w:ascii="Times New Roman" w:hAnsi="Times New Roman" w:cs="Times New Roman"/>
        </w:rPr>
        <w:t xml:space="preserve"> Metodu</w:t>
      </w:r>
    </w:p>
    <w:p w:rsidR="00D15EB5" w:rsidRPr="0068698D" w:rsidRDefault="00D15EB5" w:rsidP="0057404A">
      <w:pPr>
        <w:spacing w:after="120" w:line="320" w:lineRule="atLeast"/>
        <w:jc w:val="both"/>
        <w:rPr>
          <w:rFonts w:ascii="Times New Roman" w:hAnsi="Times New Roman" w:cs="Times New Roman"/>
        </w:rPr>
      </w:pPr>
      <w:r w:rsidRPr="0068698D">
        <w:rPr>
          <w:rFonts w:ascii="Times New Roman" w:hAnsi="Times New Roman" w:cs="Times New Roman"/>
        </w:rPr>
        <w:t>BM</w:t>
      </w:r>
      <w:r w:rsidR="009E442B">
        <w:rPr>
          <w:rFonts w:ascii="Times New Roman" w:hAnsi="Times New Roman" w:cs="Times New Roman"/>
        </w:rPr>
        <w:tab/>
      </w:r>
      <w:r w:rsidR="009E442B">
        <w:rPr>
          <w:rFonts w:ascii="Times New Roman" w:hAnsi="Times New Roman" w:cs="Times New Roman"/>
        </w:rPr>
        <w:tab/>
      </w:r>
      <w:r w:rsidR="009E442B">
        <w:rPr>
          <w:rFonts w:ascii="Times New Roman" w:hAnsi="Times New Roman" w:cs="Times New Roman"/>
        </w:rPr>
        <w:tab/>
      </w:r>
      <w:r w:rsidRPr="0068698D">
        <w:rPr>
          <w:rFonts w:ascii="Times New Roman" w:hAnsi="Times New Roman" w:cs="Times New Roman"/>
        </w:rPr>
        <w:t>Birleşmiş Milletler</w:t>
      </w:r>
    </w:p>
    <w:p w:rsidR="00433210" w:rsidRPr="0068698D" w:rsidRDefault="00D15EB5" w:rsidP="0057404A">
      <w:pPr>
        <w:spacing w:after="120" w:line="320" w:lineRule="atLeast"/>
        <w:jc w:val="both"/>
        <w:rPr>
          <w:rFonts w:ascii="Times New Roman" w:hAnsi="Times New Roman" w:cs="Times New Roman"/>
        </w:rPr>
      </w:pPr>
      <w:r w:rsidRPr="0068698D">
        <w:rPr>
          <w:rFonts w:ascii="Times New Roman" w:hAnsi="Times New Roman" w:cs="Times New Roman"/>
        </w:rPr>
        <w:t xml:space="preserve">GSMH </w:t>
      </w:r>
      <w:r w:rsidR="009E442B">
        <w:rPr>
          <w:rFonts w:ascii="Times New Roman" w:hAnsi="Times New Roman" w:cs="Times New Roman"/>
        </w:rPr>
        <w:tab/>
      </w:r>
      <w:r w:rsidR="009E442B">
        <w:rPr>
          <w:rFonts w:ascii="Times New Roman" w:hAnsi="Times New Roman" w:cs="Times New Roman"/>
        </w:rPr>
        <w:tab/>
      </w:r>
      <w:r w:rsidR="009E442B">
        <w:rPr>
          <w:rFonts w:ascii="Times New Roman" w:hAnsi="Times New Roman" w:cs="Times New Roman"/>
        </w:rPr>
        <w:tab/>
      </w:r>
      <w:r w:rsidR="00BB63B4" w:rsidRPr="0068698D">
        <w:rPr>
          <w:rFonts w:ascii="Times New Roman" w:hAnsi="Times New Roman" w:cs="Times New Roman"/>
        </w:rPr>
        <w:t xml:space="preserve"> </w:t>
      </w:r>
      <w:r w:rsidRPr="0068698D">
        <w:rPr>
          <w:rFonts w:ascii="Times New Roman" w:hAnsi="Times New Roman" w:cs="Times New Roman"/>
        </w:rPr>
        <w:t xml:space="preserve">Gayri Safi Milli </w:t>
      </w:r>
      <w:proofErr w:type="gramStart"/>
      <w:r w:rsidRPr="0068698D">
        <w:rPr>
          <w:rFonts w:ascii="Times New Roman" w:hAnsi="Times New Roman" w:cs="Times New Roman"/>
        </w:rPr>
        <w:t>Hasıla</w:t>
      </w:r>
      <w:proofErr w:type="gramEnd"/>
    </w:p>
    <w:p w:rsidR="00D15EB5" w:rsidRPr="0068698D" w:rsidRDefault="00D15EB5" w:rsidP="0057404A">
      <w:pPr>
        <w:spacing w:after="120" w:line="320" w:lineRule="atLeast"/>
        <w:jc w:val="both"/>
        <w:rPr>
          <w:rFonts w:ascii="Times New Roman" w:hAnsi="Times New Roman" w:cs="Times New Roman"/>
        </w:rPr>
      </w:pPr>
      <w:r w:rsidRPr="0068698D">
        <w:rPr>
          <w:rFonts w:ascii="Times New Roman" w:hAnsi="Times New Roman" w:cs="Times New Roman"/>
        </w:rPr>
        <w:t xml:space="preserve">GSYH </w:t>
      </w:r>
      <w:r w:rsidR="009E442B">
        <w:rPr>
          <w:rFonts w:ascii="Times New Roman" w:hAnsi="Times New Roman" w:cs="Times New Roman"/>
        </w:rPr>
        <w:tab/>
      </w:r>
      <w:r w:rsidR="009E442B">
        <w:rPr>
          <w:rFonts w:ascii="Times New Roman" w:hAnsi="Times New Roman" w:cs="Times New Roman"/>
        </w:rPr>
        <w:tab/>
      </w:r>
      <w:r w:rsidR="009E442B">
        <w:rPr>
          <w:rFonts w:ascii="Times New Roman" w:hAnsi="Times New Roman" w:cs="Times New Roman"/>
        </w:rPr>
        <w:tab/>
      </w:r>
      <w:r w:rsidRPr="0068698D">
        <w:rPr>
          <w:rFonts w:ascii="Times New Roman" w:hAnsi="Times New Roman" w:cs="Times New Roman"/>
        </w:rPr>
        <w:t xml:space="preserve">Gayri Safi Yurtiçi </w:t>
      </w:r>
      <w:proofErr w:type="gramStart"/>
      <w:r w:rsidRPr="0068698D">
        <w:rPr>
          <w:rFonts w:ascii="Times New Roman" w:hAnsi="Times New Roman" w:cs="Times New Roman"/>
        </w:rPr>
        <w:t>Hasıla</w:t>
      </w:r>
      <w:proofErr w:type="gramEnd"/>
    </w:p>
    <w:p w:rsidR="00BB63B4" w:rsidRPr="0068698D" w:rsidRDefault="00BB63B4" w:rsidP="0057404A">
      <w:pPr>
        <w:spacing w:after="120" w:line="320" w:lineRule="atLeast"/>
        <w:jc w:val="both"/>
        <w:rPr>
          <w:rFonts w:ascii="Times New Roman" w:hAnsi="Times New Roman" w:cs="Times New Roman"/>
        </w:rPr>
      </w:pPr>
      <w:r w:rsidRPr="0068698D">
        <w:rPr>
          <w:rFonts w:ascii="Times New Roman" w:hAnsi="Times New Roman" w:cs="Times New Roman"/>
        </w:rPr>
        <w:t>ILO</w:t>
      </w:r>
      <w:r w:rsidR="009E442B">
        <w:rPr>
          <w:rFonts w:ascii="Times New Roman" w:hAnsi="Times New Roman" w:cs="Times New Roman"/>
        </w:rPr>
        <w:tab/>
      </w:r>
      <w:r w:rsidR="009E442B">
        <w:rPr>
          <w:rFonts w:ascii="Times New Roman" w:hAnsi="Times New Roman" w:cs="Times New Roman"/>
        </w:rPr>
        <w:tab/>
      </w:r>
      <w:r w:rsidR="009E442B">
        <w:rPr>
          <w:rFonts w:ascii="Times New Roman" w:hAnsi="Times New Roman" w:cs="Times New Roman"/>
        </w:rPr>
        <w:tab/>
      </w:r>
      <w:r w:rsidRPr="0068698D">
        <w:rPr>
          <w:rFonts w:ascii="Times New Roman" w:hAnsi="Times New Roman" w:cs="Times New Roman"/>
        </w:rPr>
        <w:t>Uluslararası Çalışma Örgütü</w:t>
      </w:r>
    </w:p>
    <w:p w:rsidR="00D15EB5" w:rsidRPr="0068698D" w:rsidRDefault="00D15EB5" w:rsidP="0057404A">
      <w:pPr>
        <w:spacing w:after="120" w:line="320" w:lineRule="atLeast"/>
        <w:jc w:val="both"/>
        <w:rPr>
          <w:rFonts w:ascii="Times New Roman" w:hAnsi="Times New Roman" w:cs="Times New Roman"/>
        </w:rPr>
      </w:pPr>
      <w:r w:rsidRPr="0068698D">
        <w:rPr>
          <w:rFonts w:ascii="Times New Roman" w:hAnsi="Times New Roman" w:cs="Times New Roman"/>
        </w:rPr>
        <w:t>IMF</w:t>
      </w:r>
      <w:r w:rsidR="009E442B">
        <w:rPr>
          <w:rFonts w:ascii="Times New Roman" w:hAnsi="Times New Roman" w:cs="Times New Roman"/>
        </w:rPr>
        <w:tab/>
      </w:r>
      <w:r w:rsidR="009E442B">
        <w:rPr>
          <w:rFonts w:ascii="Times New Roman" w:hAnsi="Times New Roman" w:cs="Times New Roman"/>
        </w:rPr>
        <w:tab/>
      </w:r>
      <w:r w:rsidR="009E442B">
        <w:rPr>
          <w:rFonts w:ascii="Times New Roman" w:hAnsi="Times New Roman" w:cs="Times New Roman"/>
        </w:rPr>
        <w:tab/>
      </w:r>
      <w:r w:rsidRPr="0068698D">
        <w:rPr>
          <w:rFonts w:ascii="Times New Roman" w:hAnsi="Times New Roman" w:cs="Times New Roman"/>
        </w:rPr>
        <w:t>Para Fonu</w:t>
      </w:r>
    </w:p>
    <w:p w:rsidR="00D15EB5" w:rsidRPr="0068698D" w:rsidRDefault="00D15EB5" w:rsidP="0057404A">
      <w:pPr>
        <w:spacing w:after="120" w:line="320" w:lineRule="atLeast"/>
        <w:jc w:val="both"/>
        <w:rPr>
          <w:rFonts w:ascii="Times New Roman" w:hAnsi="Times New Roman" w:cs="Times New Roman"/>
        </w:rPr>
      </w:pPr>
      <w:r w:rsidRPr="0068698D">
        <w:rPr>
          <w:rFonts w:ascii="Times New Roman" w:hAnsi="Times New Roman" w:cs="Times New Roman"/>
        </w:rPr>
        <w:t xml:space="preserve">OECD </w:t>
      </w:r>
      <w:r w:rsidR="009E442B">
        <w:rPr>
          <w:rFonts w:ascii="Times New Roman" w:hAnsi="Times New Roman" w:cs="Times New Roman"/>
        </w:rPr>
        <w:tab/>
      </w:r>
      <w:r w:rsidR="009E442B">
        <w:rPr>
          <w:rFonts w:ascii="Times New Roman" w:hAnsi="Times New Roman" w:cs="Times New Roman"/>
        </w:rPr>
        <w:tab/>
      </w:r>
      <w:r w:rsidR="009E442B">
        <w:rPr>
          <w:rFonts w:ascii="Times New Roman" w:hAnsi="Times New Roman" w:cs="Times New Roman"/>
        </w:rPr>
        <w:tab/>
      </w:r>
      <w:r w:rsidRPr="0068698D">
        <w:rPr>
          <w:rFonts w:ascii="Times New Roman" w:hAnsi="Times New Roman" w:cs="Times New Roman"/>
        </w:rPr>
        <w:t>Ekonomik Kalkınma ve İşbirliği Örgütü</w:t>
      </w:r>
    </w:p>
    <w:p w:rsidR="00D15EB5" w:rsidRPr="0068698D" w:rsidRDefault="00D15EB5" w:rsidP="0057404A">
      <w:pPr>
        <w:spacing w:after="120" w:line="320" w:lineRule="atLeast"/>
        <w:jc w:val="both"/>
        <w:rPr>
          <w:rFonts w:ascii="Times New Roman" w:hAnsi="Times New Roman" w:cs="Times New Roman"/>
        </w:rPr>
      </w:pPr>
      <w:r w:rsidRPr="0068698D">
        <w:rPr>
          <w:rFonts w:ascii="Times New Roman" w:hAnsi="Times New Roman" w:cs="Times New Roman"/>
        </w:rPr>
        <w:t>PWT</w:t>
      </w:r>
      <w:r w:rsidR="0057404A">
        <w:rPr>
          <w:rFonts w:ascii="Times New Roman" w:hAnsi="Times New Roman" w:cs="Times New Roman"/>
        </w:rPr>
        <w:tab/>
      </w:r>
      <w:r w:rsidR="0057404A">
        <w:rPr>
          <w:rFonts w:ascii="Times New Roman" w:hAnsi="Times New Roman" w:cs="Times New Roman"/>
        </w:rPr>
        <w:tab/>
      </w:r>
      <w:r w:rsidR="0057404A">
        <w:rPr>
          <w:rFonts w:ascii="Times New Roman" w:hAnsi="Times New Roman" w:cs="Times New Roman"/>
        </w:rPr>
        <w:tab/>
      </w:r>
      <w:proofErr w:type="spellStart"/>
      <w:r w:rsidRPr="0068698D">
        <w:rPr>
          <w:rFonts w:ascii="Times New Roman" w:hAnsi="Times New Roman" w:cs="Times New Roman"/>
        </w:rPr>
        <w:t>Penn</w:t>
      </w:r>
      <w:proofErr w:type="spellEnd"/>
      <w:r w:rsidRPr="0068698D">
        <w:rPr>
          <w:rFonts w:ascii="Times New Roman" w:hAnsi="Times New Roman" w:cs="Times New Roman"/>
        </w:rPr>
        <w:t xml:space="preserve"> Dünya Tabloları</w:t>
      </w:r>
    </w:p>
    <w:p w:rsidR="00BB63B4" w:rsidRPr="0068698D" w:rsidRDefault="00BB63B4" w:rsidP="0057404A">
      <w:pPr>
        <w:spacing w:after="120" w:line="320" w:lineRule="atLeast"/>
        <w:jc w:val="both"/>
        <w:rPr>
          <w:rFonts w:ascii="Times New Roman" w:hAnsi="Times New Roman" w:cs="Times New Roman"/>
        </w:rPr>
      </w:pPr>
      <w:r w:rsidRPr="0068698D">
        <w:rPr>
          <w:rFonts w:ascii="Times New Roman" w:hAnsi="Times New Roman" w:cs="Times New Roman"/>
        </w:rPr>
        <w:t>UEC</w:t>
      </w:r>
      <w:r w:rsidR="0057404A">
        <w:rPr>
          <w:rFonts w:ascii="Times New Roman" w:hAnsi="Times New Roman" w:cs="Times New Roman"/>
        </w:rPr>
        <w:tab/>
      </w:r>
      <w:r w:rsidR="0057404A">
        <w:rPr>
          <w:rFonts w:ascii="Times New Roman" w:hAnsi="Times New Roman" w:cs="Times New Roman"/>
        </w:rPr>
        <w:tab/>
      </w:r>
      <w:r w:rsidR="0057404A">
        <w:rPr>
          <w:rFonts w:ascii="Times New Roman" w:hAnsi="Times New Roman" w:cs="Times New Roman"/>
        </w:rPr>
        <w:tab/>
      </w:r>
      <w:r w:rsidRPr="0068698D">
        <w:rPr>
          <w:rFonts w:ascii="Times New Roman" w:hAnsi="Times New Roman" w:cs="Times New Roman"/>
        </w:rPr>
        <w:t>Hata Düzeltme Modeli</w:t>
      </w:r>
    </w:p>
    <w:p w:rsidR="00D15EB5" w:rsidRPr="0068698D" w:rsidRDefault="00D15EB5" w:rsidP="0057404A">
      <w:pPr>
        <w:spacing w:after="120" w:line="320" w:lineRule="atLeast"/>
        <w:jc w:val="both"/>
        <w:rPr>
          <w:rFonts w:ascii="Times New Roman" w:hAnsi="Times New Roman" w:cs="Times New Roman"/>
        </w:rPr>
      </w:pPr>
      <w:r w:rsidRPr="0068698D">
        <w:rPr>
          <w:rFonts w:ascii="Times New Roman" w:hAnsi="Times New Roman" w:cs="Times New Roman"/>
        </w:rPr>
        <w:t>WB</w:t>
      </w:r>
      <w:r w:rsidR="0057404A">
        <w:rPr>
          <w:rFonts w:ascii="Times New Roman" w:hAnsi="Times New Roman" w:cs="Times New Roman"/>
        </w:rPr>
        <w:tab/>
      </w:r>
      <w:r w:rsidR="0057404A">
        <w:rPr>
          <w:rFonts w:ascii="Times New Roman" w:hAnsi="Times New Roman" w:cs="Times New Roman"/>
        </w:rPr>
        <w:tab/>
      </w:r>
      <w:r w:rsidR="0057404A">
        <w:rPr>
          <w:rFonts w:ascii="Times New Roman" w:hAnsi="Times New Roman" w:cs="Times New Roman"/>
        </w:rPr>
        <w:tab/>
      </w:r>
      <w:r w:rsidRPr="0068698D">
        <w:rPr>
          <w:rFonts w:ascii="Times New Roman" w:hAnsi="Times New Roman" w:cs="Times New Roman"/>
        </w:rPr>
        <w:t>Dünya Bankası</w:t>
      </w:r>
    </w:p>
    <w:p w:rsidR="00D15EB5" w:rsidRPr="0068698D" w:rsidRDefault="00D15EB5" w:rsidP="0057404A">
      <w:pPr>
        <w:spacing w:after="120" w:line="320" w:lineRule="atLeast"/>
        <w:jc w:val="both"/>
        <w:rPr>
          <w:rFonts w:ascii="Times New Roman" w:hAnsi="Times New Roman" w:cs="Times New Roman"/>
        </w:rPr>
      </w:pPr>
      <w:r w:rsidRPr="0068698D">
        <w:rPr>
          <w:rFonts w:ascii="Times New Roman" w:hAnsi="Times New Roman" w:cs="Times New Roman"/>
        </w:rPr>
        <w:t>WDI</w:t>
      </w:r>
      <w:r w:rsidR="0057404A">
        <w:rPr>
          <w:rFonts w:ascii="Times New Roman" w:hAnsi="Times New Roman" w:cs="Times New Roman"/>
        </w:rPr>
        <w:tab/>
      </w:r>
      <w:r w:rsidR="0057404A">
        <w:rPr>
          <w:rFonts w:ascii="Times New Roman" w:hAnsi="Times New Roman" w:cs="Times New Roman"/>
        </w:rPr>
        <w:tab/>
      </w:r>
      <w:r w:rsidR="0057404A">
        <w:rPr>
          <w:rFonts w:ascii="Times New Roman" w:hAnsi="Times New Roman" w:cs="Times New Roman"/>
        </w:rPr>
        <w:tab/>
      </w:r>
      <w:r w:rsidRPr="0068698D">
        <w:rPr>
          <w:rFonts w:ascii="Times New Roman" w:hAnsi="Times New Roman" w:cs="Times New Roman"/>
        </w:rPr>
        <w:t>Dünya Kalkınma Göstergeleri</w:t>
      </w: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Default="00433210"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Default="005F38F1" w:rsidP="0068698D">
      <w:pPr>
        <w:spacing w:before="240" w:after="240" w:line="320" w:lineRule="atLeast"/>
        <w:jc w:val="both"/>
        <w:rPr>
          <w:rFonts w:ascii="Times New Roman" w:hAnsi="Times New Roman" w:cs="Times New Roman"/>
        </w:rPr>
      </w:pPr>
    </w:p>
    <w:p w:rsidR="005F38F1" w:rsidRPr="0068698D" w:rsidRDefault="005F38F1"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714274" w:rsidP="0068698D">
      <w:pPr>
        <w:spacing w:before="240" w:after="240" w:line="320" w:lineRule="atLeast"/>
        <w:jc w:val="both"/>
        <w:rPr>
          <w:rFonts w:ascii="Times New Roman" w:hAnsi="Times New Roman" w:cs="Times New Roman"/>
        </w:rPr>
      </w:pPr>
      <w:r w:rsidRPr="00714274">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3CB31E5D" wp14:editId="3EA0B0F9">
                <wp:simplePos x="0" y="0"/>
                <wp:positionH relativeFrom="column">
                  <wp:posOffset>-376555</wp:posOffset>
                </wp:positionH>
                <wp:positionV relativeFrom="paragraph">
                  <wp:posOffset>477957</wp:posOffset>
                </wp:positionV>
                <wp:extent cx="914400" cy="578535"/>
                <wp:effectExtent l="0" t="0" r="19050" b="12065"/>
                <wp:wrapNone/>
                <wp:docPr id="2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8535"/>
                        </a:xfrm>
                        <a:prstGeom prst="rect">
                          <a:avLst/>
                        </a:prstGeom>
                        <a:solidFill>
                          <a:schemeClr val="bg1"/>
                        </a:solidFill>
                        <a:ln w="9525">
                          <a:solidFill>
                            <a:schemeClr val="bg1"/>
                          </a:solidFill>
                          <a:miter lim="800000"/>
                          <a:headEnd/>
                          <a:tailEnd/>
                        </a:ln>
                      </wps:spPr>
                      <wps:txbx>
                        <w:txbxContent>
                          <w:p w:rsidR="00714274" w:rsidRDefault="00714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65pt;margin-top:37.65pt;width:1in;height:45.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" fillcolor="white [3212]" strokecolor="white [3212]">
                <v:textbox>
                  <w:txbxContent>
                    <w:p w:rsidR="00714274" w:rsidRDefault="00714274"/>
                  </w:txbxContent>
                </v:textbox>
              </v:shape>
            </w:pict>
          </mc:Fallback>
        </mc:AlternateContent>
      </w:r>
    </w:p>
    <w:p w:rsidR="00E47A78" w:rsidRPr="00E47A78" w:rsidRDefault="00E47A78" w:rsidP="00E47A78">
      <w:pPr>
        <w:spacing w:before="240" w:after="240" w:line="320" w:lineRule="atLeast"/>
        <w:jc w:val="both"/>
        <w:rPr>
          <w:rFonts w:ascii="Times New Roman" w:hAnsi="Times New Roman" w:cs="Times New Roman"/>
          <w:b/>
          <w:sz w:val="28"/>
        </w:rPr>
      </w:pPr>
      <w:r w:rsidRPr="00E47A78">
        <w:rPr>
          <w:rFonts w:ascii="Times New Roman" w:hAnsi="Times New Roman" w:cs="Times New Roman"/>
          <w:b/>
          <w:sz w:val="28"/>
        </w:rPr>
        <w:lastRenderedPageBreak/>
        <w:t>ŞEKİLLER DİZİNİ</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1.1</w:t>
      </w:r>
      <w:proofErr w:type="gramEnd"/>
      <w:r w:rsidRPr="005F38F1">
        <w:rPr>
          <w:rFonts w:ascii="Times New Roman" w:eastAsia="Calibri" w:hAnsi="Times New Roman" w:cs="Times New Roman"/>
          <w:noProof/>
        </w:rPr>
        <w:t>. Kamu Sektöründe Kurum ve Kuruluşlar</w:t>
      </w:r>
      <w:r w:rsidRPr="005F38F1">
        <w:rPr>
          <w:rFonts w:ascii="Times New Roman" w:eastAsia="Calibri" w:hAnsi="Times New Roman" w:cs="Times New Roman"/>
          <w:noProof/>
        </w:rPr>
        <w:tab/>
        <w:t>7</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1.2</w:t>
      </w:r>
      <w:proofErr w:type="gramEnd"/>
      <w:r w:rsidRPr="005F38F1">
        <w:rPr>
          <w:rFonts w:ascii="Times New Roman" w:eastAsia="Calibri" w:hAnsi="Times New Roman" w:cs="Times New Roman"/>
          <w:noProof/>
        </w:rPr>
        <w:t>. Kamu Harcamalarının GSYH İçerisindeki Payı ( %, 1800 – 2011  )</w:t>
      </w:r>
      <w:r w:rsidRPr="005F38F1">
        <w:rPr>
          <w:rFonts w:ascii="Times New Roman" w:eastAsia="Calibri" w:hAnsi="Times New Roman" w:cs="Times New Roman"/>
          <w:noProof/>
        </w:rPr>
        <w:tab/>
        <w:t>9</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1.3</w:t>
      </w:r>
      <w:proofErr w:type="gramEnd"/>
      <w:r w:rsidRPr="005F38F1">
        <w:rPr>
          <w:rFonts w:ascii="Times New Roman" w:eastAsia="Calibri" w:hAnsi="Times New Roman" w:cs="Times New Roman"/>
          <w:noProof/>
        </w:rPr>
        <w:t>. Seçilmiş Gelişmiş Ülkelerde Kamu Harcamalarının GSYH İçerisindeki Payı ( %, 1946 – 2011 )</w:t>
      </w:r>
      <w:r w:rsidRPr="005F38F1">
        <w:rPr>
          <w:rFonts w:ascii="Times New Roman" w:eastAsia="Calibri" w:hAnsi="Times New Roman" w:cs="Times New Roman"/>
          <w:noProof/>
        </w:rPr>
        <w:tab/>
        <w:t>10</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1.4</w:t>
      </w:r>
      <w:proofErr w:type="gramEnd"/>
      <w:r w:rsidRPr="005F38F1">
        <w:rPr>
          <w:rFonts w:ascii="Times New Roman" w:eastAsia="Calibri" w:hAnsi="Times New Roman" w:cs="Times New Roman"/>
          <w:noProof/>
        </w:rPr>
        <w:t>. Seçilmiş Gelişmekte Olan Ülkelerde Kamu Harcamalarının GSYH İçerisindeki Payı ( %, 1946 – 2011 )</w:t>
      </w:r>
      <w:r w:rsidRPr="005F38F1">
        <w:rPr>
          <w:rFonts w:ascii="Times New Roman" w:eastAsia="Calibri" w:hAnsi="Times New Roman" w:cs="Times New Roman"/>
          <w:noProof/>
        </w:rPr>
        <w:tab/>
        <w:t>11</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1.5</w:t>
      </w:r>
      <w:proofErr w:type="gramEnd"/>
      <w:r w:rsidRPr="005F38F1">
        <w:rPr>
          <w:rFonts w:ascii="Times New Roman" w:eastAsia="Calibri" w:hAnsi="Times New Roman" w:cs="Times New Roman"/>
          <w:noProof/>
        </w:rPr>
        <w:t>. Gelişmiş Ülkelerde Eğitime Yönelik Kamu Harcamalarının GSYH İçerisindeki Payı ( %, 1998 – 2014 )</w:t>
      </w:r>
      <w:r w:rsidRPr="005F38F1">
        <w:rPr>
          <w:rFonts w:ascii="Times New Roman" w:eastAsia="Calibri" w:hAnsi="Times New Roman" w:cs="Times New Roman"/>
          <w:noProof/>
        </w:rPr>
        <w:tab/>
        <w:t>12</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1.6</w:t>
      </w:r>
      <w:proofErr w:type="gramEnd"/>
      <w:r w:rsidRPr="005F38F1">
        <w:rPr>
          <w:rFonts w:ascii="Times New Roman" w:eastAsia="Calibri" w:hAnsi="Times New Roman" w:cs="Times New Roman"/>
          <w:noProof/>
        </w:rPr>
        <w:t>. Gelişmekte Olan Ülkelerde Eğitime Yönelik Kamu Harcamalarının GSYH İçerisindeki Payı ( %, 1998 – 2014  )</w:t>
      </w:r>
      <w:r w:rsidRPr="005F38F1">
        <w:rPr>
          <w:rFonts w:ascii="Times New Roman" w:eastAsia="Calibri" w:hAnsi="Times New Roman" w:cs="Times New Roman"/>
          <w:noProof/>
        </w:rPr>
        <w:tab/>
        <w:t>13</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1.7</w:t>
      </w:r>
      <w:proofErr w:type="gramEnd"/>
      <w:r w:rsidRPr="005F38F1">
        <w:rPr>
          <w:rFonts w:ascii="Times New Roman" w:eastAsia="Calibri" w:hAnsi="Times New Roman" w:cs="Times New Roman"/>
          <w:noProof/>
        </w:rPr>
        <w:t>. Gelişmiş Ülkelerde Sağlığa Yönelik Kamu Harcamalarının GSYH İçerisindeki Payı ( %, 1995 – 2014 )</w:t>
      </w:r>
      <w:r w:rsidRPr="005F38F1">
        <w:rPr>
          <w:rFonts w:ascii="Times New Roman" w:eastAsia="Calibri" w:hAnsi="Times New Roman" w:cs="Times New Roman"/>
          <w:noProof/>
        </w:rPr>
        <w:tab/>
        <w:t>14</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1.8</w:t>
      </w:r>
      <w:proofErr w:type="gramEnd"/>
      <w:r w:rsidRPr="005F38F1">
        <w:rPr>
          <w:rFonts w:ascii="Times New Roman" w:eastAsia="Calibri" w:hAnsi="Times New Roman" w:cs="Times New Roman"/>
          <w:noProof/>
        </w:rPr>
        <w:t>. Gelişmekte Olan Ülkelerde Sağlığa Yönelik Kamu Harcamalarının GSYH İçerisindeki Payı ( %, 1995 – 2014 )</w:t>
      </w:r>
      <w:r w:rsidRPr="005F38F1">
        <w:rPr>
          <w:rFonts w:ascii="Times New Roman" w:eastAsia="Calibri" w:hAnsi="Times New Roman" w:cs="Times New Roman"/>
          <w:noProof/>
        </w:rPr>
        <w:tab/>
        <w:t>15</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1.9</w:t>
      </w:r>
      <w:proofErr w:type="gramEnd"/>
      <w:r w:rsidRPr="005F38F1">
        <w:rPr>
          <w:rFonts w:ascii="Times New Roman" w:eastAsia="Calibri" w:hAnsi="Times New Roman" w:cs="Times New Roman"/>
          <w:noProof/>
        </w:rPr>
        <w:t>. İşsizlik Ödemelerinin GSYH İçerisindeki Payı ( %, 1990 – 2014 )</w:t>
      </w:r>
      <w:r w:rsidRPr="005F38F1">
        <w:rPr>
          <w:rFonts w:ascii="Times New Roman" w:eastAsia="Calibri" w:hAnsi="Times New Roman" w:cs="Times New Roman"/>
          <w:noProof/>
        </w:rPr>
        <w:tab/>
        <w:t>16</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Şekil 1.10. Kamunun Sosyal Harcamalarının GSYH İçerisindeki Payı ( %, 1980 – 2016 )</w:t>
      </w:r>
      <w:r w:rsidRPr="005F38F1">
        <w:rPr>
          <w:rFonts w:ascii="Times New Roman" w:eastAsia="Calibri" w:hAnsi="Times New Roman" w:cs="Times New Roman"/>
          <w:noProof/>
        </w:rPr>
        <w:tab/>
        <w:t>17</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Şekil 1.11. Kamu Gelirlerinin GSYH İçerisindeki Payı ( %, 1800 – 2011 )</w:t>
      </w:r>
      <w:r w:rsidRPr="005F38F1">
        <w:rPr>
          <w:rFonts w:ascii="Times New Roman" w:eastAsia="Calibri" w:hAnsi="Times New Roman" w:cs="Times New Roman"/>
          <w:noProof/>
        </w:rPr>
        <w:tab/>
        <w:t>19</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Şekil 1.12. Gelişmekte Olan Ülkelerde Uluslararası Ticaretten Alınan Vergilerin Toplam Vergi Gelirleri İçerisindeki Payı ( %, 1990-2013 )</w:t>
      </w:r>
      <w:r w:rsidRPr="005F38F1">
        <w:rPr>
          <w:rFonts w:ascii="Times New Roman" w:eastAsia="Calibri" w:hAnsi="Times New Roman" w:cs="Times New Roman"/>
          <w:noProof/>
        </w:rPr>
        <w:tab/>
      </w:r>
      <w:r w:rsidR="00774597" w:rsidRPr="005F38F1">
        <w:rPr>
          <w:rFonts w:ascii="Times New Roman" w:eastAsia="Calibri" w:hAnsi="Times New Roman" w:cs="Times New Roman"/>
          <w:noProof/>
        </w:rPr>
        <w:t>20</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Şekil 1.13. Gelişmiş Ülkelerde Uluslararası Ticaretten Alınan Vergilerin Toplam Vergi Gelirleri İçerisindeki Payı ( %, 1972-2015 )</w:t>
      </w:r>
      <w:r w:rsidRPr="005F38F1">
        <w:rPr>
          <w:rFonts w:ascii="Times New Roman" w:eastAsia="Calibri" w:hAnsi="Times New Roman" w:cs="Times New Roman"/>
          <w:noProof/>
        </w:rPr>
        <w:tab/>
        <w:t>21</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Şekil 1.14. Kurumlar Vergisinin Toplam Vergi Gelirleri İçerisindeki Payı ( %, 1965 – 2015 )</w:t>
      </w:r>
      <w:r w:rsidRPr="005F38F1">
        <w:rPr>
          <w:rFonts w:ascii="Times New Roman" w:eastAsia="Calibri" w:hAnsi="Times New Roman" w:cs="Times New Roman"/>
          <w:noProof/>
        </w:rPr>
        <w:tab/>
        <w:t>22</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Şekil 1.15. Mal ve Hizmetler Üzerinden Alınan Vergilerin Toplam Vergi Gelirleri İçerisindeki Payı ( %, 1965 – 2015 )</w:t>
      </w:r>
      <w:r w:rsidRPr="005F38F1">
        <w:rPr>
          <w:rFonts w:ascii="Times New Roman" w:eastAsia="Calibri" w:hAnsi="Times New Roman" w:cs="Times New Roman"/>
          <w:noProof/>
        </w:rPr>
        <w:tab/>
        <w:t>23</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Şekil 1.16. Gelir Vergisinin Toplam Vergi Gelirleri İçerisindeki Payı ( %, 1965 – 2015  )</w:t>
      </w:r>
      <w:r w:rsidRPr="005F38F1">
        <w:rPr>
          <w:rFonts w:ascii="Times New Roman" w:eastAsia="Calibri" w:hAnsi="Times New Roman" w:cs="Times New Roman"/>
          <w:noProof/>
        </w:rPr>
        <w:tab/>
        <w:t>24</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lastRenderedPageBreak/>
        <w:t>Şekil 1.17. Sosyal Güvenlik Katkılarının Toplam Vergi Gelirleri İçerisindeki Payı ( %, 2000 – 2015 )</w:t>
      </w:r>
      <w:r w:rsidRPr="005F38F1">
        <w:rPr>
          <w:rFonts w:ascii="Times New Roman" w:eastAsia="Calibri" w:hAnsi="Times New Roman" w:cs="Times New Roman"/>
          <w:noProof/>
        </w:rPr>
        <w:tab/>
        <w:t>25</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2.1</w:t>
      </w:r>
      <w:proofErr w:type="gramEnd"/>
      <w:r w:rsidRPr="005F38F1">
        <w:rPr>
          <w:rFonts w:ascii="Times New Roman" w:eastAsia="Calibri" w:hAnsi="Times New Roman" w:cs="Times New Roman"/>
          <w:noProof/>
        </w:rPr>
        <w:t>. Dünya Ticaret Hacmi ( %, 1870 – 2008 )</w:t>
      </w:r>
      <w:r w:rsidRPr="005F38F1">
        <w:rPr>
          <w:rFonts w:ascii="Times New Roman" w:eastAsia="Calibri" w:hAnsi="Times New Roman" w:cs="Times New Roman"/>
          <w:noProof/>
        </w:rPr>
        <w:tab/>
        <w:t>33</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2.2</w:t>
      </w:r>
      <w:proofErr w:type="gramEnd"/>
      <w:r w:rsidRPr="005F38F1">
        <w:rPr>
          <w:rFonts w:ascii="Times New Roman" w:eastAsia="Calibri" w:hAnsi="Times New Roman" w:cs="Times New Roman"/>
          <w:noProof/>
        </w:rPr>
        <w:t>. Dünya’da Ticari Dışa Açıklık ( %, 1970 Sonrası )</w:t>
      </w:r>
      <w:r w:rsidRPr="005F38F1">
        <w:rPr>
          <w:rFonts w:ascii="Times New Roman" w:eastAsia="Calibri" w:hAnsi="Times New Roman" w:cs="Times New Roman"/>
          <w:noProof/>
        </w:rPr>
        <w:tab/>
        <w:t>34</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2.3</w:t>
      </w:r>
      <w:proofErr w:type="gramEnd"/>
      <w:r w:rsidRPr="005F38F1">
        <w:rPr>
          <w:rFonts w:ascii="Times New Roman" w:eastAsia="Calibri" w:hAnsi="Times New Roman" w:cs="Times New Roman"/>
          <w:noProof/>
        </w:rPr>
        <w:t>. Seçilmiş Gelişmiş Olan Ülkelerde İhracat ve İthalat Toplamının GSYH İçerisindeki Payı ( %, 1950 – 2014 )</w:t>
      </w:r>
      <w:r w:rsidRPr="005F38F1">
        <w:rPr>
          <w:rFonts w:ascii="Times New Roman" w:eastAsia="Calibri" w:hAnsi="Times New Roman" w:cs="Times New Roman"/>
          <w:noProof/>
        </w:rPr>
        <w:tab/>
        <w:t>35</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2.4</w:t>
      </w:r>
      <w:proofErr w:type="gramEnd"/>
      <w:r w:rsidRPr="005F38F1">
        <w:rPr>
          <w:rFonts w:ascii="Times New Roman" w:eastAsia="Calibri" w:hAnsi="Times New Roman" w:cs="Times New Roman"/>
          <w:noProof/>
        </w:rPr>
        <w:t>. Seçilmiş Gelişmekte Olan Ülkelerde İhracat ve İthalat Toplamının GSYH İçerisindeki Payı ( %, 1950 – 2014 )</w:t>
      </w:r>
      <w:r w:rsidRPr="005F38F1">
        <w:rPr>
          <w:rFonts w:ascii="Times New Roman" w:eastAsia="Calibri" w:hAnsi="Times New Roman" w:cs="Times New Roman"/>
          <w:noProof/>
        </w:rPr>
        <w:tab/>
        <w:t>36</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3.1</w:t>
      </w:r>
      <w:proofErr w:type="gramEnd"/>
      <w:r w:rsidRPr="005F38F1">
        <w:rPr>
          <w:rFonts w:ascii="Times New Roman" w:eastAsia="Calibri" w:hAnsi="Times New Roman" w:cs="Times New Roman"/>
          <w:noProof/>
        </w:rPr>
        <w:t>. Yerel Faktörler Bağlamında Kamu Harcamalarındaki Artışın Nedeni</w:t>
      </w:r>
      <w:r w:rsidRPr="005F38F1">
        <w:rPr>
          <w:rFonts w:ascii="Times New Roman" w:eastAsia="Calibri" w:hAnsi="Times New Roman" w:cs="Times New Roman"/>
          <w:noProof/>
        </w:rPr>
        <w:tab/>
        <w:t>43</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3.2</w:t>
      </w:r>
      <w:proofErr w:type="gramEnd"/>
      <w:r w:rsidRPr="005F38F1">
        <w:rPr>
          <w:rFonts w:ascii="Times New Roman" w:eastAsia="Calibri" w:hAnsi="Times New Roman" w:cs="Times New Roman"/>
          <w:noProof/>
        </w:rPr>
        <w:t>. Küreselleşmenin Bireyler Üzerindeki Etkisi</w:t>
      </w:r>
      <w:r w:rsidRPr="005F38F1">
        <w:rPr>
          <w:rFonts w:ascii="Times New Roman" w:eastAsia="Calibri" w:hAnsi="Times New Roman" w:cs="Times New Roman"/>
          <w:noProof/>
        </w:rPr>
        <w:tab/>
        <w:t>45</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3.3</w:t>
      </w:r>
      <w:proofErr w:type="gramEnd"/>
      <w:r w:rsidRPr="005F38F1">
        <w:rPr>
          <w:rFonts w:ascii="Times New Roman" w:eastAsia="Calibri" w:hAnsi="Times New Roman" w:cs="Times New Roman"/>
          <w:noProof/>
        </w:rPr>
        <w:t>. Telafi Hipotezinin İşleyişi</w:t>
      </w:r>
      <w:r w:rsidRPr="005F38F1">
        <w:rPr>
          <w:rFonts w:ascii="Times New Roman" w:eastAsia="Calibri" w:hAnsi="Times New Roman" w:cs="Times New Roman"/>
          <w:noProof/>
        </w:rPr>
        <w:tab/>
        <w:t>46</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3.4</w:t>
      </w:r>
      <w:proofErr w:type="gramEnd"/>
      <w:r w:rsidRPr="005F38F1">
        <w:rPr>
          <w:rFonts w:ascii="Times New Roman" w:eastAsia="Calibri" w:hAnsi="Times New Roman" w:cs="Times New Roman"/>
          <w:noProof/>
        </w:rPr>
        <w:t>. Etkinlik Hipotezinin İşleyişi</w:t>
      </w:r>
      <w:r w:rsidRPr="005F38F1">
        <w:rPr>
          <w:rFonts w:ascii="Times New Roman" w:eastAsia="Calibri" w:hAnsi="Times New Roman" w:cs="Times New Roman"/>
          <w:noProof/>
        </w:rPr>
        <w:tab/>
        <w:t>52</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4.1</w:t>
      </w:r>
      <w:proofErr w:type="gramEnd"/>
      <w:r w:rsidRPr="005F38F1">
        <w:rPr>
          <w:rFonts w:ascii="Times New Roman" w:eastAsia="Calibri" w:hAnsi="Times New Roman" w:cs="Times New Roman"/>
          <w:noProof/>
        </w:rPr>
        <w:t>. Verilerin Yıllar İçerisinde Seyirleri</w:t>
      </w:r>
      <w:r w:rsidR="00410B10" w:rsidRPr="005F38F1">
        <w:rPr>
          <w:rFonts w:ascii="Times New Roman" w:eastAsia="Calibri" w:hAnsi="Times New Roman" w:cs="Times New Roman"/>
          <w:noProof/>
        </w:rPr>
        <w:tab/>
        <w:t>73</w:t>
      </w:r>
    </w:p>
    <w:p w:rsidR="00410B10" w:rsidRPr="005F38F1" w:rsidRDefault="00410B1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4.2</w:t>
      </w:r>
      <w:proofErr w:type="gramEnd"/>
      <w:r w:rsidRPr="005F38F1">
        <w:rPr>
          <w:rFonts w:ascii="Times New Roman" w:eastAsia="Calibri" w:hAnsi="Times New Roman" w:cs="Times New Roman"/>
          <w:noProof/>
        </w:rPr>
        <w:t>. CUSUM Testi Sonucu</w:t>
      </w:r>
      <w:r w:rsidRPr="005F38F1">
        <w:rPr>
          <w:rFonts w:ascii="Times New Roman" w:eastAsia="Calibri" w:hAnsi="Times New Roman" w:cs="Times New Roman"/>
          <w:noProof/>
        </w:rPr>
        <w:tab/>
        <w:t>79</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Şekil </w:t>
      </w:r>
      <w:proofErr w:type="gramStart"/>
      <w:r w:rsidRPr="005F38F1">
        <w:rPr>
          <w:rFonts w:ascii="Times New Roman" w:eastAsia="Calibri" w:hAnsi="Times New Roman" w:cs="Times New Roman"/>
          <w:noProof/>
        </w:rPr>
        <w:t>4.3</w:t>
      </w:r>
      <w:proofErr w:type="gramEnd"/>
      <w:r w:rsidRPr="005F38F1">
        <w:rPr>
          <w:rFonts w:ascii="Times New Roman" w:eastAsia="Calibri" w:hAnsi="Times New Roman" w:cs="Times New Roman"/>
          <w:noProof/>
        </w:rPr>
        <w:t xml:space="preserve">. CUSUM </w:t>
      </w:r>
      <w:proofErr w:type="spellStart"/>
      <w:r w:rsidRPr="005F38F1">
        <w:rPr>
          <w:rFonts w:ascii="Times New Roman" w:eastAsia="Calibri" w:hAnsi="Times New Roman" w:cs="Times New Roman"/>
          <w:noProof/>
        </w:rPr>
        <w:t>Square</w:t>
      </w:r>
      <w:proofErr w:type="spellEnd"/>
      <w:r w:rsidRPr="005F38F1">
        <w:rPr>
          <w:rFonts w:ascii="Times New Roman" w:eastAsia="Calibri" w:hAnsi="Times New Roman" w:cs="Times New Roman"/>
          <w:noProof/>
        </w:rPr>
        <w:t xml:space="preserve"> Testi</w:t>
      </w:r>
      <w:r w:rsidR="00410B10" w:rsidRPr="005F38F1">
        <w:rPr>
          <w:rFonts w:ascii="Times New Roman" w:eastAsia="Calibri" w:hAnsi="Times New Roman" w:cs="Times New Roman"/>
          <w:noProof/>
        </w:rPr>
        <w:tab/>
        <w:t>79</w:t>
      </w:r>
    </w:p>
    <w:p w:rsidR="00BC7D90" w:rsidRDefault="00BC7D90" w:rsidP="00BC7D90">
      <w:pPr>
        <w:shd w:val="clear" w:color="auto" w:fill="FFFFFF" w:themeFill="background1"/>
        <w:spacing w:before="240" w:after="240" w:line="320" w:lineRule="atLeast"/>
        <w:jc w:val="both"/>
        <w:rPr>
          <w:rFonts w:ascii="Times New Roman" w:hAnsi="Times New Roman" w:cs="Times New Roman"/>
        </w:rPr>
      </w:pPr>
    </w:p>
    <w:p w:rsidR="00BC7D90" w:rsidRDefault="00BC7D90" w:rsidP="00774597">
      <w:pPr>
        <w:tabs>
          <w:tab w:val="left" w:pos="4965"/>
        </w:tabs>
        <w:spacing w:before="240" w:after="240" w:line="320" w:lineRule="atLeast"/>
        <w:jc w:val="both"/>
        <w:rPr>
          <w:rFonts w:ascii="Times New Roman" w:hAnsi="Times New Roman" w:cs="Times New Roman"/>
        </w:rPr>
      </w:pPr>
    </w:p>
    <w:p w:rsidR="00774597" w:rsidRPr="00774597" w:rsidRDefault="00774597" w:rsidP="00774597"/>
    <w:p w:rsidR="00774597" w:rsidRDefault="00774597" w:rsidP="00774597">
      <w:pPr>
        <w:spacing w:before="240" w:after="240" w:line="320" w:lineRule="atLeast"/>
        <w:ind w:left="709" w:hanging="709"/>
        <w:jc w:val="both"/>
        <w:rPr>
          <w:rFonts w:ascii="Times New Roman" w:hAnsi="Times New Roman" w:cs="Times New Roman"/>
        </w:rPr>
      </w:pPr>
    </w:p>
    <w:p w:rsidR="00774597" w:rsidRDefault="00774597" w:rsidP="00774597">
      <w:pPr>
        <w:tabs>
          <w:tab w:val="right" w:pos="7314"/>
        </w:tabs>
        <w:spacing w:before="240" w:after="240" w:line="320" w:lineRule="atLeast"/>
        <w:jc w:val="both"/>
        <w:rPr>
          <w:rFonts w:ascii="Times New Roman" w:hAnsi="Times New Roman" w:cs="Times New Roman"/>
        </w:rPr>
      </w:pPr>
    </w:p>
    <w:p w:rsidR="00774597" w:rsidRDefault="00774597" w:rsidP="00774597">
      <w:pPr>
        <w:tabs>
          <w:tab w:val="left" w:pos="5158"/>
        </w:tabs>
        <w:spacing w:before="240" w:after="240" w:line="320" w:lineRule="atLeast"/>
        <w:jc w:val="both"/>
        <w:rPr>
          <w:rFonts w:ascii="Times New Roman" w:hAnsi="Times New Roman" w:cs="Times New Roman"/>
        </w:rPr>
      </w:pPr>
    </w:p>
    <w:p w:rsidR="00774597" w:rsidRDefault="00774597" w:rsidP="00774597">
      <w:pPr>
        <w:spacing w:before="240" w:after="240" w:line="320" w:lineRule="atLeast"/>
        <w:ind w:left="709" w:hanging="709"/>
        <w:jc w:val="both"/>
        <w:rPr>
          <w:rFonts w:ascii="Times New Roman" w:hAnsi="Times New Roman" w:cs="Times New Roman"/>
        </w:rPr>
      </w:pPr>
    </w:p>
    <w:p w:rsidR="00774597" w:rsidRDefault="00774597" w:rsidP="00774597">
      <w:pPr>
        <w:spacing w:before="240" w:after="240" w:line="320" w:lineRule="atLeast"/>
        <w:ind w:left="709" w:hanging="709"/>
        <w:jc w:val="both"/>
        <w:rPr>
          <w:rFonts w:ascii="Times New Roman" w:hAnsi="Times New Roman" w:cs="Times New Roman"/>
        </w:rPr>
      </w:pPr>
    </w:p>
    <w:p w:rsidR="00774597" w:rsidRDefault="00774597" w:rsidP="00774597">
      <w:pPr>
        <w:spacing w:before="240" w:after="240" w:line="320" w:lineRule="atLeast"/>
        <w:ind w:left="709" w:hanging="709"/>
        <w:jc w:val="both"/>
        <w:rPr>
          <w:rFonts w:ascii="Times New Roman" w:hAnsi="Times New Roman" w:cs="Times New Roman"/>
        </w:rPr>
      </w:pPr>
    </w:p>
    <w:p w:rsidR="00774597" w:rsidRDefault="00774597" w:rsidP="00774597">
      <w:pPr>
        <w:spacing w:before="240" w:after="240" w:line="320" w:lineRule="atLeast"/>
        <w:ind w:left="709" w:hanging="709"/>
        <w:jc w:val="both"/>
        <w:rPr>
          <w:rFonts w:ascii="Times New Roman" w:hAnsi="Times New Roman" w:cs="Times New Roman"/>
        </w:rPr>
      </w:pPr>
    </w:p>
    <w:p w:rsidR="00E47A78" w:rsidRPr="00E47A78" w:rsidRDefault="00E47A78" w:rsidP="00E47A78">
      <w:pPr>
        <w:spacing w:before="240" w:after="240" w:line="320" w:lineRule="atLeast"/>
        <w:jc w:val="both"/>
        <w:rPr>
          <w:rFonts w:ascii="Times New Roman" w:hAnsi="Times New Roman" w:cs="Times New Roman"/>
          <w:b/>
          <w:sz w:val="28"/>
          <w:szCs w:val="26"/>
        </w:rPr>
      </w:pPr>
      <w:r w:rsidRPr="00E47A78">
        <w:rPr>
          <w:rFonts w:ascii="Times New Roman" w:hAnsi="Times New Roman" w:cs="Times New Roman"/>
          <w:b/>
          <w:sz w:val="28"/>
          <w:szCs w:val="26"/>
        </w:rPr>
        <w:lastRenderedPageBreak/>
        <w:t>ÇİZELGELER DİZİNİ</w:t>
      </w:r>
    </w:p>
    <w:p w:rsidR="00E47A78" w:rsidRPr="005F38F1" w:rsidRDefault="00E47A78"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1.1</w:t>
      </w:r>
      <w:proofErr w:type="gramEnd"/>
      <w:r w:rsidRPr="005F38F1">
        <w:rPr>
          <w:rFonts w:ascii="Times New Roman" w:eastAsia="Calibri" w:hAnsi="Times New Roman" w:cs="Times New Roman"/>
          <w:noProof/>
        </w:rPr>
        <w:t>. 1970 Öncesi Devlet ve İktisat Anlayışı</w:t>
      </w:r>
      <w:r w:rsidRPr="005F38F1">
        <w:rPr>
          <w:rFonts w:ascii="Times New Roman" w:eastAsia="Calibri" w:hAnsi="Times New Roman" w:cs="Times New Roman"/>
          <w:noProof/>
        </w:rPr>
        <w:tab/>
        <w:t>4</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1.2</w:t>
      </w:r>
      <w:proofErr w:type="gramEnd"/>
      <w:r w:rsidRPr="005F38F1">
        <w:rPr>
          <w:rFonts w:ascii="Times New Roman" w:eastAsia="Calibri" w:hAnsi="Times New Roman" w:cs="Times New Roman"/>
          <w:noProof/>
        </w:rPr>
        <w:t>. Seçilmiş Ülkelerde Kamu Sektöründe Çalışt</w:t>
      </w:r>
      <w:r w:rsidRPr="005F38F1">
        <w:rPr>
          <w:rFonts w:ascii="Times New Roman" w:eastAsia="Calibri" w:hAnsi="Times New Roman" w:cs="Times New Roman"/>
          <w:noProof/>
        </w:rPr>
        <w:t>ırılan Personel ( %, 1914-1981</w:t>
      </w:r>
      <w:r w:rsidRPr="005F38F1">
        <w:rPr>
          <w:rFonts w:ascii="Times New Roman" w:eastAsia="Calibri" w:hAnsi="Times New Roman" w:cs="Times New Roman"/>
          <w:noProof/>
        </w:rPr>
        <w:t>)</w:t>
      </w:r>
      <w:r w:rsidRPr="005F38F1">
        <w:rPr>
          <w:rFonts w:ascii="Times New Roman" w:eastAsia="Calibri" w:hAnsi="Times New Roman" w:cs="Times New Roman"/>
          <w:noProof/>
        </w:rPr>
        <w:tab/>
        <w:t>26</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1.3</w:t>
      </w:r>
      <w:proofErr w:type="gramEnd"/>
      <w:r w:rsidRPr="005F38F1">
        <w:rPr>
          <w:rFonts w:ascii="Times New Roman" w:eastAsia="Calibri" w:hAnsi="Times New Roman" w:cs="Times New Roman"/>
          <w:noProof/>
        </w:rPr>
        <w:t>. Kamu Sektöründe Çalıştırılan Personel Sayısı (%, 1985 – 2015)</w:t>
      </w:r>
      <w:r w:rsidRPr="005F38F1">
        <w:rPr>
          <w:rFonts w:ascii="Times New Roman" w:eastAsia="Calibri" w:hAnsi="Times New Roman" w:cs="Times New Roman"/>
          <w:noProof/>
        </w:rPr>
        <w:tab/>
        <w:t>27</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2.1</w:t>
      </w:r>
      <w:proofErr w:type="gramEnd"/>
      <w:r w:rsidRPr="005F38F1">
        <w:rPr>
          <w:rFonts w:ascii="Times New Roman" w:eastAsia="Calibri" w:hAnsi="Times New Roman" w:cs="Times New Roman"/>
          <w:noProof/>
        </w:rPr>
        <w:t>. Yansıma Temelli Dışa Açıklık Ölçütleri</w:t>
      </w:r>
      <w:r w:rsidRPr="005F38F1">
        <w:rPr>
          <w:rFonts w:ascii="Times New Roman" w:eastAsia="Calibri" w:hAnsi="Times New Roman" w:cs="Times New Roman"/>
          <w:noProof/>
        </w:rPr>
        <w:tab/>
        <w:t>31</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2.2</w:t>
      </w:r>
      <w:proofErr w:type="gramEnd"/>
      <w:r w:rsidRPr="005F38F1">
        <w:rPr>
          <w:rFonts w:ascii="Times New Roman" w:eastAsia="Calibri" w:hAnsi="Times New Roman" w:cs="Times New Roman"/>
          <w:noProof/>
        </w:rPr>
        <w:t>. Çıktı Temelli Dışa Açıklık Ölçütleri</w:t>
      </w:r>
      <w:r w:rsidRPr="005F38F1">
        <w:rPr>
          <w:rFonts w:ascii="Times New Roman" w:eastAsia="Calibri" w:hAnsi="Times New Roman" w:cs="Times New Roman"/>
          <w:noProof/>
        </w:rPr>
        <w:tab/>
        <w:t>32</w:t>
      </w:r>
    </w:p>
    <w:p w:rsidR="00774597" w:rsidRPr="005F38F1" w:rsidRDefault="00774597"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3.1</w:t>
      </w:r>
      <w:proofErr w:type="gramEnd"/>
      <w:r w:rsidRPr="005F38F1">
        <w:rPr>
          <w:rFonts w:ascii="Times New Roman" w:eastAsia="Calibri" w:hAnsi="Times New Roman" w:cs="Times New Roman"/>
          <w:noProof/>
        </w:rPr>
        <w:t xml:space="preserve">. </w:t>
      </w:r>
      <w:proofErr w:type="spellStart"/>
      <w:r w:rsidRPr="005F38F1">
        <w:rPr>
          <w:rFonts w:ascii="Times New Roman" w:eastAsia="Calibri" w:hAnsi="Times New Roman" w:cs="Times New Roman"/>
          <w:noProof/>
        </w:rPr>
        <w:t>Liberalizasyonun</w:t>
      </w:r>
      <w:proofErr w:type="spellEnd"/>
      <w:r w:rsidRPr="005F38F1">
        <w:rPr>
          <w:rFonts w:ascii="Times New Roman" w:eastAsia="Calibri" w:hAnsi="Times New Roman" w:cs="Times New Roman"/>
          <w:noProof/>
        </w:rPr>
        <w:t xml:space="preserve"> Bütçeler Üzerindeki Etkisi</w:t>
      </w:r>
      <w:r w:rsidRPr="005F38F1">
        <w:rPr>
          <w:rFonts w:ascii="Times New Roman" w:eastAsia="Calibri" w:hAnsi="Times New Roman" w:cs="Times New Roman"/>
          <w:noProof/>
        </w:rPr>
        <w:tab/>
        <w:t>40</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4.1</w:t>
      </w:r>
      <w:proofErr w:type="gramEnd"/>
      <w:r w:rsidRPr="005F38F1">
        <w:rPr>
          <w:rFonts w:ascii="Times New Roman" w:eastAsia="Calibri" w:hAnsi="Times New Roman" w:cs="Times New Roman"/>
          <w:noProof/>
        </w:rPr>
        <w:t>. Literatür Özeti Tablosu</w:t>
      </w:r>
      <w:r w:rsidRPr="005F38F1">
        <w:rPr>
          <w:rFonts w:ascii="Times New Roman" w:eastAsia="Calibri" w:hAnsi="Times New Roman" w:cs="Times New Roman"/>
          <w:noProof/>
        </w:rPr>
        <w:tab/>
        <w:t>68</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4.2</w:t>
      </w:r>
      <w:proofErr w:type="gramEnd"/>
      <w:r w:rsidRPr="005F38F1">
        <w:rPr>
          <w:rFonts w:ascii="Times New Roman" w:eastAsia="Calibri" w:hAnsi="Times New Roman" w:cs="Times New Roman"/>
          <w:noProof/>
        </w:rPr>
        <w:t>. Veri Kaynakları</w:t>
      </w:r>
      <w:r w:rsidRPr="005F38F1">
        <w:rPr>
          <w:rFonts w:ascii="Times New Roman" w:eastAsia="Calibri" w:hAnsi="Times New Roman" w:cs="Times New Roman"/>
          <w:noProof/>
        </w:rPr>
        <w:tab/>
        <w:t>72</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4.3</w:t>
      </w:r>
      <w:proofErr w:type="gramEnd"/>
      <w:r w:rsidRPr="005F38F1">
        <w:rPr>
          <w:rFonts w:ascii="Times New Roman" w:eastAsia="Calibri" w:hAnsi="Times New Roman" w:cs="Times New Roman"/>
          <w:noProof/>
        </w:rPr>
        <w:t>. Birim Kök Testi Sonuçları (ADF)</w:t>
      </w:r>
      <w:r w:rsidRPr="005F38F1">
        <w:rPr>
          <w:rFonts w:ascii="Times New Roman" w:eastAsia="Calibri" w:hAnsi="Times New Roman" w:cs="Times New Roman"/>
          <w:noProof/>
        </w:rPr>
        <w:tab/>
        <w:t>74</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4.4</w:t>
      </w:r>
      <w:proofErr w:type="gramEnd"/>
      <w:r w:rsidRPr="005F38F1">
        <w:rPr>
          <w:rFonts w:ascii="Times New Roman" w:eastAsia="Calibri" w:hAnsi="Times New Roman" w:cs="Times New Roman"/>
          <w:noProof/>
        </w:rPr>
        <w:t>. Gecikme Uzunluğunun Belirlenmesi</w:t>
      </w:r>
      <w:r w:rsidRPr="005F38F1">
        <w:rPr>
          <w:rFonts w:ascii="Times New Roman" w:eastAsia="Calibri" w:hAnsi="Times New Roman" w:cs="Times New Roman"/>
          <w:noProof/>
        </w:rPr>
        <w:tab/>
        <w:t>76</w:t>
      </w:r>
    </w:p>
    <w:p w:rsidR="00BC7D90" w:rsidRPr="005F38F1" w:rsidRDefault="00BC7D9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4.5</w:t>
      </w:r>
      <w:proofErr w:type="gramEnd"/>
      <w:r w:rsidRPr="005F38F1">
        <w:rPr>
          <w:rFonts w:ascii="Times New Roman" w:eastAsia="Calibri" w:hAnsi="Times New Roman" w:cs="Times New Roman"/>
          <w:noProof/>
        </w:rPr>
        <w:t>. LM Testi</w:t>
      </w:r>
      <w:r w:rsidRPr="005F38F1">
        <w:rPr>
          <w:rFonts w:ascii="Times New Roman" w:eastAsia="Calibri" w:hAnsi="Times New Roman" w:cs="Times New Roman"/>
          <w:noProof/>
        </w:rPr>
        <w:tab/>
        <w:t>76</w:t>
      </w:r>
    </w:p>
    <w:p w:rsidR="00410B10" w:rsidRPr="005F38F1" w:rsidRDefault="00410B1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4.6</w:t>
      </w:r>
      <w:proofErr w:type="gramEnd"/>
      <w:r w:rsidRPr="005F38F1">
        <w:rPr>
          <w:rFonts w:ascii="Times New Roman" w:eastAsia="Calibri" w:hAnsi="Times New Roman" w:cs="Times New Roman"/>
          <w:noProof/>
        </w:rPr>
        <w:t>: Sınır Testi Sonuçları</w:t>
      </w:r>
      <w:r w:rsidRPr="005F38F1">
        <w:rPr>
          <w:rFonts w:ascii="Times New Roman" w:eastAsia="Calibri" w:hAnsi="Times New Roman" w:cs="Times New Roman"/>
          <w:noProof/>
        </w:rPr>
        <w:tab/>
        <w:t>77</w:t>
      </w:r>
    </w:p>
    <w:p w:rsidR="00410B10" w:rsidRPr="005F38F1" w:rsidRDefault="00410B1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4.7</w:t>
      </w:r>
      <w:proofErr w:type="gramEnd"/>
      <w:r w:rsidRPr="005F38F1">
        <w:rPr>
          <w:rFonts w:ascii="Times New Roman" w:eastAsia="Calibri" w:hAnsi="Times New Roman" w:cs="Times New Roman"/>
          <w:noProof/>
        </w:rPr>
        <w:t>: ARDL Uzun Dönem Sonuçları</w:t>
      </w:r>
      <w:r w:rsidRPr="005F38F1">
        <w:rPr>
          <w:rFonts w:ascii="Times New Roman" w:eastAsia="Calibri" w:hAnsi="Times New Roman" w:cs="Times New Roman"/>
          <w:noProof/>
        </w:rPr>
        <w:tab/>
        <w:t>77</w:t>
      </w:r>
    </w:p>
    <w:p w:rsidR="00410B10" w:rsidRPr="005F38F1" w:rsidRDefault="00410B10" w:rsidP="005F38F1">
      <w:pPr>
        <w:tabs>
          <w:tab w:val="right" w:leader="dot" w:pos="7304"/>
        </w:tabs>
        <w:spacing w:after="120" w:line="320" w:lineRule="atLeast"/>
        <w:ind w:left="567" w:hanging="567"/>
        <w:jc w:val="both"/>
        <w:rPr>
          <w:rFonts w:ascii="Times New Roman" w:eastAsia="Calibri" w:hAnsi="Times New Roman" w:cs="Times New Roman"/>
          <w:noProof/>
        </w:rPr>
      </w:pPr>
      <w:r w:rsidRPr="005F38F1">
        <w:rPr>
          <w:rFonts w:ascii="Times New Roman" w:eastAsia="Calibri" w:hAnsi="Times New Roman" w:cs="Times New Roman"/>
          <w:noProof/>
        </w:rPr>
        <w:t xml:space="preserve">Çizelge </w:t>
      </w:r>
      <w:proofErr w:type="gramStart"/>
      <w:r w:rsidRPr="005F38F1">
        <w:rPr>
          <w:rFonts w:ascii="Times New Roman" w:eastAsia="Calibri" w:hAnsi="Times New Roman" w:cs="Times New Roman"/>
          <w:noProof/>
        </w:rPr>
        <w:t>4.8</w:t>
      </w:r>
      <w:proofErr w:type="gramEnd"/>
      <w:r w:rsidRPr="005F38F1">
        <w:rPr>
          <w:rFonts w:ascii="Times New Roman" w:eastAsia="Calibri" w:hAnsi="Times New Roman" w:cs="Times New Roman"/>
          <w:noProof/>
        </w:rPr>
        <w:t>: ARDL Kısa Dönem Analizi</w:t>
      </w:r>
      <w:r w:rsidRPr="005F38F1">
        <w:rPr>
          <w:rFonts w:ascii="Times New Roman" w:eastAsia="Calibri" w:hAnsi="Times New Roman" w:cs="Times New Roman"/>
          <w:noProof/>
        </w:rPr>
        <w:tab/>
        <w:t>78</w:t>
      </w:r>
    </w:p>
    <w:p w:rsidR="00410B10" w:rsidRDefault="00410B10" w:rsidP="00BC7D90">
      <w:pPr>
        <w:spacing w:before="240" w:after="240" w:line="320" w:lineRule="atLeast"/>
        <w:jc w:val="both"/>
        <w:rPr>
          <w:rFonts w:ascii="Times New Roman" w:hAnsi="Times New Roman" w:cs="Times New Roman"/>
        </w:rPr>
      </w:pPr>
    </w:p>
    <w:p w:rsidR="00BC7D90" w:rsidRDefault="00BC7D90" w:rsidP="00BC7D90">
      <w:pPr>
        <w:tabs>
          <w:tab w:val="left" w:pos="708"/>
          <w:tab w:val="left" w:pos="1416"/>
          <w:tab w:val="left" w:pos="2124"/>
          <w:tab w:val="left" w:pos="2832"/>
          <w:tab w:val="left" w:pos="3540"/>
        </w:tabs>
        <w:spacing w:before="240" w:after="240" w:line="320" w:lineRule="atLeast"/>
        <w:jc w:val="both"/>
        <w:rPr>
          <w:rFonts w:ascii="Times New Roman" w:hAnsi="Times New Roman" w:cs="Times New Roman"/>
        </w:rPr>
      </w:pPr>
    </w:p>
    <w:p w:rsidR="00BC7D90" w:rsidRPr="00BC7D90" w:rsidRDefault="00BC7D90" w:rsidP="00BC7D90"/>
    <w:p w:rsidR="00774597" w:rsidRDefault="00774597" w:rsidP="00774597">
      <w:pPr>
        <w:tabs>
          <w:tab w:val="left" w:pos="6426"/>
        </w:tabs>
        <w:spacing w:before="240" w:after="240" w:line="320" w:lineRule="atLeast"/>
        <w:jc w:val="both"/>
        <w:rPr>
          <w:rFonts w:ascii="Times New Roman" w:hAnsi="Times New Roman" w:cs="Times New Roman"/>
        </w:rPr>
      </w:pPr>
    </w:p>
    <w:p w:rsidR="00774597" w:rsidRDefault="00774597" w:rsidP="00774597">
      <w:pPr>
        <w:tabs>
          <w:tab w:val="right" w:pos="7314"/>
        </w:tabs>
        <w:spacing w:before="240" w:after="240" w:line="320" w:lineRule="atLeast"/>
        <w:jc w:val="both"/>
        <w:rPr>
          <w:rFonts w:ascii="Times New Roman" w:hAnsi="Times New Roman" w:cs="Times New Roman"/>
        </w:rPr>
      </w:pPr>
    </w:p>
    <w:p w:rsidR="00774597" w:rsidRDefault="00774597" w:rsidP="00774597">
      <w:pPr>
        <w:spacing w:before="240" w:after="240" w:line="320" w:lineRule="atLeast"/>
        <w:jc w:val="both"/>
        <w:rPr>
          <w:rFonts w:ascii="Times New Roman" w:hAnsi="Times New Roman" w:cs="Times New Roman"/>
        </w:rPr>
      </w:pPr>
    </w:p>
    <w:p w:rsidR="00774597" w:rsidRDefault="00774597" w:rsidP="00774597">
      <w:pPr>
        <w:spacing w:before="240" w:after="240" w:line="320" w:lineRule="atLeast"/>
        <w:ind w:left="709" w:hanging="709"/>
        <w:jc w:val="both"/>
        <w:rPr>
          <w:rFonts w:ascii="Times New Roman" w:hAnsi="Times New Roman" w:cs="Times New Roman"/>
        </w:rPr>
      </w:pPr>
    </w:p>
    <w:p w:rsidR="00774597" w:rsidRPr="00774597" w:rsidRDefault="00774597" w:rsidP="00774597"/>
    <w:p w:rsidR="00433210" w:rsidRPr="0068698D" w:rsidRDefault="00433210" w:rsidP="0068698D">
      <w:pPr>
        <w:spacing w:before="240" w:after="240" w:line="320" w:lineRule="atLeast"/>
        <w:jc w:val="both"/>
        <w:rPr>
          <w:rFonts w:ascii="Times New Roman" w:hAnsi="Times New Roman" w:cs="Times New Roman"/>
        </w:rPr>
      </w:pPr>
    </w:p>
    <w:p w:rsidR="00433210" w:rsidRPr="0068698D" w:rsidRDefault="00433210" w:rsidP="0068698D">
      <w:pPr>
        <w:spacing w:before="240" w:after="240" w:line="320" w:lineRule="atLeast"/>
        <w:jc w:val="both"/>
        <w:rPr>
          <w:rFonts w:ascii="Times New Roman" w:hAnsi="Times New Roman" w:cs="Times New Roman"/>
        </w:rPr>
      </w:pPr>
    </w:p>
    <w:p w:rsidR="006E722F" w:rsidRPr="0068698D" w:rsidRDefault="006E722F" w:rsidP="0068698D">
      <w:pPr>
        <w:spacing w:before="240" w:after="240" w:line="320" w:lineRule="atLeast"/>
        <w:jc w:val="both"/>
        <w:rPr>
          <w:rFonts w:ascii="Times New Roman" w:hAnsi="Times New Roman" w:cs="Times New Roman"/>
        </w:rPr>
      </w:pPr>
    </w:p>
    <w:p w:rsidR="006E722F" w:rsidRPr="0068698D" w:rsidRDefault="006E722F" w:rsidP="0068698D">
      <w:pPr>
        <w:pStyle w:val="T1"/>
        <w:tabs>
          <w:tab w:val="right" w:leader="dot" w:pos="7304"/>
        </w:tabs>
        <w:spacing w:before="240" w:after="240" w:line="320" w:lineRule="atLeast"/>
        <w:jc w:val="both"/>
        <w:rPr>
          <w:rFonts w:ascii="Times New Roman" w:hAnsi="Times New Roman" w:cs="Times New Roman"/>
        </w:rPr>
      </w:pPr>
      <w:r w:rsidRPr="0068698D">
        <w:rPr>
          <w:rFonts w:ascii="Times New Roman" w:hAnsi="Times New Roman" w:cs="Times New Roman"/>
        </w:rPr>
        <w:fldChar w:fldCharType="begin"/>
      </w:r>
      <w:r w:rsidRPr="0068698D">
        <w:rPr>
          <w:rFonts w:ascii="Times New Roman" w:hAnsi="Times New Roman" w:cs="Times New Roman"/>
        </w:rPr>
        <w:instrText xml:space="preserve"> TOC \o "1-6" \h \z \u </w:instrText>
      </w:r>
      <w:r w:rsidRPr="0068698D">
        <w:rPr>
          <w:rFonts w:ascii="Times New Roman" w:hAnsi="Times New Roman" w:cs="Times New Roman"/>
        </w:rPr>
        <w:fldChar w:fldCharType="separate"/>
      </w:r>
    </w:p>
    <w:p w:rsidR="00890BA9" w:rsidRPr="0068698D" w:rsidRDefault="00890BA9" w:rsidP="0068698D">
      <w:pPr>
        <w:spacing w:before="240" w:after="240" w:line="320" w:lineRule="atLeast"/>
        <w:jc w:val="both"/>
        <w:rPr>
          <w:rFonts w:ascii="Times New Roman" w:hAnsi="Times New Roman" w:cs="Times New Roman"/>
        </w:rPr>
      </w:pPr>
    </w:p>
    <w:p w:rsidR="00890BA9" w:rsidRPr="0068698D" w:rsidRDefault="00890BA9" w:rsidP="0068698D">
      <w:pPr>
        <w:spacing w:before="240" w:after="240" w:line="320" w:lineRule="atLeast"/>
        <w:jc w:val="both"/>
        <w:rPr>
          <w:rFonts w:ascii="Times New Roman" w:hAnsi="Times New Roman" w:cs="Times New Roman"/>
        </w:rPr>
      </w:pPr>
    </w:p>
    <w:p w:rsidR="00890BA9" w:rsidRPr="0068698D" w:rsidRDefault="00890BA9" w:rsidP="0068698D">
      <w:pPr>
        <w:spacing w:before="240" w:after="240" w:line="320" w:lineRule="atLeast"/>
        <w:jc w:val="both"/>
        <w:rPr>
          <w:rFonts w:ascii="Times New Roman" w:hAnsi="Times New Roman" w:cs="Times New Roman"/>
        </w:rPr>
      </w:pPr>
    </w:p>
    <w:p w:rsidR="006E722F" w:rsidRPr="0068698D" w:rsidRDefault="006E722F" w:rsidP="0068698D">
      <w:pPr>
        <w:spacing w:before="240" w:after="240" w:line="320" w:lineRule="atLeast"/>
        <w:jc w:val="both"/>
        <w:rPr>
          <w:rFonts w:ascii="Times New Roman" w:hAnsi="Times New Roman" w:cs="Times New Roman"/>
        </w:rPr>
      </w:pPr>
      <w:r w:rsidRPr="0068698D">
        <w:rPr>
          <w:rFonts w:ascii="Times New Roman" w:hAnsi="Times New Roman" w:cs="Times New Roman"/>
        </w:rPr>
        <w:fldChar w:fldCharType="end"/>
      </w:r>
    </w:p>
    <w:p w:rsidR="006E722F" w:rsidRPr="0068698D" w:rsidRDefault="006E722F" w:rsidP="0068698D">
      <w:pPr>
        <w:spacing w:before="240" w:after="240" w:line="320" w:lineRule="atLeast"/>
        <w:jc w:val="both"/>
        <w:rPr>
          <w:rFonts w:ascii="Times New Roman" w:hAnsi="Times New Roman" w:cs="Times New Roman"/>
        </w:rPr>
      </w:pPr>
    </w:p>
    <w:p w:rsidR="006E722F" w:rsidRPr="0068698D" w:rsidRDefault="006E722F" w:rsidP="0068698D">
      <w:pPr>
        <w:spacing w:before="240" w:after="240" w:line="320" w:lineRule="atLeast"/>
        <w:jc w:val="both"/>
        <w:rPr>
          <w:rFonts w:ascii="Times New Roman" w:hAnsi="Times New Roman" w:cs="Times New Roman"/>
        </w:rPr>
      </w:pPr>
    </w:p>
    <w:p w:rsidR="006E722F" w:rsidRPr="0068698D" w:rsidRDefault="006E722F" w:rsidP="0068698D">
      <w:pPr>
        <w:spacing w:before="240" w:after="240" w:line="320" w:lineRule="atLeast"/>
        <w:jc w:val="both"/>
        <w:rPr>
          <w:rFonts w:ascii="Times New Roman" w:hAnsi="Times New Roman" w:cs="Times New Roman"/>
        </w:rPr>
      </w:pPr>
    </w:p>
    <w:p w:rsidR="006E722F" w:rsidRPr="0068698D" w:rsidRDefault="006E722F" w:rsidP="0068698D">
      <w:pPr>
        <w:spacing w:before="240" w:after="240" w:line="320" w:lineRule="atLeast"/>
        <w:jc w:val="both"/>
        <w:rPr>
          <w:rFonts w:ascii="Times New Roman" w:hAnsi="Times New Roman" w:cs="Times New Roman"/>
        </w:rPr>
      </w:pPr>
    </w:p>
    <w:p w:rsidR="006E722F" w:rsidRPr="0068698D" w:rsidRDefault="00903ECE" w:rsidP="0068698D">
      <w:pPr>
        <w:spacing w:before="240" w:after="240" w:line="320" w:lineRule="atLeast"/>
        <w:jc w:val="both"/>
        <w:rPr>
          <w:rFonts w:ascii="Times New Roman" w:hAnsi="Times New Roman" w:cs="Times New Roman"/>
        </w:rPr>
      </w:pPr>
      <w:r w:rsidRPr="00903ECE">
        <w:rPr>
          <w:rFonts w:ascii="Times New Roman" w:hAnsi="Times New Roman" w:cs="Times New Roman"/>
          <w:b/>
          <w:noProof/>
          <w:lang w:eastAsia="tr-TR"/>
        </w:rPr>
        <mc:AlternateContent>
          <mc:Choice Requires="wps">
            <w:drawing>
              <wp:anchor distT="0" distB="0" distL="114300" distR="114300" simplePos="0" relativeHeight="251741184" behindDoc="0" locked="0" layoutInCell="1" allowOverlap="1" wp14:anchorId="5968D902" wp14:editId="265A1A4A">
                <wp:simplePos x="0" y="0"/>
                <wp:positionH relativeFrom="column">
                  <wp:posOffset>-155624</wp:posOffset>
                </wp:positionH>
                <wp:positionV relativeFrom="paragraph">
                  <wp:posOffset>2959760</wp:posOffset>
                </wp:positionV>
                <wp:extent cx="1041400" cy="849630"/>
                <wp:effectExtent l="0" t="0" r="25400" b="26670"/>
                <wp:wrapNone/>
                <wp:docPr id="9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849630"/>
                        </a:xfrm>
                        <a:prstGeom prst="rect">
                          <a:avLst/>
                        </a:prstGeom>
                        <a:solidFill>
                          <a:srgbClr val="FFFFFF"/>
                        </a:solidFill>
                        <a:ln w="9525">
                          <a:solidFill>
                            <a:schemeClr val="bg1"/>
                          </a:solidFill>
                          <a:miter lim="800000"/>
                          <a:headEnd/>
                          <a:tailEnd/>
                        </a:ln>
                      </wps:spPr>
                      <wps:txbx>
                        <w:txbxContent>
                          <w:p w:rsidR="00744321" w:rsidRDefault="00744321" w:rsidP="00903E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25pt;margin-top:233.05pt;width:82pt;height:66.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" strokecolor="white [3212]">
                <v:textbox>
                  <w:txbxContent>
                    <w:p w:rsidR="00744321" w:rsidRDefault="00744321" w:rsidP="00903ECE"/>
                  </w:txbxContent>
                </v:textbox>
              </v:shape>
            </w:pict>
          </mc:Fallback>
        </mc:AlternateContent>
      </w:r>
    </w:p>
    <w:p w:rsidR="0057404A" w:rsidRDefault="0057404A" w:rsidP="0068698D">
      <w:pPr>
        <w:spacing w:before="240" w:after="240" w:line="320" w:lineRule="atLeast"/>
        <w:jc w:val="both"/>
        <w:rPr>
          <w:rFonts w:ascii="Times New Roman" w:hAnsi="Times New Roman" w:cs="Times New Roman"/>
        </w:rPr>
        <w:sectPr w:rsidR="0057404A" w:rsidSect="00545D7F">
          <w:footerReference w:type="even" r:id="rId18"/>
          <w:footerReference w:type="default" r:id="rId19"/>
          <w:pgSz w:w="10319" w:h="14571" w:code="13"/>
          <w:pgMar w:top="1418" w:right="1304" w:bottom="1418" w:left="1701" w:header="851" w:footer="851" w:gutter="0"/>
          <w:pgNumType w:fmt="lowerRoman" w:start="3"/>
          <w:cols w:space="708"/>
          <w:docGrid w:linePitch="360"/>
        </w:sectPr>
      </w:pPr>
    </w:p>
    <w:p w:rsidR="00A27FFC" w:rsidRPr="0057404A" w:rsidRDefault="00545811" w:rsidP="0057404A">
      <w:pPr>
        <w:jc w:val="both"/>
        <w:rPr>
          <w:rFonts w:ascii="Times New Roman" w:hAnsi="Times New Roman" w:cs="Times New Roman"/>
          <w:b/>
          <w:sz w:val="26"/>
          <w:szCs w:val="26"/>
        </w:rPr>
      </w:pPr>
      <w:bookmarkStart w:id="1" w:name="_Toc482713333"/>
      <w:bookmarkStart w:id="2" w:name="_Toc484004838"/>
      <w:bookmarkStart w:id="3" w:name="_Toc485483803"/>
      <w:r w:rsidRPr="0057404A">
        <w:rPr>
          <w:rFonts w:ascii="Times New Roman" w:hAnsi="Times New Roman" w:cs="Times New Roman"/>
          <w:b/>
          <w:sz w:val="26"/>
          <w:szCs w:val="26"/>
        </w:rPr>
        <w:lastRenderedPageBreak/>
        <w:t>GİRİŞ</w:t>
      </w:r>
      <w:bookmarkEnd w:id="1"/>
      <w:bookmarkEnd w:id="2"/>
      <w:bookmarkEnd w:id="3"/>
    </w:p>
    <w:p w:rsidR="00545811" w:rsidRPr="0068698D" w:rsidRDefault="00E10C6A" w:rsidP="0057404A">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Kamu harcamaları II.</w:t>
      </w:r>
      <w:r w:rsidR="0057404A">
        <w:rPr>
          <w:rFonts w:ascii="Times New Roman" w:hAnsi="Times New Roman" w:cs="Times New Roman"/>
        </w:rPr>
        <w:t xml:space="preserve"> </w:t>
      </w:r>
      <w:r w:rsidRPr="0068698D">
        <w:rPr>
          <w:rFonts w:ascii="Times New Roman" w:hAnsi="Times New Roman" w:cs="Times New Roman"/>
        </w:rPr>
        <w:t xml:space="preserve">Dünya Savaşını takip eden otuz yıllık süreç içerisinde ciddi boyutlarda artış sergilemiş, sonrasında gelen </w:t>
      </w:r>
      <w:r w:rsidR="009434CD" w:rsidRPr="0068698D">
        <w:rPr>
          <w:rFonts w:ascii="Times New Roman" w:hAnsi="Times New Roman" w:cs="Times New Roman"/>
        </w:rPr>
        <w:t>süreçte ise</w:t>
      </w:r>
      <w:r w:rsidRPr="0068698D">
        <w:rPr>
          <w:rFonts w:ascii="Times New Roman" w:hAnsi="Times New Roman" w:cs="Times New Roman"/>
        </w:rPr>
        <w:t xml:space="preserve"> artış </w:t>
      </w:r>
      <w:proofErr w:type="gramStart"/>
      <w:r w:rsidRPr="0068698D">
        <w:rPr>
          <w:rFonts w:ascii="Times New Roman" w:hAnsi="Times New Roman" w:cs="Times New Roman"/>
        </w:rPr>
        <w:t>trendini</w:t>
      </w:r>
      <w:proofErr w:type="gramEnd"/>
      <w:r w:rsidRPr="0068698D">
        <w:rPr>
          <w:rFonts w:ascii="Times New Roman" w:hAnsi="Times New Roman" w:cs="Times New Roman"/>
        </w:rPr>
        <w:t xml:space="preserve"> devam ettirmiştir. Sosyal refah devletinin gelişimi ile devletler sosyal hizmetlere yönelik kamu h</w:t>
      </w:r>
      <w:r w:rsidR="009434CD" w:rsidRPr="0068698D">
        <w:rPr>
          <w:rFonts w:ascii="Times New Roman" w:hAnsi="Times New Roman" w:cs="Times New Roman"/>
        </w:rPr>
        <w:t>izmetlerinin payını artırmışlar;</w:t>
      </w:r>
      <w:r w:rsidRPr="0068698D">
        <w:rPr>
          <w:rFonts w:ascii="Times New Roman" w:hAnsi="Times New Roman" w:cs="Times New Roman"/>
        </w:rPr>
        <w:t xml:space="preserve"> yaşlılara, işsizlere ve hastalara yönelik olarak gelir transferleri yapmaya başlamışlardır. Bunun yanında </w:t>
      </w:r>
      <w:proofErr w:type="spellStart"/>
      <w:r w:rsidRPr="0068698D">
        <w:rPr>
          <w:rFonts w:ascii="Times New Roman" w:hAnsi="Times New Roman" w:cs="Times New Roman"/>
        </w:rPr>
        <w:t>Keynezyen</w:t>
      </w:r>
      <w:proofErr w:type="spellEnd"/>
      <w:r w:rsidRPr="0068698D">
        <w:rPr>
          <w:rFonts w:ascii="Times New Roman" w:hAnsi="Times New Roman" w:cs="Times New Roman"/>
        </w:rPr>
        <w:t xml:space="preserve"> görüşün de etkisi ile devletler mali araçlar</w:t>
      </w:r>
      <w:r w:rsidR="00BD7486" w:rsidRPr="0068698D">
        <w:rPr>
          <w:rFonts w:ascii="Times New Roman" w:hAnsi="Times New Roman" w:cs="Times New Roman"/>
        </w:rPr>
        <w:t>ı kullanarak</w:t>
      </w:r>
      <w:r w:rsidRPr="0068698D">
        <w:rPr>
          <w:rFonts w:ascii="Times New Roman" w:hAnsi="Times New Roman" w:cs="Times New Roman"/>
        </w:rPr>
        <w:t xml:space="preserve"> enflasyon ve işsizlikle mücadele etmeye başlamış, </w:t>
      </w:r>
      <w:proofErr w:type="gramStart"/>
      <w:r w:rsidRPr="0068698D">
        <w:rPr>
          <w:rFonts w:ascii="Times New Roman" w:hAnsi="Times New Roman" w:cs="Times New Roman"/>
        </w:rPr>
        <w:t>konjonktür</w:t>
      </w:r>
      <w:proofErr w:type="gramEnd"/>
      <w:r w:rsidRPr="0068698D">
        <w:rPr>
          <w:rFonts w:ascii="Times New Roman" w:hAnsi="Times New Roman" w:cs="Times New Roman"/>
        </w:rPr>
        <w:t xml:space="preserve"> hareketlerinin etkilerini zayıflatmaya çalışmışlardır. Bu tür faaliyetlerin gerçekleştirilmesi beraberinde kamu harcamalarını artırmış ve bunun sonucu olarak faaliyetlerin finansmanı amacıyla yeni vergilerin </w:t>
      </w:r>
      <w:r w:rsidR="00BD7486" w:rsidRPr="0068698D">
        <w:rPr>
          <w:rFonts w:ascii="Times New Roman" w:hAnsi="Times New Roman" w:cs="Times New Roman"/>
        </w:rPr>
        <w:t>konulması</w:t>
      </w:r>
      <w:r w:rsidRPr="0068698D">
        <w:rPr>
          <w:rFonts w:ascii="Times New Roman" w:hAnsi="Times New Roman" w:cs="Times New Roman"/>
        </w:rPr>
        <w:t xml:space="preserve"> veya eski vergilerin oranlarının artırılması ile kamu gelirleri de yükselmiştir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{"citationID":"1b6tlqlidg","properties":{"formattedCitation":"(Cameron, 1978, p. 1243)","plainCitation":"(Cameron, 1978, p. 1243)"},"citationItems":[{"id":563,"uris":["http://zotero.org/users/local/5NMybAAa/items/2BD9DBWV"],"uri":["http://zotero.org/users/local/5NMybAAa/items/2BD9DBWV"],"itemData":{"id":563,"type":"article-journal","title":"The expansion of the public economy: A comparative analysis","container-title":"American political science review","page":"1243–1261","volume":"72","issue":"04","source":"Google Scholar","shortTitle":"The expansion of the public economy","author":[{"family":"Cameron","given":"David R."}],"issued":{"date-parts":[["1978"]]}},"locator":"1243"}],"schema":"https://github.com/citation-style-language/schema/raw/master/csl-citation.json"}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(Cameron, 1978:</w:t>
      </w:r>
      <w:r w:rsidRPr="0068698D">
        <w:rPr>
          <w:rFonts w:ascii="Times New Roman" w:hAnsi="Times New Roman" w:cs="Times New Roman"/>
        </w:rPr>
        <w:t xml:space="preserve"> 1243)</w:t>
      </w:r>
      <w:r w:rsidRPr="0068698D">
        <w:rPr>
          <w:rFonts w:ascii="Times New Roman" w:hAnsi="Times New Roman" w:cs="Times New Roman"/>
        </w:rPr>
        <w:fldChar w:fldCharType="end"/>
      </w:r>
      <w:r w:rsidRPr="0068698D">
        <w:rPr>
          <w:rFonts w:ascii="Times New Roman" w:hAnsi="Times New Roman" w:cs="Times New Roman"/>
        </w:rPr>
        <w:t>.</w:t>
      </w:r>
    </w:p>
    <w:p w:rsidR="008A6C44" w:rsidRPr="0068698D" w:rsidRDefault="008A6C44" w:rsidP="0057404A">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Bütün bu süreç içerisinde dünya ticaret hacminde de önemli bir artış gerçekleşmiştir. Dünya ticaretinde yaşanan artışın hızı ür</w:t>
      </w:r>
      <w:r w:rsidR="000471CD" w:rsidRPr="0068698D">
        <w:rPr>
          <w:rFonts w:ascii="Times New Roman" w:hAnsi="Times New Roman" w:cs="Times New Roman"/>
        </w:rPr>
        <w:t xml:space="preserve">etimdeki artışın hızını geçmiş </w:t>
      </w:r>
      <w:r w:rsidR="000471CD" w:rsidRPr="0068698D">
        <w:rPr>
          <w:rFonts w:ascii="Times New Roman" w:hAnsi="Times New Roman" w:cs="Times New Roman"/>
        </w:rPr>
        <w:fldChar w:fldCharType="begin"/>
      </w:r>
      <w:r w:rsidR="000471CD" w:rsidRPr="0068698D">
        <w:rPr>
          <w:rFonts w:ascii="Times New Roman" w:hAnsi="Times New Roman" w:cs="Times New Roman"/>
        </w:rPr>
        <w:instrText xml:space="preserve"> ADDIN ZOTERO_ITEM CSL_CITATION {"citationID":"a17p6af4r4c","properties":{"formattedCitation":"(Terborgh, 2003, p. 1)","plainCitation":"(Terborgh, 2003, p. 1)"},"citationItems":[{"id":1030,"uris":["http://zotero.org/users/local/5NMybAAa/items/3T9CNSIV"],"uri":["http://zotero.org/users/local/5NMybAAa/items/3T9CNSIV"],"itemData":{"id":1030,"type":"article-journal","title":"The post-war rise of world trade: does the Bretton Woods System deserve credit?","source":"Google Scholar","URL":"http://eprints.lse.ac.uk/22351/1/wp78.pdf","shortTitle":"The post-war rise of world trade","author":[{"family":"Terborgh","given":"Andrew G."}],"issued":{"date-parts":[["2003"]]},"accessed":{"date-parts":[["2017",6,12]]}},"locator":"1"}],"schema":"https://github.com/citation-style-language/schema/raw/master/csl-citation.json"} </w:instrText>
      </w:r>
      <w:r w:rsidR="000471CD" w:rsidRPr="0068698D">
        <w:rPr>
          <w:rFonts w:ascii="Times New Roman" w:hAnsi="Times New Roman" w:cs="Times New Roman"/>
        </w:rPr>
        <w:fldChar w:fldCharType="separate"/>
      </w:r>
      <w:r w:rsidR="000471CD" w:rsidRPr="0068698D">
        <w:rPr>
          <w:rFonts w:ascii="Times New Roman" w:hAnsi="Times New Roman" w:cs="Times New Roman"/>
        </w:rPr>
        <w:t>(Terborgh, 2003: 1)</w:t>
      </w:r>
      <w:r w:rsidR="000471CD" w:rsidRPr="0068698D">
        <w:rPr>
          <w:rFonts w:ascii="Times New Roman" w:hAnsi="Times New Roman" w:cs="Times New Roman"/>
        </w:rPr>
        <w:fldChar w:fldCharType="end"/>
      </w:r>
      <w:r w:rsidR="000471CD" w:rsidRPr="0068698D">
        <w:rPr>
          <w:rFonts w:ascii="Times New Roman" w:hAnsi="Times New Roman" w:cs="Times New Roman"/>
        </w:rPr>
        <w:t xml:space="preserve">, özellikle 1950-1973 yılları aralığında yılda ortalama %8’lik bir artış hızını yakalamıştır. Petrol fiyatlarındaki şoklar bu hızı yavaşlatsa da 1990 yılından sonra dış ticaret bilgi ve iletişim alanındaki gelişmelerin de etkisi ile öncekinden de hızlı bir artış trendi yakalamıştır </w:t>
      </w:r>
      <w:r w:rsidR="000471CD" w:rsidRPr="0068698D">
        <w:rPr>
          <w:rFonts w:ascii="Times New Roman" w:hAnsi="Times New Roman" w:cs="Times New Roman"/>
        </w:rPr>
        <w:fldChar w:fldCharType="begin"/>
      </w:r>
      <w:r w:rsidR="000471CD" w:rsidRPr="0068698D">
        <w:rPr>
          <w:rFonts w:ascii="Times New Roman" w:hAnsi="Times New Roman" w:cs="Times New Roman"/>
        </w:rPr>
        <w:instrText xml:space="preserve"> ADDIN ZOTERO_ITEM CSL_CITATION {"citationID":"a2dojmvppc7","properties":{"formattedCitation":"{\\rtf (D\\uc0\\u252{}nya Ticaret \\uc0\\u214{}rg\\uc0\\u252{}t\\uc0\\u252{}, 2008, p. 15)}","plainCitation":"(Dünya Ticaret Örgütü, 2008, p. 15)"},"citationItems":[{"id":1034,"uris":["http://zotero.org/users/local/5NMybAAa/items/4SNTUZ6M"],"uri":["http://zotero.org/users/local/5NMybAAa/items/4SNTUZ6M"],"itemData":{"id":1034,"type":"report","title":"Dünya Ticaret Raporu","publisher":"Dünya Ticaret Örgütü","issued":{"date-parts":[["2008"]]}},"locator":"15"}],"schema":"https://github.com/citation-style-language/schema/raw/master/csl-citation.json"} </w:instrText>
      </w:r>
      <w:r w:rsidR="000471CD" w:rsidRPr="0068698D">
        <w:rPr>
          <w:rFonts w:ascii="Times New Roman" w:hAnsi="Times New Roman" w:cs="Times New Roman"/>
        </w:rPr>
        <w:fldChar w:fldCharType="separate"/>
      </w:r>
      <w:r w:rsidR="000471CD" w:rsidRPr="0068698D">
        <w:rPr>
          <w:rFonts w:ascii="Times New Roman" w:hAnsi="Times New Roman" w:cs="Times New Roman"/>
        </w:rPr>
        <w:t>(Dünya Ticaret Örgütü, 2008: 15)</w:t>
      </w:r>
      <w:r w:rsidR="000471CD" w:rsidRPr="0068698D">
        <w:rPr>
          <w:rFonts w:ascii="Times New Roman" w:hAnsi="Times New Roman" w:cs="Times New Roman"/>
        </w:rPr>
        <w:fldChar w:fldCharType="end"/>
      </w:r>
      <w:r w:rsidR="000471CD" w:rsidRPr="0068698D">
        <w:rPr>
          <w:rFonts w:ascii="Times New Roman" w:hAnsi="Times New Roman" w:cs="Times New Roman"/>
        </w:rPr>
        <w:t>.</w:t>
      </w:r>
    </w:p>
    <w:p w:rsidR="00454288" w:rsidRPr="0068698D" w:rsidRDefault="00641259" w:rsidP="0057404A">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Kamu harcamalarının ve dış ticaretin aynı dönemlerde artış göstermesi bu iki iktisadi olgu arasında bir ilişki olup olmadığını</w:t>
      </w:r>
      <w:r w:rsidR="00BD7486" w:rsidRPr="0068698D">
        <w:rPr>
          <w:rFonts w:ascii="Times New Roman" w:hAnsi="Times New Roman" w:cs="Times New Roman"/>
        </w:rPr>
        <w:t>n araştırılmasını gerek</w:t>
      </w:r>
      <w:r w:rsidR="00BB6AD0" w:rsidRPr="0068698D">
        <w:rPr>
          <w:rFonts w:ascii="Times New Roman" w:hAnsi="Times New Roman" w:cs="Times New Roman"/>
        </w:rPr>
        <w:t>tirmektedir</w:t>
      </w:r>
      <w:r w:rsidRPr="0068698D">
        <w:rPr>
          <w:rFonts w:ascii="Times New Roman" w:hAnsi="Times New Roman" w:cs="Times New Roman"/>
        </w:rPr>
        <w:t xml:space="preserve">. </w:t>
      </w:r>
      <w:r w:rsidR="00BD7486" w:rsidRPr="0068698D">
        <w:rPr>
          <w:rFonts w:ascii="Times New Roman" w:hAnsi="Times New Roman" w:cs="Times New Roman"/>
        </w:rPr>
        <w:t>En önemli soru, s</w:t>
      </w:r>
      <w:r w:rsidRPr="0068698D">
        <w:rPr>
          <w:rFonts w:ascii="Times New Roman" w:hAnsi="Times New Roman" w:cs="Times New Roman"/>
        </w:rPr>
        <w:t xml:space="preserve">osyal refah devleti anlayışı ve </w:t>
      </w:r>
      <w:proofErr w:type="gramStart"/>
      <w:r w:rsidRPr="0068698D">
        <w:rPr>
          <w:rFonts w:ascii="Times New Roman" w:hAnsi="Times New Roman" w:cs="Times New Roman"/>
        </w:rPr>
        <w:t>entegre</w:t>
      </w:r>
      <w:proofErr w:type="gramEnd"/>
      <w:r w:rsidRPr="0068698D">
        <w:rPr>
          <w:rFonts w:ascii="Times New Roman" w:hAnsi="Times New Roman" w:cs="Times New Roman"/>
        </w:rPr>
        <w:t xml:space="preserve"> olmuş dünya ekonomisi bu iki değişken arasında nerede kalmakta</w:t>
      </w:r>
      <w:r w:rsidR="00BD7486" w:rsidRPr="0068698D">
        <w:rPr>
          <w:rFonts w:ascii="Times New Roman" w:hAnsi="Times New Roman" w:cs="Times New Roman"/>
        </w:rPr>
        <w:t>dır?</w:t>
      </w:r>
      <w:r w:rsidR="00454288" w:rsidRPr="0068698D">
        <w:rPr>
          <w:rFonts w:ascii="Times New Roman" w:hAnsi="Times New Roman" w:cs="Times New Roman"/>
        </w:rPr>
        <w:t xml:space="preserve"> </w:t>
      </w:r>
    </w:p>
    <w:p w:rsidR="000471CD" w:rsidRPr="0068698D" w:rsidRDefault="000471CD" w:rsidP="0057404A">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Kamu büyüklüğünün bir göstergesi konumunda olan kamu harcamalarındaki artışa müteakip dış ticaret hacminin artması, liberal görüşler çerçevesinde devletlerin iktisadi politikalarına eklemlenen serbest piyasa görüşünün bir etkisi olarak dış ticaretin önündeki engellerin kaldırılması birçok araştırmacının dikkatini çekmiştir. Bu iktisadi olguların birbiri ile olan ilişkisini açıklamaya yönelik araştırmalar ağırlıklı olarak zıt kutuplarda bulunan iki hipotez tarafından açıklanmaya çalışılmıştır. </w:t>
      </w:r>
      <w:r w:rsidR="00454288" w:rsidRPr="0068698D">
        <w:rPr>
          <w:rFonts w:ascii="Times New Roman" w:hAnsi="Times New Roman" w:cs="Times New Roman"/>
        </w:rPr>
        <w:t xml:space="preserve">Telafi hipotezine göre artan dışa açıklık ülkeleri uluslararası şokların etkilerine açık bırakmakta, bireylerde risk algısını yükseltmekte ve devletler bu iki durumun etkisini azaltmak için kamu harcamalarını yükseltmektedirler. Etkinlik hipotezine göre ise artan vergi rekabeti </w:t>
      </w:r>
      <w:r w:rsidR="00454288" w:rsidRPr="0068698D">
        <w:rPr>
          <w:rFonts w:ascii="Times New Roman" w:hAnsi="Times New Roman" w:cs="Times New Roman"/>
        </w:rPr>
        <w:lastRenderedPageBreak/>
        <w:t xml:space="preserve">ve kamu sektörünün serbest piyasa üzerindeki bozucu etkileri nedeni ile kamu harcamaları zamanla azalacaktır. Literatürde telafi hipotezinin gelişmiş ülkeler için, etkinlik hipotezinin ise gelişmekte olan ülkeler için geçerli olduğu iddia edilmektedir. Öte yandan Türkiye’de kamu harcamaları düzenli bir şekilde artma eğilimindedir. Buna ek olarak sosyal harcamaların yükselmesi, eğitim ve sağlık alanlarında kamu harcama payını artırması gelişmekte olan ülkeler kategorisine </w:t>
      </w:r>
      <w:proofErr w:type="gramStart"/>
      <w:r w:rsidR="00454288" w:rsidRPr="0068698D">
        <w:rPr>
          <w:rFonts w:ascii="Times New Roman" w:hAnsi="Times New Roman" w:cs="Times New Roman"/>
        </w:rPr>
        <w:t>dahil</w:t>
      </w:r>
      <w:proofErr w:type="gramEnd"/>
      <w:r w:rsidR="00454288" w:rsidRPr="0068698D">
        <w:rPr>
          <w:rFonts w:ascii="Times New Roman" w:hAnsi="Times New Roman" w:cs="Times New Roman"/>
        </w:rPr>
        <w:t xml:space="preserve"> edilen Türkiye’nin etkinlik hipotezi ile bağdaşmayacağının sinyallerini vermektedir.</w:t>
      </w:r>
      <w:r w:rsidR="00111FD9" w:rsidRPr="0068698D">
        <w:rPr>
          <w:rFonts w:ascii="Times New Roman" w:hAnsi="Times New Roman" w:cs="Times New Roman"/>
        </w:rPr>
        <w:t xml:space="preserve"> Nitekim bu konuda Türkiye ile ilgili olarak çalışma sayısı az olup ne etkinlik ne de telafi hipotezini destekleyici sonuçlar bulunamamıştır.</w:t>
      </w:r>
    </w:p>
    <w:p w:rsidR="00111FD9" w:rsidRPr="0068698D" w:rsidRDefault="00111FD9" w:rsidP="0057404A">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Dış ticaret hacmindeki artışın gelecekte de devam etmesi muhtemel gözükmektedir. Bu durumda gelecekte kamu harcamalarının payını öngörmek ve buna göre hareket etmek bakımından kamu büyüklüğü ve dışa açıklık ilişkisi önemli bir yer teşkil etmektedir. </w:t>
      </w:r>
    </w:p>
    <w:p w:rsidR="00454288" w:rsidRPr="0068698D" w:rsidRDefault="00641259" w:rsidP="0057404A">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T</w:t>
      </w:r>
      <w:r w:rsidR="00E10C6A" w:rsidRPr="0068698D">
        <w:rPr>
          <w:rFonts w:ascii="Times New Roman" w:hAnsi="Times New Roman" w:cs="Times New Roman"/>
        </w:rPr>
        <w:t xml:space="preserve">icari açıklık ve kamusal büyüklük arasında güçlü </w:t>
      </w:r>
      <w:proofErr w:type="gramStart"/>
      <w:r w:rsidR="00E10C6A" w:rsidRPr="0068698D">
        <w:rPr>
          <w:rFonts w:ascii="Times New Roman" w:hAnsi="Times New Roman" w:cs="Times New Roman"/>
        </w:rPr>
        <w:t>ampirik</w:t>
      </w:r>
      <w:proofErr w:type="gramEnd"/>
      <w:r w:rsidR="00E10C6A" w:rsidRPr="0068698D">
        <w:rPr>
          <w:rFonts w:ascii="Times New Roman" w:hAnsi="Times New Roman" w:cs="Times New Roman"/>
        </w:rPr>
        <w:t xml:space="preserve"> ilişkiler tespit edilmiş</w:t>
      </w:r>
      <w:r w:rsidR="00B752EC" w:rsidRPr="0068698D">
        <w:rPr>
          <w:rFonts w:ascii="Times New Roman" w:hAnsi="Times New Roman" w:cs="Times New Roman"/>
        </w:rPr>
        <w:t>tir. Bu konu aynı zamanda en sık incelenen başlıklardan</w:t>
      </w:r>
      <w:r w:rsidR="00E10C6A" w:rsidRPr="0068698D">
        <w:rPr>
          <w:rFonts w:ascii="Times New Roman" w:hAnsi="Times New Roman" w:cs="Times New Roman"/>
        </w:rPr>
        <w:t xml:space="preserve"> biri olarak karşımıza çıkmaktadır. Araştırmaların merkezinde yer almasına ve geniş bir </w:t>
      </w:r>
      <w:proofErr w:type="gramStart"/>
      <w:r w:rsidR="00E10C6A" w:rsidRPr="0068698D">
        <w:rPr>
          <w:rFonts w:ascii="Times New Roman" w:hAnsi="Times New Roman" w:cs="Times New Roman"/>
        </w:rPr>
        <w:t>literatüre</w:t>
      </w:r>
      <w:proofErr w:type="gramEnd"/>
      <w:r w:rsidR="00E10C6A" w:rsidRPr="0068698D">
        <w:rPr>
          <w:rFonts w:ascii="Times New Roman" w:hAnsi="Times New Roman" w:cs="Times New Roman"/>
        </w:rPr>
        <w:t xml:space="preserve"> sahip olmasına karşın ticari açıklık ile kamu büyüklüğü arasındaki ilişkiyi tam olar</w:t>
      </w:r>
      <w:r w:rsidR="00126656" w:rsidRPr="0068698D">
        <w:rPr>
          <w:rFonts w:ascii="Times New Roman" w:hAnsi="Times New Roman" w:cs="Times New Roman"/>
        </w:rPr>
        <w:t>ak kavramaktan halen uzakta olduğumuz söylenmektedir</w:t>
      </w:r>
      <w:r w:rsidR="00221667" w:rsidRPr="0068698D">
        <w:rPr>
          <w:rFonts w:ascii="Times New Roman" w:hAnsi="Times New Roman" w:cs="Times New Roman"/>
        </w:rPr>
        <w:t xml:space="preserve"> </w:t>
      </w:r>
      <w:r w:rsidR="00221667" w:rsidRPr="0068698D">
        <w:rPr>
          <w:rFonts w:ascii="Times New Roman" w:hAnsi="Times New Roman" w:cs="Times New Roman"/>
        </w:rPr>
        <w:fldChar w:fldCharType="begin"/>
      </w:r>
      <w:r w:rsidR="00221667" w:rsidRPr="0068698D">
        <w:rPr>
          <w:rFonts w:ascii="Times New Roman" w:hAnsi="Times New Roman" w:cs="Times New Roman"/>
        </w:rPr>
        <w:instrText xml:space="preserve"> ADDIN ZOTERO_ITEM CSL_CITATION {"citationID":"a833nrpiba","properties":{"formattedCitation":"(Arawatari, 2015, p. 29; Down, 2007, p. 1)","plainCitation":"(Arawatari, 2015, p. 29; Down, 2007, p. 1)"},"citationItems":[{"id":557,"uris":["http://zotero.org/users/local/5NMybAAa/items/VT2PQUGR"],"uri":["http://zotero.org/users/local/5NMybAAa/items/VT2PQUGR"],"itemData":{"id":557,"type":"article-journal","title":"Political Economy of Trade Openness and Government Size","container-title":"Economics &amp; Politics","page":"28-52","volume":"27","issue":"1","source":"EBSCOhost","abstract":"This paper proposes a theoretical model that may provide useful insights into the relationship between trade openness and the size of government, as well as a possible explanation for the results of empirical tests of such a relationship. We develop a Hecksher-Ohlin model with publicly provided goods, where the level of publicly provided goods is determined in a probabilistic voting framework. In this context, we show that the start of trade may increase or decrease government size depending on the capital-labor ratio in each country.","DOI":"10.1111/ecpo.12049","ISSN":"09541985","journalAbbreviation":"Economics &amp; Politics","author":[{"family":"Arawatari","given":"Ryo"}],"issued":{"date-parts":[["2015",3]]}},"locator":"29"},{"id":510,"uris":["http://zotero.org/users/local/5NMybAAa/items/IN9Z8I6N"],"uri":["http://zotero.org/users/local/5NMybAAa/items/IN9Z8I6N"],"itemData":{"id":510,"type":"article-journal","title":"Trade openness, country size and economic volatility: The compensation hypothesis revisited","container-title":"Business and Politics","volume":"9","issue":"2","source":"Google Scholar","URL":"http://www.degruyter.com/view/j/bap.2007.9.2/bap.2007.9.2.1201/bap.2007.9.2.1201.xml","shortTitle":"Trade openness, country size and economic volatility","author":[{"family":"Down","given":"Ian"}],"issued":{"date-parts":[["2007"]]},"accessed":{"date-parts":[["2015",11,10]]}},"locator":"1"}],"schema":"https://github.com/citation-style-language/schema/raw/master/csl-citation.json"} </w:instrText>
      </w:r>
      <w:r w:rsidR="00221667" w:rsidRPr="0068698D">
        <w:rPr>
          <w:rFonts w:ascii="Times New Roman" w:hAnsi="Times New Roman" w:cs="Times New Roman"/>
        </w:rPr>
        <w:fldChar w:fldCharType="separate"/>
      </w:r>
      <w:r w:rsidR="00221667" w:rsidRPr="0068698D">
        <w:rPr>
          <w:rFonts w:ascii="Times New Roman" w:hAnsi="Times New Roman" w:cs="Times New Roman"/>
        </w:rPr>
        <w:t>(Down, 2007: 1; Arawatari, 2015: 29)</w:t>
      </w:r>
      <w:r w:rsidR="00221667" w:rsidRPr="0068698D">
        <w:rPr>
          <w:rFonts w:ascii="Times New Roman" w:hAnsi="Times New Roman" w:cs="Times New Roman"/>
        </w:rPr>
        <w:fldChar w:fldCharType="end"/>
      </w:r>
      <w:r w:rsidR="00454288" w:rsidRPr="0068698D">
        <w:rPr>
          <w:rFonts w:ascii="Times New Roman" w:hAnsi="Times New Roman" w:cs="Times New Roman"/>
        </w:rPr>
        <w:t xml:space="preserve">. </w:t>
      </w:r>
    </w:p>
    <w:p w:rsidR="008735C3" w:rsidRDefault="00D22965" w:rsidP="0057404A">
      <w:pPr>
        <w:spacing w:before="240" w:after="240" w:line="320" w:lineRule="atLeast"/>
        <w:ind w:firstLine="709"/>
        <w:jc w:val="both"/>
        <w:rPr>
          <w:rFonts w:ascii="Times New Roman" w:hAnsi="Times New Roman" w:cs="Times New Roman"/>
        </w:rPr>
      </w:pPr>
      <w:bookmarkStart w:id="4" w:name="_Toc482713334"/>
      <w:bookmarkStart w:id="5" w:name="_Toc484004839"/>
      <w:r w:rsidRPr="0068698D">
        <w:rPr>
          <w:rFonts w:ascii="Times New Roman" w:hAnsi="Times New Roman" w:cs="Times New Roman"/>
        </w:rPr>
        <w:t>Bireylerin artan talepleri ve hızla yükselen dünya nüfusunun etkisi ile güçlenen küreselleşme uluslararası bir etki yaratmış, ekonomik ve politik sınırlar üzerinde baskı yaratarak dışa açık ekonomi</w:t>
      </w:r>
      <w:r w:rsidR="007C62CD" w:rsidRPr="0068698D">
        <w:rPr>
          <w:rFonts w:ascii="Times New Roman" w:hAnsi="Times New Roman" w:cs="Times New Roman"/>
        </w:rPr>
        <w:t xml:space="preserve"> yaklaşımını yaygınlaştırmıştır </w:t>
      </w:r>
      <w:r w:rsidR="007C62CD" w:rsidRPr="0068698D">
        <w:rPr>
          <w:rFonts w:ascii="Times New Roman" w:hAnsi="Times New Roman" w:cs="Times New Roman"/>
        </w:rPr>
        <w:fldChar w:fldCharType="begin"/>
      </w:r>
      <w:r w:rsidR="007C62CD" w:rsidRPr="0068698D">
        <w:rPr>
          <w:rFonts w:ascii="Times New Roman" w:hAnsi="Times New Roman" w:cs="Times New Roman"/>
        </w:rPr>
        <w:instrText xml:space="preserve"> ADDIN ZOTERO_ITEM CSL_CITATION {"citationID":"a23q2uvdk20","properties":{"formattedCitation":"(Demircan &amp; Ener, 2009, p. 5)","plainCitation":"(Demircan &amp; Ener, 2009, p. 5)"},"citationItems":[{"id":874,"uris":["http://zotero.org/users/local/5NMybAAa/items/H7Q87DPG"],"uri":["http://zotero.org/users/local/5NMybAAa/items/H7Q87DPG"],"itemData":{"id":874,"type":"book","title":"Yeni Ekonomik Düzende Değişim-İstikrar ve Bütçe Politikaları","publisher":"Ekin Yayınevi","publisher-place":"Bursa","event-place":"Bursa","author":[{"family":"Demircan","given":"Esra"},{"family":"Ener","given":"Meliha"}],"issued":{"date-parts":[["2009"]]}},"locator":"5"}],"schema":"https://github.com/citation-style-language/schema/raw/master/csl-citation.json"} </w:instrText>
      </w:r>
      <w:r w:rsidR="007C62CD" w:rsidRPr="0068698D">
        <w:rPr>
          <w:rFonts w:ascii="Times New Roman" w:hAnsi="Times New Roman" w:cs="Times New Roman"/>
        </w:rPr>
        <w:fldChar w:fldCharType="separate"/>
      </w:r>
      <w:r w:rsidR="005F3B64" w:rsidRPr="0068698D">
        <w:rPr>
          <w:rFonts w:ascii="Times New Roman" w:hAnsi="Times New Roman" w:cs="Times New Roman"/>
        </w:rPr>
        <w:t>(Demircan ve</w:t>
      </w:r>
      <w:r w:rsidR="007C62CD" w:rsidRPr="0068698D">
        <w:rPr>
          <w:rFonts w:ascii="Times New Roman" w:hAnsi="Times New Roman" w:cs="Times New Roman"/>
        </w:rPr>
        <w:t xml:space="preserve"> Ener, 2009: 5)</w:t>
      </w:r>
      <w:r w:rsidR="007C62CD" w:rsidRPr="0068698D">
        <w:rPr>
          <w:rFonts w:ascii="Times New Roman" w:hAnsi="Times New Roman" w:cs="Times New Roman"/>
        </w:rPr>
        <w:fldChar w:fldCharType="end"/>
      </w:r>
      <w:r w:rsidR="007C62CD" w:rsidRPr="0068698D">
        <w:rPr>
          <w:rFonts w:ascii="Times New Roman" w:hAnsi="Times New Roman" w:cs="Times New Roman"/>
        </w:rPr>
        <w:t>.</w:t>
      </w:r>
      <w:r w:rsidR="00221667" w:rsidRPr="0068698D">
        <w:rPr>
          <w:rFonts w:ascii="Times New Roman" w:hAnsi="Times New Roman" w:cs="Times New Roman"/>
        </w:rPr>
        <w:t xml:space="preserve"> Artan dış ticaretle beraber kamusal harcamalara yönelik talepler devletler üzerinde baskı kurmakta ve mali sıkışıklığı da doğurmaktadır. Artış trendi gösteren bu iki değişkenin birbiri ile olan iliş</w:t>
      </w:r>
      <w:r w:rsidR="00126656" w:rsidRPr="0068698D">
        <w:rPr>
          <w:rFonts w:ascii="Times New Roman" w:hAnsi="Times New Roman" w:cs="Times New Roman"/>
        </w:rPr>
        <w:t>kisini</w:t>
      </w:r>
      <w:r w:rsidR="00221667" w:rsidRPr="0068698D">
        <w:rPr>
          <w:rFonts w:ascii="Times New Roman" w:hAnsi="Times New Roman" w:cs="Times New Roman"/>
        </w:rPr>
        <w:t xml:space="preserve"> Türkiye açısından incelemeden önce bazı temel ka</w:t>
      </w:r>
      <w:r w:rsidR="00126656" w:rsidRPr="0068698D">
        <w:rPr>
          <w:rFonts w:ascii="Times New Roman" w:hAnsi="Times New Roman" w:cs="Times New Roman"/>
        </w:rPr>
        <w:t>vramları ve verileri incelenmesi</w:t>
      </w:r>
      <w:r w:rsidR="00221667" w:rsidRPr="0068698D">
        <w:rPr>
          <w:rFonts w:ascii="Times New Roman" w:hAnsi="Times New Roman" w:cs="Times New Roman"/>
        </w:rPr>
        <w:t xml:space="preserve"> gerekmektedir. Öncelikle kamu büyüklüğünden ne kastedildiği ve geçmişten günümüze nasıl bir seyir izlediği incelendikten sonra, aynı şekilde dışa açıklığın tanımlanması ve seyri analiz edilecektir. Ardından bu iki değişken arasındaki ilişkinin </w:t>
      </w:r>
      <w:r w:rsidR="00891988" w:rsidRPr="0068698D">
        <w:rPr>
          <w:rFonts w:ascii="Times New Roman" w:hAnsi="Times New Roman" w:cs="Times New Roman"/>
        </w:rPr>
        <w:t xml:space="preserve">teorik çerçevesi anlatılacak ve son bölümde </w:t>
      </w:r>
      <w:proofErr w:type="spellStart"/>
      <w:r w:rsidR="00891988" w:rsidRPr="0068698D">
        <w:rPr>
          <w:rFonts w:ascii="Times New Roman" w:hAnsi="Times New Roman" w:cs="Times New Roman"/>
        </w:rPr>
        <w:t>ekonometrik</w:t>
      </w:r>
      <w:proofErr w:type="spellEnd"/>
      <w:r w:rsidR="00891988" w:rsidRPr="0068698D">
        <w:rPr>
          <w:rFonts w:ascii="Times New Roman" w:hAnsi="Times New Roman" w:cs="Times New Roman"/>
        </w:rPr>
        <w:t xml:space="preserve"> analiz yapılacaktır.</w:t>
      </w:r>
    </w:p>
    <w:p w:rsidR="0057404A" w:rsidRPr="0068698D" w:rsidRDefault="0057404A" w:rsidP="0057404A">
      <w:pPr>
        <w:spacing w:before="240" w:after="240" w:line="320" w:lineRule="atLeast"/>
        <w:ind w:firstLine="709"/>
        <w:jc w:val="both"/>
        <w:rPr>
          <w:rFonts w:ascii="Times New Roman" w:hAnsi="Times New Roman" w:cs="Times New Roman"/>
        </w:rPr>
      </w:pPr>
    </w:p>
    <w:p w:rsidR="00545811" w:rsidRPr="0057404A" w:rsidRDefault="0057404A" w:rsidP="0057404A">
      <w:pPr>
        <w:jc w:val="both"/>
        <w:rPr>
          <w:rFonts w:ascii="Times New Roman" w:hAnsi="Times New Roman" w:cs="Times New Roman"/>
          <w:b/>
          <w:sz w:val="26"/>
          <w:szCs w:val="26"/>
        </w:rPr>
      </w:pPr>
      <w:bookmarkStart w:id="6" w:name="_Toc485483804"/>
      <w:r w:rsidRPr="0057404A">
        <w:rPr>
          <w:rFonts w:ascii="Times New Roman" w:hAnsi="Times New Roman" w:cs="Times New Roman"/>
          <w:b/>
          <w:sz w:val="26"/>
          <w:szCs w:val="26"/>
        </w:rPr>
        <w:lastRenderedPageBreak/>
        <w:t>1.</w:t>
      </w:r>
      <w:r>
        <w:rPr>
          <w:rFonts w:ascii="Times New Roman" w:hAnsi="Times New Roman" w:cs="Times New Roman"/>
          <w:b/>
          <w:sz w:val="26"/>
          <w:szCs w:val="26"/>
        </w:rPr>
        <w:t xml:space="preserve"> </w:t>
      </w:r>
      <w:r w:rsidRPr="0057404A">
        <w:rPr>
          <w:rFonts w:ascii="Times New Roman" w:hAnsi="Times New Roman" w:cs="Times New Roman"/>
          <w:b/>
          <w:sz w:val="26"/>
          <w:szCs w:val="26"/>
        </w:rPr>
        <w:t>KAMU VE KAMU BÜYÜKLÜĞÜ</w:t>
      </w:r>
      <w:bookmarkEnd w:id="4"/>
      <w:bookmarkEnd w:id="5"/>
      <w:bookmarkEnd w:id="6"/>
    </w:p>
    <w:p w:rsidR="00126656" w:rsidRPr="0068698D" w:rsidRDefault="00126656" w:rsidP="0057404A">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Kamu ve kamu büyüklüğü kavramlarından önce devletin ortaya çıkışını tartışmak gerekmektedir. Bu bağlamda bu bölümde öncelikle devlet kavramı ardından kamu ve kamu kesimi kavramları tartışılacaktır. Nitekim bu kavramların tamamı birbirleri ile bağlantılı bir yapıda bulunmaktadırlar. </w:t>
      </w:r>
    </w:p>
    <w:p w:rsidR="00641259" w:rsidRPr="0057404A" w:rsidRDefault="00641259" w:rsidP="0057404A">
      <w:pPr>
        <w:rPr>
          <w:rFonts w:ascii="Times New Roman" w:hAnsi="Times New Roman" w:cs="Times New Roman"/>
          <w:b/>
          <w:sz w:val="24"/>
        </w:rPr>
      </w:pPr>
      <w:bookmarkStart w:id="7" w:name="_Toc484004840"/>
      <w:bookmarkStart w:id="8" w:name="_Toc485483805"/>
      <w:r w:rsidRPr="0057404A">
        <w:rPr>
          <w:rFonts w:ascii="Times New Roman" w:hAnsi="Times New Roman" w:cs="Times New Roman"/>
          <w:b/>
          <w:sz w:val="24"/>
        </w:rPr>
        <w:t>1.1.</w:t>
      </w:r>
      <w:r w:rsidR="0057404A" w:rsidRPr="0057404A">
        <w:rPr>
          <w:rFonts w:ascii="Times New Roman" w:hAnsi="Times New Roman" w:cs="Times New Roman"/>
          <w:b/>
          <w:sz w:val="24"/>
        </w:rPr>
        <w:t xml:space="preserve"> </w:t>
      </w:r>
      <w:r w:rsidRPr="0057404A">
        <w:rPr>
          <w:rFonts w:ascii="Times New Roman" w:hAnsi="Times New Roman" w:cs="Times New Roman"/>
          <w:b/>
          <w:sz w:val="24"/>
        </w:rPr>
        <w:t>Devlet Kavramı</w:t>
      </w:r>
      <w:bookmarkEnd w:id="7"/>
      <w:bookmarkEnd w:id="8"/>
    </w:p>
    <w:p w:rsidR="001B5122" w:rsidRPr="0068698D" w:rsidRDefault="00126656" w:rsidP="0057404A">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P</w:t>
      </w:r>
      <w:r w:rsidR="001B5122" w:rsidRPr="0068698D">
        <w:rPr>
          <w:rFonts w:ascii="Times New Roman" w:hAnsi="Times New Roman" w:cs="Times New Roman"/>
        </w:rPr>
        <w:t xml:space="preserve">iyasa dışında kalan bir örgütün veya ekonomik oyuncunun arz ve talep üzerinde etkisini hissettirdiği </w:t>
      </w:r>
      <w:r w:rsidRPr="0068698D">
        <w:rPr>
          <w:rFonts w:ascii="Times New Roman" w:hAnsi="Times New Roman" w:cs="Times New Roman"/>
        </w:rPr>
        <w:t>görülmektedir</w:t>
      </w:r>
      <w:r w:rsidR="001B5122" w:rsidRPr="0068698D">
        <w:rPr>
          <w:rFonts w:ascii="Times New Roman" w:hAnsi="Times New Roman" w:cs="Times New Roman"/>
        </w:rPr>
        <w:t xml:space="preserve">. Bu aynı zamanda toplumsal ihtiyaçların tamamen piyasa şartlarına veya bireylerin kendi üretimlerine bırakılmadığı anlamına da gelmektedir. Piyasa dışında kalan bu ekonomik oyuncu “devlet” olarak ifade edilmekte olup günümüzde hem gelişmekte olan ülkelerde hem de gelişmiş ülkelerde bazı ekonomik faaliyetler halen </w:t>
      </w:r>
      <w:r w:rsidRPr="0068698D">
        <w:rPr>
          <w:rFonts w:ascii="Times New Roman" w:hAnsi="Times New Roman" w:cs="Times New Roman"/>
        </w:rPr>
        <w:t>bu yapı ile</w:t>
      </w:r>
      <w:r w:rsidR="001B5122" w:rsidRPr="0068698D">
        <w:rPr>
          <w:rFonts w:ascii="Times New Roman" w:hAnsi="Times New Roman" w:cs="Times New Roman"/>
        </w:rPr>
        <w:t xml:space="preserve"> yürütülmektedir </w:t>
      </w:r>
      <w:r w:rsidR="001B5122" w:rsidRPr="0068698D">
        <w:rPr>
          <w:rFonts w:ascii="Times New Roman" w:hAnsi="Times New Roman" w:cs="Times New Roman"/>
        </w:rPr>
        <w:fldChar w:fldCharType="begin"/>
      </w:r>
      <w:r w:rsidR="001B5122" w:rsidRPr="0068698D">
        <w:rPr>
          <w:rFonts w:ascii="Times New Roman" w:hAnsi="Times New Roman" w:cs="Times New Roman"/>
        </w:rPr>
        <w:instrText xml:space="preserve"> ADDIN ZOTERO_ITEM CSL_CITATION {"citationID":"1tkor4v8vs","properties":{"formattedCitation":"{\\rtf (Tokatl\\uc0\\u305{}o\\uc0\\u287{}lu, 2005, pp. 3\\uc0\\u8211{}4)}","plainCitation":"(Tokatlıoğlu, 2005, pp. 3–4)"},"citationItems":[{"id":721,"uris":["http://zotero.org/users/local/5NMybAAa/items/GXWNJBE3"],"uri":["http://zotero.org/users/local/5NMybAAa/items/GXWNJBE3"],"itemData":{"id":721,"type":"book","title":"Küreselleşme ve Kamu Hizmetleri","publisher":"Alfa Akademi Basım Yayın Dağıtım","publisher-place":"İstanbul","event-place":"İstanbul","language":"Türkçe","author":[{"family":"Tokatlıoğlu","given":"Mircan Yıldız"}],"issued":{"date-parts":[["2005"]]}},"locator":"3-4"}],"schema":"https://github.com/citation-style-language/schema/raw/master/csl-citation.json"} </w:instrText>
      </w:r>
      <w:r w:rsidR="001B5122" w:rsidRPr="0068698D">
        <w:rPr>
          <w:rFonts w:ascii="Times New Roman" w:hAnsi="Times New Roman" w:cs="Times New Roman"/>
        </w:rPr>
        <w:fldChar w:fldCharType="separate"/>
      </w:r>
      <w:r w:rsidR="001B5122" w:rsidRPr="0068698D">
        <w:rPr>
          <w:rFonts w:ascii="Times New Roman" w:hAnsi="Times New Roman" w:cs="Times New Roman"/>
        </w:rPr>
        <w:t xml:space="preserve">(Tokatlıoğlu, </w:t>
      </w:r>
      <w:r w:rsidR="007250A9" w:rsidRPr="0068698D">
        <w:rPr>
          <w:rFonts w:ascii="Times New Roman" w:hAnsi="Times New Roman" w:cs="Times New Roman"/>
        </w:rPr>
        <w:t>2005:</w:t>
      </w:r>
      <w:r w:rsidR="001B5122" w:rsidRPr="0068698D">
        <w:rPr>
          <w:rFonts w:ascii="Times New Roman" w:hAnsi="Times New Roman" w:cs="Times New Roman"/>
        </w:rPr>
        <w:t xml:space="preserve"> 3–4)</w:t>
      </w:r>
      <w:r w:rsidR="001B5122" w:rsidRPr="0068698D">
        <w:rPr>
          <w:rFonts w:ascii="Times New Roman" w:hAnsi="Times New Roman" w:cs="Times New Roman"/>
        </w:rPr>
        <w:fldChar w:fldCharType="end"/>
      </w:r>
      <w:r w:rsidR="001B5122" w:rsidRPr="0068698D">
        <w:rPr>
          <w:rFonts w:ascii="Times New Roman" w:hAnsi="Times New Roman" w:cs="Times New Roman"/>
        </w:rPr>
        <w:t>.</w:t>
      </w:r>
    </w:p>
    <w:p w:rsidR="0070188B" w:rsidRPr="0068698D" w:rsidRDefault="001B5122" w:rsidP="0057404A">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Devlet olarak bilinen mekanizmanın ortaya çıkışına dair sayısız görüş mevcut olup, toprakların askeri yöntemler ile savunulmasından, tarıma dayalı toplumlarda sulama kanalları benzeri ortak ihtiyaçların giderilmesi gibi çeşitli nedenlerden dolayı ortaya çıktığı düşünülmektedir. Her durumda devletin ortaya çıkışı kamusal mal ve hizmetlerin sunumu ile ilgili durmaktadır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{"citationID":"2j2d2gom8m","properties":{"formattedCitation":"{\\rtf (Kirmano\\uc0\\u287{}lu, 2013, p. 18)}","plainCitation":"(Kirmanoğlu, 2013, p. 18)"},"citationItems":[{"id":752,"uris":["http://zotero.org/users/local/5NMybAAa/items/75VCNSNB"],"uri":["http://zotero.org/users/local/5NMybAAa/items/75VCNSNB"],"itemData":{"id":752,"type":"book","title":"Kamu Ekonomisi Analizi","publisher":"Beta Basım Yayın Dağıtım","publisher-place":"İstanbul","event-place":"İstanbul","author":[{"family":"Kirmanoğlu","given":"Hülya"}],"issued":{"date-parts":[["2013"]]}},"locator":"18"}],"schema":"https://github.com/citation-style-language/schema/raw/master/csl-citation.json"}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(Kirmanoğlu, 2013: </w:t>
      </w:r>
      <w:r w:rsidRPr="0068698D">
        <w:rPr>
          <w:rFonts w:ascii="Times New Roman" w:hAnsi="Times New Roman" w:cs="Times New Roman"/>
        </w:rPr>
        <w:t>18)</w:t>
      </w:r>
      <w:r w:rsidRPr="0068698D">
        <w:rPr>
          <w:rFonts w:ascii="Times New Roman" w:hAnsi="Times New Roman" w:cs="Times New Roman"/>
        </w:rPr>
        <w:fldChar w:fldCharType="end"/>
      </w:r>
      <w:r w:rsidRPr="0068698D">
        <w:rPr>
          <w:rFonts w:ascii="Times New Roman" w:hAnsi="Times New Roman" w:cs="Times New Roman"/>
        </w:rPr>
        <w:t xml:space="preserve">. Bir kamu tüzel kişisi olan devlet, toplumsal yaşamın beraberinde getirdiği bir zorunluluktan dolayı ortaya çıkmış hukuki bir yapılanmadır. Bu yapılanma toplumsal ihtiyaçların giderilmesine yönelik olarak ortaya çıkmış, bireylerin kendi başlarına yapamayacakları veya kuruluşlar yolu ile yapılamayacak çeşitli faaliyetlerin yerine getirilmesi amacını taşımaktadır. Bu toplumsal ihtiyaçlar </w:t>
      </w:r>
      <w:proofErr w:type="gramStart"/>
      <w:r w:rsidRPr="0068698D">
        <w:rPr>
          <w:rFonts w:ascii="Times New Roman" w:hAnsi="Times New Roman" w:cs="Times New Roman"/>
        </w:rPr>
        <w:t>literatürde</w:t>
      </w:r>
      <w:proofErr w:type="gramEnd"/>
      <w:r w:rsidRPr="0068698D">
        <w:rPr>
          <w:rFonts w:ascii="Times New Roman" w:hAnsi="Times New Roman" w:cs="Times New Roman"/>
        </w:rPr>
        <w:t xml:space="preserve"> “kamusal ihtiyaçlar” olarak </w:t>
      </w:r>
      <w:r w:rsidR="00126656" w:rsidRPr="0068698D">
        <w:rPr>
          <w:rFonts w:ascii="Times New Roman" w:hAnsi="Times New Roman" w:cs="Times New Roman"/>
        </w:rPr>
        <w:t>belirtilmektedir</w:t>
      </w:r>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{"citationID":"1ln60kus1k","properties":{"formattedCitation":"(Ay, 2014, p. 3)","plainCitation":"(Ay, 2014, p. 3)"},"citationItems":[{"id":781,"uris":["http://zotero.org/users/local/5NMybAAa/items/D8KI7JPM"],"uri":["http://zotero.org/users/local/5NMybAAa/items/D8KI7JPM"],"itemData":{"id":781,"type":"book","title":"Kamu Maliyesi","publisher":"Nobel Yayın Dağıtım","publisher-place":"Ankara","event-place":"Ankara","author":[{"family":"Ay","given":"Hakan"}],"issued":{"date-parts":[["2014"]]}},"locator":"3"}],"schema":"https://github.com/citation-style-language/schema/raw/master/csl-citation.json"}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(Ay, 2014: </w:t>
      </w:r>
      <w:r w:rsidRPr="0068698D">
        <w:rPr>
          <w:rFonts w:ascii="Times New Roman" w:hAnsi="Times New Roman" w:cs="Times New Roman"/>
        </w:rPr>
        <w:t>3)</w:t>
      </w:r>
      <w:r w:rsidRPr="0068698D">
        <w:rPr>
          <w:rFonts w:ascii="Times New Roman" w:hAnsi="Times New Roman" w:cs="Times New Roman"/>
        </w:rPr>
        <w:fldChar w:fldCharType="end"/>
      </w:r>
      <w:r w:rsidRPr="0068698D">
        <w:rPr>
          <w:rFonts w:ascii="Times New Roman" w:hAnsi="Times New Roman" w:cs="Times New Roman"/>
        </w:rPr>
        <w:t xml:space="preserve">.  </w:t>
      </w:r>
    </w:p>
    <w:p w:rsidR="001B5122" w:rsidRPr="0068698D" w:rsidRDefault="001B5122" w:rsidP="0057404A">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Günümüzde devlet geniş anlamı ile merkezi idare, il, belediye, komün vb. teşkilatları kapsayan bir kamu tüzel kişisi olup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{"citationID":"278s326alq","properties":{"formattedCitation":"(Ay, 2014, p. 3)","plainCitation":"(Ay, 2014, p. 3)"},"citationItems":[{"id":781,"uris":["http://zotero.org/users/local/5NMybAAa/items/D8KI7JPM"],"uri":["http://zotero.org/users/local/5NMybAAa/items/D8KI7JPM"],"itemData":{"id":781,"type":"book","title":"Kamu Maliyesi","publisher":"Nobel Yayın Dağıtım","publisher-place":"Ankara","event-place":"Ankara","author":[{"family":"Ay","given":"Hakan"}],"issued":{"date-parts":[["2014"]]}},"locator":"3"}],"schema":"https://github.com/citation-style-language/schema/raw/master/csl-citation.json"}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(Ay, 2014: </w:t>
      </w:r>
      <w:r w:rsidRPr="0068698D">
        <w:rPr>
          <w:rFonts w:ascii="Times New Roman" w:hAnsi="Times New Roman" w:cs="Times New Roman"/>
        </w:rPr>
        <w:t>3)</w:t>
      </w:r>
      <w:r w:rsidRPr="0068698D">
        <w:rPr>
          <w:rFonts w:ascii="Times New Roman" w:hAnsi="Times New Roman" w:cs="Times New Roman"/>
        </w:rPr>
        <w:fldChar w:fldCharType="end"/>
      </w:r>
      <w:r w:rsidRPr="0068698D">
        <w:rPr>
          <w:rFonts w:ascii="Times New Roman" w:hAnsi="Times New Roman" w:cs="Times New Roman"/>
        </w:rPr>
        <w:t xml:space="preserve"> dar anlamda bir topluluğun yönetilmesi için gerekli olan aygıtı ifade etmektedir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{"citationID":"k9imit9v7","properties":{"formattedCitation":"{\\rtf (\\uc0\\u214{}zt\\uc0\\u252{}rk, 2013, p. 10)}","plainCitation":"(Öztürk, 2013, p. 10)"},"citationItems":[{"id":751,"uris":["http://zotero.org/users/local/5NMybAAa/items/H8WBBIXF"],"uri":["http://zotero.org/users/local/5NMybAAa/items/H8WBBIXF"],"itemData":{"id":751,"type":"book","title":"Kamu Mali Yönetimi: Mali Kurumlar","publisher":"Ekin Yayınevi","publisher-place":"Bursa","event-place":"Bursa","author":[{"family":"Öztürk","given":"Nazım"}],"issued":{"date-parts":[["2013"]]}},"locator":"10"}],"schema":"https://github.com/citation-style-language/schema/raw/master/csl-citation.json"}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(Öztürk, 2013:</w:t>
      </w:r>
      <w:r w:rsidRPr="0068698D">
        <w:rPr>
          <w:rFonts w:ascii="Times New Roman" w:hAnsi="Times New Roman" w:cs="Times New Roman"/>
        </w:rPr>
        <w:t xml:space="preserve"> 10)</w:t>
      </w:r>
      <w:r w:rsidRPr="0068698D">
        <w:rPr>
          <w:rFonts w:ascii="Times New Roman" w:hAnsi="Times New Roman" w:cs="Times New Roman"/>
        </w:rPr>
        <w:fldChar w:fldCharType="end"/>
      </w:r>
      <w:r w:rsidRPr="0068698D">
        <w:rPr>
          <w:rFonts w:ascii="Times New Roman" w:hAnsi="Times New Roman" w:cs="Times New Roman"/>
        </w:rPr>
        <w:t>. Ekonomik çerçeveden değerlendirildiğinde, devlet cebri güç ile vergi toplama yetkisini elinde tutan, para basan ve toplum adına borçlanabilen bir yapıdır. Aynı şekilde, devlet topladığı gelirleri toplum adına belirlenmiş yasalara göre cari harcamalar gerçekleştirip, transfer yolu ile toplumda gelir dağılımını etkileyen, kamu adına yatırım yapan ve ekonomi içerisinde hakem rolü üs</w:t>
      </w:r>
      <w:r w:rsidR="00126656" w:rsidRPr="0068698D">
        <w:rPr>
          <w:rFonts w:ascii="Times New Roman" w:hAnsi="Times New Roman" w:cs="Times New Roman"/>
        </w:rPr>
        <w:t xml:space="preserve">tlenip piyasayı </w:t>
      </w:r>
      <w:proofErr w:type="gramStart"/>
      <w:r w:rsidR="00126656" w:rsidRPr="0068698D">
        <w:rPr>
          <w:rFonts w:ascii="Times New Roman" w:hAnsi="Times New Roman" w:cs="Times New Roman"/>
        </w:rPr>
        <w:lastRenderedPageBreak/>
        <w:t>regülasyonlar</w:t>
      </w:r>
      <w:proofErr w:type="gramEnd"/>
      <w:r w:rsidRPr="0068698D">
        <w:rPr>
          <w:rFonts w:ascii="Times New Roman" w:hAnsi="Times New Roman" w:cs="Times New Roman"/>
        </w:rPr>
        <w:t xml:space="preserve"> ile düzenleyen bir kurumdur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{"citationID":"2fotk1dbah","properties":{"formattedCitation":"{\\rtf (\\uc0\\u214{}zt\\uc0\\u252{}rk, 2013, p. 10)}","plainCitation":"(Öztürk, 2013, p. 10)"},"citationItems":[{"id":751,"uris":["http://zotero.org/users/local/5NMybAAa/items/H8WBBIXF"],"uri":["http://zotero.org/users/local/5NMybAAa/items/H8WBBIXF"],"itemData":{"id":751,"type":"book","title":"Kamu Mali Yönetimi: Mali Kurumlar","publisher":"Ekin Yayınevi","publisher-place":"Bursa","event-place":"Bursa","author":[{"family":"Öztürk","given":"Nazım"}],"issued":{"date-parts":[["2013"]]}},"locator":"10"}],"schema":"https://github.com/citation-style-language/schema/raw/master/csl-citation.json"}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(Öztürk, 2013: </w:t>
      </w:r>
      <w:r w:rsidRPr="0068698D">
        <w:rPr>
          <w:rFonts w:ascii="Times New Roman" w:hAnsi="Times New Roman" w:cs="Times New Roman"/>
        </w:rPr>
        <w:t>10)</w:t>
      </w:r>
      <w:r w:rsidRPr="0068698D">
        <w:rPr>
          <w:rFonts w:ascii="Times New Roman" w:hAnsi="Times New Roman" w:cs="Times New Roman"/>
        </w:rPr>
        <w:fldChar w:fldCharType="end"/>
      </w:r>
      <w:r w:rsidRPr="0068698D">
        <w:rPr>
          <w:rFonts w:ascii="Times New Roman" w:hAnsi="Times New Roman" w:cs="Times New Roman"/>
        </w:rPr>
        <w:t xml:space="preserve">. Bu bakımdan devletin toplum adına yürüttüğü görevlerin yerine getirilmesi “parasız yönetim, yönetimsiz para olmaz” ifadesi ile özetlenebilir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{"citationID":"2famaf3rp2","properties":{"formattedCitation":"{\\rtf (K\\uc0\\u246{}kocak, 2011, p. 4)}","plainCitation":"(Kökocak, 2011, p. 4)"},"citationItems":[{"id":749,"uris":["http://zotero.org/users/local/5NMybAAa/items/9WM78BNM"],"uri":["http://zotero.org/users/local/5NMybAAa/items/9WM78BNM"],"itemData":{"id":749,"type":"book","title":"Kamu Ekonomisi","publisher":"Ekin Yayınevi","publisher-place":"Bursa","event-place":"Bursa","editor":[{"family":"Kökocak","given":"Abdulkadir"}],"issued":{"date-parts":[["2011"]]}},"locator":"4"}],"schema":"https://github.com/citation-style-language/schema/raw/master/csl-citation.json"}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(Kökocak, 2011:</w:t>
      </w:r>
      <w:r w:rsidRPr="0068698D">
        <w:rPr>
          <w:rFonts w:ascii="Times New Roman" w:hAnsi="Times New Roman" w:cs="Times New Roman"/>
        </w:rPr>
        <w:t xml:space="preserve"> 4)</w:t>
      </w:r>
      <w:r w:rsidRPr="0068698D">
        <w:rPr>
          <w:rFonts w:ascii="Times New Roman" w:hAnsi="Times New Roman" w:cs="Times New Roman"/>
        </w:rPr>
        <w:fldChar w:fldCharType="end"/>
      </w:r>
      <w:r w:rsidRPr="0068698D">
        <w:rPr>
          <w:rFonts w:ascii="Times New Roman" w:hAnsi="Times New Roman" w:cs="Times New Roman"/>
        </w:rPr>
        <w:t>.</w:t>
      </w:r>
    </w:p>
    <w:p w:rsidR="001B5122" w:rsidRPr="0068698D" w:rsidRDefault="001B5122" w:rsidP="0057404A">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Toplumsal hayatın temel yapıtaşlarından biri olan devlet, toplumun sosyoekonomik yapısına göre şekillenmekte ve aynı şekilde toplumun yapısını da değiştirebilmektedir. Buna göre toplumda ve ekonomik yapılanmada gerçekleşen değişimler devletin de biçimini ve buna bağlı olarak devletin işlevlerini de değiştirmektedir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{"citationID":"115167m7ss","properties":{"formattedCitation":"{\\rtf (\\uc0\\u214{}zt\\uc0\\u252{}rk, 2013, p. 9)}","plainCitation":"(Öztürk, 2013, p. 9)"},"citationItems":[{"id":751,"uris":["http://zotero.org/users/local/5NMybAAa/items/H8WBBIXF"],"uri":["http://zotero.org/users/local/5NMybAAa/items/H8WBBIXF"],"itemData":{"id":751,"type":"book","title":"Kamu Mali Yönetimi: Mali Kurumlar","publisher":"Ekin Yayınevi","publisher-place":"Bursa","event-place":"Bursa","author":[{"family":"Öztürk","given":"Nazım"}],"issued":{"date-parts":[["2013"]]}},"locator":"9"}],"schema":"https://github.com/citation-style-language/schema/raw/master/csl-citation.json"}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(Öztürk, 2013: </w:t>
      </w:r>
      <w:r w:rsidRPr="0068698D">
        <w:rPr>
          <w:rFonts w:ascii="Times New Roman" w:hAnsi="Times New Roman" w:cs="Times New Roman"/>
        </w:rPr>
        <w:t>9)</w:t>
      </w:r>
      <w:r w:rsidRPr="0068698D">
        <w:rPr>
          <w:rFonts w:ascii="Times New Roman" w:hAnsi="Times New Roman" w:cs="Times New Roman"/>
        </w:rPr>
        <w:fldChar w:fldCharType="end"/>
      </w:r>
      <w:r w:rsidRPr="0068698D">
        <w:rPr>
          <w:rFonts w:ascii="Times New Roman" w:hAnsi="Times New Roman" w:cs="Times New Roman"/>
        </w:rPr>
        <w:t xml:space="preserve">. Değişen ihtiyaçlar ve devlete yüklenen görevler zaman içerisinde değişmiş ve geçmişten günümüze kadar devletin tanımından şekline kadar sayısız biçimde tarihte yer almıştır. </w:t>
      </w:r>
    </w:p>
    <w:p w:rsidR="001B5122" w:rsidRPr="0057404A" w:rsidRDefault="005F3B64" w:rsidP="0068698D">
      <w:pPr>
        <w:pStyle w:val="ResimYazs"/>
        <w:spacing w:before="240" w:after="240" w:line="320" w:lineRule="atLeast"/>
        <w:jc w:val="both"/>
        <w:rPr>
          <w:rFonts w:ascii="Times New Roman" w:hAnsi="Times New Roman" w:cs="Times New Roman"/>
          <w:b w:val="0"/>
          <w:color w:val="auto"/>
          <w:sz w:val="22"/>
          <w:szCs w:val="22"/>
        </w:rPr>
      </w:pPr>
      <w:bookmarkStart w:id="9" w:name="_Toc469060402"/>
      <w:r w:rsidRPr="0057404A">
        <w:rPr>
          <w:rFonts w:ascii="Times New Roman" w:hAnsi="Times New Roman" w:cs="Times New Roman"/>
          <w:b w:val="0"/>
          <w:color w:val="auto"/>
          <w:sz w:val="22"/>
          <w:szCs w:val="22"/>
        </w:rPr>
        <w:t>Çizelge</w:t>
      </w:r>
      <w:r w:rsidR="001B5122" w:rsidRPr="0057404A">
        <w:rPr>
          <w:rFonts w:ascii="Times New Roman" w:hAnsi="Times New Roman" w:cs="Times New Roman"/>
          <w:b w:val="0"/>
          <w:color w:val="auto"/>
          <w:sz w:val="22"/>
          <w:szCs w:val="22"/>
        </w:rPr>
        <w:t xml:space="preserve"> </w:t>
      </w:r>
      <w:r w:rsidR="001B5122" w:rsidRPr="0057404A">
        <w:rPr>
          <w:rFonts w:ascii="Times New Roman" w:hAnsi="Times New Roman" w:cs="Times New Roman"/>
          <w:b w:val="0"/>
          <w:color w:val="auto"/>
          <w:sz w:val="22"/>
          <w:szCs w:val="22"/>
        </w:rPr>
        <w:fldChar w:fldCharType="begin"/>
      </w:r>
      <w:r w:rsidR="001B5122" w:rsidRPr="0057404A">
        <w:rPr>
          <w:rFonts w:ascii="Times New Roman" w:hAnsi="Times New Roman" w:cs="Times New Roman"/>
          <w:b w:val="0"/>
          <w:color w:val="auto"/>
          <w:sz w:val="22"/>
          <w:szCs w:val="22"/>
        </w:rPr>
        <w:instrText xml:space="preserve"> SEQ Tablo \* ARABIC </w:instrText>
      </w:r>
      <w:r w:rsidR="001B5122" w:rsidRPr="0057404A">
        <w:rPr>
          <w:rFonts w:ascii="Times New Roman" w:hAnsi="Times New Roman" w:cs="Times New Roman"/>
          <w:b w:val="0"/>
          <w:color w:val="auto"/>
          <w:sz w:val="22"/>
          <w:szCs w:val="22"/>
        </w:rPr>
        <w:fldChar w:fldCharType="separate"/>
      </w:r>
      <w:r w:rsidR="001E0D8F">
        <w:rPr>
          <w:rFonts w:ascii="Times New Roman" w:hAnsi="Times New Roman" w:cs="Times New Roman"/>
          <w:b w:val="0"/>
          <w:noProof/>
          <w:color w:val="auto"/>
          <w:sz w:val="22"/>
          <w:szCs w:val="22"/>
        </w:rPr>
        <w:t>1</w:t>
      </w:r>
      <w:r w:rsidR="001B5122" w:rsidRPr="0057404A">
        <w:rPr>
          <w:rFonts w:ascii="Times New Roman" w:hAnsi="Times New Roman" w:cs="Times New Roman"/>
          <w:b w:val="0"/>
          <w:color w:val="auto"/>
          <w:sz w:val="22"/>
          <w:szCs w:val="22"/>
        </w:rPr>
        <w:fldChar w:fldCharType="end"/>
      </w:r>
      <w:r w:rsidR="008735C3" w:rsidRPr="0057404A">
        <w:rPr>
          <w:rFonts w:ascii="Times New Roman" w:hAnsi="Times New Roman" w:cs="Times New Roman"/>
          <w:b w:val="0"/>
          <w:color w:val="auto"/>
          <w:sz w:val="22"/>
          <w:szCs w:val="22"/>
        </w:rPr>
        <w:t>.1</w:t>
      </w:r>
      <w:r w:rsidR="0057404A" w:rsidRPr="0057404A">
        <w:rPr>
          <w:rFonts w:ascii="Times New Roman" w:hAnsi="Times New Roman" w:cs="Times New Roman"/>
          <w:b w:val="0"/>
          <w:color w:val="auto"/>
          <w:sz w:val="22"/>
          <w:szCs w:val="22"/>
        </w:rPr>
        <w:t>.</w:t>
      </w:r>
      <w:r w:rsidR="001B5122" w:rsidRPr="0057404A">
        <w:rPr>
          <w:rFonts w:ascii="Times New Roman" w:hAnsi="Times New Roman" w:cs="Times New Roman"/>
          <w:b w:val="0"/>
          <w:color w:val="auto"/>
          <w:sz w:val="22"/>
          <w:szCs w:val="22"/>
        </w:rPr>
        <w:t xml:space="preserve"> 1970 Öncesi Devlet ve İktisat Anlayışı</w:t>
      </w:r>
      <w:bookmarkEnd w:id="9"/>
    </w:p>
    <w:tbl>
      <w:tblPr>
        <w:tblStyle w:val="AkListe"/>
        <w:tblW w:w="0" w:type="auto"/>
        <w:tblLook w:val="04A0" w:firstRow="1" w:lastRow="0" w:firstColumn="1" w:lastColumn="0" w:noHBand="0" w:noVBand="1"/>
      </w:tblPr>
      <w:tblGrid>
        <w:gridCol w:w="2075"/>
        <w:gridCol w:w="2017"/>
        <w:gridCol w:w="3438"/>
      </w:tblGrid>
      <w:tr w:rsidR="001B5122" w:rsidRPr="0057404A" w:rsidTr="0057404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1B5122" w:rsidRPr="0057404A" w:rsidRDefault="001B5122" w:rsidP="0057404A">
            <w:pPr>
              <w:spacing w:line="240" w:lineRule="atLeast"/>
              <w:jc w:val="both"/>
              <w:rPr>
                <w:rFonts w:ascii="Times New Roman" w:hAnsi="Times New Roman" w:cs="Times New Roman"/>
                <w:b w:val="0"/>
                <w:sz w:val="20"/>
              </w:rPr>
            </w:pPr>
            <w:r w:rsidRPr="0057404A">
              <w:rPr>
                <w:rFonts w:ascii="Times New Roman" w:hAnsi="Times New Roman" w:cs="Times New Roman"/>
                <w:b w:val="0"/>
                <w:sz w:val="20"/>
              </w:rPr>
              <w:t>Klasikler Öncesi Dönem</w:t>
            </w:r>
          </w:p>
        </w:tc>
        <w:tc>
          <w:tcPr>
            <w:tcW w:w="0" w:type="auto"/>
          </w:tcPr>
          <w:p w:rsidR="001B5122" w:rsidRPr="0057404A" w:rsidRDefault="001B5122" w:rsidP="0057404A">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57404A">
              <w:rPr>
                <w:rFonts w:ascii="Times New Roman" w:hAnsi="Times New Roman" w:cs="Times New Roman"/>
                <w:b w:val="0"/>
                <w:sz w:val="20"/>
              </w:rPr>
              <w:t>Klasik İktisat Dönemi</w:t>
            </w:r>
          </w:p>
        </w:tc>
        <w:tc>
          <w:tcPr>
            <w:tcW w:w="0" w:type="auto"/>
          </w:tcPr>
          <w:p w:rsidR="001B5122" w:rsidRPr="0057404A" w:rsidRDefault="001B5122" w:rsidP="0057404A">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proofErr w:type="spellStart"/>
            <w:r w:rsidRPr="0057404A">
              <w:rPr>
                <w:rFonts w:ascii="Times New Roman" w:hAnsi="Times New Roman" w:cs="Times New Roman"/>
                <w:b w:val="0"/>
                <w:sz w:val="20"/>
              </w:rPr>
              <w:t>Keynezyen</w:t>
            </w:r>
            <w:proofErr w:type="spellEnd"/>
            <w:r w:rsidRPr="0057404A">
              <w:rPr>
                <w:rFonts w:ascii="Times New Roman" w:hAnsi="Times New Roman" w:cs="Times New Roman"/>
                <w:b w:val="0"/>
                <w:sz w:val="20"/>
              </w:rPr>
              <w:t xml:space="preserve"> İktisat Dönemi</w:t>
            </w:r>
          </w:p>
        </w:tc>
      </w:tr>
      <w:tr w:rsidR="003A2D08" w:rsidRPr="0057404A" w:rsidTr="0057404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tcPr>
          <w:p w:rsidR="003A2D08" w:rsidRPr="0057404A" w:rsidRDefault="003A2D08" w:rsidP="0057404A">
            <w:pPr>
              <w:spacing w:line="320" w:lineRule="atLeast"/>
              <w:jc w:val="both"/>
              <w:rPr>
                <w:rFonts w:ascii="Times New Roman" w:hAnsi="Times New Roman" w:cs="Times New Roman"/>
                <w:bCs w:val="0"/>
                <w:i/>
                <w:sz w:val="20"/>
              </w:rPr>
            </w:pPr>
            <w:r w:rsidRPr="0057404A">
              <w:rPr>
                <w:rFonts w:ascii="Times New Roman" w:hAnsi="Times New Roman" w:cs="Times New Roman"/>
                <w:b w:val="0"/>
                <w:i/>
                <w:sz w:val="20"/>
              </w:rPr>
              <w:t>Yunan Felsefesi Dönemi</w:t>
            </w:r>
          </w:p>
          <w:p w:rsidR="003A2D08" w:rsidRPr="0057404A" w:rsidRDefault="003A2D08" w:rsidP="0057404A">
            <w:pPr>
              <w:pStyle w:val="ListeParagraf"/>
              <w:numPr>
                <w:ilvl w:val="0"/>
                <w:numId w:val="1"/>
              </w:numPr>
              <w:spacing w:line="320" w:lineRule="atLeast"/>
              <w:ind w:left="0" w:firstLine="0"/>
              <w:contextualSpacing w:val="0"/>
              <w:jc w:val="both"/>
              <w:rPr>
                <w:rFonts w:ascii="Times New Roman" w:hAnsi="Times New Roman" w:cs="Times New Roman"/>
                <w:b w:val="0"/>
                <w:sz w:val="20"/>
              </w:rPr>
            </w:pPr>
            <w:r w:rsidRPr="0057404A">
              <w:rPr>
                <w:rFonts w:ascii="Times New Roman" w:hAnsi="Times New Roman" w:cs="Times New Roman"/>
                <w:b w:val="0"/>
                <w:sz w:val="20"/>
              </w:rPr>
              <w:t>Ataerkil Krallık</w:t>
            </w:r>
          </w:p>
          <w:p w:rsidR="003A2D08" w:rsidRPr="0057404A" w:rsidRDefault="003A2D08" w:rsidP="0057404A">
            <w:pPr>
              <w:pStyle w:val="ListeParagraf"/>
              <w:numPr>
                <w:ilvl w:val="0"/>
                <w:numId w:val="1"/>
              </w:numPr>
              <w:spacing w:line="320" w:lineRule="atLeast"/>
              <w:ind w:left="0" w:firstLine="0"/>
              <w:contextualSpacing w:val="0"/>
              <w:jc w:val="both"/>
              <w:rPr>
                <w:rFonts w:ascii="Times New Roman" w:hAnsi="Times New Roman" w:cs="Times New Roman"/>
                <w:bCs w:val="0"/>
                <w:sz w:val="20"/>
              </w:rPr>
            </w:pPr>
            <w:r w:rsidRPr="0057404A">
              <w:rPr>
                <w:rFonts w:ascii="Times New Roman" w:hAnsi="Times New Roman" w:cs="Times New Roman"/>
                <w:b w:val="0"/>
                <w:sz w:val="20"/>
              </w:rPr>
              <w:t>Zengin Azınlık</w:t>
            </w:r>
          </w:p>
          <w:p w:rsidR="003A2D08" w:rsidRPr="0057404A" w:rsidRDefault="003A2D08" w:rsidP="0057404A">
            <w:pPr>
              <w:spacing w:line="320" w:lineRule="atLeast"/>
              <w:jc w:val="both"/>
              <w:rPr>
                <w:rFonts w:ascii="Times New Roman" w:hAnsi="Times New Roman" w:cs="Times New Roman"/>
                <w:bCs w:val="0"/>
                <w:sz w:val="20"/>
              </w:rPr>
            </w:pPr>
            <w:r w:rsidRPr="0057404A">
              <w:rPr>
                <w:rFonts w:ascii="Times New Roman" w:hAnsi="Times New Roman" w:cs="Times New Roman"/>
                <w:b w:val="0"/>
                <w:sz w:val="20"/>
              </w:rPr>
              <w:t>Polis-Şehir Devleti</w:t>
            </w:r>
          </w:p>
          <w:p w:rsidR="003A2D08" w:rsidRPr="0057404A" w:rsidRDefault="003A2D08" w:rsidP="0057404A">
            <w:pPr>
              <w:spacing w:line="320" w:lineRule="atLeast"/>
              <w:jc w:val="both"/>
              <w:rPr>
                <w:rFonts w:ascii="Times New Roman" w:hAnsi="Times New Roman" w:cs="Times New Roman"/>
                <w:bCs w:val="0"/>
                <w:i/>
                <w:sz w:val="20"/>
              </w:rPr>
            </w:pPr>
            <w:r w:rsidRPr="0057404A">
              <w:rPr>
                <w:rFonts w:ascii="Times New Roman" w:hAnsi="Times New Roman" w:cs="Times New Roman"/>
                <w:b w:val="0"/>
                <w:i/>
                <w:sz w:val="20"/>
              </w:rPr>
              <w:t>Roma Felsefesi Dönemi</w:t>
            </w:r>
          </w:p>
          <w:p w:rsidR="003A2D08" w:rsidRPr="0057404A" w:rsidRDefault="003A2D08" w:rsidP="0057404A">
            <w:pPr>
              <w:pStyle w:val="ListeParagraf"/>
              <w:numPr>
                <w:ilvl w:val="0"/>
                <w:numId w:val="2"/>
              </w:numPr>
              <w:spacing w:line="320" w:lineRule="atLeast"/>
              <w:ind w:left="0" w:firstLine="0"/>
              <w:contextualSpacing w:val="0"/>
              <w:jc w:val="both"/>
              <w:rPr>
                <w:rFonts w:ascii="Times New Roman" w:hAnsi="Times New Roman" w:cs="Times New Roman"/>
                <w:b w:val="0"/>
                <w:sz w:val="20"/>
              </w:rPr>
            </w:pPr>
            <w:r w:rsidRPr="0057404A">
              <w:rPr>
                <w:rFonts w:ascii="Times New Roman" w:hAnsi="Times New Roman" w:cs="Times New Roman"/>
                <w:b w:val="0"/>
                <w:sz w:val="20"/>
              </w:rPr>
              <w:t>Çok İnsan</w:t>
            </w:r>
          </w:p>
          <w:p w:rsidR="003A2D08" w:rsidRPr="0057404A" w:rsidRDefault="003A2D08" w:rsidP="0057404A">
            <w:pPr>
              <w:pStyle w:val="ListeParagraf"/>
              <w:numPr>
                <w:ilvl w:val="0"/>
                <w:numId w:val="2"/>
              </w:numPr>
              <w:spacing w:line="320" w:lineRule="atLeast"/>
              <w:ind w:left="0" w:firstLine="0"/>
              <w:contextualSpacing w:val="0"/>
              <w:jc w:val="both"/>
              <w:rPr>
                <w:rFonts w:ascii="Times New Roman" w:hAnsi="Times New Roman" w:cs="Times New Roman"/>
                <w:b w:val="0"/>
                <w:sz w:val="20"/>
              </w:rPr>
            </w:pPr>
            <w:r w:rsidRPr="0057404A">
              <w:rPr>
                <w:rFonts w:ascii="Times New Roman" w:hAnsi="Times New Roman" w:cs="Times New Roman"/>
                <w:b w:val="0"/>
                <w:sz w:val="20"/>
              </w:rPr>
              <w:t>Ortak Yasa</w:t>
            </w:r>
          </w:p>
          <w:p w:rsidR="003A2D08" w:rsidRPr="0057404A" w:rsidRDefault="003A2D08" w:rsidP="0057404A">
            <w:pPr>
              <w:pStyle w:val="ListeParagraf"/>
              <w:numPr>
                <w:ilvl w:val="0"/>
                <w:numId w:val="2"/>
              </w:numPr>
              <w:spacing w:line="320" w:lineRule="atLeast"/>
              <w:ind w:left="0" w:firstLine="0"/>
              <w:contextualSpacing w:val="0"/>
              <w:jc w:val="both"/>
              <w:rPr>
                <w:rFonts w:ascii="Times New Roman" w:hAnsi="Times New Roman" w:cs="Times New Roman"/>
                <w:bCs w:val="0"/>
                <w:sz w:val="20"/>
              </w:rPr>
            </w:pPr>
            <w:r w:rsidRPr="0057404A">
              <w:rPr>
                <w:rFonts w:ascii="Times New Roman" w:hAnsi="Times New Roman" w:cs="Times New Roman"/>
                <w:b w:val="0"/>
                <w:sz w:val="20"/>
              </w:rPr>
              <w:t>Ortak Kullanım</w:t>
            </w:r>
          </w:p>
          <w:p w:rsidR="003A2D08" w:rsidRPr="0057404A" w:rsidRDefault="003A2D08" w:rsidP="0057404A">
            <w:pPr>
              <w:spacing w:line="320" w:lineRule="atLeast"/>
              <w:jc w:val="both"/>
              <w:rPr>
                <w:rFonts w:ascii="Times New Roman" w:hAnsi="Times New Roman" w:cs="Times New Roman"/>
                <w:bCs w:val="0"/>
                <w:sz w:val="20"/>
              </w:rPr>
            </w:pPr>
            <w:r w:rsidRPr="0057404A">
              <w:rPr>
                <w:rFonts w:ascii="Times New Roman" w:hAnsi="Times New Roman" w:cs="Times New Roman"/>
                <w:b w:val="0"/>
                <w:sz w:val="20"/>
              </w:rPr>
              <w:t>Dine Dayalı Devlet</w:t>
            </w:r>
          </w:p>
          <w:p w:rsidR="003A2D08" w:rsidRPr="0057404A" w:rsidRDefault="003A2D08" w:rsidP="0057404A">
            <w:pPr>
              <w:spacing w:line="320" w:lineRule="atLeast"/>
              <w:jc w:val="both"/>
              <w:rPr>
                <w:rFonts w:ascii="Times New Roman" w:hAnsi="Times New Roman" w:cs="Times New Roman"/>
                <w:bCs w:val="0"/>
                <w:i/>
                <w:sz w:val="20"/>
              </w:rPr>
            </w:pPr>
            <w:r w:rsidRPr="0057404A">
              <w:rPr>
                <w:rFonts w:ascii="Times New Roman" w:hAnsi="Times New Roman" w:cs="Times New Roman"/>
                <w:b w:val="0"/>
                <w:i/>
                <w:sz w:val="20"/>
              </w:rPr>
              <w:t>Feodal Dönem</w:t>
            </w:r>
          </w:p>
          <w:p w:rsidR="003A2D08" w:rsidRPr="0057404A" w:rsidRDefault="003A2D08" w:rsidP="0057404A">
            <w:pPr>
              <w:pStyle w:val="ListeParagraf"/>
              <w:numPr>
                <w:ilvl w:val="0"/>
                <w:numId w:val="3"/>
              </w:numPr>
              <w:spacing w:line="320" w:lineRule="atLeast"/>
              <w:ind w:left="0" w:firstLine="0"/>
              <w:contextualSpacing w:val="0"/>
              <w:jc w:val="both"/>
              <w:rPr>
                <w:rFonts w:ascii="Times New Roman" w:hAnsi="Times New Roman" w:cs="Times New Roman"/>
                <w:b w:val="0"/>
                <w:sz w:val="20"/>
              </w:rPr>
            </w:pPr>
            <w:proofErr w:type="spellStart"/>
            <w:r w:rsidRPr="0057404A">
              <w:rPr>
                <w:rFonts w:ascii="Times New Roman" w:hAnsi="Times New Roman" w:cs="Times New Roman"/>
                <w:b w:val="0"/>
                <w:sz w:val="20"/>
              </w:rPr>
              <w:t>Merkantalizim</w:t>
            </w:r>
            <w:proofErr w:type="spellEnd"/>
          </w:p>
          <w:p w:rsidR="003A2D08" w:rsidRPr="0057404A" w:rsidRDefault="003A2D08" w:rsidP="0057404A">
            <w:pPr>
              <w:pStyle w:val="ListeParagraf"/>
              <w:numPr>
                <w:ilvl w:val="0"/>
                <w:numId w:val="3"/>
              </w:numPr>
              <w:spacing w:line="320" w:lineRule="atLeast"/>
              <w:ind w:left="0" w:firstLine="0"/>
              <w:contextualSpacing w:val="0"/>
              <w:jc w:val="both"/>
              <w:rPr>
                <w:rFonts w:ascii="Times New Roman" w:hAnsi="Times New Roman" w:cs="Times New Roman"/>
                <w:b w:val="0"/>
                <w:i/>
                <w:sz w:val="20"/>
              </w:rPr>
            </w:pPr>
            <w:proofErr w:type="spellStart"/>
            <w:r w:rsidRPr="0057404A">
              <w:rPr>
                <w:rFonts w:ascii="Times New Roman" w:hAnsi="Times New Roman" w:cs="Times New Roman"/>
                <w:b w:val="0"/>
                <w:sz w:val="20"/>
              </w:rPr>
              <w:t>Fizyokrasi</w:t>
            </w:r>
            <w:proofErr w:type="spellEnd"/>
          </w:p>
        </w:tc>
        <w:tc>
          <w:tcPr>
            <w:tcW w:w="0" w:type="auto"/>
          </w:tcPr>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Rekabet</w:t>
            </w:r>
          </w:p>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Görünmez El</w:t>
            </w:r>
          </w:p>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Bireysellik</w:t>
            </w:r>
          </w:p>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Tam İstihdam</w:t>
            </w:r>
          </w:p>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Arz-Talep Dengesi</w:t>
            </w:r>
          </w:p>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 xml:space="preserve">Tasarruf-Büyüme </w:t>
            </w:r>
            <w:proofErr w:type="spellStart"/>
            <w:r w:rsidRPr="0057404A">
              <w:rPr>
                <w:rFonts w:ascii="Times New Roman" w:hAnsi="Times New Roman" w:cs="Times New Roman"/>
                <w:sz w:val="20"/>
              </w:rPr>
              <w:t>İlişksi</w:t>
            </w:r>
            <w:proofErr w:type="spellEnd"/>
          </w:p>
        </w:tc>
        <w:tc>
          <w:tcPr>
            <w:tcW w:w="0" w:type="auto"/>
          </w:tcPr>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Tüketici Devletten Süzgeç Devlete Geçiş</w:t>
            </w:r>
          </w:p>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Hazinenin Para İstikrarını Sağlama Fonksiyonu</w:t>
            </w:r>
          </w:p>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Hazinenin Ekonomiyi Düzenleme Fonksiyonu</w:t>
            </w:r>
          </w:p>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Talep Düzenleyici Etkin Harcama Fonksiyonu</w:t>
            </w:r>
          </w:p>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Talep Düzenleyici Etkin Vergi Politikası</w:t>
            </w:r>
          </w:p>
          <w:p w:rsidR="003A2D08" w:rsidRPr="0057404A" w:rsidRDefault="003A2D08" w:rsidP="0057404A">
            <w:pPr>
              <w:pStyle w:val="ListeParagraf"/>
              <w:numPr>
                <w:ilvl w:val="0"/>
                <w:numId w:val="4"/>
              </w:numPr>
              <w:spacing w:line="320" w:lineRule="atLeast"/>
              <w:ind w:left="0" w:firstLine="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Devlet Fonksiyonlarında Artış</w:t>
            </w:r>
          </w:p>
          <w:p w:rsidR="003A2D08" w:rsidRPr="0057404A" w:rsidRDefault="003A2D08" w:rsidP="0057404A">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1B5122" w:rsidRPr="0057404A" w:rsidTr="0057404A">
        <w:trPr>
          <w:trHeight w:val="57"/>
        </w:trPr>
        <w:tc>
          <w:tcPr>
            <w:cnfStyle w:val="001000000000" w:firstRow="0" w:lastRow="0" w:firstColumn="1" w:lastColumn="0" w:oddVBand="0" w:evenVBand="0" w:oddHBand="0" w:evenHBand="0" w:firstRowFirstColumn="0" w:firstRowLastColumn="0" w:lastRowFirstColumn="0" w:lastRowLastColumn="0"/>
            <w:tcW w:w="2075" w:type="dxa"/>
          </w:tcPr>
          <w:p w:rsidR="001B5122" w:rsidRPr="0057404A" w:rsidRDefault="001B5122" w:rsidP="0057404A">
            <w:pPr>
              <w:spacing w:line="320" w:lineRule="atLeast"/>
              <w:jc w:val="both"/>
              <w:rPr>
                <w:rFonts w:ascii="Times New Roman" w:hAnsi="Times New Roman" w:cs="Times New Roman"/>
                <w:b w:val="0"/>
                <w:sz w:val="20"/>
              </w:rPr>
            </w:pPr>
            <w:r w:rsidRPr="0057404A">
              <w:rPr>
                <w:rFonts w:ascii="Times New Roman" w:hAnsi="Times New Roman" w:cs="Times New Roman"/>
                <w:b w:val="0"/>
                <w:sz w:val="20"/>
              </w:rPr>
              <w:t>Ticarete Dayalı Merkezi Devlet</w:t>
            </w:r>
          </w:p>
        </w:tc>
        <w:tc>
          <w:tcPr>
            <w:tcW w:w="0" w:type="auto"/>
          </w:tcPr>
          <w:p w:rsidR="001B5122" w:rsidRPr="0057404A" w:rsidRDefault="001B5122" w:rsidP="0057404A">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Tarafsız Sınırlı Devlet</w:t>
            </w:r>
          </w:p>
        </w:tc>
        <w:tc>
          <w:tcPr>
            <w:tcW w:w="0" w:type="auto"/>
          </w:tcPr>
          <w:p w:rsidR="001B5122" w:rsidRPr="0057404A" w:rsidRDefault="001B5122" w:rsidP="0057404A">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7404A">
              <w:rPr>
                <w:rFonts w:ascii="Times New Roman" w:hAnsi="Times New Roman" w:cs="Times New Roman"/>
                <w:sz w:val="20"/>
              </w:rPr>
              <w:t>Müdahaleci-Düzenleyici Devlet</w:t>
            </w:r>
          </w:p>
        </w:tc>
      </w:tr>
    </w:tbl>
    <w:p w:rsidR="001B5122" w:rsidRPr="0068698D" w:rsidRDefault="001B5122" w:rsidP="0057404A">
      <w:pPr>
        <w:spacing w:before="120" w:after="240" w:line="320" w:lineRule="atLeast"/>
        <w:jc w:val="both"/>
        <w:rPr>
          <w:rFonts w:ascii="Times New Roman" w:hAnsi="Times New Roman" w:cs="Times New Roman"/>
        </w:rPr>
      </w:pPr>
      <w:r w:rsidRPr="0057404A">
        <w:rPr>
          <w:rFonts w:ascii="Times New Roman" w:hAnsi="Times New Roman" w:cs="Times New Roman"/>
          <w:b/>
        </w:rPr>
        <w:t>Kaynak</w:t>
      </w:r>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{"citationID":"2erupt1fec","properties":{"formattedCitation":"(Demircan &amp; Ener, 2009, p. 8)","plainCitation":"(Demircan &amp; Ener, 2009, p. 8)"},"citationItems":[{"id":874,"uris":["http://zotero.org/users/local/5NMybAAa/items/H7Q87DPG"],"uri":["http://zotero.org/users/local/5NMybAAa/items/H7Q87DPG"],"itemData":{"id":874,"type":"book","title":"Yeni Ekonomik Düzende Değişim-İstikrar ve Bütçe Politikaları","publisher":"Ekin Yayınevi","publisher-place":"Bursa","event-place":"Bursa","author":[{"family":"Demircan","given":"Esra"},{"family":"Ener","given":"Meliha"}],"issued":{"date-parts":[["2009"]]}},"locator":"8"}],"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Demircan ve Ener, 2009: </w:t>
      </w:r>
      <w:r w:rsidRPr="0068698D">
        <w:rPr>
          <w:rFonts w:ascii="Times New Roman" w:hAnsi="Times New Roman" w:cs="Times New Roman"/>
        </w:rPr>
        <w:t>8</w:t>
      </w:r>
      <w:r w:rsidRPr="0068698D">
        <w:rPr>
          <w:rFonts w:ascii="Times New Roman" w:hAnsi="Times New Roman" w:cs="Times New Roman"/>
        </w:rPr>
        <w:fldChar w:fldCharType="end"/>
      </w:r>
    </w:p>
    <w:p w:rsidR="00565EDE" w:rsidRDefault="00565EDE" w:rsidP="0068698D">
      <w:pPr>
        <w:spacing w:before="240" w:after="240" w:line="320" w:lineRule="atLeast"/>
        <w:jc w:val="both"/>
        <w:rPr>
          <w:rFonts w:ascii="Times New Roman" w:hAnsi="Times New Roman" w:cs="Times New Roman"/>
        </w:rPr>
      </w:pPr>
    </w:p>
    <w:p w:rsidR="0070188B" w:rsidRPr="0068698D" w:rsidRDefault="0070188B"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lastRenderedPageBreak/>
        <w:t xml:space="preserve">Faaliyet alanı ve kapsamı giderek artan devletin görevleri beş başlık altında toplanabilmektedir. Buna göre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{"citationID":"avsfqqr8ko","properties":{"formattedCitation":"(Poggi, 2014, p. 149)","plainCitation":"(Poggi, 2014, p. 149)"},"citationItems":[{"id":970,"uris":["http://zotero.org/users/local/5NMybAAa/items/KU8HM56C"],"uri":["http://zotero.org/users/local/5NMybAAa/items/KU8HM56C"],"itemData":{"id":970,"type":"book","title":"Devlet: Doğası, Gelişimi ve Geleceği","publisher":"İstanbul Bilgi Üniversitesi Yayınları","publisher-place":"İstanbul","edition":"4.Baskı","event-place":"İstanbul","author":[{"family":"Poggi","given":"Gianfranco"}],"issued":{"date-parts":[["2014"]]}},"locator":"149"}],"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(Poggi, 2014: </w:t>
      </w:r>
      <w:r w:rsidRPr="0068698D">
        <w:rPr>
          <w:rFonts w:ascii="Times New Roman" w:hAnsi="Times New Roman" w:cs="Times New Roman"/>
        </w:rPr>
        <w:t>149)</w:t>
      </w:r>
      <w:r w:rsidRPr="0068698D">
        <w:rPr>
          <w:rFonts w:ascii="Times New Roman" w:hAnsi="Times New Roman" w:cs="Times New Roman"/>
        </w:rPr>
        <w:fldChar w:fldCharType="end"/>
      </w:r>
      <w:r w:rsidRPr="0068698D">
        <w:rPr>
          <w:rFonts w:ascii="Times New Roman" w:hAnsi="Times New Roman" w:cs="Times New Roman"/>
        </w:rPr>
        <w:t>:</w:t>
      </w:r>
    </w:p>
    <w:p w:rsidR="0070188B" w:rsidRPr="0068698D" w:rsidRDefault="0070188B" w:rsidP="00565EDE">
      <w:pPr>
        <w:pStyle w:val="ListeParagraf"/>
        <w:numPr>
          <w:ilvl w:val="0"/>
          <w:numId w:val="15"/>
        </w:numPr>
        <w:spacing w:before="240" w:after="240" w:line="320" w:lineRule="atLeast"/>
        <w:ind w:left="709" w:hanging="142"/>
        <w:contextualSpacing w:val="0"/>
        <w:jc w:val="both"/>
        <w:rPr>
          <w:rFonts w:ascii="Times New Roman" w:hAnsi="Times New Roman" w:cs="Times New Roman"/>
        </w:rPr>
      </w:pPr>
      <w:r w:rsidRPr="0068698D">
        <w:rPr>
          <w:rFonts w:ascii="Times New Roman" w:hAnsi="Times New Roman" w:cs="Times New Roman"/>
        </w:rPr>
        <w:t>Ulusal toplum ile diğer toplumlar arasında ilişkilerin düzenlenmesi,</w:t>
      </w:r>
    </w:p>
    <w:p w:rsidR="0070188B" w:rsidRPr="0068698D" w:rsidRDefault="0070188B" w:rsidP="00565EDE">
      <w:pPr>
        <w:pStyle w:val="ListeParagraf"/>
        <w:numPr>
          <w:ilvl w:val="0"/>
          <w:numId w:val="15"/>
        </w:numPr>
        <w:spacing w:before="240" w:after="240" w:line="320" w:lineRule="atLeast"/>
        <w:ind w:left="709" w:hanging="142"/>
        <w:contextualSpacing w:val="0"/>
        <w:jc w:val="both"/>
        <w:rPr>
          <w:rFonts w:ascii="Times New Roman" w:hAnsi="Times New Roman" w:cs="Times New Roman"/>
        </w:rPr>
      </w:pPr>
      <w:r w:rsidRPr="0068698D">
        <w:rPr>
          <w:rFonts w:ascii="Times New Roman" w:hAnsi="Times New Roman" w:cs="Times New Roman"/>
        </w:rPr>
        <w:t>Toplum içerisinde bireyler ile kolektif birimler arasındaki ilişkilerin düzenlenmesi,</w:t>
      </w:r>
    </w:p>
    <w:p w:rsidR="0070188B" w:rsidRPr="0068698D" w:rsidRDefault="0070188B" w:rsidP="00565EDE">
      <w:pPr>
        <w:pStyle w:val="ListeParagraf"/>
        <w:numPr>
          <w:ilvl w:val="0"/>
          <w:numId w:val="15"/>
        </w:numPr>
        <w:spacing w:before="240" w:after="240" w:line="320" w:lineRule="atLeast"/>
        <w:ind w:left="709" w:hanging="142"/>
        <w:contextualSpacing w:val="0"/>
        <w:jc w:val="both"/>
        <w:rPr>
          <w:rFonts w:ascii="Times New Roman" w:hAnsi="Times New Roman" w:cs="Times New Roman"/>
        </w:rPr>
      </w:pPr>
      <w:r w:rsidRPr="0068698D">
        <w:rPr>
          <w:rFonts w:ascii="Times New Roman" w:hAnsi="Times New Roman" w:cs="Times New Roman"/>
        </w:rPr>
        <w:t>Siyasal ve idari sistemin finansmanının sağlanması,</w:t>
      </w:r>
    </w:p>
    <w:p w:rsidR="0070188B" w:rsidRPr="0068698D" w:rsidRDefault="003A2D08" w:rsidP="00565EDE">
      <w:pPr>
        <w:pStyle w:val="ListeParagraf"/>
        <w:numPr>
          <w:ilvl w:val="0"/>
          <w:numId w:val="15"/>
        </w:numPr>
        <w:spacing w:before="240" w:after="240" w:line="320" w:lineRule="atLeast"/>
        <w:ind w:left="709" w:hanging="142"/>
        <w:contextualSpacing w:val="0"/>
        <w:jc w:val="both"/>
        <w:rPr>
          <w:rFonts w:ascii="Times New Roman" w:hAnsi="Times New Roman" w:cs="Times New Roman"/>
        </w:rPr>
      </w:pPr>
      <w:r w:rsidRPr="0068698D">
        <w:rPr>
          <w:rFonts w:ascii="Times New Roman" w:hAnsi="Times New Roman" w:cs="Times New Roman"/>
        </w:rPr>
        <w:t>Uluslar toplum ile diğer toplumlar arasındaki ilişkilerin düzenlenmesi ve bireyler ile kolektif birimler arasındaki ilişkilerin düzenlenmesi</w:t>
      </w:r>
      <w:r w:rsidR="0070188B" w:rsidRPr="0068698D">
        <w:rPr>
          <w:rFonts w:ascii="Times New Roman" w:hAnsi="Times New Roman" w:cs="Times New Roman"/>
        </w:rPr>
        <w:t xml:space="preserve"> dışında kalan kamusal ihtiyaçların karşılanmasına yönelik mal ve hizmet arzı,</w:t>
      </w:r>
    </w:p>
    <w:p w:rsidR="0070188B" w:rsidRPr="0068698D" w:rsidRDefault="0070188B" w:rsidP="00565EDE">
      <w:pPr>
        <w:pStyle w:val="ListeParagraf"/>
        <w:numPr>
          <w:ilvl w:val="0"/>
          <w:numId w:val="15"/>
        </w:numPr>
        <w:spacing w:before="240" w:after="240" w:line="320" w:lineRule="atLeast"/>
        <w:ind w:left="709" w:hanging="142"/>
        <w:contextualSpacing w:val="0"/>
        <w:jc w:val="both"/>
        <w:rPr>
          <w:rFonts w:ascii="Times New Roman" w:hAnsi="Times New Roman" w:cs="Times New Roman"/>
        </w:rPr>
      </w:pPr>
      <w:r w:rsidRPr="0068698D">
        <w:rPr>
          <w:rFonts w:ascii="Times New Roman" w:hAnsi="Times New Roman" w:cs="Times New Roman"/>
        </w:rPr>
        <w:t>Ulusal bütünlüğün sağlanmasına yönelik faaliyetler, toplumsal eşitsizliklerin azaltılması, kamu sağlığı ve eğitiminde gelişimin sağlanması ile ekonomik büyümenin hedefler doğrultusunda gerçekleştirilmesi.</w:t>
      </w:r>
    </w:p>
    <w:p w:rsidR="0070188B" w:rsidRPr="0068698D" w:rsidRDefault="0070188B"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Bu başlıklardan ilk üçü devletin kendisini tanımlamaktadır. Savunma ve Dışişleri Bakanlığı ilk başlığa, Adalet ve İçişleri Bakanlıkları ikinci başlığa ve Maliye Bakanlığı ise üçüncü başlığın kapsamında değerlendirilebilir. Son iki başlık ise devletin faaliyet alanının genişlemesi ve kapsamının artmasının doğurduğu sonuçlar arasındadır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{"citationID":"a2gtrl1fasa","properties":{"formattedCitation":"(Poggi, 2014, p. 149)","plainCitation":"(Poggi, 2014, p. 149)"},"citationItems":[{"id":970,"uris":["http://zotero.org/users/local/5NMybAAa/items/KU8HM56C"],"uri":["http://zotero.org/users/local/5NMybAAa/items/KU8HM56C"],"itemData":{"id":970,"type":"book","title":"Devlet: Doğası, Gelişimi ve Geleceği","publisher":"İstanbul Bilgi Üniversitesi Yayınları","publisher-place":"İstanbul","edition":"4.Baskı","event-place":"İstanbul","author":[{"family":"Poggi","given":"Gianfranco"}],"issued":{"date-parts":[["2014"]]}},"locator":"149"}],"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(Poggi, 2014:</w:t>
      </w:r>
      <w:r w:rsidRPr="0068698D">
        <w:rPr>
          <w:rFonts w:ascii="Times New Roman" w:hAnsi="Times New Roman" w:cs="Times New Roman"/>
        </w:rPr>
        <w:t xml:space="preserve"> 149)</w:t>
      </w:r>
      <w:r w:rsidRPr="0068698D">
        <w:rPr>
          <w:rFonts w:ascii="Times New Roman" w:hAnsi="Times New Roman" w:cs="Times New Roman"/>
        </w:rPr>
        <w:fldChar w:fldCharType="end"/>
      </w:r>
      <w:r w:rsidRPr="0068698D">
        <w:rPr>
          <w:rFonts w:ascii="Times New Roman" w:hAnsi="Times New Roman" w:cs="Times New Roman"/>
        </w:rPr>
        <w:t>.</w:t>
      </w:r>
    </w:p>
    <w:p w:rsidR="002C2D26" w:rsidRPr="0068698D" w:rsidRDefault="0070188B"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Yapılmış bir çalışmada</w:t>
      </w:r>
      <w:r w:rsidRPr="0068698D">
        <w:rPr>
          <w:rStyle w:val="DipnotBavurusu"/>
          <w:rFonts w:ascii="Times New Roman" w:hAnsi="Times New Roman" w:cs="Times New Roman"/>
        </w:rPr>
        <w:footnoteReference w:id="1"/>
      </w:r>
      <w:r w:rsidRPr="0068698D">
        <w:rPr>
          <w:rFonts w:ascii="Times New Roman" w:hAnsi="Times New Roman" w:cs="Times New Roman"/>
        </w:rPr>
        <w:t xml:space="preserve"> kamu harcamaları ikiye ayrılmış olup bu</w:t>
      </w:r>
      <w:r w:rsidR="003A2D08" w:rsidRPr="0068698D">
        <w:rPr>
          <w:rFonts w:ascii="Times New Roman" w:hAnsi="Times New Roman" w:cs="Times New Roman"/>
        </w:rPr>
        <w:t xml:space="preserve"> harcamalar</w:t>
      </w:r>
      <w:r w:rsidRPr="0068698D">
        <w:rPr>
          <w:rFonts w:ascii="Times New Roman" w:hAnsi="Times New Roman" w:cs="Times New Roman"/>
        </w:rPr>
        <w:t xml:space="preserve"> ekonomik büyümenin sağlanmasına yönelik harcamalar ile bu kapsama girmeyen harcamalardır. Ekonomik kalkınma ile bağdaştırılan harcamalar kamu yatırımları, eğitim ve sosyal </w:t>
      </w:r>
      <w:r w:rsidR="003A2D08" w:rsidRPr="0068698D">
        <w:rPr>
          <w:rFonts w:ascii="Times New Roman" w:hAnsi="Times New Roman" w:cs="Times New Roman"/>
        </w:rPr>
        <w:t>güvenlik harcamalarıdır. B</w:t>
      </w:r>
      <w:r w:rsidRPr="0068698D">
        <w:rPr>
          <w:rFonts w:ascii="Times New Roman" w:hAnsi="Times New Roman" w:cs="Times New Roman"/>
        </w:rPr>
        <w:t>u kapsamda değerlendirilmeyen harcamalar ise adalet, güvenlik ve dışişleri gibi harcama kalemleridir. Çalışmanın sonuçlarına göre 1815 ile 1969 yılları aralığında ilk grupta bulunan harcamaların GSMH’deki oranı %2.43’ten %24.25’e çıkmış, ikinci gruptaki harcamalar ise %9.49’tan %12.53’e yükselmiştir. İkinci gruptaki harcamalar yukarıda belirtilen devlet görevleri ile ilgili başlıkların ilk üçünü göstermekte, ilk gruptaki harcamalar ise son iki başlığı yansıtmaktadır. İlk gruptaki harcamalar neredeyse %1000’e yakın bir artış sergilerken ikinci gruptaki harcamaların artışı ise</w:t>
      </w:r>
      <w:r w:rsidR="003A2D08" w:rsidRPr="0068698D">
        <w:rPr>
          <w:rFonts w:ascii="Times New Roman" w:hAnsi="Times New Roman" w:cs="Times New Roman"/>
        </w:rPr>
        <w:t xml:space="preserve"> %32 civarında kalmıştır. Bu sonuçlara göre</w:t>
      </w:r>
      <w:r w:rsidRPr="0068698D">
        <w:rPr>
          <w:rFonts w:ascii="Times New Roman" w:hAnsi="Times New Roman" w:cs="Times New Roman"/>
        </w:rPr>
        <w:t xml:space="preserve"> devletin </w:t>
      </w:r>
      <w:r w:rsidRPr="0068698D">
        <w:rPr>
          <w:rFonts w:ascii="Times New Roman" w:hAnsi="Times New Roman" w:cs="Times New Roman"/>
        </w:rPr>
        <w:lastRenderedPageBreak/>
        <w:t xml:space="preserve">ekonomik kapsamı klasik işlevlerin kapsamından daha hızlı genişlemektedir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{"citationID":"acqq5j6qcd","properties":{"formattedCitation":"{\\rtf (Poggi, 2014, pp. 149\\uc0\\u8211{}150)}","plainCitation":"(Poggi, 2014, pp. 149–150)"},"citationItems":[{"id":970,"uris":["http://zotero.org/users/local/5NMybAAa/items/KU8HM56C"],"uri":["http://zotero.org/users/local/5NMybAAa/items/KU8HM56C"],"itemData":{"id":970,"type":"book","title":"Devlet: Doğası, Gelişimi ve Geleceği","publisher":"İstanbul Bilgi Üniversitesi Yayınları","publisher-place":"İstanbul","edition":"4.Baskı","event-place":"İstanbul","author":[{"family":"Poggi","given":"Gianfranco"}],"issued":{"date-parts":[["2014"]]}},"locator":"149-150"}],"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(Poggi, 2014: </w:t>
      </w:r>
      <w:r w:rsidRPr="0068698D">
        <w:rPr>
          <w:rFonts w:ascii="Times New Roman" w:hAnsi="Times New Roman" w:cs="Times New Roman"/>
        </w:rPr>
        <w:t xml:space="preserve"> 149–150)</w:t>
      </w:r>
      <w:r w:rsidRPr="0068698D">
        <w:rPr>
          <w:rFonts w:ascii="Times New Roman" w:hAnsi="Times New Roman" w:cs="Times New Roman"/>
        </w:rPr>
        <w:fldChar w:fldCharType="end"/>
      </w:r>
    </w:p>
    <w:p w:rsidR="00641259" w:rsidRPr="00565EDE" w:rsidRDefault="00641259" w:rsidP="00565EDE">
      <w:pPr>
        <w:rPr>
          <w:rFonts w:ascii="Times New Roman" w:hAnsi="Times New Roman" w:cs="Times New Roman"/>
          <w:b/>
          <w:sz w:val="24"/>
        </w:rPr>
      </w:pPr>
      <w:bookmarkStart w:id="10" w:name="_Toc484004841"/>
      <w:bookmarkStart w:id="11" w:name="_Toc485483806"/>
      <w:r w:rsidRPr="00565EDE">
        <w:rPr>
          <w:rFonts w:ascii="Times New Roman" w:hAnsi="Times New Roman" w:cs="Times New Roman"/>
          <w:b/>
          <w:sz w:val="24"/>
        </w:rPr>
        <w:t>1.2.</w:t>
      </w:r>
      <w:r w:rsidR="00565EDE" w:rsidRPr="00565EDE">
        <w:rPr>
          <w:rFonts w:ascii="Times New Roman" w:hAnsi="Times New Roman" w:cs="Times New Roman"/>
          <w:b/>
          <w:sz w:val="24"/>
        </w:rPr>
        <w:t xml:space="preserve"> </w:t>
      </w:r>
      <w:r w:rsidRPr="00565EDE">
        <w:rPr>
          <w:rFonts w:ascii="Times New Roman" w:hAnsi="Times New Roman" w:cs="Times New Roman"/>
          <w:b/>
          <w:sz w:val="24"/>
        </w:rPr>
        <w:t>Kamu Kesimi Kavramı</w:t>
      </w:r>
      <w:bookmarkEnd w:id="10"/>
      <w:bookmarkEnd w:id="11"/>
    </w:p>
    <w:p w:rsidR="006B576F" w:rsidRPr="0068698D" w:rsidRDefault="006B576F"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Kamu kelimesi</w:t>
      </w:r>
      <w:r w:rsidR="0070188B" w:rsidRPr="0068698D">
        <w:rPr>
          <w:rFonts w:ascii="Times New Roman" w:hAnsi="Times New Roman" w:cs="Times New Roman"/>
        </w:rPr>
        <w:t xml:space="preserve"> </w:t>
      </w:r>
      <w:r w:rsidRPr="0068698D">
        <w:rPr>
          <w:rFonts w:ascii="Times New Roman" w:hAnsi="Times New Roman" w:cs="Times New Roman"/>
        </w:rPr>
        <w:t xml:space="preserve">kavramsal olarak “halk” anlamına gelmekte olup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{"citationID":"p2nddh1hd","properties":{"formattedCitation":"{\\rtf (\\uc0\\u214{}zt\\uc0\\u252{}rk, 2013, p. 11)}","plainCitation":"(Öztürk, 2013, p. 11)"},"citationItems":[{"id":751,"uris":["http://zotero.org/users/local/5NMybAAa/items/H8WBBIXF"],"uri":["http://zotero.org/users/local/5NMybAAa/items/H8WBBIXF"],"itemData":{"id":751,"type":"book","title":"Kamu Mali Yönetimi: Mali Kurumlar","publisher":"Ekin Yayınevi","publisher-place":"Bursa","event-place":"Bursa","author":[{"family":"Öztürk","given":"Nazım"}],"issued":{"date-parts":[["2013"]]}},"locator":"11"}],"schema":"https://github.com/citation-style-language/schema/raw/master/csl-citation.json"}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(Öztürk, 2013:</w:t>
      </w:r>
      <w:r w:rsidRPr="0068698D">
        <w:rPr>
          <w:rFonts w:ascii="Times New Roman" w:hAnsi="Times New Roman" w:cs="Times New Roman"/>
        </w:rPr>
        <w:t xml:space="preserve"> 11)</w:t>
      </w:r>
      <w:r w:rsidRPr="0068698D">
        <w:rPr>
          <w:rFonts w:ascii="Times New Roman" w:hAnsi="Times New Roman" w:cs="Times New Roman"/>
        </w:rPr>
        <w:fldChar w:fldCharType="end"/>
      </w:r>
      <w:r w:rsidRPr="0068698D">
        <w:rPr>
          <w:rFonts w:ascii="Times New Roman" w:hAnsi="Times New Roman" w:cs="Times New Roman"/>
        </w:rPr>
        <w:t xml:space="preserve"> bir taraftan halkın veya toplumun tamamını ifade ederken </w:t>
      </w:r>
      <w:r w:rsidR="003A2D08" w:rsidRPr="0068698D">
        <w:rPr>
          <w:rFonts w:ascii="Times New Roman" w:hAnsi="Times New Roman" w:cs="Times New Roman"/>
        </w:rPr>
        <w:t>aynı zamanda</w:t>
      </w:r>
      <w:r w:rsidRPr="0068698D">
        <w:rPr>
          <w:rFonts w:ascii="Times New Roman" w:hAnsi="Times New Roman" w:cs="Times New Roman"/>
        </w:rPr>
        <w:t xml:space="preserve"> toplumun yönetilmesini sağlayan kesimleri ve devletin kurumlarını da kapsamaktadır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{"citationID":"1vn57tfjjo","properties":{"formattedCitation":"{\\rtf (K\\uc0\\u246{}kocak, 2011, p. 3)}","plainCitation":"(Kökocak, 2011, p. 3)"},"citationItems":[{"id":749,"uris":["http://zotero.org/users/local/5NMybAAa/items/9WM78BNM"],"uri":["http://zotero.org/users/local/5NMybAAa/items/9WM78BNM"],"itemData":{"id":749,"type":"book","title":"Kamu Ekonomisi","publisher":"Ekin Yayınevi","publisher-place":"Bursa","event-place":"Bursa","editor":[{"family":"Kökocak","given":"Abdulkadir"}],"issued":{"date-parts":[["2011"]]}},"locator":"3"}],"schema":"https://github.com/citation-style-language/schema/raw/master/csl-citation.json"}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(Kökocak, 2011</w:t>
      </w:r>
      <w:r w:rsidR="007250A9" w:rsidRPr="0068698D">
        <w:rPr>
          <w:rFonts w:ascii="Times New Roman" w:hAnsi="Times New Roman" w:cs="Times New Roman"/>
        </w:rPr>
        <w:t xml:space="preserve">: </w:t>
      </w:r>
      <w:r w:rsidRPr="0068698D">
        <w:rPr>
          <w:rFonts w:ascii="Times New Roman" w:hAnsi="Times New Roman" w:cs="Times New Roman"/>
        </w:rPr>
        <w:t>3)</w:t>
      </w:r>
      <w:r w:rsidRPr="0068698D">
        <w:rPr>
          <w:rFonts w:ascii="Times New Roman" w:hAnsi="Times New Roman" w:cs="Times New Roman"/>
        </w:rPr>
        <w:fldChar w:fldCharType="end"/>
      </w:r>
      <w:r w:rsidRPr="0068698D">
        <w:rPr>
          <w:rFonts w:ascii="Times New Roman" w:hAnsi="Times New Roman" w:cs="Times New Roman"/>
        </w:rPr>
        <w:t xml:space="preserve">. Kamu kesimi ise kamunun mülkiyetinde bulunan kurum ve kuruluşların tamamının bir araya gelmesi sureti ile ortaya çıkan bir </w:t>
      </w:r>
      <w:r w:rsidR="00641259" w:rsidRPr="0068698D">
        <w:rPr>
          <w:rFonts w:ascii="Times New Roman" w:hAnsi="Times New Roman" w:cs="Times New Roman"/>
        </w:rPr>
        <w:t>yapılanmayı ifade etmektedir</w:t>
      </w:r>
      <w:r w:rsidRPr="0068698D">
        <w:rPr>
          <w:rFonts w:ascii="Times New Roman" w:hAnsi="Times New Roman" w:cs="Times New Roman"/>
        </w:rPr>
        <w:t xml:space="preserve">. Burada dikkat çeken husus kamu ile özel kesim arasındaki farkı belirleyen etmenin mülkiyet olmasıdır. Mülkiyet dışında kamu ile özel kesimi birbirinden ayıran etmenler ise kamu kurum ve kuruluşlarının örgütlenme ve yönetilme biçimi, personel istihdam etme süreci ve sermaye kullanma durumunda bağlı olduğu yasaların özel kesimden farklı olmasıdır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{"citationID":"1f26tt9lc8","properties":{"formattedCitation":"{\\rtf (Kirmano\\uc0\\u287{}lu, 2013, p. 35)}","plainCitation":"(Kirmanoğlu, 2013, p. 35)"},"citationItems":[{"id":752,"uris":["http://zotero.org/users/local/5NMybAAa/items/75VCNSNB"],"uri":["http://zotero.org/users/local/5NMybAAa/items/75VCNSNB"],"itemData":{"id":752,"type":"book","title":"Kamu Ekonomisi Analizi","publisher":"Beta Basım Yayın Dağıtım","publisher-place":"İstanbul","event-place":"İstanbul","author":[{"family":"Kirmanoğlu","given":"Hülya"}],"issued":{"date-parts":[["2013"]]}},"locator":"35"}],"schema":"https://github.com/citation-style-language/schema/raw/master/csl-citation.json"}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(Kirmanoğlu, 2013: </w:t>
      </w:r>
      <w:r w:rsidRPr="0068698D">
        <w:rPr>
          <w:rFonts w:ascii="Times New Roman" w:hAnsi="Times New Roman" w:cs="Times New Roman"/>
        </w:rPr>
        <w:t>35)</w:t>
      </w:r>
      <w:r w:rsidRPr="0068698D">
        <w:rPr>
          <w:rFonts w:ascii="Times New Roman" w:hAnsi="Times New Roman" w:cs="Times New Roman"/>
        </w:rPr>
        <w:fldChar w:fldCharType="end"/>
      </w:r>
      <w:r w:rsidRPr="0068698D">
        <w:rPr>
          <w:rFonts w:ascii="Times New Roman" w:hAnsi="Times New Roman" w:cs="Times New Roman"/>
        </w:rPr>
        <w:t>.</w:t>
      </w:r>
    </w:p>
    <w:p w:rsidR="001B5122" w:rsidRPr="0068698D" w:rsidRDefault="001B5122" w:rsidP="00565EDE">
      <w:pPr>
        <w:pStyle w:val="Kaynaka"/>
        <w:spacing w:before="240" w:after="240" w:line="320" w:lineRule="atLeast"/>
        <w:ind w:left="0" w:firstLine="709"/>
        <w:jc w:val="both"/>
        <w:rPr>
          <w:rFonts w:ascii="Times New Roman" w:hAnsi="Times New Roman" w:cs="Times New Roman"/>
        </w:rPr>
      </w:pPr>
      <w:r w:rsidRPr="0068698D">
        <w:rPr>
          <w:rFonts w:ascii="Times New Roman" w:hAnsi="Times New Roman" w:cs="Times New Roman"/>
        </w:rPr>
        <w:t>Kamu kesimi kavramı devlet kavramından daha geniş bir anlam içermektedir</w:t>
      </w:r>
      <w:r w:rsidR="001D3DCE" w:rsidRPr="0068698D">
        <w:rPr>
          <w:rFonts w:ascii="Times New Roman" w:hAnsi="Times New Roman" w:cs="Times New Roman"/>
        </w:rPr>
        <w:t>. Z</w:t>
      </w:r>
      <w:r w:rsidRPr="0068698D">
        <w:rPr>
          <w:rFonts w:ascii="Times New Roman" w:hAnsi="Times New Roman" w:cs="Times New Roman"/>
        </w:rPr>
        <w:t>ira halk adına</w:t>
      </w:r>
      <w:r w:rsidR="001D3DCE" w:rsidRPr="0068698D">
        <w:rPr>
          <w:rFonts w:ascii="Times New Roman" w:hAnsi="Times New Roman" w:cs="Times New Roman"/>
        </w:rPr>
        <w:t xml:space="preserve"> yürütülen faaliyetleri</w:t>
      </w:r>
      <w:r w:rsidRPr="0068698D">
        <w:rPr>
          <w:rFonts w:ascii="Times New Roman" w:hAnsi="Times New Roman" w:cs="Times New Roman"/>
        </w:rPr>
        <w:t xml:space="preserve">, faaliyetleri organize eden örgütlenmeyi ve organize edilmiş örgütlerin faaliyetlerini de kapsamaktadır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{"citationID":"5vo3rvf0h","properties":{"formattedCitation":"{\\rtf (\\uc0\\u214{}zt\\uc0\\u252{}rk, 2013, p. 12)}","plainCitation":"(Öztürk, 2013, p. 12)"},"citationItems":[{"id":751,"uris":["http://zotero.org/users/local/5NMybAAa/items/H8WBBIXF"],"uri":["http://zotero.org/users/local/5NMybAAa/items/H8WBBIXF"],"itemData":{"id":751,"type":"book","title":"Kamu Mali Yönetimi: Mali Kurumlar","publisher":"Ekin Yayınevi","publisher-place":"Bursa","event-place":"Bursa","author":[{"family":"Öztürk","given":"Nazım"}],"issued":{"date-parts":[["2013"]]}},"locator":"12"}],"schema":"https://github.com/citation-style-language/schema/raw/master/csl-citation.json"}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(Öztürk, 2013: </w:t>
      </w:r>
      <w:r w:rsidRPr="0068698D">
        <w:rPr>
          <w:rFonts w:ascii="Times New Roman" w:hAnsi="Times New Roman" w:cs="Times New Roman"/>
        </w:rPr>
        <w:t>12)</w:t>
      </w:r>
      <w:r w:rsidRPr="0068698D">
        <w:rPr>
          <w:rFonts w:ascii="Times New Roman" w:hAnsi="Times New Roman" w:cs="Times New Roman"/>
        </w:rPr>
        <w:fldChar w:fldCharType="end"/>
      </w:r>
      <w:r w:rsidR="001D3DCE" w:rsidRPr="0068698D">
        <w:rPr>
          <w:rFonts w:ascii="Times New Roman" w:hAnsi="Times New Roman" w:cs="Times New Roman"/>
        </w:rPr>
        <w:t>. D</w:t>
      </w:r>
      <w:r w:rsidRPr="0068698D">
        <w:rPr>
          <w:rFonts w:ascii="Times New Roman" w:hAnsi="Times New Roman" w:cs="Times New Roman"/>
        </w:rPr>
        <w:t xml:space="preserve">evlete ait üretim birimlerinin meydana getirdiği ekonomik yapı da kamu kesimi içerisinde yer alacaktır. Bu bakımdan kamu kesimi kavramı, devletin piyasa şartlarına uygun olarak ürettiği mallar ile sunduğu hizmetleri bir çatı altında toplayan, geniş bir kavramdır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{"citationID":"bu2pec923","properties":{"formattedCitation":"{\\rtf (Tokatl\\uc0\\u305{}o\\uc0\\u287{}lu, 2005, p. 4)}","plainCitation":"(Tokatlıoğlu, 2005, p. 4)"},"citationItems":[{"id":721,"uris":["http://zotero.org/users/local/5NMybAAa/items/GXWNJBE3"],"uri":["http://zotero.org/users/local/5NMybAAa/items/GXWNJBE3"],"itemData":{"id":721,"type":"book","title":"Küreselleşme ve Kamu Hizmetleri","publisher":"Alfa Akademi Basım Yayın Dağıtım","publisher-place":"İstanbul","event-place":"İstanbul","language":"Türkçe","author":[{"family":"Tokatlıoğlu","given":"Mircan Yıldız"}],"issued":{"date-parts":[["2005"]]}},"locator":"4"}],"schema":"https://github.com/citation-style-language/schema/raw/master/csl-citation.json"}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(Tokatlıoğlu, 2005: </w:t>
      </w:r>
      <w:r w:rsidRPr="0068698D">
        <w:rPr>
          <w:rFonts w:ascii="Times New Roman" w:hAnsi="Times New Roman" w:cs="Times New Roman"/>
        </w:rPr>
        <w:t>4)</w:t>
      </w:r>
      <w:r w:rsidRPr="0068698D">
        <w:rPr>
          <w:rFonts w:ascii="Times New Roman" w:hAnsi="Times New Roman" w:cs="Times New Roman"/>
        </w:rPr>
        <w:fldChar w:fldCharType="end"/>
      </w:r>
      <w:r w:rsidRPr="0068698D">
        <w:rPr>
          <w:rFonts w:ascii="Times New Roman" w:hAnsi="Times New Roman" w:cs="Times New Roman"/>
        </w:rPr>
        <w:t xml:space="preserve">.  </w:t>
      </w:r>
    </w:p>
    <w:p w:rsidR="00916D22" w:rsidRPr="0068698D" w:rsidRDefault="001B5122" w:rsidP="00565EDE">
      <w:pPr>
        <w:pStyle w:val="Kaynaka"/>
        <w:spacing w:before="240" w:after="240" w:line="320" w:lineRule="atLeast"/>
        <w:ind w:left="0" w:firstLine="709"/>
        <w:jc w:val="both"/>
        <w:rPr>
          <w:rFonts w:ascii="Times New Roman" w:hAnsi="Times New Roman" w:cs="Times New Roman"/>
        </w:rPr>
      </w:pPr>
      <w:r w:rsidRPr="0068698D">
        <w:rPr>
          <w:rFonts w:ascii="Times New Roman" w:hAnsi="Times New Roman" w:cs="Times New Roman"/>
        </w:rPr>
        <w:t>Kamu sektörü</w:t>
      </w:r>
      <w:r w:rsidR="0070188B" w:rsidRPr="0068698D">
        <w:rPr>
          <w:rFonts w:ascii="Times New Roman" w:hAnsi="Times New Roman" w:cs="Times New Roman"/>
        </w:rPr>
        <w:t xml:space="preserve"> ise</w:t>
      </w:r>
      <w:r w:rsidRPr="0068698D">
        <w:rPr>
          <w:rFonts w:ascii="Times New Roman" w:hAnsi="Times New Roman" w:cs="Times New Roman"/>
        </w:rPr>
        <w:t xml:space="preserve"> dar anlamda tanımlanırsa, kamu kesiminin piyasa şartları dışında faaliyet gösteren ve nihai amacı kolektif ihtiyaçların sağlanmasına yönelik yapılan mal ve hizmet üretimi şeklinde bir kapsam elde ederiz. Başlıca ilke olarak toplumsal faydayı esas alan bu tanımlamanın içerisinde savunma, adalet, </w:t>
      </w:r>
      <w:proofErr w:type="gramStart"/>
      <w:r w:rsidRPr="0068698D">
        <w:rPr>
          <w:rFonts w:ascii="Times New Roman" w:hAnsi="Times New Roman" w:cs="Times New Roman"/>
        </w:rPr>
        <w:t>regülasyonlar</w:t>
      </w:r>
      <w:proofErr w:type="gramEnd"/>
      <w:r w:rsidRPr="0068698D">
        <w:rPr>
          <w:rFonts w:ascii="Times New Roman" w:hAnsi="Times New Roman" w:cs="Times New Roman"/>
        </w:rPr>
        <w:t xml:space="preserve"> gibi faaliyetler yer alır. Görüleceği üzere bu faaliyetlerden herhangi bir bedel alınmamakta ve dolayısıyla fiyatlandırılmamaktadırlar. Bu mal ve hizmetlerin finansmanı için kamu sektörüne özgü ayrıca finansman seçeneklerinin doğmasına neden olmaktadır. Bu finansman yöntemi ise piyasanın aksine arz-talep dengesi tarafından belirlenen fiyat yerine siyasi karar süreci içerisinden geçen bütçeler çerçevesinde sağlanmaktadır. Geniş anlamda kamu kesimi denildiğinde ise farklı bir tablo karşımıza çıkmaktadır. Kamu sektörünün piyasa içerisinde yer alarak fiyatlandırdığı mal ve hizmet üretimi de </w:t>
      </w:r>
      <w:r w:rsidRPr="0068698D">
        <w:rPr>
          <w:rFonts w:ascii="Times New Roman" w:hAnsi="Times New Roman" w:cs="Times New Roman"/>
        </w:rPr>
        <w:lastRenderedPageBreak/>
        <w:t xml:space="preserve">bulunmaktadır.  Bu açıdan değerlendirecek olursak dar anlamda kamu kesimi bütçenin finansman kaynakları ile ilgili iken geniş anlamda kamu kesimi devletin ekonomi üzerindeki etkisini daha geniş bir açıdan bize yansıtan bir unsur olarak karşımıza çıkacaktır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{"citationID":"2b5lmb7gqf","properties":{"formattedCitation":"{\\rtf (\\uc0\\u214{}zsoylu, 2006, pp. 9\\uc0\\u8211{}10)}","plainCitation":"(Özsoylu, 2006, pp. 9–10)"},"citationItems":[{"id":615,"uris":["http://zotero.org/users/local/5NMybAAa/items/VEFQ322H"],"uri":["http://zotero.org/users/local/5NMybAAa/items/VEFQ322H"],"itemData":{"id":615,"type":"book","title":"Türkiye'de Kamu Sektörü","publisher":"Nobel Kitabevi","publisher-place":"Adana","number-of-pages":"200","event-place":"Adana","language":"Türkçe","author":[{"family":"Özsoylu","given":"Ahmet Fazıl"}],"issued":{"date-parts":[["2006"]]}},"locator":"9-10"}],"schema":"https://github.com/citation-style-language/schema/raw/master/csl-citation.json"}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(Özsoylu, 2006:</w:t>
      </w:r>
      <w:r w:rsidRPr="0068698D">
        <w:rPr>
          <w:rFonts w:ascii="Times New Roman" w:hAnsi="Times New Roman" w:cs="Times New Roman"/>
        </w:rPr>
        <w:t xml:space="preserve"> 9–10)</w:t>
      </w:r>
      <w:r w:rsidRPr="0068698D">
        <w:rPr>
          <w:rFonts w:ascii="Times New Roman" w:hAnsi="Times New Roman" w:cs="Times New Roman"/>
        </w:rPr>
        <w:fldChar w:fldCharType="end"/>
      </w:r>
      <w:r w:rsidR="00096FA3" w:rsidRPr="0068698D">
        <w:rPr>
          <w:rFonts w:ascii="Times New Roman" w:hAnsi="Times New Roman" w:cs="Times New Roman"/>
        </w:rPr>
        <w:t>.</w:t>
      </w:r>
      <w:r w:rsidR="00641259" w:rsidRPr="0068698D">
        <w:rPr>
          <w:rFonts w:ascii="Times New Roman" w:hAnsi="Times New Roman" w:cs="Times New Roman"/>
        </w:rPr>
        <w:t xml:space="preserve"> </w:t>
      </w:r>
      <w:r w:rsidRPr="0068698D">
        <w:rPr>
          <w:rFonts w:ascii="Times New Roman" w:hAnsi="Times New Roman" w:cs="Times New Roman"/>
        </w:rPr>
        <w:t>Kamu sektörünün içerisine giren kurum ve kuruluşlar aşağıdaki gibidir</w:t>
      </w:r>
      <w:r w:rsidR="00096FA3" w:rsidRPr="0068698D">
        <w:rPr>
          <w:rFonts w:ascii="Times New Roman" w:hAnsi="Times New Roman" w:cs="Times New Roman"/>
        </w:rPr>
        <w:t>;</w:t>
      </w:r>
    </w:p>
    <w:p w:rsidR="00916D22" w:rsidRPr="0068698D" w:rsidRDefault="00916D22" w:rsidP="0068698D">
      <w:pPr>
        <w:spacing w:before="240" w:after="240" w:line="320" w:lineRule="atLeast"/>
        <w:jc w:val="both"/>
        <w:rPr>
          <w:rFonts w:ascii="Times New Roman" w:hAnsi="Times New Roman" w:cs="Times New Roman"/>
        </w:rPr>
      </w:pPr>
    </w:p>
    <w:p w:rsidR="00916D22" w:rsidRPr="0068698D" w:rsidRDefault="00916D2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12512" behindDoc="0" locked="0" layoutInCell="1" allowOverlap="1" wp14:anchorId="69AF4652" wp14:editId="0429B5E6">
                <wp:simplePos x="0" y="0"/>
                <wp:positionH relativeFrom="column">
                  <wp:posOffset>1778399</wp:posOffset>
                </wp:positionH>
                <wp:positionV relativeFrom="paragraph">
                  <wp:posOffset>-134886</wp:posOffset>
                </wp:positionV>
                <wp:extent cx="914400" cy="721951"/>
                <wp:effectExtent l="0" t="0" r="19050" b="21590"/>
                <wp:wrapNone/>
                <wp:docPr id="70" name="Dikdörtgen 70"/>
                <wp:cNvGraphicFramePr/>
                <a:graphic xmlns:a="http://schemas.openxmlformats.org/drawingml/2006/main">
                  <a:graphicData uri="http://schemas.microsoft.com/office/word/2010/wordprocessingShape">
                    <wps:wsp>
                      <wps:cNvSpPr/>
                      <wps:spPr>
                        <a:xfrm>
                          <a:off x="0" y="0"/>
                          <a:ext cx="914400" cy="721951"/>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565EDE" w:rsidRDefault="00744321" w:rsidP="00916D22">
                            <w:pPr>
                              <w:jc w:val="center"/>
                              <w:rPr>
                                <w:rFonts w:ascii="Times New Roman" w:hAnsi="Times New Roman" w:cs="Times New Roman"/>
                              </w:rPr>
                            </w:pPr>
                            <w:r w:rsidRPr="00565EDE">
                              <w:rPr>
                                <w:rFonts w:ascii="Times New Roman" w:hAnsi="Times New Roman" w:cs="Times New Roman"/>
                              </w:rPr>
                              <w:t>Genel Yönetim Bütçesi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70" o:spid="_x0000_s1033" style="position:absolute;left:0;text-align:left;margin-left:140.05pt;margin-top:-10.6pt;width:1in;height:56.8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" fillcolor="white [3201]" strokecolor="black [3200]" strokeweight="2pt">
                <v:textbox>
                  <w:txbxContent>
                    <w:p w:rsidR="00744321" w:rsidRPr="00565EDE" w:rsidRDefault="00744321" w:rsidP="00916D22">
                      <w:pPr>
                        <w:jc w:val="center"/>
                        <w:rPr>
                          <w:rFonts w:ascii="Times New Roman" w:hAnsi="Times New Roman" w:cs="Times New Roman"/>
                        </w:rPr>
                      </w:pPr>
                      <w:r w:rsidRPr="00565EDE">
                        <w:rPr>
                          <w:rFonts w:ascii="Times New Roman" w:hAnsi="Times New Roman" w:cs="Times New Roman"/>
                        </w:rPr>
                        <w:t>Genel Yönetim Bütçesi</w:t>
                      </w:r>
                    </w:p>
                  </w:txbxContent>
                </v:textbox>
              </v:rect>
            </w:pict>
          </mc:Fallback>
        </mc:AlternateContent>
      </w:r>
    </w:p>
    <w:p w:rsidR="00916D22" w:rsidRPr="0068698D" w:rsidRDefault="00916D2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18656" behindDoc="0" locked="0" layoutInCell="1" allowOverlap="1" wp14:anchorId="4F33E091" wp14:editId="143AF45E">
                <wp:simplePos x="0" y="0"/>
                <wp:positionH relativeFrom="column">
                  <wp:posOffset>2692799</wp:posOffset>
                </wp:positionH>
                <wp:positionV relativeFrom="paragraph">
                  <wp:posOffset>264913</wp:posOffset>
                </wp:positionV>
                <wp:extent cx="1116418" cy="318770"/>
                <wp:effectExtent l="0" t="0" r="83820" b="81280"/>
                <wp:wrapNone/>
                <wp:docPr id="76" name="Düz Ok Bağlayıcısı 76"/>
                <wp:cNvGraphicFramePr/>
                <a:graphic xmlns:a="http://schemas.openxmlformats.org/drawingml/2006/main">
                  <a:graphicData uri="http://schemas.microsoft.com/office/word/2010/wordprocessingShape">
                    <wps:wsp>
                      <wps:cNvCnPr/>
                      <wps:spPr>
                        <a:xfrm>
                          <a:off x="0" y="0"/>
                          <a:ext cx="1116418" cy="31877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76" o:spid="_x0000_s1026" type="#_x0000_t32" style="position:absolute;margin-left:212.05pt;margin-top:20.85pt;width:87.9pt;height:2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" strokecolor="black [3040]" strokeweight="1.5pt">
                <v:stroke endarrow="open"/>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17632" behindDoc="0" locked="0" layoutInCell="1" allowOverlap="1" wp14:anchorId="34BD7DE2" wp14:editId="649328BB">
                <wp:simplePos x="0" y="0"/>
                <wp:positionH relativeFrom="column">
                  <wp:posOffset>2246231</wp:posOffset>
                </wp:positionH>
                <wp:positionV relativeFrom="paragraph">
                  <wp:posOffset>264913</wp:posOffset>
                </wp:positionV>
                <wp:extent cx="0" cy="318770"/>
                <wp:effectExtent l="95250" t="0" r="76200" b="62230"/>
                <wp:wrapNone/>
                <wp:docPr id="75" name="Düz Ok Bağlayıcısı 75"/>
                <wp:cNvGraphicFramePr/>
                <a:graphic xmlns:a="http://schemas.openxmlformats.org/drawingml/2006/main">
                  <a:graphicData uri="http://schemas.microsoft.com/office/word/2010/wordprocessingShape">
                    <wps:wsp>
                      <wps:cNvCnPr/>
                      <wps:spPr>
                        <a:xfrm>
                          <a:off x="0" y="0"/>
                          <a:ext cx="0" cy="31877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5" o:spid="_x0000_s1026" type="#_x0000_t32" style="position:absolute;margin-left:176.85pt;margin-top:20.85pt;width:0;height:2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" strokecolor="black [3040]" strokeweight="1.5pt">
                <v:stroke endarrow="open"/>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16608" behindDoc="0" locked="0" layoutInCell="1" allowOverlap="1" wp14:anchorId="7C8E81C5" wp14:editId="02155BBB">
                <wp:simplePos x="0" y="0"/>
                <wp:positionH relativeFrom="column">
                  <wp:posOffset>757673</wp:posOffset>
                </wp:positionH>
                <wp:positionV relativeFrom="paragraph">
                  <wp:posOffset>264913</wp:posOffset>
                </wp:positionV>
                <wp:extent cx="1020726" cy="318977"/>
                <wp:effectExtent l="19050" t="0" r="27305" b="81280"/>
                <wp:wrapNone/>
                <wp:docPr id="74" name="Düz Ok Bağlayıcısı 74"/>
                <wp:cNvGraphicFramePr/>
                <a:graphic xmlns:a="http://schemas.openxmlformats.org/drawingml/2006/main">
                  <a:graphicData uri="http://schemas.microsoft.com/office/word/2010/wordprocessingShape">
                    <wps:wsp>
                      <wps:cNvCnPr/>
                      <wps:spPr>
                        <a:xfrm flipH="1">
                          <a:off x="0" y="0"/>
                          <a:ext cx="1020726" cy="31897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4" o:spid="_x0000_s1026" type="#_x0000_t32" style="position:absolute;margin-left:59.65pt;margin-top:20.85pt;width:80.35pt;height:25.1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" strokecolor="black [3040]" strokeweight="1.5pt">
                <v:stroke endarrow="open"/>
              </v:shape>
            </w:pict>
          </mc:Fallback>
        </mc:AlternateContent>
      </w:r>
    </w:p>
    <w:p w:rsidR="00916D22" w:rsidRPr="0068698D" w:rsidRDefault="00750A26"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15584" behindDoc="0" locked="0" layoutInCell="1" allowOverlap="1" wp14:anchorId="086CBD79" wp14:editId="4EAD88B3">
                <wp:simplePos x="0" y="0"/>
                <wp:positionH relativeFrom="column">
                  <wp:posOffset>3341370</wp:posOffset>
                </wp:positionH>
                <wp:positionV relativeFrom="paragraph">
                  <wp:posOffset>260350</wp:posOffset>
                </wp:positionV>
                <wp:extent cx="914400" cy="669290"/>
                <wp:effectExtent l="0" t="0" r="19050" b="16510"/>
                <wp:wrapNone/>
                <wp:docPr id="73" name="Dikdörtgen 73"/>
                <wp:cNvGraphicFramePr/>
                <a:graphic xmlns:a="http://schemas.openxmlformats.org/drawingml/2006/main">
                  <a:graphicData uri="http://schemas.microsoft.com/office/word/2010/wordprocessingShape">
                    <wps:wsp>
                      <wps:cNvSpPr/>
                      <wps:spPr>
                        <a:xfrm>
                          <a:off x="0" y="0"/>
                          <a:ext cx="914400" cy="66929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565EDE" w:rsidRDefault="00744321" w:rsidP="00916D22">
                            <w:pPr>
                              <w:jc w:val="center"/>
                              <w:rPr>
                                <w:rFonts w:ascii="Times New Roman" w:hAnsi="Times New Roman" w:cs="Times New Roman"/>
                              </w:rPr>
                            </w:pPr>
                            <w:r w:rsidRPr="00565EDE">
                              <w:rPr>
                                <w:rFonts w:ascii="Times New Roman" w:hAnsi="Times New Roman" w:cs="Times New Roman"/>
                              </w:rPr>
                              <w:t>SGK Bütçesi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73" o:spid="_x0000_s1034" style="position:absolute;left:0;text-align:left;margin-left:263.1pt;margin-top:20.5pt;width:1in;height:52.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" fillcolor="white [3201]" strokecolor="black [3200]" strokeweight="2pt">
                <v:textbox>
                  <w:txbxContent>
                    <w:p w:rsidR="00744321" w:rsidRPr="00565EDE" w:rsidRDefault="00744321" w:rsidP="00916D22">
                      <w:pPr>
                        <w:jc w:val="center"/>
                        <w:rPr>
                          <w:rFonts w:ascii="Times New Roman" w:hAnsi="Times New Roman" w:cs="Times New Roman"/>
                        </w:rPr>
                      </w:pPr>
                      <w:r w:rsidRPr="00565EDE">
                        <w:rPr>
                          <w:rFonts w:ascii="Times New Roman" w:hAnsi="Times New Roman" w:cs="Times New Roman"/>
                        </w:rPr>
                        <w:t>SGK Bütçesi</w:t>
                      </w:r>
                    </w:p>
                  </w:txbxContent>
                </v:textbox>
              </v:rec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14560" behindDoc="0" locked="0" layoutInCell="1" allowOverlap="1" wp14:anchorId="72621F45" wp14:editId="39568C55">
                <wp:simplePos x="0" y="0"/>
                <wp:positionH relativeFrom="column">
                  <wp:posOffset>1778000</wp:posOffset>
                </wp:positionH>
                <wp:positionV relativeFrom="paragraph">
                  <wp:posOffset>260350</wp:posOffset>
                </wp:positionV>
                <wp:extent cx="914400" cy="669290"/>
                <wp:effectExtent l="0" t="0" r="19050" b="16510"/>
                <wp:wrapNone/>
                <wp:docPr id="72" name="Dikdörtgen 72"/>
                <wp:cNvGraphicFramePr/>
                <a:graphic xmlns:a="http://schemas.openxmlformats.org/drawingml/2006/main">
                  <a:graphicData uri="http://schemas.microsoft.com/office/word/2010/wordprocessingShape">
                    <wps:wsp>
                      <wps:cNvSpPr/>
                      <wps:spPr>
                        <a:xfrm>
                          <a:off x="0" y="0"/>
                          <a:ext cx="914400" cy="66929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565EDE" w:rsidRDefault="00744321" w:rsidP="00916D22">
                            <w:pPr>
                              <w:jc w:val="center"/>
                              <w:rPr>
                                <w:rFonts w:ascii="Times New Roman" w:hAnsi="Times New Roman" w:cs="Times New Roman"/>
                              </w:rPr>
                            </w:pPr>
                            <w:r w:rsidRPr="00565EDE">
                              <w:rPr>
                                <w:rFonts w:ascii="Times New Roman" w:hAnsi="Times New Roman" w:cs="Times New Roman"/>
                              </w:rPr>
                              <w:t>Mahalli İdare Bütçesi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72" o:spid="_x0000_s1035" style="position:absolute;left:0;text-align:left;margin-left:140pt;margin-top:20.5pt;width:1in;height:52.7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" fillcolor="white [3201]" strokecolor="black [3200]" strokeweight="2pt">
                <v:textbox>
                  <w:txbxContent>
                    <w:p w:rsidR="00744321" w:rsidRPr="00565EDE" w:rsidRDefault="00744321" w:rsidP="00916D22">
                      <w:pPr>
                        <w:jc w:val="center"/>
                        <w:rPr>
                          <w:rFonts w:ascii="Times New Roman" w:hAnsi="Times New Roman" w:cs="Times New Roman"/>
                        </w:rPr>
                      </w:pPr>
                      <w:r w:rsidRPr="00565EDE">
                        <w:rPr>
                          <w:rFonts w:ascii="Times New Roman" w:hAnsi="Times New Roman" w:cs="Times New Roman"/>
                        </w:rPr>
                        <w:t>Mahalli İdare Bütçesi</w:t>
                      </w:r>
                    </w:p>
                  </w:txbxContent>
                </v:textbox>
              </v:rec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13536" behindDoc="0" locked="0" layoutInCell="1" allowOverlap="1" wp14:anchorId="485272DE" wp14:editId="1E0D8E42">
                <wp:simplePos x="0" y="0"/>
                <wp:positionH relativeFrom="column">
                  <wp:posOffset>289560</wp:posOffset>
                </wp:positionH>
                <wp:positionV relativeFrom="paragraph">
                  <wp:posOffset>260350</wp:posOffset>
                </wp:positionV>
                <wp:extent cx="914400" cy="669290"/>
                <wp:effectExtent l="0" t="0" r="19050" b="16510"/>
                <wp:wrapNone/>
                <wp:docPr id="71" name="Dikdörtgen 71"/>
                <wp:cNvGraphicFramePr/>
                <a:graphic xmlns:a="http://schemas.openxmlformats.org/drawingml/2006/main">
                  <a:graphicData uri="http://schemas.microsoft.com/office/word/2010/wordprocessingShape">
                    <wps:wsp>
                      <wps:cNvSpPr/>
                      <wps:spPr>
                        <a:xfrm>
                          <a:off x="0" y="0"/>
                          <a:ext cx="914400" cy="66929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565EDE" w:rsidRDefault="00744321" w:rsidP="00916D22">
                            <w:pPr>
                              <w:jc w:val="center"/>
                              <w:rPr>
                                <w:rFonts w:ascii="Times New Roman" w:hAnsi="Times New Roman" w:cs="Times New Roman"/>
                              </w:rPr>
                            </w:pPr>
                            <w:r w:rsidRPr="00565EDE">
                              <w:rPr>
                                <w:rFonts w:ascii="Times New Roman" w:hAnsi="Times New Roman" w:cs="Times New Roman"/>
                              </w:rPr>
                              <w:t>Merkezi İdare Bütçesi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71" o:spid="_x0000_s1036" style="position:absolute;left:0;text-align:left;margin-left:22.8pt;margin-top:20.5pt;width:1in;height:52.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" fillcolor="white [3201]" strokecolor="black [3200]" strokeweight="2pt">
                <v:textbox>
                  <w:txbxContent>
                    <w:p w:rsidR="00744321" w:rsidRPr="00565EDE" w:rsidRDefault="00744321" w:rsidP="00916D22">
                      <w:pPr>
                        <w:jc w:val="center"/>
                        <w:rPr>
                          <w:rFonts w:ascii="Times New Roman" w:hAnsi="Times New Roman" w:cs="Times New Roman"/>
                        </w:rPr>
                      </w:pPr>
                      <w:r w:rsidRPr="00565EDE">
                        <w:rPr>
                          <w:rFonts w:ascii="Times New Roman" w:hAnsi="Times New Roman" w:cs="Times New Roman"/>
                        </w:rPr>
                        <w:t>Merkezi İdare Bütçesi</w:t>
                      </w:r>
                    </w:p>
                  </w:txbxContent>
                </v:textbox>
              </v:rect>
            </w:pict>
          </mc:Fallback>
        </mc:AlternateContent>
      </w:r>
    </w:p>
    <w:p w:rsidR="00916D22" w:rsidRPr="0068698D" w:rsidRDefault="00916D2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20704" behindDoc="0" locked="0" layoutInCell="1" allowOverlap="1" wp14:anchorId="09174B21" wp14:editId="5DA9D999">
                <wp:simplePos x="0" y="0"/>
                <wp:positionH relativeFrom="column">
                  <wp:posOffset>77189</wp:posOffset>
                </wp:positionH>
                <wp:positionV relativeFrom="paragraph">
                  <wp:posOffset>213906</wp:posOffset>
                </wp:positionV>
                <wp:extent cx="0" cy="2073349"/>
                <wp:effectExtent l="0" t="0" r="19050" b="22225"/>
                <wp:wrapNone/>
                <wp:docPr id="81" name="Düz Bağlayıcı 81"/>
                <wp:cNvGraphicFramePr/>
                <a:graphic xmlns:a="http://schemas.openxmlformats.org/drawingml/2006/main">
                  <a:graphicData uri="http://schemas.microsoft.com/office/word/2010/wordprocessingShape">
                    <wps:wsp>
                      <wps:cNvCnPr/>
                      <wps:spPr>
                        <a:xfrm>
                          <a:off x="0" y="0"/>
                          <a:ext cx="0" cy="207334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8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6.85pt" to="6.1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" strokecolor="black [3040]" strokeweight="1.5p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19680" behindDoc="0" locked="0" layoutInCell="1" allowOverlap="1" wp14:anchorId="580DADA7" wp14:editId="1FCBCF2A">
                <wp:simplePos x="0" y="0"/>
                <wp:positionH relativeFrom="column">
                  <wp:posOffset>77189</wp:posOffset>
                </wp:positionH>
                <wp:positionV relativeFrom="paragraph">
                  <wp:posOffset>213906</wp:posOffset>
                </wp:positionV>
                <wp:extent cx="211456" cy="0"/>
                <wp:effectExtent l="0" t="0" r="17145" b="19050"/>
                <wp:wrapNone/>
                <wp:docPr id="80" name="Düz Bağlayıcı 80"/>
                <wp:cNvGraphicFramePr/>
                <a:graphic xmlns:a="http://schemas.openxmlformats.org/drawingml/2006/main">
                  <a:graphicData uri="http://schemas.microsoft.com/office/word/2010/wordprocessingShape">
                    <wps:wsp>
                      <wps:cNvCnPr/>
                      <wps:spPr>
                        <a:xfrm flipH="1">
                          <a:off x="0" y="0"/>
                          <a:ext cx="21145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80"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6.85pt" to="22.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" strokecolor="black [3040]" strokeweight="1.5pt"/>
            </w:pict>
          </mc:Fallback>
        </mc:AlternateContent>
      </w:r>
    </w:p>
    <w:p w:rsidR="00916D22" w:rsidRPr="0068698D" w:rsidRDefault="00916D22" w:rsidP="0068698D">
      <w:pPr>
        <w:spacing w:before="240" w:after="240" w:line="320" w:lineRule="atLeast"/>
        <w:jc w:val="both"/>
        <w:rPr>
          <w:rFonts w:ascii="Times New Roman" w:hAnsi="Times New Roman" w:cs="Times New Roman"/>
        </w:rPr>
      </w:pPr>
    </w:p>
    <w:p w:rsidR="00916D22" w:rsidRPr="0068698D" w:rsidRDefault="00750A26"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28896" behindDoc="0" locked="0" layoutInCell="1" allowOverlap="1" wp14:anchorId="68D73C85" wp14:editId="2439B859">
                <wp:simplePos x="0" y="0"/>
                <wp:positionH relativeFrom="column">
                  <wp:posOffset>2618371</wp:posOffset>
                </wp:positionH>
                <wp:positionV relativeFrom="paragraph">
                  <wp:posOffset>131637</wp:posOffset>
                </wp:positionV>
                <wp:extent cx="1637414" cy="1754062"/>
                <wp:effectExtent l="0" t="0" r="20320" b="17780"/>
                <wp:wrapNone/>
                <wp:docPr id="89" name="Dikdörtgen 89"/>
                <wp:cNvGraphicFramePr/>
                <a:graphic xmlns:a="http://schemas.openxmlformats.org/drawingml/2006/main">
                  <a:graphicData uri="http://schemas.microsoft.com/office/word/2010/wordprocessingShape">
                    <wps:wsp>
                      <wps:cNvSpPr/>
                      <wps:spPr>
                        <a:xfrm>
                          <a:off x="0" y="0"/>
                          <a:ext cx="1637414" cy="1754062"/>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Kamu İktisadi Teşebbüsü</w:t>
                            </w:r>
                          </w:p>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Kalkınma Ajansları vb. kurum ve kuruluşlar</w:t>
                            </w:r>
                          </w:p>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Bütçe Dışı Fonlar</w:t>
                            </w:r>
                          </w:p>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Döner Sermayeler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9" o:spid="_x0000_s1037" style="position:absolute;left:0;text-align:left;margin-left:206.15pt;margin-top:10.35pt;width:128.95pt;height:138.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" fillcolor="white [3201]" strokecolor="black [3200]" strokeweight="2pt">
                <v:textbox>
                  <w:txbxContent>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Kamu İktisadi Teşebbüsü</w:t>
                      </w:r>
                    </w:p>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Kalkınma Ajansları vb. kurum ve kuruluşlar</w:t>
                      </w:r>
                    </w:p>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Bütçe Dışı Fonlar</w:t>
                      </w:r>
                    </w:p>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Döner Sermayeler</w:t>
                      </w:r>
                    </w:p>
                  </w:txbxContent>
                </v:textbox>
              </v:rec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27872" behindDoc="0" locked="0" layoutInCell="1" allowOverlap="1" wp14:anchorId="5561F5BD" wp14:editId="2A1D3179">
                <wp:simplePos x="0" y="0"/>
                <wp:positionH relativeFrom="column">
                  <wp:posOffset>2246231</wp:posOffset>
                </wp:positionH>
                <wp:positionV relativeFrom="paragraph">
                  <wp:posOffset>131637</wp:posOffset>
                </wp:positionV>
                <wp:extent cx="0" cy="1754062"/>
                <wp:effectExtent l="0" t="0" r="19050" b="17780"/>
                <wp:wrapNone/>
                <wp:docPr id="88" name="Düz Bağlayıcı 88"/>
                <wp:cNvGraphicFramePr/>
                <a:graphic xmlns:a="http://schemas.openxmlformats.org/drawingml/2006/main">
                  <a:graphicData uri="http://schemas.microsoft.com/office/word/2010/wordprocessingShape">
                    <wps:wsp>
                      <wps:cNvCnPr/>
                      <wps:spPr>
                        <a:xfrm>
                          <a:off x="0" y="0"/>
                          <a:ext cx="0" cy="175406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8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5pt,10.35pt" to="176.8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" strokecolor="black [3040]" strokeweight="1.5pt"/>
            </w:pict>
          </mc:Fallback>
        </mc:AlternateContent>
      </w:r>
      <w:r w:rsidR="00916D22" w:rsidRPr="0068698D">
        <w:rPr>
          <w:rFonts w:ascii="Times New Roman" w:hAnsi="Times New Roman" w:cs="Times New Roman"/>
          <w:noProof/>
          <w:lang w:eastAsia="tr-TR"/>
        </w:rPr>
        <mc:AlternateContent>
          <mc:Choice Requires="wps">
            <w:drawing>
              <wp:anchor distT="0" distB="0" distL="114300" distR="114300" simplePos="0" relativeHeight="251721728" behindDoc="0" locked="0" layoutInCell="1" allowOverlap="1" wp14:anchorId="3CFFB251" wp14:editId="3868B294">
                <wp:simplePos x="0" y="0"/>
                <wp:positionH relativeFrom="column">
                  <wp:posOffset>289280</wp:posOffset>
                </wp:positionH>
                <wp:positionV relativeFrom="paragraph">
                  <wp:posOffset>131445</wp:posOffset>
                </wp:positionV>
                <wp:extent cx="914400" cy="446567"/>
                <wp:effectExtent l="0" t="0" r="19050" b="10795"/>
                <wp:wrapNone/>
                <wp:docPr id="82" name="Dikdörtgen 82"/>
                <wp:cNvGraphicFramePr/>
                <a:graphic xmlns:a="http://schemas.openxmlformats.org/drawingml/2006/main">
                  <a:graphicData uri="http://schemas.microsoft.com/office/word/2010/wordprocessingShape">
                    <wps:wsp>
                      <wps:cNvSpPr/>
                      <wps:spPr>
                        <a:xfrm>
                          <a:off x="0" y="0"/>
                          <a:ext cx="914400" cy="446567"/>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Genel Bütçe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82" o:spid="_x0000_s1038" style="position:absolute;left:0;text-align:left;margin-left:22.8pt;margin-top:10.35pt;width:1in;height:35.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" fillcolor="white [3201]" strokecolor="black [3200]" strokeweight="2pt">
                <v:textbox>
                  <w:txbxContent>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Genel Bütçe</w:t>
                      </w:r>
                    </w:p>
                  </w:txbxContent>
                </v:textbox>
              </v:rect>
            </w:pict>
          </mc:Fallback>
        </mc:AlternateContent>
      </w:r>
    </w:p>
    <w:p w:rsidR="00916D22" w:rsidRPr="0068698D" w:rsidRDefault="00750A26"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24800" behindDoc="0" locked="0" layoutInCell="1" allowOverlap="1" wp14:anchorId="2397B9D9" wp14:editId="0EC18AC2">
                <wp:simplePos x="0" y="0"/>
                <wp:positionH relativeFrom="column">
                  <wp:posOffset>77189</wp:posOffset>
                </wp:positionH>
                <wp:positionV relativeFrom="paragraph">
                  <wp:posOffset>42338</wp:posOffset>
                </wp:positionV>
                <wp:extent cx="211455" cy="0"/>
                <wp:effectExtent l="0" t="76200" r="17145" b="114300"/>
                <wp:wrapNone/>
                <wp:docPr id="85" name="Düz Ok Bağlayıcısı 85"/>
                <wp:cNvGraphicFramePr/>
                <a:graphic xmlns:a="http://schemas.openxmlformats.org/drawingml/2006/main">
                  <a:graphicData uri="http://schemas.microsoft.com/office/word/2010/wordprocessingShape">
                    <wps:wsp>
                      <wps:cNvCnPr/>
                      <wps:spPr>
                        <a:xfrm>
                          <a:off x="0" y="0"/>
                          <a:ext cx="21145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5" o:spid="_x0000_s1026" type="#_x0000_t32" style="position:absolute;margin-left:6.1pt;margin-top:3.35pt;width:16.6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" strokecolor="black [3040]" strokeweight="1.5pt">
                <v:stroke endarrow="open"/>
              </v:shape>
            </w:pict>
          </mc:Fallback>
        </mc:AlternateContent>
      </w:r>
    </w:p>
    <w:p w:rsidR="00916D22" w:rsidRPr="0068698D" w:rsidRDefault="00750A26"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22752" behindDoc="0" locked="0" layoutInCell="1" allowOverlap="1" wp14:anchorId="31F4EE8C" wp14:editId="1C7041EF">
                <wp:simplePos x="0" y="0"/>
                <wp:positionH relativeFrom="column">
                  <wp:posOffset>288925</wp:posOffset>
                </wp:positionH>
                <wp:positionV relativeFrom="paragraph">
                  <wp:posOffset>111760</wp:posOffset>
                </wp:positionV>
                <wp:extent cx="914400" cy="457200"/>
                <wp:effectExtent l="0" t="0" r="19050" b="19050"/>
                <wp:wrapNone/>
                <wp:docPr id="83" name="Dikdörtgen 83"/>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Özel Bütçe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83" o:spid="_x0000_s1039" style="position:absolute;left:0;text-align:left;margin-left:22.75pt;margin-top:8.8pt;width:1in;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" fillcolor="white [3201]" strokecolor="black [3200]" strokeweight="2pt">
                <v:textbox>
                  <w:txbxContent>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Özel Bütçe</w:t>
                      </w:r>
                    </w:p>
                  </w:txbxContent>
                </v:textbox>
              </v:rect>
            </w:pict>
          </mc:Fallback>
        </mc:AlternateContent>
      </w:r>
    </w:p>
    <w:p w:rsidR="00916D22" w:rsidRPr="0068698D" w:rsidRDefault="00750A26"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25824" behindDoc="0" locked="0" layoutInCell="1" allowOverlap="1" wp14:anchorId="199E35D5" wp14:editId="6583F535">
                <wp:simplePos x="0" y="0"/>
                <wp:positionH relativeFrom="column">
                  <wp:posOffset>77189</wp:posOffset>
                </wp:positionH>
                <wp:positionV relativeFrom="paragraph">
                  <wp:posOffset>44494</wp:posOffset>
                </wp:positionV>
                <wp:extent cx="211455" cy="0"/>
                <wp:effectExtent l="0" t="76200" r="17145" b="114300"/>
                <wp:wrapNone/>
                <wp:docPr id="86" name="Düz Ok Bağlayıcısı 86"/>
                <wp:cNvGraphicFramePr/>
                <a:graphic xmlns:a="http://schemas.openxmlformats.org/drawingml/2006/main">
                  <a:graphicData uri="http://schemas.microsoft.com/office/word/2010/wordprocessingShape">
                    <wps:wsp>
                      <wps:cNvCnPr/>
                      <wps:spPr>
                        <a:xfrm>
                          <a:off x="0" y="0"/>
                          <a:ext cx="21145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6" o:spid="_x0000_s1026" type="#_x0000_t32" style="position:absolute;margin-left:6.1pt;margin-top:3.5pt;width:16.6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" strokecolor="black [3040]" strokeweight="1.5pt">
                <v:stroke endarrow="open"/>
              </v:shape>
            </w:pict>
          </mc:Fallback>
        </mc:AlternateContent>
      </w:r>
    </w:p>
    <w:p w:rsidR="00916D22" w:rsidRPr="0068698D" w:rsidRDefault="00750A26"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23776" behindDoc="0" locked="0" layoutInCell="1" allowOverlap="1" wp14:anchorId="1262E160" wp14:editId="766CE1A9">
                <wp:simplePos x="0" y="0"/>
                <wp:positionH relativeFrom="column">
                  <wp:posOffset>288925</wp:posOffset>
                </wp:positionH>
                <wp:positionV relativeFrom="paragraph">
                  <wp:posOffset>114300</wp:posOffset>
                </wp:positionV>
                <wp:extent cx="914400" cy="478155"/>
                <wp:effectExtent l="0" t="0" r="19050" b="17145"/>
                <wp:wrapNone/>
                <wp:docPr id="84" name="Dikdörtgen 84"/>
                <wp:cNvGraphicFramePr/>
                <a:graphic xmlns:a="http://schemas.openxmlformats.org/drawingml/2006/main">
                  <a:graphicData uri="http://schemas.microsoft.com/office/word/2010/wordprocessingShape">
                    <wps:wsp>
                      <wps:cNvSpPr/>
                      <wps:spPr>
                        <a:xfrm>
                          <a:off x="0" y="0"/>
                          <a:ext cx="914400" cy="478155"/>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DDK Bütçesi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84" o:spid="_x0000_s1040" style="position:absolute;left:0;text-align:left;margin-left:22.75pt;margin-top:9pt;width:1in;height:37.6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" fillcolor="white [3201]" strokecolor="black [3200]" strokeweight="2pt">
                <v:textbox>
                  <w:txbxContent>
                    <w:p w:rsidR="00744321" w:rsidRPr="00565EDE" w:rsidRDefault="00744321" w:rsidP="00750A26">
                      <w:pPr>
                        <w:jc w:val="center"/>
                        <w:rPr>
                          <w:rFonts w:ascii="Times New Roman" w:hAnsi="Times New Roman" w:cs="Times New Roman"/>
                        </w:rPr>
                      </w:pPr>
                      <w:r w:rsidRPr="00565EDE">
                        <w:rPr>
                          <w:rFonts w:ascii="Times New Roman" w:hAnsi="Times New Roman" w:cs="Times New Roman"/>
                        </w:rPr>
                        <w:t>DDK Bütçesi</w:t>
                      </w:r>
                    </w:p>
                  </w:txbxContent>
                </v:textbox>
              </v:rect>
            </w:pict>
          </mc:Fallback>
        </mc:AlternateContent>
      </w:r>
    </w:p>
    <w:p w:rsidR="00916D22" w:rsidRPr="0068698D" w:rsidRDefault="00750A26"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26848" behindDoc="0" locked="0" layoutInCell="1" allowOverlap="1" wp14:anchorId="4A19FCAA" wp14:editId="61FEF1BA">
                <wp:simplePos x="0" y="0"/>
                <wp:positionH relativeFrom="column">
                  <wp:posOffset>77189</wp:posOffset>
                </wp:positionH>
                <wp:positionV relativeFrom="paragraph">
                  <wp:posOffset>26020</wp:posOffset>
                </wp:positionV>
                <wp:extent cx="212652" cy="0"/>
                <wp:effectExtent l="0" t="76200" r="16510" b="114300"/>
                <wp:wrapNone/>
                <wp:docPr id="87" name="Düz Ok Bağlayıcısı 87"/>
                <wp:cNvGraphicFramePr/>
                <a:graphic xmlns:a="http://schemas.openxmlformats.org/drawingml/2006/main">
                  <a:graphicData uri="http://schemas.microsoft.com/office/word/2010/wordprocessingShape">
                    <wps:wsp>
                      <wps:cNvCnPr/>
                      <wps:spPr>
                        <a:xfrm>
                          <a:off x="0" y="0"/>
                          <a:ext cx="212652"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7" o:spid="_x0000_s1026" type="#_x0000_t32" style="position:absolute;margin-left:6.1pt;margin-top:2.05pt;width:16.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" strokecolor="black [3040]" strokeweight="1.5pt">
                <v:stroke endarrow="open"/>
              </v:shape>
            </w:pict>
          </mc:Fallback>
        </mc:AlternateContent>
      </w:r>
    </w:p>
    <w:p w:rsidR="00916D22" w:rsidRDefault="005F3B64" w:rsidP="0068698D">
      <w:pPr>
        <w:spacing w:before="240" w:after="240" w:line="320" w:lineRule="atLeast"/>
        <w:jc w:val="both"/>
        <w:rPr>
          <w:rFonts w:ascii="Times New Roman" w:hAnsi="Times New Roman" w:cs="Times New Roman"/>
        </w:rPr>
      </w:pPr>
      <w:r w:rsidRPr="00565EDE">
        <w:rPr>
          <w:rFonts w:ascii="Times New Roman" w:hAnsi="Times New Roman" w:cs="Times New Roman"/>
          <w:b/>
        </w:rPr>
        <w:t>Kaynak:</w:t>
      </w:r>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{"citationID":"a2cge63su2l","properties":{"formattedCitation":"(Karaarslan, 2008, p. 12)","plainCitation":"(Karaarslan, 2008, p. 12)"},"citationItems":[{"id":1080,"uris":["http://zotero.org/users/local/5NMybAAa/items/VF2PE24N"],"uri":["http://zotero.org/users/local/5NMybAAa/items/VF2PE24N"],"itemData":{"id":1080,"type":"book","title":"KAMU SEKTÖRÜNE DAHİL KAMU İDARELERİNİN TASNİFİ VE BU BİRİMLERİN HUKUKİ–MALİ YAPILARI","publisher":"Ankara","source":"Google Scholar","URL":"http://www.erkankaraarslan.org/wp-content/uploads/2012/10/31.4.pdf","author":[{"family":"Karaarslan","given":"Erkan"}],"issued":{"date-parts":[["2008"]]},"accessed":{"date-parts":[["2017",7,5]]}},"locator":"12"}],"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Karaarslan, 2008: 12</w:t>
      </w:r>
      <w:r w:rsidRPr="0068698D">
        <w:rPr>
          <w:rFonts w:ascii="Times New Roman" w:hAnsi="Times New Roman" w:cs="Times New Roman"/>
        </w:rPr>
        <w:fldChar w:fldCharType="end"/>
      </w:r>
    </w:p>
    <w:p w:rsidR="00565EDE" w:rsidRPr="0068698D" w:rsidRDefault="00565EDE" w:rsidP="00565EDE">
      <w:pPr>
        <w:spacing w:before="240" w:after="240" w:line="320" w:lineRule="atLeast"/>
        <w:jc w:val="both"/>
        <w:rPr>
          <w:rFonts w:ascii="Times New Roman" w:hAnsi="Times New Roman" w:cs="Times New Roman"/>
        </w:rPr>
      </w:pPr>
      <w:r w:rsidRPr="0068698D">
        <w:rPr>
          <w:rFonts w:ascii="Times New Roman" w:hAnsi="Times New Roman" w:cs="Times New Roman"/>
        </w:rPr>
        <w:t>Şekil 1</w:t>
      </w:r>
      <w:r>
        <w:rPr>
          <w:rFonts w:ascii="Times New Roman" w:hAnsi="Times New Roman" w:cs="Times New Roman"/>
        </w:rPr>
        <w:t>.1.</w:t>
      </w:r>
      <w:r w:rsidRPr="0068698D">
        <w:rPr>
          <w:rFonts w:ascii="Times New Roman" w:hAnsi="Times New Roman" w:cs="Times New Roman"/>
        </w:rPr>
        <w:t xml:space="preserve"> Kamu Sektöründe Kurum ve Kuruluşlar</w:t>
      </w:r>
    </w:p>
    <w:p w:rsidR="006B576F" w:rsidRPr="00565EDE" w:rsidRDefault="006B576F" w:rsidP="00565EDE">
      <w:pPr>
        <w:rPr>
          <w:rFonts w:ascii="Times New Roman" w:hAnsi="Times New Roman" w:cs="Times New Roman"/>
          <w:b/>
          <w:sz w:val="24"/>
        </w:rPr>
      </w:pPr>
      <w:bookmarkStart w:id="12" w:name="_Toc482713335"/>
      <w:bookmarkStart w:id="13" w:name="_Toc484004842"/>
      <w:bookmarkStart w:id="14" w:name="_Toc485483807"/>
      <w:r w:rsidRPr="00565EDE">
        <w:rPr>
          <w:rFonts w:ascii="Times New Roman" w:hAnsi="Times New Roman" w:cs="Times New Roman"/>
          <w:b/>
          <w:sz w:val="24"/>
        </w:rPr>
        <w:t>1.</w:t>
      </w:r>
      <w:r w:rsidR="00641259" w:rsidRPr="00565EDE">
        <w:rPr>
          <w:rFonts w:ascii="Times New Roman" w:hAnsi="Times New Roman" w:cs="Times New Roman"/>
          <w:b/>
          <w:sz w:val="24"/>
        </w:rPr>
        <w:t>3</w:t>
      </w:r>
      <w:r w:rsidRPr="00565EDE">
        <w:rPr>
          <w:rFonts w:ascii="Times New Roman" w:hAnsi="Times New Roman" w:cs="Times New Roman"/>
          <w:b/>
          <w:sz w:val="24"/>
        </w:rPr>
        <w:t>.</w:t>
      </w:r>
      <w:r w:rsidR="00565EDE">
        <w:rPr>
          <w:rFonts w:ascii="Times New Roman" w:hAnsi="Times New Roman" w:cs="Times New Roman"/>
          <w:b/>
          <w:sz w:val="24"/>
        </w:rPr>
        <w:t xml:space="preserve"> </w:t>
      </w:r>
      <w:r w:rsidRPr="00565EDE">
        <w:rPr>
          <w:rFonts w:ascii="Times New Roman" w:hAnsi="Times New Roman" w:cs="Times New Roman"/>
          <w:b/>
          <w:sz w:val="24"/>
        </w:rPr>
        <w:t>Kamu Büyüklüğü Göstergeleri</w:t>
      </w:r>
      <w:bookmarkEnd w:id="12"/>
      <w:bookmarkEnd w:id="13"/>
      <w:bookmarkEnd w:id="14"/>
    </w:p>
    <w:p w:rsidR="00404267" w:rsidRPr="0068698D" w:rsidRDefault="00404267" w:rsidP="0068698D">
      <w:pPr>
        <w:spacing w:before="240" w:after="240" w:line="320" w:lineRule="atLeast"/>
        <w:jc w:val="both"/>
        <w:rPr>
          <w:rFonts w:ascii="Times New Roman" w:hAnsi="Times New Roman" w:cs="Times New Roman"/>
        </w:rPr>
      </w:pPr>
      <w:r w:rsidRPr="0068698D">
        <w:rPr>
          <w:rFonts w:ascii="Times New Roman" w:hAnsi="Times New Roman" w:cs="Times New Roman"/>
        </w:rPr>
        <w:t xml:space="preserve">Ekonominin yönünü izleyebilmek için çeşitli göstergelere ihtiyaç duyulmaktadır. Takip edilecek konuya göre bu değişkenler farklılaşmakta ve her konunun kendi içerisinde farklı ihtiyaçlara cevap veren ayrı değişkenleri bulunmaktadır. Kamu büyüklüğü de takip edilmesi gereken başlıklardan biri olarak izlenmekte ve birden </w:t>
      </w:r>
      <w:r w:rsidRPr="0068698D">
        <w:rPr>
          <w:rFonts w:ascii="Times New Roman" w:hAnsi="Times New Roman" w:cs="Times New Roman"/>
        </w:rPr>
        <w:lastRenderedPageBreak/>
        <w:t xml:space="preserve">fazla değişken ile ölçümü yapılmaktadır. Bu değişkenler arasında kamu istihdam payı, kamu kesimi finansmanı veya kamu gelirleri bulunmakta olup aralarında en önemlisi ve yaygın kullanıma sahip olanı kamu harcamalarıdır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{"citationID":"a2u8iq8n0o","properties":{"formattedCitation":"{\\rtf (Sava\\uc0\\u351{}an, 2015, p. 31)}","plainCitation":"(Savaşan, 2015, p. 31)"},"citationItems":[{"id":750,"uris":["http://zotero.org/users/local/5NMybAAa/items/EFKDRWRS"],"uri":["http://zotero.org/users/local/5NMybAAa/items/EFKDRWRS"],"itemData":{"id":750,"type":"book","title":"Piyasa Başarısızlığından Devletin Başarısızlığına Kamu Ekonomisi","publisher":"Dora Basım Yayın Dağıtım","publisher-place":"Bursa","event-place":"Bursa","author":[{"family":"Savaşan","given":"Fatih"}],"issued":{"date-parts":[["2015"]]}},"locator":"31"}],"schema":"https://github.com/citation-style-language/schema/raw/master/csl-citation.json"}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(Savaşan, 2015:</w:t>
      </w:r>
      <w:r w:rsidRPr="0068698D">
        <w:rPr>
          <w:rFonts w:ascii="Times New Roman" w:hAnsi="Times New Roman" w:cs="Times New Roman"/>
        </w:rPr>
        <w:t xml:space="preserve"> 31)</w:t>
      </w:r>
      <w:r w:rsidRPr="0068698D">
        <w:rPr>
          <w:rFonts w:ascii="Times New Roman" w:hAnsi="Times New Roman" w:cs="Times New Roman"/>
        </w:rPr>
        <w:fldChar w:fldCharType="end"/>
      </w:r>
      <w:r w:rsidRPr="0068698D">
        <w:rPr>
          <w:rFonts w:ascii="Times New Roman" w:hAnsi="Times New Roman" w:cs="Times New Roman"/>
        </w:rPr>
        <w:t>.</w:t>
      </w:r>
    </w:p>
    <w:p w:rsidR="00D94CD3" w:rsidRPr="00565EDE" w:rsidRDefault="00545811" w:rsidP="00565EDE">
      <w:pPr>
        <w:rPr>
          <w:rFonts w:ascii="Times New Roman" w:hAnsi="Times New Roman" w:cs="Times New Roman"/>
          <w:b/>
        </w:rPr>
      </w:pPr>
      <w:bookmarkStart w:id="15" w:name="_Toc482713336"/>
      <w:bookmarkStart w:id="16" w:name="_Toc484004843"/>
      <w:bookmarkStart w:id="17" w:name="_Toc485483808"/>
      <w:r w:rsidRPr="00565EDE">
        <w:rPr>
          <w:rFonts w:ascii="Times New Roman" w:hAnsi="Times New Roman" w:cs="Times New Roman"/>
          <w:b/>
        </w:rPr>
        <w:t>1.</w:t>
      </w:r>
      <w:r w:rsidR="00641259" w:rsidRPr="00565EDE">
        <w:rPr>
          <w:rFonts w:ascii="Times New Roman" w:hAnsi="Times New Roman" w:cs="Times New Roman"/>
          <w:b/>
        </w:rPr>
        <w:t>3</w:t>
      </w:r>
      <w:r w:rsidRPr="00565EDE">
        <w:rPr>
          <w:rFonts w:ascii="Times New Roman" w:hAnsi="Times New Roman" w:cs="Times New Roman"/>
          <w:b/>
        </w:rPr>
        <w:t>.</w:t>
      </w:r>
      <w:r w:rsidR="006B576F" w:rsidRPr="00565EDE">
        <w:rPr>
          <w:rFonts w:ascii="Times New Roman" w:hAnsi="Times New Roman" w:cs="Times New Roman"/>
          <w:b/>
        </w:rPr>
        <w:t>1.</w:t>
      </w:r>
      <w:r w:rsidR="00565EDE">
        <w:rPr>
          <w:rFonts w:ascii="Times New Roman" w:hAnsi="Times New Roman" w:cs="Times New Roman"/>
          <w:b/>
        </w:rPr>
        <w:t xml:space="preserve"> </w:t>
      </w:r>
      <w:r w:rsidRPr="00565EDE">
        <w:rPr>
          <w:rFonts w:ascii="Times New Roman" w:hAnsi="Times New Roman" w:cs="Times New Roman"/>
          <w:b/>
        </w:rPr>
        <w:t>Kamu Harcamaları</w:t>
      </w:r>
      <w:bookmarkStart w:id="18" w:name="_Toc469060348"/>
      <w:bookmarkEnd w:id="15"/>
      <w:bookmarkEnd w:id="16"/>
      <w:bookmarkEnd w:id="17"/>
    </w:p>
    <w:p w:rsidR="0070188B" w:rsidRPr="0068698D" w:rsidRDefault="00750A26"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K</w:t>
      </w:r>
      <w:r w:rsidR="001D1575" w:rsidRPr="0068698D">
        <w:rPr>
          <w:rFonts w:ascii="Times New Roman" w:hAnsi="Times New Roman" w:cs="Times New Roman"/>
        </w:rPr>
        <w:t>amu harcamalarının tanımı</w:t>
      </w:r>
      <w:r w:rsidR="0070188B" w:rsidRPr="0068698D">
        <w:rPr>
          <w:rFonts w:ascii="Times New Roman" w:hAnsi="Times New Roman" w:cs="Times New Roman"/>
        </w:rPr>
        <w:t xml:space="preserve"> devlet organının çeşitli mal ve hizmetlerin hangi miktarda ve kalitede üretileceğine karar verdikten sonra bunların uygulanması için katlandığı maliyettir </w:t>
      </w:r>
      <w:r w:rsidR="0070188B" w:rsidRPr="0068698D">
        <w:rPr>
          <w:rFonts w:ascii="Times New Roman" w:hAnsi="Times New Roman" w:cs="Times New Roman"/>
        </w:rPr>
        <w:fldChar w:fldCharType="begin"/>
      </w:r>
      <w:r w:rsidR="0070188B" w:rsidRPr="0068698D">
        <w:rPr>
          <w:rFonts w:ascii="Times New Roman" w:hAnsi="Times New Roman" w:cs="Times New Roman"/>
        </w:rPr>
        <w:instrText xml:space="preserve"> ADDIN ZOTERO_ITEM CSL_CITATION {"citationID":"a1sl81icaft","properties":{"formattedCitation":"{\\rtf (Sava\\uc0\\u351{}an, 2015, p. 32)}","plainCitation":"(Savaşan, 2015, p. 32)"},"citationItems":[{"id":750,"uris":["http://zotero.org/users/local/5NMybAAa/items/EFKDRWRS"],"uri":["http://zotero.org/users/local/5NMybAAa/items/EFKDRWRS"],"itemData":{"id":750,"type":"book","title":"Piyasa Başarısızlığından Devletin Başarısızlığına Kamu Ekonomisi","publisher":"Dora Basım Yayın Dağıtım","publisher-place":"Bursa","event-place":"Bursa","author":[{"family":"Savaşan","given":"Fatih"}],"issued":{"date-parts":[["2015"]]}},"locator":"32"}],"schema":"https://github.com/citation-style-language/schema/raw/master/csl-citation.json"} </w:instrText>
      </w:r>
      <w:r w:rsidR="0070188B" w:rsidRPr="0068698D">
        <w:rPr>
          <w:rFonts w:ascii="Times New Roman" w:hAnsi="Times New Roman" w:cs="Times New Roman"/>
        </w:rPr>
        <w:fldChar w:fldCharType="separate"/>
      </w:r>
      <w:r w:rsidR="007250A9" w:rsidRPr="0068698D">
        <w:rPr>
          <w:rFonts w:ascii="Times New Roman" w:hAnsi="Times New Roman" w:cs="Times New Roman"/>
        </w:rPr>
        <w:t>(Savaşan, 2015:</w:t>
      </w:r>
      <w:r w:rsidR="0070188B" w:rsidRPr="0068698D">
        <w:rPr>
          <w:rFonts w:ascii="Times New Roman" w:hAnsi="Times New Roman" w:cs="Times New Roman"/>
        </w:rPr>
        <w:t xml:space="preserve"> 32)</w:t>
      </w:r>
      <w:r w:rsidR="0070188B" w:rsidRPr="0068698D">
        <w:rPr>
          <w:rFonts w:ascii="Times New Roman" w:hAnsi="Times New Roman" w:cs="Times New Roman"/>
        </w:rPr>
        <w:fldChar w:fldCharType="end"/>
      </w:r>
      <w:r w:rsidR="0070188B" w:rsidRPr="0068698D">
        <w:rPr>
          <w:rFonts w:ascii="Times New Roman" w:hAnsi="Times New Roman" w:cs="Times New Roman"/>
        </w:rPr>
        <w:t>.</w:t>
      </w:r>
    </w:p>
    <w:p w:rsidR="00641259" w:rsidRPr="0068698D" w:rsidRDefault="00641259"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Bir başka tanıma göre ise kamusal ihtiyaçların giderilmesine yönelik yapılan harcamalara kamu harcamaları veya kamu gideri denilmektedir. Yapılan harcamanın bu kapsama girebilmesi için yürütülen kamu faaliyetinin bazı şartları sağlaması gerekmektedir. Bu şartlar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{"citationID":"a2kbmvi4avv","properties":{"formattedCitation":"{\\rtf (Ayd\\uc0\\u305{}n &amp; \\uc0\\u199{}a\\uc0\\u351{}kurlu, 2013, p. 181)}","plainCitation":"(Aydın &amp; Çaşkurlu, 2013, p. 181)"},"citationItems":[{"id":876,"uris":["http://zotero.org/users/local/5NMybAAa/items/K8MA3BTM"],"uri":["http://zotero.org/users/local/5NMybAAa/items/K8MA3BTM"],"itemData":{"id":876,"type":"book","title":"Kamu Maliyesi","publisher":"Gazi Kitabevi","publisher-place":"Ankara","event-place":"Ankara","author":[{"family":"Aydın","given":"Selda"},{"family":"Çaşkurlu","given":"Eren"}],"issued":{"date-parts":[["2013"]]}},"locator":"181"}],"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(Aydın ve Çaşkurlu, 2013:</w:t>
      </w:r>
      <w:r w:rsidRPr="0068698D">
        <w:rPr>
          <w:rFonts w:ascii="Times New Roman" w:hAnsi="Times New Roman" w:cs="Times New Roman"/>
        </w:rPr>
        <w:t xml:space="preserve"> 181)</w:t>
      </w:r>
      <w:r w:rsidRPr="0068698D">
        <w:rPr>
          <w:rFonts w:ascii="Times New Roman" w:hAnsi="Times New Roman" w:cs="Times New Roman"/>
        </w:rPr>
        <w:fldChar w:fldCharType="end"/>
      </w:r>
      <w:r w:rsidRPr="0068698D">
        <w:rPr>
          <w:rFonts w:ascii="Times New Roman" w:hAnsi="Times New Roman" w:cs="Times New Roman"/>
        </w:rPr>
        <w:t>;</w:t>
      </w:r>
    </w:p>
    <w:p w:rsidR="00641259" w:rsidRPr="0068698D" w:rsidRDefault="00641259" w:rsidP="00565EDE">
      <w:pPr>
        <w:pStyle w:val="ListeParagraf"/>
        <w:numPr>
          <w:ilvl w:val="0"/>
          <w:numId w:val="14"/>
        </w:numPr>
        <w:spacing w:before="240" w:after="240" w:line="320" w:lineRule="atLeast"/>
        <w:ind w:left="709" w:hanging="142"/>
        <w:contextualSpacing w:val="0"/>
        <w:jc w:val="both"/>
        <w:rPr>
          <w:rFonts w:ascii="Times New Roman" w:hAnsi="Times New Roman" w:cs="Times New Roman"/>
        </w:rPr>
      </w:pPr>
      <w:r w:rsidRPr="0068698D">
        <w:rPr>
          <w:rFonts w:ascii="Times New Roman" w:hAnsi="Times New Roman" w:cs="Times New Roman"/>
        </w:rPr>
        <w:t>Yürütülen faaliyetin kamu hizmeti olduğun</w:t>
      </w:r>
      <w:r w:rsidR="00750A26" w:rsidRPr="0068698D">
        <w:rPr>
          <w:rFonts w:ascii="Times New Roman" w:hAnsi="Times New Roman" w:cs="Times New Roman"/>
        </w:rPr>
        <w:t>a dair yasal bir dayanağı olması</w:t>
      </w:r>
      <w:r w:rsidRPr="0068698D">
        <w:rPr>
          <w:rFonts w:ascii="Times New Roman" w:hAnsi="Times New Roman" w:cs="Times New Roman"/>
        </w:rPr>
        <w:t>,</w:t>
      </w:r>
    </w:p>
    <w:p w:rsidR="00641259" w:rsidRPr="0068698D" w:rsidRDefault="00641259" w:rsidP="00565EDE">
      <w:pPr>
        <w:pStyle w:val="ListeParagraf"/>
        <w:numPr>
          <w:ilvl w:val="0"/>
          <w:numId w:val="14"/>
        </w:numPr>
        <w:spacing w:before="240" w:after="240" w:line="320" w:lineRule="atLeast"/>
        <w:ind w:left="709" w:hanging="142"/>
        <w:contextualSpacing w:val="0"/>
        <w:jc w:val="both"/>
        <w:rPr>
          <w:rFonts w:ascii="Times New Roman" w:hAnsi="Times New Roman" w:cs="Times New Roman"/>
        </w:rPr>
      </w:pPr>
      <w:r w:rsidRPr="0068698D">
        <w:rPr>
          <w:rFonts w:ascii="Times New Roman" w:hAnsi="Times New Roman" w:cs="Times New Roman"/>
        </w:rPr>
        <w:t xml:space="preserve">Faaliyet </w:t>
      </w:r>
      <w:r w:rsidR="00750A26" w:rsidRPr="0068698D">
        <w:rPr>
          <w:rFonts w:ascii="Times New Roman" w:hAnsi="Times New Roman" w:cs="Times New Roman"/>
        </w:rPr>
        <w:t>kamuya yönelik ve yararlı olması</w:t>
      </w:r>
      <w:r w:rsidRPr="0068698D">
        <w:rPr>
          <w:rFonts w:ascii="Times New Roman" w:hAnsi="Times New Roman" w:cs="Times New Roman"/>
        </w:rPr>
        <w:t>,</w:t>
      </w:r>
    </w:p>
    <w:p w:rsidR="00641259" w:rsidRPr="0068698D" w:rsidRDefault="00641259" w:rsidP="00565EDE">
      <w:pPr>
        <w:pStyle w:val="ListeParagraf"/>
        <w:numPr>
          <w:ilvl w:val="0"/>
          <w:numId w:val="14"/>
        </w:numPr>
        <w:spacing w:before="240" w:after="240" w:line="320" w:lineRule="atLeast"/>
        <w:ind w:left="709" w:hanging="142"/>
        <w:contextualSpacing w:val="0"/>
        <w:jc w:val="both"/>
        <w:rPr>
          <w:rFonts w:ascii="Times New Roman" w:hAnsi="Times New Roman" w:cs="Times New Roman"/>
        </w:rPr>
      </w:pPr>
      <w:r w:rsidRPr="0068698D">
        <w:rPr>
          <w:rFonts w:ascii="Times New Roman" w:hAnsi="Times New Roman" w:cs="Times New Roman"/>
        </w:rPr>
        <w:t>Kamu kuruluşlarınca veya kamu kuruluşlarının</w:t>
      </w:r>
      <w:r w:rsidR="00750A26" w:rsidRPr="0068698D">
        <w:rPr>
          <w:rFonts w:ascii="Times New Roman" w:hAnsi="Times New Roman" w:cs="Times New Roman"/>
        </w:rPr>
        <w:t xml:space="preserve"> denetimi altında yürütülmesidir</w:t>
      </w:r>
      <w:r w:rsidRPr="0068698D">
        <w:rPr>
          <w:rFonts w:ascii="Times New Roman" w:hAnsi="Times New Roman" w:cs="Times New Roman"/>
        </w:rPr>
        <w:t>.</w:t>
      </w:r>
    </w:p>
    <w:p w:rsidR="0070188B" w:rsidRPr="0068698D" w:rsidRDefault="00750A26"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K</w:t>
      </w:r>
      <w:r w:rsidR="00641259" w:rsidRPr="0068698D">
        <w:rPr>
          <w:rFonts w:ascii="Times New Roman" w:hAnsi="Times New Roman" w:cs="Times New Roman"/>
        </w:rPr>
        <w:t xml:space="preserve">amu büyüklüğünün </w:t>
      </w:r>
      <w:r w:rsidRPr="0068698D">
        <w:rPr>
          <w:rFonts w:ascii="Times New Roman" w:hAnsi="Times New Roman" w:cs="Times New Roman"/>
        </w:rPr>
        <w:t xml:space="preserve">en </w:t>
      </w:r>
      <w:r w:rsidR="00641259" w:rsidRPr="0068698D">
        <w:rPr>
          <w:rFonts w:ascii="Times New Roman" w:hAnsi="Times New Roman" w:cs="Times New Roman"/>
        </w:rPr>
        <w:t>yaygın ölçütü olarak kamu harcamalarının GSYH içerisindeki payı k</w:t>
      </w:r>
      <w:r w:rsidR="00FC06A9" w:rsidRPr="0068698D">
        <w:rPr>
          <w:rFonts w:ascii="Times New Roman" w:hAnsi="Times New Roman" w:cs="Times New Roman"/>
        </w:rPr>
        <w:t>ullanılmaktadır. Bu gösterge,</w:t>
      </w:r>
      <w:r w:rsidR="00641259" w:rsidRPr="0068698D">
        <w:rPr>
          <w:rFonts w:ascii="Times New Roman" w:hAnsi="Times New Roman" w:cs="Times New Roman"/>
        </w:rPr>
        <w:t xml:space="preserve"> devletin maliye politikaları ile ekonominin ne kadarını etkilediği</w:t>
      </w:r>
      <w:r w:rsidR="00FC06A9" w:rsidRPr="0068698D">
        <w:rPr>
          <w:rFonts w:ascii="Times New Roman" w:hAnsi="Times New Roman" w:cs="Times New Roman"/>
        </w:rPr>
        <w:t>ni</w:t>
      </w:r>
      <w:r w:rsidR="00641259" w:rsidRPr="0068698D">
        <w:rPr>
          <w:rFonts w:ascii="Times New Roman" w:hAnsi="Times New Roman" w:cs="Times New Roman"/>
        </w:rPr>
        <w:t xml:space="preserve"> ortaya çıkarılabilmektedir</w:t>
      </w:r>
      <w:r w:rsidR="00641259" w:rsidRPr="0068698D">
        <w:rPr>
          <w:rFonts w:ascii="Times New Roman" w:hAnsi="Times New Roman" w:cs="Times New Roman"/>
        </w:rPr>
        <w:fldChar w:fldCharType="begin"/>
      </w:r>
      <w:r w:rsidR="00641259" w:rsidRPr="0068698D">
        <w:rPr>
          <w:rFonts w:ascii="Times New Roman" w:hAnsi="Times New Roman" w:cs="Times New Roman"/>
        </w:rPr>
        <w:instrText xml:space="preserve"> ADDIN ZOTERO_ITEM CSL_CITATION {"citationID":"1sjmjgnaua","properties":{"formattedCitation":"{\\rtf (Kovanc\\uc0\\u305{}lar &amp; Miynat, 2008, p. 45)}","plainCitation":"(Kovancılar &amp; Miynat, 2008, p. 45)"},"citationItems":[{"id":865,"uris":["http://zotero.org/users/local/5NMybAAa/items/ACIREGXB"],"uri":["http://zotero.org/users/local/5NMybAAa/items/ACIREGXB"],"itemData":{"id":865,"type":"book","title":"Küreselleşme Sürecinde Türkiye'de Kamu Kesimi","publisher":"Gazi Kitabevi","publisher-place":"Ankara","event-place":"Ankara","author":[{"family":"Kovancılar","given":"Birol"},{"family":"Miynat","given":"Mustafa"}],"issued":{"date-parts":[["2008"]]}},"locator":"45"}],"schema":"https://github.com/citation-style-language/schema/raw/master/csl-citation.json"} </w:instrText>
      </w:r>
      <w:r w:rsidR="00641259" w:rsidRPr="0068698D">
        <w:rPr>
          <w:rFonts w:ascii="Times New Roman" w:hAnsi="Times New Roman" w:cs="Times New Roman"/>
        </w:rPr>
        <w:fldChar w:fldCharType="separate"/>
      </w:r>
      <w:r w:rsidR="007250A9" w:rsidRPr="0068698D">
        <w:rPr>
          <w:rFonts w:ascii="Times New Roman" w:hAnsi="Times New Roman" w:cs="Times New Roman"/>
        </w:rPr>
        <w:t xml:space="preserve">(Kovancılar ve Miynat, 2008: </w:t>
      </w:r>
      <w:r w:rsidR="00641259" w:rsidRPr="0068698D">
        <w:rPr>
          <w:rFonts w:ascii="Times New Roman" w:hAnsi="Times New Roman" w:cs="Times New Roman"/>
        </w:rPr>
        <w:t>45)</w:t>
      </w:r>
      <w:r w:rsidR="00641259" w:rsidRPr="0068698D">
        <w:rPr>
          <w:rFonts w:ascii="Times New Roman" w:hAnsi="Times New Roman" w:cs="Times New Roman"/>
        </w:rPr>
        <w:fldChar w:fldCharType="end"/>
      </w:r>
      <w:r w:rsidR="00641259" w:rsidRPr="0068698D">
        <w:rPr>
          <w:rFonts w:ascii="Times New Roman" w:hAnsi="Times New Roman" w:cs="Times New Roman"/>
        </w:rPr>
        <w:t>.</w:t>
      </w:r>
      <w:r w:rsidR="009A6327" w:rsidRPr="0068698D">
        <w:rPr>
          <w:rFonts w:ascii="Times New Roman" w:hAnsi="Times New Roman" w:cs="Times New Roman"/>
        </w:rPr>
        <w:t xml:space="preserve"> </w:t>
      </w:r>
      <w:r w:rsidR="005F3B64" w:rsidRPr="0068698D">
        <w:rPr>
          <w:rFonts w:ascii="Times New Roman" w:hAnsi="Times New Roman" w:cs="Times New Roman"/>
        </w:rPr>
        <w:t xml:space="preserve">Nitekim </w:t>
      </w:r>
      <w:r w:rsidR="0070188B" w:rsidRPr="0068698D">
        <w:rPr>
          <w:rFonts w:ascii="Times New Roman" w:hAnsi="Times New Roman" w:cs="Times New Roman"/>
        </w:rPr>
        <w:t>kamu büyüklüğünün göstergesi olarak akla en yatkın göstergenin yıllık kamu har</w:t>
      </w:r>
      <w:r w:rsidR="00641259" w:rsidRPr="0068698D">
        <w:rPr>
          <w:rFonts w:ascii="Times New Roman" w:hAnsi="Times New Roman" w:cs="Times New Roman"/>
        </w:rPr>
        <w:t>camaları olduğunu belirtmekte</w:t>
      </w:r>
      <w:r w:rsidR="009A6327" w:rsidRPr="0068698D">
        <w:rPr>
          <w:rFonts w:ascii="Times New Roman" w:hAnsi="Times New Roman" w:cs="Times New Roman"/>
        </w:rPr>
        <w:t>dir</w:t>
      </w:r>
      <w:r w:rsidR="00641259" w:rsidRPr="0068698D">
        <w:rPr>
          <w:rFonts w:ascii="Times New Roman" w:hAnsi="Times New Roman" w:cs="Times New Roman"/>
        </w:rPr>
        <w:t xml:space="preserve"> </w:t>
      </w:r>
      <w:r w:rsidR="0070188B" w:rsidRPr="0068698D">
        <w:rPr>
          <w:rFonts w:ascii="Times New Roman" w:hAnsi="Times New Roman" w:cs="Times New Roman"/>
        </w:rPr>
        <w:fldChar w:fldCharType="begin"/>
      </w:r>
      <w:r w:rsidR="0070188B" w:rsidRPr="0068698D">
        <w:rPr>
          <w:rFonts w:ascii="Times New Roman" w:hAnsi="Times New Roman" w:cs="Times New Roman"/>
        </w:rPr>
        <w:instrText xml:space="preserve"> ADDIN ZOTERO_ITEM CSL_CITATION {"citationID":"umv3rd53v","properties":{"formattedCitation":"(Rosen, 1988, p. 14)","plainCitation":"(Rosen, 1988, p. 14)"},"citationItems":[{"id":727,"uris":["http://zotero.org/users/local/5NMybAAa/items/F7C8UZRZ"],"uri":["http://zotero.org/users/local/5NMybAAa/items/F7C8UZRZ"],"itemData":{"id":727,"type":"book","title":"Public Finance","publisher":"Irwin","publisher-place":"Illinois","event-place":"Illinois","language":"İngilizce","author":[{"family":"Rosen","given":"Harvey S."}],"issued":{"date-parts":[["1988"]]}},"locator":"14"}],"schema":"https://github.com/citation-style-language/schema/raw/master/csl-citation.json"} </w:instrText>
      </w:r>
      <w:r w:rsidR="0070188B" w:rsidRPr="0068698D">
        <w:rPr>
          <w:rFonts w:ascii="Times New Roman" w:hAnsi="Times New Roman" w:cs="Times New Roman"/>
        </w:rPr>
        <w:fldChar w:fldCharType="separate"/>
      </w:r>
      <w:r w:rsidR="007250A9" w:rsidRPr="0068698D">
        <w:rPr>
          <w:rFonts w:ascii="Times New Roman" w:hAnsi="Times New Roman" w:cs="Times New Roman"/>
        </w:rPr>
        <w:t xml:space="preserve">(Rosen, 1988: </w:t>
      </w:r>
      <w:r w:rsidR="0070188B" w:rsidRPr="0068698D">
        <w:rPr>
          <w:rFonts w:ascii="Times New Roman" w:hAnsi="Times New Roman" w:cs="Times New Roman"/>
        </w:rPr>
        <w:t>14)</w:t>
      </w:r>
      <w:r w:rsidR="0070188B" w:rsidRPr="0068698D">
        <w:rPr>
          <w:rFonts w:ascii="Times New Roman" w:hAnsi="Times New Roman" w:cs="Times New Roman"/>
        </w:rPr>
        <w:fldChar w:fldCharType="end"/>
      </w:r>
      <w:r w:rsidR="009A6327" w:rsidRPr="0068698D">
        <w:rPr>
          <w:rFonts w:ascii="Times New Roman" w:hAnsi="Times New Roman" w:cs="Times New Roman"/>
        </w:rPr>
        <w:t>.</w:t>
      </w:r>
    </w:p>
    <w:p w:rsidR="006B576F" w:rsidRPr="0068698D" w:rsidRDefault="006B576F"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Kamu harcamalarının ölçümünde çeşitli yöntemler kullanılmaktadır. Bunlar sırasıyla fiyat endeksleri, nüfus parametreleri ve en yaygın kullanılan ölçüm olan milli gelir hesaplarıdır. </w:t>
      </w:r>
      <w:r w:rsidR="00FC06A9" w:rsidRPr="0068698D">
        <w:rPr>
          <w:rFonts w:ascii="Times New Roman" w:hAnsi="Times New Roman" w:cs="Times New Roman"/>
        </w:rPr>
        <w:t>F</w:t>
      </w:r>
      <w:r w:rsidRPr="0068698D">
        <w:rPr>
          <w:rFonts w:ascii="Times New Roman" w:hAnsi="Times New Roman" w:cs="Times New Roman"/>
        </w:rPr>
        <w:t xml:space="preserve">iyat endeksleri kamu harcama büyüklüğünün cari, reel veya döviz kuru cinsinden ifade edilmesi, nüfus parametresi ise birim başına harcama miktarının gösterilmesidir. Milli gelir hesapları ile yapılan ölçüm ise yapılan kamu harcamalarının GSYH ya da GSMH içerisindeki payını ortaya koymakta ve devletin aynı zamanda ekonomi içindeki büyüklüğünü 0 ile 1 </w:t>
      </w:r>
      <w:r w:rsidRPr="0068698D">
        <w:rPr>
          <w:rFonts w:ascii="Times New Roman" w:hAnsi="Times New Roman" w:cs="Times New Roman"/>
        </w:rPr>
        <w:lastRenderedPageBreak/>
        <w:t xml:space="preserve">arasında bir değere sıkıştırarak ölçümünü daha kullanılabilir hale getirmektedir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{"citationID":"a1dpcqinlvv","properties":{"formattedCitation":"{\\rtf (Ayd\\uc0\\u305{}n &amp; \\uc0\\u199{}a\\uc0\\u351{}kurlu, 2013, pp. 191\\uc0\\u8211{}192)}","plainCitation":"(Aydın &amp; Çaşkurlu, 2013, pp. 191–192)"},"citationItems":[{"id":876,"uris":["http://zotero.org/users/local/5NMybAAa/items/K8MA3BTM"],"uri":["http://zotero.org/users/local/5NMybAAa/items/K8MA3BTM"],"itemData":{"id":876,"type":"book","title":"Kamu Maliyesi","publisher":"Gazi Kitabevi","publisher-place":"Ankara","event-place":"Ankara","author":[{"family":"Aydın","given":"Selda"},{"family":"Çaşkurlu","given":"Eren"}],"issued":{"date-parts":[["2013"]]}},"locator":"191-192"}],"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 xml:space="preserve">(Aydın ve Çaşkurlu, 2013: </w:t>
      </w:r>
      <w:r w:rsidRPr="0068698D">
        <w:rPr>
          <w:rFonts w:ascii="Times New Roman" w:hAnsi="Times New Roman" w:cs="Times New Roman"/>
        </w:rPr>
        <w:t>191–192)</w:t>
      </w:r>
      <w:r w:rsidRPr="0068698D">
        <w:rPr>
          <w:rFonts w:ascii="Times New Roman" w:hAnsi="Times New Roman" w:cs="Times New Roman"/>
        </w:rPr>
        <w:fldChar w:fldCharType="end"/>
      </w:r>
      <w:r w:rsidRPr="0068698D">
        <w:rPr>
          <w:rFonts w:ascii="Times New Roman" w:hAnsi="Times New Roman" w:cs="Times New Roman"/>
        </w:rPr>
        <w:t>.</w:t>
      </w:r>
    </w:p>
    <w:p w:rsidR="00471EB8" w:rsidRPr="0068698D" w:rsidRDefault="00404267"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Kamu harcamalarının verileri incelenirken bu verilerin hangi yönetim düzeyinde olduğuna dikkat edilmelidir. Dar anlamda kamu harcamaları merkezi yönetimi harcamalarını kapsarken geniş anlamda kamu harcamalarının içerisine mahalli idareler, sosyal güvenlik kurumu ve kamu iktisadi teşebbüsleri de girmektedir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{"citationID":"a17rh6m6rvo","properties":{"formattedCitation":"{\\rtf (Sava\\uc0\\u351{}an, 2015, pp. 38\\uc0\\u8211{}39)}","plainCitation":"(Savaşan, 2015, pp. 38–39)"},"citationItems":[{"id":750,"uris":["http://zotero.org/users/local/5NMybAAa/items/EFKDRWRS"],"uri":["http://zotero.org/users/local/5NMybAAa/items/EFKDRWRS"],"itemData":{"id":750,"type":"book","title":"Piyasa Başarısızlığından Devletin Başarısızlığına Kamu Ekonomisi","publisher":"Dora Basım Yayın Dağıtım","publisher-place":"Bursa","event-place":"Bursa","author":[{"family":"Savaşan","given":"Fatih"}],"issued":{"date-parts":[["2015"]]}},"locator":"38-39"}],"schema":"https://github.com/citation-style-language/schema/raw/master/csl-citation.json"}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(Savaşan, 2015</w:t>
      </w:r>
      <w:r w:rsidR="007250A9" w:rsidRPr="0068698D">
        <w:rPr>
          <w:rFonts w:ascii="Times New Roman" w:hAnsi="Times New Roman" w:cs="Times New Roman"/>
        </w:rPr>
        <w:t xml:space="preserve">: </w:t>
      </w:r>
      <w:r w:rsidRPr="0068698D">
        <w:rPr>
          <w:rFonts w:ascii="Times New Roman" w:hAnsi="Times New Roman" w:cs="Times New Roman"/>
        </w:rPr>
        <w:t>38–39)</w:t>
      </w:r>
      <w:r w:rsidRPr="0068698D">
        <w:rPr>
          <w:rFonts w:ascii="Times New Roman" w:hAnsi="Times New Roman" w:cs="Times New Roman"/>
        </w:rPr>
        <w:fldChar w:fldCharType="end"/>
      </w:r>
      <w:r w:rsidRPr="0068698D">
        <w:rPr>
          <w:rFonts w:ascii="Times New Roman" w:hAnsi="Times New Roman" w:cs="Times New Roman"/>
        </w:rPr>
        <w:t>.</w:t>
      </w:r>
    </w:p>
    <w:p w:rsidR="00891988" w:rsidRPr="00565EDE" w:rsidRDefault="00891988" w:rsidP="00565EDE">
      <w:pPr>
        <w:jc w:val="both"/>
        <w:rPr>
          <w:rFonts w:ascii="Times New Roman" w:hAnsi="Times New Roman" w:cs="Times New Roman"/>
          <w:b/>
        </w:rPr>
      </w:pPr>
      <w:bookmarkStart w:id="19" w:name="_Toc485483809"/>
      <w:r w:rsidRPr="00565EDE">
        <w:rPr>
          <w:rFonts w:ascii="Times New Roman" w:hAnsi="Times New Roman" w:cs="Times New Roman"/>
          <w:b/>
        </w:rPr>
        <w:t>1.3.1.1.</w:t>
      </w:r>
      <w:r w:rsidR="00565EDE">
        <w:rPr>
          <w:rFonts w:ascii="Times New Roman" w:hAnsi="Times New Roman" w:cs="Times New Roman"/>
          <w:b/>
        </w:rPr>
        <w:t xml:space="preserve"> </w:t>
      </w:r>
      <w:r w:rsidRPr="00565EDE">
        <w:rPr>
          <w:rFonts w:ascii="Times New Roman" w:hAnsi="Times New Roman" w:cs="Times New Roman"/>
          <w:b/>
        </w:rPr>
        <w:t>Kamu Harcamalarına İlişkin Veriler</w:t>
      </w:r>
      <w:bookmarkEnd w:id="19"/>
    </w:p>
    <w:p w:rsidR="00891988" w:rsidRPr="0068698D" w:rsidRDefault="00891988"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Daha önce belirtildiği üzere kamu harcamaları artış seyri sunmaktadır. Aşağıdaki grafiklerde kamu harcamalarının toplam artışının yanı sıra eğitim, sağlık, işsizlik ödemeleri ve sosyal harcamalar ayrıca verilmiştir. </w:t>
      </w:r>
    </w:p>
    <w:p w:rsidR="001D1575" w:rsidRPr="0068698D" w:rsidRDefault="00850617" w:rsidP="00565EDE">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drawing>
          <wp:inline distT="0" distB="0" distL="0" distR="0" wp14:anchorId="0C8C62F6" wp14:editId="00BD2A8C">
            <wp:extent cx="4505325" cy="3124200"/>
            <wp:effectExtent l="0" t="0" r="9525" b="19050"/>
            <wp:docPr id="36"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565EDE">
        <w:rPr>
          <w:rFonts w:ascii="Times New Roman" w:hAnsi="Times New Roman" w:cs="Times New Roman"/>
          <w:b/>
        </w:rPr>
        <w:t>Kaynak:</w:t>
      </w:r>
      <w:r w:rsidR="00B1069C" w:rsidRPr="0068698D">
        <w:rPr>
          <w:rFonts w:ascii="Times New Roman" w:hAnsi="Times New Roman" w:cs="Times New Roman"/>
        </w:rPr>
        <w:t xml:space="preserve"> </w:t>
      </w:r>
      <w:bookmarkEnd w:id="18"/>
      <w:r w:rsidR="009213FA" w:rsidRPr="0068698D">
        <w:rPr>
          <w:rFonts w:ascii="Times New Roman" w:hAnsi="Times New Roman" w:cs="Times New Roman"/>
        </w:rPr>
        <w:fldChar w:fldCharType="begin"/>
      </w:r>
      <w:r w:rsidR="002A3BDA" w:rsidRPr="0068698D">
        <w:rPr>
          <w:rFonts w:ascii="Times New Roman" w:hAnsi="Times New Roman" w:cs="Times New Roman"/>
        </w:rPr>
        <w:instrText xml:space="preserve"> ADDIN ZOTERO_ITEM CSL_CITATION {"citationID":"a29dd6c0ttf","properties":{"formattedCitation":"{\\rtf (\\uc0\\u8220{}Uluslararas\\uc0\\u305{} Para Fonu,\\uc0\\u8221{} 2017a)}","plainCitation":"(“Uluslararası Para Fonu,” 2017a)"},"citationItems":[{"id":972,"uris":["http://zotero.org/users/local/5NMybAAa/items/VTKXG69H"],"uri":["http://zotero.org/users/local/5NMybAAa/items/VTKXG69H"],"itemData":{"id":972,"type":"webpage","title":"Uluslararası Para Fonu","container-title":"IMF","URL":"http://www.imf.org/external/datamapper/exp@FPP/USA/FRA/JPN/GBR/SWE/ESP/ITA/ZAF/IND/FAD_WORLD","issued":{"date-parts":[["2017"]]},"accessed":{"date-parts":[["2017",12,5]]}}}],"schema":"https://github.com/citation-style-language/schema/raw/master/csl-citation.json"} </w:instrText>
      </w:r>
      <w:r w:rsidR="009213FA" w:rsidRPr="0068698D">
        <w:rPr>
          <w:rFonts w:ascii="Times New Roman" w:hAnsi="Times New Roman" w:cs="Times New Roman"/>
        </w:rPr>
        <w:fldChar w:fldCharType="separate"/>
      </w:r>
      <w:r w:rsidR="002A3BDA" w:rsidRPr="0068698D">
        <w:rPr>
          <w:rFonts w:ascii="Times New Roman" w:hAnsi="Times New Roman" w:cs="Times New Roman"/>
        </w:rPr>
        <w:t>Uluslararası</w:t>
      </w:r>
      <w:r w:rsidR="00164FF2" w:rsidRPr="0068698D">
        <w:rPr>
          <w:rFonts w:ascii="Times New Roman" w:hAnsi="Times New Roman" w:cs="Times New Roman"/>
        </w:rPr>
        <w:t xml:space="preserve"> Para Fonu (IMF), 2017</w:t>
      </w:r>
      <w:r w:rsidR="009213FA" w:rsidRPr="0068698D">
        <w:rPr>
          <w:rFonts w:ascii="Times New Roman" w:hAnsi="Times New Roman" w:cs="Times New Roman"/>
        </w:rPr>
        <w:fldChar w:fldCharType="end"/>
      </w:r>
    </w:p>
    <w:p w:rsidR="00565EDE" w:rsidRPr="0068698D" w:rsidRDefault="00565EDE" w:rsidP="00565EDE">
      <w:pPr>
        <w:spacing w:before="240" w:after="240" w:line="320" w:lineRule="atLeast"/>
        <w:jc w:val="both"/>
        <w:rPr>
          <w:rFonts w:ascii="Times New Roman" w:hAnsi="Times New Roman" w:cs="Times New Roman"/>
        </w:rPr>
      </w:pPr>
      <w:r w:rsidRPr="0068698D">
        <w:rPr>
          <w:rFonts w:ascii="Times New Roman" w:hAnsi="Times New Roman" w:cs="Times New Roman"/>
        </w:rPr>
        <w:t>Şekil 1.2</w:t>
      </w:r>
      <w:r>
        <w:rPr>
          <w:rFonts w:ascii="Times New Roman" w:hAnsi="Times New Roman" w:cs="Times New Roman"/>
        </w:rPr>
        <w:t>.</w:t>
      </w:r>
      <w:r w:rsidRPr="0068698D">
        <w:rPr>
          <w:rFonts w:ascii="Times New Roman" w:hAnsi="Times New Roman" w:cs="Times New Roman"/>
        </w:rPr>
        <w:t xml:space="preserve"> Kamu Harcamalarının GSYH İçerisindeki Payı ( %, 1800 – 2011  )</w:t>
      </w:r>
    </w:p>
    <w:p w:rsidR="00A0327A" w:rsidRPr="0068698D" w:rsidRDefault="00FF046E"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 1.2</w:t>
      </w:r>
      <w:r w:rsidR="00A0327A" w:rsidRPr="0068698D">
        <w:rPr>
          <w:rFonts w:ascii="Times New Roman" w:hAnsi="Times New Roman" w:cs="Times New Roman"/>
        </w:rPr>
        <w:t xml:space="preserve">’den görüleceği üzere </w:t>
      </w:r>
      <w:proofErr w:type="spellStart"/>
      <w:r w:rsidR="00A0327A" w:rsidRPr="0068698D">
        <w:rPr>
          <w:rFonts w:ascii="Times New Roman" w:hAnsi="Times New Roman" w:cs="Times New Roman"/>
        </w:rPr>
        <w:t>I.Dünya</w:t>
      </w:r>
      <w:proofErr w:type="spellEnd"/>
      <w:r w:rsidR="00A0327A" w:rsidRPr="0068698D">
        <w:rPr>
          <w:rFonts w:ascii="Times New Roman" w:hAnsi="Times New Roman" w:cs="Times New Roman"/>
        </w:rPr>
        <w:t xml:space="preserve"> Savaşı’na kadar kamu harcamalarının seyri durağan bir yapı sergilemiş ve</w:t>
      </w:r>
      <w:r w:rsidR="00FC06A9" w:rsidRPr="0068698D">
        <w:rPr>
          <w:rFonts w:ascii="Times New Roman" w:hAnsi="Times New Roman" w:cs="Times New Roman"/>
        </w:rPr>
        <w:t xml:space="preserve"> GSYH içerisindeki payı</w:t>
      </w:r>
      <w:r w:rsidR="00A0327A" w:rsidRPr="0068698D">
        <w:rPr>
          <w:rFonts w:ascii="Times New Roman" w:hAnsi="Times New Roman" w:cs="Times New Roman"/>
        </w:rPr>
        <w:t xml:space="preserve"> %20’yi aşmamıştır. Buna göre </w:t>
      </w:r>
      <w:proofErr w:type="spellStart"/>
      <w:r w:rsidR="00A0327A" w:rsidRPr="0068698D">
        <w:rPr>
          <w:rFonts w:ascii="Times New Roman" w:hAnsi="Times New Roman" w:cs="Times New Roman"/>
        </w:rPr>
        <w:t>I.Dünya</w:t>
      </w:r>
      <w:proofErr w:type="spellEnd"/>
      <w:r w:rsidR="00A0327A" w:rsidRPr="0068698D">
        <w:rPr>
          <w:rFonts w:ascii="Times New Roman" w:hAnsi="Times New Roman" w:cs="Times New Roman"/>
        </w:rPr>
        <w:t xml:space="preserve"> Savaşı’na kadar devletin faaliyetlerini </w:t>
      </w:r>
      <w:r w:rsidR="00A0327A" w:rsidRPr="0068698D">
        <w:rPr>
          <w:rFonts w:ascii="Times New Roman" w:hAnsi="Times New Roman" w:cs="Times New Roman"/>
        </w:rPr>
        <w:lastRenderedPageBreak/>
        <w:t xml:space="preserve">minimal düzeyde tuttuğu söylenebilir. </w:t>
      </w:r>
      <w:proofErr w:type="spellStart"/>
      <w:r w:rsidR="00A0327A" w:rsidRPr="0068698D">
        <w:rPr>
          <w:rFonts w:ascii="Times New Roman" w:hAnsi="Times New Roman" w:cs="Times New Roman"/>
        </w:rPr>
        <w:t>I.Dünya</w:t>
      </w:r>
      <w:proofErr w:type="spellEnd"/>
      <w:r w:rsidR="00A0327A" w:rsidRPr="0068698D">
        <w:rPr>
          <w:rFonts w:ascii="Times New Roman" w:hAnsi="Times New Roman" w:cs="Times New Roman"/>
        </w:rPr>
        <w:t xml:space="preserve"> Savaşı ile </w:t>
      </w:r>
      <w:proofErr w:type="spellStart"/>
      <w:proofErr w:type="gramStart"/>
      <w:r w:rsidR="00A0327A" w:rsidRPr="0068698D">
        <w:rPr>
          <w:rFonts w:ascii="Times New Roman" w:hAnsi="Times New Roman" w:cs="Times New Roman"/>
        </w:rPr>
        <w:t>II.Dünya</w:t>
      </w:r>
      <w:proofErr w:type="spellEnd"/>
      <w:proofErr w:type="gramEnd"/>
      <w:r w:rsidR="00A0327A" w:rsidRPr="0068698D">
        <w:rPr>
          <w:rFonts w:ascii="Times New Roman" w:hAnsi="Times New Roman" w:cs="Times New Roman"/>
        </w:rPr>
        <w:t xml:space="preserve"> Savaşı dönemlerinde ani sıçramalar görülmekte ve her iki sıçrayış sonrasında kamu harcamalarının öncesi döneme oranla daha yüksek düzeyde olduğu gözlenebilmektedir. </w:t>
      </w:r>
      <w:proofErr w:type="spellStart"/>
      <w:proofErr w:type="gramStart"/>
      <w:r w:rsidR="00A0327A" w:rsidRPr="0068698D">
        <w:rPr>
          <w:rFonts w:ascii="Times New Roman" w:hAnsi="Times New Roman" w:cs="Times New Roman"/>
        </w:rPr>
        <w:t>II.Dünya</w:t>
      </w:r>
      <w:proofErr w:type="spellEnd"/>
      <w:proofErr w:type="gramEnd"/>
      <w:r w:rsidR="00A0327A" w:rsidRPr="0068698D">
        <w:rPr>
          <w:rFonts w:ascii="Times New Roman" w:hAnsi="Times New Roman" w:cs="Times New Roman"/>
        </w:rPr>
        <w:t xml:space="preserve"> Savaşı sonrasında ise kamu harcamalarının bir artış seyrine girdiği açıkça görülmektedir.</w:t>
      </w:r>
    </w:p>
    <w:p w:rsidR="008735C3" w:rsidRPr="0068698D" w:rsidRDefault="008735C3"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drawing>
          <wp:inline distT="0" distB="0" distL="0" distR="0" wp14:anchorId="7415F2A8" wp14:editId="090B00E9">
            <wp:extent cx="4657725" cy="3200400"/>
            <wp:effectExtent l="0" t="0" r="9525" b="19050"/>
            <wp:docPr id="38"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65EDE">
        <w:rPr>
          <w:rFonts w:ascii="Times New Roman" w:hAnsi="Times New Roman" w:cs="Times New Roman"/>
          <w:b/>
        </w:rPr>
        <w:t>Kaynak</w:t>
      </w:r>
      <w:r w:rsidRPr="0068698D">
        <w:rPr>
          <w:rFonts w:ascii="Times New Roman" w:hAnsi="Times New Roman" w:cs="Times New Roman"/>
        </w:rPr>
        <w:t xml:space="preserve">: </w:t>
      </w:r>
      <w:r w:rsidR="009213FA" w:rsidRPr="0068698D">
        <w:rPr>
          <w:rFonts w:ascii="Times New Roman" w:hAnsi="Times New Roman" w:cs="Times New Roman"/>
        </w:rPr>
        <w:fldChar w:fldCharType="begin"/>
      </w:r>
      <w:r w:rsidR="002A3BDA" w:rsidRPr="0068698D">
        <w:rPr>
          <w:rFonts w:ascii="Times New Roman" w:hAnsi="Times New Roman" w:cs="Times New Roman"/>
        </w:rPr>
        <w:instrText xml:space="preserve"> ADDIN ZOTERO_ITEM CSL_CITATION {"citationID":"gCLSj3y2","properties":{"formattedCitation":"{\\rtf (\\uc0\\u8220{}Uluslararas\\uc0\\u305{} Para Fonu,\\uc0\\u8221{} 2017a)}","plainCitation":"(“Uluslararası Para Fonu,” 2017a)"},"citationItems":[{"id":972,"uris":["http://zotero.org/users/local/5NMybAAa/items/VTKXG69H"],"uri":["http://zotero.org/users/local/5NMybAAa/items/VTKXG69H"],"itemData":{"id":972,"type":"webpage","title":"Uluslararası Para Fonu","container-title":"IMF","URL":"http://www.imf.org/external/datamapper/exp@FPP/USA/FRA/JPN/GBR/SWE/ESP/ITA/ZAF/IND/FAD_WORLD","issued":{"date-parts":[["2017"]]},"accessed":{"date-parts":[["2017",12,5]]}}}],"schema":"https://github.com/citation-style-language/schema/raw/master/csl-citation.json"} </w:instrText>
      </w:r>
      <w:r w:rsidR="009213FA" w:rsidRPr="0068698D">
        <w:rPr>
          <w:rFonts w:ascii="Times New Roman" w:hAnsi="Times New Roman" w:cs="Times New Roman"/>
        </w:rPr>
        <w:fldChar w:fldCharType="separate"/>
      </w:r>
      <w:r w:rsidR="00164FF2" w:rsidRPr="0068698D">
        <w:rPr>
          <w:rFonts w:ascii="Times New Roman" w:hAnsi="Times New Roman" w:cs="Times New Roman"/>
        </w:rPr>
        <w:t>IMF 2017</w:t>
      </w:r>
      <w:r w:rsidR="009213FA" w:rsidRPr="0068698D">
        <w:rPr>
          <w:rFonts w:ascii="Times New Roman" w:hAnsi="Times New Roman" w:cs="Times New Roman"/>
        </w:rPr>
        <w:fldChar w:fldCharType="end"/>
      </w:r>
    </w:p>
    <w:p w:rsidR="00565EDE" w:rsidRPr="0068698D" w:rsidRDefault="00565EDE" w:rsidP="00565EDE">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1.3</w:t>
      </w:r>
      <w:r>
        <w:rPr>
          <w:rFonts w:ascii="Times New Roman" w:hAnsi="Times New Roman" w:cs="Times New Roman"/>
        </w:rPr>
        <w:t>.</w:t>
      </w:r>
      <w:r w:rsidRPr="0068698D">
        <w:rPr>
          <w:rFonts w:ascii="Times New Roman" w:hAnsi="Times New Roman" w:cs="Times New Roman"/>
        </w:rPr>
        <w:t xml:space="preserve"> Seçilmiş Gelişmiş Ülkelerde Kamu Harcamalarının GSYH İçerisindeki Payı ( %, 1946 – 2011 )</w:t>
      </w:r>
    </w:p>
    <w:p w:rsidR="00BB6AD0" w:rsidRPr="0068698D" w:rsidRDefault="00FF046E"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 1.3’t</w:t>
      </w:r>
      <w:r w:rsidR="00891988" w:rsidRPr="0068698D">
        <w:rPr>
          <w:rFonts w:ascii="Times New Roman" w:hAnsi="Times New Roman" w:cs="Times New Roman"/>
        </w:rPr>
        <w:t>en</w:t>
      </w:r>
      <w:r w:rsidR="008735C3" w:rsidRPr="0068698D">
        <w:rPr>
          <w:rFonts w:ascii="Times New Roman" w:hAnsi="Times New Roman" w:cs="Times New Roman"/>
        </w:rPr>
        <w:t xml:space="preserve"> görüleceği üzere </w:t>
      </w:r>
      <w:proofErr w:type="spellStart"/>
      <w:proofErr w:type="gramStart"/>
      <w:r w:rsidR="008735C3" w:rsidRPr="0068698D">
        <w:rPr>
          <w:rFonts w:ascii="Times New Roman" w:hAnsi="Times New Roman" w:cs="Times New Roman"/>
        </w:rPr>
        <w:t>II.Dünya</w:t>
      </w:r>
      <w:proofErr w:type="spellEnd"/>
      <w:proofErr w:type="gramEnd"/>
      <w:r w:rsidR="008735C3" w:rsidRPr="0068698D">
        <w:rPr>
          <w:rFonts w:ascii="Times New Roman" w:hAnsi="Times New Roman" w:cs="Times New Roman"/>
        </w:rPr>
        <w:t xml:space="preserve"> Savaşı’nda etkin bir şekilde yer alan A.B.D ve Birleşik </w:t>
      </w:r>
      <w:proofErr w:type="spellStart"/>
      <w:r w:rsidR="008735C3" w:rsidRPr="0068698D">
        <w:rPr>
          <w:rFonts w:ascii="Times New Roman" w:hAnsi="Times New Roman" w:cs="Times New Roman"/>
        </w:rPr>
        <w:t>Krallık’ın</w:t>
      </w:r>
      <w:proofErr w:type="spellEnd"/>
      <w:r w:rsidR="008735C3" w:rsidRPr="0068698D">
        <w:rPr>
          <w:rFonts w:ascii="Times New Roman" w:hAnsi="Times New Roman" w:cs="Times New Roman"/>
        </w:rPr>
        <w:t xml:space="preserve"> kamu harcamaları 1950’li yıllara kadar düşüş trendi göstermiş ardından sırasıyla %40 ve %50 gibi ciddi düzeylere kadar yükselmiştir. Fransa, Almanya ve Hollanda gibi sosyal refah devleti kavramının ön planda olduğu ülkeler ise aynı şekilde artış trendi göstermiştir. Özellikle Hollanda’nın %60’lara varan kamu harcamaları payı dikkat çekmektedir.  Beş ülke için de artışın en ciddi yaşandığı dönem 1960-1980 dönemi olarak gözükmekte, </w:t>
      </w:r>
      <w:proofErr w:type="spellStart"/>
      <w:r w:rsidR="008735C3" w:rsidRPr="0068698D">
        <w:rPr>
          <w:rFonts w:ascii="Times New Roman" w:hAnsi="Times New Roman" w:cs="Times New Roman"/>
        </w:rPr>
        <w:t>neo</w:t>
      </w:r>
      <w:proofErr w:type="spellEnd"/>
      <w:r w:rsidR="008735C3" w:rsidRPr="0068698D">
        <w:rPr>
          <w:rFonts w:ascii="Times New Roman" w:hAnsi="Times New Roman" w:cs="Times New Roman"/>
        </w:rPr>
        <w:t>-liberal politikaların yaygın görüş haline geldiği 1980 sonrası dönemde i</w:t>
      </w:r>
      <w:r w:rsidR="00E00EEB" w:rsidRPr="0068698D">
        <w:rPr>
          <w:rFonts w:ascii="Times New Roman" w:hAnsi="Times New Roman" w:cs="Times New Roman"/>
        </w:rPr>
        <w:t>se sabit bir seyir sunmaktadır.</w:t>
      </w:r>
    </w:p>
    <w:p w:rsidR="008735C3" w:rsidRPr="0068698D" w:rsidRDefault="008735C3"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062E9C7A" wp14:editId="45359FC7">
            <wp:extent cx="4581525" cy="3105150"/>
            <wp:effectExtent l="0" t="0" r="9525" b="19050"/>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565EDE">
        <w:rPr>
          <w:rFonts w:ascii="Times New Roman" w:hAnsi="Times New Roman" w:cs="Times New Roman"/>
          <w:b/>
        </w:rPr>
        <w:t>Kaynak</w:t>
      </w:r>
      <w:r w:rsidRPr="0068698D">
        <w:rPr>
          <w:rFonts w:ascii="Times New Roman" w:hAnsi="Times New Roman" w:cs="Times New Roman"/>
        </w:rPr>
        <w:t xml:space="preserve">: </w:t>
      </w:r>
      <w:r w:rsidR="009213FA" w:rsidRPr="0068698D">
        <w:rPr>
          <w:rFonts w:ascii="Times New Roman" w:hAnsi="Times New Roman" w:cs="Times New Roman"/>
        </w:rPr>
        <w:fldChar w:fldCharType="begin"/>
      </w:r>
      <w:r w:rsidR="002A3BDA" w:rsidRPr="0068698D">
        <w:rPr>
          <w:rFonts w:ascii="Times New Roman" w:hAnsi="Times New Roman" w:cs="Times New Roman"/>
        </w:rPr>
        <w:instrText xml:space="preserve"> ADDIN ZOTERO_ITEM CSL_CITATION {"citationID":"OOSxfRvH","properties":{"formattedCitation":"{\\rtf (\\uc0\\u8220{}Uluslararas\\uc0\\u305{} Para Fonu,\\uc0\\u8221{} 2017a)}","plainCitation":"(“Uluslararası Para Fonu,” 2017a)"},"citationItems":[{"id":972,"uris":["http://zotero.org/users/local/5NMybAAa/items/VTKXG69H"],"uri":["http://zotero.org/users/local/5NMybAAa/items/VTKXG69H"],"itemData":{"id":972,"type":"webpage","title":"Uluslararası Para Fonu","container-title":"IMF","URL":"http://www.imf.org/external/datamapper/exp@FPP/USA/FRA/JPN/GBR/SWE/ESP/ITA/ZAF/IND/FAD_WORLD","issued":{"date-parts":[["2017"]]},"accessed":{"date-parts":[["2017",12,5]]}}}],"schema":"https://github.com/citation-style-language/schema/raw/master/csl-citation.json"} </w:instrText>
      </w:r>
      <w:r w:rsidR="009213FA" w:rsidRPr="0068698D">
        <w:rPr>
          <w:rFonts w:ascii="Times New Roman" w:hAnsi="Times New Roman" w:cs="Times New Roman"/>
        </w:rPr>
        <w:fldChar w:fldCharType="separate"/>
      </w:r>
      <w:r w:rsidR="00164FF2" w:rsidRPr="0068698D">
        <w:rPr>
          <w:rFonts w:ascii="Times New Roman" w:hAnsi="Times New Roman" w:cs="Times New Roman"/>
        </w:rPr>
        <w:fldChar w:fldCharType="begin"/>
      </w:r>
      <w:r w:rsidR="00164FF2" w:rsidRPr="0068698D">
        <w:rPr>
          <w:rFonts w:ascii="Times New Roman" w:hAnsi="Times New Roman" w:cs="Times New Roman"/>
        </w:rPr>
        <w:instrText xml:space="preserve"> ADDIN ZOTERO_ITEM CSL_CITATION {"citationID":"wjN1asF9","properties":{"formattedCitation":"{\\rtf (\\uc0\\u8220{}Uluslararas\\uc0\\u305{} Para Fonu,\\uc0\\u8221{} 2017a)}","plainCitation":"(“Uluslararası Para Fonu,” 2017a)"},"citationItems":[{"id":972,"uris":["http://zotero.org/users/local/5NMybAAa/items/VTKXG69H"],"uri":["http://zotero.org/users/local/5NMybAAa/items/VTKXG69H"],"itemData":{"id":972,"type":"webpage","title":"Uluslararası Para Fonu","container-title":"IMF","URL":"http://www.imf.org/external/datamapper/exp@FPP/USA/FRA/JPN/GBR/SWE/ESP/ITA/ZAF/IND/FAD_WORLD","issued":{"date-parts":[["2017"]]},"accessed":{"date-parts":[["2017",12,5]]}}}],"schema":"https://github.com/citation-style-language/schema/raw/master/csl-citation.json"} </w:instrText>
      </w:r>
      <w:r w:rsidR="00164FF2" w:rsidRPr="0068698D">
        <w:rPr>
          <w:rFonts w:ascii="Times New Roman" w:hAnsi="Times New Roman" w:cs="Times New Roman"/>
        </w:rPr>
        <w:fldChar w:fldCharType="separate"/>
      </w:r>
      <w:r w:rsidR="00164FF2" w:rsidRPr="0068698D">
        <w:rPr>
          <w:rFonts w:ascii="Times New Roman" w:hAnsi="Times New Roman" w:cs="Times New Roman"/>
        </w:rPr>
        <w:t>IMF 2017</w:t>
      </w:r>
      <w:r w:rsidR="00164FF2" w:rsidRPr="0068698D">
        <w:rPr>
          <w:rFonts w:ascii="Times New Roman" w:hAnsi="Times New Roman" w:cs="Times New Roman"/>
        </w:rPr>
        <w:fldChar w:fldCharType="end"/>
      </w:r>
      <w:r w:rsidR="009213FA" w:rsidRPr="0068698D">
        <w:rPr>
          <w:rFonts w:ascii="Times New Roman" w:hAnsi="Times New Roman" w:cs="Times New Roman"/>
        </w:rPr>
        <w:fldChar w:fldCharType="end"/>
      </w:r>
    </w:p>
    <w:p w:rsidR="00565EDE" w:rsidRPr="0068698D" w:rsidRDefault="00565EDE" w:rsidP="00565EDE">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1.4</w:t>
      </w:r>
      <w:r>
        <w:rPr>
          <w:rFonts w:ascii="Times New Roman" w:hAnsi="Times New Roman" w:cs="Times New Roman"/>
        </w:rPr>
        <w:t>.</w:t>
      </w:r>
      <w:r w:rsidRPr="0068698D">
        <w:rPr>
          <w:rFonts w:ascii="Times New Roman" w:hAnsi="Times New Roman" w:cs="Times New Roman"/>
        </w:rPr>
        <w:t xml:space="preserve"> Seçilmiş Gelişmekte Olan Ülkelerde Kamu Harcamalarının GSYH İçerisindeki Payı ( %, 1946 – 2011 )</w:t>
      </w:r>
    </w:p>
    <w:p w:rsidR="00BB6AD0" w:rsidRPr="0068698D" w:rsidRDefault="00FF046E"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 1.4’ten</w:t>
      </w:r>
      <w:r w:rsidR="008735C3" w:rsidRPr="0068698D">
        <w:rPr>
          <w:rFonts w:ascii="Times New Roman" w:hAnsi="Times New Roman" w:cs="Times New Roman"/>
        </w:rPr>
        <w:t xml:space="preserve"> görüleceği gibi gelişmekte olan ülkelerde ise kamu harcamalarında artış trendi gözükmekte lakin gelişmiş ülkelere oranla daha düşük seviyelerde seyretmektedir. Gelişmekte olan ülkelerde artış trendi gelişmiş ülkelerin aksine 1980 yılı sonrasında hızlanmakta, 1960-1980 döneminde ise düzenli b</w:t>
      </w:r>
      <w:r w:rsidR="00E00EEB" w:rsidRPr="0068698D">
        <w:rPr>
          <w:rFonts w:ascii="Times New Roman" w:hAnsi="Times New Roman" w:cs="Times New Roman"/>
        </w:rPr>
        <w:t xml:space="preserve">ir seyirde hareket etmektedir. </w:t>
      </w:r>
    </w:p>
    <w:p w:rsidR="00170202" w:rsidRPr="0068698D" w:rsidRDefault="0017020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353F7C9F" wp14:editId="5F9CA5BE">
            <wp:extent cx="4752975" cy="2772410"/>
            <wp:effectExtent l="0" t="0" r="9525" b="27940"/>
            <wp:docPr id="42" name="Grafi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891988" w:rsidRPr="00565EDE">
        <w:rPr>
          <w:rFonts w:ascii="Times New Roman" w:hAnsi="Times New Roman" w:cs="Times New Roman"/>
          <w:b/>
        </w:rPr>
        <w:t>Kaynak</w:t>
      </w:r>
      <w:r w:rsidR="00891988" w:rsidRPr="0068698D">
        <w:rPr>
          <w:rFonts w:ascii="Times New Roman" w:hAnsi="Times New Roman" w:cs="Times New Roman"/>
        </w:rPr>
        <w:t xml:space="preserve">: </w:t>
      </w:r>
      <w:r w:rsidR="0024401A" w:rsidRPr="0068698D">
        <w:rPr>
          <w:rFonts w:ascii="Times New Roman" w:hAnsi="Times New Roman" w:cs="Times New Roman"/>
        </w:rPr>
        <w:fldChar w:fldCharType="begin"/>
      </w:r>
      <w:r w:rsidR="002A3BDA" w:rsidRPr="0068698D">
        <w:rPr>
          <w:rFonts w:ascii="Times New Roman" w:hAnsi="Times New Roman" w:cs="Times New Roman"/>
        </w:rPr>
        <w:instrText xml:space="preserve"> ADDIN ZOTERO_ITEM CSL_CITATION {"citationID":"a1vi7rl192b","properties":{"formattedCitation":"{\\rtf (\\uc0\\u8220{}D\\uc0\\u252{}nya Kalk\\uc0\\u305{}nma G\\uc0\\u246{}stergeleri,\\uc0\\u8221{} 2017)}","plainCitation":"(“Dünya Kalkınma Göstergeleri,” 2017)"},"citationItems":[{"id":856,"uris":["http://zotero.org/users/local/5NMybAAa/items/4F9JIZHV"],"uri":["http://zotero.org/users/local/5NMybAAa/items/4F9JIZHV"],"itemData":{"id":856,"type":"webpage","title":"Dünya Kalkınma Göstergeleri","container-title":"World Development Indicators","URL":"http://databank.worldbank.org/data/reports.aspx?source=2&amp;series=GC.TAX.TOTL.GD.ZS&amp;country=","issued":{"date-parts":[["2017"]]},"accessed":{"date-parts":[["2016",10,13]]}}}],"schema":"https://github.com/citation-style-language/schema/raw/master/csl-citation.json"} </w:instrText>
      </w:r>
      <w:r w:rsidR="0024401A" w:rsidRPr="0068698D">
        <w:rPr>
          <w:rFonts w:ascii="Times New Roman" w:hAnsi="Times New Roman" w:cs="Times New Roman"/>
        </w:rPr>
        <w:fldChar w:fldCharType="separate"/>
      </w:r>
      <w:r w:rsidR="002A3BDA" w:rsidRPr="0068698D">
        <w:rPr>
          <w:rFonts w:ascii="Times New Roman" w:hAnsi="Times New Roman" w:cs="Times New Roman"/>
        </w:rPr>
        <w:t>Dünya Kalkınma Göstergeleri</w:t>
      </w:r>
      <w:r w:rsidR="00164FF2" w:rsidRPr="0068698D">
        <w:rPr>
          <w:rFonts w:ascii="Times New Roman" w:hAnsi="Times New Roman" w:cs="Times New Roman"/>
        </w:rPr>
        <w:t xml:space="preserve"> (WDI),</w:t>
      </w:r>
      <w:r w:rsidR="002A3BDA" w:rsidRPr="0068698D">
        <w:rPr>
          <w:rFonts w:ascii="Times New Roman" w:hAnsi="Times New Roman" w:cs="Times New Roman"/>
        </w:rPr>
        <w:t xml:space="preserve"> 2017</w:t>
      </w:r>
      <w:r w:rsidR="0024401A" w:rsidRPr="0068698D">
        <w:rPr>
          <w:rFonts w:ascii="Times New Roman" w:hAnsi="Times New Roman" w:cs="Times New Roman"/>
        </w:rPr>
        <w:fldChar w:fldCharType="end"/>
      </w:r>
    </w:p>
    <w:p w:rsidR="00565EDE" w:rsidRPr="0068698D" w:rsidRDefault="00565EDE" w:rsidP="00565EDE">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1.5</w:t>
      </w:r>
      <w:r>
        <w:rPr>
          <w:rFonts w:ascii="Times New Roman" w:hAnsi="Times New Roman" w:cs="Times New Roman"/>
        </w:rPr>
        <w:t>.</w:t>
      </w:r>
      <w:r w:rsidRPr="0068698D">
        <w:rPr>
          <w:rFonts w:ascii="Times New Roman" w:hAnsi="Times New Roman" w:cs="Times New Roman"/>
        </w:rPr>
        <w:t xml:space="preserve"> Gelişmiş Ülkelerde Eğitime Yönelik Kamu Harcamalarının GSYH İçerisindeki Payı ( %, 1998 – 2014 )</w:t>
      </w:r>
    </w:p>
    <w:p w:rsidR="00BB6AD0" w:rsidRPr="0068698D" w:rsidRDefault="00FF046E"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 1.5’e</w:t>
      </w:r>
      <w:r w:rsidR="0024401A" w:rsidRPr="0068698D">
        <w:rPr>
          <w:rFonts w:ascii="Times New Roman" w:hAnsi="Times New Roman" w:cs="Times New Roman"/>
        </w:rPr>
        <w:t xml:space="preserve"> göre son 10 yıldır gelişmiş ülkelerin eğitime yönelik ayırmış oldukları kamu payı %4 </w:t>
      </w:r>
      <w:r w:rsidR="00641E5C" w:rsidRPr="0068698D">
        <w:rPr>
          <w:rFonts w:ascii="Times New Roman" w:hAnsi="Times New Roman" w:cs="Times New Roman"/>
        </w:rPr>
        <w:t>ile %6 arasında seyretmektedir.</w:t>
      </w:r>
      <w:r w:rsidR="0024401A" w:rsidRPr="0068698D">
        <w:rPr>
          <w:rFonts w:ascii="Times New Roman" w:hAnsi="Times New Roman" w:cs="Times New Roman"/>
        </w:rPr>
        <w:t xml:space="preserve"> %4 ile %6 arasında değişen bu oranlar her ne kadar az gibi gözükse de unutulmaması gereken bir mesele bu ülkelerin toplam </w:t>
      </w:r>
      <w:proofErr w:type="gramStart"/>
      <w:r w:rsidR="0024401A" w:rsidRPr="0068698D">
        <w:rPr>
          <w:rFonts w:ascii="Times New Roman" w:hAnsi="Times New Roman" w:cs="Times New Roman"/>
        </w:rPr>
        <w:t>hasıla</w:t>
      </w:r>
      <w:proofErr w:type="gramEnd"/>
      <w:r w:rsidR="0024401A" w:rsidRPr="0068698D">
        <w:rPr>
          <w:rFonts w:ascii="Times New Roman" w:hAnsi="Times New Roman" w:cs="Times New Roman"/>
        </w:rPr>
        <w:t xml:space="preserve"> düzeylerinin yüksek olduğudur. Bu bakımdan gelişmekte olan ülkeler ile aynı aralıkta olsalar dahi mutlak veriler bakımından bu </w:t>
      </w:r>
      <w:r w:rsidR="00641E5C" w:rsidRPr="0068698D">
        <w:rPr>
          <w:rFonts w:ascii="Times New Roman" w:hAnsi="Times New Roman" w:cs="Times New Roman"/>
        </w:rPr>
        <w:t>dört</w:t>
      </w:r>
      <w:r w:rsidR="0024401A" w:rsidRPr="0068698D">
        <w:rPr>
          <w:rFonts w:ascii="Times New Roman" w:hAnsi="Times New Roman" w:cs="Times New Roman"/>
        </w:rPr>
        <w:t xml:space="preserve"> ülkenin eğitime yönelik kamu harcama düzeylerinin yüksek olduğu söylenebilir.</w:t>
      </w:r>
    </w:p>
    <w:p w:rsidR="00170202" w:rsidRPr="0068698D" w:rsidRDefault="0017020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178F5CE4" wp14:editId="71EB5BC2">
            <wp:extent cx="4752975" cy="2772410"/>
            <wp:effectExtent l="0" t="0" r="9525" b="27940"/>
            <wp:docPr id="4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24401A" w:rsidRPr="00565EDE">
        <w:rPr>
          <w:rFonts w:ascii="Times New Roman" w:hAnsi="Times New Roman" w:cs="Times New Roman"/>
          <w:b/>
        </w:rPr>
        <w:t>Kaynak:</w:t>
      </w:r>
      <w:r w:rsidR="0024401A" w:rsidRPr="0068698D">
        <w:rPr>
          <w:rFonts w:ascii="Times New Roman" w:hAnsi="Times New Roman" w:cs="Times New Roman"/>
        </w:rPr>
        <w:t xml:space="preserve"> </w:t>
      </w:r>
      <w:r w:rsidRPr="0068698D">
        <w:rPr>
          <w:rFonts w:ascii="Times New Roman" w:hAnsi="Times New Roman" w:cs="Times New Roman"/>
        </w:rPr>
        <w:t>WDI, 2017</w:t>
      </w:r>
    </w:p>
    <w:p w:rsidR="00565EDE" w:rsidRPr="0068698D" w:rsidRDefault="00565EDE" w:rsidP="00565EDE">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1.6</w:t>
      </w:r>
      <w:r>
        <w:rPr>
          <w:rFonts w:ascii="Times New Roman" w:hAnsi="Times New Roman" w:cs="Times New Roman"/>
        </w:rPr>
        <w:t>.</w:t>
      </w:r>
      <w:r w:rsidRPr="0068698D">
        <w:rPr>
          <w:rFonts w:ascii="Times New Roman" w:hAnsi="Times New Roman" w:cs="Times New Roman"/>
        </w:rPr>
        <w:t xml:space="preserve"> Gelişmekte Olan Ülkelerde Eğitime Yönelik Kamu Harcamalarının GSYH İçerisindeki Payı ( %, 1998 – 2014  )</w:t>
      </w:r>
    </w:p>
    <w:p w:rsidR="00BB6AD0" w:rsidRPr="0068698D" w:rsidRDefault="00FF046E"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 1.6’da</w:t>
      </w:r>
      <w:r w:rsidR="00C31442" w:rsidRPr="0068698D">
        <w:rPr>
          <w:rFonts w:ascii="Times New Roman" w:hAnsi="Times New Roman" w:cs="Times New Roman"/>
        </w:rPr>
        <w:t xml:space="preserve"> gelişmekte olan ülkelerin eğitime yönelik kamu harcamaları verilmiştir. İlk dikkat çeken husus gelişmiş ülkelerde olduğu gibi gelişmekte olan ülkelerde de verilerin eksikliğidir. Aynı şekilde bu veriler de sağlıklı bir inceleme yapmamızı engellemektedir. Gelişmiş ülkelerde olduğu gibi gelişmekte olan bu </w:t>
      </w:r>
      <w:r w:rsidR="00641E5C" w:rsidRPr="0068698D">
        <w:rPr>
          <w:rFonts w:ascii="Times New Roman" w:hAnsi="Times New Roman" w:cs="Times New Roman"/>
        </w:rPr>
        <w:t>4</w:t>
      </w:r>
      <w:r w:rsidR="00C31442" w:rsidRPr="0068698D">
        <w:rPr>
          <w:rFonts w:ascii="Times New Roman" w:hAnsi="Times New Roman" w:cs="Times New Roman"/>
        </w:rPr>
        <w:t xml:space="preserve"> ülkenin de %4 ile %6 arasında bir aralığa yakınsadığı görülmektedir. Gelişmiş ülkelerden farklı olarak grafikte sunulan ülkelerin GSYH’si mutlak değerler bakımından gelişmiş ülkelerin çok gerisinde olmaları göz önünde tutulmalıdır. Bu bakımdan gelişmekte olan ülkelerin aynı oranlara sahip olduğu söylenebilmesine karşın eğitime yapılan mutlak harcamalar bakımından gelişmiş ülkelere oranla geride oldukları görülmektedir.</w:t>
      </w:r>
    </w:p>
    <w:p w:rsidR="00C31442" w:rsidRPr="0068698D" w:rsidRDefault="00C3144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6D2C25DF" wp14:editId="51B5DAB7">
            <wp:extent cx="4752975" cy="2772410"/>
            <wp:effectExtent l="0" t="0" r="9525" b="27940"/>
            <wp:docPr id="45" name="Grafik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CD6E57" w:rsidRPr="00565EDE">
        <w:rPr>
          <w:rFonts w:ascii="Times New Roman" w:hAnsi="Times New Roman" w:cs="Times New Roman"/>
          <w:b/>
        </w:rPr>
        <w:t>Kaynak</w:t>
      </w:r>
      <w:r w:rsidR="00CD6E57" w:rsidRPr="0068698D">
        <w:rPr>
          <w:rFonts w:ascii="Times New Roman" w:hAnsi="Times New Roman" w:cs="Times New Roman"/>
        </w:rPr>
        <w:t xml:space="preserve">: </w:t>
      </w:r>
      <w:r w:rsidRPr="0068698D">
        <w:rPr>
          <w:rFonts w:ascii="Times New Roman" w:hAnsi="Times New Roman" w:cs="Times New Roman"/>
        </w:rPr>
        <w:t>WDI, 2017</w:t>
      </w:r>
    </w:p>
    <w:p w:rsidR="00565EDE" w:rsidRPr="0068698D" w:rsidRDefault="00565EDE" w:rsidP="00565EDE">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1.7</w:t>
      </w:r>
      <w:r>
        <w:rPr>
          <w:rFonts w:ascii="Times New Roman" w:hAnsi="Times New Roman" w:cs="Times New Roman"/>
        </w:rPr>
        <w:t>.</w:t>
      </w:r>
      <w:r w:rsidRPr="0068698D">
        <w:rPr>
          <w:rFonts w:ascii="Times New Roman" w:hAnsi="Times New Roman" w:cs="Times New Roman"/>
        </w:rPr>
        <w:t xml:space="preserve"> Gelişmiş Ülkelerde Sağlığa Yönelik Kamu Harcamalarının GSYH İçerisindeki Payı ( %, 1995 – 2014 )</w:t>
      </w:r>
    </w:p>
    <w:p w:rsidR="00BB6AD0" w:rsidRPr="0068698D" w:rsidRDefault="00FF046E" w:rsidP="0068698D">
      <w:pPr>
        <w:spacing w:before="240" w:after="240" w:line="320" w:lineRule="atLeast"/>
        <w:jc w:val="both"/>
        <w:rPr>
          <w:rFonts w:ascii="Times New Roman" w:hAnsi="Times New Roman" w:cs="Times New Roman"/>
        </w:rPr>
      </w:pPr>
      <w:r w:rsidRPr="0068698D">
        <w:rPr>
          <w:rFonts w:ascii="Times New Roman" w:hAnsi="Times New Roman" w:cs="Times New Roman"/>
        </w:rPr>
        <w:t>Şekil 1.7’de</w:t>
      </w:r>
      <w:r w:rsidR="00C31442" w:rsidRPr="0068698D">
        <w:rPr>
          <w:rFonts w:ascii="Times New Roman" w:hAnsi="Times New Roman" w:cs="Times New Roman"/>
        </w:rPr>
        <w:t xml:space="preserve"> seçilmiş beş gelişmiş ülkenin sağlık harcamaları verilmiştir. Grafikte göze çarpan ilk husus verilen beş ülkenin sağlık harcamalarının %7 ile %9 arasında birbirlerine yakınsadığıdır. </w:t>
      </w:r>
      <w:r w:rsidR="00CD6E57" w:rsidRPr="0068698D">
        <w:rPr>
          <w:rFonts w:ascii="Times New Roman" w:hAnsi="Times New Roman" w:cs="Times New Roman"/>
        </w:rPr>
        <w:t xml:space="preserve">Almanya ve Fransa’nın sağlık harcamaları son 20 yıldır herhangi bir artış seyri göstermemekte, A.B.D ve </w:t>
      </w:r>
      <w:r w:rsidR="0085049C" w:rsidRPr="0068698D">
        <w:rPr>
          <w:rFonts w:ascii="Times New Roman" w:hAnsi="Times New Roman" w:cs="Times New Roman"/>
        </w:rPr>
        <w:t>İngiltere’nin</w:t>
      </w:r>
      <w:r w:rsidR="00CD6E57" w:rsidRPr="0068698D">
        <w:rPr>
          <w:rFonts w:ascii="Times New Roman" w:hAnsi="Times New Roman" w:cs="Times New Roman"/>
        </w:rPr>
        <w:t xml:space="preserve"> ise düzenli bir şekilde sağlığa yönelik kamu harcamalarını artırdığı ve özellikle Hollanda’nın 2004 yılından sonra sağlık harcamalarını bir anda artırdığı söylenebilmektedir.</w:t>
      </w:r>
    </w:p>
    <w:p w:rsidR="00170202" w:rsidRPr="0068698D" w:rsidRDefault="0017020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48947E50" wp14:editId="03BEA91E">
            <wp:extent cx="4752975" cy="2772410"/>
            <wp:effectExtent l="0" t="0" r="9525" b="27940"/>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CD6E57" w:rsidRPr="00565EDE">
        <w:rPr>
          <w:rFonts w:ascii="Times New Roman" w:hAnsi="Times New Roman" w:cs="Times New Roman"/>
          <w:b/>
        </w:rPr>
        <w:t>Kaynak:</w:t>
      </w:r>
      <w:r w:rsidR="00CD6E57" w:rsidRPr="0068698D">
        <w:rPr>
          <w:rFonts w:ascii="Times New Roman" w:hAnsi="Times New Roman" w:cs="Times New Roman"/>
        </w:rPr>
        <w:t xml:space="preserve"> </w:t>
      </w:r>
      <w:r w:rsidRPr="0068698D">
        <w:rPr>
          <w:rFonts w:ascii="Times New Roman" w:hAnsi="Times New Roman" w:cs="Times New Roman"/>
        </w:rPr>
        <w:t>WDI, 2017</w:t>
      </w:r>
    </w:p>
    <w:p w:rsidR="00565EDE" w:rsidRPr="0068698D" w:rsidRDefault="00565EDE" w:rsidP="00565EDE">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1.8</w:t>
      </w:r>
      <w:r>
        <w:rPr>
          <w:rFonts w:ascii="Times New Roman" w:hAnsi="Times New Roman" w:cs="Times New Roman"/>
        </w:rPr>
        <w:t>.</w:t>
      </w:r>
      <w:r w:rsidRPr="0068698D">
        <w:rPr>
          <w:rFonts w:ascii="Times New Roman" w:hAnsi="Times New Roman" w:cs="Times New Roman"/>
        </w:rPr>
        <w:t xml:space="preserve"> Gelişmekte Olan Ülkelerde Sağlığa Yönelik Kamu Harcamalarının GSYH İçerisindeki Payı ( %, 1995 – 2014 )</w:t>
      </w:r>
    </w:p>
    <w:p w:rsidR="00BB6AD0" w:rsidRPr="0068698D" w:rsidRDefault="00FF046E"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 1.8’de</w:t>
      </w:r>
      <w:r w:rsidR="00CD6E57" w:rsidRPr="0068698D">
        <w:rPr>
          <w:rFonts w:ascii="Times New Roman" w:hAnsi="Times New Roman" w:cs="Times New Roman"/>
        </w:rPr>
        <w:t xml:space="preserve"> ise gelişmekte olan </w:t>
      </w:r>
      <w:r w:rsidR="0085049C" w:rsidRPr="0068698D">
        <w:rPr>
          <w:rFonts w:ascii="Times New Roman" w:hAnsi="Times New Roman" w:cs="Times New Roman"/>
        </w:rPr>
        <w:t>4</w:t>
      </w:r>
      <w:r w:rsidR="00CD6E57" w:rsidRPr="0068698D">
        <w:rPr>
          <w:rFonts w:ascii="Times New Roman" w:hAnsi="Times New Roman" w:cs="Times New Roman"/>
        </w:rPr>
        <w:t xml:space="preserve"> ülkenin sağlık harcamaları verilmiştir. Gelişmiş ülkelerin aksine bu ülkelerin sağlık harcamalarında herhangi bir yakınsama görülmemektedir. 2008 Krizi sonrasında Arjantin’in sağlık harcamalarının düştüğü ve Türkiye’nin sağlığa yönelik kamu harcamalarının artış seyrinde olduğu gözükmektedir. Brezilya’da da aynı şekilde bir artış seyri gözükse de artışın yavaş bir şekilde gerçekleştiği gözükmektedir. </w:t>
      </w:r>
    </w:p>
    <w:p w:rsidR="00170202" w:rsidRPr="0068698D" w:rsidRDefault="0017020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446AA682" wp14:editId="4A82B56C">
            <wp:extent cx="4752975" cy="2772410"/>
            <wp:effectExtent l="0" t="0" r="9525" b="27940"/>
            <wp:docPr id="50" name="Grafi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CD6E57" w:rsidRPr="00565EDE">
        <w:rPr>
          <w:rFonts w:ascii="Times New Roman" w:hAnsi="Times New Roman" w:cs="Times New Roman"/>
          <w:b/>
        </w:rPr>
        <w:t>Kaynak:</w:t>
      </w:r>
      <w:r w:rsidR="00CD6E57" w:rsidRPr="0068698D">
        <w:rPr>
          <w:rFonts w:ascii="Times New Roman" w:hAnsi="Times New Roman" w:cs="Times New Roman"/>
        </w:rPr>
        <w:t xml:space="preserve"> </w:t>
      </w:r>
      <w:r w:rsidR="00CD6E57" w:rsidRPr="0068698D">
        <w:rPr>
          <w:rFonts w:ascii="Times New Roman" w:hAnsi="Times New Roman" w:cs="Times New Roman"/>
        </w:rPr>
        <w:fldChar w:fldCharType="begin"/>
      </w:r>
      <w:r w:rsidR="002A3BDA" w:rsidRPr="0068698D">
        <w:rPr>
          <w:rFonts w:ascii="Times New Roman" w:hAnsi="Times New Roman" w:cs="Times New Roman"/>
        </w:rPr>
        <w:instrText xml:space="preserve"> ADDIN ZOTERO_ITEM CSL_CITATION {"citationID":"a662liq59e","properties":{"formattedCitation":"{\\rtf (\\uc0\\u8220{}Ekonomik Kalk\\uc0\\u305{}nma ve \\uc0\\u304{}\\uc0\\u351{}birli\\uc0\\u287{}i \\uc0\\u214{}rg\\uc0\\u252{}t\\uc0\\u252{},\\uc0\\u8221{} 2017)}","plainCitation":"(“Ekonomik Kalkınma ve İşbirliği Örgütü,” 2017)"},"citationItems":[{"id":1035,"uris":["http://zotero.org/users/local/5NMybAAa/items/NS73BHVI"],"uri":["http://zotero.org/users/local/5NMybAAa/items/NS73BHVI"],"itemData":{"id":1035,"type":"webpage","title":"Ekonomik Kalkınma ve İşbirliği Örgütü","container-title":"OECD Data","URL":"https://data.oecd.org/","issued":{"date-parts":[["2017"]]},"accessed":{"date-parts":[["2017",12,6]]}}}],"schema":"https://github.com/citation-style-language/schema/raw/master/csl-citation.json"} </w:instrText>
      </w:r>
      <w:r w:rsidR="00CD6E57" w:rsidRPr="0068698D">
        <w:rPr>
          <w:rFonts w:ascii="Times New Roman" w:hAnsi="Times New Roman" w:cs="Times New Roman"/>
        </w:rPr>
        <w:fldChar w:fldCharType="separate"/>
      </w:r>
      <w:r w:rsidR="002A3BDA" w:rsidRPr="0068698D">
        <w:rPr>
          <w:rFonts w:ascii="Times New Roman" w:hAnsi="Times New Roman" w:cs="Times New Roman"/>
        </w:rPr>
        <w:t>Ekonomik Kalkınma ve İşbirliği Örgütü</w:t>
      </w:r>
      <w:r w:rsidR="00164FF2" w:rsidRPr="0068698D">
        <w:rPr>
          <w:rFonts w:ascii="Times New Roman" w:hAnsi="Times New Roman" w:cs="Times New Roman"/>
        </w:rPr>
        <w:t xml:space="preserve"> (OECD), </w:t>
      </w:r>
      <w:r w:rsidR="002A3BDA" w:rsidRPr="0068698D">
        <w:rPr>
          <w:rFonts w:ascii="Times New Roman" w:hAnsi="Times New Roman" w:cs="Times New Roman"/>
        </w:rPr>
        <w:t>2017</w:t>
      </w:r>
      <w:r w:rsidR="00CD6E57" w:rsidRPr="0068698D">
        <w:rPr>
          <w:rFonts w:ascii="Times New Roman" w:hAnsi="Times New Roman" w:cs="Times New Roman"/>
        </w:rPr>
        <w:fldChar w:fldCharType="end"/>
      </w:r>
    </w:p>
    <w:p w:rsidR="00565EDE" w:rsidRDefault="00565EDE" w:rsidP="00565EDE">
      <w:pPr>
        <w:spacing w:before="240" w:after="240" w:line="320" w:lineRule="atLeast"/>
        <w:jc w:val="both"/>
        <w:rPr>
          <w:rFonts w:ascii="Times New Roman" w:hAnsi="Times New Roman" w:cs="Times New Roman"/>
        </w:rPr>
      </w:pPr>
      <w:r w:rsidRPr="0068698D">
        <w:rPr>
          <w:rFonts w:ascii="Times New Roman" w:hAnsi="Times New Roman" w:cs="Times New Roman"/>
        </w:rPr>
        <w:t>Şekil 1.9</w:t>
      </w:r>
      <w:r>
        <w:rPr>
          <w:rFonts w:ascii="Times New Roman" w:hAnsi="Times New Roman" w:cs="Times New Roman"/>
        </w:rPr>
        <w:t>.</w:t>
      </w:r>
      <w:r w:rsidRPr="0068698D">
        <w:rPr>
          <w:rFonts w:ascii="Times New Roman" w:hAnsi="Times New Roman" w:cs="Times New Roman"/>
        </w:rPr>
        <w:t xml:space="preserve"> İşsizlik Ödemelerinin GSYH İçerisindeki Payı ( %, 1990 – 2014 )</w:t>
      </w:r>
    </w:p>
    <w:p w:rsidR="00BB6AD0" w:rsidRPr="0068698D" w:rsidRDefault="00FF046E" w:rsidP="00565EDE">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 1.9’da</w:t>
      </w:r>
      <w:r w:rsidR="00851529" w:rsidRPr="0068698D">
        <w:rPr>
          <w:rFonts w:ascii="Times New Roman" w:hAnsi="Times New Roman" w:cs="Times New Roman"/>
        </w:rPr>
        <w:t xml:space="preserve"> Türkiye ve OECD ülkelerinin işsizlik ödemelerine ayırdıkları paylar verilmiştir. 1995’e kadar artma eğilimi gösteren bu ödemeler 2000 yılına gelindiğinde OECD ülkeleri için neredeyse yarı yarıya azalmış, Türkiye’de ise 2000 ve 2001 Krizlerinin de etkisi ile sıfıra yaklaşmıştır. OECD ortalaması %1’e yakın iken Türkiye için bu oran OECD ortalamasının beşte biri kad</w:t>
      </w:r>
      <w:r w:rsidR="00E00EEB" w:rsidRPr="0068698D">
        <w:rPr>
          <w:rFonts w:ascii="Times New Roman" w:hAnsi="Times New Roman" w:cs="Times New Roman"/>
        </w:rPr>
        <w:t>ar gözükmektedir.</w:t>
      </w:r>
    </w:p>
    <w:p w:rsidR="00170202" w:rsidRPr="0068698D" w:rsidRDefault="0017020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1376D52A" wp14:editId="50DC796F">
            <wp:extent cx="4752975" cy="2772410"/>
            <wp:effectExtent l="0" t="0" r="9525" b="27940"/>
            <wp:docPr id="51" name="Grafi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851529" w:rsidRPr="0068698D">
        <w:rPr>
          <w:rFonts w:ascii="Times New Roman" w:hAnsi="Times New Roman" w:cs="Times New Roman"/>
        </w:rPr>
        <w:t xml:space="preserve">Kaynak: </w:t>
      </w:r>
      <w:r w:rsidRPr="0068698D">
        <w:rPr>
          <w:rFonts w:ascii="Times New Roman" w:hAnsi="Times New Roman" w:cs="Times New Roman"/>
        </w:rPr>
        <w:t>OECD, 2017</w:t>
      </w:r>
    </w:p>
    <w:p w:rsidR="000B533F" w:rsidRPr="0068698D" w:rsidRDefault="000B533F" w:rsidP="000B533F">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1.10</w:t>
      </w:r>
      <w:r>
        <w:rPr>
          <w:rFonts w:ascii="Times New Roman" w:hAnsi="Times New Roman" w:cs="Times New Roman"/>
        </w:rPr>
        <w:t>.</w:t>
      </w:r>
      <w:r w:rsidRPr="0068698D">
        <w:rPr>
          <w:rFonts w:ascii="Times New Roman" w:hAnsi="Times New Roman" w:cs="Times New Roman"/>
        </w:rPr>
        <w:t xml:space="preserve"> Kamunun Sosyal Harcamalarının GSYH İçerisindeki Payı ( %, 1980 – 2016 )</w:t>
      </w:r>
    </w:p>
    <w:p w:rsidR="00851529" w:rsidRPr="0068698D" w:rsidRDefault="00FF046E"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 1.10’da</w:t>
      </w:r>
      <w:r w:rsidR="00851529" w:rsidRPr="0068698D">
        <w:rPr>
          <w:rFonts w:ascii="Times New Roman" w:hAnsi="Times New Roman" w:cs="Times New Roman"/>
        </w:rPr>
        <w:t xml:space="preserve"> sosyal amaçlara yönelik kamu harcamalarında bariz bir yükseliş eğilimi gözlenmektedir. OECD ortalaması 1980-2016 </w:t>
      </w:r>
      <w:proofErr w:type="gramStart"/>
      <w:r w:rsidR="00851529" w:rsidRPr="0068698D">
        <w:rPr>
          <w:rFonts w:ascii="Times New Roman" w:hAnsi="Times New Roman" w:cs="Times New Roman"/>
        </w:rPr>
        <w:t>aralığı</w:t>
      </w:r>
      <w:proofErr w:type="gramEnd"/>
      <w:r w:rsidR="00851529" w:rsidRPr="0068698D">
        <w:rPr>
          <w:rFonts w:ascii="Times New Roman" w:hAnsi="Times New Roman" w:cs="Times New Roman"/>
        </w:rPr>
        <w:t xml:space="preserve"> boyunca %6’ya yakın bir artış göstermiş, Türkiye’de ise bu oran 1980 yılında %4 iken 2015 yılında %14 civarında gerçekleşerek %10’a yakın bir artış sergilemiştir.</w:t>
      </w:r>
    </w:p>
    <w:p w:rsidR="00545811" w:rsidRPr="000B533F" w:rsidRDefault="00DC0A6D" w:rsidP="000B533F">
      <w:pPr>
        <w:rPr>
          <w:rFonts w:ascii="Times New Roman" w:hAnsi="Times New Roman" w:cs="Times New Roman"/>
          <w:b/>
        </w:rPr>
      </w:pPr>
      <w:bookmarkStart w:id="20" w:name="_Toc482713337"/>
      <w:bookmarkStart w:id="21" w:name="_Toc484004844"/>
      <w:bookmarkStart w:id="22" w:name="_Toc485483810"/>
      <w:r w:rsidRPr="000B533F">
        <w:rPr>
          <w:rFonts w:ascii="Times New Roman" w:hAnsi="Times New Roman" w:cs="Times New Roman"/>
          <w:b/>
        </w:rPr>
        <w:t>1.3</w:t>
      </w:r>
      <w:r w:rsidR="006B576F" w:rsidRPr="000B533F">
        <w:rPr>
          <w:rFonts w:ascii="Times New Roman" w:hAnsi="Times New Roman" w:cs="Times New Roman"/>
          <w:b/>
        </w:rPr>
        <w:t>.2</w:t>
      </w:r>
      <w:r w:rsidR="00545811" w:rsidRPr="000B533F">
        <w:rPr>
          <w:rFonts w:ascii="Times New Roman" w:hAnsi="Times New Roman" w:cs="Times New Roman"/>
          <w:b/>
        </w:rPr>
        <w:t>.</w:t>
      </w:r>
      <w:r w:rsidR="000B533F" w:rsidRPr="000B533F">
        <w:rPr>
          <w:rFonts w:ascii="Times New Roman" w:hAnsi="Times New Roman" w:cs="Times New Roman"/>
          <w:b/>
        </w:rPr>
        <w:t xml:space="preserve"> </w:t>
      </w:r>
      <w:r w:rsidR="00545811" w:rsidRPr="000B533F">
        <w:rPr>
          <w:rFonts w:ascii="Times New Roman" w:hAnsi="Times New Roman" w:cs="Times New Roman"/>
          <w:b/>
        </w:rPr>
        <w:t>Kamu Gelirleri</w:t>
      </w:r>
      <w:bookmarkEnd w:id="20"/>
      <w:bookmarkEnd w:id="21"/>
      <w:bookmarkEnd w:id="22"/>
    </w:p>
    <w:p w:rsidR="00404267" w:rsidRPr="0068698D" w:rsidRDefault="00404267"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Kamu harcamaları gibi kamu gelirleri de devletin ekonomi üzerindeki boyutunu göstermek açısından kullanılabilecek önemli göstergelerden biridir. Kamunun gelirlerinin toplanma yöntemleri devletin ekonomiye yönelik rolünü göstermektedir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{"citationID":"a26t2q43nkv","properties":{"formattedCitation":"{\\rtf (Sava\\uc0\\u351{}an, 2015, p. 41)}","plainCitation":"(Savaşan, 2015, p. 41)"},"citationItems":[{"id":750,"uris":["http://zotero.org/users/local/5NMybAAa/items/EFKDRWRS"],"uri":["http://zotero.org/users/local/5NMybAAa/items/EFKDRWRS"],"itemData":{"id":750,"type":"book","title":"Piyasa Başarısızlığından Devletin Başarısızlığına Kamu Ekonomisi","publisher":"Dora Basım Yayın Dağıtım","publisher-place":"Bursa","event-place":"Bursa","author":[{"family":"Savaşan","given":"Fatih"}],"issued":{"date-parts":[["2015"]]}},"locator":"41"}],"schema":"https://github.com/citation-style-language/schema/raw/master/csl-citation.json"}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(Savaşan, 2015</w:t>
      </w:r>
      <w:r w:rsidR="007250A9" w:rsidRPr="0068698D">
        <w:rPr>
          <w:rFonts w:ascii="Times New Roman" w:hAnsi="Times New Roman" w:cs="Times New Roman"/>
        </w:rPr>
        <w:t xml:space="preserve">: </w:t>
      </w:r>
      <w:r w:rsidRPr="0068698D">
        <w:rPr>
          <w:rFonts w:ascii="Times New Roman" w:hAnsi="Times New Roman" w:cs="Times New Roman"/>
        </w:rPr>
        <w:t>41)</w:t>
      </w:r>
      <w:r w:rsidRPr="0068698D">
        <w:rPr>
          <w:rFonts w:ascii="Times New Roman" w:hAnsi="Times New Roman" w:cs="Times New Roman"/>
        </w:rPr>
        <w:fldChar w:fldCharType="end"/>
      </w:r>
      <w:r w:rsidRPr="0068698D">
        <w:rPr>
          <w:rFonts w:ascii="Times New Roman" w:hAnsi="Times New Roman" w:cs="Times New Roman"/>
        </w:rPr>
        <w:t>.</w:t>
      </w:r>
    </w:p>
    <w:p w:rsidR="00F64706" w:rsidRPr="0068698D" w:rsidRDefault="00F64706"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Dar anlamda kamu gelirlerinin tanımı, devlete ait ve cebri güce dayanan ge</w:t>
      </w:r>
      <w:r w:rsidR="0047463E" w:rsidRPr="0068698D">
        <w:rPr>
          <w:rFonts w:ascii="Times New Roman" w:hAnsi="Times New Roman" w:cs="Times New Roman"/>
        </w:rPr>
        <w:t xml:space="preserve">rçek gelirleri yani merkezi idarenin gelirleridir. Geniş anlamda kamu gelirleri ise, devlet ile diğer kamu kuruluşlarının ihtiyaçlarını karşılamak üzere vergiler, özel mülk ve teşebbüslerinden elde ettiği gelirlerdir. Ayrıca devletin borçlanma ve dış yardımlar gibi diğer gelir kalemleri de geniş anlamda kamu gelirleri kapsamında değerlendirilmektedir </w:t>
      </w:r>
      <w:r w:rsidR="0047463E" w:rsidRPr="0068698D">
        <w:rPr>
          <w:rFonts w:ascii="Times New Roman" w:hAnsi="Times New Roman" w:cs="Times New Roman"/>
        </w:rPr>
        <w:fldChar w:fldCharType="begin"/>
      </w:r>
      <w:r w:rsidR="0047463E" w:rsidRPr="0068698D">
        <w:rPr>
          <w:rFonts w:ascii="Times New Roman" w:hAnsi="Times New Roman" w:cs="Times New Roman"/>
        </w:rPr>
        <w:instrText xml:space="preserve"> ADDIN ZOTERO_ITEM CSL_CITATION {"citationID":"a1nsa1hkebf","properties":{"formattedCitation":"{\\rtf (Edizdo\\uc0\\u287{}an, \\uc0\\u199{}etinkaya, &amp; G\\uc0\\u252{}m\\uc0\\u252{}\\uc0\\u351{}, 2012, pp. 109\\uc0\\u8211{}110)}","plainCitation":"(Edizdoğan, Çetinkaya, &amp; Gümüş, 2012, pp. 109–110)"},"citationItems":[{"id":1075,"uris":["http://zotero.org/users/local/5NMybAAa/items/GQMDTT7Z"],"uri":["http://zotero.org/users/local/5NMybAAa/items/GQMDTT7Z"],"itemData":{"id":1075,"type":"book","title":"Kamu Maliyesi","publisher":"Ekin Yayınevi","publisher-place":"Bursa","event-place":"Bursa","author":[{"family":"Edizdoğan","given":"Nihat"},{"family":"Çetinkaya","given":"Özhan"},{"family":"Gümüş","given":"Erhan"}],"issued":{"date-parts":[["2012"]]}},"locator":"109-110"}],"schema":"https://github.com/citation-style-language/schema/raw/master/csl-citation.json"} </w:instrText>
      </w:r>
      <w:r w:rsidR="0047463E" w:rsidRPr="0068698D">
        <w:rPr>
          <w:rFonts w:ascii="Times New Roman" w:hAnsi="Times New Roman" w:cs="Times New Roman"/>
        </w:rPr>
        <w:fldChar w:fldCharType="separate"/>
      </w:r>
      <w:r w:rsidR="006A34C6" w:rsidRPr="0068698D">
        <w:rPr>
          <w:rFonts w:ascii="Times New Roman" w:hAnsi="Times New Roman" w:cs="Times New Roman"/>
        </w:rPr>
        <w:t>(Edizdoğan, Çetinkaya ve</w:t>
      </w:r>
      <w:r w:rsidR="0047463E" w:rsidRPr="0068698D">
        <w:rPr>
          <w:rFonts w:ascii="Times New Roman" w:hAnsi="Times New Roman" w:cs="Times New Roman"/>
        </w:rPr>
        <w:t xml:space="preserve"> Gümüş, 2012: 109–110)</w:t>
      </w:r>
      <w:r w:rsidR="0047463E" w:rsidRPr="0068698D">
        <w:rPr>
          <w:rFonts w:ascii="Times New Roman" w:hAnsi="Times New Roman" w:cs="Times New Roman"/>
        </w:rPr>
        <w:fldChar w:fldCharType="end"/>
      </w:r>
      <w:r w:rsidR="0047463E" w:rsidRPr="0068698D">
        <w:rPr>
          <w:rFonts w:ascii="Times New Roman" w:hAnsi="Times New Roman" w:cs="Times New Roman"/>
        </w:rPr>
        <w:t>.</w:t>
      </w:r>
    </w:p>
    <w:p w:rsidR="0047463E" w:rsidRPr="0068698D" w:rsidRDefault="0047463E"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lastRenderedPageBreak/>
        <w:t xml:space="preserve">Kamu gelirlerinin en önemli özelliği </w:t>
      </w:r>
      <w:r w:rsidR="00F837FE" w:rsidRPr="0068698D">
        <w:rPr>
          <w:rFonts w:ascii="Times New Roman" w:hAnsi="Times New Roman" w:cs="Times New Roman"/>
        </w:rPr>
        <w:t xml:space="preserve">devletin egemenlik gücüne dayalı ve zorla alınmasıdır. Kamu gelirleri sırasıyla aşağıdakilerden oluşmaktadır </w:t>
      </w:r>
      <w:r w:rsidR="00F837FE" w:rsidRPr="0068698D">
        <w:rPr>
          <w:rFonts w:ascii="Times New Roman" w:hAnsi="Times New Roman" w:cs="Times New Roman"/>
        </w:rPr>
        <w:fldChar w:fldCharType="begin"/>
      </w:r>
      <w:r w:rsidR="00F837FE" w:rsidRPr="0068698D">
        <w:rPr>
          <w:rFonts w:ascii="Times New Roman" w:hAnsi="Times New Roman" w:cs="Times New Roman"/>
        </w:rPr>
        <w:instrText xml:space="preserve"> ADDIN ZOTERO_ITEM CSL_CITATION {"citationID":"a2bptedl8t3","properties":{"formattedCitation":"{\\rtf (\\uc0\\u214{}zt\\uc0\\u252{}rk, 2011, pp. 18-19-20-21-22\\uc0\\u8211{}23)}","plainCitation":"(Öztürk, 2011, pp. 18-19-20-21-22–23)"},"citationItems":[{"id":1076,"uris":["http://zotero.org/users/local/5NMybAAa/items/DIPSCW9S"],"uri":["http://zotero.org/users/local/5NMybAAa/items/DIPSCW9S"],"itemData":{"id":1076,"type":"book","title":"Kamu Ekonomisi","publisher":"Ekin Yayınevi","publisher-place":"Bursa","event-place":"Bursa","author":[{"family":"Öztürk","given":"Nazım"}],"issued":{"date-parts":[["2011"]]}},"locator":"18-19-20-21-22-23"}],"schema":"https://github.com/citation-style-language/schema/raw/master/csl-citation.json"} </w:instrText>
      </w:r>
      <w:r w:rsidR="00F837FE" w:rsidRPr="0068698D">
        <w:rPr>
          <w:rFonts w:ascii="Times New Roman" w:hAnsi="Times New Roman" w:cs="Times New Roman"/>
        </w:rPr>
        <w:fldChar w:fldCharType="separate"/>
      </w:r>
      <w:r w:rsidR="00F837FE" w:rsidRPr="0068698D">
        <w:rPr>
          <w:rFonts w:ascii="Times New Roman" w:hAnsi="Times New Roman" w:cs="Times New Roman"/>
        </w:rPr>
        <w:t xml:space="preserve">(Öztürk, 2011: </w:t>
      </w:r>
      <w:r w:rsidR="006A34C6" w:rsidRPr="0068698D">
        <w:rPr>
          <w:rFonts w:ascii="Times New Roman" w:hAnsi="Times New Roman" w:cs="Times New Roman"/>
        </w:rPr>
        <w:t>18-</w:t>
      </w:r>
      <w:r w:rsidR="00F837FE" w:rsidRPr="0068698D">
        <w:rPr>
          <w:rFonts w:ascii="Times New Roman" w:hAnsi="Times New Roman" w:cs="Times New Roman"/>
        </w:rPr>
        <w:t>23)</w:t>
      </w:r>
      <w:r w:rsidR="00F837FE" w:rsidRPr="0068698D">
        <w:rPr>
          <w:rFonts w:ascii="Times New Roman" w:hAnsi="Times New Roman" w:cs="Times New Roman"/>
        </w:rPr>
        <w:fldChar w:fldCharType="end"/>
      </w:r>
      <w:r w:rsidR="00F837FE" w:rsidRPr="0068698D">
        <w:rPr>
          <w:rFonts w:ascii="Times New Roman" w:hAnsi="Times New Roman" w:cs="Times New Roman"/>
        </w:rPr>
        <w:t>.</w:t>
      </w:r>
    </w:p>
    <w:p w:rsidR="00F837FE" w:rsidRPr="0068698D" w:rsidRDefault="00F837FE" w:rsidP="000B533F">
      <w:pPr>
        <w:pStyle w:val="ListeParagraf"/>
        <w:numPr>
          <w:ilvl w:val="0"/>
          <w:numId w:val="16"/>
        </w:numPr>
        <w:spacing w:before="240" w:after="240" w:line="320" w:lineRule="atLeast"/>
        <w:ind w:left="0" w:firstLine="0"/>
        <w:contextualSpacing w:val="0"/>
        <w:jc w:val="both"/>
        <w:rPr>
          <w:rFonts w:ascii="Times New Roman" w:hAnsi="Times New Roman" w:cs="Times New Roman"/>
        </w:rPr>
      </w:pPr>
      <w:r w:rsidRPr="0068698D">
        <w:rPr>
          <w:rFonts w:ascii="Times New Roman" w:hAnsi="Times New Roman" w:cs="Times New Roman"/>
        </w:rPr>
        <w:t>Vergi</w:t>
      </w:r>
    </w:p>
    <w:p w:rsidR="00F837FE" w:rsidRPr="0068698D" w:rsidRDefault="00F837FE" w:rsidP="000B533F">
      <w:pPr>
        <w:pStyle w:val="ListeParagraf"/>
        <w:numPr>
          <w:ilvl w:val="0"/>
          <w:numId w:val="16"/>
        </w:numPr>
        <w:spacing w:before="240" w:after="240" w:line="320" w:lineRule="atLeast"/>
        <w:ind w:left="0" w:firstLine="0"/>
        <w:contextualSpacing w:val="0"/>
        <w:jc w:val="both"/>
        <w:rPr>
          <w:rFonts w:ascii="Times New Roman" w:hAnsi="Times New Roman" w:cs="Times New Roman"/>
        </w:rPr>
      </w:pPr>
      <w:r w:rsidRPr="0068698D">
        <w:rPr>
          <w:rFonts w:ascii="Times New Roman" w:hAnsi="Times New Roman" w:cs="Times New Roman"/>
        </w:rPr>
        <w:t>Harçlar</w:t>
      </w:r>
    </w:p>
    <w:p w:rsidR="00F837FE" w:rsidRPr="0068698D" w:rsidRDefault="00F837FE" w:rsidP="000B533F">
      <w:pPr>
        <w:pStyle w:val="ListeParagraf"/>
        <w:numPr>
          <w:ilvl w:val="0"/>
          <w:numId w:val="16"/>
        </w:numPr>
        <w:spacing w:before="240" w:after="240" w:line="320" w:lineRule="atLeast"/>
        <w:ind w:left="0" w:firstLine="0"/>
        <w:contextualSpacing w:val="0"/>
        <w:jc w:val="both"/>
        <w:rPr>
          <w:rFonts w:ascii="Times New Roman" w:hAnsi="Times New Roman" w:cs="Times New Roman"/>
        </w:rPr>
      </w:pPr>
      <w:r w:rsidRPr="0068698D">
        <w:rPr>
          <w:rFonts w:ascii="Times New Roman" w:hAnsi="Times New Roman" w:cs="Times New Roman"/>
        </w:rPr>
        <w:t>Resim</w:t>
      </w:r>
    </w:p>
    <w:p w:rsidR="00F837FE" w:rsidRPr="0068698D" w:rsidRDefault="00F837FE" w:rsidP="000B533F">
      <w:pPr>
        <w:pStyle w:val="ListeParagraf"/>
        <w:numPr>
          <w:ilvl w:val="0"/>
          <w:numId w:val="16"/>
        </w:numPr>
        <w:spacing w:before="240" w:after="240" w:line="320" w:lineRule="atLeast"/>
        <w:ind w:left="0" w:firstLine="0"/>
        <w:contextualSpacing w:val="0"/>
        <w:jc w:val="both"/>
        <w:rPr>
          <w:rFonts w:ascii="Times New Roman" w:hAnsi="Times New Roman" w:cs="Times New Roman"/>
        </w:rPr>
      </w:pPr>
      <w:r w:rsidRPr="0068698D">
        <w:rPr>
          <w:rFonts w:ascii="Times New Roman" w:hAnsi="Times New Roman" w:cs="Times New Roman"/>
        </w:rPr>
        <w:t>Şerefiye</w:t>
      </w:r>
    </w:p>
    <w:p w:rsidR="00F837FE" w:rsidRPr="0068698D" w:rsidRDefault="00F837FE" w:rsidP="000B533F">
      <w:pPr>
        <w:pStyle w:val="ListeParagraf"/>
        <w:numPr>
          <w:ilvl w:val="0"/>
          <w:numId w:val="16"/>
        </w:numPr>
        <w:spacing w:before="240" w:after="240" w:line="320" w:lineRule="atLeast"/>
        <w:ind w:left="0" w:firstLine="0"/>
        <w:contextualSpacing w:val="0"/>
        <w:jc w:val="both"/>
        <w:rPr>
          <w:rFonts w:ascii="Times New Roman" w:hAnsi="Times New Roman" w:cs="Times New Roman"/>
        </w:rPr>
      </w:pPr>
      <w:proofErr w:type="spellStart"/>
      <w:r w:rsidRPr="0068698D">
        <w:rPr>
          <w:rFonts w:ascii="Times New Roman" w:hAnsi="Times New Roman" w:cs="Times New Roman"/>
        </w:rPr>
        <w:t>Parafiskal</w:t>
      </w:r>
      <w:proofErr w:type="spellEnd"/>
      <w:r w:rsidRPr="0068698D">
        <w:rPr>
          <w:rFonts w:ascii="Times New Roman" w:hAnsi="Times New Roman" w:cs="Times New Roman"/>
        </w:rPr>
        <w:t xml:space="preserve"> Gelirler</w:t>
      </w:r>
    </w:p>
    <w:p w:rsidR="00F837FE" w:rsidRPr="0068698D" w:rsidRDefault="00F837FE" w:rsidP="000B533F">
      <w:pPr>
        <w:pStyle w:val="ListeParagraf"/>
        <w:numPr>
          <w:ilvl w:val="0"/>
          <w:numId w:val="16"/>
        </w:numPr>
        <w:spacing w:before="240" w:after="240" w:line="320" w:lineRule="atLeast"/>
        <w:ind w:left="0" w:firstLine="0"/>
        <w:contextualSpacing w:val="0"/>
        <w:jc w:val="both"/>
        <w:rPr>
          <w:rFonts w:ascii="Times New Roman" w:hAnsi="Times New Roman" w:cs="Times New Roman"/>
        </w:rPr>
      </w:pPr>
      <w:r w:rsidRPr="0068698D">
        <w:rPr>
          <w:rFonts w:ascii="Times New Roman" w:hAnsi="Times New Roman" w:cs="Times New Roman"/>
        </w:rPr>
        <w:t>Mülk ve Teşebbüs Gelirleri</w:t>
      </w:r>
    </w:p>
    <w:p w:rsidR="00F837FE" w:rsidRPr="0068698D" w:rsidRDefault="00F837FE" w:rsidP="000B533F">
      <w:pPr>
        <w:pStyle w:val="ListeParagraf"/>
        <w:numPr>
          <w:ilvl w:val="0"/>
          <w:numId w:val="16"/>
        </w:numPr>
        <w:spacing w:before="240" w:after="240" w:line="320" w:lineRule="atLeast"/>
        <w:ind w:left="0" w:firstLine="0"/>
        <w:contextualSpacing w:val="0"/>
        <w:jc w:val="both"/>
        <w:rPr>
          <w:rFonts w:ascii="Times New Roman" w:hAnsi="Times New Roman" w:cs="Times New Roman"/>
        </w:rPr>
      </w:pPr>
      <w:r w:rsidRPr="0068698D">
        <w:rPr>
          <w:rFonts w:ascii="Times New Roman" w:hAnsi="Times New Roman" w:cs="Times New Roman"/>
        </w:rPr>
        <w:t>Para Cezaları</w:t>
      </w:r>
    </w:p>
    <w:p w:rsidR="00F837FE" w:rsidRPr="0068698D" w:rsidRDefault="00F837FE" w:rsidP="000B533F">
      <w:pPr>
        <w:pStyle w:val="ListeParagraf"/>
        <w:numPr>
          <w:ilvl w:val="0"/>
          <w:numId w:val="16"/>
        </w:numPr>
        <w:spacing w:before="240" w:after="240" w:line="320" w:lineRule="atLeast"/>
        <w:ind w:left="0" w:firstLine="0"/>
        <w:contextualSpacing w:val="0"/>
        <w:jc w:val="both"/>
        <w:rPr>
          <w:rFonts w:ascii="Times New Roman" w:hAnsi="Times New Roman" w:cs="Times New Roman"/>
        </w:rPr>
      </w:pPr>
      <w:r w:rsidRPr="0068698D">
        <w:rPr>
          <w:rFonts w:ascii="Times New Roman" w:hAnsi="Times New Roman" w:cs="Times New Roman"/>
        </w:rPr>
        <w:t>Diğer Gelirler</w:t>
      </w:r>
    </w:p>
    <w:p w:rsidR="00DC0A6D" w:rsidRPr="000B533F" w:rsidRDefault="00DC0A6D" w:rsidP="000B533F">
      <w:pPr>
        <w:jc w:val="both"/>
        <w:rPr>
          <w:rFonts w:ascii="Times New Roman" w:hAnsi="Times New Roman" w:cs="Times New Roman"/>
          <w:b/>
        </w:rPr>
      </w:pPr>
      <w:bookmarkStart w:id="23" w:name="_Toc485483811"/>
      <w:r w:rsidRPr="000B533F">
        <w:rPr>
          <w:rFonts w:ascii="Times New Roman" w:hAnsi="Times New Roman" w:cs="Times New Roman"/>
          <w:b/>
        </w:rPr>
        <w:t>1.3.2.1.</w:t>
      </w:r>
      <w:r w:rsidR="000B533F">
        <w:rPr>
          <w:rFonts w:ascii="Times New Roman" w:hAnsi="Times New Roman" w:cs="Times New Roman"/>
          <w:b/>
        </w:rPr>
        <w:t xml:space="preserve"> </w:t>
      </w:r>
      <w:r w:rsidRPr="000B533F">
        <w:rPr>
          <w:rFonts w:ascii="Times New Roman" w:hAnsi="Times New Roman" w:cs="Times New Roman"/>
          <w:b/>
        </w:rPr>
        <w:t>Kamu Gelirlerine İlişkin Veriler</w:t>
      </w:r>
      <w:bookmarkEnd w:id="23"/>
    </w:p>
    <w:p w:rsidR="0085049C" w:rsidRPr="0068698D" w:rsidRDefault="0085049C"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Aşağıdaki grafiklerden görüleceği üzere artan kamu harcamalarının finansmanı için kamu gelirlerinde de artışlar yaşanmıştır. Burada dikkat edilmesi gereken husus kamu gelirlerindeki kalemlerde yaşanan değişimlerdir. Nitekim ticaret üzerinden alınan vergilerde düşüş yaşanmış ve dolaylı vergilerde artışlar gerçekleşmiştir.</w:t>
      </w:r>
    </w:p>
    <w:p w:rsidR="00850617" w:rsidRPr="0068698D" w:rsidRDefault="00850617" w:rsidP="0068698D">
      <w:pPr>
        <w:pStyle w:val="Kaynaka"/>
        <w:spacing w:before="240" w:after="240" w:line="320" w:lineRule="atLeast"/>
        <w:ind w:left="0" w:firstLine="0"/>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352B749C" wp14:editId="5F2563FB">
            <wp:extent cx="4572000" cy="3086100"/>
            <wp:effectExtent l="0" t="0" r="19050" b="19050"/>
            <wp:docPr id="37" name="Grafi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9213FA" w:rsidRPr="000B533F">
        <w:rPr>
          <w:rFonts w:ascii="Times New Roman" w:hAnsi="Times New Roman" w:cs="Times New Roman"/>
          <w:b/>
        </w:rPr>
        <w:t>Kaynak</w:t>
      </w:r>
      <w:r w:rsidR="009213FA" w:rsidRPr="0068698D">
        <w:rPr>
          <w:rFonts w:ascii="Times New Roman" w:hAnsi="Times New Roman" w:cs="Times New Roman"/>
        </w:rPr>
        <w:t xml:space="preserve">: </w:t>
      </w:r>
      <w:r w:rsidR="009213FA" w:rsidRPr="0068698D">
        <w:rPr>
          <w:rFonts w:ascii="Times New Roman" w:hAnsi="Times New Roman" w:cs="Times New Roman"/>
        </w:rPr>
        <w:fldChar w:fldCharType="begin"/>
      </w:r>
      <w:r w:rsidR="002A3BDA" w:rsidRPr="0068698D">
        <w:rPr>
          <w:rFonts w:ascii="Times New Roman" w:hAnsi="Times New Roman" w:cs="Times New Roman"/>
        </w:rPr>
        <w:instrText xml:space="preserve"> ADDIN ZOTERO_ITEM CSL_CITATION {"citationID":"ag6tjd32mu","properties":{"formattedCitation":"{\\rtf (\\uc0\\u8220{}Uluslararas\\uc0\\u305{} Para Fonu,\\uc0\\u8221{} 2017b)}","plainCitation":"(“Uluslararası Para Fonu,” 2017b)"},"citationItems":[{"id":973,"uris":["http://zotero.org/users/local/5NMybAAa/items/MJZNW3RQ"],"uri":["http://zotero.org/users/local/5NMybAAa/items/MJZNW3RQ"],"itemData":{"id":973,"type":"webpage","title":"Uluslararası Para Fonu","container-title":"IMF","URL":"http://www.imf.org/external/datamapper/rev@FPP/USA/FRA/JPN/GBR/SWE/ESP/ITA/ZAF/IND/FAD_WORLD","issued":{"date-parts":[["2017"]]},"accessed":{"date-parts":[["2017",12,5]]}}}],"schema":"https://github.com/citation-style-language/schema/raw/master/csl-citation.json"} </w:instrText>
      </w:r>
      <w:r w:rsidR="009213FA" w:rsidRPr="0068698D">
        <w:rPr>
          <w:rFonts w:ascii="Times New Roman" w:hAnsi="Times New Roman" w:cs="Times New Roman"/>
        </w:rPr>
        <w:fldChar w:fldCharType="separate"/>
      </w:r>
      <w:r w:rsidR="00164FF2" w:rsidRPr="0068698D">
        <w:rPr>
          <w:rFonts w:ascii="Times New Roman" w:hAnsi="Times New Roman" w:cs="Times New Roman"/>
        </w:rPr>
        <w:fldChar w:fldCharType="begin"/>
      </w:r>
      <w:r w:rsidR="00164FF2" w:rsidRPr="0068698D">
        <w:rPr>
          <w:rFonts w:ascii="Times New Roman" w:hAnsi="Times New Roman" w:cs="Times New Roman"/>
        </w:rPr>
        <w:instrText xml:space="preserve"> ADDIN ZOTERO_ITEM CSL_CITATION {"citationID":"tHfcGeWP","properties":{"formattedCitation":"{\\rtf (\\uc0\\u8220{}Uluslararas\\uc0\\u305{} Para Fonu,\\uc0\\u8221{} 2017a)}","plainCitation":"(“Uluslararası Para Fonu,” 2017a)"},"citationItems":[{"id":972,"uris":["http://zotero.org/users/local/5NMybAAa/items/VTKXG69H"],"uri":["http://zotero.org/users/local/5NMybAAa/items/VTKXG69H"],"itemData":{"id":972,"type":"webpage","title":"Uluslararası Para Fonu","container-title":"IMF","URL":"http://www.imf.org/external/datamapper/exp@FPP/USA/FRA/JPN/GBR/SWE/ESP/ITA/ZAF/IND/FAD_WORLD","issued":{"date-parts":[["2017"]]},"accessed":{"date-parts":[["2017",12,5]]}}}],"schema":"https://github.com/citation-style-language/schema/raw/master/csl-citation.json"} </w:instrText>
      </w:r>
      <w:r w:rsidR="00164FF2" w:rsidRPr="0068698D">
        <w:rPr>
          <w:rFonts w:ascii="Times New Roman" w:hAnsi="Times New Roman" w:cs="Times New Roman"/>
        </w:rPr>
        <w:fldChar w:fldCharType="separate"/>
      </w:r>
      <w:r w:rsidR="00164FF2" w:rsidRPr="0068698D">
        <w:rPr>
          <w:rFonts w:ascii="Times New Roman" w:hAnsi="Times New Roman" w:cs="Times New Roman"/>
        </w:rPr>
        <w:t>IMF 2017</w:t>
      </w:r>
      <w:r w:rsidR="00164FF2" w:rsidRPr="0068698D">
        <w:rPr>
          <w:rFonts w:ascii="Times New Roman" w:hAnsi="Times New Roman" w:cs="Times New Roman"/>
        </w:rPr>
        <w:fldChar w:fldCharType="end"/>
      </w:r>
      <w:r w:rsidR="009213FA" w:rsidRPr="0068698D">
        <w:rPr>
          <w:rFonts w:ascii="Times New Roman" w:hAnsi="Times New Roman" w:cs="Times New Roman"/>
        </w:rPr>
        <w:fldChar w:fldCharType="end"/>
      </w:r>
    </w:p>
    <w:p w:rsidR="000B533F" w:rsidRPr="0068698D" w:rsidRDefault="000B533F" w:rsidP="000B533F">
      <w:pPr>
        <w:spacing w:before="240" w:after="240" w:line="320" w:lineRule="atLeast"/>
        <w:jc w:val="both"/>
        <w:rPr>
          <w:rFonts w:ascii="Times New Roman" w:hAnsi="Times New Roman" w:cs="Times New Roman"/>
        </w:rPr>
      </w:pPr>
      <w:r w:rsidRPr="0068698D">
        <w:rPr>
          <w:rFonts w:ascii="Times New Roman" w:hAnsi="Times New Roman" w:cs="Times New Roman"/>
        </w:rPr>
        <w:t>Şekil 1.11</w:t>
      </w:r>
      <w:r>
        <w:rPr>
          <w:rFonts w:ascii="Times New Roman" w:hAnsi="Times New Roman" w:cs="Times New Roman"/>
        </w:rPr>
        <w:t>.</w:t>
      </w:r>
      <w:r w:rsidRPr="0068698D">
        <w:rPr>
          <w:rFonts w:ascii="Times New Roman" w:hAnsi="Times New Roman" w:cs="Times New Roman"/>
        </w:rPr>
        <w:t xml:space="preserve"> Kamu Gelirlerinin GSYH İçerisindeki Payı ( %, 1800 – 2011 )</w:t>
      </w:r>
    </w:p>
    <w:p w:rsidR="00A0327A" w:rsidRPr="0068698D" w:rsidRDefault="00A0327A"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Kamu harcamaları gibi kamu gelirleri de yük</w:t>
      </w:r>
      <w:r w:rsidR="00C51B7A" w:rsidRPr="0068698D">
        <w:rPr>
          <w:rFonts w:ascii="Times New Roman" w:hAnsi="Times New Roman" w:cs="Times New Roman"/>
        </w:rPr>
        <w:t xml:space="preserve">selme eğilimindedir.  </w:t>
      </w:r>
      <w:r w:rsidR="00FF046E" w:rsidRPr="0068698D">
        <w:rPr>
          <w:rFonts w:ascii="Times New Roman" w:hAnsi="Times New Roman" w:cs="Times New Roman"/>
        </w:rPr>
        <w:t xml:space="preserve">Şekil 1.11’den </w:t>
      </w:r>
      <w:r w:rsidRPr="0068698D">
        <w:rPr>
          <w:rFonts w:ascii="Times New Roman" w:hAnsi="Times New Roman" w:cs="Times New Roman"/>
        </w:rPr>
        <w:t xml:space="preserve">görüleceği üzere </w:t>
      </w:r>
      <w:proofErr w:type="spellStart"/>
      <w:r w:rsidRPr="0068698D">
        <w:rPr>
          <w:rFonts w:ascii="Times New Roman" w:hAnsi="Times New Roman" w:cs="Times New Roman"/>
        </w:rPr>
        <w:t>I.Dünya</w:t>
      </w:r>
      <w:proofErr w:type="spellEnd"/>
      <w:r w:rsidRPr="0068698D">
        <w:rPr>
          <w:rFonts w:ascii="Times New Roman" w:hAnsi="Times New Roman" w:cs="Times New Roman"/>
        </w:rPr>
        <w:t xml:space="preserve"> Savaşı sonrasında kamu gelirleri artan harcamaları finanse edebilmek için aynı eğilime girmiştir. </w:t>
      </w:r>
      <w:proofErr w:type="spellStart"/>
      <w:proofErr w:type="gramStart"/>
      <w:r w:rsidRPr="0068698D">
        <w:rPr>
          <w:rFonts w:ascii="Times New Roman" w:hAnsi="Times New Roman" w:cs="Times New Roman"/>
        </w:rPr>
        <w:t>II.Dünya</w:t>
      </w:r>
      <w:proofErr w:type="spellEnd"/>
      <w:proofErr w:type="gramEnd"/>
      <w:r w:rsidRPr="0068698D">
        <w:rPr>
          <w:rFonts w:ascii="Times New Roman" w:hAnsi="Times New Roman" w:cs="Times New Roman"/>
        </w:rPr>
        <w:t xml:space="preserve"> Savaşı sonrası kamu gelirlerinin payının Türkiye</w:t>
      </w:r>
      <w:r w:rsidR="00931A84" w:rsidRPr="0068698D">
        <w:rPr>
          <w:rFonts w:ascii="Times New Roman" w:hAnsi="Times New Roman" w:cs="Times New Roman"/>
        </w:rPr>
        <w:t>, Birleşik Krallık</w:t>
      </w:r>
      <w:r w:rsidRPr="0068698D">
        <w:rPr>
          <w:rFonts w:ascii="Times New Roman" w:hAnsi="Times New Roman" w:cs="Times New Roman"/>
        </w:rPr>
        <w:t xml:space="preserve"> ve A.B.D için %30</w:t>
      </w:r>
      <w:r w:rsidR="00931A84" w:rsidRPr="0068698D">
        <w:rPr>
          <w:rFonts w:ascii="Times New Roman" w:hAnsi="Times New Roman" w:cs="Times New Roman"/>
        </w:rPr>
        <w:t xml:space="preserve"> ve %40 aralığında, İsveç’in ise 90’lı yılların sonlarına doğru %60’ı geçtiğini ve azalma</w:t>
      </w:r>
      <w:r w:rsidR="006A34C6" w:rsidRPr="0068698D">
        <w:rPr>
          <w:rFonts w:ascii="Times New Roman" w:hAnsi="Times New Roman" w:cs="Times New Roman"/>
        </w:rPr>
        <w:t xml:space="preserve"> eğiliminde olduğunu görülmektedir</w:t>
      </w:r>
      <w:r w:rsidR="00931A84" w:rsidRPr="0068698D">
        <w:rPr>
          <w:rFonts w:ascii="Times New Roman" w:hAnsi="Times New Roman" w:cs="Times New Roman"/>
        </w:rPr>
        <w:t>.</w:t>
      </w:r>
    </w:p>
    <w:p w:rsidR="002C2D26" w:rsidRPr="0068698D" w:rsidRDefault="002C2D26"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Ticaretin serbestleştirilmesinde görülen önemli gelişmelere rağmen gelişmekte olan ülkelerde gümrük vergileri gibi ticarete dayalı vergiler halen önemli bir </w:t>
      </w:r>
      <w:r w:rsidR="00E6620E" w:rsidRPr="0068698D">
        <w:rPr>
          <w:rFonts w:ascii="Times New Roman" w:hAnsi="Times New Roman" w:cs="Times New Roman"/>
        </w:rPr>
        <w:t xml:space="preserve">vergi geliri olarak durmaktadır </w:t>
      </w:r>
      <w:r w:rsidR="007C62CD" w:rsidRPr="0068698D">
        <w:rPr>
          <w:rFonts w:ascii="Times New Roman" w:hAnsi="Times New Roman" w:cs="Times New Roman"/>
        </w:rPr>
        <w:fldChar w:fldCharType="begin"/>
      </w:r>
      <w:r w:rsidR="007C62CD" w:rsidRPr="0068698D">
        <w:rPr>
          <w:rFonts w:ascii="Times New Roman" w:hAnsi="Times New Roman" w:cs="Times New Roman"/>
        </w:rPr>
        <w:instrText xml:space="preserve"> ADDIN ZOTERO_ITEM CSL_CITATION {"citationID":"a2ln2resi98","properties":{"formattedCitation":"(Baunsgaard &amp; Keen, 2010, p. 565)","plainCitation":"(Baunsgaard &amp; Keen, 2010, p. 565)"},"citationItems":[{"id":1021,"uris":["http://zotero.org/users/local/5NMybAAa/items/QVNW8V6R"],"uri":["http://zotero.org/users/local/5NMybAAa/items/QVNW8V6R"],"itemData":{"id":1021,"type":"article-journal","title":"Tax revenue and (or?) trade liberalization","container-title":"Journal of Public Economics","page":"563–577","volume":"94","issue":"9","source":"Google Scholar","shortTitle":"Tax revenue and (or?","author":[{"family":"Baunsgaard","given":"Thomas"},{"family":"Keen","given":"Michael"}],"issued":{"date-parts":[["2010"]]}},"locator":"565"}],"schema":"https://github.com/citation-style-language/schema/raw/master/csl-citation.json"} </w:instrText>
      </w:r>
      <w:r w:rsidR="007C62CD" w:rsidRPr="0068698D">
        <w:rPr>
          <w:rFonts w:ascii="Times New Roman" w:hAnsi="Times New Roman" w:cs="Times New Roman"/>
        </w:rPr>
        <w:fldChar w:fldCharType="separate"/>
      </w:r>
      <w:r w:rsidR="007C62CD" w:rsidRPr="0068698D">
        <w:rPr>
          <w:rFonts w:ascii="Times New Roman" w:hAnsi="Times New Roman" w:cs="Times New Roman"/>
        </w:rPr>
        <w:t>(Baunsgaard ve Keen, 2010: 565)</w:t>
      </w:r>
      <w:r w:rsidR="007C62CD" w:rsidRPr="0068698D">
        <w:rPr>
          <w:rFonts w:ascii="Times New Roman" w:hAnsi="Times New Roman" w:cs="Times New Roman"/>
        </w:rPr>
        <w:fldChar w:fldCharType="end"/>
      </w:r>
      <w:r w:rsidR="00C51B7A" w:rsidRPr="0068698D">
        <w:rPr>
          <w:rFonts w:ascii="Times New Roman" w:hAnsi="Times New Roman" w:cs="Times New Roman"/>
        </w:rPr>
        <w:t xml:space="preserve">. </w:t>
      </w:r>
      <w:r w:rsidR="00FF046E" w:rsidRPr="0068698D">
        <w:rPr>
          <w:rFonts w:ascii="Times New Roman" w:hAnsi="Times New Roman" w:cs="Times New Roman"/>
        </w:rPr>
        <w:t>Şekil 1.12’de</w:t>
      </w:r>
      <w:r w:rsidR="00C51B7A" w:rsidRPr="0068698D">
        <w:rPr>
          <w:rFonts w:ascii="Times New Roman" w:hAnsi="Times New Roman" w:cs="Times New Roman"/>
        </w:rPr>
        <w:t xml:space="preserve"> ticaretten alınan vergilere yönelik veriler verilmiştir.</w:t>
      </w:r>
    </w:p>
    <w:p w:rsidR="00170202" w:rsidRPr="0068698D" w:rsidRDefault="0017020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38796FD2" wp14:editId="25C3AAC0">
            <wp:extent cx="4752975" cy="2772410"/>
            <wp:effectExtent l="0" t="0" r="9525" b="2794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C51B7A" w:rsidRPr="000B533F">
        <w:rPr>
          <w:rFonts w:ascii="Times New Roman" w:hAnsi="Times New Roman" w:cs="Times New Roman"/>
          <w:b/>
        </w:rPr>
        <w:t>Kaynak:</w:t>
      </w:r>
      <w:r w:rsidR="00C51B7A" w:rsidRPr="0068698D">
        <w:rPr>
          <w:rFonts w:ascii="Times New Roman" w:hAnsi="Times New Roman" w:cs="Times New Roman"/>
        </w:rPr>
        <w:t xml:space="preserve"> </w:t>
      </w:r>
      <w:r w:rsidRPr="0068698D">
        <w:rPr>
          <w:rFonts w:ascii="Times New Roman" w:hAnsi="Times New Roman" w:cs="Times New Roman"/>
        </w:rPr>
        <w:t>WDI, 2017</w:t>
      </w:r>
    </w:p>
    <w:p w:rsidR="000B533F" w:rsidRPr="0068698D" w:rsidRDefault="000B533F" w:rsidP="000B533F">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1.12</w:t>
      </w:r>
      <w:r>
        <w:rPr>
          <w:rFonts w:ascii="Times New Roman" w:hAnsi="Times New Roman" w:cs="Times New Roman"/>
        </w:rPr>
        <w:t>.</w:t>
      </w:r>
      <w:r w:rsidRPr="0068698D">
        <w:rPr>
          <w:rFonts w:ascii="Times New Roman" w:hAnsi="Times New Roman" w:cs="Times New Roman"/>
        </w:rPr>
        <w:t xml:space="preserve"> Gelişmekte Olan Ülkelerde Uluslararası Ticaretten Alınan Vergilerin Toplam Vergi Gelirleri İçerisindeki Payı ( %, 1990-2013 )</w:t>
      </w:r>
    </w:p>
    <w:p w:rsidR="00BB6AD0" w:rsidRPr="0068698D" w:rsidRDefault="00FF046E" w:rsidP="0068698D">
      <w:pPr>
        <w:spacing w:before="240" w:after="240" w:line="320" w:lineRule="atLeast"/>
        <w:jc w:val="both"/>
        <w:rPr>
          <w:rFonts w:ascii="Times New Roman" w:hAnsi="Times New Roman" w:cs="Times New Roman"/>
        </w:rPr>
      </w:pPr>
      <w:r w:rsidRPr="0068698D">
        <w:rPr>
          <w:rFonts w:ascii="Times New Roman" w:hAnsi="Times New Roman" w:cs="Times New Roman"/>
        </w:rPr>
        <w:t>Şekil 1.12’de</w:t>
      </w:r>
      <w:r w:rsidR="00C51B7A" w:rsidRPr="0068698D">
        <w:rPr>
          <w:rFonts w:ascii="Times New Roman" w:hAnsi="Times New Roman" w:cs="Times New Roman"/>
        </w:rPr>
        <w:t xml:space="preserve"> verilerin eksik olmasına rağmen seçilmiş beş gelişmekte olan ülkenin ticaret üzerinden elde ettikleri vergi gelirlerinde azalış olduğu gözükmektedir. Arjantin’de bu vergi gelirlerinde bir azalıştan sonra yükseliş gözükmekle beraber Hindistan ve Türkiye’de açıkça bir düşüş gözlenmektedir. Özellikle Türkiye’de 19</w:t>
      </w:r>
      <w:r w:rsidR="006A34C6" w:rsidRPr="0068698D">
        <w:rPr>
          <w:rFonts w:ascii="Times New Roman" w:hAnsi="Times New Roman" w:cs="Times New Roman"/>
        </w:rPr>
        <w:t>90</w:t>
      </w:r>
      <w:r w:rsidR="00C51B7A" w:rsidRPr="0068698D">
        <w:rPr>
          <w:rFonts w:ascii="Times New Roman" w:hAnsi="Times New Roman" w:cs="Times New Roman"/>
        </w:rPr>
        <w:t xml:space="preserve"> sonrasında bu vergi gelirlerinde bariz bir azalış görülmektedir. Türkiye için 19</w:t>
      </w:r>
      <w:r w:rsidR="006A34C6" w:rsidRPr="0068698D">
        <w:rPr>
          <w:rFonts w:ascii="Times New Roman" w:hAnsi="Times New Roman" w:cs="Times New Roman"/>
        </w:rPr>
        <w:t>90</w:t>
      </w:r>
      <w:r w:rsidR="00C51B7A" w:rsidRPr="0068698D">
        <w:rPr>
          <w:rFonts w:ascii="Times New Roman" w:hAnsi="Times New Roman" w:cs="Times New Roman"/>
        </w:rPr>
        <w:t xml:space="preserve"> öncesinde %</w:t>
      </w:r>
      <w:r w:rsidR="006A34C6" w:rsidRPr="0068698D">
        <w:rPr>
          <w:rFonts w:ascii="Times New Roman" w:hAnsi="Times New Roman" w:cs="Times New Roman"/>
        </w:rPr>
        <w:t>4 civarında seyreden oran 2013</w:t>
      </w:r>
      <w:r w:rsidR="00C51B7A" w:rsidRPr="0068698D">
        <w:rPr>
          <w:rFonts w:ascii="Times New Roman" w:hAnsi="Times New Roman" w:cs="Times New Roman"/>
        </w:rPr>
        <w:t xml:space="preserve"> yılında %2’ye kadar gerilemiştir. Bu bakımdan en dramatik gerileme Türkiye’d</w:t>
      </w:r>
      <w:r w:rsidR="00E00EEB" w:rsidRPr="0068698D">
        <w:rPr>
          <w:rFonts w:ascii="Times New Roman" w:hAnsi="Times New Roman" w:cs="Times New Roman"/>
        </w:rPr>
        <w:t xml:space="preserve">e gerçekleşmiştir. </w:t>
      </w:r>
    </w:p>
    <w:p w:rsidR="00170202" w:rsidRPr="0068698D" w:rsidRDefault="0017020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5E7A4AF6" wp14:editId="149A9696">
            <wp:extent cx="4752975" cy="2772410"/>
            <wp:effectExtent l="0" t="0" r="9525" b="2794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DB4E9F" w:rsidRPr="000B533F">
        <w:rPr>
          <w:rFonts w:ascii="Times New Roman" w:hAnsi="Times New Roman" w:cs="Times New Roman"/>
          <w:b/>
        </w:rPr>
        <w:t>Kaynak:</w:t>
      </w:r>
      <w:r w:rsidR="00DB4E9F" w:rsidRPr="0068698D">
        <w:rPr>
          <w:rFonts w:ascii="Times New Roman" w:hAnsi="Times New Roman" w:cs="Times New Roman"/>
        </w:rPr>
        <w:t xml:space="preserve"> </w:t>
      </w:r>
      <w:r w:rsidRPr="0068698D">
        <w:rPr>
          <w:rFonts w:ascii="Times New Roman" w:hAnsi="Times New Roman" w:cs="Times New Roman"/>
        </w:rPr>
        <w:t>WDI, 2017</w:t>
      </w:r>
    </w:p>
    <w:p w:rsidR="000B533F" w:rsidRPr="0068698D" w:rsidRDefault="000B533F" w:rsidP="000B533F">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1.13</w:t>
      </w:r>
      <w:r>
        <w:rPr>
          <w:rFonts w:ascii="Times New Roman" w:hAnsi="Times New Roman" w:cs="Times New Roman"/>
        </w:rPr>
        <w:t>.</w:t>
      </w:r>
      <w:r w:rsidRPr="0068698D">
        <w:rPr>
          <w:rFonts w:ascii="Times New Roman" w:hAnsi="Times New Roman" w:cs="Times New Roman"/>
        </w:rPr>
        <w:t xml:space="preserve"> Gelişmiş Ülkelerde Uluslararası Ticaretten Alınan Vergilerin Toplam Vergi Gelirleri İçerisindeki Payı ( %, 1972-2015 )</w:t>
      </w:r>
    </w:p>
    <w:p w:rsidR="00BB6AD0" w:rsidRPr="0068698D" w:rsidRDefault="00C51B7A"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Seçilmiş beş gelişmiş ülkenin uluslararası ticaretten elde ettikleri vergi gelirleri </w:t>
      </w:r>
      <w:r w:rsidR="00FF046E" w:rsidRPr="0068698D">
        <w:rPr>
          <w:rFonts w:ascii="Times New Roman" w:hAnsi="Times New Roman" w:cs="Times New Roman"/>
        </w:rPr>
        <w:t>Şekil 1.13’te</w:t>
      </w:r>
      <w:r w:rsidRPr="0068698D">
        <w:rPr>
          <w:rFonts w:ascii="Times New Roman" w:hAnsi="Times New Roman" w:cs="Times New Roman"/>
        </w:rPr>
        <w:t xml:space="preserve"> verilmiştir. Gelişmekte olan ülkeler ile karşılaştırıldığında arada çok büyük bir fark olduğu görülmektedir. </w:t>
      </w:r>
      <w:r w:rsidR="00DB4E9F" w:rsidRPr="0068698D">
        <w:rPr>
          <w:rFonts w:ascii="Times New Roman" w:hAnsi="Times New Roman" w:cs="Times New Roman"/>
        </w:rPr>
        <w:t xml:space="preserve">%0’yakın seyreden bu oranlar gelişmiş ülkelerin ticaretten üzerinden neredeyse vergi geliri elde etmediğini göstermektedir. Sadece A.B.D %1 ile %1.5 arasında bir orana sahip olup bu oran bile gelişmekte olan ülkelerden çok daha az durmaktadır. </w:t>
      </w:r>
    </w:p>
    <w:p w:rsidR="00170202" w:rsidRPr="0068698D" w:rsidRDefault="0017020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098FBC75" wp14:editId="6A3D7E50">
            <wp:extent cx="4752975" cy="2772410"/>
            <wp:effectExtent l="0" t="0" r="9525" b="27940"/>
            <wp:docPr id="46" name="Grafi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DB4E9F" w:rsidRPr="000B533F">
        <w:rPr>
          <w:rFonts w:ascii="Times New Roman" w:hAnsi="Times New Roman" w:cs="Times New Roman"/>
          <w:b/>
        </w:rPr>
        <w:t>Kaynak</w:t>
      </w:r>
      <w:r w:rsidR="00DB4E9F" w:rsidRPr="0068698D">
        <w:rPr>
          <w:rFonts w:ascii="Times New Roman" w:hAnsi="Times New Roman" w:cs="Times New Roman"/>
        </w:rPr>
        <w:t xml:space="preserve">: </w:t>
      </w:r>
      <w:r w:rsidRPr="0068698D">
        <w:rPr>
          <w:rFonts w:ascii="Times New Roman" w:hAnsi="Times New Roman" w:cs="Times New Roman"/>
        </w:rPr>
        <w:t>OECD, 2017</w:t>
      </w:r>
    </w:p>
    <w:p w:rsidR="000B533F" w:rsidRPr="0068698D" w:rsidRDefault="000B533F" w:rsidP="000B533F">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1.14</w:t>
      </w:r>
      <w:r>
        <w:rPr>
          <w:rFonts w:ascii="Times New Roman" w:hAnsi="Times New Roman" w:cs="Times New Roman"/>
        </w:rPr>
        <w:t>.</w:t>
      </w:r>
      <w:r w:rsidRPr="0068698D">
        <w:rPr>
          <w:rFonts w:ascii="Times New Roman" w:hAnsi="Times New Roman" w:cs="Times New Roman"/>
        </w:rPr>
        <w:t xml:space="preserve"> Kurumlar Vergisinin Toplam Vergi Gelirleri İçerisindeki Payı ( %, 1965 – 2015 )</w:t>
      </w:r>
    </w:p>
    <w:p w:rsidR="00BB6AD0" w:rsidRPr="0068698D" w:rsidRDefault="009B4E57"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Devletin en önemli vergi gelirlerinden biri olan kurumlar vergisine ilişkin veriler </w:t>
      </w:r>
      <w:r w:rsidR="00FF046E" w:rsidRPr="0068698D">
        <w:rPr>
          <w:rFonts w:ascii="Times New Roman" w:hAnsi="Times New Roman" w:cs="Times New Roman"/>
        </w:rPr>
        <w:t>Şekil 1.14’te</w:t>
      </w:r>
      <w:r w:rsidRPr="0068698D">
        <w:rPr>
          <w:rFonts w:ascii="Times New Roman" w:hAnsi="Times New Roman" w:cs="Times New Roman"/>
        </w:rPr>
        <w:t xml:space="preserve"> verilmiştir. Türkiye için %5 ile %7 arasında dalgalanan kurumlar vergisi geliri 1980-1990 yılları </w:t>
      </w:r>
      <w:proofErr w:type="gramStart"/>
      <w:r w:rsidRPr="0068698D">
        <w:rPr>
          <w:rFonts w:ascii="Times New Roman" w:hAnsi="Times New Roman" w:cs="Times New Roman"/>
        </w:rPr>
        <w:t>aralığında</w:t>
      </w:r>
      <w:proofErr w:type="gramEnd"/>
      <w:r w:rsidRPr="0068698D">
        <w:rPr>
          <w:rFonts w:ascii="Times New Roman" w:hAnsi="Times New Roman" w:cs="Times New Roman"/>
        </w:rPr>
        <w:t xml:space="preserve"> %12’ye kadar çıktıktan sonra olağan bir seyre girmiştir. OECD ortalaması ise daha düzenli bir seyirle %9 ile %11 arasında hareket etmektedir. </w:t>
      </w:r>
    </w:p>
    <w:p w:rsidR="00170202" w:rsidRPr="0068698D" w:rsidRDefault="0017020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5423AA8A" wp14:editId="7752440D">
            <wp:extent cx="4752975" cy="2772410"/>
            <wp:effectExtent l="0" t="0" r="9525" b="27940"/>
            <wp:docPr id="47" name="Grafik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9B4E57" w:rsidRPr="000B533F">
        <w:rPr>
          <w:rFonts w:ascii="Times New Roman" w:hAnsi="Times New Roman" w:cs="Times New Roman"/>
          <w:b/>
        </w:rPr>
        <w:t>Kaynak</w:t>
      </w:r>
      <w:r w:rsidR="009B4E57" w:rsidRPr="0068698D">
        <w:rPr>
          <w:rFonts w:ascii="Times New Roman" w:hAnsi="Times New Roman" w:cs="Times New Roman"/>
        </w:rPr>
        <w:t xml:space="preserve">: </w:t>
      </w:r>
      <w:r w:rsidRPr="0068698D">
        <w:rPr>
          <w:rFonts w:ascii="Times New Roman" w:hAnsi="Times New Roman" w:cs="Times New Roman"/>
        </w:rPr>
        <w:t>OECD, 2017</w:t>
      </w:r>
    </w:p>
    <w:p w:rsidR="000B533F" w:rsidRPr="0068698D" w:rsidRDefault="000B533F" w:rsidP="000B533F">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1.15</w:t>
      </w:r>
      <w:r>
        <w:rPr>
          <w:rFonts w:ascii="Times New Roman" w:hAnsi="Times New Roman" w:cs="Times New Roman"/>
        </w:rPr>
        <w:t>.</w:t>
      </w:r>
      <w:r w:rsidRPr="0068698D">
        <w:rPr>
          <w:rFonts w:ascii="Times New Roman" w:hAnsi="Times New Roman" w:cs="Times New Roman"/>
        </w:rPr>
        <w:t xml:space="preserve"> Mal ve Hizmetler Üzerinden Alınan Vergilerin Toplam Vergi Gelirleri İçerisindeki Payı ( %, 1965 – 2015 )</w:t>
      </w:r>
    </w:p>
    <w:p w:rsidR="00BB6AD0" w:rsidRPr="0068698D" w:rsidRDefault="009B4E57"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Günümüzün en önemli gelir kalemi mallar ve hizmetler üzerinden alınan vergilerdir. Türkiye ve OECD ülkelerine ilişkin veriler </w:t>
      </w:r>
      <w:r w:rsidR="00FF046E" w:rsidRPr="0068698D">
        <w:rPr>
          <w:rFonts w:ascii="Times New Roman" w:hAnsi="Times New Roman" w:cs="Times New Roman"/>
        </w:rPr>
        <w:t>Şekil 1.15’te</w:t>
      </w:r>
      <w:r w:rsidRPr="0068698D">
        <w:rPr>
          <w:rFonts w:ascii="Times New Roman" w:hAnsi="Times New Roman" w:cs="Times New Roman"/>
        </w:rPr>
        <w:t xml:space="preserve"> verilmiştir. OECD ortalaması %30 ile %40 arasında seyretmekte ve azalma eğilimi göstermektedir. Öte yandan Türkiye’de 1965 yılında %55’e yakın olan bu oran 1980 yılında %25’e kadar gerileyerek yarı yarıya azalmış, yine aynı yıldan sonra artma eğilimi göstererek %50’ye kadar çıkmış ve günümüzde %45 civarında seyretmektedir. </w:t>
      </w:r>
    </w:p>
    <w:p w:rsidR="00170202" w:rsidRPr="0068698D" w:rsidRDefault="0017020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2A099159" wp14:editId="4C19C917">
            <wp:extent cx="4752975" cy="2772410"/>
            <wp:effectExtent l="0" t="0" r="9525" b="27940"/>
            <wp:docPr id="48" name="Grafi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6050AF" w:rsidRPr="000B533F">
        <w:rPr>
          <w:rFonts w:ascii="Times New Roman" w:hAnsi="Times New Roman" w:cs="Times New Roman"/>
          <w:b/>
        </w:rPr>
        <w:t>Kaynak:</w:t>
      </w:r>
      <w:r w:rsidR="006050AF" w:rsidRPr="0068698D">
        <w:rPr>
          <w:rFonts w:ascii="Times New Roman" w:hAnsi="Times New Roman" w:cs="Times New Roman"/>
        </w:rPr>
        <w:t xml:space="preserve"> </w:t>
      </w:r>
      <w:r w:rsidRPr="0068698D">
        <w:rPr>
          <w:rFonts w:ascii="Times New Roman" w:hAnsi="Times New Roman" w:cs="Times New Roman"/>
        </w:rPr>
        <w:t>OECD, 2017</w:t>
      </w:r>
    </w:p>
    <w:p w:rsidR="000B533F" w:rsidRPr="0068698D" w:rsidRDefault="000B533F" w:rsidP="000B533F">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1.16</w:t>
      </w:r>
      <w:r>
        <w:rPr>
          <w:rFonts w:ascii="Times New Roman" w:hAnsi="Times New Roman" w:cs="Times New Roman"/>
        </w:rPr>
        <w:t>.</w:t>
      </w:r>
      <w:r w:rsidRPr="0068698D">
        <w:rPr>
          <w:rFonts w:ascii="Times New Roman" w:hAnsi="Times New Roman" w:cs="Times New Roman"/>
        </w:rPr>
        <w:t xml:space="preserve"> Gelir Vergisinin Toplam Vergi Gelirleri İçerisindeki Payı ( %, 1965 – 2015  )</w:t>
      </w:r>
    </w:p>
    <w:p w:rsidR="00BB6AD0" w:rsidRPr="0068698D" w:rsidRDefault="006050AF" w:rsidP="0068698D">
      <w:pPr>
        <w:spacing w:before="240" w:after="240" w:line="320" w:lineRule="atLeast"/>
        <w:jc w:val="both"/>
        <w:rPr>
          <w:rFonts w:ascii="Times New Roman" w:hAnsi="Times New Roman" w:cs="Times New Roman"/>
        </w:rPr>
      </w:pPr>
      <w:r w:rsidRPr="0068698D">
        <w:rPr>
          <w:rFonts w:ascii="Times New Roman" w:hAnsi="Times New Roman" w:cs="Times New Roman"/>
        </w:rPr>
        <w:t xml:space="preserve">Yine önemli gelir kalemlerinden olan gelir vergisine ilişkin veriler </w:t>
      </w:r>
      <w:r w:rsidR="00FF046E" w:rsidRPr="0068698D">
        <w:rPr>
          <w:rFonts w:ascii="Times New Roman" w:hAnsi="Times New Roman" w:cs="Times New Roman"/>
        </w:rPr>
        <w:t>Şekil 1.16’da</w:t>
      </w:r>
      <w:r w:rsidRPr="0068698D">
        <w:rPr>
          <w:rFonts w:ascii="Times New Roman" w:hAnsi="Times New Roman" w:cs="Times New Roman"/>
        </w:rPr>
        <w:t xml:space="preserve"> verilmiştir. OECD ortalaması %25 ve %30 </w:t>
      </w:r>
      <w:proofErr w:type="gramStart"/>
      <w:r w:rsidRPr="0068698D">
        <w:rPr>
          <w:rFonts w:ascii="Times New Roman" w:hAnsi="Times New Roman" w:cs="Times New Roman"/>
        </w:rPr>
        <w:t>aralığına</w:t>
      </w:r>
      <w:proofErr w:type="gramEnd"/>
      <w:r w:rsidRPr="0068698D">
        <w:rPr>
          <w:rFonts w:ascii="Times New Roman" w:hAnsi="Times New Roman" w:cs="Times New Roman"/>
        </w:rPr>
        <w:t xml:space="preserve"> yakın hareket ederek düzenli bir seyir vermektedir. Öte yandan Türkiye’de 1980 yılında kadar bir artma eğilimi görülmektedir. 1965-1980 </w:t>
      </w:r>
      <w:proofErr w:type="gramStart"/>
      <w:r w:rsidRPr="0068698D">
        <w:rPr>
          <w:rFonts w:ascii="Times New Roman" w:hAnsi="Times New Roman" w:cs="Times New Roman"/>
        </w:rPr>
        <w:t>aralığında</w:t>
      </w:r>
      <w:proofErr w:type="gramEnd"/>
      <w:r w:rsidRPr="0068698D">
        <w:rPr>
          <w:rFonts w:ascii="Times New Roman" w:hAnsi="Times New Roman" w:cs="Times New Roman"/>
        </w:rPr>
        <w:t xml:space="preserve"> Türkiye için bu oran %25’ten %45’e kadar çıkmış, 1980’den sonra düzenli bir azalma eğilimi göstererek %15’e kadar inmiştir. </w:t>
      </w:r>
    </w:p>
    <w:p w:rsidR="00170202" w:rsidRPr="0068698D" w:rsidRDefault="00170202"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14445552" wp14:editId="1C89D5BA">
            <wp:extent cx="4752975" cy="2772410"/>
            <wp:effectExtent l="0" t="0" r="9525" b="27940"/>
            <wp:docPr id="49" name="Grafik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6050AF" w:rsidRPr="000B533F">
        <w:rPr>
          <w:rFonts w:ascii="Times New Roman" w:hAnsi="Times New Roman" w:cs="Times New Roman"/>
          <w:b/>
        </w:rPr>
        <w:t>Kaynak</w:t>
      </w:r>
      <w:r w:rsidR="006050AF" w:rsidRPr="0068698D">
        <w:rPr>
          <w:rFonts w:ascii="Times New Roman" w:hAnsi="Times New Roman" w:cs="Times New Roman"/>
        </w:rPr>
        <w:t xml:space="preserve">: </w:t>
      </w:r>
      <w:r w:rsidRPr="0068698D">
        <w:rPr>
          <w:rFonts w:ascii="Times New Roman" w:hAnsi="Times New Roman" w:cs="Times New Roman"/>
        </w:rPr>
        <w:t>OECD, 2017</w:t>
      </w:r>
    </w:p>
    <w:p w:rsidR="000B533F" w:rsidRPr="0068698D" w:rsidRDefault="000B533F" w:rsidP="000B533F">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1.17</w:t>
      </w:r>
      <w:r>
        <w:rPr>
          <w:rFonts w:ascii="Times New Roman" w:hAnsi="Times New Roman" w:cs="Times New Roman"/>
        </w:rPr>
        <w:t>.</w:t>
      </w:r>
      <w:r w:rsidRPr="0068698D">
        <w:rPr>
          <w:rFonts w:ascii="Times New Roman" w:hAnsi="Times New Roman" w:cs="Times New Roman"/>
        </w:rPr>
        <w:t xml:space="preserve"> Sosyal Güvenlik Katkılarının Toplam Vergi Gelirleri İçerisindeki Payı ( %, 2000 – 2015 )</w:t>
      </w:r>
    </w:p>
    <w:p w:rsidR="002C2D26" w:rsidRPr="0068698D" w:rsidRDefault="006050AF"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Türkiye ve OECD ülkelerine ilişkin sosyal güvenlik katkıları verileri </w:t>
      </w:r>
      <w:r w:rsidR="00FF046E" w:rsidRPr="0068698D">
        <w:rPr>
          <w:rFonts w:ascii="Times New Roman" w:hAnsi="Times New Roman" w:cs="Times New Roman"/>
        </w:rPr>
        <w:t>Şekil 1.17’de</w:t>
      </w:r>
      <w:r w:rsidRPr="0068698D">
        <w:rPr>
          <w:rFonts w:ascii="Times New Roman" w:hAnsi="Times New Roman" w:cs="Times New Roman"/>
        </w:rPr>
        <w:t xml:space="preserve"> verilmiştir. Son 15 yılda OECD ortalaması %25 ile %27 arasında seyretmektedir. Türkiye’de ise son 15 yılda bu gelir kaleminde düzenli bir artış eğilimi gözükmektedir. Türkiye’de 2000 yılında %20’ye yakın olan bu oran 2015 yılına doğru %30’a yaklaşmıştır.</w:t>
      </w:r>
    </w:p>
    <w:p w:rsidR="00545811" w:rsidRPr="000B533F" w:rsidRDefault="00545811" w:rsidP="000B533F">
      <w:pPr>
        <w:rPr>
          <w:rFonts w:ascii="Times New Roman" w:hAnsi="Times New Roman" w:cs="Times New Roman"/>
          <w:b/>
        </w:rPr>
      </w:pPr>
      <w:bookmarkStart w:id="24" w:name="_Toc482713338"/>
      <w:bookmarkStart w:id="25" w:name="_Toc484004845"/>
      <w:bookmarkStart w:id="26" w:name="_Toc485483812"/>
      <w:r w:rsidRPr="000B533F">
        <w:rPr>
          <w:rFonts w:ascii="Times New Roman" w:hAnsi="Times New Roman" w:cs="Times New Roman"/>
          <w:b/>
        </w:rPr>
        <w:t>1.</w:t>
      </w:r>
      <w:r w:rsidR="006B576F" w:rsidRPr="000B533F">
        <w:rPr>
          <w:rFonts w:ascii="Times New Roman" w:hAnsi="Times New Roman" w:cs="Times New Roman"/>
          <w:b/>
        </w:rPr>
        <w:t>1.</w:t>
      </w:r>
      <w:r w:rsidRPr="000B533F">
        <w:rPr>
          <w:rFonts w:ascii="Times New Roman" w:hAnsi="Times New Roman" w:cs="Times New Roman"/>
          <w:b/>
        </w:rPr>
        <w:t>3.</w:t>
      </w:r>
      <w:r w:rsidR="000B533F" w:rsidRPr="000B533F">
        <w:rPr>
          <w:rFonts w:ascii="Times New Roman" w:hAnsi="Times New Roman" w:cs="Times New Roman"/>
          <w:b/>
        </w:rPr>
        <w:t xml:space="preserve"> </w:t>
      </w:r>
      <w:r w:rsidRPr="000B533F">
        <w:rPr>
          <w:rFonts w:ascii="Times New Roman" w:hAnsi="Times New Roman" w:cs="Times New Roman"/>
          <w:b/>
        </w:rPr>
        <w:t>Kamu İstihdamı</w:t>
      </w:r>
      <w:bookmarkEnd w:id="24"/>
      <w:bookmarkEnd w:id="25"/>
      <w:bookmarkEnd w:id="26"/>
    </w:p>
    <w:p w:rsidR="00404267" w:rsidRPr="0068698D" w:rsidRDefault="00404267" w:rsidP="000B533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Kamu harcamaları ve kamu gelirleri gibi kamu istihdamı da devletin ekonomi içerisindeki p</w:t>
      </w:r>
      <w:r w:rsidR="00D30075" w:rsidRPr="0068698D">
        <w:rPr>
          <w:rFonts w:ascii="Times New Roman" w:hAnsi="Times New Roman" w:cs="Times New Roman"/>
        </w:rPr>
        <w:t>ayını göstermekte kullanılabilmektedir.</w:t>
      </w:r>
      <w:r w:rsidRPr="0068698D">
        <w:rPr>
          <w:rFonts w:ascii="Times New Roman" w:hAnsi="Times New Roman" w:cs="Times New Roman"/>
        </w:rPr>
        <w:t xml:space="preserve"> </w:t>
      </w:r>
      <w:r w:rsidR="00D30075" w:rsidRPr="0068698D">
        <w:rPr>
          <w:rFonts w:ascii="Times New Roman" w:hAnsi="Times New Roman" w:cs="Times New Roman"/>
        </w:rPr>
        <w:t xml:space="preserve">Burada önemli olan husus </w:t>
      </w:r>
      <w:r w:rsidR="00455C8D" w:rsidRPr="0068698D">
        <w:rPr>
          <w:rFonts w:ascii="Times New Roman" w:hAnsi="Times New Roman" w:cs="Times New Roman"/>
        </w:rPr>
        <w:t>k</w:t>
      </w:r>
      <w:r w:rsidRPr="0068698D">
        <w:rPr>
          <w:rFonts w:ascii="Times New Roman" w:hAnsi="Times New Roman" w:cs="Times New Roman"/>
        </w:rPr>
        <w:t>amu istihdamı</w:t>
      </w:r>
      <w:r w:rsidR="00D30075" w:rsidRPr="0068698D">
        <w:rPr>
          <w:rFonts w:ascii="Times New Roman" w:hAnsi="Times New Roman" w:cs="Times New Roman"/>
        </w:rPr>
        <w:t xml:space="preserve"> verilerinin</w:t>
      </w:r>
      <w:r w:rsidRPr="0068698D">
        <w:rPr>
          <w:rFonts w:ascii="Times New Roman" w:hAnsi="Times New Roman" w:cs="Times New Roman"/>
        </w:rPr>
        <w:t xml:space="preserve"> devletin ekonomi içerisindeki yerini göstermek açısında</w:t>
      </w:r>
      <w:r w:rsidR="00D30075" w:rsidRPr="0068698D">
        <w:rPr>
          <w:rFonts w:ascii="Times New Roman" w:hAnsi="Times New Roman" w:cs="Times New Roman"/>
        </w:rPr>
        <w:t>n bazen yanıltıcı olabilmesidir</w:t>
      </w:r>
      <w:r w:rsidRPr="0068698D">
        <w:rPr>
          <w:rFonts w:ascii="Times New Roman" w:hAnsi="Times New Roman" w:cs="Times New Roman"/>
        </w:rPr>
        <w:t xml:space="preserve">. Üretimin önemli bir kısmını yapmaktan ziyade üretimi özel sektöre bırakan ve sadece üretimi planlayan bir devlet yapısı da söz konusu olabilir. Böyle bir durumda kamu istihdamı verileri yanıltıcı sonuçlar verecektir. Buradan anlaşılacağı üzere kamu istihdamının dağılımını incelemek gerekmektedir. Kamu istihdamı özel sektörü ikame edip onu dışlayabilir veya tamamlayıcı bir rol üstlenip planlama işlevine sahip olabilir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{"citationID":"a7rc23qgmg","properties":{"formattedCitation":"{\\rtf (Sava\\uc0\\u351{}an, 2015, pp. 39\\uc0\\u8211{}40)}","plainCitation":"(Savaşan, 2015, pp. 39–40)"},"citationItems":[{"id":750,"uris":["http://zotero.org/users/local/5NMybAAa/items/EFKDRWRS"],"uri":["http://zotero.org/users/local/5NMybAAa/items/EFKDRWRS"],"itemData":{"id":750,"type":"book","title":"Piyasa Başarısızlığından Devletin Başarısızlığına Kamu Ekonomisi","publisher":"Dora Basım Yayın Dağıtım","publisher-place":"Bursa","event-place":"Bursa","author":[{"family":"Savaşan","given":"Fatih"}],"issued":{"date-parts":[["2015"]]}},"locator":"39-40"}],"schema":"https://github.com/citation-style-language/schema/raw/master/csl-citation.json"}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(Savaşan, 2015:</w:t>
      </w:r>
      <w:r w:rsidRPr="0068698D">
        <w:rPr>
          <w:rFonts w:ascii="Times New Roman" w:hAnsi="Times New Roman" w:cs="Times New Roman"/>
        </w:rPr>
        <w:t xml:space="preserve"> 39–40)</w:t>
      </w:r>
      <w:r w:rsidRPr="0068698D">
        <w:rPr>
          <w:rFonts w:ascii="Times New Roman" w:hAnsi="Times New Roman" w:cs="Times New Roman"/>
        </w:rPr>
        <w:fldChar w:fldCharType="end"/>
      </w:r>
      <w:r w:rsidRPr="0068698D">
        <w:rPr>
          <w:rFonts w:ascii="Times New Roman" w:hAnsi="Times New Roman" w:cs="Times New Roman"/>
        </w:rPr>
        <w:t>.</w:t>
      </w:r>
    </w:p>
    <w:p w:rsidR="00404267" w:rsidRPr="0068698D" w:rsidRDefault="00455C8D" w:rsidP="000B533F">
      <w:pPr>
        <w:spacing w:before="240" w:after="240" w:line="320" w:lineRule="atLeast"/>
        <w:ind w:firstLine="709"/>
        <w:jc w:val="both"/>
        <w:rPr>
          <w:rFonts w:ascii="Times New Roman" w:hAnsi="Times New Roman" w:cs="Times New Roman"/>
        </w:rPr>
      </w:pPr>
      <w:proofErr w:type="spellStart"/>
      <w:r w:rsidRPr="0068698D">
        <w:rPr>
          <w:rFonts w:ascii="Times New Roman" w:hAnsi="Times New Roman" w:cs="Times New Roman"/>
        </w:rPr>
        <w:lastRenderedPageBreak/>
        <w:t>Poggi</w:t>
      </w:r>
      <w:proofErr w:type="spellEnd"/>
      <w:r w:rsidR="007250A9" w:rsidRPr="0068698D">
        <w:rPr>
          <w:rFonts w:ascii="Times New Roman" w:hAnsi="Times New Roman" w:cs="Times New Roman"/>
        </w:rPr>
        <w:t xml:space="preserve"> (2014: 148)</w:t>
      </w:r>
      <w:r w:rsidRPr="0068698D">
        <w:rPr>
          <w:rFonts w:ascii="Times New Roman" w:hAnsi="Times New Roman" w:cs="Times New Roman"/>
        </w:rPr>
        <w:t>’ye</w:t>
      </w:r>
      <w:r w:rsidR="001D1575" w:rsidRPr="0068698D">
        <w:rPr>
          <w:rFonts w:ascii="Times New Roman" w:hAnsi="Times New Roman" w:cs="Times New Roman"/>
        </w:rPr>
        <w:t xml:space="preserve"> göre</w:t>
      </w:r>
      <w:r w:rsidRPr="0068698D">
        <w:rPr>
          <w:rFonts w:ascii="Times New Roman" w:hAnsi="Times New Roman" w:cs="Times New Roman"/>
        </w:rPr>
        <w:t xml:space="preserve"> </w:t>
      </w:r>
      <w:r w:rsidR="00404267" w:rsidRPr="0068698D">
        <w:rPr>
          <w:rFonts w:ascii="Times New Roman" w:hAnsi="Times New Roman" w:cs="Times New Roman"/>
        </w:rPr>
        <w:t>kamu istihdamı</w:t>
      </w:r>
      <w:r w:rsidRPr="0068698D">
        <w:rPr>
          <w:rFonts w:ascii="Times New Roman" w:hAnsi="Times New Roman" w:cs="Times New Roman"/>
        </w:rPr>
        <w:t>na ilişkin</w:t>
      </w:r>
      <w:r w:rsidR="00404267" w:rsidRPr="0068698D">
        <w:rPr>
          <w:rFonts w:ascii="Times New Roman" w:hAnsi="Times New Roman" w:cs="Times New Roman"/>
        </w:rPr>
        <w:t xml:space="preserve"> verilerin elde edilmesinde yaşanan güçlük nedeni ile sayılar kesin olmaktan uzak olup, verilerin nasıl kullanılacağı ve hangi anlama geldikleri de tartışmalı bir olgudur. Öte yandan kamu sektöründe çalıştırılan personel sayısının yükselmesi yine kamu büyüklüğünün arttığının bir ipucu olarak durmaktadır </w:t>
      </w:r>
      <w:r w:rsidR="00404267" w:rsidRPr="0068698D">
        <w:rPr>
          <w:rFonts w:ascii="Times New Roman" w:hAnsi="Times New Roman" w:cs="Times New Roman"/>
        </w:rPr>
        <w:fldChar w:fldCharType="begin"/>
      </w:r>
      <w:r w:rsidR="00404267" w:rsidRPr="0068698D">
        <w:rPr>
          <w:rFonts w:ascii="Times New Roman" w:hAnsi="Times New Roman" w:cs="Times New Roman"/>
        </w:rPr>
        <w:instrText xml:space="preserve"> ADDIN ZOTERO_ITEM CSL_CITATION {"citationID":"a2cdjsg54cm","properties":{"formattedCitation":"(Poggi, 2014, p. 148)","plainCitation":"(Poggi, 2014, p. 148)"},"citationItems":[{"id":970,"uris":["http://zotero.org/users/local/5NMybAAa/items/KU8HM56C"],"uri":["http://zotero.org/users/local/5NMybAAa/items/KU8HM56C"],"itemData":{"id":970,"type":"book","title":"Devlet: Doğası, Gelişimi ve Geleceği","publisher":"İstanbul Bilgi Üniversitesi Yayınları","publisher-place":"İstanbul","edition":"4.Baskı","event-place":"İstanbul","author":[{"family":"Poggi","given":"Gianfranco"}],"issued":{"date-parts":[["2014"]]}},"locator":"148"}],"schema":"https://github.com/citation-style-language/schema/raw/master/csl-citation.json"} </w:instrText>
      </w:r>
      <w:r w:rsidR="00404267" w:rsidRPr="0068698D">
        <w:rPr>
          <w:rFonts w:ascii="Times New Roman" w:hAnsi="Times New Roman" w:cs="Times New Roman"/>
        </w:rPr>
        <w:fldChar w:fldCharType="end"/>
      </w:r>
      <w:r w:rsidR="00404267" w:rsidRPr="0068698D">
        <w:rPr>
          <w:rFonts w:ascii="Times New Roman" w:hAnsi="Times New Roman" w:cs="Times New Roman"/>
        </w:rPr>
        <w:t>. Aşağıdaki tabloda bunu görebiliriz.</w:t>
      </w:r>
    </w:p>
    <w:p w:rsidR="00404267" w:rsidRPr="0068698D" w:rsidRDefault="00FF046E" w:rsidP="000B533F">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Çizelge</w:t>
      </w:r>
      <w:r w:rsidR="008735C3" w:rsidRPr="0068698D">
        <w:rPr>
          <w:rFonts w:ascii="Times New Roman" w:hAnsi="Times New Roman" w:cs="Times New Roman"/>
        </w:rPr>
        <w:t xml:space="preserve"> 1.2</w:t>
      </w:r>
      <w:r w:rsidR="000B533F">
        <w:rPr>
          <w:rFonts w:ascii="Times New Roman" w:hAnsi="Times New Roman" w:cs="Times New Roman"/>
        </w:rPr>
        <w:t>.</w:t>
      </w:r>
      <w:r w:rsidR="008735C3" w:rsidRPr="0068698D">
        <w:rPr>
          <w:rFonts w:ascii="Times New Roman" w:hAnsi="Times New Roman" w:cs="Times New Roman"/>
        </w:rPr>
        <w:t xml:space="preserve"> Seçilmiş Ülkelerde </w:t>
      </w:r>
      <w:r w:rsidR="00404267" w:rsidRPr="0068698D">
        <w:rPr>
          <w:rFonts w:ascii="Times New Roman" w:hAnsi="Times New Roman" w:cs="Times New Roman"/>
        </w:rPr>
        <w:t xml:space="preserve">Kamu Sektöründe Çalıştırılan Personel </w:t>
      </w:r>
      <w:r w:rsidR="008735C3" w:rsidRPr="0068698D">
        <w:rPr>
          <w:rFonts w:ascii="Times New Roman" w:hAnsi="Times New Roman" w:cs="Times New Roman"/>
        </w:rPr>
        <w:t>(</w:t>
      </w:r>
      <w:r w:rsidR="00E476E5" w:rsidRPr="0068698D">
        <w:rPr>
          <w:rFonts w:ascii="Times New Roman" w:hAnsi="Times New Roman" w:cs="Times New Roman"/>
        </w:rPr>
        <w:t xml:space="preserve"> %, </w:t>
      </w:r>
      <w:r w:rsidR="008735C3" w:rsidRPr="0068698D">
        <w:rPr>
          <w:rFonts w:ascii="Times New Roman" w:hAnsi="Times New Roman" w:cs="Times New Roman"/>
        </w:rPr>
        <w:t>1914-1981</w:t>
      </w:r>
      <w:r w:rsidR="006A34C6" w:rsidRPr="0068698D">
        <w:rPr>
          <w:rFonts w:ascii="Times New Roman" w:hAnsi="Times New Roman" w:cs="Times New Roman"/>
        </w:rPr>
        <w:t xml:space="preserve"> </w:t>
      </w:r>
      <w:r w:rsidR="00E476E5" w:rsidRPr="0068698D">
        <w:rPr>
          <w:rFonts w:ascii="Times New Roman" w:hAnsi="Times New Roman" w:cs="Times New Roman"/>
        </w:rPr>
        <w:t xml:space="preserve"> </w:t>
      </w:r>
      <w:r w:rsidR="008735C3" w:rsidRPr="0068698D">
        <w:rPr>
          <w:rFonts w:ascii="Times New Roman" w:hAnsi="Times New Roman" w:cs="Times New Roman"/>
        </w:rPr>
        <w:t>)</w:t>
      </w:r>
    </w:p>
    <w:tbl>
      <w:tblPr>
        <w:tblStyle w:val="AkListe"/>
        <w:tblW w:w="0" w:type="auto"/>
        <w:tblLook w:val="04A0" w:firstRow="1" w:lastRow="0" w:firstColumn="1" w:lastColumn="0" w:noHBand="0" w:noVBand="1"/>
      </w:tblPr>
      <w:tblGrid>
        <w:gridCol w:w="1510"/>
        <w:gridCol w:w="1506"/>
        <w:gridCol w:w="1506"/>
        <w:gridCol w:w="1504"/>
        <w:gridCol w:w="1312"/>
      </w:tblGrid>
      <w:tr w:rsidR="00404267" w:rsidRPr="000B533F" w:rsidTr="000B5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404267" w:rsidRPr="000B533F" w:rsidRDefault="00404267" w:rsidP="000B533F">
            <w:pPr>
              <w:spacing w:line="320" w:lineRule="atLeast"/>
              <w:jc w:val="both"/>
              <w:rPr>
                <w:rFonts w:ascii="Times New Roman" w:hAnsi="Times New Roman" w:cs="Times New Roman"/>
                <w:sz w:val="20"/>
              </w:rPr>
            </w:pPr>
            <w:r w:rsidRPr="000B533F">
              <w:rPr>
                <w:rFonts w:ascii="Times New Roman" w:hAnsi="Times New Roman" w:cs="Times New Roman"/>
                <w:sz w:val="20"/>
              </w:rPr>
              <w:t>Ülke</w:t>
            </w:r>
          </w:p>
        </w:tc>
        <w:tc>
          <w:tcPr>
            <w:tcW w:w="1506" w:type="dxa"/>
          </w:tcPr>
          <w:p w:rsidR="00404267" w:rsidRPr="000B533F" w:rsidRDefault="00404267" w:rsidP="000B533F">
            <w:pPr>
              <w:spacing w:line="32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1914 Öncesi</w:t>
            </w:r>
          </w:p>
        </w:tc>
        <w:tc>
          <w:tcPr>
            <w:tcW w:w="1506" w:type="dxa"/>
          </w:tcPr>
          <w:p w:rsidR="00404267" w:rsidRPr="000B533F" w:rsidRDefault="00404267" w:rsidP="000B533F">
            <w:pPr>
              <w:spacing w:line="32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1939 Öncesi</w:t>
            </w:r>
          </w:p>
        </w:tc>
        <w:tc>
          <w:tcPr>
            <w:tcW w:w="1504" w:type="dxa"/>
          </w:tcPr>
          <w:p w:rsidR="00404267" w:rsidRPr="000B533F" w:rsidRDefault="00404267" w:rsidP="000B533F">
            <w:pPr>
              <w:spacing w:line="32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1951 Yılı Verisi</w:t>
            </w:r>
          </w:p>
        </w:tc>
        <w:tc>
          <w:tcPr>
            <w:tcW w:w="1312" w:type="dxa"/>
          </w:tcPr>
          <w:p w:rsidR="00404267" w:rsidRPr="000B533F" w:rsidRDefault="00404267" w:rsidP="000B533F">
            <w:pPr>
              <w:spacing w:line="32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1981 Yılı Verisi</w:t>
            </w:r>
          </w:p>
        </w:tc>
      </w:tr>
      <w:tr w:rsidR="00404267" w:rsidRPr="000B533F" w:rsidTr="000B5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404267" w:rsidRPr="000B533F" w:rsidRDefault="00D30075" w:rsidP="000B533F">
            <w:pPr>
              <w:spacing w:line="320" w:lineRule="atLeast"/>
              <w:jc w:val="both"/>
              <w:rPr>
                <w:rFonts w:ascii="Times New Roman" w:hAnsi="Times New Roman" w:cs="Times New Roman"/>
                <w:sz w:val="20"/>
              </w:rPr>
            </w:pPr>
            <w:r w:rsidRPr="000B533F">
              <w:rPr>
                <w:rFonts w:ascii="Times New Roman" w:hAnsi="Times New Roman" w:cs="Times New Roman"/>
                <w:sz w:val="20"/>
              </w:rPr>
              <w:t>İngiltere</w:t>
            </w:r>
          </w:p>
        </w:tc>
        <w:tc>
          <w:tcPr>
            <w:tcW w:w="1506"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%7.1</w:t>
            </w:r>
          </w:p>
        </w:tc>
        <w:tc>
          <w:tcPr>
            <w:tcW w:w="1506"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%10.8</w:t>
            </w:r>
          </w:p>
        </w:tc>
        <w:tc>
          <w:tcPr>
            <w:tcW w:w="1504"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%26.6</w:t>
            </w:r>
          </w:p>
        </w:tc>
        <w:tc>
          <w:tcPr>
            <w:tcW w:w="1312"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%31.4</w:t>
            </w:r>
          </w:p>
        </w:tc>
      </w:tr>
      <w:tr w:rsidR="00404267" w:rsidRPr="000B533F" w:rsidTr="000B533F">
        <w:tc>
          <w:tcPr>
            <w:cnfStyle w:val="001000000000" w:firstRow="0" w:lastRow="0" w:firstColumn="1" w:lastColumn="0" w:oddVBand="0" w:evenVBand="0" w:oddHBand="0" w:evenHBand="0" w:firstRowFirstColumn="0" w:firstRowLastColumn="0" w:lastRowFirstColumn="0" w:lastRowLastColumn="0"/>
            <w:tcW w:w="1510" w:type="dxa"/>
          </w:tcPr>
          <w:p w:rsidR="00404267" w:rsidRPr="000B533F" w:rsidRDefault="00404267" w:rsidP="000B533F">
            <w:pPr>
              <w:spacing w:line="320" w:lineRule="atLeast"/>
              <w:jc w:val="both"/>
              <w:rPr>
                <w:rFonts w:ascii="Times New Roman" w:hAnsi="Times New Roman" w:cs="Times New Roman"/>
                <w:sz w:val="20"/>
              </w:rPr>
            </w:pPr>
            <w:r w:rsidRPr="000B533F">
              <w:rPr>
                <w:rFonts w:ascii="Times New Roman" w:hAnsi="Times New Roman" w:cs="Times New Roman"/>
                <w:sz w:val="20"/>
              </w:rPr>
              <w:t>Fransa</w:t>
            </w:r>
          </w:p>
        </w:tc>
        <w:tc>
          <w:tcPr>
            <w:tcW w:w="1506" w:type="dxa"/>
          </w:tcPr>
          <w:p w:rsidR="00404267" w:rsidRPr="000B533F" w:rsidRDefault="00404267" w:rsidP="000B533F">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%7.1</w:t>
            </w:r>
          </w:p>
        </w:tc>
        <w:tc>
          <w:tcPr>
            <w:tcW w:w="1506" w:type="dxa"/>
          </w:tcPr>
          <w:p w:rsidR="00404267" w:rsidRPr="000B533F" w:rsidRDefault="00404267" w:rsidP="000B533F">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%8.9</w:t>
            </w:r>
          </w:p>
        </w:tc>
        <w:tc>
          <w:tcPr>
            <w:tcW w:w="1504" w:type="dxa"/>
          </w:tcPr>
          <w:p w:rsidR="00404267" w:rsidRPr="000B533F" w:rsidRDefault="00404267" w:rsidP="000B533F">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%16.0</w:t>
            </w:r>
          </w:p>
        </w:tc>
        <w:tc>
          <w:tcPr>
            <w:tcW w:w="1312" w:type="dxa"/>
          </w:tcPr>
          <w:p w:rsidR="00404267" w:rsidRPr="000B533F" w:rsidRDefault="00404267" w:rsidP="000B533F">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%32.6</w:t>
            </w:r>
          </w:p>
        </w:tc>
      </w:tr>
      <w:tr w:rsidR="00404267" w:rsidRPr="000B533F" w:rsidTr="000B5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404267" w:rsidRPr="000B533F" w:rsidRDefault="00404267" w:rsidP="000B533F">
            <w:pPr>
              <w:spacing w:line="320" w:lineRule="atLeast"/>
              <w:jc w:val="both"/>
              <w:rPr>
                <w:rFonts w:ascii="Times New Roman" w:hAnsi="Times New Roman" w:cs="Times New Roman"/>
                <w:sz w:val="20"/>
              </w:rPr>
            </w:pPr>
            <w:r w:rsidRPr="000B533F">
              <w:rPr>
                <w:rFonts w:ascii="Times New Roman" w:hAnsi="Times New Roman" w:cs="Times New Roman"/>
                <w:sz w:val="20"/>
              </w:rPr>
              <w:t>Almanya</w:t>
            </w:r>
          </w:p>
        </w:tc>
        <w:tc>
          <w:tcPr>
            <w:tcW w:w="1506"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%10.6</w:t>
            </w:r>
          </w:p>
        </w:tc>
        <w:tc>
          <w:tcPr>
            <w:tcW w:w="1506"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%12.9</w:t>
            </w:r>
          </w:p>
        </w:tc>
        <w:tc>
          <w:tcPr>
            <w:tcW w:w="1504"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%11.9</w:t>
            </w:r>
          </w:p>
        </w:tc>
        <w:tc>
          <w:tcPr>
            <w:tcW w:w="1312"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%25.8</w:t>
            </w:r>
          </w:p>
        </w:tc>
      </w:tr>
      <w:tr w:rsidR="00404267" w:rsidRPr="000B533F" w:rsidTr="000B533F">
        <w:tc>
          <w:tcPr>
            <w:cnfStyle w:val="001000000000" w:firstRow="0" w:lastRow="0" w:firstColumn="1" w:lastColumn="0" w:oddVBand="0" w:evenVBand="0" w:oddHBand="0" w:evenHBand="0" w:firstRowFirstColumn="0" w:firstRowLastColumn="0" w:lastRowFirstColumn="0" w:lastRowLastColumn="0"/>
            <w:tcW w:w="1510" w:type="dxa"/>
          </w:tcPr>
          <w:p w:rsidR="00404267" w:rsidRPr="000B533F" w:rsidRDefault="00404267" w:rsidP="000B533F">
            <w:pPr>
              <w:spacing w:line="320" w:lineRule="atLeast"/>
              <w:jc w:val="both"/>
              <w:rPr>
                <w:rFonts w:ascii="Times New Roman" w:hAnsi="Times New Roman" w:cs="Times New Roman"/>
                <w:sz w:val="20"/>
              </w:rPr>
            </w:pPr>
            <w:r w:rsidRPr="000B533F">
              <w:rPr>
                <w:rFonts w:ascii="Times New Roman" w:hAnsi="Times New Roman" w:cs="Times New Roman"/>
                <w:sz w:val="20"/>
              </w:rPr>
              <w:t>İtalya</w:t>
            </w:r>
          </w:p>
        </w:tc>
        <w:tc>
          <w:tcPr>
            <w:tcW w:w="1506" w:type="dxa"/>
          </w:tcPr>
          <w:p w:rsidR="00404267" w:rsidRPr="000B533F" w:rsidRDefault="00404267" w:rsidP="000B533F">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%4.7</w:t>
            </w:r>
          </w:p>
        </w:tc>
        <w:tc>
          <w:tcPr>
            <w:tcW w:w="1506" w:type="dxa"/>
          </w:tcPr>
          <w:p w:rsidR="00404267" w:rsidRPr="000B533F" w:rsidRDefault="00404267" w:rsidP="000B533F">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%7.8</w:t>
            </w:r>
          </w:p>
        </w:tc>
        <w:tc>
          <w:tcPr>
            <w:tcW w:w="1504" w:type="dxa"/>
          </w:tcPr>
          <w:p w:rsidR="00404267" w:rsidRPr="000B533F" w:rsidRDefault="00404267" w:rsidP="000B533F">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%11.4</w:t>
            </w:r>
          </w:p>
        </w:tc>
        <w:tc>
          <w:tcPr>
            <w:tcW w:w="1312" w:type="dxa"/>
          </w:tcPr>
          <w:p w:rsidR="00404267" w:rsidRPr="000B533F" w:rsidRDefault="00404267" w:rsidP="000B533F">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%24.4</w:t>
            </w:r>
          </w:p>
        </w:tc>
      </w:tr>
      <w:tr w:rsidR="00404267" w:rsidRPr="000B533F" w:rsidTr="000B5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404267" w:rsidRPr="000B533F" w:rsidRDefault="00404267" w:rsidP="000B533F">
            <w:pPr>
              <w:spacing w:line="320" w:lineRule="atLeast"/>
              <w:jc w:val="both"/>
              <w:rPr>
                <w:rFonts w:ascii="Times New Roman" w:hAnsi="Times New Roman" w:cs="Times New Roman"/>
                <w:sz w:val="20"/>
              </w:rPr>
            </w:pPr>
            <w:r w:rsidRPr="000B533F">
              <w:rPr>
                <w:rFonts w:ascii="Times New Roman" w:hAnsi="Times New Roman" w:cs="Times New Roman"/>
                <w:sz w:val="20"/>
              </w:rPr>
              <w:t>ABD</w:t>
            </w:r>
          </w:p>
        </w:tc>
        <w:tc>
          <w:tcPr>
            <w:tcW w:w="1506"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%1.5</w:t>
            </w:r>
          </w:p>
        </w:tc>
        <w:tc>
          <w:tcPr>
            <w:tcW w:w="1506"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%7.7</w:t>
            </w:r>
          </w:p>
        </w:tc>
        <w:tc>
          <w:tcPr>
            <w:tcW w:w="1504"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%11.8</w:t>
            </w:r>
          </w:p>
        </w:tc>
        <w:tc>
          <w:tcPr>
            <w:tcW w:w="1312" w:type="dxa"/>
          </w:tcPr>
          <w:p w:rsidR="00404267" w:rsidRPr="000B533F" w:rsidRDefault="00404267" w:rsidP="000B533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B533F">
              <w:rPr>
                <w:rFonts w:ascii="Times New Roman" w:hAnsi="Times New Roman" w:cs="Times New Roman"/>
                <w:sz w:val="20"/>
              </w:rPr>
              <w:t>%18.3</w:t>
            </w:r>
          </w:p>
        </w:tc>
      </w:tr>
    </w:tbl>
    <w:p w:rsidR="00404267" w:rsidRPr="0068698D" w:rsidRDefault="00404267" w:rsidP="000B533F">
      <w:pPr>
        <w:spacing w:after="240" w:line="320" w:lineRule="atLeast"/>
        <w:jc w:val="both"/>
        <w:rPr>
          <w:rFonts w:ascii="Times New Roman" w:hAnsi="Times New Roman" w:cs="Times New Roman"/>
        </w:rPr>
      </w:pPr>
      <w:r w:rsidRPr="000B533F">
        <w:rPr>
          <w:rFonts w:ascii="Times New Roman" w:hAnsi="Times New Roman" w:cs="Times New Roman"/>
          <w:b/>
        </w:rPr>
        <w:t>Kaynak:</w:t>
      </w:r>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{"citationID":"a1fcf14mg6c","properties":{"formattedCitation":"(Poggi, 2014, p. 148)","plainCitation":"(Poggi, 2014, p. 148)"},"citationItems":[{"id":970,"uris":["http://zotero.org/users/local/5NMybAAa/items/KU8HM56C"],"uri":["http://zotero.org/users/local/5NMybAAa/items/KU8HM56C"],"itemData":{"id":970,"type":"book","title":"Devlet: Doğası, Gelişimi ve Geleceği","publisher":"İstanbul Bilgi Üniversitesi Yayınları","publisher-place":"İstanbul","edition":"4.Baskı","event-place":"İstanbul","author":[{"family":"Poggi","given":"Gianfranco"}],"issued":{"date-parts":[["2014"]]}},"locator":"148"}],"schema":"https://github.com/citation-style-language/schema/raw/master/csl-citation.json"} </w:instrText>
      </w:r>
      <w:r w:rsidRPr="0068698D">
        <w:rPr>
          <w:rFonts w:ascii="Times New Roman" w:hAnsi="Times New Roman" w:cs="Times New Roman"/>
        </w:rPr>
        <w:fldChar w:fldCharType="separate"/>
      </w:r>
      <w:r w:rsidR="007250A9" w:rsidRPr="0068698D">
        <w:rPr>
          <w:rFonts w:ascii="Times New Roman" w:hAnsi="Times New Roman" w:cs="Times New Roman"/>
        </w:rPr>
        <w:t>(Poggi, 2014:</w:t>
      </w:r>
      <w:r w:rsidRPr="0068698D">
        <w:rPr>
          <w:rFonts w:ascii="Times New Roman" w:hAnsi="Times New Roman" w:cs="Times New Roman"/>
        </w:rPr>
        <w:t xml:space="preserve"> 148)</w:t>
      </w:r>
      <w:r w:rsidRPr="0068698D">
        <w:rPr>
          <w:rFonts w:ascii="Times New Roman" w:hAnsi="Times New Roman" w:cs="Times New Roman"/>
        </w:rPr>
        <w:fldChar w:fldCharType="end"/>
      </w:r>
    </w:p>
    <w:p w:rsidR="005D6DF5" w:rsidRPr="005D6DF5" w:rsidRDefault="005D6DF5" w:rsidP="005D6DF5">
      <w:pPr>
        <w:spacing w:line="320" w:lineRule="atLeast"/>
        <w:ind w:firstLine="709"/>
        <w:jc w:val="both"/>
        <w:rPr>
          <w:rFonts w:ascii="Times New Roman" w:hAnsi="Times New Roman" w:cs="Times New Roman"/>
        </w:rPr>
      </w:pPr>
      <w:proofErr w:type="spellStart"/>
      <w:r w:rsidRPr="005D6DF5">
        <w:rPr>
          <w:rFonts w:ascii="Times New Roman" w:hAnsi="Times New Roman" w:cs="Times New Roman"/>
        </w:rPr>
        <w:t>Çizlge</w:t>
      </w:r>
      <w:proofErr w:type="spellEnd"/>
      <w:r w:rsidRPr="005D6DF5">
        <w:rPr>
          <w:rFonts w:ascii="Times New Roman" w:hAnsi="Times New Roman" w:cs="Times New Roman"/>
        </w:rPr>
        <w:t xml:space="preserve"> </w:t>
      </w:r>
      <w:proofErr w:type="gramStart"/>
      <w:r w:rsidRPr="005D6DF5">
        <w:rPr>
          <w:rFonts w:ascii="Times New Roman" w:hAnsi="Times New Roman" w:cs="Times New Roman"/>
        </w:rPr>
        <w:t>1.3’te</w:t>
      </w:r>
      <w:proofErr w:type="gramEnd"/>
      <w:r w:rsidRPr="005D6DF5">
        <w:rPr>
          <w:rFonts w:ascii="Times New Roman" w:hAnsi="Times New Roman" w:cs="Times New Roman"/>
        </w:rPr>
        <w:t xml:space="preserve"> seçilmiş gelişmiş ve gelişmekte olan ülkelerin kamu istihdamına dair veriler bulunmaktadır. Tabloya göre Arjantin’de kamu istihdamı genel olarak yükselme eğilimindedir. Brezilya’da belli bir dönem düşüş yaşandıktan sonra kamu istihdamı yükselmiş, Türkiye’de ise düzenli azalma eğilimi görülmektedir. Filipinler’de yükselme eğilimi az da olsa bulunmakta, Hindistan’da ise azalma eğilimi görülmektedir. ABD ve Almanya’da azalma eğilimi görülmekte; Fransa, İngiltere ve Hollanda’da ise artma eğilimi görülmektedir.</w:t>
      </w:r>
    </w:p>
    <w:p w:rsidR="005D6DF5" w:rsidRDefault="005D6DF5" w:rsidP="000B533F">
      <w:pPr>
        <w:spacing w:before="240" w:after="240" w:line="320" w:lineRule="atLeast"/>
        <w:ind w:firstLine="709"/>
        <w:jc w:val="both"/>
        <w:rPr>
          <w:rFonts w:ascii="Times New Roman" w:hAnsi="Times New Roman" w:cs="Times New Roman"/>
        </w:rPr>
      </w:pPr>
    </w:p>
    <w:p w:rsidR="000B533F" w:rsidRDefault="000B533F" w:rsidP="000B533F">
      <w:pPr>
        <w:spacing w:before="240" w:after="240" w:line="320" w:lineRule="atLeast"/>
        <w:ind w:firstLine="709"/>
        <w:jc w:val="both"/>
        <w:rPr>
          <w:rFonts w:ascii="Times New Roman" w:hAnsi="Times New Roman" w:cs="Times New Roman"/>
        </w:rPr>
      </w:pPr>
    </w:p>
    <w:p w:rsidR="000B533F" w:rsidRDefault="000B533F" w:rsidP="000B533F">
      <w:pPr>
        <w:spacing w:before="240" w:after="240" w:line="320" w:lineRule="atLeast"/>
        <w:ind w:firstLine="709"/>
        <w:jc w:val="both"/>
        <w:rPr>
          <w:rFonts w:ascii="Times New Roman" w:hAnsi="Times New Roman" w:cs="Times New Roman"/>
        </w:rPr>
      </w:pPr>
    </w:p>
    <w:p w:rsidR="00F665C0" w:rsidRDefault="00F665C0" w:rsidP="000B533F">
      <w:pPr>
        <w:spacing w:before="240" w:after="240" w:line="320" w:lineRule="atLeast"/>
        <w:ind w:firstLine="709"/>
        <w:jc w:val="both"/>
        <w:rPr>
          <w:rFonts w:ascii="Times New Roman" w:hAnsi="Times New Roman" w:cs="Times New Roman"/>
        </w:rPr>
        <w:sectPr w:rsidR="00F665C0" w:rsidSect="00545D7F">
          <w:footerReference w:type="even" r:id="rId36"/>
          <w:footerReference w:type="default" r:id="rId37"/>
          <w:pgSz w:w="10319" w:h="14571" w:code="13"/>
          <w:pgMar w:top="1418" w:right="1304" w:bottom="1418" w:left="1701" w:header="851" w:footer="851" w:gutter="0"/>
          <w:pgNumType w:start="1"/>
          <w:cols w:space="708"/>
          <w:docGrid w:linePitch="360"/>
        </w:sectPr>
      </w:pPr>
    </w:p>
    <w:p w:rsidR="003D3D7A" w:rsidRPr="0068698D" w:rsidRDefault="00E476E5" w:rsidP="00F665C0">
      <w:pPr>
        <w:spacing w:before="240" w:after="240" w:line="320" w:lineRule="atLeast"/>
        <w:ind w:left="284"/>
        <w:jc w:val="both"/>
        <w:rPr>
          <w:rFonts w:ascii="Times New Roman" w:hAnsi="Times New Roman" w:cs="Times New Roman"/>
        </w:rPr>
      </w:pPr>
      <w:r w:rsidRPr="0068698D">
        <w:rPr>
          <w:rFonts w:ascii="Times New Roman" w:hAnsi="Times New Roman" w:cs="Times New Roman"/>
        </w:rPr>
        <w:lastRenderedPageBreak/>
        <w:t>Çizelge</w:t>
      </w:r>
      <w:r w:rsidR="003D3D7A" w:rsidRPr="0068698D">
        <w:rPr>
          <w:rFonts w:ascii="Times New Roman" w:hAnsi="Times New Roman" w:cs="Times New Roman"/>
        </w:rPr>
        <w:t xml:space="preserve"> 1.3</w:t>
      </w:r>
      <w:r w:rsidR="000B533F">
        <w:rPr>
          <w:rFonts w:ascii="Times New Roman" w:hAnsi="Times New Roman" w:cs="Times New Roman"/>
        </w:rPr>
        <w:t>.</w:t>
      </w:r>
      <w:r w:rsidR="003D3D7A" w:rsidRPr="0068698D">
        <w:rPr>
          <w:rFonts w:ascii="Times New Roman" w:hAnsi="Times New Roman" w:cs="Times New Roman"/>
        </w:rPr>
        <w:t xml:space="preserve"> Kamu Sektöründe</w:t>
      </w:r>
      <w:r w:rsidR="00F665C0">
        <w:rPr>
          <w:rFonts w:ascii="Times New Roman" w:hAnsi="Times New Roman" w:cs="Times New Roman"/>
        </w:rPr>
        <w:t xml:space="preserve"> Çalıştırılan Personel Sayısı (%</w:t>
      </w:r>
      <w:r w:rsidR="003D3D7A" w:rsidRPr="0068698D">
        <w:rPr>
          <w:rFonts w:ascii="Times New Roman" w:hAnsi="Times New Roman" w:cs="Times New Roman"/>
        </w:rPr>
        <w:t>, 1985 – 2015)</w:t>
      </w:r>
    </w:p>
    <w:tbl>
      <w:tblPr>
        <w:tblStyle w:val="AkListe"/>
        <w:tblW w:w="11307" w:type="dxa"/>
        <w:jc w:val="center"/>
        <w:tblLayout w:type="fixed"/>
        <w:tblLook w:val="04A0" w:firstRow="1" w:lastRow="0" w:firstColumn="1" w:lastColumn="0" w:noHBand="0" w:noVBand="1"/>
      </w:tblPr>
      <w:tblGrid>
        <w:gridCol w:w="817"/>
        <w:gridCol w:w="1276"/>
        <w:gridCol w:w="1134"/>
        <w:gridCol w:w="1276"/>
        <w:gridCol w:w="1134"/>
        <w:gridCol w:w="685"/>
        <w:gridCol w:w="684"/>
        <w:gridCol w:w="1040"/>
        <w:gridCol w:w="1276"/>
        <w:gridCol w:w="992"/>
        <w:gridCol w:w="993"/>
      </w:tblGrid>
      <w:tr w:rsidR="00D45687" w:rsidRPr="00F665C0" w:rsidTr="00F665C0">
        <w:trPr>
          <w:cnfStyle w:val="100000000000" w:firstRow="1" w:lastRow="0" w:firstColumn="0" w:lastColumn="0" w:oddVBand="0" w:evenVBand="0" w:oddHBand="0" w:evenHBand="0" w:firstRowFirstColumn="0" w:firstRowLastColumn="0" w:lastRowFirstColumn="0" w:lastRowLastColumn="0"/>
          <w:cantSplit/>
          <w:trHeight w:val="1020"/>
          <w:jc w:val="center"/>
        </w:trPr>
        <w:tc>
          <w:tcPr>
            <w:cnfStyle w:val="001000000000" w:firstRow="0" w:lastRow="0" w:firstColumn="1" w:lastColumn="0" w:oddVBand="0" w:evenVBand="0" w:oddHBand="0" w:evenHBand="0" w:firstRowFirstColumn="0" w:firstRowLastColumn="0" w:lastRowFirstColumn="0" w:lastRowLastColumn="0"/>
            <w:tcW w:w="817" w:type="dxa"/>
            <w:noWrap/>
            <w:textDirection w:val="btLr"/>
            <w:hideMark/>
          </w:tcPr>
          <w:p w:rsidR="00D45687" w:rsidRPr="00F665C0" w:rsidRDefault="00D45687" w:rsidP="00F665C0">
            <w:pPr>
              <w:spacing w:line="240" w:lineRule="atLeast"/>
              <w:jc w:val="both"/>
              <w:rPr>
                <w:rFonts w:ascii="Times New Roman" w:eastAsia="Times New Roman" w:hAnsi="Times New Roman" w:cs="Times New Roman"/>
                <w:color w:val="FFFFFF"/>
                <w:sz w:val="18"/>
                <w:szCs w:val="18"/>
                <w:lang w:eastAsia="tr-TR"/>
              </w:rPr>
            </w:pPr>
            <w:r w:rsidRPr="00F665C0">
              <w:rPr>
                <w:rFonts w:ascii="Times New Roman" w:eastAsia="Times New Roman" w:hAnsi="Times New Roman" w:cs="Times New Roman"/>
                <w:color w:val="FFFFFF"/>
                <w:sz w:val="18"/>
                <w:szCs w:val="18"/>
                <w:lang w:eastAsia="tr-TR"/>
              </w:rPr>
              <w:t>Yıllar</w:t>
            </w:r>
          </w:p>
        </w:tc>
        <w:tc>
          <w:tcPr>
            <w:tcW w:w="1276" w:type="dxa"/>
            <w:noWrap/>
            <w:textDirection w:val="btLr"/>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lang w:eastAsia="tr-TR"/>
              </w:rPr>
            </w:pPr>
            <w:r w:rsidRPr="00F665C0">
              <w:rPr>
                <w:rFonts w:ascii="Times New Roman" w:eastAsia="Times New Roman" w:hAnsi="Times New Roman" w:cs="Times New Roman"/>
                <w:color w:val="FFFFFF"/>
                <w:sz w:val="18"/>
                <w:szCs w:val="18"/>
                <w:lang w:eastAsia="tr-TR"/>
              </w:rPr>
              <w:t>Arjantin</w:t>
            </w:r>
          </w:p>
        </w:tc>
        <w:tc>
          <w:tcPr>
            <w:tcW w:w="1134" w:type="dxa"/>
            <w:noWrap/>
            <w:textDirection w:val="btLr"/>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lang w:eastAsia="tr-TR"/>
              </w:rPr>
            </w:pPr>
            <w:r w:rsidRPr="00F665C0">
              <w:rPr>
                <w:rFonts w:ascii="Times New Roman" w:eastAsia="Times New Roman" w:hAnsi="Times New Roman" w:cs="Times New Roman"/>
                <w:color w:val="FFFFFF"/>
                <w:sz w:val="18"/>
                <w:szCs w:val="18"/>
                <w:lang w:eastAsia="tr-TR"/>
              </w:rPr>
              <w:t>Brezilya</w:t>
            </w:r>
          </w:p>
        </w:tc>
        <w:tc>
          <w:tcPr>
            <w:tcW w:w="1276" w:type="dxa"/>
            <w:noWrap/>
            <w:textDirection w:val="btLr"/>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lang w:eastAsia="tr-TR"/>
              </w:rPr>
            </w:pPr>
            <w:r w:rsidRPr="00F665C0">
              <w:rPr>
                <w:rFonts w:ascii="Times New Roman" w:eastAsia="Times New Roman" w:hAnsi="Times New Roman" w:cs="Times New Roman"/>
                <w:color w:val="FFFFFF"/>
                <w:sz w:val="18"/>
                <w:szCs w:val="18"/>
                <w:lang w:eastAsia="tr-TR"/>
              </w:rPr>
              <w:t>Türkiye</w:t>
            </w:r>
          </w:p>
        </w:tc>
        <w:tc>
          <w:tcPr>
            <w:tcW w:w="1134" w:type="dxa"/>
            <w:noWrap/>
            <w:textDirection w:val="btLr"/>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lang w:eastAsia="tr-TR"/>
              </w:rPr>
            </w:pPr>
            <w:r w:rsidRPr="00F665C0">
              <w:rPr>
                <w:rFonts w:ascii="Times New Roman" w:eastAsia="Times New Roman" w:hAnsi="Times New Roman" w:cs="Times New Roman"/>
                <w:color w:val="FFFFFF"/>
                <w:sz w:val="18"/>
                <w:szCs w:val="18"/>
                <w:lang w:eastAsia="tr-TR"/>
              </w:rPr>
              <w:t>Filipinler</w:t>
            </w:r>
          </w:p>
        </w:tc>
        <w:tc>
          <w:tcPr>
            <w:tcW w:w="685" w:type="dxa"/>
            <w:noWrap/>
            <w:textDirection w:val="btLr"/>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lang w:eastAsia="tr-TR"/>
              </w:rPr>
            </w:pPr>
            <w:r w:rsidRPr="00F665C0">
              <w:rPr>
                <w:rFonts w:ascii="Times New Roman" w:eastAsia="Times New Roman" w:hAnsi="Times New Roman" w:cs="Times New Roman"/>
                <w:color w:val="FFFFFF"/>
                <w:sz w:val="18"/>
                <w:szCs w:val="18"/>
                <w:lang w:eastAsia="tr-TR"/>
              </w:rPr>
              <w:t>Hindistan</w:t>
            </w:r>
          </w:p>
        </w:tc>
        <w:tc>
          <w:tcPr>
            <w:tcW w:w="684" w:type="dxa"/>
            <w:noWrap/>
            <w:textDirection w:val="btLr"/>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lang w:eastAsia="tr-TR"/>
              </w:rPr>
            </w:pPr>
            <w:r w:rsidRPr="00F665C0">
              <w:rPr>
                <w:rFonts w:ascii="Times New Roman" w:eastAsia="Times New Roman" w:hAnsi="Times New Roman" w:cs="Times New Roman"/>
                <w:color w:val="FFFFFF"/>
                <w:sz w:val="18"/>
                <w:szCs w:val="18"/>
                <w:lang w:eastAsia="tr-TR"/>
              </w:rPr>
              <w:t>A.B.D</w:t>
            </w:r>
          </w:p>
        </w:tc>
        <w:tc>
          <w:tcPr>
            <w:tcW w:w="1040" w:type="dxa"/>
            <w:noWrap/>
            <w:textDirection w:val="btLr"/>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lang w:eastAsia="tr-TR"/>
              </w:rPr>
            </w:pPr>
            <w:r w:rsidRPr="00F665C0">
              <w:rPr>
                <w:rFonts w:ascii="Times New Roman" w:eastAsia="Times New Roman" w:hAnsi="Times New Roman" w:cs="Times New Roman"/>
                <w:color w:val="FFFFFF"/>
                <w:sz w:val="18"/>
                <w:szCs w:val="18"/>
                <w:lang w:eastAsia="tr-TR"/>
              </w:rPr>
              <w:t>Fransa</w:t>
            </w:r>
          </w:p>
        </w:tc>
        <w:tc>
          <w:tcPr>
            <w:tcW w:w="1276" w:type="dxa"/>
            <w:noWrap/>
            <w:textDirection w:val="btLr"/>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lang w:eastAsia="tr-TR"/>
              </w:rPr>
            </w:pPr>
            <w:r w:rsidRPr="00F665C0">
              <w:rPr>
                <w:rFonts w:ascii="Times New Roman" w:eastAsia="Times New Roman" w:hAnsi="Times New Roman" w:cs="Times New Roman"/>
                <w:color w:val="FFFFFF"/>
                <w:sz w:val="18"/>
                <w:szCs w:val="18"/>
                <w:lang w:eastAsia="tr-TR"/>
              </w:rPr>
              <w:t>Almanya</w:t>
            </w:r>
          </w:p>
        </w:tc>
        <w:tc>
          <w:tcPr>
            <w:tcW w:w="992" w:type="dxa"/>
            <w:noWrap/>
            <w:textDirection w:val="btLr"/>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lang w:eastAsia="tr-TR"/>
              </w:rPr>
            </w:pPr>
            <w:r w:rsidRPr="00F665C0">
              <w:rPr>
                <w:rFonts w:ascii="Times New Roman" w:eastAsia="Times New Roman" w:hAnsi="Times New Roman" w:cs="Times New Roman"/>
                <w:color w:val="FFFFFF"/>
                <w:sz w:val="18"/>
                <w:szCs w:val="18"/>
                <w:lang w:eastAsia="tr-TR"/>
              </w:rPr>
              <w:t>İngiltere</w:t>
            </w:r>
          </w:p>
        </w:tc>
        <w:tc>
          <w:tcPr>
            <w:tcW w:w="993" w:type="dxa"/>
            <w:noWrap/>
            <w:textDirection w:val="btLr"/>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lang w:eastAsia="tr-TR"/>
              </w:rPr>
            </w:pPr>
            <w:r w:rsidRPr="00F665C0">
              <w:rPr>
                <w:rFonts w:ascii="Times New Roman" w:eastAsia="Times New Roman" w:hAnsi="Times New Roman" w:cs="Times New Roman"/>
                <w:color w:val="FFFFFF"/>
                <w:sz w:val="18"/>
                <w:szCs w:val="18"/>
                <w:lang w:eastAsia="tr-TR"/>
              </w:rPr>
              <w:t>Hollanda</w:t>
            </w: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1985</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E476E5"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3.081</w:t>
            </w: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2.208</w:t>
            </w: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1986</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1987</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1988</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1989</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1990</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5.008</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3.096</w:t>
            </w: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2.157</w:t>
            </w: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1991</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2.906</w:t>
            </w: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1992</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2.957</w:t>
            </w: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1993</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2.815</w:t>
            </w: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1994</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2.832</w:t>
            </w: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1995</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4.818</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4.934</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2.984</w:t>
            </w: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2.049</w:t>
            </w: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8.719</w:t>
            </w: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9.523</w:t>
            </w: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1996</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3.332</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4.735</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5.010</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2.920</w:t>
            </w: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1.984</w:t>
            </w: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8.539</w:t>
            </w: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1997</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3.502</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4.586</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4.770</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2.942</w:t>
            </w: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1.960</w:t>
            </w: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8.349</w:t>
            </w: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9.931</w:t>
            </w: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1998</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3.63</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4.662</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4.965</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2.832</w:t>
            </w: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1.910</w:t>
            </w: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10.49</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8.201</w:t>
            </w: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10.14</w:t>
            </w: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1999</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3.616</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4.578</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4.981</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2.887</w:t>
            </w: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1.875</w:t>
            </w: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10.58</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8.089</w:t>
            </w: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8.900</w:t>
            </w: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10.26</w:t>
            </w: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2000</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3.604</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4.916</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2.942</w:t>
            </w: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1.833</w:t>
            </w: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10.74</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7.978</w:t>
            </w: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10.31</w:t>
            </w: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2001</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3.61</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4.918</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2.935</w:t>
            </w: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1.785</w:t>
            </w: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10.80</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7.560</w:t>
            </w: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9.505</w:t>
            </w: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10.82</w:t>
            </w: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2002</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4.353</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4.951</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2.925</w:t>
            </w: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1.722</w:t>
            </w: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10.89</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7.474</w:t>
            </w: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9.652</w:t>
            </w: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10.95</w:t>
            </w: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2003</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4.687</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4.863</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2.852</w:t>
            </w: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1.676</w:t>
            </w: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10.96</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7.456</w:t>
            </w: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9.886</w:t>
            </w: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11.12</w:t>
            </w: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2004</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4.433</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5.274</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4.419</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2.860</w:t>
            </w: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1.615</w:t>
            </w: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10.83</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7.271</w:t>
            </w: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10.03</w:t>
            </w: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10.98</w:t>
            </w:r>
          </w:p>
        </w:tc>
      </w:tr>
    </w:tbl>
    <w:p w:rsidR="00F665C0" w:rsidRDefault="00077F87">
      <w:r w:rsidRPr="00077F87">
        <w:rPr>
          <w:rFonts w:ascii="Times New Roman" w:eastAsia="Calibri" w:hAnsi="Times New Roman" w:cs="Times New Roman"/>
          <w:noProof/>
        </w:rPr>
        <mc:AlternateContent>
          <mc:Choice Requires="wps">
            <w:drawing>
              <wp:anchor distT="0" distB="0" distL="114300" distR="114300" simplePos="0" relativeHeight="251753472" behindDoc="0" locked="0" layoutInCell="1" allowOverlap="1" wp14:anchorId="00D25D50" wp14:editId="21527BA3">
                <wp:simplePos x="0" y="0"/>
                <wp:positionH relativeFrom="column">
                  <wp:posOffset>-790684</wp:posOffset>
                </wp:positionH>
                <wp:positionV relativeFrom="paragraph">
                  <wp:posOffset>254000</wp:posOffset>
                </wp:positionV>
                <wp:extent cx="851338" cy="781597"/>
                <wp:effectExtent l="0" t="3175" r="22225" b="22225"/>
                <wp:wrapNone/>
                <wp:docPr id="29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51338" cy="781597"/>
                        </a:xfrm>
                        <a:prstGeom prst="rect">
                          <a:avLst/>
                        </a:prstGeom>
                        <a:solidFill>
                          <a:schemeClr val="bg1"/>
                        </a:solidFill>
                        <a:ln w="9525">
                          <a:solidFill>
                            <a:schemeClr val="bg1"/>
                          </a:solidFill>
                          <a:miter lim="800000"/>
                          <a:headEnd/>
                          <a:tailEnd/>
                        </a:ln>
                      </wps:spPr>
                      <wps:txbx>
                        <w:txbxContent>
                          <w:p w:rsidR="00077F87" w:rsidRPr="00077F87" w:rsidRDefault="00077F87" w:rsidP="00077F87">
                            <w:pPr>
                              <w:rPr>
                                <w:rFonts w:ascii="Times New Roman" w:hAnsi="Times New Roman" w:cs="Times New Roman"/>
                              </w:rPr>
                            </w:pPr>
                            <w:r w:rsidRPr="00077F87">
                              <w:rPr>
                                <w:rFonts w:ascii="Times New Roman" w:hAnsi="Times New Roman" w:cs="Times New Roman"/>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2.25pt;margin-top:20pt;width:67.05pt;height:61.55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" fillcolor="white [3212]" strokecolor="white [3212]">
                <v:textbox>
                  <w:txbxContent>
                    <w:p w:rsidR="00077F87" w:rsidRPr="00077F87" w:rsidRDefault="00077F87" w:rsidP="00077F87">
                      <w:pPr>
                        <w:rPr>
                          <w:rFonts w:ascii="Times New Roman" w:hAnsi="Times New Roman" w:cs="Times New Roman"/>
                        </w:rPr>
                      </w:pPr>
                      <w:r w:rsidRPr="00077F87">
                        <w:rPr>
                          <w:rFonts w:ascii="Times New Roman" w:hAnsi="Times New Roman" w:cs="Times New Roman"/>
                        </w:rPr>
                        <w:t>27</w:t>
                      </w:r>
                    </w:p>
                  </w:txbxContent>
                </v:textbox>
              </v:shape>
            </w:pict>
          </mc:Fallback>
        </mc:AlternateContent>
      </w:r>
      <w:r w:rsidRPr="00077F87">
        <w:rPr>
          <w:rFonts w:ascii="Times New Roman" w:eastAsia="Calibri" w:hAnsi="Times New Roman" w:cs="Times New Roman"/>
          <w:noProof/>
        </w:rPr>
        <mc:AlternateContent>
          <mc:Choice Requires="wps">
            <w:drawing>
              <wp:anchor distT="0" distB="0" distL="114300" distR="114300" simplePos="0" relativeHeight="251751424" behindDoc="0" locked="0" layoutInCell="1" allowOverlap="1" wp14:anchorId="03ED5808" wp14:editId="4356DCCF">
                <wp:simplePos x="0" y="0"/>
                <wp:positionH relativeFrom="column">
                  <wp:posOffset>7203046</wp:posOffset>
                </wp:positionH>
                <wp:positionV relativeFrom="paragraph">
                  <wp:posOffset>217170</wp:posOffset>
                </wp:positionV>
                <wp:extent cx="851338" cy="781597"/>
                <wp:effectExtent l="0" t="0" r="25400" b="19050"/>
                <wp:wrapNone/>
                <wp:docPr id="2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338" cy="781597"/>
                        </a:xfrm>
                        <a:prstGeom prst="rect">
                          <a:avLst/>
                        </a:prstGeom>
                        <a:solidFill>
                          <a:schemeClr val="bg1"/>
                        </a:solidFill>
                        <a:ln w="9525">
                          <a:solidFill>
                            <a:schemeClr val="bg1"/>
                          </a:solidFill>
                          <a:miter lim="800000"/>
                          <a:headEnd/>
                          <a:tailEnd/>
                        </a:ln>
                      </wps:spPr>
                      <wps:txbx>
                        <w:txbxContent>
                          <w:p w:rsidR="00077F87" w:rsidRDefault="00077F87" w:rsidP="00077F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67.15pt;margin-top:17.1pt;width:67.05pt;height:6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" fillcolor="white [3212]" strokecolor="white [3212]">
                <v:textbox>
                  <w:txbxContent>
                    <w:p w:rsidR="00077F87" w:rsidRDefault="00077F87" w:rsidP="00077F87"/>
                  </w:txbxContent>
                </v:textbox>
              </v:shape>
            </w:pict>
          </mc:Fallback>
        </mc:AlternateContent>
      </w:r>
    </w:p>
    <w:p w:rsidR="00F665C0" w:rsidRPr="0068698D" w:rsidRDefault="00077F87" w:rsidP="00F665C0">
      <w:pPr>
        <w:spacing w:before="240" w:after="240" w:line="320" w:lineRule="atLeast"/>
        <w:ind w:left="284"/>
        <w:jc w:val="both"/>
        <w:rPr>
          <w:rFonts w:ascii="Times New Roman" w:hAnsi="Times New Roman" w:cs="Times New Roman"/>
        </w:rPr>
      </w:pPr>
      <w:r w:rsidRPr="00077F87">
        <w:rPr>
          <w:rFonts w:ascii="Times New Roman" w:eastAsia="Calibri" w:hAnsi="Times New Roman" w:cs="Times New Roman"/>
          <w:noProof/>
        </w:rPr>
        <w:lastRenderedPageBreak/>
        <mc:AlternateContent>
          <mc:Choice Requires="wps">
            <w:drawing>
              <wp:anchor distT="0" distB="0" distL="114300" distR="114300" simplePos="0" relativeHeight="251755520" behindDoc="0" locked="0" layoutInCell="1" allowOverlap="1" wp14:anchorId="6BEB0FFB" wp14:editId="33D0F4E3">
                <wp:simplePos x="0" y="0"/>
                <wp:positionH relativeFrom="column">
                  <wp:posOffset>-600875</wp:posOffset>
                </wp:positionH>
                <wp:positionV relativeFrom="paragraph">
                  <wp:posOffset>-653733</wp:posOffset>
                </wp:positionV>
                <wp:extent cx="578487" cy="781597"/>
                <wp:effectExtent l="0" t="6032" r="25082" b="25083"/>
                <wp:wrapNone/>
                <wp:docPr id="2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78487" cy="781597"/>
                        </a:xfrm>
                        <a:prstGeom prst="rect">
                          <a:avLst/>
                        </a:prstGeom>
                        <a:solidFill>
                          <a:schemeClr val="bg1"/>
                        </a:solidFill>
                        <a:ln w="9525">
                          <a:solidFill>
                            <a:schemeClr val="bg1"/>
                          </a:solidFill>
                          <a:miter lim="800000"/>
                          <a:headEnd/>
                          <a:tailEnd/>
                        </a:ln>
                      </wps:spPr>
                      <wps:txbx>
                        <w:txbxContent>
                          <w:p w:rsidR="00077F87" w:rsidRPr="00077F87" w:rsidRDefault="00077F87" w:rsidP="00077F87">
                            <w:pPr>
                              <w:rPr>
                                <w:rFonts w:ascii="Times New Roman" w:hAnsi="Times New Roman" w:cs="Times New Roman"/>
                              </w:rPr>
                            </w:pPr>
                            <w:r>
                              <w:rPr>
                                <w:rFonts w:ascii="Times New Roman" w:hAnsi="Times New Roman" w:cs="Times New Roman"/>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7.3pt;margin-top:-51.5pt;width:45.55pt;height:61.5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" fillcolor="white [3212]" strokecolor="white [3212]">
                <v:textbox>
                  <w:txbxContent>
                    <w:p w:rsidR="00077F87" w:rsidRPr="00077F87" w:rsidRDefault="00077F87" w:rsidP="00077F87">
                      <w:pPr>
                        <w:rPr>
                          <w:rFonts w:ascii="Times New Roman" w:hAnsi="Times New Roman" w:cs="Times New Roman"/>
                        </w:rPr>
                      </w:pPr>
                      <w:r>
                        <w:rPr>
                          <w:rFonts w:ascii="Times New Roman" w:hAnsi="Times New Roman" w:cs="Times New Roman"/>
                        </w:rPr>
                        <w:t>28</w:t>
                      </w:r>
                    </w:p>
                  </w:txbxContent>
                </v:textbox>
              </v:shape>
            </w:pict>
          </mc:Fallback>
        </mc:AlternateContent>
      </w:r>
      <w:r w:rsidR="00F665C0" w:rsidRPr="0068698D">
        <w:rPr>
          <w:rFonts w:ascii="Times New Roman" w:hAnsi="Times New Roman" w:cs="Times New Roman"/>
        </w:rPr>
        <w:t xml:space="preserve">Çizelge </w:t>
      </w:r>
      <w:proofErr w:type="gramStart"/>
      <w:r w:rsidR="00F665C0" w:rsidRPr="0068698D">
        <w:rPr>
          <w:rFonts w:ascii="Times New Roman" w:hAnsi="Times New Roman" w:cs="Times New Roman"/>
        </w:rPr>
        <w:t>1.3</w:t>
      </w:r>
      <w:proofErr w:type="gramEnd"/>
      <w:r w:rsidR="00F665C0">
        <w:rPr>
          <w:rFonts w:ascii="Times New Roman" w:hAnsi="Times New Roman" w:cs="Times New Roman"/>
        </w:rPr>
        <w:t>.</w:t>
      </w:r>
      <w:r w:rsidR="00F665C0" w:rsidRPr="0068698D">
        <w:rPr>
          <w:rFonts w:ascii="Times New Roman" w:hAnsi="Times New Roman" w:cs="Times New Roman"/>
        </w:rPr>
        <w:t xml:space="preserve"> Kamu Sektöründe</w:t>
      </w:r>
      <w:r w:rsidR="00F665C0">
        <w:rPr>
          <w:rFonts w:ascii="Times New Roman" w:hAnsi="Times New Roman" w:cs="Times New Roman"/>
        </w:rPr>
        <w:t xml:space="preserve"> Çalıştırılan Personel Sayısı (%</w:t>
      </w:r>
      <w:r w:rsidR="00F665C0" w:rsidRPr="0068698D">
        <w:rPr>
          <w:rFonts w:ascii="Times New Roman" w:hAnsi="Times New Roman" w:cs="Times New Roman"/>
        </w:rPr>
        <w:t>, 1985 – 2015)</w:t>
      </w:r>
      <w:r w:rsidR="00F665C0">
        <w:rPr>
          <w:rFonts w:ascii="Times New Roman" w:hAnsi="Times New Roman" w:cs="Times New Roman"/>
        </w:rPr>
        <w:t xml:space="preserve"> (devamı)</w:t>
      </w:r>
    </w:p>
    <w:tbl>
      <w:tblPr>
        <w:tblStyle w:val="AkListe"/>
        <w:tblW w:w="11307" w:type="dxa"/>
        <w:jc w:val="center"/>
        <w:tblLayout w:type="fixed"/>
        <w:tblLook w:val="04A0" w:firstRow="1" w:lastRow="0" w:firstColumn="1" w:lastColumn="0" w:noHBand="0" w:noVBand="1"/>
      </w:tblPr>
      <w:tblGrid>
        <w:gridCol w:w="817"/>
        <w:gridCol w:w="1276"/>
        <w:gridCol w:w="1134"/>
        <w:gridCol w:w="1276"/>
        <w:gridCol w:w="1134"/>
        <w:gridCol w:w="685"/>
        <w:gridCol w:w="684"/>
        <w:gridCol w:w="1040"/>
        <w:gridCol w:w="1276"/>
        <w:gridCol w:w="992"/>
        <w:gridCol w:w="993"/>
      </w:tblGrid>
      <w:tr w:rsidR="00F665C0" w:rsidRPr="00F665C0" w:rsidTr="00F665C0">
        <w:trPr>
          <w:cnfStyle w:val="100000000000" w:firstRow="1" w:lastRow="0" w:firstColumn="0" w:lastColumn="0" w:oddVBand="0" w:evenVBand="0" w:oddHBand="0"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2005</w:t>
            </w:r>
          </w:p>
        </w:tc>
        <w:tc>
          <w:tcPr>
            <w:tcW w:w="1276" w:type="dxa"/>
            <w:noWrap/>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4.131</w:t>
            </w:r>
          </w:p>
        </w:tc>
        <w:tc>
          <w:tcPr>
            <w:tcW w:w="1134" w:type="dxa"/>
            <w:noWrap/>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5.279</w:t>
            </w:r>
          </w:p>
        </w:tc>
        <w:tc>
          <w:tcPr>
            <w:tcW w:w="1276" w:type="dxa"/>
            <w:noWrap/>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4.484</w:t>
            </w:r>
          </w:p>
        </w:tc>
        <w:tc>
          <w:tcPr>
            <w:tcW w:w="1134" w:type="dxa"/>
            <w:noWrap/>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2.848</w:t>
            </w:r>
          </w:p>
        </w:tc>
        <w:tc>
          <w:tcPr>
            <w:tcW w:w="685" w:type="dxa"/>
            <w:noWrap/>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1.573</w:t>
            </w:r>
          </w:p>
        </w:tc>
        <w:tc>
          <w:tcPr>
            <w:tcW w:w="684" w:type="dxa"/>
            <w:noWrap/>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10.59</w:t>
            </w:r>
          </w:p>
        </w:tc>
        <w:tc>
          <w:tcPr>
            <w:tcW w:w="1276" w:type="dxa"/>
            <w:noWrap/>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7.135</w:t>
            </w:r>
          </w:p>
        </w:tc>
        <w:tc>
          <w:tcPr>
            <w:tcW w:w="992" w:type="dxa"/>
            <w:noWrap/>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10.14</w:t>
            </w:r>
          </w:p>
        </w:tc>
        <w:tc>
          <w:tcPr>
            <w:tcW w:w="993" w:type="dxa"/>
            <w:noWrap/>
            <w:hideMark/>
          </w:tcPr>
          <w:p w:rsidR="00D45687" w:rsidRPr="00F665C0" w:rsidRDefault="00D45687" w:rsidP="00F665C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2006</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4.123</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5.499</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4.394</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2.854</w:t>
            </w: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10.58</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7.197</w:t>
            </w: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10.00</w:t>
            </w: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2007</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5.646096</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4.208127</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2.948334</w:t>
            </w: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7.205535</w:t>
            </w: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9.83454</w:t>
            </w: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2008</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5.728</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4.147</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3.014</w:t>
            </w: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8.167</w:t>
            </w: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7.239</w:t>
            </w: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9.718</w:t>
            </w: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2009</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5.833</w:t>
            </w:r>
          </w:p>
        </w:tc>
        <w:tc>
          <w:tcPr>
            <w:tcW w:w="1276" w:type="dxa"/>
            <w:noWrap/>
            <w:hideMark/>
          </w:tcPr>
          <w:p w:rsidR="00D45687" w:rsidRPr="00F665C0" w:rsidRDefault="00E476E5"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4.152</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8.126</w:t>
            </w: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7.357</w:t>
            </w: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10.10</w:t>
            </w: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2010</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4.167</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8.053</w:t>
            </w: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7.435</w:t>
            </w: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10.00</w:t>
            </w: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2011</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4.215</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7.870</w:t>
            </w: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7.409</w:t>
            </w: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2012</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4.295</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7.746</w:t>
            </w: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7.457</w:t>
            </w: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2013</w:t>
            </w: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4.355</w:t>
            </w:r>
          </w:p>
        </w:tc>
        <w:tc>
          <w:tcPr>
            <w:tcW w:w="113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5"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7.673</w:t>
            </w:r>
          </w:p>
        </w:tc>
        <w:tc>
          <w:tcPr>
            <w:tcW w:w="1040"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E476E5"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7.495</w:t>
            </w:r>
          </w:p>
        </w:tc>
        <w:tc>
          <w:tcPr>
            <w:tcW w:w="992"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r w:rsidR="00D45687" w:rsidRPr="00F665C0" w:rsidTr="00F665C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817" w:type="dxa"/>
            <w:noWrap/>
            <w:hideMark/>
          </w:tcPr>
          <w:p w:rsidR="00D45687" w:rsidRPr="00F665C0" w:rsidRDefault="00D45687" w:rsidP="00F665C0">
            <w:pPr>
              <w:spacing w:line="240" w:lineRule="atLeast"/>
              <w:jc w:val="both"/>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2014</w:t>
            </w: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4.437</w:t>
            </w:r>
          </w:p>
        </w:tc>
        <w:tc>
          <w:tcPr>
            <w:tcW w:w="113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5"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684"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7.615</w:t>
            </w:r>
          </w:p>
        </w:tc>
        <w:tc>
          <w:tcPr>
            <w:tcW w:w="1040"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1276"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665C0">
              <w:rPr>
                <w:rFonts w:ascii="Times New Roman" w:eastAsia="Times New Roman" w:hAnsi="Times New Roman" w:cs="Times New Roman"/>
                <w:color w:val="000000"/>
                <w:sz w:val="18"/>
                <w:szCs w:val="18"/>
                <w:lang w:eastAsia="tr-TR"/>
              </w:rPr>
              <w:t>7.546</w:t>
            </w:r>
          </w:p>
        </w:tc>
        <w:tc>
          <w:tcPr>
            <w:tcW w:w="992"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c>
          <w:tcPr>
            <w:tcW w:w="993" w:type="dxa"/>
            <w:noWrap/>
            <w:hideMark/>
          </w:tcPr>
          <w:p w:rsidR="00D45687" w:rsidRPr="00F665C0" w:rsidRDefault="00D45687" w:rsidP="00F665C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
        </w:tc>
      </w:tr>
    </w:tbl>
    <w:p w:rsidR="003D3D7A" w:rsidRDefault="003D3D7A" w:rsidP="00F665C0">
      <w:pPr>
        <w:spacing w:before="120" w:after="240" w:line="320" w:lineRule="atLeast"/>
        <w:ind w:left="142"/>
        <w:jc w:val="both"/>
        <w:rPr>
          <w:rFonts w:ascii="Times New Roman" w:hAnsi="Times New Roman" w:cs="Times New Roman"/>
        </w:rPr>
      </w:pPr>
      <w:r w:rsidRPr="00F665C0">
        <w:rPr>
          <w:rFonts w:ascii="Times New Roman" w:hAnsi="Times New Roman" w:cs="Times New Roman"/>
          <w:b/>
        </w:rPr>
        <w:t>Kaynak:</w:t>
      </w:r>
      <w:r w:rsidRPr="0068698D">
        <w:rPr>
          <w:rFonts w:ascii="Times New Roman" w:hAnsi="Times New Roman" w:cs="Times New Roman"/>
        </w:rPr>
        <w:t xml:space="preserve"> </w:t>
      </w:r>
      <w:r w:rsidRPr="0068698D">
        <w:rPr>
          <w:rFonts w:ascii="Times New Roman" w:hAnsi="Times New Roman" w:cs="Times New Roman"/>
        </w:rPr>
        <w:fldChar w:fldCharType="begin"/>
      </w:r>
      <w:r w:rsidR="002A3BDA" w:rsidRPr="0068698D">
        <w:rPr>
          <w:rFonts w:ascii="Times New Roman" w:hAnsi="Times New Roman" w:cs="Times New Roman"/>
        </w:rPr>
        <w:instrText xml:space="preserve"> ADDIN ZOTERO_ITEM CSL_CITATION {"citationID":"a2itaaafj65","properties":{"formattedCitation":"{\\rtf (\\uc0\\u8220{}Uluslararas\\uc0\\u305{} \\uc0\\u199{}al\\uc0\\u305{}\\uc0\\u351{}ma \\uc0\\u214{}rg\\uc0\\u252{}t\\uc0\\u252{},\\uc0\\u8221{} 2017)}","plainCitation":"(“Uluslararası Çalışma Örgütü,” 2017)"},"citationItems":[{"id":1062,"uris":["http://zotero.org/users/local/5NMybAAa/items/43RHACBX"],"uri":["http://zotero.org/users/local/5NMybAAa/items/43RHACBX"],"itemData":{"id":1062,"type":"webpage","title":"Uluslararası Çalışma Örgütü","container-title":"ILOSTAT","URL":"http://www.ilo.org/ilostat/faces/oracle/webcenter/portalapp/pagehierarchy/Page27.jspx;ILOSTATCOOKIE=Nzas5-YMJtokBmqZKYPX-2s8PDfzS9TzSufe_dT2T6FHLjoSjGxG!-1288912040?indicator=PSE_TPSE_GOV_NB&amp;subject=EMP&amp;datasetCode=A&amp;collectionCode=YI&amp;_adf.ctrl-state=tsyjvz4h4_4&amp;_afrLoop=749603567747789&amp;_afrWindowMode=0&amp;_afrWindowId=null#!%40%40%3Findicator%3DPSE_TPSE_GOV_NB%26_afrWindowId%3Dnull%26subject%3DEMP%26_afrLoop%3D749603567747789%26datasetCode%3DA%26collectionCode%3DYI%26_afrWindowMode%3D0%26_adf.ctrl-state%3D74xpt4n32_4","issued":{"date-parts":[["2017"]]},"accessed":{"date-parts":[["2017",6,15]]}}}],"schema":"https://github.com/citation-style-language/schema/raw/master/csl-citation.json"} </w:instrText>
      </w:r>
      <w:r w:rsidRPr="0068698D">
        <w:rPr>
          <w:rFonts w:ascii="Times New Roman" w:hAnsi="Times New Roman" w:cs="Times New Roman"/>
        </w:rPr>
        <w:fldChar w:fldCharType="separate"/>
      </w:r>
      <w:r w:rsidR="002A3BDA" w:rsidRPr="0068698D">
        <w:rPr>
          <w:rFonts w:ascii="Times New Roman" w:hAnsi="Times New Roman" w:cs="Times New Roman"/>
        </w:rPr>
        <w:t>Uluslararası Çalışma Örgütü</w:t>
      </w:r>
      <w:r w:rsidR="00164FF2" w:rsidRPr="0068698D">
        <w:rPr>
          <w:rFonts w:ascii="Times New Roman" w:hAnsi="Times New Roman" w:cs="Times New Roman"/>
        </w:rPr>
        <w:t xml:space="preserve"> (ILO)</w:t>
      </w:r>
      <w:r w:rsidR="002A3BDA" w:rsidRPr="0068698D">
        <w:rPr>
          <w:rFonts w:ascii="Times New Roman" w:hAnsi="Times New Roman" w:cs="Times New Roman"/>
        </w:rPr>
        <w:t>, 2017</w:t>
      </w:r>
      <w:r w:rsidRPr="0068698D">
        <w:rPr>
          <w:rFonts w:ascii="Times New Roman" w:hAnsi="Times New Roman" w:cs="Times New Roman"/>
        </w:rPr>
        <w:fldChar w:fldCharType="end"/>
      </w:r>
    </w:p>
    <w:p w:rsidR="00F665C0" w:rsidRDefault="00F665C0" w:rsidP="0068698D">
      <w:pPr>
        <w:spacing w:before="240" w:after="240" w:line="320" w:lineRule="atLeast"/>
        <w:jc w:val="both"/>
        <w:rPr>
          <w:rFonts w:ascii="Times New Roman" w:hAnsi="Times New Roman" w:cs="Times New Roman"/>
        </w:rPr>
      </w:pPr>
    </w:p>
    <w:p w:rsidR="00F665C0" w:rsidRDefault="00F665C0" w:rsidP="0068698D">
      <w:pPr>
        <w:spacing w:before="240" w:after="240" w:line="320" w:lineRule="atLeast"/>
        <w:jc w:val="both"/>
        <w:rPr>
          <w:rFonts w:ascii="Times New Roman" w:hAnsi="Times New Roman" w:cs="Times New Roman"/>
        </w:rPr>
      </w:pPr>
    </w:p>
    <w:p w:rsidR="00F665C0" w:rsidRDefault="00F665C0" w:rsidP="0068698D">
      <w:pPr>
        <w:spacing w:before="240" w:after="240" w:line="320" w:lineRule="atLeast"/>
        <w:jc w:val="both"/>
        <w:rPr>
          <w:rFonts w:ascii="Times New Roman" w:hAnsi="Times New Roman" w:cs="Times New Roman"/>
        </w:rPr>
      </w:pPr>
      <w:bookmarkStart w:id="27" w:name="_GoBack"/>
      <w:bookmarkEnd w:id="27"/>
    </w:p>
    <w:p w:rsidR="00F665C0" w:rsidRDefault="00F665C0" w:rsidP="0068698D">
      <w:pPr>
        <w:spacing w:before="240" w:after="240" w:line="320" w:lineRule="atLeast"/>
        <w:jc w:val="both"/>
        <w:rPr>
          <w:rFonts w:ascii="Times New Roman" w:hAnsi="Times New Roman" w:cs="Times New Roman"/>
        </w:rPr>
      </w:pPr>
    </w:p>
    <w:p w:rsidR="00F665C0" w:rsidRDefault="00077F87" w:rsidP="0068698D">
      <w:pPr>
        <w:spacing w:before="240" w:after="240" w:line="320" w:lineRule="atLeast"/>
        <w:jc w:val="both"/>
        <w:rPr>
          <w:rFonts w:ascii="Times New Roman" w:hAnsi="Times New Roman" w:cs="Times New Roman"/>
        </w:rPr>
        <w:sectPr w:rsidR="00F665C0" w:rsidSect="00F665C0">
          <w:pgSz w:w="14571" w:h="10319" w:orient="landscape" w:code="13"/>
          <w:pgMar w:top="1701" w:right="1418" w:bottom="1304" w:left="1418" w:header="851" w:footer="851" w:gutter="0"/>
          <w:cols w:space="708"/>
          <w:docGrid w:linePitch="360"/>
        </w:sectPr>
      </w:pPr>
      <w:r w:rsidRPr="00077F87">
        <w:rPr>
          <w:rFonts w:ascii="Times New Roman" w:eastAsia="Calibri" w:hAnsi="Times New Roman" w:cs="Times New Roman"/>
          <w:noProof/>
        </w:rPr>
        <mc:AlternateContent>
          <mc:Choice Requires="wps">
            <w:drawing>
              <wp:anchor distT="0" distB="0" distL="114300" distR="114300" simplePos="0" relativeHeight="251757568" behindDoc="0" locked="0" layoutInCell="1" allowOverlap="1" wp14:anchorId="6BEB0FFB" wp14:editId="33D0F4E3">
                <wp:simplePos x="0" y="0"/>
                <wp:positionH relativeFrom="column">
                  <wp:posOffset>-638175</wp:posOffset>
                </wp:positionH>
                <wp:positionV relativeFrom="paragraph">
                  <wp:posOffset>863600</wp:posOffset>
                </wp:positionV>
                <wp:extent cx="851338" cy="781597"/>
                <wp:effectExtent l="0" t="3175" r="22225" b="22225"/>
                <wp:wrapNone/>
                <wp:docPr id="2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51338" cy="781597"/>
                        </a:xfrm>
                        <a:prstGeom prst="rect">
                          <a:avLst/>
                        </a:prstGeom>
                        <a:solidFill>
                          <a:schemeClr val="bg1"/>
                        </a:solidFill>
                        <a:ln w="9525">
                          <a:solidFill>
                            <a:schemeClr val="bg1"/>
                          </a:solidFill>
                          <a:miter lim="800000"/>
                          <a:headEnd/>
                          <a:tailEnd/>
                        </a:ln>
                      </wps:spPr>
                      <wps:txbx>
                        <w:txbxContent>
                          <w:p w:rsidR="00077F87" w:rsidRPr="00077F87" w:rsidRDefault="00077F87" w:rsidP="00077F8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0.25pt;margin-top:68pt;width:67.05pt;height:61.5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" fillcolor="white [3212]" strokecolor="white [3212]">
                <v:textbox>
                  <w:txbxContent>
                    <w:p w:rsidR="00077F87" w:rsidRPr="00077F87" w:rsidRDefault="00077F87" w:rsidP="00077F87">
                      <w:pPr>
                        <w:rPr>
                          <w:rFonts w:ascii="Times New Roman" w:hAnsi="Times New Roman" w:cs="Times New Roman"/>
                        </w:rPr>
                      </w:pPr>
                    </w:p>
                  </w:txbxContent>
                </v:textbox>
              </v:shape>
            </w:pict>
          </mc:Fallback>
        </mc:AlternateContent>
      </w:r>
    </w:p>
    <w:p w:rsidR="00DA363E" w:rsidRPr="00F665C0" w:rsidRDefault="00F665C0" w:rsidP="00F665C0">
      <w:pPr>
        <w:rPr>
          <w:rFonts w:ascii="Times New Roman" w:hAnsi="Times New Roman" w:cs="Times New Roman"/>
          <w:b/>
          <w:sz w:val="26"/>
          <w:szCs w:val="26"/>
        </w:rPr>
      </w:pPr>
      <w:bookmarkStart w:id="28" w:name="_Toc482713340"/>
      <w:bookmarkStart w:id="29" w:name="_Toc484004847"/>
      <w:bookmarkStart w:id="30" w:name="_Toc485483814"/>
      <w:r w:rsidRPr="00F665C0">
        <w:rPr>
          <w:rFonts w:ascii="Times New Roman" w:hAnsi="Times New Roman" w:cs="Times New Roman"/>
          <w:b/>
          <w:sz w:val="26"/>
          <w:szCs w:val="26"/>
        </w:rPr>
        <w:lastRenderedPageBreak/>
        <w:t>2.</w:t>
      </w:r>
      <w:r>
        <w:rPr>
          <w:rFonts w:ascii="Times New Roman" w:hAnsi="Times New Roman" w:cs="Times New Roman"/>
          <w:b/>
          <w:sz w:val="26"/>
          <w:szCs w:val="26"/>
        </w:rPr>
        <w:t xml:space="preserve"> </w:t>
      </w:r>
      <w:r w:rsidRPr="00F665C0">
        <w:rPr>
          <w:rFonts w:ascii="Times New Roman" w:hAnsi="Times New Roman" w:cs="Times New Roman"/>
          <w:b/>
          <w:sz w:val="26"/>
          <w:szCs w:val="26"/>
        </w:rPr>
        <w:t>DIŞ TİCARET VE DIŞA AÇIKLIK</w:t>
      </w:r>
      <w:bookmarkEnd w:id="28"/>
      <w:bookmarkEnd w:id="29"/>
      <w:bookmarkEnd w:id="30"/>
    </w:p>
    <w:p w:rsidR="001A7F1F" w:rsidRPr="0068698D" w:rsidRDefault="008B748A" w:rsidP="00F665C0">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Avcılığa ve toplayıcılığa dayalı ilkel toplumdan tarıma dayalı yerleşik hayata kadar insanlık belirli tarihi aşamalardan geçmiş ve iktisadi ilişkileri de bu süreç içerisinde değişime uğramıştır. Tarım ekonomisine geçiş ile trampa ekonomisi ortaya çıkmış, sanayi toplumuna geçiş ile iktisadi hayat bambaşka bir yöne doğrulmuş ve işbölümü ve uzmanlaşma gibi kavramların ortaya çıkışına neden olmuştur</w:t>
      </w:r>
      <w:r w:rsidR="003B74CC" w:rsidRPr="0068698D">
        <w:rPr>
          <w:rFonts w:ascii="Times New Roman" w:hAnsi="Times New Roman" w:cs="Times New Roman"/>
        </w:rPr>
        <w:t xml:space="preserve"> </w:t>
      </w:r>
      <w:r w:rsidR="003B74CC" w:rsidRPr="0068698D">
        <w:rPr>
          <w:rFonts w:ascii="Times New Roman" w:hAnsi="Times New Roman" w:cs="Times New Roman"/>
        </w:rPr>
        <w:fldChar w:fldCharType="begin"/>
      </w:r>
      <w:r w:rsidR="003B74CC" w:rsidRPr="0068698D">
        <w:rPr>
          <w:rFonts w:ascii="Times New Roman" w:hAnsi="Times New Roman" w:cs="Times New Roman"/>
        </w:rPr>
        <w:instrText xml:space="preserve"> ADDIN ZOTERO_ITEM CSL_CITATION {"citationID":"a2acc6efstd","properties":{"formattedCitation":"{\\rtf (Atik &amp; T\\uc0\\u252{}rker, 2011, p. 1)}","plainCitation":"(Atik &amp; Türker, 2011, p. 1)"},"citationItems":[{"id":976,"uris":["http://zotero.org/users/local/5NMybAAa/items/C9T9ZD4K"],"uri":["http://zotero.org/users/local/5NMybAAa/items/C9T9ZD4K"],"itemData":{"id":976,"type":"book","title":"Modern Dış Ticaret Kuramları","publisher":"Nobel Yayın Dağıtım","publisher-place":"İstanbul","event-place":"İstanbul","author":[{"family":"Atik","given":"Hayriye"},{"family":"Türker","given":"Oğuzhan"}],"issued":{"date-parts":[["2011"]]}},"locator":"1"}],"schema":"https://github.com/citation-style-language/schema/raw/master/csl-citation.json"} </w:instrText>
      </w:r>
      <w:r w:rsidR="003B74CC" w:rsidRPr="0068698D">
        <w:rPr>
          <w:rFonts w:ascii="Times New Roman" w:hAnsi="Times New Roman" w:cs="Times New Roman"/>
        </w:rPr>
        <w:fldChar w:fldCharType="separate"/>
      </w:r>
      <w:r w:rsidR="003B74CC" w:rsidRPr="0068698D">
        <w:rPr>
          <w:rFonts w:ascii="Times New Roman" w:hAnsi="Times New Roman" w:cs="Times New Roman"/>
        </w:rPr>
        <w:t>(Atik ve Türker, 2011: 1)</w:t>
      </w:r>
      <w:r w:rsidR="003B74CC" w:rsidRPr="0068698D">
        <w:rPr>
          <w:rFonts w:ascii="Times New Roman" w:hAnsi="Times New Roman" w:cs="Times New Roman"/>
        </w:rPr>
        <w:fldChar w:fldCharType="end"/>
      </w:r>
      <w:r w:rsidR="003B74CC" w:rsidRPr="0068698D">
        <w:rPr>
          <w:rFonts w:ascii="Times New Roman" w:hAnsi="Times New Roman" w:cs="Times New Roman"/>
        </w:rPr>
        <w:t xml:space="preserve">. </w:t>
      </w:r>
      <w:r w:rsidRPr="0068698D">
        <w:rPr>
          <w:rFonts w:ascii="Times New Roman" w:hAnsi="Times New Roman" w:cs="Times New Roman"/>
        </w:rPr>
        <w:t xml:space="preserve">Batı Avrupa’da ortaya çıkıp gelişen kapitalizm, dış ticaretin önündeki engellerin tartışılmasını </w:t>
      </w:r>
      <w:r w:rsidR="00D30075" w:rsidRPr="0068698D">
        <w:rPr>
          <w:rFonts w:ascii="Times New Roman" w:hAnsi="Times New Roman" w:cs="Times New Roman"/>
        </w:rPr>
        <w:t>neden olmuş</w:t>
      </w:r>
      <w:r w:rsidRPr="0068698D">
        <w:rPr>
          <w:rFonts w:ascii="Times New Roman" w:hAnsi="Times New Roman" w:cs="Times New Roman"/>
        </w:rPr>
        <w:t xml:space="preserve"> ve bu tür mekanizmaların ortadan kaldırılmasına yönelik adımların atılmasını sağlamıştır. Buna yönelik anlaşmaların yapılması ve birliklerin kurulması ile ticaretin hızı ve genişliği artmaya başlamış, dış ticaret sayesinde büyük karlar elde edilmesi üzerine de dış ticaret kuramları gelişmiştir. Karşılaştırmalı Üstünlükler Teorisi gibi teoriler ile dış ticaretin yararları öne çıkartılmış ve ekonomiler giderek dışa açık ekonomiler haline gelmeye başlamışlardır </w:t>
      </w:r>
      <w:r w:rsidR="003B74CC" w:rsidRPr="0068698D">
        <w:rPr>
          <w:rFonts w:ascii="Times New Roman" w:hAnsi="Times New Roman" w:cs="Times New Roman"/>
        </w:rPr>
        <w:fldChar w:fldCharType="begin"/>
      </w:r>
      <w:r w:rsidR="003B74CC" w:rsidRPr="0068698D">
        <w:rPr>
          <w:rFonts w:ascii="Times New Roman" w:hAnsi="Times New Roman" w:cs="Times New Roman"/>
        </w:rPr>
        <w:instrText xml:space="preserve"> ADDIN ZOTERO_ITEM CSL_CITATION {"citationID":"abj95mv13a","properties":{"formattedCitation":"{\\rtf (\\uc0\\u350{}im\\uc0\\u351{}ek, 2001, p. 1)}","plainCitation":"(Şimşek, 2001, p. 1)"},"citationItems":[{"id":977,"uris":["http://zotero.org/users/local/5NMybAAa/items/SM9B7VJA"],"uri":["http://zotero.org/users/local/5NMybAAa/items/SM9B7VJA"],"itemData":{"id":977,"type":"book","title":"Dışa Açık Ekonomilerde İktisat Politikaları","publisher":"Türkmen Kitabevi","publisher-place":"İstanbul","event-place":"İstanbul","author":[{"family":"Şimşek","given":"Mevlüdiye"}],"issued":{"date-parts":[["2001"]]}},"locator":"1"}],"schema":"https://github.com/citation-style-language/schema/raw/master/csl-citation.json"} </w:instrText>
      </w:r>
      <w:r w:rsidR="003B74CC" w:rsidRPr="0068698D">
        <w:rPr>
          <w:rFonts w:ascii="Times New Roman" w:hAnsi="Times New Roman" w:cs="Times New Roman"/>
        </w:rPr>
        <w:fldChar w:fldCharType="separate"/>
      </w:r>
      <w:r w:rsidR="003B74CC" w:rsidRPr="0068698D">
        <w:rPr>
          <w:rFonts w:ascii="Times New Roman" w:hAnsi="Times New Roman" w:cs="Times New Roman"/>
        </w:rPr>
        <w:t>(Şimşek, 2001: 1)</w:t>
      </w:r>
      <w:r w:rsidR="003B74CC" w:rsidRPr="0068698D">
        <w:rPr>
          <w:rFonts w:ascii="Times New Roman" w:hAnsi="Times New Roman" w:cs="Times New Roman"/>
        </w:rPr>
        <w:fldChar w:fldCharType="end"/>
      </w:r>
      <w:r w:rsidR="003B74CC" w:rsidRPr="0068698D">
        <w:rPr>
          <w:rFonts w:ascii="Times New Roman" w:hAnsi="Times New Roman" w:cs="Times New Roman"/>
        </w:rPr>
        <w:t>.</w:t>
      </w:r>
    </w:p>
    <w:p w:rsidR="00170202" w:rsidRPr="0068698D" w:rsidRDefault="00BF4D4E" w:rsidP="00F665C0">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Toplumda meydana gelen değişimlerin iktisadi hayata olan etkisi sadece belirli coğrafi alanlarda veya ulusların kendi içlerinde sınırlı kalmamış, ülkelerarası ticaretin ve bağımlılığın da doğmasına sebebiyet vermiştir. </w:t>
      </w:r>
      <w:r w:rsidR="002E5277" w:rsidRPr="0068698D">
        <w:rPr>
          <w:rFonts w:ascii="Times New Roman" w:hAnsi="Times New Roman" w:cs="Times New Roman"/>
        </w:rPr>
        <w:t xml:space="preserve">Bağımsız devlet sayısının iki yüze yaklaştığı günümüz dünyasında istisnai ülkeler haricide her ülke dış ticaret yapmaktadır. Bazen kar güdüsü ile bazen zorunluluktan ve bazen de karşılıklı bağımlılık nedeni ile yapılan dış ticaret en büyük ülkeden en küçüğüne kadar, en yoksulundan en varlıklısına kadar bütün devletler tarafından yapılmaktadır </w:t>
      </w:r>
      <w:r w:rsidR="002E5277" w:rsidRPr="0068698D">
        <w:rPr>
          <w:rFonts w:ascii="Times New Roman" w:hAnsi="Times New Roman" w:cs="Times New Roman"/>
        </w:rPr>
        <w:fldChar w:fldCharType="begin"/>
      </w:r>
      <w:r w:rsidR="002E5277" w:rsidRPr="0068698D">
        <w:rPr>
          <w:rFonts w:ascii="Times New Roman" w:hAnsi="Times New Roman" w:cs="Times New Roman"/>
        </w:rPr>
        <w:instrText xml:space="preserve"> ADDIN ZOTERO_ITEM CSL_CITATION {"citationID":"av23ih79a0","properties":{"formattedCitation":"(Arslan, 2014, p. 4)","plainCitation":"(Arslan, 2014, p. 4)"},"citationItems":[{"id":978,"uris":["http://zotero.org/users/local/5NMybAAa/items/XAMIP6TK"],"uri":["http://zotero.org/users/local/5NMybAAa/items/XAMIP6TK"],"itemData":{"id":978,"type":"book","title":"Dış Ticaret İşlemleri","publisher":"Detay Yayıncılık","publisher-place":"Ankara","event-place":"Ankara","author":[{"family":"Arslan","given":"Kahraman"}],"issued":{"date-parts":[["2014"]]}},"locator":"4"}],"schema":"https://github.com/citation-style-language/schema/raw/master/csl-citation.json"} </w:instrText>
      </w:r>
      <w:r w:rsidR="002E5277" w:rsidRPr="0068698D">
        <w:rPr>
          <w:rFonts w:ascii="Times New Roman" w:hAnsi="Times New Roman" w:cs="Times New Roman"/>
        </w:rPr>
        <w:fldChar w:fldCharType="separate"/>
      </w:r>
      <w:r w:rsidR="002E5277" w:rsidRPr="0068698D">
        <w:rPr>
          <w:rFonts w:ascii="Times New Roman" w:hAnsi="Times New Roman" w:cs="Times New Roman"/>
        </w:rPr>
        <w:t>(Arslan, 2014: 4)</w:t>
      </w:r>
      <w:r w:rsidR="002E5277" w:rsidRPr="0068698D">
        <w:rPr>
          <w:rFonts w:ascii="Times New Roman" w:hAnsi="Times New Roman" w:cs="Times New Roman"/>
        </w:rPr>
        <w:fldChar w:fldCharType="end"/>
      </w:r>
      <w:r w:rsidR="002E5277" w:rsidRPr="0068698D">
        <w:rPr>
          <w:rFonts w:ascii="Times New Roman" w:hAnsi="Times New Roman" w:cs="Times New Roman"/>
        </w:rPr>
        <w:t xml:space="preserve">. </w:t>
      </w:r>
    </w:p>
    <w:p w:rsidR="00731B32" w:rsidRPr="00F665C0" w:rsidRDefault="00731B32" w:rsidP="00F665C0">
      <w:pPr>
        <w:rPr>
          <w:rFonts w:ascii="Times New Roman" w:hAnsi="Times New Roman" w:cs="Times New Roman"/>
          <w:b/>
          <w:sz w:val="24"/>
        </w:rPr>
      </w:pPr>
      <w:bookmarkStart w:id="31" w:name="_Toc482713341"/>
      <w:bookmarkStart w:id="32" w:name="_Toc484004848"/>
      <w:bookmarkStart w:id="33" w:name="_Toc485483815"/>
      <w:r w:rsidRPr="00F665C0">
        <w:rPr>
          <w:rFonts w:ascii="Times New Roman" w:hAnsi="Times New Roman" w:cs="Times New Roman"/>
          <w:b/>
          <w:sz w:val="24"/>
        </w:rPr>
        <w:t>2.1.</w:t>
      </w:r>
      <w:r w:rsidR="00F665C0" w:rsidRPr="00F665C0">
        <w:rPr>
          <w:rFonts w:ascii="Times New Roman" w:hAnsi="Times New Roman" w:cs="Times New Roman"/>
          <w:b/>
          <w:sz w:val="24"/>
        </w:rPr>
        <w:t xml:space="preserve"> </w:t>
      </w:r>
      <w:r w:rsidRPr="00F665C0">
        <w:rPr>
          <w:rFonts w:ascii="Times New Roman" w:hAnsi="Times New Roman" w:cs="Times New Roman"/>
          <w:b/>
          <w:sz w:val="24"/>
        </w:rPr>
        <w:t>Dışa Açıklığın Tanımlanması</w:t>
      </w:r>
      <w:bookmarkEnd w:id="31"/>
      <w:bookmarkEnd w:id="32"/>
      <w:bookmarkEnd w:id="33"/>
    </w:p>
    <w:p w:rsidR="00512C52" w:rsidRPr="0068698D" w:rsidRDefault="00731B32" w:rsidP="00F665C0">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Aşağıdaki t</w:t>
      </w:r>
      <w:r w:rsidR="00512C52" w:rsidRPr="0068698D">
        <w:rPr>
          <w:rFonts w:ascii="Times New Roman" w:hAnsi="Times New Roman" w:cs="Times New Roman"/>
        </w:rPr>
        <w:t xml:space="preserve">anımlardan görüleceği üzere dışa açıklık konusunda ortaya konulan tanımlamalar birbirlerinden oldukça farklı kapsamlarda kalabilmektedir. Dışa açıklığın tanımına ilişkin bu sorun halen devam etmektedir </w:t>
      </w:r>
      <w:r w:rsidR="00512C52" w:rsidRPr="0068698D">
        <w:rPr>
          <w:rFonts w:ascii="Times New Roman" w:hAnsi="Times New Roman" w:cs="Times New Roman"/>
        </w:rPr>
        <w:fldChar w:fldCharType="begin"/>
      </w:r>
      <w:r w:rsidR="00512C52" w:rsidRPr="0068698D">
        <w:rPr>
          <w:rFonts w:ascii="Times New Roman" w:hAnsi="Times New Roman" w:cs="Times New Roman"/>
        </w:rPr>
        <w:instrText xml:space="preserve"> ADDIN ZOTERO_ITEM CSL_CITATION {"citationID":"a1b2jeauqml","properties":{"formattedCitation":"{\\rtf (Yanikkaya, 2003, pp. 58\\uc0\\u8211{}59)}","plainCitation":"(Yanikkaya, 2003, pp. 58–59)"},"citationItems":[{"id":964,"uris":["http://zotero.org/users/local/5NMybAAa/items/CXJE5I9X"],"uri":["http://zotero.org/users/local/5NMybAAa/items/CXJE5I9X"],"itemData":{"id":964,"type":"article-journal","title":"Trade openness and economic growth: a cross-country empirical investigation","container-title":"Journal of Development economics","page":"57–89","volume":"72","issue":"1","source":"Google Scholar","shortTitle":"Trade openness and economic growth","author":[{"family":"Yanikkaya","given":"Halit"}],"issued":{"date-parts":[["2003"]]}},"locator":"58-59"}],"schema":"https://github.com/citation-style-language/schema/raw/master/csl-citation.json"} </w:instrText>
      </w:r>
      <w:r w:rsidR="00512C52" w:rsidRPr="0068698D">
        <w:rPr>
          <w:rFonts w:ascii="Times New Roman" w:hAnsi="Times New Roman" w:cs="Times New Roman"/>
        </w:rPr>
        <w:fldChar w:fldCharType="separate"/>
      </w:r>
      <w:r w:rsidR="00512C52" w:rsidRPr="0068698D">
        <w:rPr>
          <w:rFonts w:ascii="Times New Roman" w:hAnsi="Times New Roman" w:cs="Times New Roman"/>
        </w:rPr>
        <w:t>(Yanikkaya, 2003, pp. 58–59)</w:t>
      </w:r>
      <w:r w:rsidR="00512C52" w:rsidRPr="0068698D">
        <w:rPr>
          <w:rFonts w:ascii="Times New Roman" w:hAnsi="Times New Roman" w:cs="Times New Roman"/>
        </w:rPr>
        <w:fldChar w:fldCharType="end"/>
      </w:r>
      <w:r w:rsidR="00512C52" w:rsidRPr="0068698D">
        <w:rPr>
          <w:rFonts w:ascii="Times New Roman" w:hAnsi="Times New Roman" w:cs="Times New Roman"/>
        </w:rPr>
        <w:t>.</w:t>
      </w:r>
    </w:p>
    <w:p w:rsidR="00512C52" w:rsidRPr="0068698D" w:rsidRDefault="00D30075" w:rsidP="00F665C0">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D</w:t>
      </w:r>
      <w:r w:rsidR="00512C52" w:rsidRPr="0068698D">
        <w:rPr>
          <w:rFonts w:ascii="Times New Roman" w:hAnsi="Times New Roman" w:cs="Times New Roman"/>
        </w:rPr>
        <w:t>ışa açık ekonomi, ekonomik düzeyde sınırların kalkması ve bunun yanında mal, işgücü, sermaye dolaşımının derinleşmesi ve yaygınlaşmasıdır. Buna göre döviz kurları idarece belirlenmiyorsa, mal ve sermaye hareketleri serbest ise, fiyat ve miktar sınırları yoksa dışa açı</w:t>
      </w:r>
      <w:r w:rsidR="003B74CC" w:rsidRPr="0068698D">
        <w:rPr>
          <w:rFonts w:ascii="Times New Roman" w:hAnsi="Times New Roman" w:cs="Times New Roman"/>
        </w:rPr>
        <w:t xml:space="preserve">k bir ekonomiden söz edilebilir. </w:t>
      </w:r>
      <w:r w:rsidR="00512C52" w:rsidRPr="0068698D">
        <w:rPr>
          <w:rFonts w:ascii="Times New Roman" w:hAnsi="Times New Roman" w:cs="Times New Roman"/>
        </w:rPr>
        <w:t xml:space="preserve">İktisat kuramında dışa açıklıktan kastedilen bir ülkenin uluslararası pazarla </w:t>
      </w:r>
      <w:proofErr w:type="gramStart"/>
      <w:r w:rsidR="00512C52" w:rsidRPr="0068698D">
        <w:rPr>
          <w:rFonts w:ascii="Times New Roman" w:hAnsi="Times New Roman" w:cs="Times New Roman"/>
        </w:rPr>
        <w:t>entegrasyon</w:t>
      </w:r>
      <w:proofErr w:type="gramEnd"/>
      <w:r w:rsidR="00512C52" w:rsidRPr="0068698D">
        <w:rPr>
          <w:rFonts w:ascii="Times New Roman" w:hAnsi="Times New Roman" w:cs="Times New Roman"/>
        </w:rPr>
        <w:t xml:space="preserve"> </w:t>
      </w:r>
      <w:r w:rsidR="00512C52" w:rsidRPr="0068698D">
        <w:rPr>
          <w:rFonts w:ascii="Times New Roman" w:hAnsi="Times New Roman" w:cs="Times New Roman"/>
        </w:rPr>
        <w:lastRenderedPageBreak/>
        <w:t xml:space="preserve">düzeyidir. Uluslararası </w:t>
      </w:r>
      <w:proofErr w:type="gramStart"/>
      <w:r w:rsidR="00512C52" w:rsidRPr="0068698D">
        <w:rPr>
          <w:rFonts w:ascii="Times New Roman" w:hAnsi="Times New Roman" w:cs="Times New Roman"/>
        </w:rPr>
        <w:t>entegrasyon</w:t>
      </w:r>
      <w:proofErr w:type="gramEnd"/>
      <w:r w:rsidR="00512C52" w:rsidRPr="0068698D">
        <w:rPr>
          <w:rFonts w:ascii="Times New Roman" w:hAnsi="Times New Roman" w:cs="Times New Roman"/>
        </w:rPr>
        <w:t xml:space="preserve"> ise mal ve hizmet, işçi ve sermaye hareketlerine bağlıdır. Mal ve hizmet hareketlerine müdahalenin az olduğu, sermaye hareketlerinin ise devlet denetiminden arınmış olduğu ülkeler uluslararası piyasalarla </w:t>
      </w:r>
      <w:proofErr w:type="gramStart"/>
      <w:r w:rsidR="00512C52" w:rsidRPr="0068698D">
        <w:rPr>
          <w:rFonts w:ascii="Times New Roman" w:hAnsi="Times New Roman" w:cs="Times New Roman"/>
        </w:rPr>
        <w:t>entegre</w:t>
      </w:r>
      <w:proofErr w:type="gramEnd"/>
      <w:r w:rsidR="00512C52" w:rsidRPr="0068698D">
        <w:rPr>
          <w:rFonts w:ascii="Times New Roman" w:hAnsi="Times New Roman" w:cs="Times New Roman"/>
        </w:rPr>
        <w:t xml:space="preserve"> olmuş kabul edilir </w:t>
      </w:r>
      <w:r w:rsidR="003B74CC" w:rsidRPr="0068698D">
        <w:rPr>
          <w:rFonts w:ascii="Times New Roman" w:hAnsi="Times New Roman" w:cs="Times New Roman"/>
        </w:rPr>
        <w:fldChar w:fldCharType="begin"/>
      </w:r>
      <w:r w:rsidR="003B74CC" w:rsidRPr="0068698D">
        <w:rPr>
          <w:rFonts w:ascii="Times New Roman" w:hAnsi="Times New Roman" w:cs="Times New Roman"/>
        </w:rPr>
        <w:instrText xml:space="preserve"> ADDIN ZOTERO_ITEM CSL_CITATION {"citationID":"a1i01vcg3uk","properties":{"formattedCitation":"{\\rtf (\\uc0\\u350{}im\\uc0\\u351{}ek, 2001, pp. 3\\uc0\\u8211{}4)}","plainCitation":"(Şimşek, 2001, pp. 3–4)"},"citationItems":[{"id":977,"uris":["http://zotero.org/users/local/5NMybAAa/items/SM9B7VJA"],"uri":["http://zotero.org/users/local/5NMybAAa/items/SM9B7VJA"],"itemData":{"id":977,"type":"book","title":"Dışa Açık Ekonomilerde İktisat Politikaları","publisher":"Türkmen Kitabevi","publisher-place":"İstanbul","event-place":"İstanbul","author":[{"family":"Şimşek","given":"Mevlüdiye"}],"issued":{"date-parts":[["2001"]]}},"locator":"3-4"}],"schema":"https://github.com/citation-style-language/schema/raw/master/csl-citation.json"} </w:instrText>
      </w:r>
      <w:r w:rsidR="003B74CC" w:rsidRPr="0068698D">
        <w:rPr>
          <w:rFonts w:ascii="Times New Roman" w:hAnsi="Times New Roman" w:cs="Times New Roman"/>
        </w:rPr>
        <w:fldChar w:fldCharType="separate"/>
      </w:r>
      <w:r w:rsidR="003B74CC" w:rsidRPr="0068698D">
        <w:rPr>
          <w:rFonts w:ascii="Times New Roman" w:hAnsi="Times New Roman" w:cs="Times New Roman"/>
        </w:rPr>
        <w:t>(Şimşek, 2001: 3–4)</w:t>
      </w:r>
      <w:r w:rsidR="003B74CC" w:rsidRPr="0068698D">
        <w:rPr>
          <w:rFonts w:ascii="Times New Roman" w:hAnsi="Times New Roman" w:cs="Times New Roman"/>
        </w:rPr>
        <w:fldChar w:fldCharType="end"/>
      </w:r>
    </w:p>
    <w:p w:rsidR="00512C52" w:rsidRPr="0068698D" w:rsidRDefault="00D30075" w:rsidP="00F665C0">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Başka bir tanıma göre ise</w:t>
      </w:r>
      <w:r w:rsidR="00512C52" w:rsidRPr="0068698D">
        <w:rPr>
          <w:rFonts w:ascii="Times New Roman" w:hAnsi="Times New Roman" w:cs="Times New Roman"/>
        </w:rPr>
        <w:t xml:space="preserve"> dışa açıklık bir ülkenin ticaret yoğunluğudur. Bu tanımlamaya göre dışa açıklığın, ülkelerin ticaret politikaları ile ilgisi kalmamaktadır. Nitekim 1985 yılı verilerine göre ABD’nin ticaret yoğunluğu %14 iken Filipinler’de bu oran %31 düzeyinde gerçekleşmiştir. Bu verilerden hareketle Filipinler’in ABD’ye kıyas ile daha liberal veya dışa dönük olduğu iddia edilemez </w:t>
      </w:r>
      <w:r w:rsidR="00512C52" w:rsidRPr="0068698D">
        <w:rPr>
          <w:rFonts w:ascii="Times New Roman" w:hAnsi="Times New Roman" w:cs="Times New Roman"/>
        </w:rPr>
        <w:fldChar w:fldCharType="begin"/>
      </w:r>
      <w:r w:rsidR="00512C52" w:rsidRPr="0068698D">
        <w:rPr>
          <w:rFonts w:ascii="Times New Roman" w:hAnsi="Times New Roman" w:cs="Times New Roman"/>
        </w:rPr>
        <w:instrText xml:space="preserve"> ADDIN ZOTERO_ITEM CSL_CITATION {"citationID":"amet7n92cg","properties":{"formattedCitation":"(Pritchett, 1996, p. 309)","plainCitation":"(Pritchett, 1996, p. 309)"},"citationItems":[{"id":879,"uris":["http://zotero.org/users/local/5NMybAAa/items/VZPSVUDF"],"uri":["http://zotero.org/users/local/5NMybAAa/items/VZPSVUDF"],"itemData":{"id":879,"type":"article-journal","title":"Measuring outward orientation in LDCs: Can it be done?","container-title":"Journal of Development Economics","page":"307-335","volume":"49","issue":"2","source":"ScienceDirect","abstract":"In recent years abundant evidence has been put forth to show that something about a country's trade policy stance improves economic performance. However, less examined is the question of what exactly that trade policy something that matters for performance is. Examination of the link between various empirical indicators used in the literature to measure trade policy stance reveals that, with minor exceptions, they are pairwise uncorrelated. This finding raises obvious questions about the their reliability in capturing some common aspect of trade policy and the interpretation of the empirical evidence on economic performance.","DOI":"10.1016/0304-3878(95)00064-X","ISSN":"0304-3878","shortTitle":"Measuring outward orientation in LDCs","journalAbbreviation":"Journal of Development Economics","author":[{"family":"Pritchett","given":"Lant"}],"issued":{"date-parts":[["1996",5,1]]}},"locator":"309"}],"schema":"https://github.com/citation-style-language/schema/raw/master/csl-citation.json"} </w:instrText>
      </w:r>
      <w:r w:rsidR="00512C52" w:rsidRPr="0068698D">
        <w:rPr>
          <w:rFonts w:ascii="Times New Roman" w:hAnsi="Times New Roman" w:cs="Times New Roman"/>
        </w:rPr>
        <w:fldChar w:fldCharType="separate"/>
      </w:r>
      <w:r w:rsidR="00512C52" w:rsidRPr="0068698D">
        <w:rPr>
          <w:rFonts w:ascii="Times New Roman" w:hAnsi="Times New Roman" w:cs="Times New Roman"/>
        </w:rPr>
        <w:t>(Pritchett, 1996</w:t>
      </w:r>
      <w:r w:rsidR="00B1069C" w:rsidRPr="0068698D">
        <w:rPr>
          <w:rFonts w:ascii="Times New Roman" w:hAnsi="Times New Roman" w:cs="Times New Roman"/>
        </w:rPr>
        <w:t xml:space="preserve">: </w:t>
      </w:r>
      <w:r w:rsidR="00512C52" w:rsidRPr="0068698D">
        <w:rPr>
          <w:rFonts w:ascii="Times New Roman" w:hAnsi="Times New Roman" w:cs="Times New Roman"/>
        </w:rPr>
        <w:t>309)</w:t>
      </w:r>
      <w:r w:rsidR="00512C52" w:rsidRPr="0068698D">
        <w:rPr>
          <w:rFonts w:ascii="Times New Roman" w:hAnsi="Times New Roman" w:cs="Times New Roman"/>
        </w:rPr>
        <w:fldChar w:fldCharType="end"/>
      </w:r>
      <w:r w:rsidR="00512C52" w:rsidRPr="0068698D">
        <w:rPr>
          <w:rFonts w:ascii="Times New Roman" w:hAnsi="Times New Roman" w:cs="Times New Roman"/>
        </w:rPr>
        <w:t>.</w:t>
      </w:r>
    </w:p>
    <w:p w:rsidR="00512C52" w:rsidRPr="0068698D" w:rsidRDefault="00D30075" w:rsidP="00F665C0">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Başka bir tanımda ise</w:t>
      </w:r>
      <w:r w:rsidR="00512C52" w:rsidRPr="0068698D">
        <w:rPr>
          <w:rFonts w:ascii="Times New Roman" w:hAnsi="Times New Roman" w:cs="Times New Roman"/>
        </w:rPr>
        <w:t xml:space="preserve"> </w:t>
      </w:r>
      <w:proofErr w:type="spellStart"/>
      <w:r w:rsidR="00512C52" w:rsidRPr="0068698D">
        <w:rPr>
          <w:rFonts w:ascii="Times New Roman" w:hAnsi="Times New Roman" w:cs="Times New Roman"/>
        </w:rPr>
        <w:t>Pritchett</w:t>
      </w:r>
      <w:proofErr w:type="spellEnd"/>
      <w:r w:rsidRPr="0068698D">
        <w:rPr>
          <w:rFonts w:ascii="Times New Roman" w:hAnsi="Times New Roman" w:cs="Times New Roman"/>
        </w:rPr>
        <w:t>(1996)</w:t>
      </w:r>
      <w:r w:rsidR="00512C52" w:rsidRPr="0068698D">
        <w:rPr>
          <w:rFonts w:ascii="Times New Roman" w:hAnsi="Times New Roman" w:cs="Times New Roman"/>
        </w:rPr>
        <w:t xml:space="preserve">’in dışa açıklık tanımlamasının ticaret politikalarından etkilenmeyen faktörleri kapsadığını belirtmektedir. Ticaret politikaları yolu ile devletin etkisini ortaya koymak isteyen </w:t>
      </w:r>
      <w:r w:rsidRPr="0068698D">
        <w:rPr>
          <w:rFonts w:ascii="Times New Roman" w:hAnsi="Times New Roman" w:cs="Times New Roman"/>
        </w:rPr>
        <w:t>bu tanıma göre</w:t>
      </w:r>
      <w:r w:rsidR="00512C52" w:rsidRPr="0068698D">
        <w:rPr>
          <w:rFonts w:ascii="Times New Roman" w:hAnsi="Times New Roman" w:cs="Times New Roman"/>
        </w:rPr>
        <w:t xml:space="preserve"> dışa açıklığı</w:t>
      </w:r>
      <w:r w:rsidRPr="0068698D">
        <w:rPr>
          <w:rFonts w:ascii="Times New Roman" w:hAnsi="Times New Roman" w:cs="Times New Roman"/>
        </w:rPr>
        <w:t>n</w:t>
      </w:r>
      <w:r w:rsidR="00512C52" w:rsidRPr="0068698D">
        <w:rPr>
          <w:rFonts w:ascii="Times New Roman" w:hAnsi="Times New Roman" w:cs="Times New Roman"/>
        </w:rPr>
        <w:t xml:space="preserve"> devlet yetkilileri tarafından uluslararası ticaret</w:t>
      </w:r>
      <w:r w:rsidR="00731B32" w:rsidRPr="0068698D">
        <w:rPr>
          <w:rFonts w:ascii="Times New Roman" w:hAnsi="Times New Roman" w:cs="Times New Roman"/>
        </w:rPr>
        <w:t>e</w:t>
      </w:r>
      <w:r w:rsidR="00512C52" w:rsidRPr="0068698D">
        <w:rPr>
          <w:rFonts w:ascii="Times New Roman" w:hAnsi="Times New Roman" w:cs="Times New Roman"/>
        </w:rPr>
        <w:t xml:space="preserve"> konulan engeller olarak tanımlamaktadır. </w:t>
      </w:r>
      <w:r w:rsidRPr="0068698D">
        <w:rPr>
          <w:rFonts w:ascii="Times New Roman" w:hAnsi="Times New Roman" w:cs="Times New Roman"/>
        </w:rPr>
        <w:t>B</w:t>
      </w:r>
      <w:r w:rsidR="00512C52" w:rsidRPr="0068698D">
        <w:rPr>
          <w:rFonts w:ascii="Times New Roman" w:hAnsi="Times New Roman" w:cs="Times New Roman"/>
        </w:rPr>
        <w:t xml:space="preserve">u tanımına tarife, kota ve tarife dışı engeller gibi birçok araç girmektedir </w:t>
      </w:r>
      <w:r w:rsidR="00512C52" w:rsidRPr="0068698D">
        <w:rPr>
          <w:rFonts w:ascii="Times New Roman" w:hAnsi="Times New Roman" w:cs="Times New Roman"/>
        </w:rPr>
        <w:fldChar w:fldCharType="begin"/>
      </w:r>
      <w:r w:rsidR="00512C52" w:rsidRPr="0068698D">
        <w:rPr>
          <w:rFonts w:ascii="Times New Roman" w:hAnsi="Times New Roman" w:cs="Times New Roman"/>
        </w:rPr>
        <w:instrText xml:space="preserve"> ADDIN ZOTERO_ITEM CSL_CITATION {"citationID":"a1ecboi0j0b","properties":{"formattedCitation":"(Stensnes, 2006, p. 9)","plainCitation":"(Stensnes, 2006, p. 9)"},"citationItems":[{"id":961,"uris":["http://zotero.org/users/local/5NMybAAa/items/ZNMVPEP5"],"uri":["http://zotero.org/users/local/5NMybAAa/items/ZNMVPEP5"],"itemData":{"id":961,"type":"article-journal","title":"Trade Openness and Economic Growth: Do Institutions Matter?","source":"Google Scholar","URL":"https://brage.bibsys.no/xmlui/handle/11250/2395382","shortTitle":"Trade Openness and Economic Growth","author":[{"family":"Stensnes","given":"Kyrre"}],"issued":{"date-parts":[["2006"]]},"accessed":{"date-parts":[["2017",4,28]]}},"locator":"9"}],"schema":"https://github.com/citation-style-language/schema/raw/master/csl-citation.json"} </w:instrText>
      </w:r>
      <w:r w:rsidR="00512C52" w:rsidRPr="0068698D">
        <w:rPr>
          <w:rFonts w:ascii="Times New Roman" w:hAnsi="Times New Roman" w:cs="Times New Roman"/>
        </w:rPr>
        <w:fldChar w:fldCharType="separate"/>
      </w:r>
      <w:r w:rsidR="00512C52" w:rsidRPr="0068698D">
        <w:rPr>
          <w:rFonts w:ascii="Times New Roman" w:hAnsi="Times New Roman" w:cs="Times New Roman"/>
        </w:rPr>
        <w:t>(Stensnes, 2006</w:t>
      </w:r>
      <w:r w:rsidR="00B1069C" w:rsidRPr="0068698D">
        <w:rPr>
          <w:rFonts w:ascii="Times New Roman" w:hAnsi="Times New Roman" w:cs="Times New Roman"/>
        </w:rPr>
        <w:t>:</w:t>
      </w:r>
      <w:r w:rsidR="00512C52" w:rsidRPr="0068698D">
        <w:rPr>
          <w:rFonts w:ascii="Times New Roman" w:hAnsi="Times New Roman" w:cs="Times New Roman"/>
        </w:rPr>
        <w:t xml:space="preserve"> 9)</w:t>
      </w:r>
      <w:r w:rsidR="00512C52" w:rsidRPr="0068698D">
        <w:rPr>
          <w:rFonts w:ascii="Times New Roman" w:hAnsi="Times New Roman" w:cs="Times New Roman"/>
        </w:rPr>
        <w:fldChar w:fldCharType="end"/>
      </w:r>
      <w:r w:rsidR="00512C52" w:rsidRPr="0068698D">
        <w:rPr>
          <w:rFonts w:ascii="Times New Roman" w:hAnsi="Times New Roman" w:cs="Times New Roman"/>
        </w:rPr>
        <w:t>.</w:t>
      </w:r>
    </w:p>
    <w:p w:rsidR="00512C52" w:rsidRPr="0068698D" w:rsidRDefault="00D30075" w:rsidP="00F665C0">
      <w:pPr>
        <w:widowControl w:val="0"/>
        <w:autoSpaceDE w:val="0"/>
        <w:autoSpaceDN w:val="0"/>
        <w:adjustRightInd w:val="0"/>
        <w:spacing w:before="240" w:after="240" w:line="320" w:lineRule="atLeast"/>
        <w:ind w:firstLine="709"/>
        <w:jc w:val="both"/>
        <w:rPr>
          <w:rFonts w:ascii="Times New Roman" w:hAnsi="Times New Roman" w:cs="Times New Roman"/>
        </w:rPr>
      </w:pPr>
      <w:r w:rsidRPr="0068698D">
        <w:rPr>
          <w:rFonts w:ascii="Times New Roman" w:hAnsi="Times New Roman" w:cs="Times New Roman"/>
        </w:rPr>
        <w:t>Son bir tanıma göre ise</w:t>
      </w:r>
      <w:r w:rsidR="00512C52" w:rsidRPr="0068698D">
        <w:rPr>
          <w:rFonts w:ascii="Times New Roman" w:hAnsi="Times New Roman" w:cs="Times New Roman"/>
        </w:rPr>
        <w:t xml:space="preserve"> dışa açıklığın tarafsızlık ile eşanlamlı düşünülebileceğini iddia etmektedir. Buna göre dışa açıklık, ithal ikamesi üzerinden döviz saklamak ile ihracat üzerinden döviz kazanmak arasında teşvik bakımından farksızlığın olmasıdır </w:t>
      </w:r>
      <w:r w:rsidR="00512C52" w:rsidRPr="0068698D">
        <w:rPr>
          <w:rFonts w:ascii="Times New Roman" w:hAnsi="Times New Roman" w:cs="Times New Roman"/>
        </w:rPr>
        <w:fldChar w:fldCharType="begin"/>
      </w:r>
      <w:r w:rsidR="00512C52" w:rsidRPr="0068698D">
        <w:rPr>
          <w:rFonts w:ascii="Times New Roman" w:hAnsi="Times New Roman" w:cs="Times New Roman"/>
        </w:rPr>
        <w:instrText xml:space="preserve"> ADDIN ZOTERO_ITEM CSL_CITATION {"citationID":"asfrsldj7e","properties":{"formattedCitation":"{\\rtf (Harrison, 1996, pp. 420\\uc0\\u8211{}421)}","plainCitation":"(Harrison, 1996, pp. 420–421)"},"citationItems":[{"id":956,"uris":["http://zotero.org/users/local/5NMybAAa/items/G7BH5F76"],"uri":["http://zotero.org/users/local/5NMybAAa/items/G7BH5F76"],"itemData":{"id":956,"type":"article-journal","title":"Openness and growth: A time-series, cross-country analysis for developing countries","container-title":"Journal of development Economics","page":"419–447","volume":"48","issue":"2","source":"Google Scholar","shortTitle":"Openness and growth","author":[{"family":"Harrison","given":"Ann"}],"issued":{"date-parts":[["1996"]]}},"locator":"420-421"}],"schema":"https://github.com/citation-style-language/schema/raw/master/csl-citation.json"} </w:instrText>
      </w:r>
      <w:r w:rsidR="00512C52" w:rsidRPr="0068698D">
        <w:rPr>
          <w:rFonts w:ascii="Times New Roman" w:hAnsi="Times New Roman" w:cs="Times New Roman"/>
        </w:rPr>
        <w:fldChar w:fldCharType="separate"/>
      </w:r>
      <w:r w:rsidR="00512C52" w:rsidRPr="0068698D">
        <w:rPr>
          <w:rFonts w:ascii="Times New Roman" w:hAnsi="Times New Roman" w:cs="Times New Roman"/>
        </w:rPr>
        <w:t>(Harrison, 1996</w:t>
      </w:r>
      <w:r w:rsidR="00B1069C" w:rsidRPr="0068698D">
        <w:rPr>
          <w:rFonts w:ascii="Times New Roman" w:hAnsi="Times New Roman" w:cs="Times New Roman"/>
        </w:rPr>
        <w:t xml:space="preserve">: </w:t>
      </w:r>
      <w:r w:rsidR="00512C52" w:rsidRPr="0068698D">
        <w:rPr>
          <w:rFonts w:ascii="Times New Roman" w:hAnsi="Times New Roman" w:cs="Times New Roman"/>
        </w:rPr>
        <w:t>420–421)</w:t>
      </w:r>
      <w:r w:rsidR="00512C52" w:rsidRPr="0068698D">
        <w:rPr>
          <w:rFonts w:ascii="Times New Roman" w:hAnsi="Times New Roman" w:cs="Times New Roman"/>
        </w:rPr>
        <w:fldChar w:fldCharType="end"/>
      </w:r>
      <w:r w:rsidR="00731B32" w:rsidRPr="0068698D">
        <w:rPr>
          <w:rFonts w:ascii="Times New Roman" w:hAnsi="Times New Roman" w:cs="Times New Roman"/>
        </w:rPr>
        <w:t>.</w:t>
      </w:r>
    </w:p>
    <w:p w:rsidR="00512C52" w:rsidRPr="00EC477C" w:rsidRDefault="00771C27" w:rsidP="00EC477C">
      <w:pPr>
        <w:rPr>
          <w:rFonts w:ascii="Times New Roman" w:hAnsi="Times New Roman" w:cs="Times New Roman"/>
          <w:b/>
          <w:sz w:val="24"/>
        </w:rPr>
      </w:pPr>
      <w:bookmarkStart w:id="34" w:name="_Toc482713342"/>
      <w:bookmarkStart w:id="35" w:name="_Toc484004849"/>
      <w:bookmarkStart w:id="36" w:name="_Toc485483816"/>
      <w:r w:rsidRPr="00EC477C">
        <w:rPr>
          <w:rFonts w:ascii="Times New Roman" w:hAnsi="Times New Roman" w:cs="Times New Roman"/>
          <w:b/>
          <w:sz w:val="24"/>
        </w:rPr>
        <w:t>2.</w:t>
      </w:r>
      <w:r w:rsidR="00731B32" w:rsidRPr="00EC477C">
        <w:rPr>
          <w:rFonts w:ascii="Times New Roman" w:hAnsi="Times New Roman" w:cs="Times New Roman"/>
          <w:b/>
          <w:sz w:val="24"/>
        </w:rPr>
        <w:t>2</w:t>
      </w:r>
      <w:r w:rsidRPr="00EC477C">
        <w:rPr>
          <w:rFonts w:ascii="Times New Roman" w:hAnsi="Times New Roman" w:cs="Times New Roman"/>
          <w:b/>
          <w:sz w:val="24"/>
        </w:rPr>
        <w:t>.</w:t>
      </w:r>
      <w:r w:rsidR="00EC477C" w:rsidRPr="00EC477C">
        <w:rPr>
          <w:rFonts w:ascii="Times New Roman" w:hAnsi="Times New Roman" w:cs="Times New Roman"/>
          <w:b/>
          <w:sz w:val="24"/>
        </w:rPr>
        <w:t xml:space="preserve"> </w:t>
      </w:r>
      <w:r w:rsidR="00512C52" w:rsidRPr="00EC477C">
        <w:rPr>
          <w:rFonts w:ascii="Times New Roman" w:hAnsi="Times New Roman" w:cs="Times New Roman"/>
          <w:b/>
          <w:sz w:val="24"/>
        </w:rPr>
        <w:t>Dış</w:t>
      </w:r>
      <w:r w:rsidRPr="00EC477C">
        <w:rPr>
          <w:rFonts w:ascii="Times New Roman" w:hAnsi="Times New Roman" w:cs="Times New Roman"/>
          <w:b/>
          <w:sz w:val="24"/>
        </w:rPr>
        <w:t>a Açıklığın</w:t>
      </w:r>
      <w:r w:rsidR="00512C52" w:rsidRPr="00EC477C">
        <w:rPr>
          <w:rFonts w:ascii="Times New Roman" w:hAnsi="Times New Roman" w:cs="Times New Roman"/>
          <w:b/>
          <w:sz w:val="24"/>
        </w:rPr>
        <w:t xml:space="preserve"> Ölçülmesi</w:t>
      </w:r>
      <w:bookmarkEnd w:id="34"/>
      <w:bookmarkEnd w:id="35"/>
      <w:bookmarkEnd w:id="36"/>
    </w:p>
    <w:p w:rsidR="00512C52" w:rsidRPr="0068698D" w:rsidRDefault="00512C52" w:rsidP="00EC477C">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Dışa açıklığın hesaplanmasına yönelik birçok yöntem geliştirilmiş olup bu yöntemler iki kategoriye ayrılmıştır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{"citationID":"a5l49i8fp9","properties":{"formattedCitation":"{\\rtf (Spilimbergo, Londo\\uc0\\u241{}o, &amp; Sz\\uc0\\u233{}kely, 1999, p. 96)}","plainCitation":"(Spilimbergo, Londoño, &amp; Székely, 1999, p. 96)"},"citationItems":[{"id":947,"uris":["http://zotero.org/users/local/5NMybAAa/items/EMMIVF54"],"uri":["http://zotero.org/users/local/5NMybAAa/items/EMMIVF54"],"itemData":{"id":947,"type":"article-journal","title":"Income distribution, factor endowments, and trade openness","container-title":"Journal of development Economics","page":"77–101","volume":"59","issue":"1","source":"Google Scholar","author":[{"family":"Spilimbergo","given":"Antonio"},{"family":"Londoño","given":"Juan Luis"},{"family":"Székely","given":"Miguel"}],"issued":{"date-parts":[["1999"]]}},"locator":"96"}],"schema":"https://github.com/citation-style-language/schema/raw/master/csl-citation.json"} </w:instrText>
      </w:r>
      <w:r w:rsidRPr="0068698D">
        <w:rPr>
          <w:rFonts w:ascii="Times New Roman" w:hAnsi="Times New Roman" w:cs="Times New Roman"/>
        </w:rPr>
        <w:fldChar w:fldCharType="separate"/>
      </w:r>
      <w:r w:rsidR="00E476E5" w:rsidRPr="0068698D">
        <w:rPr>
          <w:rFonts w:ascii="Times New Roman" w:hAnsi="Times New Roman" w:cs="Times New Roman"/>
        </w:rPr>
        <w:t>(Spilimbergo, Londoño</w:t>
      </w:r>
      <w:r w:rsidRPr="0068698D">
        <w:rPr>
          <w:rFonts w:ascii="Times New Roman" w:hAnsi="Times New Roman" w:cs="Times New Roman"/>
        </w:rPr>
        <w:t xml:space="preserve"> </w:t>
      </w:r>
      <w:r w:rsidR="00B1069C" w:rsidRPr="0068698D">
        <w:rPr>
          <w:rFonts w:ascii="Times New Roman" w:hAnsi="Times New Roman" w:cs="Times New Roman"/>
        </w:rPr>
        <w:t xml:space="preserve">ve Székely, 1999: </w:t>
      </w:r>
      <w:r w:rsidRPr="0068698D">
        <w:rPr>
          <w:rFonts w:ascii="Times New Roman" w:hAnsi="Times New Roman" w:cs="Times New Roman"/>
        </w:rPr>
        <w:t>96)</w:t>
      </w:r>
      <w:r w:rsidRPr="0068698D">
        <w:rPr>
          <w:rFonts w:ascii="Times New Roman" w:hAnsi="Times New Roman" w:cs="Times New Roman"/>
        </w:rPr>
        <w:fldChar w:fldCharType="end"/>
      </w:r>
      <w:r w:rsidRPr="0068698D">
        <w:rPr>
          <w:rFonts w:ascii="Times New Roman" w:hAnsi="Times New Roman" w:cs="Times New Roman"/>
        </w:rPr>
        <w:t xml:space="preserve">. </w:t>
      </w:r>
    </w:p>
    <w:p w:rsidR="00512C52" w:rsidRPr="0068698D" w:rsidRDefault="00512C52" w:rsidP="00EC477C">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İlk yöntem grubu yansıma temelli göstergeler olarak adlandırılmaktadır. Bu ölçütler arasında tarife düzeyleri veya yayılımları gibi ölçütler bulunmakta ve ticaret politikasını direkt olarak göstermektedir. Öte yandan bu tür ölçütlerin iki noktada eksiklikleri bulunmaktadır. İlk olarak tarife dışı bariyerlerin etkisini yansıtamamaktadırlar. İkinci eksiklik ise tarifelere ilişkin hem ülke hem de yıllar bazında veri eksikliği bulunmaktadır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{"citationID":"a26e6o5fcjt","properties":{"formattedCitation":"(Spilimbergo et al., 1999, p. 96)","plainCitation":"(Spilimbergo et al., 1999, p. 96)"},"citationItems":[{"id":947,"uris":["http://zotero.org/users/local/5NMybAAa/items/EMMIVF54"],"uri":["http://zotero.org/users/local/5NMybAAa/items/EMMIVF54"],"itemData":{"id":947,"type":"article-journal","title":"Income distribution, factor endowments, and trade openness","container-title":"Journal of development Economics","page":"77–101","volume":"59","issue":"1","source":"Google Scholar","author":[{"family":"Spilimbergo","given":"Antonio"},{"family":"Londoño","given":"Juan Luis"},{"family":"Székely","given":"Miguel"}],"issued":{"date-parts":[["1999"]]}},"locator":"96"}],"schema":"https://github.com/citation-style-language/schema/raw/master/csl-citation.json"}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(Spilimbergo et al., 1999</w:t>
      </w:r>
      <w:r w:rsidR="00B1069C" w:rsidRPr="0068698D">
        <w:rPr>
          <w:rFonts w:ascii="Times New Roman" w:hAnsi="Times New Roman" w:cs="Times New Roman"/>
        </w:rPr>
        <w:t xml:space="preserve">: </w:t>
      </w:r>
      <w:r w:rsidRPr="0068698D">
        <w:rPr>
          <w:rFonts w:ascii="Times New Roman" w:hAnsi="Times New Roman" w:cs="Times New Roman"/>
        </w:rPr>
        <w:t>96)</w:t>
      </w:r>
      <w:r w:rsidRPr="0068698D">
        <w:rPr>
          <w:rFonts w:ascii="Times New Roman" w:hAnsi="Times New Roman" w:cs="Times New Roman"/>
        </w:rPr>
        <w:fldChar w:fldCharType="end"/>
      </w:r>
      <w:r w:rsidRPr="0068698D">
        <w:rPr>
          <w:rFonts w:ascii="Times New Roman" w:hAnsi="Times New Roman" w:cs="Times New Roman"/>
        </w:rPr>
        <w:t xml:space="preserve">. </w:t>
      </w:r>
      <w:r w:rsidR="00E476E5" w:rsidRPr="0068698D">
        <w:rPr>
          <w:rFonts w:ascii="Times New Roman" w:hAnsi="Times New Roman" w:cs="Times New Roman"/>
        </w:rPr>
        <w:t>Çizelge</w:t>
      </w:r>
      <w:r w:rsidR="00EB56AF" w:rsidRPr="0068698D">
        <w:rPr>
          <w:rFonts w:ascii="Times New Roman" w:hAnsi="Times New Roman" w:cs="Times New Roman"/>
        </w:rPr>
        <w:t xml:space="preserve"> 2.1’d</w:t>
      </w:r>
      <w:r w:rsidRPr="0068698D">
        <w:rPr>
          <w:rFonts w:ascii="Times New Roman" w:hAnsi="Times New Roman" w:cs="Times New Roman"/>
        </w:rPr>
        <w:t xml:space="preserve">e yansıma temelli dışa açıklık ölçütleri verilmiştir. </w:t>
      </w:r>
    </w:p>
    <w:p w:rsidR="00EC477C" w:rsidRDefault="00EC477C" w:rsidP="0068698D">
      <w:pPr>
        <w:spacing w:before="240" w:after="240" w:line="320" w:lineRule="atLeast"/>
        <w:jc w:val="both"/>
        <w:rPr>
          <w:rFonts w:ascii="Times New Roman" w:hAnsi="Times New Roman" w:cs="Times New Roman"/>
          <w:b/>
        </w:rPr>
      </w:pPr>
    </w:p>
    <w:p w:rsidR="00512C52" w:rsidRPr="00EC477C" w:rsidRDefault="00E476E5" w:rsidP="0068698D">
      <w:pPr>
        <w:spacing w:before="240" w:after="240" w:line="320" w:lineRule="atLeast"/>
        <w:jc w:val="both"/>
        <w:rPr>
          <w:rFonts w:ascii="Times New Roman" w:hAnsi="Times New Roman" w:cs="Times New Roman"/>
        </w:rPr>
      </w:pPr>
      <w:r w:rsidRPr="00EC477C">
        <w:rPr>
          <w:rFonts w:ascii="Times New Roman" w:hAnsi="Times New Roman" w:cs="Times New Roman"/>
        </w:rPr>
        <w:lastRenderedPageBreak/>
        <w:t>Çizelge</w:t>
      </w:r>
      <w:r w:rsidR="008735C3" w:rsidRPr="00EC477C">
        <w:rPr>
          <w:rFonts w:ascii="Times New Roman" w:hAnsi="Times New Roman" w:cs="Times New Roman"/>
        </w:rPr>
        <w:t xml:space="preserve"> 2.1</w:t>
      </w:r>
      <w:r w:rsidR="00EC477C" w:rsidRPr="00EC477C">
        <w:rPr>
          <w:rFonts w:ascii="Times New Roman" w:hAnsi="Times New Roman" w:cs="Times New Roman"/>
        </w:rPr>
        <w:t>.</w:t>
      </w:r>
      <w:r w:rsidR="00512C52" w:rsidRPr="00EC477C">
        <w:rPr>
          <w:rFonts w:ascii="Times New Roman" w:hAnsi="Times New Roman" w:cs="Times New Roman"/>
        </w:rPr>
        <w:t xml:space="preserve"> Yansıma Temelli Dışa Açıklık Ölçütleri</w:t>
      </w:r>
    </w:p>
    <w:tbl>
      <w:tblPr>
        <w:tblStyle w:val="AkListe"/>
        <w:tblW w:w="0" w:type="auto"/>
        <w:tblInd w:w="108" w:type="dxa"/>
        <w:tblLook w:val="04A0" w:firstRow="1" w:lastRow="0" w:firstColumn="1" w:lastColumn="0" w:noHBand="0" w:noVBand="1"/>
      </w:tblPr>
      <w:tblGrid>
        <w:gridCol w:w="1560"/>
        <w:gridCol w:w="5670"/>
      </w:tblGrid>
      <w:tr w:rsidR="00512C52" w:rsidRPr="00EC477C" w:rsidTr="00EC47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Pr>
          <w:p w:rsidR="00512C52" w:rsidRPr="00EC477C" w:rsidRDefault="00512C52" w:rsidP="00EC477C">
            <w:pPr>
              <w:spacing w:line="260" w:lineRule="atLeast"/>
              <w:jc w:val="both"/>
              <w:rPr>
                <w:rFonts w:ascii="Times New Roman" w:hAnsi="Times New Roman" w:cs="Times New Roman"/>
                <w:sz w:val="20"/>
              </w:rPr>
            </w:pPr>
            <w:r w:rsidRPr="00EC477C">
              <w:rPr>
                <w:rFonts w:ascii="Times New Roman" w:hAnsi="Times New Roman" w:cs="Times New Roman"/>
                <w:b w:val="0"/>
                <w:bCs w:val="0"/>
                <w:sz w:val="20"/>
              </w:rPr>
              <w:t>Ölçüm Yöntemi</w:t>
            </w:r>
          </w:p>
        </w:tc>
        <w:tc>
          <w:tcPr>
            <w:tcW w:w="5670" w:type="dxa"/>
          </w:tcPr>
          <w:p w:rsidR="00512C52" w:rsidRPr="00EC477C" w:rsidRDefault="00512C52" w:rsidP="00EC477C">
            <w:pPr>
              <w:spacing w:line="26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b w:val="0"/>
                <w:bCs w:val="0"/>
                <w:sz w:val="20"/>
              </w:rPr>
              <w:t>Ölçümün Tanımı</w:t>
            </w:r>
          </w:p>
        </w:tc>
      </w:tr>
      <w:tr w:rsidR="00512C52" w:rsidRPr="00EC477C" w:rsidTr="00EC47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Pr>
          <w:p w:rsidR="00512C52" w:rsidRPr="00EC477C" w:rsidRDefault="00512C52" w:rsidP="00EC477C">
            <w:pPr>
              <w:autoSpaceDE w:val="0"/>
              <w:autoSpaceDN w:val="0"/>
              <w:adjustRightInd w:val="0"/>
              <w:spacing w:line="260" w:lineRule="atLeast"/>
              <w:jc w:val="both"/>
              <w:rPr>
                <w:rFonts w:ascii="Times New Roman" w:hAnsi="Times New Roman" w:cs="Times New Roman"/>
                <w:b w:val="0"/>
                <w:bCs w:val="0"/>
                <w:sz w:val="20"/>
              </w:rPr>
            </w:pPr>
            <w:proofErr w:type="spellStart"/>
            <w:r w:rsidRPr="00EC477C">
              <w:rPr>
                <w:rFonts w:ascii="Times New Roman" w:hAnsi="Times New Roman" w:cs="Times New Roman"/>
                <w:b w:val="0"/>
                <w:bCs w:val="0"/>
                <w:sz w:val="20"/>
              </w:rPr>
              <w:t>Sachs</w:t>
            </w:r>
            <w:proofErr w:type="spellEnd"/>
            <w:r w:rsidRPr="00EC477C">
              <w:rPr>
                <w:rFonts w:ascii="Times New Roman" w:hAnsi="Times New Roman" w:cs="Times New Roman"/>
                <w:b w:val="0"/>
                <w:bCs w:val="0"/>
                <w:sz w:val="20"/>
              </w:rPr>
              <w:t xml:space="preserve"> ve Warner Açıklık </w:t>
            </w:r>
            <w:r w:rsidRPr="00EC477C">
              <w:rPr>
                <w:rFonts w:ascii="Times New Roman" w:hAnsi="Times New Roman" w:cs="Times New Roman"/>
                <w:sz w:val="20"/>
              </w:rPr>
              <w:t>E</w:t>
            </w:r>
            <w:r w:rsidRPr="00EC477C">
              <w:rPr>
                <w:rFonts w:ascii="Times New Roman" w:hAnsi="Times New Roman" w:cs="Times New Roman"/>
                <w:b w:val="0"/>
                <w:bCs w:val="0"/>
                <w:sz w:val="20"/>
              </w:rPr>
              <w:t>ndeksi (SW Endeksi)</w:t>
            </w:r>
          </w:p>
        </w:tc>
        <w:tc>
          <w:tcPr>
            <w:tcW w:w="5670" w:type="dxa"/>
          </w:tcPr>
          <w:p w:rsidR="00512C52" w:rsidRPr="00EC477C" w:rsidRDefault="00512C52" w:rsidP="00EC477C">
            <w:pPr>
              <w:autoSpaceDE w:val="0"/>
              <w:autoSpaceDN w:val="0"/>
              <w:adjustRightInd w:val="0"/>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SW indeksi, aşağıda belirtilen 5 maddeden en az birisinin geçerli olduğu durumda sıfır değerini aldığı yani ekonominin kapalı ekonomi olarak kabul</w:t>
            </w:r>
          </w:p>
          <w:p w:rsidR="00512C52" w:rsidRPr="00EC477C" w:rsidRDefault="00512C52" w:rsidP="00EC477C">
            <w:pPr>
              <w:autoSpaceDE w:val="0"/>
              <w:autoSpaceDN w:val="0"/>
              <w:adjustRightInd w:val="0"/>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gramStart"/>
            <w:r w:rsidRPr="00EC477C">
              <w:rPr>
                <w:rFonts w:ascii="Times New Roman" w:hAnsi="Times New Roman" w:cs="Times New Roman"/>
                <w:sz w:val="20"/>
              </w:rPr>
              <w:t>edildiği</w:t>
            </w:r>
            <w:proofErr w:type="gramEnd"/>
            <w:r w:rsidRPr="00EC477C">
              <w:rPr>
                <w:rFonts w:ascii="Times New Roman" w:hAnsi="Times New Roman" w:cs="Times New Roman"/>
                <w:sz w:val="20"/>
              </w:rPr>
              <w:t>, bu maddelerden hiçbirisi geçerli değilse ekonominin açık ekonomi olarak değerlendirildiği ve bir değerini aldığı endekstir.</w:t>
            </w:r>
          </w:p>
          <w:p w:rsidR="00512C52" w:rsidRPr="00EC477C" w:rsidRDefault="00512C52" w:rsidP="00EC477C">
            <w:pPr>
              <w:autoSpaceDE w:val="0"/>
              <w:autoSpaceDN w:val="0"/>
              <w:adjustRightInd w:val="0"/>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Bu maddeler</w:t>
            </w:r>
          </w:p>
          <w:p w:rsidR="00512C52" w:rsidRPr="00EC477C" w:rsidRDefault="00512C52" w:rsidP="00EC477C">
            <w:pPr>
              <w:autoSpaceDE w:val="0"/>
              <w:autoSpaceDN w:val="0"/>
              <w:adjustRightInd w:val="0"/>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1. Ortalama tarife oranının %40’dan fazla olması</w:t>
            </w:r>
          </w:p>
          <w:p w:rsidR="00512C52" w:rsidRPr="00EC477C" w:rsidRDefault="00512C52" w:rsidP="00EC477C">
            <w:pPr>
              <w:autoSpaceDE w:val="0"/>
              <w:autoSpaceDN w:val="0"/>
              <w:adjustRightInd w:val="0"/>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2. Ortalama tarife dışı engellerin ithalatın %40’ını asması</w:t>
            </w:r>
          </w:p>
          <w:p w:rsidR="00512C52" w:rsidRPr="00EC477C" w:rsidRDefault="00512C52" w:rsidP="00EC477C">
            <w:pPr>
              <w:autoSpaceDE w:val="0"/>
              <w:autoSpaceDN w:val="0"/>
              <w:adjustRightInd w:val="0"/>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3. Sosyalist ekonomik sistem uygulanması</w:t>
            </w:r>
          </w:p>
          <w:p w:rsidR="00512C52" w:rsidRPr="00EC477C" w:rsidRDefault="00512C52" w:rsidP="00EC477C">
            <w:pPr>
              <w:autoSpaceDE w:val="0"/>
              <w:autoSpaceDN w:val="0"/>
              <w:adjustRightInd w:val="0"/>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 xml:space="preserve">4. Ana ihracat kalemlerinde devlet tekellerinin </w:t>
            </w:r>
            <w:proofErr w:type="gramStart"/>
            <w:r w:rsidRPr="00EC477C">
              <w:rPr>
                <w:rFonts w:ascii="Times New Roman" w:hAnsi="Times New Roman" w:cs="Times New Roman"/>
                <w:sz w:val="20"/>
              </w:rPr>
              <w:t>hakim</w:t>
            </w:r>
            <w:proofErr w:type="gramEnd"/>
            <w:r w:rsidRPr="00EC477C">
              <w:rPr>
                <w:rFonts w:ascii="Times New Roman" w:hAnsi="Times New Roman" w:cs="Times New Roman"/>
                <w:sz w:val="20"/>
              </w:rPr>
              <w:t xml:space="preserve"> konumda olması</w:t>
            </w:r>
          </w:p>
          <w:p w:rsidR="00512C52" w:rsidRPr="00EC477C" w:rsidRDefault="00512C52" w:rsidP="00EC477C">
            <w:pPr>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5. 1970’li ve 1980’li yıllarda kara borsa büyüklüğünün %20’yi asması</w:t>
            </w:r>
          </w:p>
        </w:tc>
      </w:tr>
      <w:tr w:rsidR="00512C52" w:rsidRPr="00EC477C" w:rsidTr="00EC477C">
        <w:trPr>
          <w:trHeight w:val="20"/>
        </w:trPr>
        <w:tc>
          <w:tcPr>
            <w:cnfStyle w:val="001000000000" w:firstRow="0" w:lastRow="0" w:firstColumn="1" w:lastColumn="0" w:oddVBand="0" w:evenVBand="0" w:oddHBand="0" w:evenHBand="0" w:firstRowFirstColumn="0" w:firstRowLastColumn="0" w:lastRowFirstColumn="0" w:lastRowLastColumn="0"/>
            <w:tcW w:w="1560" w:type="dxa"/>
          </w:tcPr>
          <w:p w:rsidR="00512C52" w:rsidRPr="00EC477C" w:rsidRDefault="00512C52" w:rsidP="00EC477C">
            <w:pPr>
              <w:autoSpaceDE w:val="0"/>
              <w:autoSpaceDN w:val="0"/>
              <w:adjustRightInd w:val="0"/>
              <w:spacing w:line="260" w:lineRule="atLeast"/>
              <w:jc w:val="both"/>
              <w:rPr>
                <w:rFonts w:ascii="Times New Roman" w:hAnsi="Times New Roman" w:cs="Times New Roman"/>
                <w:b w:val="0"/>
                <w:bCs w:val="0"/>
                <w:sz w:val="20"/>
              </w:rPr>
            </w:pPr>
            <w:r w:rsidRPr="00EC477C">
              <w:rPr>
                <w:rFonts w:ascii="Times New Roman" w:hAnsi="Times New Roman" w:cs="Times New Roman"/>
                <w:b w:val="0"/>
                <w:bCs w:val="0"/>
                <w:sz w:val="20"/>
              </w:rPr>
              <w:t xml:space="preserve">World Development Report </w:t>
            </w:r>
            <w:proofErr w:type="spellStart"/>
            <w:r w:rsidRPr="00EC477C">
              <w:rPr>
                <w:rFonts w:ascii="Times New Roman" w:hAnsi="Times New Roman" w:cs="Times New Roman"/>
                <w:b w:val="0"/>
                <w:bCs w:val="0"/>
                <w:sz w:val="20"/>
              </w:rPr>
              <w:t>Dı</w:t>
            </w:r>
            <w:r w:rsidRPr="00EC477C">
              <w:rPr>
                <w:rFonts w:ascii="Times New Roman" w:hAnsi="Times New Roman" w:cs="Times New Roman"/>
                <w:sz w:val="20"/>
              </w:rPr>
              <w:t>s</w:t>
            </w:r>
            <w:r w:rsidRPr="00EC477C">
              <w:rPr>
                <w:rFonts w:ascii="Times New Roman" w:hAnsi="Times New Roman" w:cs="Times New Roman"/>
                <w:b w:val="0"/>
                <w:bCs w:val="0"/>
                <w:sz w:val="20"/>
              </w:rPr>
              <w:t>a</w:t>
            </w:r>
            <w:proofErr w:type="spellEnd"/>
            <w:r w:rsidRPr="00EC477C">
              <w:rPr>
                <w:rFonts w:ascii="Times New Roman" w:hAnsi="Times New Roman" w:cs="Times New Roman"/>
                <w:b w:val="0"/>
                <w:bCs w:val="0"/>
                <w:sz w:val="20"/>
              </w:rPr>
              <w:t xml:space="preserve"> Dönüklük </w:t>
            </w:r>
            <w:r w:rsidRPr="00EC477C">
              <w:rPr>
                <w:rFonts w:ascii="Times New Roman" w:hAnsi="Times New Roman" w:cs="Times New Roman"/>
                <w:sz w:val="20"/>
              </w:rPr>
              <w:t>E</w:t>
            </w:r>
            <w:r w:rsidRPr="00EC477C">
              <w:rPr>
                <w:rFonts w:ascii="Times New Roman" w:hAnsi="Times New Roman" w:cs="Times New Roman"/>
                <w:b w:val="0"/>
                <w:bCs w:val="0"/>
                <w:sz w:val="20"/>
              </w:rPr>
              <w:t>ndeksi (WDR)</w:t>
            </w:r>
          </w:p>
        </w:tc>
        <w:tc>
          <w:tcPr>
            <w:tcW w:w="5670" w:type="dxa"/>
          </w:tcPr>
          <w:p w:rsidR="00512C52" w:rsidRPr="00EC477C" w:rsidRDefault="00512C52" w:rsidP="00EC477C">
            <w:pPr>
              <w:autoSpaceDE w:val="0"/>
              <w:autoSpaceDN w:val="0"/>
              <w:adjustRightInd w:val="0"/>
              <w:spacing w:line="26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 xml:space="preserve">1987 yılında Dünya Bankası tarafından World Development </w:t>
            </w:r>
            <w:proofErr w:type="spellStart"/>
            <w:r w:rsidRPr="00EC477C">
              <w:rPr>
                <w:rFonts w:ascii="Times New Roman" w:hAnsi="Times New Roman" w:cs="Times New Roman"/>
                <w:sz w:val="20"/>
              </w:rPr>
              <w:t>Report’da</w:t>
            </w:r>
            <w:proofErr w:type="spellEnd"/>
            <w:r w:rsidRPr="00EC477C">
              <w:rPr>
                <w:rFonts w:ascii="Times New Roman" w:hAnsi="Times New Roman" w:cs="Times New Roman"/>
                <w:sz w:val="20"/>
              </w:rPr>
              <w:t xml:space="preserve"> sunulan, ülkeleri dışa açıklığına göre içe dönük, orta düzeyde içe dönük, orta düzeyde dışa dönük ve dışa dönük olarak 4 kategoriye ayıran endeks</w:t>
            </w:r>
          </w:p>
        </w:tc>
      </w:tr>
      <w:tr w:rsidR="00512C52" w:rsidRPr="00EC477C" w:rsidTr="00EC47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Pr>
          <w:p w:rsidR="00512C52" w:rsidRPr="00EC477C" w:rsidRDefault="00512C52" w:rsidP="00EC477C">
            <w:pPr>
              <w:autoSpaceDE w:val="0"/>
              <w:autoSpaceDN w:val="0"/>
              <w:adjustRightInd w:val="0"/>
              <w:spacing w:line="260" w:lineRule="atLeast"/>
              <w:jc w:val="both"/>
              <w:rPr>
                <w:rFonts w:ascii="Times New Roman" w:hAnsi="Times New Roman" w:cs="Times New Roman"/>
                <w:b w:val="0"/>
                <w:bCs w:val="0"/>
                <w:sz w:val="20"/>
              </w:rPr>
            </w:pPr>
            <w:proofErr w:type="spellStart"/>
            <w:r w:rsidRPr="00EC477C">
              <w:rPr>
                <w:rFonts w:ascii="Times New Roman" w:hAnsi="Times New Roman" w:cs="Times New Roman"/>
                <w:b w:val="0"/>
                <w:bCs w:val="0"/>
                <w:sz w:val="20"/>
              </w:rPr>
              <w:t>Leamer</w:t>
            </w:r>
            <w:proofErr w:type="spellEnd"/>
            <w:r w:rsidRPr="00EC477C">
              <w:rPr>
                <w:rFonts w:ascii="Times New Roman" w:hAnsi="Times New Roman" w:cs="Times New Roman"/>
                <w:b w:val="0"/>
                <w:bCs w:val="0"/>
                <w:sz w:val="20"/>
              </w:rPr>
              <w:t xml:space="preserve"> Açıklık </w:t>
            </w:r>
            <w:r w:rsidRPr="00EC477C">
              <w:rPr>
                <w:rFonts w:ascii="Times New Roman" w:hAnsi="Times New Roman" w:cs="Times New Roman"/>
                <w:sz w:val="20"/>
              </w:rPr>
              <w:t>E</w:t>
            </w:r>
            <w:r w:rsidRPr="00EC477C">
              <w:rPr>
                <w:rFonts w:ascii="Times New Roman" w:hAnsi="Times New Roman" w:cs="Times New Roman"/>
                <w:b w:val="0"/>
                <w:bCs w:val="0"/>
                <w:sz w:val="20"/>
              </w:rPr>
              <w:t>ndeksi</w:t>
            </w:r>
          </w:p>
        </w:tc>
        <w:tc>
          <w:tcPr>
            <w:tcW w:w="5670" w:type="dxa"/>
          </w:tcPr>
          <w:p w:rsidR="00512C52" w:rsidRPr="00EC477C" w:rsidRDefault="00512C52" w:rsidP="00EC477C">
            <w:pPr>
              <w:autoSpaceDE w:val="0"/>
              <w:autoSpaceDN w:val="0"/>
              <w:adjustRightInd w:val="0"/>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EC477C">
              <w:rPr>
                <w:rFonts w:ascii="Times New Roman" w:hAnsi="Times New Roman" w:cs="Times New Roman"/>
                <w:sz w:val="20"/>
              </w:rPr>
              <w:t>Leamer</w:t>
            </w:r>
            <w:proofErr w:type="spellEnd"/>
            <w:r w:rsidRPr="00EC477C">
              <w:rPr>
                <w:rFonts w:ascii="Times New Roman" w:hAnsi="Times New Roman" w:cs="Times New Roman"/>
                <w:sz w:val="20"/>
              </w:rPr>
              <w:t xml:space="preserve"> (1988) tarafından ticaret akımları ile ilgili regresyon yardımıyla elde edilen endeks.</w:t>
            </w:r>
          </w:p>
        </w:tc>
      </w:tr>
      <w:tr w:rsidR="00512C52" w:rsidRPr="00EC477C" w:rsidTr="00EC477C">
        <w:trPr>
          <w:trHeight w:val="20"/>
        </w:trPr>
        <w:tc>
          <w:tcPr>
            <w:cnfStyle w:val="001000000000" w:firstRow="0" w:lastRow="0" w:firstColumn="1" w:lastColumn="0" w:oddVBand="0" w:evenVBand="0" w:oddHBand="0" w:evenHBand="0" w:firstRowFirstColumn="0" w:firstRowLastColumn="0" w:lastRowFirstColumn="0" w:lastRowLastColumn="0"/>
            <w:tcW w:w="1560" w:type="dxa"/>
          </w:tcPr>
          <w:p w:rsidR="00512C52" w:rsidRPr="00EC477C" w:rsidRDefault="00512C52" w:rsidP="00EC477C">
            <w:pPr>
              <w:autoSpaceDE w:val="0"/>
              <w:autoSpaceDN w:val="0"/>
              <w:adjustRightInd w:val="0"/>
              <w:spacing w:line="260" w:lineRule="atLeast"/>
              <w:jc w:val="both"/>
              <w:rPr>
                <w:rFonts w:ascii="Times New Roman" w:hAnsi="Times New Roman" w:cs="Times New Roman"/>
                <w:b w:val="0"/>
                <w:bCs w:val="0"/>
                <w:sz w:val="20"/>
              </w:rPr>
            </w:pPr>
            <w:r w:rsidRPr="00EC477C">
              <w:rPr>
                <w:rFonts w:ascii="Times New Roman" w:hAnsi="Times New Roman" w:cs="Times New Roman"/>
                <w:b w:val="0"/>
                <w:bCs w:val="0"/>
                <w:sz w:val="20"/>
              </w:rPr>
              <w:t>Kara borsa Döviz Kuru</w:t>
            </w:r>
          </w:p>
        </w:tc>
        <w:tc>
          <w:tcPr>
            <w:tcW w:w="5670" w:type="dxa"/>
          </w:tcPr>
          <w:p w:rsidR="00512C52" w:rsidRPr="00EC477C" w:rsidRDefault="00512C52" w:rsidP="00EC477C">
            <w:pPr>
              <w:autoSpaceDE w:val="0"/>
              <w:autoSpaceDN w:val="0"/>
              <w:adjustRightInd w:val="0"/>
              <w:spacing w:line="26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 xml:space="preserve">Bozulan ticaret rejiminin döviz kurunda bir bozulmayla sonuçlanacağına dayanarak dış ticaretteki bozulmaları dolaylı yönden ölçen, </w:t>
            </w:r>
            <w:proofErr w:type="spellStart"/>
            <w:r w:rsidRPr="00EC477C">
              <w:rPr>
                <w:rFonts w:ascii="Times New Roman" w:hAnsi="Times New Roman" w:cs="Times New Roman"/>
                <w:sz w:val="20"/>
              </w:rPr>
              <w:t>Barro</w:t>
            </w:r>
            <w:proofErr w:type="spellEnd"/>
            <w:r w:rsidRPr="00EC477C">
              <w:rPr>
                <w:rFonts w:ascii="Times New Roman" w:hAnsi="Times New Roman" w:cs="Times New Roman"/>
                <w:sz w:val="20"/>
              </w:rPr>
              <w:t xml:space="preserve"> ve Lee (1994) tarafından ortaya atılan yöntem.</w:t>
            </w:r>
          </w:p>
        </w:tc>
      </w:tr>
      <w:tr w:rsidR="00512C52" w:rsidRPr="00EC477C" w:rsidTr="00EC47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Pr>
          <w:p w:rsidR="00512C52" w:rsidRPr="00EC477C" w:rsidRDefault="00512C52" w:rsidP="00EC477C">
            <w:pPr>
              <w:autoSpaceDE w:val="0"/>
              <w:autoSpaceDN w:val="0"/>
              <w:adjustRightInd w:val="0"/>
              <w:spacing w:line="260" w:lineRule="atLeast"/>
              <w:jc w:val="both"/>
              <w:rPr>
                <w:rFonts w:ascii="Times New Roman" w:hAnsi="Times New Roman" w:cs="Times New Roman"/>
                <w:b w:val="0"/>
                <w:bCs w:val="0"/>
                <w:sz w:val="20"/>
              </w:rPr>
            </w:pPr>
            <w:r w:rsidRPr="00EC477C">
              <w:rPr>
                <w:rFonts w:ascii="Times New Roman" w:hAnsi="Times New Roman" w:cs="Times New Roman"/>
                <w:b w:val="0"/>
                <w:bCs w:val="0"/>
                <w:sz w:val="20"/>
              </w:rPr>
              <w:t>Uluslararası Ticaretteki Bozulmalar Endeksi</w:t>
            </w:r>
          </w:p>
        </w:tc>
        <w:tc>
          <w:tcPr>
            <w:tcW w:w="5670" w:type="dxa"/>
          </w:tcPr>
          <w:p w:rsidR="00512C52" w:rsidRPr="00EC477C" w:rsidRDefault="00512C52" w:rsidP="00EC477C">
            <w:pPr>
              <w:autoSpaceDE w:val="0"/>
              <w:autoSpaceDN w:val="0"/>
              <w:adjustRightInd w:val="0"/>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Bu indeks 1’den 5’e kadar değerler alır ve hangi hükümet politikalarının ne derece dış ticareti bozduğunu ölçmeye çalışır</w:t>
            </w:r>
          </w:p>
        </w:tc>
      </w:tr>
      <w:tr w:rsidR="00512C52" w:rsidRPr="00EC477C" w:rsidTr="00EC477C">
        <w:trPr>
          <w:trHeight w:val="20"/>
        </w:trPr>
        <w:tc>
          <w:tcPr>
            <w:cnfStyle w:val="001000000000" w:firstRow="0" w:lastRow="0" w:firstColumn="1" w:lastColumn="0" w:oddVBand="0" w:evenVBand="0" w:oddHBand="0" w:evenHBand="0" w:firstRowFirstColumn="0" w:firstRowLastColumn="0" w:lastRowFirstColumn="0" w:lastRowLastColumn="0"/>
            <w:tcW w:w="1560" w:type="dxa"/>
          </w:tcPr>
          <w:p w:rsidR="00512C52" w:rsidRPr="00EC477C" w:rsidRDefault="00512C52" w:rsidP="00EC477C">
            <w:pPr>
              <w:autoSpaceDE w:val="0"/>
              <w:autoSpaceDN w:val="0"/>
              <w:adjustRightInd w:val="0"/>
              <w:spacing w:line="260" w:lineRule="atLeast"/>
              <w:jc w:val="both"/>
              <w:rPr>
                <w:rFonts w:ascii="Times New Roman" w:hAnsi="Times New Roman" w:cs="Times New Roman"/>
                <w:b w:val="0"/>
                <w:bCs w:val="0"/>
                <w:sz w:val="20"/>
              </w:rPr>
            </w:pPr>
            <w:r w:rsidRPr="00EC477C">
              <w:rPr>
                <w:rFonts w:ascii="Times New Roman" w:hAnsi="Times New Roman" w:cs="Times New Roman"/>
                <w:b w:val="0"/>
                <w:bCs w:val="0"/>
                <w:sz w:val="20"/>
              </w:rPr>
              <w:t>Toplanmı</w:t>
            </w:r>
            <w:r w:rsidRPr="00EC477C">
              <w:rPr>
                <w:rFonts w:ascii="Times New Roman" w:hAnsi="Times New Roman" w:cs="Times New Roman"/>
                <w:sz w:val="20"/>
              </w:rPr>
              <w:t xml:space="preserve">ş </w:t>
            </w:r>
            <w:r w:rsidRPr="00EC477C">
              <w:rPr>
                <w:rFonts w:ascii="Times New Roman" w:hAnsi="Times New Roman" w:cs="Times New Roman"/>
                <w:b w:val="0"/>
                <w:bCs w:val="0"/>
                <w:sz w:val="20"/>
              </w:rPr>
              <w:t>Dı</w:t>
            </w:r>
            <w:r w:rsidRPr="00EC477C">
              <w:rPr>
                <w:rFonts w:ascii="Times New Roman" w:hAnsi="Times New Roman" w:cs="Times New Roman"/>
                <w:sz w:val="20"/>
              </w:rPr>
              <w:t xml:space="preserve">ş </w:t>
            </w:r>
            <w:r w:rsidRPr="00EC477C">
              <w:rPr>
                <w:rFonts w:ascii="Times New Roman" w:hAnsi="Times New Roman" w:cs="Times New Roman"/>
                <w:b w:val="0"/>
                <w:bCs w:val="0"/>
                <w:sz w:val="20"/>
              </w:rPr>
              <w:t>Ticaret Vergileri Oranı</w:t>
            </w:r>
          </w:p>
        </w:tc>
        <w:tc>
          <w:tcPr>
            <w:tcW w:w="5670" w:type="dxa"/>
          </w:tcPr>
          <w:p w:rsidR="00512C52" w:rsidRPr="00EC477C" w:rsidRDefault="00512C52" w:rsidP="00EC477C">
            <w:pPr>
              <w:autoSpaceDE w:val="0"/>
              <w:autoSpaceDN w:val="0"/>
              <w:adjustRightInd w:val="0"/>
              <w:spacing w:line="26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İhracat ve ithalattan alınan vergi gelirlerinin toplam ticarete oranı seklinde hesaplanan yöntem</w:t>
            </w:r>
          </w:p>
        </w:tc>
      </w:tr>
      <w:tr w:rsidR="00512C52" w:rsidRPr="00EC477C" w:rsidTr="00EC47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Pr>
          <w:p w:rsidR="00512C52" w:rsidRPr="00EC477C" w:rsidRDefault="00512C52" w:rsidP="00EC477C">
            <w:pPr>
              <w:autoSpaceDE w:val="0"/>
              <w:autoSpaceDN w:val="0"/>
              <w:adjustRightInd w:val="0"/>
              <w:spacing w:line="260" w:lineRule="atLeast"/>
              <w:jc w:val="both"/>
              <w:rPr>
                <w:rFonts w:ascii="Times New Roman" w:hAnsi="Times New Roman" w:cs="Times New Roman"/>
                <w:b w:val="0"/>
                <w:bCs w:val="0"/>
                <w:sz w:val="20"/>
              </w:rPr>
            </w:pPr>
            <w:r w:rsidRPr="00EC477C">
              <w:rPr>
                <w:rFonts w:ascii="Times New Roman" w:hAnsi="Times New Roman" w:cs="Times New Roman"/>
                <w:sz w:val="20"/>
              </w:rPr>
              <w:t>İ</w:t>
            </w:r>
            <w:r w:rsidRPr="00EC477C">
              <w:rPr>
                <w:rFonts w:ascii="Times New Roman" w:hAnsi="Times New Roman" w:cs="Times New Roman"/>
                <w:b w:val="0"/>
                <w:bCs w:val="0"/>
                <w:sz w:val="20"/>
              </w:rPr>
              <w:t xml:space="preserve">thalattaki Bozulma Endeksi </w:t>
            </w:r>
          </w:p>
        </w:tc>
        <w:tc>
          <w:tcPr>
            <w:tcW w:w="5670" w:type="dxa"/>
          </w:tcPr>
          <w:p w:rsidR="00512C52" w:rsidRPr="00EC477C" w:rsidRDefault="00512C52" w:rsidP="00EC477C">
            <w:pPr>
              <w:autoSpaceDE w:val="0"/>
              <w:autoSpaceDN w:val="0"/>
              <w:adjustRightInd w:val="0"/>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EC477C">
              <w:rPr>
                <w:rFonts w:ascii="Times New Roman" w:hAnsi="Times New Roman" w:cs="Times New Roman"/>
                <w:sz w:val="20"/>
              </w:rPr>
              <w:t>Wolf</w:t>
            </w:r>
            <w:proofErr w:type="spellEnd"/>
            <w:r w:rsidRPr="00EC477C">
              <w:rPr>
                <w:rFonts w:ascii="Times New Roman" w:hAnsi="Times New Roman" w:cs="Times New Roman"/>
                <w:sz w:val="20"/>
              </w:rPr>
              <w:t xml:space="preserve"> (1993) tarafından ortaya atılan ve ithalattaki bozulmaları regresyona dayalı olarak hesaplayan endeks.</w:t>
            </w:r>
          </w:p>
        </w:tc>
      </w:tr>
      <w:tr w:rsidR="00512C52" w:rsidRPr="00EC477C" w:rsidTr="00EC477C">
        <w:trPr>
          <w:trHeight w:val="20"/>
        </w:trPr>
        <w:tc>
          <w:tcPr>
            <w:cnfStyle w:val="001000000000" w:firstRow="0" w:lastRow="0" w:firstColumn="1" w:lastColumn="0" w:oddVBand="0" w:evenVBand="0" w:oddHBand="0" w:evenHBand="0" w:firstRowFirstColumn="0" w:firstRowLastColumn="0" w:lastRowFirstColumn="0" w:lastRowLastColumn="0"/>
            <w:tcW w:w="1560" w:type="dxa"/>
          </w:tcPr>
          <w:p w:rsidR="00512C52" w:rsidRPr="00EC477C" w:rsidRDefault="00512C52" w:rsidP="00EC477C">
            <w:pPr>
              <w:spacing w:line="260" w:lineRule="atLeast"/>
              <w:jc w:val="both"/>
              <w:rPr>
                <w:rFonts w:ascii="Times New Roman" w:hAnsi="Times New Roman" w:cs="Times New Roman"/>
                <w:sz w:val="20"/>
              </w:rPr>
            </w:pPr>
            <w:r w:rsidRPr="00EC477C">
              <w:rPr>
                <w:rFonts w:ascii="Times New Roman" w:hAnsi="Times New Roman" w:cs="Times New Roman"/>
                <w:b w:val="0"/>
                <w:bCs w:val="0"/>
                <w:sz w:val="20"/>
              </w:rPr>
              <w:t>Fiyat Bozulma Endeksi</w:t>
            </w:r>
          </w:p>
        </w:tc>
        <w:tc>
          <w:tcPr>
            <w:tcW w:w="5670" w:type="dxa"/>
          </w:tcPr>
          <w:p w:rsidR="00512C52" w:rsidRPr="00EC477C" w:rsidRDefault="00512C52" w:rsidP="00EC477C">
            <w:pPr>
              <w:autoSpaceDE w:val="0"/>
              <w:autoSpaceDN w:val="0"/>
              <w:adjustRightInd w:val="0"/>
              <w:spacing w:line="26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 xml:space="preserve">Dolar (1992) tarafından geliştirilen ve satın alma gücü paritesine göre ayarlanmış döviz kuru ile satın alma gücü paritesine göre ayarlanmış gayri safi yurt içi </w:t>
            </w:r>
            <w:proofErr w:type="gramStart"/>
            <w:r w:rsidRPr="00EC477C">
              <w:rPr>
                <w:rFonts w:ascii="Times New Roman" w:hAnsi="Times New Roman" w:cs="Times New Roman"/>
                <w:sz w:val="20"/>
              </w:rPr>
              <w:t>hasıla</w:t>
            </w:r>
            <w:proofErr w:type="gramEnd"/>
            <w:r w:rsidRPr="00EC477C">
              <w:rPr>
                <w:rFonts w:ascii="Times New Roman" w:hAnsi="Times New Roman" w:cs="Times New Roman"/>
                <w:sz w:val="20"/>
              </w:rPr>
              <w:t xml:space="preserve"> arasındaki bir regresyona dayanan endeks. Bu regresyondaki hata terimi ticari dışa açıklığı ifade etmektedir.</w:t>
            </w:r>
          </w:p>
        </w:tc>
      </w:tr>
      <w:tr w:rsidR="00512C52" w:rsidRPr="00EC477C" w:rsidTr="00EC47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Pr>
          <w:p w:rsidR="00512C52" w:rsidRPr="00EC477C" w:rsidRDefault="00512C52" w:rsidP="00EC477C">
            <w:pPr>
              <w:autoSpaceDE w:val="0"/>
              <w:autoSpaceDN w:val="0"/>
              <w:adjustRightInd w:val="0"/>
              <w:spacing w:line="260" w:lineRule="atLeast"/>
              <w:jc w:val="both"/>
              <w:rPr>
                <w:rFonts w:ascii="Times New Roman" w:hAnsi="Times New Roman" w:cs="Times New Roman"/>
                <w:b w:val="0"/>
                <w:bCs w:val="0"/>
                <w:sz w:val="20"/>
              </w:rPr>
            </w:pPr>
            <w:r w:rsidRPr="00EC477C">
              <w:rPr>
                <w:rFonts w:ascii="Times New Roman" w:hAnsi="Times New Roman" w:cs="Times New Roman"/>
                <w:b w:val="0"/>
                <w:bCs w:val="0"/>
                <w:sz w:val="20"/>
              </w:rPr>
              <w:t>Yapısal Ayarlamalı Ticaret Ölçümü</w:t>
            </w:r>
          </w:p>
        </w:tc>
        <w:tc>
          <w:tcPr>
            <w:tcW w:w="5670" w:type="dxa"/>
          </w:tcPr>
          <w:p w:rsidR="00512C52" w:rsidRPr="00EC477C" w:rsidRDefault="00512C52" w:rsidP="00EC477C">
            <w:pPr>
              <w:autoSpaceDE w:val="0"/>
              <w:autoSpaceDN w:val="0"/>
              <w:adjustRightInd w:val="0"/>
              <w:spacing w:line="26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Beklenen dış ticaret bilesimi ile gerçeklesen dış ticaret bilesimi arasındaki sapmaya göre ticari dışa açıklığın ifade edildiği ölçüm yöntemi</w:t>
            </w:r>
          </w:p>
        </w:tc>
      </w:tr>
    </w:tbl>
    <w:p w:rsidR="00EC477C" w:rsidRPr="00EC477C" w:rsidRDefault="00EC477C" w:rsidP="00EC477C">
      <w:pPr>
        <w:spacing w:before="240" w:after="240" w:line="320" w:lineRule="atLeast"/>
        <w:jc w:val="both"/>
        <w:rPr>
          <w:rFonts w:ascii="Times New Roman" w:hAnsi="Times New Roman" w:cs="Times New Roman"/>
        </w:rPr>
      </w:pPr>
      <w:r w:rsidRPr="00EC477C">
        <w:rPr>
          <w:rFonts w:ascii="Times New Roman" w:hAnsi="Times New Roman" w:cs="Times New Roman"/>
        </w:rPr>
        <w:lastRenderedPageBreak/>
        <w:t>Çizelge 2.1. Yansıma Temelli Dışa Açıklık Ölçütleri</w:t>
      </w:r>
      <w:r>
        <w:rPr>
          <w:rFonts w:ascii="Times New Roman" w:hAnsi="Times New Roman" w:cs="Times New Roman"/>
        </w:rPr>
        <w:t xml:space="preserve"> (devamı)</w:t>
      </w:r>
    </w:p>
    <w:tbl>
      <w:tblPr>
        <w:tblStyle w:val="AkListe"/>
        <w:tblW w:w="0" w:type="auto"/>
        <w:tblInd w:w="108" w:type="dxa"/>
        <w:shd w:val="clear" w:color="auto" w:fill="FFFFFF" w:themeFill="background1"/>
        <w:tblLook w:val="04A0" w:firstRow="1" w:lastRow="0" w:firstColumn="1" w:lastColumn="0" w:noHBand="0" w:noVBand="1"/>
      </w:tblPr>
      <w:tblGrid>
        <w:gridCol w:w="1560"/>
        <w:gridCol w:w="5862"/>
      </w:tblGrid>
      <w:tr w:rsidR="00512C52" w:rsidRPr="00EC477C" w:rsidTr="00EC47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rsidR="00512C52" w:rsidRPr="00EC477C" w:rsidRDefault="00512C52" w:rsidP="00EC477C">
            <w:pPr>
              <w:spacing w:line="300" w:lineRule="atLeast"/>
              <w:jc w:val="both"/>
              <w:rPr>
                <w:rFonts w:ascii="Times New Roman" w:hAnsi="Times New Roman" w:cs="Times New Roman"/>
                <w:b w:val="0"/>
                <w:color w:val="auto"/>
                <w:sz w:val="20"/>
              </w:rPr>
            </w:pPr>
            <w:r w:rsidRPr="00EC477C">
              <w:rPr>
                <w:rFonts w:ascii="Times New Roman" w:hAnsi="Times New Roman" w:cs="Times New Roman"/>
                <w:b w:val="0"/>
                <w:bCs w:val="0"/>
                <w:color w:val="auto"/>
                <w:sz w:val="20"/>
              </w:rPr>
              <w:t>Lee 1 Ölçümü</w:t>
            </w:r>
          </w:p>
        </w:tc>
        <w:tc>
          <w:tcPr>
            <w:tcW w:w="5862" w:type="dxa"/>
            <w:shd w:val="clear" w:color="auto" w:fill="FFFFFF" w:themeFill="background1"/>
          </w:tcPr>
          <w:p w:rsidR="00512C52" w:rsidRPr="00EC477C" w:rsidRDefault="00512C52" w:rsidP="00EC477C">
            <w:pPr>
              <w:autoSpaceDE w:val="0"/>
              <w:autoSpaceDN w:val="0"/>
              <w:adjustRightInd w:val="0"/>
              <w:spacing w:line="30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rPr>
            </w:pPr>
            <w:r w:rsidRPr="00EC477C">
              <w:rPr>
                <w:rFonts w:ascii="Times New Roman" w:hAnsi="Times New Roman" w:cs="Times New Roman"/>
                <w:b w:val="0"/>
                <w:color w:val="auto"/>
                <w:sz w:val="20"/>
              </w:rPr>
              <w:t>Bir ülkenin dış ticaret bileşiminin, o ülkenin coğrafi yapısı ile belirlendiği varsayımına dayanarak Lee (1993) tarafından ortaya atılan yöntem. Bu yöntemde, ülkenin km2 olarak büyüklüğü, en büyük ihracatçı ülkelere olan uzaklığı, kara borsa döviz kuru gibi değişkenler önem arz etmektedir</w:t>
            </w:r>
          </w:p>
        </w:tc>
      </w:tr>
      <w:tr w:rsidR="00512C52" w:rsidRPr="00EC477C" w:rsidTr="00EC47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rsidR="00512C52" w:rsidRPr="00EC477C" w:rsidRDefault="00512C52" w:rsidP="00EC477C">
            <w:pPr>
              <w:spacing w:line="300" w:lineRule="atLeast"/>
              <w:jc w:val="both"/>
              <w:rPr>
                <w:rFonts w:ascii="Times New Roman" w:hAnsi="Times New Roman" w:cs="Times New Roman"/>
                <w:sz w:val="20"/>
              </w:rPr>
            </w:pPr>
            <w:r w:rsidRPr="00EC477C">
              <w:rPr>
                <w:rFonts w:ascii="Times New Roman" w:hAnsi="Times New Roman" w:cs="Times New Roman"/>
                <w:b w:val="0"/>
                <w:bCs w:val="0"/>
                <w:sz w:val="20"/>
              </w:rPr>
              <w:t>Lee 2 Ölçümü</w:t>
            </w:r>
          </w:p>
        </w:tc>
        <w:tc>
          <w:tcPr>
            <w:tcW w:w="5862" w:type="dxa"/>
            <w:shd w:val="clear" w:color="auto" w:fill="FFFFFF" w:themeFill="background1"/>
          </w:tcPr>
          <w:p w:rsidR="00512C52" w:rsidRPr="00EC477C" w:rsidRDefault="00512C52" w:rsidP="00EC477C">
            <w:pPr>
              <w:autoSpaceDE w:val="0"/>
              <w:autoSpaceDN w:val="0"/>
              <w:adjustRightInd w:val="0"/>
              <w:spacing w:line="30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 xml:space="preserve">Lee 1 yönteminde bahsedilen kara borsa döviz kuru değişkeninin </w:t>
            </w:r>
            <w:proofErr w:type="gramStart"/>
            <w:r w:rsidRPr="00EC477C">
              <w:rPr>
                <w:rFonts w:ascii="Times New Roman" w:hAnsi="Times New Roman" w:cs="Times New Roman"/>
                <w:sz w:val="20"/>
              </w:rPr>
              <w:t>dahil</w:t>
            </w:r>
            <w:proofErr w:type="gramEnd"/>
            <w:r w:rsidRPr="00EC477C">
              <w:rPr>
                <w:rFonts w:ascii="Times New Roman" w:hAnsi="Times New Roman" w:cs="Times New Roman"/>
                <w:sz w:val="20"/>
              </w:rPr>
              <w:t xml:space="preserve"> edilmediği yöntem</w:t>
            </w:r>
          </w:p>
        </w:tc>
      </w:tr>
    </w:tbl>
    <w:p w:rsidR="00512C52" w:rsidRPr="0068698D" w:rsidRDefault="00512C52" w:rsidP="00EC477C">
      <w:pPr>
        <w:spacing w:after="240" w:line="320" w:lineRule="atLeast"/>
        <w:jc w:val="both"/>
        <w:rPr>
          <w:rFonts w:ascii="Times New Roman" w:hAnsi="Times New Roman" w:cs="Times New Roman"/>
        </w:rPr>
      </w:pPr>
      <w:r w:rsidRPr="00EC477C">
        <w:rPr>
          <w:rFonts w:ascii="Times New Roman" w:hAnsi="Times New Roman" w:cs="Times New Roman"/>
          <w:b/>
        </w:rPr>
        <w:t>Kaynak</w:t>
      </w:r>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{"citationID":"a14v88dc34i","properties":{"formattedCitation":"{\\rtf (\\uc0\\u199{}\\uc0\\u305{}nar, 2007, p. 53)}","plainCitation":"(Çınar, 2007, p. 53)"},"citationItems":[{"id":950,"uris":["http://zotero.org/users/local/5NMybAAa/items/P25RQ96N"],"uri":["http://zotero.org/users/local/5NMybAAa/items/P25RQ96N"],"itemData":{"id":950,"type":"thesis","title":"Ticari Dışa Açıklık ve Doğrudan Yabancı Sermaye Yatırımlarının İşgücü Verimliliği Üzerine Etkisi (1970-2000 Arası Türkiye Uygulaması)","publisher":"Dumlupınar Üniversitesi","publisher-place":"Kütahya","event-place":"Kütahya","author":[{"family":"Çınar","given":"İbrahim Tuğrul"}],"issued":{"date-parts":[["2007"]]},"accessed":{"date-parts":[["2017",4,27]]}},"locator":"53"}],"schema":"https://github.com/citation-style-language/schema/raw/master/csl-citation.json"}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Çınar, 2007</w:t>
      </w:r>
      <w:r w:rsidR="00B1069C" w:rsidRPr="0068698D">
        <w:rPr>
          <w:rFonts w:ascii="Times New Roman" w:hAnsi="Times New Roman" w:cs="Times New Roman"/>
        </w:rPr>
        <w:t xml:space="preserve">: </w:t>
      </w:r>
      <w:r w:rsidRPr="0068698D">
        <w:rPr>
          <w:rFonts w:ascii="Times New Roman" w:hAnsi="Times New Roman" w:cs="Times New Roman"/>
        </w:rPr>
        <w:t>53</w:t>
      </w:r>
      <w:r w:rsidRPr="0068698D">
        <w:rPr>
          <w:rFonts w:ascii="Times New Roman" w:hAnsi="Times New Roman" w:cs="Times New Roman"/>
        </w:rPr>
        <w:fldChar w:fldCharType="end"/>
      </w:r>
    </w:p>
    <w:p w:rsidR="00E00EEB" w:rsidRPr="0068698D" w:rsidRDefault="00512C52" w:rsidP="00EC477C">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İkinci yöntem grubunda ise çıktı temelli göstergeler bulunmaktadır. Bu grubun en yaygın ölçütü ihracat ile ithalat toplamının GSYH içerisindeki payıdır. Çıktı temelli göstergeler dolaylı olarak bütün sapmaları kapsadığından ve verilere ulaşımı bakımından daha ulaşılabilir bir yapıda olmasından kaynaklı olarak kullanımı daha yaygındır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{"citationID":"a2keqsc1tkt","properties":{"formattedCitation":"(Spilimbergo et al., 1999, p. 96)","plainCitation":"(Spilimbergo et al., 1999, p. 96)"},"citationItems":[{"id":947,"uris":["http://zotero.org/users/local/5NMybAAa/items/EMMIVF54"],"uri":["http://zotero.org/users/local/5NMybAAa/items/EMMIVF54"],"itemData":{"id":947,"type":"article-journal","title":"Income distribution, factor endowments, and trade openness","container-title":"Journal of development Economics","page":"77–101","volume":"59","issue":"1","source":"Google Scholar","author":[{"family":"Spilimbergo","given":"Antonio"},{"family":"Londoño","given":"Juan Luis"},{"family":"Székely","given":"Miguel"}],"issued":{"date-parts":[["1999"]]}},"locator":"96"}],"schema":"https://github.com/citation-style-language/schema/raw/master/csl-citation.json"} </w:instrText>
      </w:r>
      <w:r w:rsidRPr="0068698D">
        <w:rPr>
          <w:rFonts w:ascii="Times New Roman" w:hAnsi="Times New Roman" w:cs="Times New Roman"/>
        </w:rPr>
        <w:fldChar w:fldCharType="separate"/>
      </w:r>
      <w:r w:rsidR="00B1069C" w:rsidRPr="0068698D">
        <w:rPr>
          <w:rFonts w:ascii="Times New Roman" w:hAnsi="Times New Roman" w:cs="Times New Roman"/>
        </w:rPr>
        <w:t>(Spilimbergo et al., 1999:</w:t>
      </w:r>
      <w:r w:rsidRPr="0068698D">
        <w:rPr>
          <w:rFonts w:ascii="Times New Roman" w:hAnsi="Times New Roman" w:cs="Times New Roman"/>
        </w:rPr>
        <w:t xml:space="preserve"> 96)</w:t>
      </w:r>
      <w:r w:rsidRPr="0068698D">
        <w:rPr>
          <w:rFonts w:ascii="Times New Roman" w:hAnsi="Times New Roman" w:cs="Times New Roman"/>
        </w:rPr>
        <w:fldChar w:fldCharType="end"/>
      </w:r>
      <w:r w:rsidRPr="0068698D">
        <w:rPr>
          <w:rFonts w:ascii="Times New Roman" w:hAnsi="Times New Roman" w:cs="Times New Roman"/>
        </w:rPr>
        <w:t xml:space="preserve">. Çıktı temelli dışa açıklık ölçütleri </w:t>
      </w:r>
      <w:r w:rsidR="00E476E5" w:rsidRPr="0068698D">
        <w:rPr>
          <w:rFonts w:ascii="Times New Roman" w:hAnsi="Times New Roman" w:cs="Times New Roman"/>
        </w:rPr>
        <w:t>Çizelge</w:t>
      </w:r>
      <w:r w:rsidR="00EB56AF" w:rsidRPr="0068698D">
        <w:rPr>
          <w:rFonts w:ascii="Times New Roman" w:hAnsi="Times New Roman" w:cs="Times New Roman"/>
        </w:rPr>
        <w:t xml:space="preserve"> 2.2’d</w:t>
      </w:r>
      <w:r w:rsidR="00E00EEB" w:rsidRPr="0068698D">
        <w:rPr>
          <w:rFonts w:ascii="Times New Roman" w:hAnsi="Times New Roman" w:cs="Times New Roman"/>
        </w:rPr>
        <w:t>e gösterilmiştir.</w:t>
      </w:r>
    </w:p>
    <w:p w:rsidR="00512C52" w:rsidRPr="00EC477C" w:rsidRDefault="00E476E5" w:rsidP="0068698D">
      <w:pPr>
        <w:spacing w:before="240" w:after="240" w:line="320" w:lineRule="atLeast"/>
        <w:jc w:val="both"/>
        <w:rPr>
          <w:rFonts w:ascii="Times New Roman" w:hAnsi="Times New Roman" w:cs="Times New Roman"/>
        </w:rPr>
      </w:pPr>
      <w:r w:rsidRPr="00EC477C">
        <w:rPr>
          <w:rFonts w:ascii="Times New Roman" w:hAnsi="Times New Roman" w:cs="Times New Roman"/>
        </w:rPr>
        <w:t>Çizelge</w:t>
      </w:r>
      <w:r w:rsidR="008735C3" w:rsidRPr="00EC477C">
        <w:rPr>
          <w:rFonts w:ascii="Times New Roman" w:hAnsi="Times New Roman" w:cs="Times New Roman"/>
        </w:rPr>
        <w:t xml:space="preserve"> 2.2</w:t>
      </w:r>
      <w:r w:rsidR="00EC477C" w:rsidRPr="00EC477C">
        <w:rPr>
          <w:rFonts w:ascii="Times New Roman" w:hAnsi="Times New Roman" w:cs="Times New Roman"/>
        </w:rPr>
        <w:t>.</w:t>
      </w:r>
      <w:r w:rsidR="00512C52" w:rsidRPr="00EC477C">
        <w:rPr>
          <w:rFonts w:ascii="Times New Roman" w:hAnsi="Times New Roman" w:cs="Times New Roman"/>
        </w:rPr>
        <w:t xml:space="preserve"> Çıktı Temelli Dışa Açıklık Ölçütleri</w:t>
      </w:r>
    </w:p>
    <w:tbl>
      <w:tblPr>
        <w:tblStyle w:val="AkListe"/>
        <w:tblW w:w="0" w:type="auto"/>
        <w:tblLayout w:type="fixed"/>
        <w:tblLook w:val="04A0" w:firstRow="1" w:lastRow="0" w:firstColumn="1" w:lastColumn="0" w:noHBand="0" w:noVBand="1"/>
      </w:tblPr>
      <w:tblGrid>
        <w:gridCol w:w="1668"/>
        <w:gridCol w:w="5862"/>
      </w:tblGrid>
      <w:tr w:rsidR="00512C52" w:rsidRPr="00EC477C" w:rsidTr="00D30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12C52" w:rsidRPr="00EC477C" w:rsidRDefault="00512C52" w:rsidP="00EC477C">
            <w:pPr>
              <w:spacing w:line="280" w:lineRule="atLeast"/>
              <w:jc w:val="both"/>
              <w:rPr>
                <w:rFonts w:ascii="Times New Roman" w:hAnsi="Times New Roman" w:cs="Times New Roman"/>
                <w:sz w:val="20"/>
              </w:rPr>
            </w:pPr>
            <w:r w:rsidRPr="00EC477C">
              <w:rPr>
                <w:rFonts w:ascii="Times New Roman" w:hAnsi="Times New Roman" w:cs="Times New Roman"/>
                <w:b w:val="0"/>
                <w:bCs w:val="0"/>
                <w:sz w:val="20"/>
              </w:rPr>
              <w:t>Ölçüm Yöntemi</w:t>
            </w:r>
          </w:p>
        </w:tc>
        <w:tc>
          <w:tcPr>
            <w:tcW w:w="5862" w:type="dxa"/>
          </w:tcPr>
          <w:p w:rsidR="00512C52" w:rsidRPr="00EC477C" w:rsidRDefault="00512C52" w:rsidP="00EC477C">
            <w:pPr>
              <w:spacing w:line="28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b w:val="0"/>
                <w:bCs w:val="0"/>
                <w:sz w:val="20"/>
              </w:rPr>
              <w:t>Ölçümün Tanımı</w:t>
            </w:r>
          </w:p>
        </w:tc>
      </w:tr>
      <w:tr w:rsidR="00512C52" w:rsidRPr="00EC477C" w:rsidTr="00D30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12C52" w:rsidRPr="00EC477C" w:rsidRDefault="00512C52" w:rsidP="00EC477C">
            <w:pPr>
              <w:spacing w:line="280" w:lineRule="atLeast"/>
              <w:jc w:val="both"/>
              <w:rPr>
                <w:rFonts w:ascii="Times New Roman" w:hAnsi="Times New Roman" w:cs="Times New Roman"/>
                <w:b w:val="0"/>
                <w:sz w:val="20"/>
              </w:rPr>
            </w:pPr>
            <w:r w:rsidRPr="00EC477C">
              <w:rPr>
                <w:rFonts w:ascii="Times New Roman" w:hAnsi="Times New Roman" w:cs="Times New Roman"/>
                <w:b w:val="0"/>
                <w:sz w:val="20"/>
              </w:rPr>
              <w:t xml:space="preserve">Mi/ </w:t>
            </w:r>
            <w:proofErr w:type="spellStart"/>
            <w:r w:rsidRPr="00EC477C">
              <w:rPr>
                <w:rFonts w:ascii="Times New Roman" w:hAnsi="Times New Roman" w:cs="Times New Roman"/>
                <w:b w:val="0"/>
                <w:sz w:val="20"/>
              </w:rPr>
              <w:t>GDPi</w:t>
            </w:r>
            <w:proofErr w:type="spellEnd"/>
          </w:p>
        </w:tc>
        <w:tc>
          <w:tcPr>
            <w:tcW w:w="5862" w:type="dxa"/>
          </w:tcPr>
          <w:p w:rsidR="00512C52" w:rsidRPr="00EC477C" w:rsidRDefault="00512C52" w:rsidP="00EC477C">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 xml:space="preserve">İthalat Ticaret Yoğunluğu: Ülkenin ihracatının </w:t>
            </w:r>
            <w:proofErr w:type="gramStart"/>
            <w:r w:rsidRPr="00EC477C">
              <w:rPr>
                <w:rFonts w:ascii="Times New Roman" w:hAnsi="Times New Roman" w:cs="Times New Roman"/>
                <w:sz w:val="20"/>
              </w:rPr>
              <w:t>nominal</w:t>
            </w:r>
            <w:proofErr w:type="gramEnd"/>
            <w:r w:rsidRPr="00EC477C">
              <w:rPr>
                <w:rFonts w:ascii="Times New Roman" w:hAnsi="Times New Roman" w:cs="Times New Roman"/>
                <w:sz w:val="20"/>
              </w:rPr>
              <w:t xml:space="preserve"> GSYH’ye oranlanması ile bulunmaktadır.</w:t>
            </w:r>
          </w:p>
        </w:tc>
      </w:tr>
      <w:tr w:rsidR="00512C52" w:rsidRPr="00EC477C" w:rsidTr="00D30075">
        <w:tc>
          <w:tcPr>
            <w:cnfStyle w:val="001000000000" w:firstRow="0" w:lastRow="0" w:firstColumn="1" w:lastColumn="0" w:oddVBand="0" w:evenVBand="0" w:oddHBand="0" w:evenHBand="0" w:firstRowFirstColumn="0" w:firstRowLastColumn="0" w:lastRowFirstColumn="0" w:lastRowLastColumn="0"/>
            <w:tcW w:w="1668" w:type="dxa"/>
          </w:tcPr>
          <w:p w:rsidR="00512C52" w:rsidRPr="00EC477C" w:rsidRDefault="00512C52" w:rsidP="00EC477C">
            <w:pPr>
              <w:spacing w:line="280" w:lineRule="atLeast"/>
              <w:jc w:val="both"/>
              <w:rPr>
                <w:rFonts w:ascii="Times New Roman" w:hAnsi="Times New Roman" w:cs="Times New Roman"/>
                <w:b w:val="0"/>
                <w:sz w:val="20"/>
              </w:rPr>
            </w:pPr>
            <w:proofErr w:type="spellStart"/>
            <w:r w:rsidRPr="00EC477C">
              <w:rPr>
                <w:rFonts w:ascii="Times New Roman" w:hAnsi="Times New Roman" w:cs="Times New Roman"/>
                <w:b w:val="0"/>
                <w:sz w:val="20"/>
              </w:rPr>
              <w:t>Xi</w:t>
            </w:r>
            <w:proofErr w:type="spellEnd"/>
            <w:r w:rsidRPr="00EC477C">
              <w:rPr>
                <w:rFonts w:ascii="Times New Roman" w:hAnsi="Times New Roman" w:cs="Times New Roman"/>
                <w:b w:val="0"/>
                <w:sz w:val="20"/>
              </w:rPr>
              <w:t>/</w:t>
            </w:r>
            <w:proofErr w:type="spellStart"/>
            <w:r w:rsidRPr="00EC477C">
              <w:rPr>
                <w:rFonts w:ascii="Times New Roman" w:hAnsi="Times New Roman" w:cs="Times New Roman"/>
                <w:b w:val="0"/>
                <w:sz w:val="20"/>
              </w:rPr>
              <w:t>GDPi</w:t>
            </w:r>
            <w:proofErr w:type="spellEnd"/>
          </w:p>
        </w:tc>
        <w:tc>
          <w:tcPr>
            <w:tcW w:w="5862" w:type="dxa"/>
          </w:tcPr>
          <w:p w:rsidR="00512C52" w:rsidRPr="00EC477C" w:rsidRDefault="00512C52" w:rsidP="00EC477C">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İthalat Ticaret Yoğunluğu: Ülkenin ithalatının GSYH’ye oranlanması ile bulunmaktadır.</w:t>
            </w:r>
          </w:p>
        </w:tc>
      </w:tr>
      <w:tr w:rsidR="00512C52" w:rsidRPr="00EC477C" w:rsidTr="00D30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12C52" w:rsidRPr="00EC477C" w:rsidRDefault="00512C52" w:rsidP="00EC477C">
            <w:pPr>
              <w:spacing w:line="280" w:lineRule="atLeast"/>
              <w:jc w:val="both"/>
              <w:rPr>
                <w:rFonts w:ascii="Times New Roman" w:hAnsi="Times New Roman" w:cs="Times New Roman"/>
                <w:b w:val="0"/>
                <w:sz w:val="20"/>
              </w:rPr>
            </w:pPr>
            <w:r w:rsidRPr="00EC477C">
              <w:rPr>
                <w:rFonts w:ascii="Times New Roman" w:hAnsi="Times New Roman" w:cs="Times New Roman"/>
                <w:b w:val="0"/>
                <w:sz w:val="20"/>
              </w:rPr>
              <w:t>(X+M)i/</w:t>
            </w:r>
            <w:proofErr w:type="spellStart"/>
            <w:r w:rsidRPr="00EC477C">
              <w:rPr>
                <w:rFonts w:ascii="Times New Roman" w:hAnsi="Times New Roman" w:cs="Times New Roman"/>
                <w:b w:val="0"/>
                <w:sz w:val="20"/>
              </w:rPr>
              <w:t>GDPi</w:t>
            </w:r>
            <w:proofErr w:type="spellEnd"/>
          </w:p>
        </w:tc>
        <w:tc>
          <w:tcPr>
            <w:tcW w:w="5862" w:type="dxa"/>
          </w:tcPr>
          <w:p w:rsidR="00512C52" w:rsidRPr="00EC477C" w:rsidRDefault="00512C52" w:rsidP="00EC477C">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Ticaret Yoğunluğu: Ülkenin ihracat ve ithalat toplamının GSYH’ye oranlanması ile bulunmaktadır.</w:t>
            </w:r>
          </w:p>
        </w:tc>
      </w:tr>
      <w:tr w:rsidR="00512C52" w:rsidRPr="00EC477C" w:rsidTr="00D30075">
        <w:tc>
          <w:tcPr>
            <w:cnfStyle w:val="001000000000" w:firstRow="0" w:lastRow="0" w:firstColumn="1" w:lastColumn="0" w:oddVBand="0" w:evenVBand="0" w:oddHBand="0" w:evenHBand="0" w:firstRowFirstColumn="0" w:firstRowLastColumn="0" w:lastRowFirstColumn="0" w:lastRowLastColumn="0"/>
            <w:tcW w:w="1668" w:type="dxa"/>
          </w:tcPr>
          <w:p w:rsidR="00512C52" w:rsidRPr="00EC477C" w:rsidRDefault="00512C52" w:rsidP="00EC477C">
            <w:pPr>
              <w:spacing w:line="280" w:lineRule="atLeast"/>
              <w:jc w:val="both"/>
              <w:rPr>
                <w:rFonts w:ascii="Times New Roman" w:hAnsi="Times New Roman" w:cs="Times New Roman"/>
                <w:b w:val="0"/>
                <w:sz w:val="20"/>
              </w:rPr>
            </w:pPr>
            <w:r w:rsidRPr="00EC477C">
              <w:rPr>
                <w:rFonts w:ascii="Times New Roman" w:hAnsi="Times New Roman" w:cs="Times New Roman"/>
                <w:b w:val="0"/>
                <w:sz w:val="20"/>
              </w:rPr>
              <w:t>1-[(X+M)i/2GDPi]x100</w:t>
            </w:r>
          </w:p>
        </w:tc>
        <w:tc>
          <w:tcPr>
            <w:tcW w:w="5862" w:type="dxa"/>
          </w:tcPr>
          <w:p w:rsidR="00512C52" w:rsidRPr="00EC477C" w:rsidRDefault="00512C52" w:rsidP="00EC477C">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Ayarlanmış Ticaret Yoğunluğu: Uçdeğerlerin sonuçları saptırmaması için geliştirilmiş bir ölçüt.</w:t>
            </w:r>
          </w:p>
        </w:tc>
      </w:tr>
      <w:tr w:rsidR="00512C52" w:rsidRPr="00EC477C" w:rsidTr="00D30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12C52" w:rsidRPr="00EC477C" w:rsidRDefault="00512C52" w:rsidP="00EC477C">
            <w:pPr>
              <w:spacing w:line="280" w:lineRule="atLeast"/>
              <w:jc w:val="both"/>
              <w:rPr>
                <w:rFonts w:ascii="Times New Roman" w:hAnsi="Times New Roman" w:cs="Times New Roman"/>
                <w:b w:val="0"/>
                <w:sz w:val="20"/>
              </w:rPr>
            </w:pPr>
            <w:r w:rsidRPr="00EC477C">
              <w:rPr>
                <w:rFonts w:ascii="Times New Roman" w:hAnsi="Times New Roman" w:cs="Times New Roman"/>
                <w:b w:val="0"/>
                <w:sz w:val="20"/>
              </w:rPr>
              <w:t>M/</w:t>
            </w:r>
            <w:proofErr w:type="spellStart"/>
            <w:r w:rsidRPr="00EC477C">
              <w:rPr>
                <w:rFonts w:ascii="Times New Roman" w:hAnsi="Times New Roman" w:cs="Times New Roman"/>
                <w:b w:val="0"/>
                <w:sz w:val="20"/>
              </w:rPr>
              <w:t>GDPi</w:t>
            </w:r>
            <w:proofErr w:type="spellEnd"/>
            <w:r w:rsidRPr="00EC477C">
              <w:rPr>
                <w:rFonts w:ascii="Times New Roman" w:hAnsi="Times New Roman" w:cs="Times New Roman"/>
                <w:b w:val="0"/>
                <w:sz w:val="20"/>
              </w:rPr>
              <w:t>-(1-GDPi/∑</w:t>
            </w:r>
            <w:proofErr w:type="spellStart"/>
            <w:r w:rsidRPr="00EC477C">
              <w:rPr>
                <w:rFonts w:ascii="Times New Roman" w:hAnsi="Times New Roman" w:cs="Times New Roman"/>
                <w:b w:val="0"/>
                <w:sz w:val="20"/>
              </w:rPr>
              <w:t>GDPi</w:t>
            </w:r>
            <w:proofErr w:type="spellEnd"/>
            <w:r w:rsidRPr="00EC477C">
              <w:rPr>
                <w:rFonts w:ascii="Times New Roman" w:hAnsi="Times New Roman" w:cs="Times New Roman"/>
                <w:b w:val="0"/>
                <w:sz w:val="20"/>
              </w:rPr>
              <w:t>)</w:t>
            </w:r>
          </w:p>
        </w:tc>
        <w:tc>
          <w:tcPr>
            <w:tcW w:w="5862" w:type="dxa"/>
          </w:tcPr>
          <w:p w:rsidR="00512C52" w:rsidRPr="00EC477C" w:rsidRDefault="00512C52" w:rsidP="00EC477C">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Ayarlanmış Ticaret Yoğunluğu: Uçdeğerlerin sonuçları saptırmaması için ortaya konmuş alternatif bir ölçüt.</w:t>
            </w:r>
          </w:p>
        </w:tc>
      </w:tr>
      <w:tr w:rsidR="00512C52" w:rsidRPr="00EC477C" w:rsidTr="00D30075">
        <w:tc>
          <w:tcPr>
            <w:cnfStyle w:val="001000000000" w:firstRow="0" w:lastRow="0" w:firstColumn="1" w:lastColumn="0" w:oddVBand="0" w:evenVBand="0" w:oddHBand="0" w:evenHBand="0" w:firstRowFirstColumn="0" w:firstRowLastColumn="0" w:lastRowFirstColumn="0" w:lastRowLastColumn="0"/>
            <w:tcW w:w="1668" w:type="dxa"/>
          </w:tcPr>
          <w:p w:rsidR="00512C52" w:rsidRPr="00EC477C" w:rsidRDefault="00512C52" w:rsidP="00EC477C">
            <w:pPr>
              <w:spacing w:line="280" w:lineRule="atLeast"/>
              <w:jc w:val="both"/>
              <w:rPr>
                <w:rFonts w:ascii="Times New Roman" w:hAnsi="Times New Roman" w:cs="Times New Roman"/>
                <w:b w:val="0"/>
                <w:sz w:val="20"/>
              </w:rPr>
            </w:pPr>
            <w:r w:rsidRPr="00EC477C">
              <w:rPr>
                <w:rFonts w:ascii="Times New Roman" w:hAnsi="Times New Roman" w:cs="Times New Roman"/>
                <w:b w:val="0"/>
                <w:sz w:val="20"/>
              </w:rPr>
              <w:t xml:space="preserve">(X+M)/ </w:t>
            </w:r>
            <w:proofErr w:type="spellStart"/>
            <w:r w:rsidRPr="00EC477C">
              <w:rPr>
                <w:rFonts w:ascii="Times New Roman" w:hAnsi="Times New Roman" w:cs="Times New Roman"/>
                <w:b w:val="0"/>
                <w:sz w:val="20"/>
              </w:rPr>
              <w:t>rGDPi</w:t>
            </w:r>
            <w:proofErr w:type="spellEnd"/>
          </w:p>
        </w:tc>
        <w:tc>
          <w:tcPr>
            <w:tcW w:w="5862" w:type="dxa"/>
          </w:tcPr>
          <w:p w:rsidR="00512C52" w:rsidRPr="00EC477C" w:rsidRDefault="00512C52" w:rsidP="00EC477C">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C477C">
              <w:rPr>
                <w:rFonts w:ascii="Times New Roman" w:hAnsi="Times New Roman" w:cs="Times New Roman"/>
                <w:sz w:val="20"/>
              </w:rPr>
              <w:t>Reel Ticaret Yoğunluğu: Nominal GSYH yerine reel GSYH’nin kullanıldığı bir ölçüt.</w:t>
            </w:r>
          </w:p>
        </w:tc>
      </w:tr>
    </w:tbl>
    <w:p w:rsidR="00512C52" w:rsidRDefault="00512C52" w:rsidP="00EC477C">
      <w:pPr>
        <w:spacing w:after="240" w:line="320" w:lineRule="atLeast"/>
        <w:jc w:val="both"/>
        <w:rPr>
          <w:rFonts w:ascii="Times New Roman" w:hAnsi="Times New Roman" w:cs="Times New Roman"/>
        </w:rPr>
      </w:pPr>
      <w:r w:rsidRPr="00EC477C">
        <w:rPr>
          <w:rFonts w:ascii="Times New Roman" w:hAnsi="Times New Roman" w:cs="Times New Roman"/>
          <w:b/>
        </w:rPr>
        <w:t>Kaynak</w:t>
      </w:r>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{"citationID":"a2k58m3t3sd","properties":{"formattedCitation":"(Squalli &amp; Wilson, 2006, p. 20)","plainCitation":"(Squalli &amp; Wilson, 2006, p. 20)"},"citationItems":[{"id":941,"uris":["http://zotero.org/users/local/5NMybAAa/items/VENKI382"],"uri":["http://zotero.org/users/local/5NMybAAa/items/VENKI382"],"itemData":{"id":941,"type":"article-journal","title":"A new approach to measuring trade openness","container-title":"Economic &amp; Policy Research Unit Working Paper","issue":"06-07","source":"Google Scholar","URL":"http://www.zu.ac.ae/epru/documents/06-07-web.pdf","author":[{"family":"Squalli","given":"Jay"},{"family":"Wilson","given":"Kenneth"}],"issued":{"date-parts":[["2006"]]},"accessed":{"date-parts":[["2017",4,27]]}},"locator":"20"}],"schema":"https://github.com/citation-style-language/schema/raw/master/csl-citation.json"} </w:instrText>
      </w:r>
      <w:r w:rsidRPr="0068698D">
        <w:rPr>
          <w:rFonts w:ascii="Times New Roman" w:hAnsi="Times New Roman" w:cs="Times New Roman"/>
        </w:rPr>
        <w:fldChar w:fldCharType="separate"/>
      </w:r>
      <w:r w:rsidR="00B1069C" w:rsidRPr="0068698D">
        <w:rPr>
          <w:rFonts w:ascii="Times New Roman" w:hAnsi="Times New Roman" w:cs="Times New Roman"/>
        </w:rPr>
        <w:t>Squalli ve</w:t>
      </w:r>
      <w:r w:rsidRPr="0068698D">
        <w:rPr>
          <w:rFonts w:ascii="Times New Roman" w:hAnsi="Times New Roman" w:cs="Times New Roman"/>
        </w:rPr>
        <w:t xml:space="preserve"> Wilson, 2006</w:t>
      </w:r>
      <w:r w:rsidR="00B1069C" w:rsidRPr="0068698D">
        <w:rPr>
          <w:rFonts w:ascii="Times New Roman" w:hAnsi="Times New Roman" w:cs="Times New Roman"/>
        </w:rPr>
        <w:t xml:space="preserve">: </w:t>
      </w:r>
      <w:r w:rsidRPr="0068698D">
        <w:rPr>
          <w:rFonts w:ascii="Times New Roman" w:hAnsi="Times New Roman" w:cs="Times New Roman"/>
        </w:rPr>
        <w:t>20</w:t>
      </w:r>
      <w:r w:rsidRPr="0068698D">
        <w:rPr>
          <w:rFonts w:ascii="Times New Roman" w:hAnsi="Times New Roman" w:cs="Times New Roman"/>
        </w:rPr>
        <w:fldChar w:fldCharType="end"/>
      </w:r>
      <w:r w:rsidR="00771C27" w:rsidRPr="0068698D">
        <w:rPr>
          <w:rFonts w:ascii="Times New Roman" w:hAnsi="Times New Roman" w:cs="Times New Roman"/>
        </w:rPr>
        <w:t>.</w:t>
      </w:r>
    </w:p>
    <w:p w:rsidR="00EC477C" w:rsidRDefault="00EC477C" w:rsidP="00EC477C">
      <w:pPr>
        <w:spacing w:after="240" w:line="320" w:lineRule="atLeast"/>
        <w:jc w:val="both"/>
        <w:rPr>
          <w:rFonts w:ascii="Times New Roman" w:hAnsi="Times New Roman" w:cs="Times New Roman"/>
        </w:rPr>
      </w:pPr>
    </w:p>
    <w:p w:rsidR="00EC477C" w:rsidRPr="0068698D" w:rsidRDefault="00EC477C" w:rsidP="00EC477C">
      <w:pPr>
        <w:spacing w:after="240" w:line="320" w:lineRule="atLeast"/>
        <w:jc w:val="both"/>
        <w:rPr>
          <w:rFonts w:ascii="Times New Roman" w:hAnsi="Times New Roman" w:cs="Times New Roman"/>
        </w:rPr>
      </w:pPr>
    </w:p>
    <w:p w:rsidR="00DC0A6D" w:rsidRPr="00EC477C" w:rsidRDefault="00DC0A6D" w:rsidP="00EC477C">
      <w:pPr>
        <w:rPr>
          <w:rFonts w:ascii="Times New Roman" w:hAnsi="Times New Roman" w:cs="Times New Roman"/>
          <w:b/>
          <w:sz w:val="24"/>
        </w:rPr>
      </w:pPr>
      <w:bookmarkStart w:id="37" w:name="_Toc485483817"/>
      <w:r w:rsidRPr="00EC477C">
        <w:rPr>
          <w:rFonts w:ascii="Times New Roman" w:hAnsi="Times New Roman" w:cs="Times New Roman"/>
          <w:b/>
          <w:sz w:val="24"/>
        </w:rPr>
        <w:lastRenderedPageBreak/>
        <w:t>2.3.</w:t>
      </w:r>
      <w:r w:rsidR="00EC477C" w:rsidRPr="00EC477C">
        <w:rPr>
          <w:rFonts w:ascii="Times New Roman" w:hAnsi="Times New Roman" w:cs="Times New Roman"/>
          <w:b/>
          <w:sz w:val="24"/>
        </w:rPr>
        <w:t xml:space="preserve"> </w:t>
      </w:r>
      <w:r w:rsidRPr="00EC477C">
        <w:rPr>
          <w:rFonts w:ascii="Times New Roman" w:hAnsi="Times New Roman" w:cs="Times New Roman"/>
          <w:b/>
          <w:sz w:val="24"/>
        </w:rPr>
        <w:t>Dış Ticaret ve Finansal Açıklığa İlişkin Veriler</w:t>
      </w:r>
      <w:bookmarkEnd w:id="37"/>
    </w:p>
    <w:p w:rsidR="00E00EEB" w:rsidRPr="0068698D" w:rsidRDefault="00EB56AF" w:rsidP="00EC477C">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Daha önce bahsedildiği gibi </w:t>
      </w:r>
      <w:proofErr w:type="spellStart"/>
      <w:proofErr w:type="gramStart"/>
      <w:r w:rsidRPr="0068698D">
        <w:rPr>
          <w:rFonts w:ascii="Times New Roman" w:hAnsi="Times New Roman" w:cs="Times New Roman"/>
        </w:rPr>
        <w:t>II.Dünya</w:t>
      </w:r>
      <w:proofErr w:type="spellEnd"/>
      <w:proofErr w:type="gramEnd"/>
      <w:r w:rsidRPr="0068698D">
        <w:rPr>
          <w:rFonts w:ascii="Times New Roman" w:hAnsi="Times New Roman" w:cs="Times New Roman"/>
        </w:rPr>
        <w:t xml:space="preserve"> Savaşı sonrasında dış ticaret hacminde hızlı bir büyüme söz konusu olmuştur. Dış ticaretin 1870 yılından günümüze kadar devam ettirdiği seyir verildikten sonra 1970 yılı sonrası seyir verilecek ardından seçilmiş gelişmiş ve gelişmekte olan ülkelerin </w:t>
      </w:r>
      <w:proofErr w:type="spellStart"/>
      <w:proofErr w:type="gramStart"/>
      <w:r w:rsidRPr="0068698D">
        <w:rPr>
          <w:rFonts w:ascii="Times New Roman" w:hAnsi="Times New Roman" w:cs="Times New Roman"/>
        </w:rPr>
        <w:t>II.Dünya</w:t>
      </w:r>
      <w:proofErr w:type="spellEnd"/>
      <w:proofErr w:type="gramEnd"/>
      <w:r w:rsidRPr="0068698D">
        <w:rPr>
          <w:rFonts w:ascii="Times New Roman" w:hAnsi="Times New Roman" w:cs="Times New Roman"/>
        </w:rPr>
        <w:t xml:space="preserve"> Savaşı sonrası dış ticaret hacimler</w:t>
      </w:r>
      <w:r w:rsidR="00E00EEB" w:rsidRPr="0068698D">
        <w:rPr>
          <w:rFonts w:ascii="Times New Roman" w:hAnsi="Times New Roman" w:cs="Times New Roman"/>
        </w:rPr>
        <w:t xml:space="preserve">ine dair veriler </w:t>
      </w:r>
      <w:r w:rsidR="00D30075" w:rsidRPr="0068698D">
        <w:rPr>
          <w:rFonts w:ascii="Times New Roman" w:hAnsi="Times New Roman" w:cs="Times New Roman"/>
        </w:rPr>
        <w:t>gösterilecektir</w:t>
      </w:r>
      <w:r w:rsidR="00E00EEB" w:rsidRPr="0068698D">
        <w:rPr>
          <w:rFonts w:ascii="Times New Roman" w:hAnsi="Times New Roman" w:cs="Times New Roman"/>
        </w:rPr>
        <w:t xml:space="preserve">. </w:t>
      </w:r>
    </w:p>
    <w:p w:rsidR="00DC0A6D" w:rsidRPr="0068698D" w:rsidRDefault="00DC0A6D" w:rsidP="0068698D">
      <w:pPr>
        <w:widowControl w:val="0"/>
        <w:autoSpaceDE w:val="0"/>
        <w:autoSpaceDN w:val="0"/>
        <w:adjustRightInd w:val="0"/>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drawing>
          <wp:inline distT="0" distB="0" distL="0" distR="0" wp14:anchorId="6ED8F71E" wp14:editId="148D1CBB">
            <wp:extent cx="4752975" cy="2772410"/>
            <wp:effectExtent l="0" t="0" r="9525" b="27940"/>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EC477C">
        <w:rPr>
          <w:rFonts w:ascii="Times New Roman" w:hAnsi="Times New Roman" w:cs="Times New Roman"/>
          <w:b/>
        </w:rPr>
        <w:t>Kaynak:</w:t>
      </w:r>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{"citationID":"aj3sm58m5r","properties":{"formattedCitation":"{\\rtf (\\uc0\\u8220{}Our World In Data,\\uc0\\u8221{} n.d.)}","plainCitation":"(“Our World In Data,” n.d.)"},"citationItems":[{"id":969,"uris":["http://zotero.org/users/local/5NMybAAa/items/Q6VNPII4"],"uri":["http://zotero.org/users/local/5NMybAAa/items/Q6VNPII4"],"itemData":{"id":969,"type":"webpage","title":"Our World In Data","container-title":"Our World In Data","URL":"https://ourworldindata.org/international-trade","accessed":{"date-parts":[["2017",4,30]]}}}],"schema":"https://github.com/citation-style-language/schema/raw/master/csl-citation.json"}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 xml:space="preserve"> </w:t>
      </w:r>
      <w:r w:rsidR="00D30075" w:rsidRPr="0068698D">
        <w:rPr>
          <w:rFonts w:ascii="Times New Roman" w:hAnsi="Times New Roman" w:cs="Times New Roman"/>
        </w:rPr>
        <w:t>Our World In Data</w:t>
      </w:r>
      <w:r w:rsidRPr="0068698D">
        <w:rPr>
          <w:rFonts w:ascii="Times New Roman" w:hAnsi="Times New Roman" w:cs="Times New Roman"/>
        </w:rPr>
        <w:fldChar w:fldCharType="end"/>
      </w:r>
      <w:r w:rsidR="00EB03B1" w:rsidRPr="0068698D">
        <w:rPr>
          <w:rFonts w:ascii="Times New Roman" w:hAnsi="Times New Roman" w:cs="Times New Roman"/>
        </w:rPr>
        <w:t>, 2017</w:t>
      </w:r>
    </w:p>
    <w:p w:rsidR="00EC477C" w:rsidRPr="0068698D" w:rsidRDefault="00EC477C" w:rsidP="00EC477C">
      <w:pPr>
        <w:spacing w:before="240" w:after="240" w:line="320" w:lineRule="atLeast"/>
        <w:jc w:val="both"/>
        <w:rPr>
          <w:rFonts w:ascii="Times New Roman" w:hAnsi="Times New Roman" w:cs="Times New Roman"/>
        </w:rPr>
      </w:pPr>
      <w:r w:rsidRPr="0068698D">
        <w:rPr>
          <w:rFonts w:ascii="Times New Roman" w:hAnsi="Times New Roman" w:cs="Times New Roman"/>
        </w:rPr>
        <w:t>Şekil 2.1</w:t>
      </w:r>
      <w:r>
        <w:rPr>
          <w:rFonts w:ascii="Times New Roman" w:hAnsi="Times New Roman" w:cs="Times New Roman"/>
        </w:rPr>
        <w:t>.</w:t>
      </w:r>
      <w:r w:rsidRPr="0068698D">
        <w:rPr>
          <w:rFonts w:ascii="Times New Roman" w:hAnsi="Times New Roman" w:cs="Times New Roman"/>
        </w:rPr>
        <w:t xml:space="preserve"> Dünya Ticaret Hacmi ( %, 1870 – 2008 )</w:t>
      </w:r>
    </w:p>
    <w:p w:rsidR="00E00EEB" w:rsidRDefault="00EB03B1" w:rsidP="00EC477C">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w:t>
      </w:r>
      <w:r w:rsidR="00B849DE" w:rsidRPr="0068698D">
        <w:rPr>
          <w:rFonts w:ascii="Times New Roman" w:hAnsi="Times New Roman" w:cs="Times New Roman"/>
        </w:rPr>
        <w:t xml:space="preserve"> 2.1</w:t>
      </w:r>
      <w:r w:rsidR="00DC0A6D" w:rsidRPr="0068698D">
        <w:rPr>
          <w:rFonts w:ascii="Times New Roman" w:hAnsi="Times New Roman" w:cs="Times New Roman"/>
        </w:rPr>
        <w:t xml:space="preserve">’e göre 1870’den günümüze kadar dış ticaretin açık bir şekilde yükseldiğini görülmektedir. 1870 ile </w:t>
      </w:r>
      <w:proofErr w:type="spellStart"/>
      <w:r w:rsidR="00DC0A6D" w:rsidRPr="0068698D">
        <w:rPr>
          <w:rFonts w:ascii="Times New Roman" w:hAnsi="Times New Roman" w:cs="Times New Roman"/>
        </w:rPr>
        <w:t>I.Dünya</w:t>
      </w:r>
      <w:proofErr w:type="spellEnd"/>
      <w:r w:rsidR="00DC0A6D" w:rsidRPr="0068698D">
        <w:rPr>
          <w:rFonts w:ascii="Times New Roman" w:hAnsi="Times New Roman" w:cs="Times New Roman"/>
        </w:rPr>
        <w:t xml:space="preserve"> Savaşı’nın başına kadar dış ticaret eğiliminin az da olsa yükselme eğiliminde olduğu görülmektedir. I. ve </w:t>
      </w:r>
      <w:proofErr w:type="spellStart"/>
      <w:proofErr w:type="gramStart"/>
      <w:r w:rsidR="00DC0A6D" w:rsidRPr="0068698D">
        <w:rPr>
          <w:rFonts w:ascii="Times New Roman" w:hAnsi="Times New Roman" w:cs="Times New Roman"/>
        </w:rPr>
        <w:t>II.Dünya</w:t>
      </w:r>
      <w:proofErr w:type="spellEnd"/>
      <w:proofErr w:type="gramEnd"/>
      <w:r w:rsidR="00DC0A6D" w:rsidRPr="0068698D">
        <w:rPr>
          <w:rFonts w:ascii="Times New Roman" w:hAnsi="Times New Roman" w:cs="Times New Roman"/>
        </w:rPr>
        <w:t xml:space="preserve"> Savaşları aralığında dış ticaretin sekteye uğradığı, </w:t>
      </w:r>
      <w:proofErr w:type="spellStart"/>
      <w:r w:rsidR="00DC0A6D" w:rsidRPr="0068698D">
        <w:rPr>
          <w:rFonts w:ascii="Times New Roman" w:hAnsi="Times New Roman" w:cs="Times New Roman"/>
        </w:rPr>
        <w:t>II.Dünya</w:t>
      </w:r>
      <w:proofErr w:type="spellEnd"/>
      <w:r w:rsidR="00DC0A6D" w:rsidRPr="0068698D">
        <w:rPr>
          <w:rFonts w:ascii="Times New Roman" w:hAnsi="Times New Roman" w:cs="Times New Roman"/>
        </w:rPr>
        <w:t xml:space="preserve"> Savaşı sonrasında yine yükselme eğilimine girdiği ve özellikle 1970 yılı sonrasında artış ora</w:t>
      </w:r>
      <w:r w:rsidR="00E00EEB" w:rsidRPr="0068698D">
        <w:rPr>
          <w:rFonts w:ascii="Times New Roman" w:hAnsi="Times New Roman" w:cs="Times New Roman"/>
        </w:rPr>
        <w:t>nının hızlandığı görülmektedir.</w:t>
      </w:r>
    </w:p>
    <w:p w:rsidR="00EC477C" w:rsidRDefault="00EC477C" w:rsidP="00EC477C">
      <w:pPr>
        <w:spacing w:before="240" w:after="240" w:line="320" w:lineRule="atLeast"/>
        <w:ind w:firstLine="709"/>
        <w:jc w:val="both"/>
        <w:rPr>
          <w:rFonts w:ascii="Times New Roman" w:hAnsi="Times New Roman" w:cs="Times New Roman"/>
        </w:rPr>
      </w:pPr>
    </w:p>
    <w:p w:rsidR="00EC477C" w:rsidRDefault="00EC477C" w:rsidP="00EC477C">
      <w:pPr>
        <w:spacing w:before="240" w:after="240" w:line="320" w:lineRule="atLeast"/>
        <w:ind w:firstLine="709"/>
        <w:jc w:val="both"/>
        <w:rPr>
          <w:rFonts w:ascii="Times New Roman" w:hAnsi="Times New Roman" w:cs="Times New Roman"/>
        </w:rPr>
      </w:pPr>
    </w:p>
    <w:p w:rsidR="00EC477C" w:rsidRPr="0068698D" w:rsidRDefault="00EC477C" w:rsidP="00EC477C">
      <w:pPr>
        <w:spacing w:before="240" w:after="240" w:line="320" w:lineRule="atLeast"/>
        <w:ind w:firstLine="709"/>
        <w:jc w:val="both"/>
        <w:rPr>
          <w:rFonts w:ascii="Times New Roman" w:hAnsi="Times New Roman" w:cs="Times New Roman"/>
        </w:rPr>
      </w:pPr>
    </w:p>
    <w:p w:rsidR="00DC0A6D" w:rsidRPr="0068698D" w:rsidRDefault="00DC0A6D"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0493FBE4" wp14:editId="3C331805">
            <wp:extent cx="4752975" cy="2772410"/>
            <wp:effectExtent l="0" t="0" r="9525" b="2794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68698D">
        <w:rPr>
          <w:rFonts w:ascii="Times New Roman" w:hAnsi="Times New Roman" w:cs="Times New Roman"/>
        </w:rPr>
        <w:t xml:space="preserve">Kaynak: </w:t>
      </w:r>
      <w:r w:rsidR="00164FF2" w:rsidRPr="0068698D">
        <w:rPr>
          <w:rFonts w:ascii="Times New Roman" w:hAnsi="Times New Roman" w:cs="Times New Roman"/>
        </w:rPr>
        <w:fldChar w:fldCharType="begin"/>
      </w:r>
      <w:r w:rsidR="00164FF2" w:rsidRPr="0068698D">
        <w:rPr>
          <w:rFonts w:ascii="Times New Roman" w:hAnsi="Times New Roman" w:cs="Times New Roman"/>
        </w:rPr>
        <w:instrText xml:space="preserve"> ADDIN ZOTERO_ITEM CSL_CITATION {"citationID":"a2gif8a81ul","properties":{"formattedCitation":"{\\rtf (\\uc0\\u8220{}D\\uc0\\u252{}nya Kalk\\uc0\\u305{}nma G\\uc0\\u246{}stergeleri,\\uc0\\u8221{} 2017)}","plainCitation":"(“Dünya Kalkınma Göstergeleri,” 2017)"},"citationItems":[{"id":856,"uris":["http://zotero.org/users/local/5NMybAAa/items/4F9JIZHV"],"uri":["http://zotero.org/users/local/5NMybAAa/items/4F9JIZHV"],"itemData":{"id":856,"type":"webpage","title":"Dünya Kalkınma Göstergeleri","container-title":"World Development Indicators","URL":"http://databank.worldbank.org/data/reports.aspx?source=2&amp;series=GC.TAX.TOTL.GD.ZS&amp;country=","issued":{"date-parts":[["2017"]]},"accessed":{"date-parts":[["2016",10,13]]}}}],"schema":"https://github.com/citation-style-language/schema/raw/master/csl-citation.json"} </w:instrText>
      </w:r>
      <w:r w:rsidR="00164FF2" w:rsidRPr="0068698D">
        <w:rPr>
          <w:rFonts w:ascii="Times New Roman" w:hAnsi="Times New Roman" w:cs="Times New Roman"/>
        </w:rPr>
        <w:fldChar w:fldCharType="separate"/>
      </w:r>
      <w:r w:rsidR="00164FF2" w:rsidRPr="0068698D">
        <w:rPr>
          <w:rFonts w:ascii="Times New Roman" w:hAnsi="Times New Roman" w:cs="Times New Roman"/>
        </w:rPr>
        <w:t>WDI, 2017</w:t>
      </w:r>
      <w:r w:rsidR="00164FF2" w:rsidRPr="0068698D">
        <w:rPr>
          <w:rFonts w:ascii="Times New Roman" w:hAnsi="Times New Roman" w:cs="Times New Roman"/>
        </w:rPr>
        <w:fldChar w:fldCharType="end"/>
      </w:r>
    </w:p>
    <w:p w:rsidR="00EC477C" w:rsidRPr="0068698D" w:rsidRDefault="00EC477C" w:rsidP="00EC477C">
      <w:pPr>
        <w:spacing w:before="240" w:after="240" w:line="320" w:lineRule="atLeast"/>
        <w:jc w:val="both"/>
        <w:rPr>
          <w:rFonts w:ascii="Times New Roman" w:hAnsi="Times New Roman" w:cs="Times New Roman"/>
        </w:rPr>
      </w:pPr>
      <w:r w:rsidRPr="0068698D">
        <w:rPr>
          <w:rFonts w:ascii="Times New Roman" w:hAnsi="Times New Roman" w:cs="Times New Roman"/>
        </w:rPr>
        <w:t>Şekil 2.2</w:t>
      </w:r>
      <w:r>
        <w:rPr>
          <w:rFonts w:ascii="Times New Roman" w:hAnsi="Times New Roman" w:cs="Times New Roman"/>
        </w:rPr>
        <w:t>.</w:t>
      </w:r>
      <w:r w:rsidRPr="0068698D">
        <w:rPr>
          <w:rFonts w:ascii="Times New Roman" w:hAnsi="Times New Roman" w:cs="Times New Roman"/>
        </w:rPr>
        <w:t xml:space="preserve"> Dünya’da Ticari Dışa Açıklık ( %, 1970 Sonrası )</w:t>
      </w:r>
    </w:p>
    <w:p w:rsidR="00E00EEB" w:rsidRPr="0068698D" w:rsidRDefault="00DC0A6D" w:rsidP="00EC477C">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1970’ten sonra dış tica</w:t>
      </w:r>
      <w:r w:rsidR="00D30075" w:rsidRPr="0068698D">
        <w:rPr>
          <w:rFonts w:ascii="Times New Roman" w:hAnsi="Times New Roman" w:cs="Times New Roman"/>
        </w:rPr>
        <w:t>rette yaşanan ani ilerleme</w:t>
      </w:r>
      <w:r w:rsidR="00B849DE" w:rsidRPr="0068698D">
        <w:rPr>
          <w:rFonts w:ascii="Times New Roman" w:hAnsi="Times New Roman" w:cs="Times New Roman"/>
        </w:rPr>
        <w:t xml:space="preserve"> </w:t>
      </w:r>
      <w:r w:rsidR="00EB03B1" w:rsidRPr="0068698D">
        <w:rPr>
          <w:rFonts w:ascii="Times New Roman" w:hAnsi="Times New Roman" w:cs="Times New Roman"/>
        </w:rPr>
        <w:t xml:space="preserve">Şekil </w:t>
      </w:r>
      <w:r w:rsidR="00B849DE" w:rsidRPr="0068698D">
        <w:rPr>
          <w:rFonts w:ascii="Times New Roman" w:hAnsi="Times New Roman" w:cs="Times New Roman"/>
        </w:rPr>
        <w:t>2.2</w:t>
      </w:r>
      <w:r w:rsidR="00D30075" w:rsidRPr="0068698D">
        <w:rPr>
          <w:rFonts w:ascii="Times New Roman" w:hAnsi="Times New Roman" w:cs="Times New Roman"/>
        </w:rPr>
        <w:t>’ten görülmektedir</w:t>
      </w:r>
      <w:r w:rsidRPr="0068698D">
        <w:rPr>
          <w:rFonts w:ascii="Times New Roman" w:hAnsi="Times New Roman" w:cs="Times New Roman"/>
        </w:rPr>
        <w:t>. 1970 yılında %27 civarında bulunan dış ticaret oranı 2008 Krizi’ne kadar belirli daralmalara rağmen hızlı bir artış sergilemiş, 2008 Krizi ile beraber %10’a yakın bir gerileyişin ardından</w:t>
      </w:r>
      <w:r w:rsidR="00EB56AF" w:rsidRPr="0068698D">
        <w:rPr>
          <w:rFonts w:ascii="Times New Roman" w:hAnsi="Times New Roman" w:cs="Times New Roman"/>
        </w:rPr>
        <w:t xml:space="preserve"> tekrar %60’lara yükselmiştir. </w:t>
      </w:r>
    </w:p>
    <w:p w:rsidR="00DC0A6D" w:rsidRPr="0068698D" w:rsidRDefault="00DC0A6D"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0F2D4884" wp14:editId="5743BB7B">
            <wp:extent cx="4581525" cy="3067050"/>
            <wp:effectExtent l="0" t="0" r="9525" b="19050"/>
            <wp:docPr id="40"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8698D">
        <w:rPr>
          <w:rFonts w:ascii="Times New Roman" w:hAnsi="Times New Roman" w:cs="Times New Roman"/>
        </w:rPr>
        <w:t xml:space="preserve">Kaynak: </w:t>
      </w:r>
      <w:r w:rsidRPr="0068698D">
        <w:rPr>
          <w:rFonts w:ascii="Times New Roman" w:hAnsi="Times New Roman" w:cs="Times New Roman"/>
        </w:rPr>
        <w:fldChar w:fldCharType="begin"/>
      </w:r>
      <w:r w:rsidR="002A3BDA" w:rsidRPr="0068698D">
        <w:rPr>
          <w:rFonts w:ascii="Times New Roman" w:hAnsi="Times New Roman" w:cs="Times New Roman"/>
        </w:rPr>
        <w:instrText xml:space="preserve"> ADDIN ZOTERO_ITEM CSL_CITATION {"citationID":"a15r2147jv9","properties":{"formattedCitation":"{\\rtf (\\uc0\\u8220{}Penn D\\uc0\\u252{}nya Tablolar\\uc0\\u305{},\\uc0\\u8221{} 2017)}","plainCitation":"(“Penn Dünya Tabloları,” 2017)"},"citationItems":[{"id":974,"uris":["http://zotero.org/users/local/5NMybAAa/items/MJERCCSK"],"uri":["http://zotero.org/users/local/5NMybAAa/items/MJERCCSK"],"itemData":{"id":974,"type":"webpage","title":"Penn Dünya Tabloları","URL":"http://www.rug.nl/ggdc/productivity/pwt/","issued":{"date-parts":[["2017"]]}}}],"schema":"https://github.com/citation-style-language/schema/raw/master/csl-citation.json"} </w:instrText>
      </w:r>
      <w:r w:rsidRPr="0068698D">
        <w:rPr>
          <w:rFonts w:ascii="Times New Roman" w:hAnsi="Times New Roman" w:cs="Times New Roman"/>
        </w:rPr>
        <w:fldChar w:fldCharType="separate"/>
      </w:r>
      <w:r w:rsidR="002A3BDA" w:rsidRPr="0068698D">
        <w:rPr>
          <w:rFonts w:ascii="Times New Roman" w:hAnsi="Times New Roman" w:cs="Times New Roman"/>
        </w:rPr>
        <w:t>Penn Dünya Tabloları</w:t>
      </w:r>
      <w:r w:rsidR="00164FF2" w:rsidRPr="0068698D">
        <w:rPr>
          <w:rFonts w:ascii="Times New Roman" w:hAnsi="Times New Roman" w:cs="Times New Roman"/>
        </w:rPr>
        <w:t xml:space="preserve"> (PWT),</w:t>
      </w:r>
      <w:r w:rsidR="002A3BDA" w:rsidRPr="0068698D">
        <w:rPr>
          <w:rFonts w:ascii="Times New Roman" w:hAnsi="Times New Roman" w:cs="Times New Roman"/>
        </w:rPr>
        <w:t xml:space="preserve"> 2017</w:t>
      </w:r>
      <w:r w:rsidRPr="0068698D">
        <w:rPr>
          <w:rFonts w:ascii="Times New Roman" w:hAnsi="Times New Roman" w:cs="Times New Roman"/>
        </w:rPr>
        <w:fldChar w:fldCharType="end"/>
      </w:r>
    </w:p>
    <w:p w:rsidR="00EC477C" w:rsidRPr="0068698D" w:rsidRDefault="00EC477C" w:rsidP="00EC477C">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2.3</w:t>
      </w:r>
      <w:r>
        <w:rPr>
          <w:rFonts w:ascii="Times New Roman" w:hAnsi="Times New Roman" w:cs="Times New Roman"/>
        </w:rPr>
        <w:t>.</w:t>
      </w:r>
      <w:r w:rsidRPr="0068698D">
        <w:rPr>
          <w:rFonts w:ascii="Times New Roman" w:hAnsi="Times New Roman" w:cs="Times New Roman"/>
        </w:rPr>
        <w:t xml:space="preserve"> Seçilmiş Gelişmiş Olan Ülkelerde İhracat ve İthalat Toplamının GSYH İçerisindeki Payı ( %, 1950 – 2014 )</w:t>
      </w:r>
    </w:p>
    <w:p w:rsidR="00E00EEB" w:rsidRPr="0068698D" w:rsidRDefault="00DC0A6D"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II.</w:t>
      </w:r>
      <w:r w:rsidR="00EC477C">
        <w:rPr>
          <w:rFonts w:ascii="Times New Roman" w:hAnsi="Times New Roman" w:cs="Times New Roman"/>
        </w:rPr>
        <w:t xml:space="preserve"> </w:t>
      </w:r>
      <w:r w:rsidRPr="0068698D">
        <w:rPr>
          <w:rFonts w:ascii="Times New Roman" w:hAnsi="Times New Roman" w:cs="Times New Roman"/>
        </w:rPr>
        <w:t xml:space="preserve">Dünya Savaşı sonrasında sadece kamu harcamaları değil aynı zamanda ülkelerarası ticaretin yoğunlaştığı bir dönem olmuştur. </w:t>
      </w:r>
      <w:proofErr w:type="spellStart"/>
      <w:proofErr w:type="gramStart"/>
      <w:r w:rsidRPr="0068698D">
        <w:rPr>
          <w:rFonts w:ascii="Times New Roman" w:hAnsi="Times New Roman" w:cs="Times New Roman"/>
        </w:rPr>
        <w:t>II.Dünya</w:t>
      </w:r>
      <w:proofErr w:type="spellEnd"/>
      <w:proofErr w:type="gramEnd"/>
      <w:r w:rsidRPr="0068698D">
        <w:rPr>
          <w:rFonts w:ascii="Times New Roman" w:hAnsi="Times New Roman" w:cs="Times New Roman"/>
        </w:rPr>
        <w:t xml:space="preserve"> Savaşı’na kadar uluslararası ticarette ciddi bir artış yaşanmamış, lakin sonrasında gelen süreçte düzenli bir artış gözlenmiştir. </w:t>
      </w:r>
      <w:r w:rsidR="00EB03B1" w:rsidRPr="0068698D">
        <w:rPr>
          <w:rFonts w:ascii="Times New Roman" w:hAnsi="Times New Roman" w:cs="Times New Roman"/>
        </w:rPr>
        <w:t>Şekil</w:t>
      </w:r>
      <w:r w:rsidRPr="0068698D">
        <w:rPr>
          <w:rFonts w:ascii="Times New Roman" w:hAnsi="Times New Roman" w:cs="Times New Roman"/>
        </w:rPr>
        <w:t xml:space="preserve"> </w:t>
      </w:r>
      <w:r w:rsidR="00B849DE" w:rsidRPr="0068698D">
        <w:rPr>
          <w:rFonts w:ascii="Times New Roman" w:hAnsi="Times New Roman" w:cs="Times New Roman"/>
        </w:rPr>
        <w:t>2.</w:t>
      </w:r>
      <w:r w:rsidRPr="0068698D">
        <w:rPr>
          <w:rFonts w:ascii="Times New Roman" w:hAnsi="Times New Roman" w:cs="Times New Roman"/>
        </w:rPr>
        <w:t>3’te A.B.D haricindeki ülkelerin ithalat ve ihracat toplamlarının GSYH içerisindeki payları hızlı bir şekilde artmış özellikle Hollanda %200’e varan oranları yakalamıştır. A.B.D ise yüksek nüfus ve yüzölçümü nedeni ile canlı ve büyük bir iç talep yaratabilmiş ve görece olarak kapalı bir</w:t>
      </w:r>
      <w:r w:rsidR="00E00EEB" w:rsidRPr="0068698D">
        <w:rPr>
          <w:rFonts w:ascii="Times New Roman" w:hAnsi="Times New Roman" w:cs="Times New Roman"/>
        </w:rPr>
        <w:t xml:space="preserve"> ekonomi izlenimi vermektedir. </w:t>
      </w:r>
    </w:p>
    <w:p w:rsidR="00DC0A6D" w:rsidRPr="0068698D" w:rsidRDefault="00DC0A6D"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w:drawing>
          <wp:inline distT="0" distB="0" distL="0" distR="0" wp14:anchorId="5C7C3B1E" wp14:editId="24F4DB25">
            <wp:extent cx="4629150" cy="3200400"/>
            <wp:effectExtent l="0" t="0" r="19050" b="19050"/>
            <wp:docPr id="41"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481BB1">
        <w:rPr>
          <w:rFonts w:ascii="Times New Roman" w:hAnsi="Times New Roman" w:cs="Times New Roman"/>
          <w:b/>
        </w:rPr>
        <w:t>Kaynak</w:t>
      </w:r>
      <w:r w:rsidRPr="0068698D">
        <w:rPr>
          <w:rFonts w:ascii="Times New Roman" w:hAnsi="Times New Roman" w:cs="Times New Roman"/>
        </w:rPr>
        <w:t xml:space="preserve">: </w:t>
      </w:r>
      <w:r w:rsidRPr="0068698D">
        <w:rPr>
          <w:rFonts w:ascii="Times New Roman" w:hAnsi="Times New Roman" w:cs="Times New Roman"/>
        </w:rPr>
        <w:fldChar w:fldCharType="begin"/>
      </w:r>
      <w:r w:rsidR="002A3BDA" w:rsidRPr="0068698D">
        <w:rPr>
          <w:rFonts w:ascii="Times New Roman" w:hAnsi="Times New Roman" w:cs="Times New Roman"/>
        </w:rPr>
        <w:instrText xml:space="preserve"> ADDIN ZOTERO_ITEM CSL_CITATION {"citationID":"a29m1s1r1ok","properties":{"formattedCitation":"{\\rtf (\\uc0\\u8220{}Penn D\\uc0\\u252{}nya Tablolar\\uc0\\u305{},\\uc0\\u8221{} 2017)}","plainCitation":"(“Penn Dünya Tabloları,” 2017)"},"citationItems":[{"id":974,"uris":["http://zotero.org/users/local/5NMybAAa/items/MJERCCSK"],"uri":["http://zotero.org/users/local/5NMybAAa/items/MJERCCSK"],"itemData":{"id":974,"type":"webpage","title":"Penn Dünya Tabloları","URL":"http://www.rug.nl/ggdc/productivity/pwt/","issued":{"date-parts":[["2017"]]}}}],"schema":"https://github.com/citation-style-language/schema/raw/master/csl-citation.json"} </w:instrText>
      </w:r>
      <w:r w:rsidRPr="0068698D">
        <w:rPr>
          <w:rFonts w:ascii="Times New Roman" w:hAnsi="Times New Roman" w:cs="Times New Roman"/>
        </w:rPr>
        <w:fldChar w:fldCharType="separate"/>
      </w:r>
      <w:r w:rsidR="00164FF2" w:rsidRPr="0068698D">
        <w:rPr>
          <w:rFonts w:ascii="Times New Roman" w:hAnsi="Times New Roman" w:cs="Times New Roman"/>
        </w:rPr>
        <w:t>PWT</w:t>
      </w:r>
      <w:r w:rsidR="002A3BDA" w:rsidRPr="0068698D">
        <w:rPr>
          <w:rFonts w:ascii="Times New Roman" w:hAnsi="Times New Roman" w:cs="Times New Roman"/>
        </w:rPr>
        <w:t>, 2017</w:t>
      </w:r>
      <w:r w:rsidRPr="0068698D">
        <w:rPr>
          <w:rFonts w:ascii="Times New Roman" w:hAnsi="Times New Roman" w:cs="Times New Roman"/>
        </w:rPr>
        <w:fldChar w:fldCharType="end"/>
      </w:r>
    </w:p>
    <w:p w:rsidR="00481BB1" w:rsidRPr="0068698D" w:rsidRDefault="00481BB1" w:rsidP="00481BB1">
      <w:pPr>
        <w:spacing w:before="240" w:after="240" w:line="320" w:lineRule="atLeast"/>
        <w:ind w:left="709" w:hanging="709"/>
        <w:jc w:val="both"/>
        <w:rPr>
          <w:rFonts w:ascii="Times New Roman" w:hAnsi="Times New Roman" w:cs="Times New Roman"/>
        </w:rPr>
      </w:pPr>
      <w:r w:rsidRPr="0068698D">
        <w:rPr>
          <w:rFonts w:ascii="Times New Roman" w:hAnsi="Times New Roman" w:cs="Times New Roman"/>
        </w:rPr>
        <w:t>Şekil 2.4</w:t>
      </w:r>
      <w:r>
        <w:rPr>
          <w:rFonts w:ascii="Times New Roman" w:hAnsi="Times New Roman" w:cs="Times New Roman"/>
        </w:rPr>
        <w:t>.</w:t>
      </w:r>
      <w:r w:rsidRPr="0068698D">
        <w:rPr>
          <w:rFonts w:ascii="Times New Roman" w:hAnsi="Times New Roman" w:cs="Times New Roman"/>
        </w:rPr>
        <w:t xml:space="preserve"> Seçilmiş Gelişmekte Olan Ülkelerde İhracat ve İthalat Toplamının GSYH İçerisindeki Payı ( %, 1950 – 2014 )</w:t>
      </w:r>
    </w:p>
    <w:p w:rsidR="00E00EEB" w:rsidRDefault="00EB03B1"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w:t>
      </w:r>
      <w:r w:rsidR="00DC0A6D" w:rsidRPr="0068698D">
        <w:rPr>
          <w:rFonts w:ascii="Times New Roman" w:hAnsi="Times New Roman" w:cs="Times New Roman"/>
        </w:rPr>
        <w:t xml:space="preserve"> </w:t>
      </w:r>
      <w:r w:rsidR="00B849DE" w:rsidRPr="0068698D">
        <w:rPr>
          <w:rFonts w:ascii="Times New Roman" w:hAnsi="Times New Roman" w:cs="Times New Roman"/>
        </w:rPr>
        <w:t>2.</w:t>
      </w:r>
      <w:r w:rsidR="00DC0A6D" w:rsidRPr="0068698D">
        <w:rPr>
          <w:rFonts w:ascii="Times New Roman" w:hAnsi="Times New Roman" w:cs="Times New Roman"/>
        </w:rPr>
        <w:t>4’e baktığımızda ise gelişmekte olan ülkelerin dış ticaret yapısının gelişmiş ülkelere göre daha oynak olduğu gözükmektedir. Gelişmiş ülkeler gibi gelişmekte olan ülkeler de dış ticaretlerini artırmaktadır. 1970 öncesinde gelişmekte olan ülkelerin dış ticaret miktarlarında bir azalma eğilimi, 1970 ve 1980 yılları aralığından sonra ise dış ticaretlerini artırm</w:t>
      </w:r>
      <w:bookmarkStart w:id="38" w:name="_Toc482713343"/>
      <w:bookmarkStart w:id="39" w:name="_Toc484004850"/>
      <w:r w:rsidR="00E00EEB" w:rsidRPr="0068698D">
        <w:rPr>
          <w:rFonts w:ascii="Times New Roman" w:hAnsi="Times New Roman" w:cs="Times New Roman"/>
        </w:rPr>
        <w:t>akta olduklarını gözükmektedir.</w:t>
      </w:r>
    </w:p>
    <w:p w:rsidR="00481BB1" w:rsidRDefault="00481BB1" w:rsidP="00481BB1">
      <w:pPr>
        <w:spacing w:before="240" w:after="240" w:line="320" w:lineRule="atLeast"/>
        <w:ind w:firstLine="709"/>
        <w:jc w:val="both"/>
        <w:rPr>
          <w:rFonts w:ascii="Times New Roman" w:hAnsi="Times New Roman" w:cs="Times New Roman"/>
        </w:rPr>
      </w:pPr>
    </w:p>
    <w:p w:rsidR="00481BB1" w:rsidRDefault="00481BB1" w:rsidP="00481BB1">
      <w:pPr>
        <w:spacing w:before="240" w:after="240" w:line="320" w:lineRule="atLeast"/>
        <w:ind w:firstLine="709"/>
        <w:jc w:val="both"/>
        <w:rPr>
          <w:rFonts w:ascii="Times New Roman" w:hAnsi="Times New Roman" w:cs="Times New Roman"/>
        </w:rPr>
      </w:pPr>
    </w:p>
    <w:p w:rsidR="00481BB1" w:rsidRDefault="00481BB1" w:rsidP="00481BB1">
      <w:pPr>
        <w:spacing w:before="240" w:after="240" w:line="320" w:lineRule="atLeast"/>
        <w:ind w:firstLine="709"/>
        <w:jc w:val="both"/>
        <w:rPr>
          <w:rFonts w:ascii="Times New Roman" w:hAnsi="Times New Roman" w:cs="Times New Roman"/>
        </w:rPr>
      </w:pPr>
    </w:p>
    <w:p w:rsidR="00481BB1" w:rsidRDefault="00481BB1" w:rsidP="00481BB1">
      <w:pPr>
        <w:spacing w:before="240" w:after="240" w:line="320" w:lineRule="atLeast"/>
        <w:ind w:firstLine="709"/>
        <w:jc w:val="both"/>
        <w:rPr>
          <w:rFonts w:ascii="Times New Roman" w:hAnsi="Times New Roman" w:cs="Times New Roman"/>
        </w:rPr>
      </w:pPr>
    </w:p>
    <w:p w:rsidR="00481BB1" w:rsidRPr="0068698D" w:rsidRDefault="00481BB1" w:rsidP="00481BB1">
      <w:pPr>
        <w:spacing w:before="240" w:after="240" w:line="320" w:lineRule="atLeast"/>
        <w:ind w:firstLine="709"/>
        <w:jc w:val="both"/>
        <w:rPr>
          <w:rFonts w:ascii="Times New Roman" w:hAnsi="Times New Roman" w:cs="Times New Roman"/>
        </w:rPr>
      </w:pPr>
    </w:p>
    <w:p w:rsidR="00DA363E" w:rsidRPr="00481BB1" w:rsidRDefault="00481BB1" w:rsidP="00481BB1">
      <w:pPr>
        <w:rPr>
          <w:rFonts w:ascii="Times New Roman" w:hAnsi="Times New Roman" w:cs="Times New Roman"/>
          <w:b/>
          <w:sz w:val="26"/>
          <w:szCs w:val="26"/>
        </w:rPr>
      </w:pPr>
      <w:bookmarkStart w:id="40" w:name="_Toc485483818"/>
      <w:r w:rsidRPr="00481BB1">
        <w:rPr>
          <w:rFonts w:ascii="Times New Roman" w:hAnsi="Times New Roman" w:cs="Times New Roman"/>
          <w:b/>
          <w:sz w:val="26"/>
          <w:szCs w:val="26"/>
        </w:rPr>
        <w:lastRenderedPageBreak/>
        <w:t>3.</w:t>
      </w:r>
      <w:r>
        <w:rPr>
          <w:rFonts w:ascii="Times New Roman" w:hAnsi="Times New Roman" w:cs="Times New Roman"/>
          <w:b/>
          <w:sz w:val="26"/>
          <w:szCs w:val="26"/>
        </w:rPr>
        <w:t xml:space="preserve"> </w:t>
      </w:r>
      <w:r w:rsidRPr="00481BB1">
        <w:rPr>
          <w:rFonts w:ascii="Times New Roman" w:hAnsi="Times New Roman" w:cs="Times New Roman"/>
          <w:b/>
          <w:sz w:val="26"/>
          <w:szCs w:val="26"/>
        </w:rPr>
        <w:t>KAMU BÜYÜKLÜĞÜ VE DIŞA AÇIKLIK</w:t>
      </w:r>
      <w:bookmarkEnd w:id="38"/>
      <w:bookmarkEnd w:id="39"/>
      <w:bookmarkEnd w:id="40"/>
      <w:r w:rsidRPr="00481BB1">
        <w:rPr>
          <w:rFonts w:ascii="Times New Roman" w:hAnsi="Times New Roman" w:cs="Times New Roman"/>
          <w:b/>
          <w:sz w:val="26"/>
          <w:szCs w:val="26"/>
        </w:rPr>
        <w:t xml:space="preserve"> </w:t>
      </w:r>
    </w:p>
    <w:p w:rsidR="00545811" w:rsidRPr="0068698D" w:rsidRDefault="00F33CA8"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Kamu büyüklüğü ve dışa açıklık kavramları birbirleri ile ilintili bir şekilde düşünüldüğünde öncelikli olarak aklımızda ters</w:t>
      </w:r>
      <w:r w:rsidR="006C3D1D" w:rsidRPr="0068698D">
        <w:rPr>
          <w:rFonts w:ascii="Times New Roman" w:hAnsi="Times New Roman" w:cs="Times New Roman"/>
        </w:rPr>
        <w:t xml:space="preserve"> yönlü ilişki </w:t>
      </w:r>
      <w:r w:rsidRPr="0068698D">
        <w:rPr>
          <w:rFonts w:ascii="Times New Roman" w:hAnsi="Times New Roman" w:cs="Times New Roman"/>
        </w:rPr>
        <w:t xml:space="preserve">doğacaktır. Burada kastedilen kamu büyüklüğü artıkça dışa açıklığın azalacağı ya da tersi bir durum olarak dışa açıklık arttıkça kamu büyüklüğünün azalacağı düşünülmektedir. Çoğu iktisatçının bu şekilde düşünmesinin başlıca iki nedeni ortaya konulabilir. Birincisi, ulusal kapılarını uluslararası ticarete açan toplumların serbest piyasaya yönelik hareket etmeleri beklenmekte olup liberal veya </w:t>
      </w:r>
      <w:proofErr w:type="spellStart"/>
      <w:r w:rsidRPr="0068698D">
        <w:rPr>
          <w:rFonts w:ascii="Times New Roman" w:hAnsi="Times New Roman" w:cs="Times New Roman"/>
        </w:rPr>
        <w:t>neo</w:t>
      </w:r>
      <w:proofErr w:type="spellEnd"/>
      <w:r w:rsidRPr="0068698D">
        <w:rPr>
          <w:rFonts w:ascii="Times New Roman" w:hAnsi="Times New Roman" w:cs="Times New Roman"/>
        </w:rPr>
        <w:t>-liberal politikalar çerçevesinde politikalar geliştirmeleri mantığa uygun düşmektedir. Bu bağlamda değerlendirildiğinde, serbest piyasa politikalarını benimseyen toplumların görece daha küçük kamu büyüklüğüne sahip olması beklenmektedir</w:t>
      </w:r>
      <w:r w:rsidR="003B13DD" w:rsidRPr="0068698D">
        <w:rPr>
          <w:rFonts w:ascii="Times New Roman" w:hAnsi="Times New Roman" w:cs="Times New Roman"/>
        </w:rPr>
        <w:t xml:space="preserve">. </w:t>
      </w:r>
      <w:r w:rsidRPr="0068698D">
        <w:rPr>
          <w:rFonts w:ascii="Times New Roman" w:hAnsi="Times New Roman" w:cs="Times New Roman"/>
        </w:rPr>
        <w:t xml:space="preserve">İkinci neden olarak da, genel kabul görmüş görüşe göre devlet müdahalesinin etkinliği, uluslararası ticarete </w:t>
      </w:r>
      <w:proofErr w:type="gramStart"/>
      <w:r w:rsidRPr="0068698D">
        <w:rPr>
          <w:rFonts w:ascii="Times New Roman" w:hAnsi="Times New Roman" w:cs="Times New Roman"/>
        </w:rPr>
        <w:t>entegre</w:t>
      </w:r>
      <w:proofErr w:type="gramEnd"/>
      <w:r w:rsidRPr="0068698D">
        <w:rPr>
          <w:rFonts w:ascii="Times New Roman" w:hAnsi="Times New Roman" w:cs="Times New Roman"/>
        </w:rPr>
        <w:t xml:space="preserve"> olmuş toplumlarda daha zayıf olup bunun dolaylı bir etkisi olarak kamu büyüklüğü yine göreceli olarak küçük olmaktadır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{"citationID":"1cg2cn3mm","properties":{"formattedCitation":"(Rodrik, 1996, p. 1)","plainCitation":"(Rodrik, 1996, p. 1)"},"citationItems":[{"id":508,"uris":["http://zotero.org/users/local/5NMybAAa/items/4F6VX87J"],"uri":["http://zotero.org/users/local/5NMybAAa/items/4F6VX87J"],"itemData":{"id":508,"type":"report","title":"Why do more open economies have bigger governments?","publisher":"National Bureau of Economic Research","source":"Google Scholar","URL":"http://www.nber.org/papers/w5537","author":[{"family":"Rodrik","given":"Dani"}],"issued":{"date-parts":[["1996"]]},"accessed":{"date-parts":[["2015",11,10]]}},"locator":"1"}],"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(Rodrik, 1996</w:t>
      </w:r>
      <w:r w:rsidR="00B1069C" w:rsidRPr="0068698D">
        <w:rPr>
          <w:rFonts w:ascii="Times New Roman" w:hAnsi="Times New Roman" w:cs="Times New Roman"/>
        </w:rPr>
        <w:t xml:space="preserve">: </w:t>
      </w:r>
      <w:r w:rsidRPr="0068698D">
        <w:rPr>
          <w:rFonts w:ascii="Times New Roman" w:hAnsi="Times New Roman" w:cs="Times New Roman"/>
        </w:rPr>
        <w:t>1)</w:t>
      </w:r>
      <w:r w:rsidRPr="0068698D">
        <w:rPr>
          <w:rFonts w:ascii="Times New Roman" w:hAnsi="Times New Roman" w:cs="Times New Roman"/>
        </w:rPr>
        <w:fldChar w:fldCharType="end"/>
      </w:r>
      <w:r w:rsidRPr="0068698D">
        <w:rPr>
          <w:rFonts w:ascii="Times New Roman" w:hAnsi="Times New Roman" w:cs="Times New Roman"/>
        </w:rPr>
        <w:t>.</w:t>
      </w:r>
    </w:p>
    <w:p w:rsidR="00F72D6C" w:rsidRPr="0068698D" w:rsidRDefault="003B13DD"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Nitekim </w:t>
      </w:r>
      <w:r w:rsidR="00F72D6C" w:rsidRPr="0068698D">
        <w:rPr>
          <w:rFonts w:ascii="Times New Roman" w:hAnsi="Times New Roman" w:cs="Times New Roman"/>
        </w:rPr>
        <w:t xml:space="preserve">1960’lı yıllarda James M. Buchanan’ın öncülüğünü yaptığı Kamu Tercihi Okulu popülerleşmiş, devletin iktisadi ve mali gücünün anayasa tarafından sınırlandırılması gerektiği görüşü güçlenmeye başlamıştır. Bu akım ile beraber Piyasa Ekonomisinin Başarısızlığı Teorisi’nin karşısına Kamu Ekonomisinin Başarısızlığı Teorisi konulmuştur. 1970’li yıllara doğru gelinirken devletin ekonomi içerisindeki yeri ve payı sorgulanır hale gelmeye başlamıştır </w:t>
      </w:r>
      <w:r w:rsidR="007C62CD" w:rsidRPr="0068698D">
        <w:rPr>
          <w:rFonts w:ascii="Times New Roman" w:hAnsi="Times New Roman" w:cs="Times New Roman"/>
        </w:rPr>
        <w:fldChar w:fldCharType="begin"/>
      </w:r>
      <w:r w:rsidR="007C62CD" w:rsidRPr="0068698D">
        <w:rPr>
          <w:rFonts w:ascii="Times New Roman" w:hAnsi="Times New Roman" w:cs="Times New Roman"/>
        </w:rPr>
        <w:instrText xml:space="preserve"> ADDIN ZOTERO_ITEM CSL_CITATION {"citationID":"a2lesm46emk","properties":{"formattedCitation":"(Demircan &amp; Ener, 2009)","plainCitation":"(Demircan &amp; Ener, 2009)"},"citationItems":[{"id":874,"uris":["http://zotero.org/users/local/5NMybAAa/items/H7Q87DPG"],"uri":["http://zotero.org/users/local/5NMybAAa/items/H7Q87DPG"],"itemData":{"id":874,"type":"book","title":"Yeni Ekonomik Düzende Değişim-İstikrar ve Bütçe Politikaları","publisher":"Ekin Yayınevi","publisher-place":"Bursa","event-place":"Bursa","author":[{"family":"Demircan","given":"Esra"},{"family":"Ener","given":"Meliha"}],"issued":{"date-parts":[["2009"]]}}}],"schema":"https://github.com/citation-style-language/schema/raw/master/csl-citation.json"} </w:instrText>
      </w:r>
      <w:r w:rsidR="007C62CD" w:rsidRPr="0068698D">
        <w:rPr>
          <w:rFonts w:ascii="Times New Roman" w:hAnsi="Times New Roman" w:cs="Times New Roman"/>
        </w:rPr>
        <w:fldChar w:fldCharType="separate"/>
      </w:r>
      <w:r w:rsidR="007C62CD" w:rsidRPr="0068698D">
        <w:rPr>
          <w:rFonts w:ascii="Times New Roman" w:hAnsi="Times New Roman" w:cs="Times New Roman"/>
        </w:rPr>
        <w:t>(Demircan ve Ener, 2009)</w:t>
      </w:r>
      <w:r w:rsidR="007C62CD" w:rsidRPr="0068698D">
        <w:rPr>
          <w:rFonts w:ascii="Times New Roman" w:hAnsi="Times New Roman" w:cs="Times New Roman"/>
        </w:rPr>
        <w:fldChar w:fldCharType="end"/>
      </w:r>
      <w:r w:rsidR="007C62CD" w:rsidRPr="0068698D">
        <w:rPr>
          <w:rFonts w:ascii="Times New Roman" w:hAnsi="Times New Roman" w:cs="Times New Roman"/>
        </w:rPr>
        <w:t>.</w:t>
      </w:r>
    </w:p>
    <w:p w:rsidR="00F33CA8" w:rsidRPr="0068698D" w:rsidRDefault="00F33CA8"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Kamu hizmetlerinin daraltılması ile ilgili politikalar, devletin iktisadi etkinliklerinin genişlemesinin kaynak dağılımını bozduğu ve etkin olmayan alanlarda kullanıldığına ilişkin liberal görüşün politikalar üzerinde etkin öğreti haline gelmesine</w:t>
      </w:r>
      <w:r w:rsidR="006C3D1D" w:rsidRPr="0068698D">
        <w:rPr>
          <w:rFonts w:ascii="Times New Roman" w:hAnsi="Times New Roman" w:cs="Times New Roman"/>
        </w:rPr>
        <w:t xml:space="preserve"> bağlıdır. Liberal öğreti</w:t>
      </w:r>
      <w:r w:rsidRPr="0068698D">
        <w:rPr>
          <w:rFonts w:ascii="Times New Roman" w:hAnsi="Times New Roman" w:cs="Times New Roman"/>
        </w:rPr>
        <w:t xml:space="preserve"> çerçevesinde geliştirilen politikalar buna bağlı olarak kamu kesiminin küçültülmesini ve bu küçülmenin özelleştirmeler yolu ile kamu iktisadi teşebbüslerinin piyasaya bırakılarak, serbest piyasa şartları içerisinde faaliyetlerini devam ettirmeleri yönünde bir yol izlemiştir. Özelleştirilen teşebbüslerin daha verimli ve etkin olacağı ve devletin verimsiz ve etkin olmayan harcamalarının ortadan kaldırılması ile üretim artışının sağlanacağı ve büyüme oranlarında iyileşme gözlemleneceği varsayılmaktadır. Özelleştirmeler yolu ile yabancı ya</w:t>
      </w:r>
      <w:r w:rsidR="006C3D1D" w:rsidRPr="0068698D">
        <w:rPr>
          <w:rFonts w:ascii="Times New Roman" w:hAnsi="Times New Roman" w:cs="Times New Roman"/>
        </w:rPr>
        <w:t>tırımların artacağı ve konuyla</w:t>
      </w:r>
      <w:r w:rsidRPr="0068698D">
        <w:rPr>
          <w:rFonts w:ascii="Times New Roman" w:hAnsi="Times New Roman" w:cs="Times New Roman"/>
        </w:rPr>
        <w:t xml:space="preserve"> ilişkisi bakımından ayrıca bir öneme sahip ekonominin dışa açılması hususunda dünya piyasaları ile bütünleşmeyi destekleyeceği öne sürülmektedir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{"citationID":"1otipgj86d","properties":{"formattedCitation":"{\\rtf (Kovanc\\uc0\\u305{}lar &amp; Miynat, 2008, p. 43)}","plainCitation":"(Kovancılar &amp; Miynat, 2008, p. 43)"},"citationItems":[{"id":865,"uris":["http://zotero.org/users/local/5NMybAAa/items/ACIREGXB"],"uri":["http://zotero.org/users/local/5NMybAAa/items/ACIREGXB"],"itemData":{"id":865,"type":"book","title":"Küreselleşme Sürecinde Türkiye'de Kamu Kesimi","publisher":"Gazi Kitabevi","publisher-place":"Ankara","event-place":"Ankara","author":[{"family":"Kovancılar","given":"Birol"},{"family":"Miynat","given":"Mustafa"}],"issued":{"date-parts":[["2008"]]}},"locator":"43"}],"schema":"https://github.com/citation-style-language/schema/raw/master/csl-citation.json"} </w:instrText>
      </w:r>
      <w:r w:rsidRPr="0068698D">
        <w:rPr>
          <w:rFonts w:ascii="Times New Roman" w:hAnsi="Times New Roman" w:cs="Times New Roman"/>
        </w:rPr>
        <w:fldChar w:fldCharType="separate"/>
      </w:r>
      <w:r w:rsidR="00B1069C" w:rsidRPr="0068698D">
        <w:rPr>
          <w:rFonts w:ascii="Times New Roman" w:hAnsi="Times New Roman" w:cs="Times New Roman"/>
        </w:rPr>
        <w:t>(Kovancılar ve</w:t>
      </w:r>
      <w:r w:rsidRPr="0068698D">
        <w:rPr>
          <w:rFonts w:ascii="Times New Roman" w:hAnsi="Times New Roman" w:cs="Times New Roman"/>
        </w:rPr>
        <w:t xml:space="preserve"> Miynat, 2008</w:t>
      </w:r>
      <w:r w:rsidR="00B1069C" w:rsidRPr="0068698D">
        <w:rPr>
          <w:rFonts w:ascii="Times New Roman" w:hAnsi="Times New Roman" w:cs="Times New Roman"/>
        </w:rPr>
        <w:t>:</w:t>
      </w:r>
      <w:r w:rsidRPr="0068698D">
        <w:rPr>
          <w:rFonts w:ascii="Times New Roman" w:hAnsi="Times New Roman" w:cs="Times New Roman"/>
        </w:rPr>
        <w:t xml:space="preserve"> 43)</w:t>
      </w:r>
      <w:r w:rsidRPr="0068698D">
        <w:rPr>
          <w:rFonts w:ascii="Times New Roman" w:hAnsi="Times New Roman" w:cs="Times New Roman"/>
        </w:rPr>
        <w:fldChar w:fldCharType="end"/>
      </w:r>
    </w:p>
    <w:p w:rsidR="00F33CA8" w:rsidRPr="0068698D" w:rsidRDefault="00F33CA8"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lastRenderedPageBreak/>
        <w:t xml:space="preserve">Özelleştirme yolu ile kamu büyüklüğünün küçültülmesine yönelik </w:t>
      </w:r>
      <w:proofErr w:type="gramStart"/>
      <w:r w:rsidRPr="0068698D">
        <w:rPr>
          <w:rFonts w:ascii="Times New Roman" w:hAnsi="Times New Roman" w:cs="Times New Roman"/>
        </w:rPr>
        <w:t>argümanların</w:t>
      </w:r>
      <w:proofErr w:type="gramEnd"/>
      <w:r w:rsidRPr="0068698D">
        <w:rPr>
          <w:rFonts w:ascii="Times New Roman" w:hAnsi="Times New Roman" w:cs="Times New Roman"/>
        </w:rPr>
        <w:t xml:space="preserve"> ortaya çıkmasındaki nedenlerden birisi altın çağ olarak anılan refah döneminin sonlarına gelinmesi, büyüme oranlarında düşüşler gerçekleşmesi ve kar oranlarının düşmesi ile ortaya çıkan yapısal durgunluktur. </w:t>
      </w:r>
      <w:proofErr w:type="gramStart"/>
      <w:r w:rsidRPr="0068698D">
        <w:rPr>
          <w:rFonts w:ascii="Times New Roman" w:hAnsi="Times New Roman" w:cs="Times New Roman"/>
        </w:rPr>
        <w:t xml:space="preserve">Bu yapısal soruna ek olarak ortaya çıkan petrol krizi ile sosyal refah devleti anlayışı sorgulanmaya başlanmış ve </w:t>
      </w:r>
      <w:proofErr w:type="spellStart"/>
      <w:r w:rsidRPr="0068698D">
        <w:rPr>
          <w:rFonts w:ascii="Times New Roman" w:hAnsi="Times New Roman" w:cs="Times New Roman"/>
        </w:rPr>
        <w:t>parasalcı</w:t>
      </w:r>
      <w:proofErr w:type="spellEnd"/>
      <w:r w:rsidRPr="0068698D">
        <w:rPr>
          <w:rFonts w:ascii="Times New Roman" w:hAnsi="Times New Roman" w:cs="Times New Roman"/>
        </w:rPr>
        <w:t xml:space="preserve"> görüş, kamu tercihi teorisi, rasyonel beklentiler teorisi ile arz yönlü iktisat teorisi gibi iktisadi anlayışlar 1980 ve sonrasında gerçekleşecek olan politikaların teorisini inşa etmişler ve günümüze kadar da varlıklarını etkin iktisadi görüşler olarak benimsetmişlerdir </w:t>
      </w:r>
      <w:proofErr w:type="gramEnd"/>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{"citationID":"2j0tv89ihk","properties":{"formattedCitation":"{\\rtf (Kovanc\\uc0\\u305{}lar &amp; Miynat, 2008, pp. 44\\uc0\\u8211{}45)}","plainCitation":"(Kovancılar &amp; Miynat, 2008, pp. 44–45)"},"citationItems":[{"id":865,"uris":["http://zotero.org/users/local/5NMybAAa/items/ACIREGXB"],"uri":["http://zotero.org/users/local/5NMybAAa/items/ACIREGXB"],"itemData":{"id":865,"type":"book","title":"Küreselleşme Sürecinde Türkiye'de Kamu Kesimi","publisher":"Gazi Kitabevi","publisher-place":"Ankara","event-place":"Ankara","author":[{"family":"Kovancılar","given":"Birol"},{"family":"Miynat","given":"Mustafa"}],"issued":{"date-parts":[["2008"]]}},"locator":"44-45"}],"schema":"https://github.com/citation-style-language/schema/raw/master/csl-citation.json"} </w:instrText>
      </w:r>
      <w:r w:rsidRPr="0068698D">
        <w:rPr>
          <w:rFonts w:ascii="Times New Roman" w:hAnsi="Times New Roman" w:cs="Times New Roman"/>
        </w:rPr>
        <w:fldChar w:fldCharType="separate"/>
      </w:r>
      <w:r w:rsidR="00B1069C" w:rsidRPr="0068698D">
        <w:rPr>
          <w:rFonts w:ascii="Times New Roman" w:hAnsi="Times New Roman" w:cs="Times New Roman"/>
        </w:rPr>
        <w:t>(Kovancılar ve</w:t>
      </w:r>
      <w:r w:rsidRPr="0068698D">
        <w:rPr>
          <w:rFonts w:ascii="Times New Roman" w:hAnsi="Times New Roman" w:cs="Times New Roman"/>
        </w:rPr>
        <w:t xml:space="preserve"> Miynat, </w:t>
      </w:r>
      <w:r w:rsidR="00B1069C" w:rsidRPr="0068698D">
        <w:rPr>
          <w:rFonts w:ascii="Times New Roman" w:hAnsi="Times New Roman" w:cs="Times New Roman"/>
        </w:rPr>
        <w:t>2008:</w:t>
      </w:r>
      <w:r w:rsidRPr="0068698D">
        <w:rPr>
          <w:rFonts w:ascii="Times New Roman" w:hAnsi="Times New Roman" w:cs="Times New Roman"/>
        </w:rPr>
        <w:t xml:space="preserve"> 44–45)</w:t>
      </w:r>
      <w:r w:rsidRPr="0068698D">
        <w:rPr>
          <w:rFonts w:ascii="Times New Roman" w:hAnsi="Times New Roman" w:cs="Times New Roman"/>
        </w:rPr>
        <w:fldChar w:fldCharType="end"/>
      </w:r>
      <w:proofErr w:type="gramStart"/>
      <w:r w:rsidRPr="0068698D">
        <w:rPr>
          <w:rFonts w:ascii="Times New Roman" w:hAnsi="Times New Roman" w:cs="Times New Roman"/>
        </w:rPr>
        <w:t>.</w:t>
      </w:r>
      <w:proofErr w:type="gramEnd"/>
    </w:p>
    <w:p w:rsidR="003B13DD" w:rsidRPr="0068698D" w:rsidRDefault="003B13DD"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1970’li yıllar ile 1980’li yıllar arasında hızla yayılan liberal </w:t>
      </w:r>
      <w:proofErr w:type="gramStart"/>
      <w:r w:rsidRPr="0068698D">
        <w:rPr>
          <w:rFonts w:ascii="Times New Roman" w:hAnsi="Times New Roman" w:cs="Times New Roman"/>
        </w:rPr>
        <w:t>argümanlar</w:t>
      </w:r>
      <w:proofErr w:type="gramEnd"/>
      <w:r w:rsidRPr="0068698D">
        <w:rPr>
          <w:rFonts w:ascii="Times New Roman" w:hAnsi="Times New Roman" w:cs="Times New Roman"/>
        </w:rPr>
        <w:t xml:space="preserve"> dışa açıklığın artışı için kamu büyüklüğünün küçültülmesini bir zaruret olarak görmekte ve bu yönde politikaların gelişimi ile kamu büyüklüğü üzerinde politik baskılar yaratmaktadır. Lakin 1970’li ve 1980’li yıllarda yaygınlaşan liberal politikalara rağmen 1990’lı yıllarda kamu büyüklüğü artış seyrini devam ettirmiştir. Gelişmiş ülkelerde refah devleti anlayışının halen güçlü bir şekilde devam ettirilmesi ve gelişmekte olan ülkelerde kamusal yatırım ve projeler yolu ile ekonomik büyümenin artırılmaya çalışılması bu seyrin devamını sağlayan faktörler olarak karşımıza çıkmaktadır.  Burada dikkat çeken husus ülke gruplarında kamu büyüklüğünün artışına neden olan harcama kalemleri olup, harcama bileşenlerinin farklı bir yapı sergilediği ortaya çıkmaktadır. Gelişmekte olan ülkelerin bileşen yapısı yatırım harcamaları üzerine kurulu iken, gelişmiş ülkeler cari harcamalarını yükseltmişlerdir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{"citationID":"212ko2bd6l","properties":{"formattedCitation":"{\\rtf (Kovanc\\uc0\\u305{}lar &amp; Miynat, 2008, p. 47; N\\uc0\\u305{}sfet, 2002, p. 154)}","plainCitation":"(Kovancılar &amp; Miynat, 2008, p. 47; Nısfet, 2002, p. 154)"},"citationItems":[{"id":865,"uris":["http://zotero.org/users/local/5NMybAAa/items/ACIREGXB"],"uri":["http://zotero.org/users/local/5NMybAAa/items/ACIREGXB"],"itemData":{"id":865,"type":"book","title":"Küreselleşme Sürecinde Türkiye'de Kamu Kesimi","publisher":"Gazi Kitabevi","publisher-place":"Ankara","event-place":"Ankara","author":[{"family":"Kovancılar","given":"Birol"},{"family":"Miynat","given":"Mustafa"}],"issued":{"date-parts":[["2008"]]}},"locator":"47"},{"id":866,"uris":["http://zotero.org/users/local/5NMybAAa/items/CS8BPKPS"],"uri":["http://zotero.org/users/local/5NMybAAa/items/CS8BPKPS"],"itemData":{"id":866,"type":"article-journal","title":"Kamu büyüklüğü ve ekonomik büyüme üzerindeki etkileri: Türkiye örneği (1970-1999)","container-title":"Erciyes Üniversitesi, İİ BF. Dergisi","page":"151–172","issue":"19","source":"Google Scholar","shortTitle":"Kamu büyüklüğü ve ekonomik büyüme üzerindeki etkileri","author":[{"family":"Nısfet","given":"UZAY"}],"issued":{"date-parts":[["2002"]]}},"locator":"154"}],"schema":"https://github.com/citation-style-language/schema/raw/master/csl-citation.json"}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(Nısfet, 2002: 154</w:t>
      </w:r>
      <w:r w:rsidR="001D4F8E" w:rsidRPr="0068698D">
        <w:rPr>
          <w:rFonts w:ascii="Times New Roman" w:hAnsi="Times New Roman" w:cs="Times New Roman"/>
        </w:rPr>
        <w:t>; Kovancılar ve Miynat, 2008: 47</w:t>
      </w:r>
      <w:r w:rsidRPr="0068698D">
        <w:rPr>
          <w:rFonts w:ascii="Times New Roman" w:hAnsi="Times New Roman" w:cs="Times New Roman"/>
        </w:rPr>
        <w:t>)</w:t>
      </w:r>
      <w:r w:rsidRPr="0068698D">
        <w:rPr>
          <w:rFonts w:ascii="Times New Roman" w:hAnsi="Times New Roman" w:cs="Times New Roman"/>
        </w:rPr>
        <w:fldChar w:fldCharType="end"/>
      </w:r>
      <w:r w:rsidRPr="0068698D">
        <w:rPr>
          <w:rFonts w:ascii="Times New Roman" w:hAnsi="Times New Roman" w:cs="Times New Roman"/>
        </w:rPr>
        <w:t>.</w:t>
      </w:r>
    </w:p>
    <w:p w:rsidR="006C3D1D" w:rsidRPr="0068698D" w:rsidRDefault="006C3D1D"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Kapitalizmin gelişmekte olduğu yerlerde devlet altyapı harcamaları, fabrikaların kurulması, ana girdilerin ve ulaşımın sağlanmasına yönelik harcamalar yapmaktadır. Kapitalizmin gelişmiş olduğu yerlerde ise devlet sosyal güvenlik harcamalarına yönelmektedir </w:t>
      </w:r>
      <w:r w:rsidRPr="0068698D">
        <w:rPr>
          <w:rFonts w:ascii="Times New Roman" w:hAnsi="Times New Roman" w:cs="Times New Roman"/>
          <w:i/>
        </w:rPr>
        <w:fldChar w:fldCharType="begin"/>
      </w:r>
      <w:r w:rsidRPr="0068698D">
        <w:rPr>
          <w:rFonts w:ascii="Times New Roman" w:hAnsi="Times New Roman" w:cs="Times New Roman"/>
          <w:i/>
        </w:rPr>
        <w:instrText xml:space="preserve"> ADDIN ZOTERO_ITEM CSL_CITATION {"citationID":"a1c9t7f3c9n","properties":{"formattedCitation":"{\\rtf (Ar\\uc0\\u305{}n, 2013, pp. 348-349\\uc0\\u8211{}350)}","plainCitation":"(Arın, 2013, pp. 348-349–350)"},"citationItems":[{"id":871,"uris":["http://zotero.org/users/local/5NMybAAa/items/B5XIAN46"],"uri":["http://zotero.org/users/local/5NMybAAa/items/B5XIAN46"],"itemData":{"id":871,"type":"book","title":"Kriz, Devlet, İktisat ve Sosyal Güvenlik Politikaları","publisher":"İstanbul Bilgi Üniversitesi Yayınları","publisher-place":"İstanbul","event-place":"İstanbul","author":[{"family":"Arın","given":"Tülay"}],"issued":{"date-parts":[["2013"]]}},"locator":"348-349-350"}],"schema":"https://github.com/citation-style-language/schema/raw/master/csl-citation.json"} </w:instrText>
      </w:r>
      <w:r w:rsidRPr="0068698D">
        <w:rPr>
          <w:rFonts w:ascii="Times New Roman" w:hAnsi="Times New Roman" w:cs="Times New Roman"/>
          <w:i/>
        </w:rPr>
        <w:fldChar w:fldCharType="separate"/>
      </w:r>
      <w:r w:rsidRPr="0068698D">
        <w:rPr>
          <w:rFonts w:ascii="Times New Roman" w:hAnsi="Times New Roman" w:cs="Times New Roman"/>
        </w:rPr>
        <w:t>(Arın, 2013: 348-350)</w:t>
      </w:r>
      <w:r w:rsidRPr="0068698D">
        <w:rPr>
          <w:rFonts w:ascii="Times New Roman" w:hAnsi="Times New Roman" w:cs="Times New Roman"/>
          <w:i/>
        </w:rPr>
        <w:fldChar w:fldCharType="end"/>
      </w:r>
      <w:r w:rsidRPr="0068698D">
        <w:rPr>
          <w:rFonts w:ascii="Times New Roman" w:hAnsi="Times New Roman" w:cs="Times New Roman"/>
        </w:rPr>
        <w:t>.</w:t>
      </w:r>
    </w:p>
    <w:p w:rsidR="00F33CA8" w:rsidRPr="0068698D" w:rsidRDefault="00641259" w:rsidP="00481BB1">
      <w:pPr>
        <w:pStyle w:val="Kaynaka"/>
        <w:spacing w:before="240" w:after="240" w:line="320" w:lineRule="atLeast"/>
        <w:ind w:left="0" w:firstLine="709"/>
        <w:jc w:val="both"/>
        <w:rPr>
          <w:rFonts w:ascii="Times New Roman" w:hAnsi="Times New Roman" w:cs="Times New Roman"/>
        </w:rPr>
      </w:pPr>
      <w:r w:rsidRPr="0068698D">
        <w:rPr>
          <w:rFonts w:ascii="Times New Roman" w:hAnsi="Times New Roman" w:cs="Times New Roman"/>
        </w:rPr>
        <w:t xml:space="preserve">Küreselleşme olarak da bilinen ekonomik </w:t>
      </w:r>
      <w:proofErr w:type="gramStart"/>
      <w:r w:rsidRPr="0068698D">
        <w:rPr>
          <w:rFonts w:ascii="Times New Roman" w:hAnsi="Times New Roman" w:cs="Times New Roman"/>
        </w:rPr>
        <w:t>entegrasyon</w:t>
      </w:r>
      <w:proofErr w:type="gramEnd"/>
      <w:r w:rsidRPr="0068698D">
        <w:rPr>
          <w:rStyle w:val="DipnotBavurusu"/>
          <w:rFonts w:ascii="Times New Roman" w:hAnsi="Times New Roman" w:cs="Times New Roman"/>
        </w:rPr>
        <w:footnoteReference w:id="2"/>
      </w:r>
      <w:r w:rsidRPr="0068698D">
        <w:rPr>
          <w:rFonts w:ascii="Times New Roman" w:hAnsi="Times New Roman" w:cs="Times New Roman"/>
        </w:rPr>
        <w:t xml:space="preserve"> ulusal politikaların yapısını ve boyutunu ciddi düzeylerde etkilemiştir. Uluslararası ticaret ve faktör hareketliliği devletlerin vergilendirme gücünü yıpratmış, politika araçlarının politikacılar tarafından kullanımını kayda değer düzeyde kısıtlamıştır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{"citationID":"8dp4r52c","properties":{"formattedCitation":"(Adam &amp; Kammas, 2007, p. 321)","plainCitation":"(Adam &amp; Kammas, 2007, p. 321)"},"citationItems":[{"id":705,"uris":["http://zotero.org/users/local/5NMybAAa/items/6USTKN9Z"],"uri":["http://zotero.org/users/local/5NMybAAa/items/6USTKN9Z"],"itemData":{"id":705,"type":"article-journal","title":"Tax policies in a globalized world: Is it politics after all?","container-title":"Public Choice","page":"321-341","volume":"133","issue":"3-4","source":"link.springer.com","abstract":"In a panel dataset of 17 OECD countries over 1970–1997, we provide empirical support for the joint existence of the efficiency and the compensation effects of globalization. Our regression analysis shows that higher economic integration—and the associated external risk—lead to a need for social security policies that require higher taxes. The latter take the form of larger social security contributions that are part of taxes on the immobile factors (labor). The tax burden on the relatively mobile factor (capital) is affected negatively by increased economic integration.","DOI":"10.1007/s11127-007-9190-9","ISSN":"0048-5829, 1573-7101","shortTitle":"Tax policies in a globalized world","journalAbbreviation":"Public Choice","language":"en","author":[{"family":"Adam","given":"Antonis"},{"family":"Kammas","given":"Pantelis"}],"issued":{"date-parts":[["2007",6,23]]}},"locator":"321"}],"schema":"https://github.com/citation-style-language/schema/raw/master/csl-citation.json"} </w:instrText>
      </w:r>
      <w:r w:rsidRPr="0068698D">
        <w:rPr>
          <w:rFonts w:ascii="Times New Roman" w:hAnsi="Times New Roman" w:cs="Times New Roman"/>
        </w:rPr>
        <w:fldChar w:fldCharType="separate"/>
      </w:r>
      <w:r w:rsidR="00B1069C" w:rsidRPr="0068698D">
        <w:rPr>
          <w:rFonts w:ascii="Times New Roman" w:hAnsi="Times New Roman" w:cs="Times New Roman"/>
        </w:rPr>
        <w:t>(Adam ve</w:t>
      </w:r>
      <w:r w:rsidRPr="0068698D">
        <w:rPr>
          <w:rFonts w:ascii="Times New Roman" w:hAnsi="Times New Roman" w:cs="Times New Roman"/>
        </w:rPr>
        <w:t xml:space="preserve"> </w:t>
      </w:r>
      <w:r w:rsidRPr="0068698D">
        <w:rPr>
          <w:rFonts w:ascii="Times New Roman" w:hAnsi="Times New Roman" w:cs="Times New Roman"/>
        </w:rPr>
        <w:lastRenderedPageBreak/>
        <w:t>Kammas, 2007</w:t>
      </w:r>
      <w:r w:rsidR="00B1069C" w:rsidRPr="0068698D">
        <w:rPr>
          <w:rFonts w:ascii="Times New Roman" w:hAnsi="Times New Roman" w:cs="Times New Roman"/>
        </w:rPr>
        <w:t xml:space="preserve">: </w:t>
      </w:r>
      <w:r w:rsidRPr="0068698D">
        <w:rPr>
          <w:rFonts w:ascii="Times New Roman" w:hAnsi="Times New Roman" w:cs="Times New Roman"/>
        </w:rPr>
        <w:t>321)</w:t>
      </w:r>
      <w:r w:rsidRPr="0068698D">
        <w:rPr>
          <w:rFonts w:ascii="Times New Roman" w:hAnsi="Times New Roman" w:cs="Times New Roman"/>
        </w:rPr>
        <w:fldChar w:fldCharType="end"/>
      </w:r>
      <w:r w:rsidRPr="0068698D">
        <w:rPr>
          <w:rFonts w:ascii="Times New Roman" w:hAnsi="Times New Roman" w:cs="Times New Roman"/>
        </w:rPr>
        <w:t>.</w:t>
      </w:r>
      <w:r w:rsidR="00870F0A" w:rsidRPr="0068698D">
        <w:rPr>
          <w:rFonts w:ascii="Times New Roman" w:hAnsi="Times New Roman" w:cs="Times New Roman"/>
        </w:rPr>
        <w:t xml:space="preserve"> </w:t>
      </w:r>
      <w:r w:rsidR="002355C7" w:rsidRPr="0068698D">
        <w:rPr>
          <w:rFonts w:ascii="Times New Roman" w:hAnsi="Times New Roman" w:cs="Times New Roman"/>
        </w:rPr>
        <w:t>Küreselleşme, özel ve kamu sektörü arasındaki ilişkiyi</w:t>
      </w:r>
      <w:r w:rsidR="00870F0A" w:rsidRPr="0068698D">
        <w:rPr>
          <w:rFonts w:ascii="Times New Roman" w:hAnsi="Times New Roman" w:cs="Times New Roman"/>
        </w:rPr>
        <w:t xml:space="preserve"> de</w:t>
      </w:r>
      <w:r w:rsidR="002355C7" w:rsidRPr="0068698D">
        <w:rPr>
          <w:rFonts w:ascii="Times New Roman" w:hAnsi="Times New Roman" w:cs="Times New Roman"/>
        </w:rPr>
        <w:t xml:space="preserve"> yeniden tanımlamakta ve bu durumun etkisi mali alanda daha da belirginleşmektedir. Zira bütçeler özel sektör ile kamu sektörü arasındaki alanda idare edilmektedir. Çoğu ülkede kamu maliyesi sosyal sözleşmenin idaresi için kull</w:t>
      </w:r>
      <w:r w:rsidR="003B13DD" w:rsidRPr="0068698D">
        <w:rPr>
          <w:rFonts w:ascii="Times New Roman" w:hAnsi="Times New Roman" w:cs="Times New Roman"/>
        </w:rPr>
        <w:t xml:space="preserve">anılan başlıca araç konumdadır </w:t>
      </w:r>
      <w:r w:rsidR="002355C7" w:rsidRPr="0068698D">
        <w:rPr>
          <w:rFonts w:ascii="Times New Roman" w:hAnsi="Times New Roman" w:cs="Times New Roman"/>
        </w:rPr>
        <w:fldChar w:fldCharType="begin"/>
      </w:r>
      <w:r w:rsidR="002355C7" w:rsidRPr="0068698D">
        <w:rPr>
          <w:rFonts w:ascii="Times New Roman" w:hAnsi="Times New Roman" w:cs="Times New Roman"/>
        </w:rPr>
        <w:instrText xml:space="preserve"> ADDIN ZOTERO_ITEM CSL_CITATION {"citationID":"85dg5o8br","properties":{"formattedCitation":"(Grunberg, 1998, p. 591)","plainCitation":"(Grunberg, 1998, p. 591)"},"citationItems":[{"id":674,"uris":["http://zotero.org/users/local/5NMybAAa/items/M3GJTZKF"],"uri":["http://zotero.org/users/local/5NMybAAa/items/M3GJTZKF"],"itemData":{"id":674,"type":"article-journal","title":"Double jeopardy: Globalization, liberalization and the fiscal squeeze","container-title":"World Development","page":"591-605","volume":"26","issue":"4","source":"ScienceDirect","abstract":"The liberalization policies that underpin a globalizing world often have costly repercussions on public budgets at the national and subnational levels. These costs are of two kinds: additional spending requirements (to adjust societies to fast economic change), and challenges to resource mobilization. The cumulative effects of these challenges put public authorities in a double bind: as public spending needs increase with globalization, their capacities to raise revenue weaken. The ensuing “fiscal squeeze” poses yet another dilemma: either running a fiscal deficit and paying the macroeconomic price, or cutting spending, which could jeopardize social cohesion and competitiveness itself.","DOI":"10.1016/S0305-750X(97)10068-7","ISSN":"0305-750X","shortTitle":"Double jeopardy","journalAbbreviation":"World Development","author":[{"family":"Grunberg","given":"Isabelle"}],"issued":{"date-parts":[["1998"]],"season":"Nisan"}},"locator":"591"}],"schema":"https://github.com/citation-style-language/schema/raw/master/csl-citation.json"} </w:instrText>
      </w:r>
      <w:r w:rsidR="002355C7" w:rsidRPr="0068698D">
        <w:rPr>
          <w:rFonts w:ascii="Times New Roman" w:hAnsi="Times New Roman" w:cs="Times New Roman"/>
        </w:rPr>
        <w:fldChar w:fldCharType="separate"/>
      </w:r>
      <w:r w:rsidR="002355C7" w:rsidRPr="0068698D">
        <w:rPr>
          <w:rFonts w:ascii="Times New Roman" w:hAnsi="Times New Roman" w:cs="Times New Roman"/>
        </w:rPr>
        <w:t>(Grunberg, 1998</w:t>
      </w:r>
      <w:r w:rsidR="00B1069C" w:rsidRPr="0068698D">
        <w:rPr>
          <w:rFonts w:ascii="Times New Roman" w:hAnsi="Times New Roman" w:cs="Times New Roman"/>
        </w:rPr>
        <w:t xml:space="preserve">: </w:t>
      </w:r>
      <w:r w:rsidR="002355C7" w:rsidRPr="0068698D">
        <w:rPr>
          <w:rFonts w:ascii="Times New Roman" w:hAnsi="Times New Roman" w:cs="Times New Roman"/>
        </w:rPr>
        <w:t>591)</w:t>
      </w:r>
      <w:r w:rsidR="002355C7" w:rsidRPr="0068698D">
        <w:rPr>
          <w:rFonts w:ascii="Times New Roman" w:hAnsi="Times New Roman" w:cs="Times New Roman"/>
        </w:rPr>
        <w:fldChar w:fldCharType="end"/>
      </w:r>
      <w:r w:rsidR="002355C7" w:rsidRPr="0068698D">
        <w:rPr>
          <w:rFonts w:ascii="Times New Roman" w:hAnsi="Times New Roman" w:cs="Times New Roman"/>
        </w:rPr>
        <w:t>.</w:t>
      </w:r>
    </w:p>
    <w:p w:rsidR="00870F0A" w:rsidRPr="0068698D" w:rsidRDefault="00870F0A"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Küreselleşmenin toplumlara önerdiği pazarlık daha fazla zenginlik sözüne karşılık değişime, değişikliğe hazır ve istekli olma, işgücünün ve paranın çeşitli faaliyetlerden, coğrafi bölgelerden ve sektörlerden taşınabilmesidir. Bunun bariz bir yansıması olarak eğitim, yeniden eğitim ve temel yeteneklerin elde edilmesi gerekmektedir ki böylesi bir esneklik mümkün kılınabilsin. Kamunun bu gereklilikler için düzenlemeler ve harcamalar yapması durumunda, böyle düzenlemeler ve harcamalar yapmayan diğer devletlerin ilerisine geçeceği belirtilmektedir. Örneğin Malezya gibi ülkelerde ortaya çıkan ekonomik sıkıntıların temelinde yatan nedenlerden birisi de nitelikli işgücünün yokluğudur. Malezya’da mühendis eksikliği neden ile 1996-1997 yıllarında mühendis ücretlerinde %15 düzeyinde bir artış gerçekleşmiştir ki bu oran üretimden elde edilen kazançtan fazladır. Dolayısıyla eğitim faktörü yabancı yatırımların çekilmesi ve uluslararası rekabet ile başa çıkabilmek için temel girdilerden olmakta ve bu konuda özellikle kamu sektörüne önemli roller yüklenmektedir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{"citationID":"f0k33pqq","properties":{"formattedCitation":"(Grunberg, 1998, p. 597)","plainCitation":"(Grunberg, 1998, p. 597)"},"citationItems":[{"id":674,"uris":["http://zotero.org/users/local/5NMybAAa/items/M3GJTZKF"],"uri":["http://zotero.org/users/local/5NMybAAa/items/M3GJTZKF"],"itemData":{"id":674,"type":"article-journal","title":"Double jeopardy: Globalization, liberalization and the fiscal squeeze","container-title":"World Development","page":"591-605","volume":"26","issue":"4","source":"ScienceDirect","abstract":"The liberalization policies that underpin a globalizing world often have costly repercussions on public budgets at the national and subnational levels. These costs are of two kinds: additional spending requirements (to adjust societies to fast economic change), and challenges to resource mobilization. The cumulative effects of these challenges put public authorities in a double bind: as public spending needs increase with globalization, their capacities to raise revenue weaken. The ensuing “fiscal squeeze” poses yet another dilemma: either running a fiscal deficit and paying the macroeconomic price, or cutting spending, which could jeopardize social cohesion and competitiveness itself.","DOI":"10.1016/S0305-750X(97)10068-7","ISSN":"0305-750X","shortTitle":"Double jeopardy","journalAbbreviation":"World Development","author":[{"family":"Grunberg","given":"Isabelle"}],"issued":{"date-parts":[["1998"]],"season":"Nisan"}},"locator":"597"}],"schema":"https://github.com/citation-style-language/schema/raw/master/csl-citation.json"}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(Grunberg, 1998: 597)</w:t>
      </w:r>
      <w:r w:rsidRPr="0068698D">
        <w:rPr>
          <w:rFonts w:ascii="Times New Roman" w:hAnsi="Times New Roman" w:cs="Times New Roman"/>
        </w:rPr>
        <w:fldChar w:fldCharType="end"/>
      </w:r>
      <w:r w:rsidRPr="0068698D">
        <w:rPr>
          <w:rFonts w:ascii="Times New Roman" w:hAnsi="Times New Roman" w:cs="Times New Roman"/>
        </w:rPr>
        <w:t>.</w:t>
      </w:r>
    </w:p>
    <w:p w:rsidR="006C3D1D" w:rsidRPr="0068698D" w:rsidRDefault="00F924CF"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Kapitalizm belirli bir gelişmişlik düzeyini yakaladıktan sonra yaşlanan nüfusun bakımı, emek gücünün yetiştirilmesi gibi alanlarda devlet önemli düzeyde harcamalar yapmaya başlamaktadır. Kapitalizm ile beraber gelen sosyal riskler ve emeğin eğitimine yönelik kamusal harcamalar milli gelirin neredeyse yarsının bu alanlara ayrılmasını gerekli kılmaktadır </w:t>
      </w:r>
      <w:r w:rsidRPr="0068698D">
        <w:rPr>
          <w:rFonts w:ascii="Times New Roman" w:hAnsi="Times New Roman" w:cs="Times New Roman"/>
          <w:i/>
        </w:rPr>
        <w:fldChar w:fldCharType="begin"/>
      </w:r>
      <w:r w:rsidRPr="0068698D">
        <w:rPr>
          <w:rFonts w:ascii="Times New Roman" w:hAnsi="Times New Roman" w:cs="Times New Roman"/>
          <w:i/>
        </w:rPr>
        <w:instrText xml:space="preserve"> ADDIN ZOTERO_ITEM CSL_CITATION {"citationID":"arhkosesug","properties":{"formattedCitation":"{\\rtf (Ar\\uc0\\u305{}n, 2013, pp. 351\\uc0\\u8211{}353)}","plainCitation":"(Arın, 2013, pp. 351–353)"},"citationItems":[{"id":871,"uris":["http://zotero.org/users/local/5NMybAAa/items/B5XIAN46"],"uri":["http://zotero.org/users/local/5NMybAAa/items/B5XIAN46"],"itemData":{"id":871,"type":"book","title":"Kriz, Devlet, İktisat ve Sosyal Güvenlik Politikaları","publisher":"İstanbul Bilgi Üniversitesi Yayınları","publisher-place":"İstanbul","event-place":"İstanbul","author":[{"family":"Arın","given":"Tülay"}],"issued":{"date-parts":[["2013"]]}},"locator":"351-353"}],"schema":"https://github.com/citation-style-language/schema/raw/master/csl-citation.json"} </w:instrText>
      </w:r>
      <w:r w:rsidRPr="0068698D">
        <w:rPr>
          <w:rFonts w:ascii="Times New Roman" w:hAnsi="Times New Roman" w:cs="Times New Roman"/>
          <w:i/>
        </w:rPr>
        <w:fldChar w:fldCharType="separate"/>
      </w:r>
      <w:r w:rsidRPr="0068698D">
        <w:rPr>
          <w:rFonts w:ascii="Times New Roman" w:hAnsi="Times New Roman" w:cs="Times New Roman"/>
        </w:rPr>
        <w:t>(Arın, 2013: 351–353)</w:t>
      </w:r>
      <w:r w:rsidRPr="0068698D">
        <w:rPr>
          <w:rFonts w:ascii="Times New Roman" w:hAnsi="Times New Roman" w:cs="Times New Roman"/>
          <w:i/>
        </w:rPr>
        <w:fldChar w:fldCharType="end"/>
      </w:r>
      <w:r w:rsidRPr="0068698D">
        <w:rPr>
          <w:rFonts w:ascii="Times New Roman" w:hAnsi="Times New Roman" w:cs="Times New Roman"/>
        </w:rPr>
        <w:t>.</w:t>
      </w:r>
    </w:p>
    <w:p w:rsidR="002355C7" w:rsidRPr="0068698D" w:rsidRDefault="0065656C"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Ekonomik </w:t>
      </w:r>
      <w:proofErr w:type="gramStart"/>
      <w:r w:rsidRPr="0068698D">
        <w:rPr>
          <w:rFonts w:ascii="Times New Roman" w:hAnsi="Times New Roman" w:cs="Times New Roman"/>
        </w:rPr>
        <w:t>entegrasyonun</w:t>
      </w:r>
      <w:proofErr w:type="gramEnd"/>
      <w:r w:rsidRPr="0068698D">
        <w:rPr>
          <w:rFonts w:ascii="Times New Roman" w:hAnsi="Times New Roman" w:cs="Times New Roman"/>
        </w:rPr>
        <w:t xml:space="preserve"> artması ile beraber yayılan liberal düşüncenin argümanlarından birisi</w:t>
      </w:r>
      <w:r w:rsidR="002355C7" w:rsidRPr="0068698D">
        <w:rPr>
          <w:rFonts w:ascii="Times New Roman" w:hAnsi="Times New Roman" w:cs="Times New Roman"/>
        </w:rPr>
        <w:t xml:space="preserve"> ticaret üzerinden alınan vergiler</w:t>
      </w:r>
      <w:r w:rsidR="00870F0A" w:rsidRPr="0068698D">
        <w:rPr>
          <w:rFonts w:ascii="Times New Roman" w:hAnsi="Times New Roman" w:cs="Times New Roman"/>
        </w:rPr>
        <w:t>in refa</w:t>
      </w:r>
      <w:r w:rsidRPr="0068698D">
        <w:rPr>
          <w:rFonts w:ascii="Times New Roman" w:hAnsi="Times New Roman" w:cs="Times New Roman"/>
        </w:rPr>
        <w:t>h kaybına neden olduğudur</w:t>
      </w:r>
      <w:r w:rsidR="002355C7" w:rsidRPr="0068698D">
        <w:rPr>
          <w:rFonts w:ascii="Times New Roman" w:hAnsi="Times New Roman" w:cs="Times New Roman"/>
        </w:rPr>
        <w:t xml:space="preserve">. Bu vergilerin kaldırılması refah düzeyini yükseltecek ve ticari </w:t>
      </w:r>
      <w:proofErr w:type="spellStart"/>
      <w:r w:rsidR="002355C7" w:rsidRPr="0068698D">
        <w:rPr>
          <w:rFonts w:ascii="Times New Roman" w:hAnsi="Times New Roman" w:cs="Times New Roman"/>
        </w:rPr>
        <w:t>liberalizasyon</w:t>
      </w:r>
      <w:proofErr w:type="spellEnd"/>
      <w:r w:rsidR="002355C7" w:rsidRPr="0068698D">
        <w:rPr>
          <w:rFonts w:ascii="Times New Roman" w:hAnsi="Times New Roman" w:cs="Times New Roman"/>
        </w:rPr>
        <w:t xml:space="preserve"> sonucu kayba uğrayanların kaybı bu refah artışı ile giderilebilecek, aynı zamanda ekonomi vergilerden bağımsız olduğu için daha rahat bir şekilde işleyecektir. Telafi sisteminin iyi bir şekilde çalıştığı varsayımı altında </w:t>
      </w:r>
      <w:proofErr w:type="spellStart"/>
      <w:r w:rsidR="002355C7" w:rsidRPr="0068698D">
        <w:rPr>
          <w:rFonts w:ascii="Times New Roman" w:hAnsi="Times New Roman" w:cs="Times New Roman"/>
        </w:rPr>
        <w:t>pareto</w:t>
      </w:r>
      <w:proofErr w:type="spellEnd"/>
      <w:r w:rsidR="002355C7" w:rsidRPr="0068698D">
        <w:rPr>
          <w:rFonts w:ascii="Times New Roman" w:hAnsi="Times New Roman" w:cs="Times New Roman"/>
        </w:rPr>
        <w:t xml:space="preserve"> dengesi iyileşecektir. Öte yandan uygulamada </w:t>
      </w:r>
      <w:proofErr w:type="spellStart"/>
      <w:r w:rsidR="002355C7" w:rsidRPr="0068698D">
        <w:rPr>
          <w:rFonts w:ascii="Times New Roman" w:hAnsi="Times New Roman" w:cs="Times New Roman"/>
        </w:rPr>
        <w:t>liberalizasyon</w:t>
      </w:r>
      <w:proofErr w:type="spellEnd"/>
      <w:r w:rsidR="002355C7" w:rsidRPr="0068698D">
        <w:rPr>
          <w:rFonts w:ascii="Times New Roman" w:hAnsi="Times New Roman" w:cs="Times New Roman"/>
        </w:rPr>
        <w:t xml:space="preserve"> sonucu yükselen etkinlik ve büyüme düzeyleri finansal olarak ortaya çıkan kayıpları telafi edecek düzeylere ulaşamamıştır. Örnek olarak Tayland’da 1980 ortalarında uygulanan </w:t>
      </w:r>
      <w:r w:rsidR="002355C7" w:rsidRPr="0068698D">
        <w:rPr>
          <w:rFonts w:ascii="Times New Roman" w:hAnsi="Times New Roman" w:cs="Times New Roman"/>
        </w:rPr>
        <w:lastRenderedPageBreak/>
        <w:t xml:space="preserve">serbestleştirme hareketleri sürdürülemez dengesizliklere neden olmuş ve </w:t>
      </w:r>
      <w:proofErr w:type="spellStart"/>
      <w:r w:rsidR="002355C7" w:rsidRPr="0068698D">
        <w:rPr>
          <w:rFonts w:ascii="Times New Roman" w:hAnsi="Times New Roman" w:cs="Times New Roman"/>
        </w:rPr>
        <w:t>liberalizasyon</w:t>
      </w:r>
      <w:proofErr w:type="spellEnd"/>
      <w:r w:rsidR="002355C7" w:rsidRPr="0068698D">
        <w:rPr>
          <w:rFonts w:ascii="Times New Roman" w:hAnsi="Times New Roman" w:cs="Times New Roman"/>
        </w:rPr>
        <w:t xml:space="preserve"> politikaları geriye alınmıştır </w:t>
      </w:r>
      <w:r w:rsidR="002355C7" w:rsidRPr="0068698D">
        <w:rPr>
          <w:rFonts w:ascii="Times New Roman" w:hAnsi="Times New Roman" w:cs="Times New Roman"/>
        </w:rPr>
        <w:fldChar w:fldCharType="begin"/>
      </w:r>
      <w:r w:rsidR="002355C7" w:rsidRPr="0068698D">
        <w:rPr>
          <w:rFonts w:ascii="Times New Roman" w:hAnsi="Times New Roman" w:cs="Times New Roman"/>
        </w:rPr>
        <w:instrText xml:space="preserve"> ADDIN ZOTERO_ITEM CSL_CITATION {"citationID":"504es0sun","properties":{"formattedCitation":"{\\rtf (Grunberg, 1998, pp. 593\\uc0\\u8211{}594)}","plainCitation":"(Grunberg, 1998, pp. 593–594)"},"citationItems":[{"id":674,"uris":["http://zotero.org/users/local/5NMybAAa/items/M3GJTZKF"],"uri":["http://zotero.org/users/local/5NMybAAa/items/M3GJTZKF"],"itemData":{"id":674,"type":"article-journal","title":"Double jeopardy: Globalization, liberalization and the fiscal squeeze","container-title":"World Development","page":"591-605","volume":"26","issue":"4","source":"ScienceDirect","abstract":"The liberalization policies that underpin a globalizing world often have costly repercussions on public budgets at the national and subnational levels. These costs are of two kinds: additional spending requirements (to adjust societies to fast economic change), and challenges to resource mobilization. The cumulative effects of these challenges put public authorities in a double bind: as public spending needs increase with globalization, their capacities to raise revenue weaken. The ensuing “fiscal squeeze” poses yet another dilemma: either running a fiscal deficit and paying the macroeconomic price, or cutting spending, which could jeopardize social cohesion and competitiveness itself.","DOI":"10.1016/S0305-750X(97)10068-7","ISSN":"0305-750X","shortTitle":"Double jeopardy","journalAbbreviation":"World Development","author":[{"family":"Grunberg","given":"Isabelle"}],"issued":{"date-parts":[["1998"]],"season":"Nisan"}},"locator":"593-594"}],"schema":"https://github.com/citation-style-language/schema/raw/master/csl-citation.json"} </w:instrText>
      </w:r>
      <w:r w:rsidR="002355C7" w:rsidRPr="0068698D">
        <w:rPr>
          <w:rFonts w:ascii="Times New Roman" w:hAnsi="Times New Roman" w:cs="Times New Roman"/>
        </w:rPr>
        <w:fldChar w:fldCharType="separate"/>
      </w:r>
      <w:r w:rsidR="00B1069C" w:rsidRPr="0068698D">
        <w:rPr>
          <w:rFonts w:ascii="Times New Roman" w:hAnsi="Times New Roman" w:cs="Times New Roman"/>
        </w:rPr>
        <w:t xml:space="preserve">(Grunberg, 1998: </w:t>
      </w:r>
      <w:r w:rsidR="002355C7" w:rsidRPr="0068698D">
        <w:rPr>
          <w:rFonts w:ascii="Times New Roman" w:hAnsi="Times New Roman" w:cs="Times New Roman"/>
        </w:rPr>
        <w:t>593–594)</w:t>
      </w:r>
      <w:r w:rsidR="002355C7" w:rsidRPr="0068698D">
        <w:rPr>
          <w:rFonts w:ascii="Times New Roman" w:hAnsi="Times New Roman" w:cs="Times New Roman"/>
        </w:rPr>
        <w:fldChar w:fldCharType="end"/>
      </w:r>
      <w:r w:rsidR="002355C7" w:rsidRPr="0068698D">
        <w:rPr>
          <w:rFonts w:ascii="Times New Roman" w:hAnsi="Times New Roman" w:cs="Times New Roman"/>
        </w:rPr>
        <w:t>.</w:t>
      </w:r>
    </w:p>
    <w:p w:rsidR="002355C7" w:rsidRPr="0068698D" w:rsidRDefault="002355C7"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Bütün bunlar bir arada düşünüldüğünde ticari </w:t>
      </w:r>
      <w:proofErr w:type="spellStart"/>
      <w:r w:rsidRPr="0068698D">
        <w:rPr>
          <w:rFonts w:ascii="Times New Roman" w:hAnsi="Times New Roman" w:cs="Times New Roman"/>
        </w:rPr>
        <w:t>liberalizasyon</w:t>
      </w:r>
      <w:proofErr w:type="spellEnd"/>
      <w:r w:rsidRPr="0068698D">
        <w:rPr>
          <w:rFonts w:ascii="Times New Roman" w:hAnsi="Times New Roman" w:cs="Times New Roman"/>
        </w:rPr>
        <w:t xml:space="preserve"> vergi gelirlerinde bir daralmaya kamu harcamalarında ise artışa neden olmuştur. Vergi gelirlerindeki azalış ve kamu harcamalarındaki artış ise mali sıkışıklık yaratmakta, buna çözüm olarak ise devletler ya belirli harcama türlerinde azalışa gitmekte ya da yeni finans kaynakları aramaktadırlar. Yeni finans kaynakları ağırlıklı olarak uluslararası mali kuruşlar yolu ile alınan borçlar veya hibelerdir. Lakin bu borçlar ve hibeler belirli şartlarla alınabilmekte bunun bir sonucu olarak ise borç veya hibe alanların politika tercihlerini kısıtlamaktadır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{"citationID":"2c4d6beebq","properties":{"formattedCitation":"(Khattry, 2003, p. 403)","plainCitation":"(Khattry, 2003, p. 403)"},"citationItems":[{"id":736,"uris":["http://zotero.org/users/local/5NMybAAa/items/97CSCNEP"],"uri":["http://zotero.org/users/local/5NMybAAa/items/97CSCNEP"],"itemData":{"id":736,"type":"article-journal","title":"Trade Liberalization and the Fiscal Squeeze: Implications for Public Investment","container-title":"Development and Change","page":"401-424","volume":"34","issue":"3","source":"Wiley Online Library","abstract":"This article examines the impact of trade liberalization on the level and structure of government expenditures across countries, with particular emphasis on low income countries. It develops the argument that the policies employed during trade liberalization have resulted in a fiscal squeeze as a result of declining tax revenues and rising interest expenditures. To surmount this fiscal hurdle, expenditures on physical capital, which have negligible political ramifications, have been reduced. Other more politically sensitive expenditures, such as spending on social capital, have been financed by incurring additional debt. However, additional debt has exerted upward pressure on interest payments, further exacerbating the fiscal situation. The statistical analysis carried out to examine the evidence uses panel data for eighty developing and industrialized countries over the period 1970–98 and employs a fixed–effects regression framework to account for country–specific characteristics. The results indicate that trade liberalization has indeed resulted in declining revenues and higher interest expenditures and that these factors have contributed to the observed decline in infrastructure spending.","DOI":"10.1111/1467-7660.00312","ISSN":"1467-7660","shortTitle":"Trade Liberalization and the Fiscal Squeeze","language":"en","author":[{"family":"Khattry","given":"Barsha"}],"issued":{"date-parts":[["2003"]],"season":"Haziran"}},"locator":"403"}],"schema":"https://github.com/citation-style-language/schema/raw/master/csl-citation.json"}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(Khattry, 2003</w:t>
      </w:r>
      <w:r w:rsidR="00B1069C" w:rsidRPr="0068698D">
        <w:rPr>
          <w:rFonts w:ascii="Times New Roman" w:hAnsi="Times New Roman" w:cs="Times New Roman"/>
        </w:rPr>
        <w:t xml:space="preserve">: </w:t>
      </w:r>
      <w:r w:rsidRPr="0068698D">
        <w:rPr>
          <w:rFonts w:ascii="Times New Roman" w:hAnsi="Times New Roman" w:cs="Times New Roman"/>
        </w:rPr>
        <w:t>403)</w:t>
      </w:r>
      <w:r w:rsidRPr="0068698D">
        <w:rPr>
          <w:rFonts w:ascii="Times New Roman" w:hAnsi="Times New Roman" w:cs="Times New Roman"/>
        </w:rPr>
        <w:fldChar w:fldCharType="end"/>
      </w:r>
      <w:r w:rsidRPr="0068698D">
        <w:rPr>
          <w:rFonts w:ascii="Times New Roman" w:hAnsi="Times New Roman" w:cs="Times New Roman"/>
        </w:rPr>
        <w:t>.</w:t>
      </w:r>
    </w:p>
    <w:p w:rsidR="002355C7" w:rsidRPr="00481BB1" w:rsidRDefault="00FD51B5" w:rsidP="0068698D">
      <w:pPr>
        <w:pStyle w:val="ResimYazs"/>
        <w:spacing w:before="240" w:after="240" w:line="320" w:lineRule="atLeast"/>
        <w:jc w:val="both"/>
        <w:rPr>
          <w:rFonts w:ascii="Times New Roman" w:hAnsi="Times New Roman" w:cs="Times New Roman"/>
          <w:b w:val="0"/>
          <w:color w:val="auto"/>
          <w:sz w:val="22"/>
          <w:szCs w:val="22"/>
        </w:rPr>
      </w:pPr>
      <w:bookmarkStart w:id="41" w:name="_Toc469060403"/>
      <w:r w:rsidRPr="00481BB1">
        <w:rPr>
          <w:rFonts w:ascii="Times New Roman" w:hAnsi="Times New Roman" w:cs="Times New Roman"/>
          <w:b w:val="0"/>
          <w:color w:val="auto"/>
          <w:sz w:val="22"/>
          <w:szCs w:val="22"/>
        </w:rPr>
        <w:t>Çizelge</w:t>
      </w:r>
      <w:r w:rsidR="002355C7" w:rsidRPr="00481BB1">
        <w:rPr>
          <w:rFonts w:ascii="Times New Roman" w:hAnsi="Times New Roman" w:cs="Times New Roman"/>
          <w:b w:val="0"/>
          <w:color w:val="auto"/>
          <w:sz w:val="22"/>
          <w:szCs w:val="22"/>
        </w:rPr>
        <w:t xml:space="preserve"> </w:t>
      </w:r>
      <w:r w:rsidR="008735C3" w:rsidRPr="00481BB1">
        <w:rPr>
          <w:rFonts w:ascii="Times New Roman" w:hAnsi="Times New Roman" w:cs="Times New Roman"/>
          <w:b w:val="0"/>
          <w:color w:val="auto"/>
          <w:sz w:val="22"/>
          <w:szCs w:val="22"/>
        </w:rPr>
        <w:t>3.1</w:t>
      </w:r>
      <w:r w:rsidR="00481BB1" w:rsidRPr="00481BB1">
        <w:rPr>
          <w:rFonts w:ascii="Times New Roman" w:hAnsi="Times New Roman" w:cs="Times New Roman"/>
          <w:b w:val="0"/>
          <w:color w:val="auto"/>
          <w:sz w:val="22"/>
          <w:szCs w:val="22"/>
        </w:rPr>
        <w:t xml:space="preserve">. </w:t>
      </w:r>
      <w:proofErr w:type="spellStart"/>
      <w:r w:rsidR="002355C7" w:rsidRPr="00481BB1">
        <w:rPr>
          <w:rFonts w:ascii="Times New Roman" w:hAnsi="Times New Roman" w:cs="Times New Roman"/>
          <w:b w:val="0"/>
          <w:color w:val="auto"/>
          <w:sz w:val="22"/>
          <w:szCs w:val="22"/>
        </w:rPr>
        <w:t>Liberalizasyonun</w:t>
      </w:r>
      <w:proofErr w:type="spellEnd"/>
      <w:r w:rsidR="002355C7" w:rsidRPr="00481BB1">
        <w:rPr>
          <w:rFonts w:ascii="Times New Roman" w:hAnsi="Times New Roman" w:cs="Times New Roman"/>
          <w:b w:val="0"/>
          <w:color w:val="auto"/>
          <w:sz w:val="22"/>
          <w:szCs w:val="22"/>
        </w:rPr>
        <w:t xml:space="preserve"> Bütçeler Üzerindeki Etkisi</w:t>
      </w:r>
      <w:bookmarkEnd w:id="41"/>
    </w:p>
    <w:tbl>
      <w:tblPr>
        <w:tblStyle w:val="AkListe"/>
        <w:tblW w:w="7229" w:type="dxa"/>
        <w:tblInd w:w="250" w:type="dxa"/>
        <w:tblLook w:val="04A0" w:firstRow="1" w:lastRow="0" w:firstColumn="1" w:lastColumn="0" w:noHBand="0" w:noVBand="1"/>
      </w:tblPr>
      <w:tblGrid>
        <w:gridCol w:w="1011"/>
        <w:gridCol w:w="2366"/>
        <w:gridCol w:w="1594"/>
        <w:gridCol w:w="2258"/>
      </w:tblGrid>
      <w:tr w:rsidR="002355C7" w:rsidRPr="00481BB1" w:rsidTr="00481BB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1" w:type="dxa"/>
          </w:tcPr>
          <w:p w:rsidR="002355C7" w:rsidRPr="00481BB1" w:rsidRDefault="002355C7" w:rsidP="00481BB1">
            <w:pPr>
              <w:spacing w:line="320" w:lineRule="atLeast"/>
              <w:jc w:val="both"/>
              <w:rPr>
                <w:rFonts w:ascii="Times New Roman" w:hAnsi="Times New Roman" w:cs="Times New Roman"/>
                <w:sz w:val="20"/>
              </w:rPr>
            </w:pPr>
          </w:p>
        </w:tc>
        <w:tc>
          <w:tcPr>
            <w:tcW w:w="2366" w:type="dxa"/>
          </w:tcPr>
          <w:p w:rsidR="002355C7" w:rsidRPr="00481BB1" w:rsidRDefault="002355C7" w:rsidP="00481BB1">
            <w:pPr>
              <w:spacing w:line="32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81BB1">
              <w:rPr>
                <w:rFonts w:ascii="Times New Roman" w:hAnsi="Times New Roman" w:cs="Times New Roman"/>
                <w:sz w:val="20"/>
              </w:rPr>
              <w:t xml:space="preserve">Ticari </w:t>
            </w:r>
            <w:proofErr w:type="spellStart"/>
            <w:r w:rsidRPr="00481BB1">
              <w:rPr>
                <w:rFonts w:ascii="Times New Roman" w:hAnsi="Times New Roman" w:cs="Times New Roman"/>
                <w:sz w:val="20"/>
              </w:rPr>
              <w:t>Liberalizasyon</w:t>
            </w:r>
            <w:proofErr w:type="spellEnd"/>
          </w:p>
        </w:tc>
        <w:tc>
          <w:tcPr>
            <w:tcW w:w="1594" w:type="dxa"/>
          </w:tcPr>
          <w:p w:rsidR="002355C7" w:rsidRPr="00481BB1" w:rsidRDefault="002355C7" w:rsidP="00481BB1">
            <w:pPr>
              <w:spacing w:line="32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81BB1">
              <w:rPr>
                <w:rFonts w:ascii="Times New Roman" w:hAnsi="Times New Roman" w:cs="Times New Roman"/>
                <w:sz w:val="20"/>
              </w:rPr>
              <w:t xml:space="preserve">Yatırımların </w:t>
            </w:r>
            <w:proofErr w:type="spellStart"/>
            <w:r w:rsidRPr="00481BB1">
              <w:rPr>
                <w:rFonts w:ascii="Times New Roman" w:hAnsi="Times New Roman" w:cs="Times New Roman"/>
                <w:sz w:val="20"/>
              </w:rPr>
              <w:t>Liberalizasyonu</w:t>
            </w:r>
            <w:proofErr w:type="spellEnd"/>
          </w:p>
        </w:tc>
        <w:tc>
          <w:tcPr>
            <w:tcW w:w="2258" w:type="dxa"/>
          </w:tcPr>
          <w:p w:rsidR="002355C7" w:rsidRPr="00481BB1" w:rsidRDefault="002355C7" w:rsidP="00481BB1">
            <w:pPr>
              <w:spacing w:line="32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81BB1">
              <w:rPr>
                <w:rFonts w:ascii="Times New Roman" w:hAnsi="Times New Roman" w:cs="Times New Roman"/>
                <w:sz w:val="20"/>
              </w:rPr>
              <w:t xml:space="preserve">Finansal </w:t>
            </w:r>
            <w:proofErr w:type="spellStart"/>
            <w:r w:rsidRPr="00481BB1">
              <w:rPr>
                <w:rFonts w:ascii="Times New Roman" w:hAnsi="Times New Roman" w:cs="Times New Roman"/>
                <w:sz w:val="20"/>
              </w:rPr>
              <w:t>Liberalizasyon</w:t>
            </w:r>
            <w:proofErr w:type="spellEnd"/>
          </w:p>
        </w:tc>
      </w:tr>
      <w:tr w:rsidR="002355C7" w:rsidRPr="00481BB1" w:rsidTr="00481B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1" w:type="dxa"/>
          </w:tcPr>
          <w:p w:rsidR="002355C7" w:rsidRPr="00481BB1" w:rsidRDefault="002355C7" w:rsidP="00481BB1">
            <w:pPr>
              <w:spacing w:line="320" w:lineRule="atLeast"/>
              <w:jc w:val="both"/>
              <w:rPr>
                <w:rFonts w:ascii="Times New Roman" w:hAnsi="Times New Roman" w:cs="Times New Roman"/>
                <w:sz w:val="20"/>
              </w:rPr>
            </w:pPr>
            <w:r w:rsidRPr="00481BB1">
              <w:rPr>
                <w:rFonts w:ascii="Times New Roman" w:hAnsi="Times New Roman" w:cs="Times New Roman"/>
                <w:sz w:val="20"/>
              </w:rPr>
              <w:t>Dolaysız Etkiler</w:t>
            </w:r>
          </w:p>
        </w:tc>
        <w:tc>
          <w:tcPr>
            <w:tcW w:w="2366" w:type="dxa"/>
          </w:tcPr>
          <w:p w:rsidR="002355C7" w:rsidRPr="00481BB1" w:rsidRDefault="002355C7" w:rsidP="00481BB1">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81BB1">
              <w:rPr>
                <w:rFonts w:ascii="Times New Roman" w:hAnsi="Times New Roman" w:cs="Times New Roman"/>
                <w:sz w:val="20"/>
              </w:rPr>
              <w:t>Tarifelerden elde edilen gelirlerin azalması</w:t>
            </w:r>
          </w:p>
        </w:tc>
        <w:tc>
          <w:tcPr>
            <w:tcW w:w="1594" w:type="dxa"/>
          </w:tcPr>
          <w:p w:rsidR="002355C7" w:rsidRPr="00481BB1" w:rsidRDefault="002355C7" w:rsidP="00481BB1">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81BB1">
              <w:rPr>
                <w:rFonts w:ascii="Times New Roman" w:hAnsi="Times New Roman" w:cs="Times New Roman"/>
                <w:sz w:val="20"/>
              </w:rPr>
              <w:t>Vergi toplamakta ortaya çıkan güçlükler</w:t>
            </w:r>
          </w:p>
        </w:tc>
        <w:tc>
          <w:tcPr>
            <w:tcW w:w="2258" w:type="dxa"/>
          </w:tcPr>
          <w:p w:rsidR="002355C7" w:rsidRPr="00481BB1" w:rsidRDefault="002355C7" w:rsidP="00481BB1">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81BB1">
              <w:rPr>
                <w:rFonts w:ascii="Times New Roman" w:hAnsi="Times New Roman" w:cs="Times New Roman"/>
                <w:sz w:val="20"/>
              </w:rPr>
              <w:t>Finansal piyasalardan elde edilen gelirlerin yitirilmesi ve oynaklıktaki artışa bağlı olarak yükselen harcamalar</w:t>
            </w:r>
          </w:p>
        </w:tc>
      </w:tr>
      <w:tr w:rsidR="002355C7" w:rsidRPr="00481BB1" w:rsidTr="00481BB1">
        <w:trPr>
          <w:trHeight w:val="227"/>
        </w:trPr>
        <w:tc>
          <w:tcPr>
            <w:cnfStyle w:val="001000000000" w:firstRow="0" w:lastRow="0" w:firstColumn="1" w:lastColumn="0" w:oddVBand="0" w:evenVBand="0" w:oddHBand="0" w:evenHBand="0" w:firstRowFirstColumn="0" w:firstRowLastColumn="0" w:lastRowFirstColumn="0" w:lastRowLastColumn="0"/>
            <w:tcW w:w="1011" w:type="dxa"/>
          </w:tcPr>
          <w:p w:rsidR="002355C7" w:rsidRPr="00481BB1" w:rsidRDefault="002355C7" w:rsidP="00481BB1">
            <w:pPr>
              <w:spacing w:line="320" w:lineRule="atLeast"/>
              <w:jc w:val="both"/>
              <w:rPr>
                <w:rFonts w:ascii="Times New Roman" w:hAnsi="Times New Roman" w:cs="Times New Roman"/>
                <w:sz w:val="20"/>
              </w:rPr>
            </w:pPr>
            <w:r w:rsidRPr="00481BB1">
              <w:rPr>
                <w:rFonts w:ascii="Times New Roman" w:hAnsi="Times New Roman" w:cs="Times New Roman"/>
                <w:sz w:val="20"/>
              </w:rPr>
              <w:t>Dolaylı Etkiler</w:t>
            </w:r>
          </w:p>
        </w:tc>
        <w:tc>
          <w:tcPr>
            <w:tcW w:w="2366" w:type="dxa"/>
          </w:tcPr>
          <w:p w:rsidR="002355C7" w:rsidRPr="00481BB1" w:rsidRDefault="002355C7" w:rsidP="00481BB1">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81BB1">
              <w:rPr>
                <w:rFonts w:ascii="Times New Roman" w:hAnsi="Times New Roman" w:cs="Times New Roman"/>
                <w:sz w:val="20"/>
              </w:rPr>
              <w:t>Firmalar için sübvansiyon ihtiyacı ve eğitim ile sosyal güvenliğe yönelik artan ihtiyaçtan dolayı gereken harcamaların finansmanı</w:t>
            </w:r>
          </w:p>
        </w:tc>
        <w:tc>
          <w:tcPr>
            <w:tcW w:w="1594" w:type="dxa"/>
          </w:tcPr>
          <w:p w:rsidR="002355C7" w:rsidRPr="00481BB1" w:rsidRDefault="002355C7" w:rsidP="00481BB1">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81BB1">
              <w:rPr>
                <w:rFonts w:ascii="Times New Roman" w:hAnsi="Times New Roman" w:cs="Times New Roman"/>
                <w:sz w:val="20"/>
              </w:rPr>
              <w:t>Vergi rekabeti</w:t>
            </w:r>
          </w:p>
        </w:tc>
        <w:tc>
          <w:tcPr>
            <w:tcW w:w="2258" w:type="dxa"/>
          </w:tcPr>
          <w:p w:rsidR="002355C7" w:rsidRPr="00481BB1" w:rsidRDefault="002355C7" w:rsidP="00481BB1">
            <w:pPr>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81BB1">
              <w:rPr>
                <w:rFonts w:ascii="Times New Roman" w:hAnsi="Times New Roman" w:cs="Times New Roman"/>
                <w:sz w:val="20"/>
              </w:rPr>
              <w:t>Daha düşük enflasyon oranları ve finansal krizlerin varlığı</w:t>
            </w:r>
          </w:p>
        </w:tc>
      </w:tr>
    </w:tbl>
    <w:p w:rsidR="002355C7" w:rsidRPr="0068698D" w:rsidRDefault="002355C7" w:rsidP="00481BB1">
      <w:pPr>
        <w:spacing w:after="240" w:line="320" w:lineRule="atLeast"/>
        <w:jc w:val="both"/>
        <w:rPr>
          <w:rFonts w:ascii="Times New Roman" w:hAnsi="Times New Roman" w:cs="Times New Roman"/>
        </w:rPr>
      </w:pPr>
      <w:r w:rsidRPr="00481BB1">
        <w:rPr>
          <w:rFonts w:ascii="Times New Roman" w:hAnsi="Times New Roman" w:cs="Times New Roman"/>
          <w:b/>
        </w:rPr>
        <w:t>Kaynak</w:t>
      </w:r>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{"citationID":"2e68at6c2f","properties":{"formattedCitation":"(Grunberg, 1998, p. 602)","plainCitation":"(Grunberg, 1998, p. 602)"},"citationItems":[{"id":674,"uris":["http://zotero.org/users/local/5NMybAAa/items/M3GJTZKF"],"uri":["http://zotero.org/users/local/5NMybAAa/items/M3GJTZKF"],"itemData":{"id":674,"type":"article-journal","title":"Double jeopardy: Globalization, liberalization and the fiscal squeeze","container-title":"World Development","page":"591-605","volume":"26","issue":"4","source":"ScienceDirect","abstract":"The liberalization policies that underpin a globalizing world often have costly repercussions on public budgets at the national and subnational levels. These costs are of two kinds: additional spending requirements (to adjust societies to fast economic change), and challenges to resource mobilization. The cumulative effects of these challenges put public authorities in a double bind: as public spending needs increase with globalization, their capacities to raise revenue weaken. The ensuing “fiscal squeeze” poses yet another dilemma: either running a fiscal deficit and paying the macroeconomic price, or cutting spending, which could jeopardize social cohesion and competitiveness itself.","DOI":"10.1016/S0305-750X(97)10068-7","ISSN":"0305-750X","shortTitle":"Double jeopardy","journalAbbreviation":"World Development","author":[{"family":"Grunberg","given":"Isabelle"}],"issued":{"date-parts":[["1998"]],"season":"Nisan"}},"locator":"602"}],"schema":"https://github.com/citation-style-language/schema/raw/master/csl-citation.json"} </w:instrText>
      </w:r>
      <w:r w:rsidRPr="0068698D">
        <w:rPr>
          <w:rFonts w:ascii="Times New Roman" w:hAnsi="Times New Roman" w:cs="Times New Roman"/>
        </w:rPr>
        <w:fldChar w:fldCharType="separate"/>
      </w:r>
      <w:r w:rsidR="00B1069C" w:rsidRPr="0068698D">
        <w:rPr>
          <w:rFonts w:ascii="Times New Roman" w:hAnsi="Times New Roman" w:cs="Times New Roman"/>
        </w:rPr>
        <w:t>Grunberg, 1998:</w:t>
      </w:r>
      <w:r w:rsidRPr="0068698D">
        <w:rPr>
          <w:rFonts w:ascii="Times New Roman" w:hAnsi="Times New Roman" w:cs="Times New Roman"/>
        </w:rPr>
        <w:t xml:space="preserve"> 602</w:t>
      </w:r>
      <w:r w:rsidRPr="0068698D">
        <w:rPr>
          <w:rFonts w:ascii="Times New Roman" w:hAnsi="Times New Roman" w:cs="Times New Roman"/>
        </w:rPr>
        <w:fldChar w:fldCharType="end"/>
      </w:r>
      <w:r w:rsidRPr="0068698D">
        <w:rPr>
          <w:rFonts w:ascii="Times New Roman" w:hAnsi="Times New Roman" w:cs="Times New Roman"/>
        </w:rPr>
        <w:t>.</w:t>
      </w:r>
    </w:p>
    <w:p w:rsidR="002355C7" w:rsidRPr="0068698D" w:rsidRDefault="002355C7"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Ekonomik </w:t>
      </w:r>
      <w:proofErr w:type="gramStart"/>
      <w:r w:rsidRPr="0068698D">
        <w:rPr>
          <w:rFonts w:ascii="Times New Roman" w:hAnsi="Times New Roman" w:cs="Times New Roman"/>
        </w:rPr>
        <w:t>entegrasyon</w:t>
      </w:r>
      <w:proofErr w:type="gramEnd"/>
      <w:r w:rsidRPr="0068698D">
        <w:rPr>
          <w:rFonts w:ascii="Times New Roman" w:hAnsi="Times New Roman" w:cs="Times New Roman"/>
        </w:rPr>
        <w:t xml:space="preserve"> beraberinde politik rekabeti </w:t>
      </w:r>
      <w:r w:rsidR="00F72D6C" w:rsidRPr="0068698D">
        <w:rPr>
          <w:rFonts w:ascii="Times New Roman" w:hAnsi="Times New Roman" w:cs="Times New Roman"/>
        </w:rPr>
        <w:t xml:space="preserve">de </w:t>
      </w:r>
      <w:r w:rsidRPr="0068698D">
        <w:rPr>
          <w:rFonts w:ascii="Times New Roman" w:hAnsi="Times New Roman" w:cs="Times New Roman"/>
        </w:rPr>
        <w:t xml:space="preserve">getirmektedir. Uluslararası politik rekabet beraberinde “dibe doğru yarışa” neden olmakta ve kamu gelirlerinde azalış gözlemlenmektedir. Politik rekabet artıkça devletlerin politik </w:t>
      </w:r>
      <w:proofErr w:type="gramStart"/>
      <w:r w:rsidRPr="0068698D">
        <w:rPr>
          <w:rFonts w:ascii="Times New Roman" w:hAnsi="Times New Roman" w:cs="Times New Roman"/>
        </w:rPr>
        <w:t>entegrasyona</w:t>
      </w:r>
      <w:proofErr w:type="gramEnd"/>
      <w:r w:rsidRPr="0068698D">
        <w:rPr>
          <w:rFonts w:ascii="Times New Roman" w:hAnsi="Times New Roman" w:cs="Times New Roman"/>
        </w:rPr>
        <w:t xml:space="preserve"> ve politika koordinasyonuna olan ilgisi de artmaktadır. Dolayısıyla ekonomik kısıtlamaların artışına bağlı olarak politik düzeyde de koordinasyonun artışına neden olmaktadır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{"citationID":"2ltr7lki3o","properties":{"formattedCitation":"(Dreher, 2006, p. 183)","plainCitation":"(Dreher, 2006, p. 183)"},"citationItems":[{"id":641,"uris":["http://zotero.org/users/local/5NMybAAa/items/Z6247XBD"],"uri":["http://zotero.org/users/local/5NMybAAa/items/Z6247XBD"],"itemData":{"id":641,"type":"article-journal","title":"The influence of globalization on taxes and social policy: An empirical analysis for OECD countries","container-title":"European Journal of Political Economy","page":"179-201","volume":"22","issue":"1","source":"ScienceDirect","abstract":"This paper uses panel regression for the period 1970–2000 to analyze whether globalization has influenced the OECD countries' social and overall spending, as well as the tax rates on labor, consumption and capital. Accounting for potential endogeneity of the regressors, the results show that globalization (measured by an index encompassing 23 variables) did not in general decrease leeway for independent national economic policy. Globalization even increased implicit tax rates on capital (as calculated by [Carey, D., Rabesona, J., 2002. Tax ratios on labour and capital income and on consumption. OECD Economic Studies 35]), a result that is mainly driven by economic integration. However, there seems to be competition over tax rates on capital when data based on legislation (as suggested by [Devereux, M.P., Griffith, R., 2003. Evaluating tax policy for location decisions. International Tax and Public Finance 10, 107–126]) is employed. Depending on the method of estimation, increasing social integration also influences policies, while political integration does not matter for economic policy in most specifications.","DOI":"10.1016/j.ejpoleco.2005.04.006","ISSN":"0176-2680","shortTitle":"The influence of globalization on taxes and social policy","journalAbbreviation":"European Journal of Political Economy","author":[{"family":"Dreher","given":"Axel"}],"issued":{"date-parts":[["2006",3]]}},"locator":"183"}],"schema":"https://github.com/citation-style-language/schema/raw/master/csl-citation.json"}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(Dreher, 2006</w:t>
      </w:r>
      <w:r w:rsidR="00B1069C" w:rsidRPr="0068698D">
        <w:rPr>
          <w:rFonts w:ascii="Times New Roman" w:hAnsi="Times New Roman" w:cs="Times New Roman"/>
        </w:rPr>
        <w:t xml:space="preserve">: </w:t>
      </w:r>
      <w:r w:rsidRPr="0068698D">
        <w:rPr>
          <w:rFonts w:ascii="Times New Roman" w:hAnsi="Times New Roman" w:cs="Times New Roman"/>
        </w:rPr>
        <w:t>183)</w:t>
      </w:r>
      <w:r w:rsidRPr="0068698D">
        <w:rPr>
          <w:rFonts w:ascii="Times New Roman" w:hAnsi="Times New Roman" w:cs="Times New Roman"/>
        </w:rPr>
        <w:fldChar w:fldCharType="end"/>
      </w:r>
      <w:r w:rsidRPr="0068698D">
        <w:rPr>
          <w:rFonts w:ascii="Times New Roman" w:hAnsi="Times New Roman" w:cs="Times New Roman"/>
        </w:rPr>
        <w:t xml:space="preserve">. Politik </w:t>
      </w:r>
      <w:proofErr w:type="gramStart"/>
      <w:r w:rsidRPr="0068698D">
        <w:rPr>
          <w:rFonts w:ascii="Times New Roman" w:hAnsi="Times New Roman" w:cs="Times New Roman"/>
        </w:rPr>
        <w:t>entegrasyon</w:t>
      </w:r>
      <w:proofErr w:type="gramEnd"/>
      <w:r w:rsidRPr="0068698D">
        <w:rPr>
          <w:rFonts w:ascii="Times New Roman" w:hAnsi="Times New Roman" w:cs="Times New Roman"/>
        </w:rPr>
        <w:t xml:space="preserve"> ekonomik rekabetin kısıtlanması için kullanılabilir. Böylesi bir </w:t>
      </w:r>
      <w:proofErr w:type="gramStart"/>
      <w:r w:rsidRPr="0068698D">
        <w:rPr>
          <w:rFonts w:ascii="Times New Roman" w:hAnsi="Times New Roman" w:cs="Times New Roman"/>
        </w:rPr>
        <w:lastRenderedPageBreak/>
        <w:t>entegrasyon</w:t>
      </w:r>
      <w:proofErr w:type="gramEnd"/>
      <w:r w:rsidRPr="0068698D">
        <w:rPr>
          <w:rFonts w:ascii="Times New Roman" w:hAnsi="Times New Roman" w:cs="Times New Roman"/>
        </w:rPr>
        <w:t xml:space="preserve"> kamu gelirlerini yükselterek hem daha yüksek düzeyde sosyal güvenlik harcamasını mümkün kılabilir hem de genel olarak kamu harcamalarının yükselmesini sağlayabilir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{"citationID":"1n265ist4n","properties":{"formattedCitation":"(Dreher, 2006, p. 185)","plainCitation":"(Dreher, 2006, p. 185)"},"citationItems":[{"id":641,"uris":["http://zotero.org/users/local/5NMybAAa/items/Z6247XBD"],"uri":["http://zotero.org/users/local/5NMybAAa/items/Z6247XBD"],"itemData":{"id":641,"type":"article-journal","title":"The influence of globalization on taxes and social policy: An empirical analysis for OECD countries","container-title":"European Journal of Political Economy","page":"179-201","volume":"22","issue":"1","source":"ScienceDirect","abstract":"This paper uses panel regression for the period 1970–2000 to analyze whether globalization has influenced the OECD countries' social and overall spending, as well as the tax rates on labor, consumption and capital. Accounting for potential endogeneity of the regressors, the results show that globalization (measured by an index encompassing 23 variables) did not in general decrease leeway for independent national economic policy. Globalization even increased implicit tax rates on capital (as calculated by [Carey, D., Rabesona, J., 2002. Tax ratios on labour and capital income and on consumption. OECD Economic Studies 35]), a result that is mainly driven by economic integration. However, there seems to be competition over tax rates on capital when data based on legislation (as suggested by [Devereux, M.P., Griffith, R., 2003. Evaluating tax policy for location decisions. International Tax and Public Finance 10, 107–126]) is employed. Depending on the method of estimation, increasing social integration also influences policies, while political integration does not matter for economic policy in most specifications.","DOI":"10.1016/j.ejpoleco.2005.04.006","ISSN":"0176-2680","shortTitle":"The influence of globalization on taxes and social policy","journalAbbreviation":"European Journal of Political Economy","author":[{"family":"Dreher","given":"Axel"}],"issued":{"date-parts":[["2006",3]]}},"locator":"185"}],"schema":"https://github.com/citation-style-language/schema/raw/master/csl-citation.json"}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(Dreher, 2006</w:t>
      </w:r>
      <w:r w:rsidR="00B1069C" w:rsidRPr="0068698D">
        <w:rPr>
          <w:rFonts w:ascii="Times New Roman" w:hAnsi="Times New Roman" w:cs="Times New Roman"/>
        </w:rPr>
        <w:t xml:space="preserve">: </w:t>
      </w:r>
      <w:r w:rsidRPr="0068698D">
        <w:rPr>
          <w:rFonts w:ascii="Times New Roman" w:hAnsi="Times New Roman" w:cs="Times New Roman"/>
        </w:rPr>
        <w:t>185)</w:t>
      </w:r>
      <w:r w:rsidRPr="0068698D">
        <w:rPr>
          <w:rFonts w:ascii="Times New Roman" w:hAnsi="Times New Roman" w:cs="Times New Roman"/>
        </w:rPr>
        <w:fldChar w:fldCharType="end"/>
      </w:r>
      <w:r w:rsidRPr="0068698D">
        <w:rPr>
          <w:rFonts w:ascii="Times New Roman" w:hAnsi="Times New Roman" w:cs="Times New Roman"/>
        </w:rPr>
        <w:t xml:space="preserve">. </w:t>
      </w:r>
      <w:proofErr w:type="spellStart"/>
      <w:r w:rsidRPr="0068698D">
        <w:rPr>
          <w:rFonts w:ascii="Times New Roman" w:hAnsi="Times New Roman" w:cs="Times New Roman"/>
        </w:rPr>
        <w:t>Vito</w:t>
      </w:r>
      <w:proofErr w:type="spellEnd"/>
      <w:r w:rsidRPr="0068698D">
        <w:rPr>
          <w:rFonts w:ascii="Times New Roman" w:hAnsi="Times New Roman" w:cs="Times New Roman"/>
        </w:rPr>
        <w:t xml:space="preserve"> </w:t>
      </w:r>
      <w:proofErr w:type="spellStart"/>
      <w:r w:rsidRPr="0068698D">
        <w:rPr>
          <w:rFonts w:ascii="Times New Roman" w:hAnsi="Times New Roman" w:cs="Times New Roman"/>
        </w:rPr>
        <w:t>Tanzi’nin</w:t>
      </w:r>
      <w:proofErr w:type="spellEnd"/>
      <w:r w:rsidRPr="0068698D">
        <w:rPr>
          <w:rFonts w:ascii="Times New Roman" w:hAnsi="Times New Roman" w:cs="Times New Roman"/>
        </w:rPr>
        <w:t xml:space="preserve"> önerdiği Dünya Vergi Örgütü gibi kurum veya kuruluşlar yolu ile devletlerarası koordinasyon sağlanabilir. Avrupa Birliği çerçevesinde de benzer düşünceler yer edinmiş, sermaye akışlarının gelir eritici olmaktan çıkartılıp gelir yaratıcı faktörlere çevrilmesi düşünülmüştür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{"citationID":"2oq9tbfkeb","properties":{"formattedCitation":"(Grunberg, 1998, p. 603)","plainCitation":"(Grunberg, 1998, p. 603)"},"citationItems":[{"id":674,"uris":["http://zotero.org/users/local/5NMybAAa/items/M3GJTZKF"],"uri":["http://zotero.org/users/local/5NMybAAa/items/M3GJTZKF"],"itemData":{"id":674,"type":"article-journal","title":"Double jeopardy: Globalization, liberalization and the fiscal squeeze","container-title":"World Development","page":"591-605","volume":"26","issue":"4","source":"ScienceDirect","abstract":"The liberalization policies that underpin a globalizing world often have costly repercussions on public budgets at the national and subnational levels. These costs are of two kinds: additional spending requirements (to adjust societies to fast economic change), and challenges to resource mobilization. The cumulative effects of these challenges put public authorities in a double bind: as public spending needs increase with globalization, their capacities to raise revenue weaken. The ensuing “fiscal squeeze” poses yet another dilemma: either running a fiscal deficit and paying the macroeconomic price, or cutting spending, which could jeopardize social cohesion and competitiveness itself.","DOI":"10.1016/S0305-750X(97)10068-7","ISSN":"0305-750X","shortTitle":"Double jeopardy","journalAbbreviation":"World Development","author":[{"family":"Grunberg","given":"Isabelle"}],"issued":{"date-parts":[["1998"]],"season":"Nisan"}},"locator":"603"}],"schema":"https://github.com/citation-style-language/schema/raw/master/csl-citation.json"}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(Grunberg, 1998</w:t>
      </w:r>
      <w:r w:rsidR="00B1069C" w:rsidRPr="0068698D">
        <w:rPr>
          <w:rFonts w:ascii="Times New Roman" w:hAnsi="Times New Roman" w:cs="Times New Roman"/>
        </w:rPr>
        <w:t xml:space="preserve">: </w:t>
      </w:r>
      <w:r w:rsidRPr="0068698D">
        <w:rPr>
          <w:rFonts w:ascii="Times New Roman" w:hAnsi="Times New Roman" w:cs="Times New Roman"/>
        </w:rPr>
        <w:t>603)</w:t>
      </w:r>
      <w:r w:rsidRPr="0068698D">
        <w:rPr>
          <w:rFonts w:ascii="Times New Roman" w:hAnsi="Times New Roman" w:cs="Times New Roman"/>
        </w:rPr>
        <w:fldChar w:fldCharType="end"/>
      </w:r>
      <w:r w:rsidRPr="0068698D">
        <w:rPr>
          <w:rFonts w:ascii="Times New Roman" w:hAnsi="Times New Roman" w:cs="Times New Roman"/>
        </w:rPr>
        <w:t>.</w:t>
      </w:r>
    </w:p>
    <w:p w:rsidR="002E5277" w:rsidRPr="0068698D" w:rsidRDefault="002E5277"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Mali sıkışıklığın bir sonucu olarak ülkeler kamu giderlerinin genel düzeylerini düşürmek zorunda kalmakta ve kamu harcamalarını yapısını değişikliğe sokmak durumda kalmaktadırlar. Bu durumda ortaya üç </w:t>
      </w:r>
      <w:proofErr w:type="spellStart"/>
      <w:r w:rsidRPr="0068698D">
        <w:rPr>
          <w:rFonts w:ascii="Times New Roman" w:hAnsi="Times New Roman" w:cs="Times New Roman"/>
        </w:rPr>
        <w:t>ödünleşim</w:t>
      </w:r>
      <w:proofErr w:type="spellEnd"/>
      <w:r w:rsidRPr="0068698D">
        <w:rPr>
          <w:rFonts w:ascii="Times New Roman" w:hAnsi="Times New Roman" w:cs="Times New Roman"/>
        </w:rPr>
        <w:t xml:space="preserve"> gün yüzüne çıkmaktadır. Birincisi fiziksel altyapıya yönelik harcamalar ile sosyal altyapıya yönelik harcamalar arasında, ikincisi savunma ve sosyal altyapıya yönelik harcamaların tahsisine yönelik ikilem ve üçüncüsü ise hem fiziksel hem de sosyal altyapıya yönelik harcamalar ile birikmiş borçların faizi için yapılan harcamalar için kaynak tahsisinde ortaya çıkan </w:t>
      </w:r>
      <w:proofErr w:type="spellStart"/>
      <w:r w:rsidRPr="0068698D">
        <w:rPr>
          <w:rFonts w:ascii="Times New Roman" w:hAnsi="Times New Roman" w:cs="Times New Roman"/>
        </w:rPr>
        <w:t>ödünleşim</w:t>
      </w:r>
      <w:proofErr w:type="spellEnd"/>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{"citationID":"2n944gn0s8","properties":{"formattedCitation":"(Khattry, 2003, p. 405)","plainCitation":"(Khattry, 2003, p. 405)"},"citationItems":[{"id":736,"uris":["http://zotero.org/users/local/5NMybAAa/items/97CSCNEP"],"uri":["http://zotero.org/users/local/5NMybAAa/items/97CSCNEP"],"itemData":{"id":736,"type":"article-journal","title":"Trade Liberalization and the Fiscal Squeeze: Implications for Public Investment","container-title":"Development and Change","page":"401-424","volume":"34","issue":"3","source":"Wiley Online Library","abstract":"This article examines the impact of trade liberalization on the level and structure of government expenditures across countries, with particular emphasis on low income countries. It develops the argument that the policies employed during trade liberalization have resulted in a fiscal squeeze as a result of declining tax revenues and rising interest expenditures. To surmount this fiscal hurdle, expenditures on physical capital, which have negligible political ramifications, have been reduced. Other more politically sensitive expenditures, such as spending on social capital, have been financed by incurring additional debt. However, additional debt has exerted upward pressure on interest payments, further exacerbating the fiscal situation. The statistical analysis carried out to examine the evidence uses panel data for eighty developing and industrialized countries over the period 1970–98 and employs a fixed–effects regression framework to account for country–specific characteristics. The results indicate that trade liberalization has indeed resulted in declining revenues and higher interest expenditures and that these factors have contributed to the observed decline in infrastructure spending.","DOI":"10.1111/1467-7660.00312","ISSN":"1467-7660","shortTitle":"Trade Liberalization and the Fiscal Squeeze","language":"en","author":[{"family":"Khattry","given":"Barsha"}],"issued":{"date-parts":[["2003"]],"season":"Haziran"}},"locator":"405"}],"schema":"https://github.com/citation-style-language/schema/raw/master/csl-citation.json"}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(Khattry, 2003: 405)</w:t>
      </w:r>
      <w:r w:rsidRPr="0068698D">
        <w:rPr>
          <w:rFonts w:ascii="Times New Roman" w:hAnsi="Times New Roman" w:cs="Times New Roman"/>
        </w:rPr>
        <w:fldChar w:fldCharType="end"/>
      </w:r>
      <w:r w:rsidRPr="0068698D">
        <w:rPr>
          <w:rFonts w:ascii="Times New Roman" w:hAnsi="Times New Roman" w:cs="Times New Roman"/>
        </w:rPr>
        <w:t>.</w:t>
      </w:r>
    </w:p>
    <w:p w:rsidR="002E5277" w:rsidRPr="0068698D" w:rsidRDefault="002E5277"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Mali sıkışıklık hem sosyal hem de fiziki sermayeye yönelik kamu yatırımları üzerinde olumsuz bir baskı yaratmaktadır. Öte yandan piyasaların gelişimi sosyal harcamaların artırılmasını gerekli kılmaktadır. Toplumsal baskının politik sürece yansıdığı varsayılırsa sosyal altyapıya yönelik harcamalar yükseltilecektir. Ancak böylesi bir artış beraberinde dış borçları yükseltecek, faiz ödemelerinde baskı neden olacak ve mali sıkışıklığı şiddetlendirecektir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{"citationID":"pequn283h","properties":{"formattedCitation":"{\\rtf (Khattry, 2003, pp. 407\\uc0\\u8211{}408)}","plainCitation":"(Khattry, 2003, pp. 407–408)"},"citationItems":[{"id":736,"uris":["http://zotero.org/users/local/5NMybAAa/items/97CSCNEP"],"uri":["http://zotero.org/users/local/5NMybAAa/items/97CSCNEP"],"itemData":{"id":736,"type":"article-journal","title":"Trade Liberalization and the Fiscal Squeeze: Implications for Public Investment","container-title":"Development and Change","page":"401-424","volume":"34","issue":"3","source":"Wiley Online Library","abstract":"This article examines the impact of trade liberalization on the level and structure of government expenditures across countries, with particular emphasis on low income countries. It develops the argument that the policies employed during trade liberalization have resulted in a fiscal squeeze as a result of declining tax revenues and rising interest expenditures. To surmount this fiscal hurdle, expenditures on physical capital, which have negligible political ramifications, have been reduced. Other more politically sensitive expenditures, such as spending on social capital, have been financed by incurring additional debt. However, additional debt has exerted upward pressure on interest payments, further exacerbating the fiscal situation. The statistical analysis carried out to examine the evidence uses panel data for eighty developing and industrialized countries over the period 1970–98 and employs a fixed–effects regression framework to account for country–specific characteristics. The results indicate that trade liberalization has indeed resulted in declining revenues and higher interest expenditures and that these factors have contributed to the observed decline in infrastructure spending.","DOI":"10.1111/1467-7660.00312","ISSN":"1467-7660","shortTitle":"Trade Liberalization and the Fiscal Squeeze","language":"en","author":[{"family":"Khattry","given":"Barsha"}],"issued":{"date-parts":[["2003"]],"season":"Haziran"}},"locator":"407-408"}],"schema":"https://github.com/citation-style-language/schema/raw/master/csl-citation.json"}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(Khattry, 2003: 407–408)</w:t>
      </w:r>
      <w:r w:rsidRPr="0068698D">
        <w:rPr>
          <w:rFonts w:ascii="Times New Roman" w:hAnsi="Times New Roman" w:cs="Times New Roman"/>
        </w:rPr>
        <w:fldChar w:fldCharType="end"/>
      </w:r>
      <w:r w:rsidR="00870F0A" w:rsidRPr="0068698D">
        <w:rPr>
          <w:rFonts w:ascii="Times New Roman" w:hAnsi="Times New Roman" w:cs="Times New Roman"/>
        </w:rPr>
        <w:t>.</w:t>
      </w:r>
    </w:p>
    <w:p w:rsidR="002355C7" w:rsidRDefault="00870F0A"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Ticaretin </w:t>
      </w:r>
      <w:proofErr w:type="spellStart"/>
      <w:r w:rsidRPr="0068698D">
        <w:rPr>
          <w:rFonts w:ascii="Times New Roman" w:hAnsi="Times New Roman" w:cs="Times New Roman"/>
        </w:rPr>
        <w:t>liberalizasyonu</w:t>
      </w:r>
      <w:proofErr w:type="spellEnd"/>
      <w:r w:rsidRPr="0068698D">
        <w:rPr>
          <w:rFonts w:ascii="Times New Roman" w:hAnsi="Times New Roman" w:cs="Times New Roman"/>
        </w:rPr>
        <w:t xml:space="preserve"> dışında f</w:t>
      </w:r>
      <w:r w:rsidR="001121AA" w:rsidRPr="0068698D">
        <w:rPr>
          <w:rFonts w:ascii="Times New Roman" w:hAnsi="Times New Roman" w:cs="Times New Roman"/>
        </w:rPr>
        <w:t xml:space="preserve">inansal </w:t>
      </w:r>
      <w:proofErr w:type="spellStart"/>
      <w:r w:rsidR="001121AA" w:rsidRPr="0068698D">
        <w:rPr>
          <w:rFonts w:ascii="Times New Roman" w:hAnsi="Times New Roman" w:cs="Times New Roman"/>
        </w:rPr>
        <w:t>liberalizasyon</w:t>
      </w:r>
      <w:proofErr w:type="spellEnd"/>
      <w:r w:rsidR="001121AA" w:rsidRPr="0068698D">
        <w:rPr>
          <w:rFonts w:ascii="Times New Roman" w:hAnsi="Times New Roman" w:cs="Times New Roman"/>
        </w:rPr>
        <w:t xml:space="preserve"> </w:t>
      </w:r>
      <w:r w:rsidRPr="0068698D">
        <w:rPr>
          <w:rFonts w:ascii="Times New Roman" w:hAnsi="Times New Roman" w:cs="Times New Roman"/>
        </w:rPr>
        <w:t xml:space="preserve">da </w:t>
      </w:r>
      <w:r w:rsidR="001121AA" w:rsidRPr="0068698D">
        <w:rPr>
          <w:rFonts w:ascii="Times New Roman" w:hAnsi="Times New Roman" w:cs="Times New Roman"/>
        </w:rPr>
        <w:t xml:space="preserve">ülkelerin hem gelirlerini azaltmış hem de harcamalarını yükseltmiştir. Finansal piyasaların düzenlenmesi ve ayarlanması yolu ile devletler bu piyasalardan gelir elde etmekteydi. Ticari bankaların devlet tahvillerini piyasanın altındaki fiyatlarda ellerinde bulundurmaları veya faizsiz finansal varlıkların merkez bankalarına verilmesi gibi düzenlemelerin yeniden ayarlanması sonucu buralardan elde edilen gelirlerde kayıplar yüksek düzeylerde gerçekleşmiştir. Örneğin Meksika’da 1984-1987 yılları arasında devletin bu piyasalardan elde ettiği gelir GSYH’nin %6’sı, toplam vergi gelirleri içerisindeki payı ise %40 olarak hesaplanmıştır </w:t>
      </w:r>
      <w:r w:rsidR="001121AA" w:rsidRPr="0068698D">
        <w:rPr>
          <w:rFonts w:ascii="Times New Roman" w:hAnsi="Times New Roman" w:cs="Times New Roman"/>
        </w:rPr>
        <w:fldChar w:fldCharType="begin"/>
      </w:r>
      <w:r w:rsidR="001121AA" w:rsidRPr="0068698D">
        <w:rPr>
          <w:rFonts w:ascii="Times New Roman" w:hAnsi="Times New Roman" w:cs="Times New Roman"/>
        </w:rPr>
        <w:instrText xml:space="preserve"> ADDIN ZOTERO_ITEM CSL_CITATION {"citationID":"1pvn8aavdv","properties":{"formattedCitation":"(Grunberg, 1998, p. 594)","plainCitation":"(Grunberg, 1998, p. 594)"},"citationItems":[{"id":674,"uris":["http://zotero.org/users/local/5NMybAAa/items/M3GJTZKF"],"uri":["http://zotero.org/users/local/5NMybAAa/items/M3GJTZKF"],"itemData":{"id":674,"type":"article-journal","title":"Double jeopardy: Globalization, liberalization and the fiscal squeeze","container-title":"World Development","page":"591-605","volume":"26","issue":"4","source":"ScienceDirect","abstract":"The liberalization policies that underpin a globalizing world often have costly repercussions on public budgets at the national and subnational levels. These costs are of two kinds: additional spending requirements (to adjust societies to fast economic change), and challenges to resource mobilization. The cumulative effects of these challenges put public authorities in a double bind: as public spending needs increase with globalization, their capacities to raise revenue weaken. The ensuing “fiscal squeeze” poses yet another dilemma: either running a fiscal deficit and paying the macroeconomic price, or cutting spending, which could jeopardize social cohesion and competitiveness itself.","DOI":"10.1016/S0305-750X(97)10068-7","ISSN":"0305-750X","shortTitle":"Double jeopardy","journalAbbreviation":"World Development","author":[{"family":"Grunberg","given":"Isabelle"}],"issued":{"date-parts":[["1998"]],"season":"Nisan"}},"locator":"594"}],"schema":"https://github.com/citation-style-language/schema/raw/master/csl-citation.json"} </w:instrText>
      </w:r>
      <w:r w:rsidR="001121AA" w:rsidRPr="0068698D">
        <w:rPr>
          <w:rFonts w:ascii="Times New Roman" w:hAnsi="Times New Roman" w:cs="Times New Roman"/>
        </w:rPr>
        <w:fldChar w:fldCharType="separate"/>
      </w:r>
      <w:r w:rsidR="001121AA" w:rsidRPr="0068698D">
        <w:rPr>
          <w:rFonts w:ascii="Times New Roman" w:hAnsi="Times New Roman" w:cs="Times New Roman"/>
        </w:rPr>
        <w:t>(Grunberg, 1998</w:t>
      </w:r>
      <w:r w:rsidR="00B1069C" w:rsidRPr="0068698D">
        <w:rPr>
          <w:rFonts w:ascii="Times New Roman" w:hAnsi="Times New Roman" w:cs="Times New Roman"/>
        </w:rPr>
        <w:t xml:space="preserve">: </w:t>
      </w:r>
      <w:r w:rsidR="001121AA" w:rsidRPr="0068698D">
        <w:rPr>
          <w:rFonts w:ascii="Times New Roman" w:hAnsi="Times New Roman" w:cs="Times New Roman"/>
        </w:rPr>
        <w:t>594)</w:t>
      </w:r>
      <w:r w:rsidR="001121AA" w:rsidRPr="0068698D">
        <w:rPr>
          <w:rFonts w:ascii="Times New Roman" w:hAnsi="Times New Roman" w:cs="Times New Roman"/>
        </w:rPr>
        <w:fldChar w:fldCharType="end"/>
      </w:r>
      <w:r w:rsidR="001121AA" w:rsidRPr="0068698D">
        <w:rPr>
          <w:rFonts w:ascii="Times New Roman" w:hAnsi="Times New Roman" w:cs="Times New Roman"/>
        </w:rPr>
        <w:t>.</w:t>
      </w:r>
    </w:p>
    <w:p w:rsidR="00481BB1" w:rsidRPr="0068698D" w:rsidRDefault="00481BB1" w:rsidP="00481BB1">
      <w:pPr>
        <w:spacing w:before="240" w:after="240" w:line="320" w:lineRule="atLeast"/>
        <w:ind w:firstLine="709"/>
        <w:jc w:val="both"/>
        <w:rPr>
          <w:rFonts w:ascii="Times New Roman" w:hAnsi="Times New Roman" w:cs="Times New Roman"/>
        </w:rPr>
      </w:pPr>
    </w:p>
    <w:p w:rsidR="00545811" w:rsidRPr="00481BB1" w:rsidRDefault="002355C7" w:rsidP="00481BB1">
      <w:pPr>
        <w:rPr>
          <w:rFonts w:ascii="Times New Roman" w:hAnsi="Times New Roman" w:cs="Times New Roman"/>
          <w:b/>
          <w:sz w:val="24"/>
        </w:rPr>
      </w:pPr>
      <w:bookmarkStart w:id="42" w:name="_Toc482713345"/>
      <w:bookmarkStart w:id="43" w:name="_Toc484004852"/>
      <w:bookmarkStart w:id="44" w:name="_Toc485483819"/>
      <w:r w:rsidRPr="00481BB1">
        <w:rPr>
          <w:rFonts w:ascii="Times New Roman" w:hAnsi="Times New Roman" w:cs="Times New Roman"/>
          <w:b/>
          <w:sz w:val="24"/>
        </w:rPr>
        <w:lastRenderedPageBreak/>
        <w:t>3.2</w:t>
      </w:r>
      <w:r w:rsidR="00545811" w:rsidRPr="00481BB1">
        <w:rPr>
          <w:rFonts w:ascii="Times New Roman" w:hAnsi="Times New Roman" w:cs="Times New Roman"/>
          <w:b/>
          <w:sz w:val="24"/>
        </w:rPr>
        <w:t>.</w:t>
      </w:r>
      <w:r w:rsidR="00481BB1">
        <w:rPr>
          <w:rFonts w:ascii="Times New Roman" w:hAnsi="Times New Roman" w:cs="Times New Roman"/>
          <w:b/>
          <w:sz w:val="24"/>
        </w:rPr>
        <w:t xml:space="preserve"> </w:t>
      </w:r>
      <w:r w:rsidR="00545811" w:rsidRPr="00481BB1">
        <w:rPr>
          <w:rFonts w:ascii="Times New Roman" w:hAnsi="Times New Roman" w:cs="Times New Roman"/>
          <w:b/>
          <w:sz w:val="24"/>
        </w:rPr>
        <w:t>Teoriler</w:t>
      </w:r>
      <w:bookmarkEnd w:id="42"/>
      <w:bookmarkEnd w:id="43"/>
      <w:bookmarkEnd w:id="44"/>
    </w:p>
    <w:p w:rsidR="00F33CA8" w:rsidRPr="0068698D" w:rsidRDefault="00F33CA8" w:rsidP="00481BB1">
      <w:pPr>
        <w:spacing w:before="240" w:after="240" w:line="320" w:lineRule="atLeast"/>
        <w:ind w:firstLine="709"/>
        <w:jc w:val="both"/>
        <w:rPr>
          <w:rFonts w:ascii="Times New Roman" w:hAnsi="Times New Roman" w:cs="Times New Roman"/>
          <w:b/>
        </w:rPr>
      </w:pPr>
      <w:r w:rsidRPr="0068698D">
        <w:rPr>
          <w:rFonts w:ascii="Times New Roman" w:hAnsi="Times New Roman" w:cs="Times New Roman"/>
        </w:rPr>
        <w:t xml:space="preserve">Kamu büyüklüğü ve dışa açıklık ile ilgili olarak geliştirilen </w:t>
      </w:r>
      <w:proofErr w:type="gramStart"/>
      <w:r w:rsidRPr="0068698D">
        <w:rPr>
          <w:rFonts w:ascii="Times New Roman" w:hAnsi="Times New Roman" w:cs="Times New Roman"/>
        </w:rPr>
        <w:t>literatürde</w:t>
      </w:r>
      <w:proofErr w:type="gramEnd"/>
      <w:r w:rsidRPr="0068698D">
        <w:rPr>
          <w:rFonts w:ascii="Times New Roman" w:hAnsi="Times New Roman" w:cs="Times New Roman"/>
        </w:rPr>
        <w:t xml:space="preserve"> görüşler iki ayrı hipotez çerçevesinde değerlendirilebilir. Etkinlik hipotezi ve telafi hipotezi olarak ikiye ayrılan bu görüşlerden, etkinlik hipotezi uluslararası piyasalardan sermaye çekilmesi ve çekilen sermayenin ulusal sınırlar içerisinde kalmasına yöneliktir. Telafi hipotezi ise küresel çapta gerçekleşen </w:t>
      </w:r>
      <w:proofErr w:type="gramStart"/>
      <w:r w:rsidRPr="0068698D">
        <w:rPr>
          <w:rFonts w:ascii="Times New Roman" w:hAnsi="Times New Roman" w:cs="Times New Roman"/>
        </w:rPr>
        <w:t>entegrasyonun</w:t>
      </w:r>
      <w:proofErr w:type="gramEnd"/>
      <w:r w:rsidRPr="0068698D">
        <w:rPr>
          <w:rFonts w:ascii="Times New Roman" w:hAnsi="Times New Roman" w:cs="Times New Roman"/>
        </w:rPr>
        <w:t xml:space="preserve"> beraberinde getirdiği riskleri telafi etmeye yönelik olup aynı zamanda beşeri sermaye gibi faktörleri uluslararası rekabete uyumlu hale getirmeye yönelik görüştür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{"citationID":"13668bc056","properties":{"formattedCitation":"{\\rtf (\\uc0\\u214{}nder, 2011, pp. 49\\uc0\\u8211{}50)}","plainCitation":"(Önder, 2011, pp. 49–50)"},"citationItems":[{"id":12,"uris":["http://zotero.org/users/local/5NMybAAa/items/Z7TNDA5U"],"uri":["http://zotero.org/users/local/5NMybAAa/items/Z7TNDA5U"],"itemData":{"id":12,"type":"book","title":"İktisat Üzerine Düşünceler","publisher":"Yordam Kitap","publisher-place":"İstanbul","event-place":"İstanbul","author":[{"family":"Önder","given":"İzzettin"}],"issued":{"date-parts":[["2011"]]}},"locator":"49-50"}],"schema":"https://github.com/citation-style-language/schema/raw/master/csl-citation.json"}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(Önder, 2011</w:t>
      </w:r>
      <w:r w:rsidR="00B1069C" w:rsidRPr="0068698D">
        <w:rPr>
          <w:rFonts w:ascii="Times New Roman" w:hAnsi="Times New Roman" w:cs="Times New Roman"/>
        </w:rPr>
        <w:t xml:space="preserve">: </w:t>
      </w:r>
      <w:r w:rsidRPr="0068698D">
        <w:rPr>
          <w:rFonts w:ascii="Times New Roman" w:hAnsi="Times New Roman" w:cs="Times New Roman"/>
        </w:rPr>
        <w:t>49–50)</w:t>
      </w:r>
      <w:r w:rsidRPr="0068698D">
        <w:rPr>
          <w:rFonts w:ascii="Times New Roman" w:hAnsi="Times New Roman" w:cs="Times New Roman"/>
        </w:rPr>
        <w:fldChar w:fldCharType="end"/>
      </w:r>
      <w:r w:rsidRPr="0068698D">
        <w:rPr>
          <w:rFonts w:ascii="Times New Roman" w:hAnsi="Times New Roman" w:cs="Times New Roman"/>
        </w:rPr>
        <w:t xml:space="preserve">. Liberal görüşe daha yakın olan “etkinlik hipotezi” ve </w:t>
      </w:r>
      <w:proofErr w:type="spellStart"/>
      <w:r w:rsidRPr="0068698D">
        <w:rPr>
          <w:rFonts w:ascii="Times New Roman" w:hAnsi="Times New Roman" w:cs="Times New Roman"/>
        </w:rPr>
        <w:t>Rodrik</w:t>
      </w:r>
      <w:proofErr w:type="spellEnd"/>
      <w:r w:rsidRPr="0068698D">
        <w:rPr>
          <w:rFonts w:ascii="Times New Roman" w:hAnsi="Times New Roman" w:cs="Times New Roman"/>
        </w:rPr>
        <w:t xml:space="preserve"> (1996) tarafından </w:t>
      </w:r>
      <w:proofErr w:type="gramStart"/>
      <w:r w:rsidRPr="0068698D">
        <w:rPr>
          <w:rFonts w:ascii="Times New Roman" w:hAnsi="Times New Roman" w:cs="Times New Roman"/>
        </w:rPr>
        <w:t>literatürde</w:t>
      </w:r>
      <w:proofErr w:type="gramEnd"/>
      <w:r w:rsidRPr="0068698D">
        <w:rPr>
          <w:rFonts w:ascii="Times New Roman" w:hAnsi="Times New Roman" w:cs="Times New Roman"/>
        </w:rPr>
        <w:t xml:space="preserve"> öne çekilen telafi hipotezi olarak ayrılan bu hipotezlerden herhangi biri genel kabul edilen bir görüş haline henüz gelememişlerdir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{"citationID":"2jdrpgvsfn","properties":{"formattedCitation":"(Garrett, 2001, p. 4)","plainCitation":"(Garrett, 2001, p. 4)"},"citationItems":[{"id":622,"uris":["http://zotero.org/users/local/5NMybAAa/items/PJXZHXQ9"],"uri":["http://zotero.org/users/local/5NMybAAa/items/PJXZHXQ9"],"itemData":{"id":622,"type":"article-journal","title":"Globalization and government spending around the world","container-title":"Studies in Comparative International Development","page":"3-29","volume":"35","issue":"4","source":"link.springer.com","DOI":"10.1007/BF02732706","ISSN":"0039-3606, 1936-6167","journalAbbreviation":"St Comp Int Dev","language":"en","author":[{"family":"Garrett","given":"Geoffrey"}],"issued":{"date-parts":[["2001",12]]}},"locator":"4"}],"schema":"https://github.com/citation-style-language/schema/raw/master/csl-citation.json"}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(Garrett, 2001</w:t>
      </w:r>
      <w:r w:rsidR="00B1069C" w:rsidRPr="0068698D">
        <w:rPr>
          <w:rFonts w:ascii="Times New Roman" w:hAnsi="Times New Roman" w:cs="Times New Roman"/>
        </w:rPr>
        <w:t xml:space="preserve">: </w:t>
      </w:r>
      <w:r w:rsidRPr="0068698D">
        <w:rPr>
          <w:rFonts w:ascii="Times New Roman" w:hAnsi="Times New Roman" w:cs="Times New Roman"/>
        </w:rPr>
        <w:t>4)</w:t>
      </w:r>
      <w:r w:rsidRPr="0068698D">
        <w:rPr>
          <w:rFonts w:ascii="Times New Roman" w:hAnsi="Times New Roman" w:cs="Times New Roman"/>
        </w:rPr>
        <w:fldChar w:fldCharType="end"/>
      </w:r>
      <w:r w:rsidRPr="0068698D">
        <w:rPr>
          <w:rFonts w:ascii="Times New Roman" w:hAnsi="Times New Roman" w:cs="Times New Roman"/>
        </w:rPr>
        <w:t>. Bu iki ayrı hipotezi ayrı ayrı incelemek konu açısından gereklidir. Etkinlik hipotezi ve telafi hipotezi aynı zamanda küreselleşme ve sosyal refah devleti ilişkisine yönelik devam eden tartışmalarda da devam etmekte olup yine konumuzla ilintili bir bağa sahiptir.</w:t>
      </w:r>
    </w:p>
    <w:p w:rsidR="00545811" w:rsidRPr="00481BB1" w:rsidRDefault="002355C7" w:rsidP="00481BB1">
      <w:pPr>
        <w:rPr>
          <w:rFonts w:ascii="Times New Roman" w:hAnsi="Times New Roman" w:cs="Times New Roman"/>
          <w:b/>
        </w:rPr>
      </w:pPr>
      <w:bookmarkStart w:id="45" w:name="_Toc482713346"/>
      <w:bookmarkStart w:id="46" w:name="_Toc484004853"/>
      <w:bookmarkStart w:id="47" w:name="_Toc485483820"/>
      <w:r w:rsidRPr="00481BB1">
        <w:rPr>
          <w:rFonts w:ascii="Times New Roman" w:hAnsi="Times New Roman" w:cs="Times New Roman"/>
          <w:b/>
        </w:rPr>
        <w:t>3.2</w:t>
      </w:r>
      <w:r w:rsidR="00545811" w:rsidRPr="00481BB1">
        <w:rPr>
          <w:rFonts w:ascii="Times New Roman" w:hAnsi="Times New Roman" w:cs="Times New Roman"/>
          <w:b/>
        </w:rPr>
        <w:t>.1.</w:t>
      </w:r>
      <w:r w:rsidR="00481BB1">
        <w:rPr>
          <w:rFonts w:ascii="Times New Roman" w:hAnsi="Times New Roman" w:cs="Times New Roman"/>
          <w:b/>
        </w:rPr>
        <w:t xml:space="preserve"> </w:t>
      </w:r>
      <w:r w:rsidR="00545811" w:rsidRPr="00481BB1">
        <w:rPr>
          <w:rFonts w:ascii="Times New Roman" w:hAnsi="Times New Roman" w:cs="Times New Roman"/>
          <w:b/>
        </w:rPr>
        <w:t>Telafi Hipotezi</w:t>
      </w:r>
      <w:bookmarkEnd w:id="45"/>
      <w:bookmarkEnd w:id="46"/>
      <w:bookmarkEnd w:id="47"/>
    </w:p>
    <w:p w:rsidR="000B3A6D" w:rsidRDefault="000B3A6D"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Telafi hipotezi ile ilgili olarak yapılmış en önemli iki çalışma</w:t>
      </w:r>
      <w:r w:rsidR="00EA15ED" w:rsidRPr="0068698D">
        <w:rPr>
          <w:rFonts w:ascii="Times New Roman" w:hAnsi="Times New Roman" w:cs="Times New Roman"/>
        </w:rPr>
        <w:t xml:space="preserve"> </w:t>
      </w:r>
      <w:proofErr w:type="spellStart"/>
      <w:r w:rsidR="00EA15ED" w:rsidRPr="0068698D">
        <w:rPr>
          <w:rFonts w:ascii="Times New Roman" w:hAnsi="Times New Roman" w:cs="Times New Roman"/>
        </w:rPr>
        <w:t>Cameron</w:t>
      </w:r>
      <w:proofErr w:type="spellEnd"/>
      <w:r w:rsidR="00EA15ED" w:rsidRPr="0068698D">
        <w:rPr>
          <w:rFonts w:ascii="Times New Roman" w:hAnsi="Times New Roman" w:cs="Times New Roman"/>
        </w:rPr>
        <w:t xml:space="preserve"> (1978) </w:t>
      </w:r>
      <w:r w:rsidRPr="0068698D">
        <w:rPr>
          <w:rFonts w:ascii="Times New Roman" w:hAnsi="Times New Roman" w:cs="Times New Roman"/>
        </w:rPr>
        <w:t xml:space="preserve"> </w:t>
      </w:r>
      <w:r w:rsidR="00EA15ED" w:rsidRPr="0068698D">
        <w:rPr>
          <w:rFonts w:ascii="Times New Roman" w:hAnsi="Times New Roman" w:cs="Times New Roman"/>
        </w:rPr>
        <w:t xml:space="preserve">ve </w:t>
      </w:r>
      <w:proofErr w:type="spellStart"/>
      <w:r w:rsidRPr="0068698D">
        <w:rPr>
          <w:rFonts w:ascii="Times New Roman" w:hAnsi="Times New Roman" w:cs="Times New Roman"/>
        </w:rPr>
        <w:t>Rodrik</w:t>
      </w:r>
      <w:proofErr w:type="spellEnd"/>
      <w:r w:rsidRPr="0068698D">
        <w:rPr>
          <w:rFonts w:ascii="Times New Roman" w:hAnsi="Times New Roman" w:cs="Times New Roman"/>
        </w:rPr>
        <w:t xml:space="preserve"> (1996) tarafından yapılmıştır. </w:t>
      </w:r>
      <w:proofErr w:type="spellStart"/>
      <w:r w:rsidR="00EA15ED" w:rsidRPr="0068698D">
        <w:rPr>
          <w:rFonts w:ascii="Times New Roman" w:hAnsi="Times New Roman" w:cs="Times New Roman"/>
        </w:rPr>
        <w:t>Cameron</w:t>
      </w:r>
      <w:proofErr w:type="spellEnd"/>
      <w:r w:rsidR="000115D6" w:rsidRPr="0068698D">
        <w:rPr>
          <w:rFonts w:ascii="Times New Roman" w:hAnsi="Times New Roman" w:cs="Times New Roman"/>
        </w:rPr>
        <w:t>(1978)</w:t>
      </w:r>
      <w:r w:rsidR="00EA15ED" w:rsidRPr="0068698D">
        <w:rPr>
          <w:rFonts w:ascii="Times New Roman" w:hAnsi="Times New Roman" w:cs="Times New Roman"/>
        </w:rPr>
        <w:t>’a göre y</w:t>
      </w:r>
      <w:r w:rsidRPr="0068698D">
        <w:rPr>
          <w:rFonts w:ascii="Times New Roman" w:hAnsi="Times New Roman" w:cs="Times New Roman"/>
        </w:rPr>
        <w:t xml:space="preserve">erel faktörlerin önemli bir yer tuttuğu </w:t>
      </w:r>
      <w:r w:rsidR="00EA15ED" w:rsidRPr="0068698D">
        <w:rPr>
          <w:rFonts w:ascii="Times New Roman" w:hAnsi="Times New Roman" w:cs="Times New Roman"/>
        </w:rPr>
        <w:t xml:space="preserve">bu ilişkide </w:t>
      </w:r>
      <w:r w:rsidRPr="0068698D">
        <w:rPr>
          <w:rFonts w:ascii="Times New Roman" w:hAnsi="Times New Roman" w:cs="Times New Roman"/>
        </w:rPr>
        <w:t xml:space="preserve">politik süreç, dışa açıklık ve kamu harcamaları birbirleri ile ilişkili durumdadırlar. </w:t>
      </w:r>
      <w:proofErr w:type="spellStart"/>
      <w:r w:rsidRPr="0068698D">
        <w:rPr>
          <w:rFonts w:ascii="Times New Roman" w:hAnsi="Times New Roman" w:cs="Times New Roman"/>
        </w:rPr>
        <w:t>Cameron</w:t>
      </w:r>
      <w:proofErr w:type="spellEnd"/>
      <w:r w:rsidRPr="0068698D">
        <w:rPr>
          <w:rFonts w:ascii="Times New Roman" w:hAnsi="Times New Roman" w:cs="Times New Roman"/>
        </w:rPr>
        <w:t xml:space="preserve"> (1978) bu ilişkiyi aşağıdaki şema ile açıklamıştır. </w:t>
      </w:r>
      <w:bookmarkStart w:id="48" w:name="_Toc450904168"/>
    </w:p>
    <w:p w:rsidR="00481BB1" w:rsidRDefault="00481BB1" w:rsidP="00481BB1">
      <w:pPr>
        <w:spacing w:before="240" w:after="240" w:line="320" w:lineRule="atLeast"/>
        <w:ind w:firstLine="709"/>
        <w:jc w:val="both"/>
        <w:rPr>
          <w:rFonts w:ascii="Times New Roman" w:hAnsi="Times New Roman" w:cs="Times New Roman"/>
        </w:rPr>
      </w:pPr>
    </w:p>
    <w:p w:rsidR="00481BB1" w:rsidRDefault="00481BB1" w:rsidP="00481BB1">
      <w:pPr>
        <w:spacing w:before="240" w:after="240" w:line="320" w:lineRule="atLeast"/>
        <w:ind w:firstLine="709"/>
        <w:jc w:val="both"/>
        <w:rPr>
          <w:rFonts w:ascii="Times New Roman" w:hAnsi="Times New Roman" w:cs="Times New Roman"/>
        </w:rPr>
      </w:pPr>
    </w:p>
    <w:p w:rsidR="00481BB1" w:rsidRDefault="00481BB1" w:rsidP="00481BB1">
      <w:pPr>
        <w:spacing w:before="240" w:after="240" w:line="320" w:lineRule="atLeast"/>
        <w:ind w:firstLine="709"/>
        <w:jc w:val="both"/>
        <w:rPr>
          <w:rFonts w:ascii="Times New Roman" w:hAnsi="Times New Roman" w:cs="Times New Roman"/>
        </w:rPr>
      </w:pPr>
    </w:p>
    <w:p w:rsidR="00481BB1" w:rsidRDefault="00481BB1" w:rsidP="00481BB1">
      <w:pPr>
        <w:spacing w:before="240" w:after="240" w:line="320" w:lineRule="atLeast"/>
        <w:ind w:firstLine="709"/>
        <w:jc w:val="both"/>
        <w:rPr>
          <w:rFonts w:ascii="Times New Roman" w:hAnsi="Times New Roman" w:cs="Times New Roman"/>
        </w:rPr>
      </w:pPr>
    </w:p>
    <w:p w:rsidR="00481BB1" w:rsidRDefault="00481BB1" w:rsidP="00481BB1">
      <w:pPr>
        <w:spacing w:before="240" w:after="240" w:line="320" w:lineRule="atLeast"/>
        <w:ind w:firstLine="709"/>
        <w:jc w:val="both"/>
        <w:rPr>
          <w:rFonts w:ascii="Times New Roman" w:hAnsi="Times New Roman" w:cs="Times New Roman"/>
        </w:rPr>
      </w:pPr>
    </w:p>
    <w:p w:rsidR="00481BB1" w:rsidRDefault="00481BB1" w:rsidP="00481BB1">
      <w:pPr>
        <w:spacing w:before="240" w:after="240" w:line="320" w:lineRule="atLeast"/>
        <w:ind w:firstLine="709"/>
        <w:jc w:val="both"/>
        <w:rPr>
          <w:rFonts w:ascii="Times New Roman" w:hAnsi="Times New Roman" w:cs="Times New Roman"/>
        </w:rPr>
      </w:pPr>
    </w:p>
    <w:p w:rsidR="00481BB1" w:rsidRPr="0068698D" w:rsidRDefault="00481BB1" w:rsidP="00481BB1">
      <w:pPr>
        <w:spacing w:before="240" w:after="240" w:line="320" w:lineRule="atLeast"/>
        <w:ind w:firstLine="709"/>
        <w:jc w:val="both"/>
        <w:rPr>
          <w:rFonts w:ascii="Times New Roman" w:hAnsi="Times New Roman" w:cs="Times New Roman"/>
        </w:rPr>
      </w:pPr>
    </w:p>
    <w:bookmarkEnd w:id="48"/>
    <w:p w:rsidR="000B3A6D" w:rsidRPr="0068698D" w:rsidRDefault="000B3A6D" w:rsidP="0068698D">
      <w:pPr>
        <w:spacing w:before="240" w:after="240" w:line="320" w:lineRule="atLeast"/>
        <w:jc w:val="both"/>
        <w:rPr>
          <w:rFonts w:ascii="Times New Roman" w:hAnsi="Times New Roman" w:cs="Times New Roman"/>
          <w:color w:val="4F81BD" w:themeColor="accent1"/>
        </w:rPr>
      </w:pPr>
      <w:r w:rsidRPr="0068698D">
        <w:rPr>
          <w:rFonts w:ascii="Times New Roman" w:hAnsi="Times New Roman" w:cs="Times New Roman"/>
          <w:noProof/>
          <w:color w:val="4F81BD" w:themeColor="accent1"/>
          <w:lang w:eastAsia="tr-TR"/>
        </w:rPr>
        <w:lastRenderedPageBreak/>
        <mc:AlternateContent>
          <mc:Choice Requires="wps">
            <w:drawing>
              <wp:anchor distT="0" distB="0" distL="114300" distR="114300" simplePos="0" relativeHeight="251659264" behindDoc="0" locked="0" layoutInCell="1" allowOverlap="1" wp14:anchorId="6087EDD6" wp14:editId="59BC0AF3">
                <wp:simplePos x="0" y="0"/>
                <wp:positionH relativeFrom="margin">
                  <wp:align>center</wp:align>
                </wp:positionH>
                <wp:positionV relativeFrom="paragraph">
                  <wp:posOffset>104937</wp:posOffset>
                </wp:positionV>
                <wp:extent cx="1233377" cy="531628"/>
                <wp:effectExtent l="0" t="0" r="24130" b="20955"/>
                <wp:wrapNone/>
                <wp:docPr id="1" name="Dikdörtgen 1"/>
                <wp:cNvGraphicFramePr/>
                <a:graphic xmlns:a="http://schemas.openxmlformats.org/drawingml/2006/main">
                  <a:graphicData uri="http://schemas.microsoft.com/office/word/2010/wordprocessingShape">
                    <wps:wsp>
                      <wps:cNvSpPr/>
                      <wps:spPr>
                        <a:xfrm>
                          <a:off x="0" y="0"/>
                          <a:ext cx="1233377" cy="531628"/>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Ekonominin Dışa Açıklığı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45" style="position:absolute;left:0;text-align:left;margin-left:0;margin-top:8.25pt;width:97.1pt;height:41.8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" fillcolor="white [3201]" strokecolor="black [3200]" strokeweight="2pt">
                <v:textbo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Ekonominin Dışa Açıklığı</w:t>
                      </w:r>
                    </w:p>
                  </w:txbxContent>
                </v:textbox>
                <w10:wrap anchorx="margin"/>
              </v:rect>
            </w:pict>
          </mc:Fallback>
        </mc:AlternateContent>
      </w:r>
    </w:p>
    <w:p w:rsidR="000B3A6D" w:rsidRPr="0068698D" w:rsidRDefault="000B3A6D" w:rsidP="0068698D">
      <w:pPr>
        <w:spacing w:before="240" w:after="240" w:line="320" w:lineRule="atLeast"/>
        <w:jc w:val="both"/>
        <w:rPr>
          <w:rFonts w:ascii="Times New Roman" w:hAnsi="Times New Roman" w:cs="Times New Roman"/>
          <w:color w:val="4F81BD" w:themeColor="accent1"/>
        </w:rPr>
      </w:pPr>
      <w:r w:rsidRPr="0068698D">
        <w:rPr>
          <w:rFonts w:ascii="Times New Roman" w:hAnsi="Times New Roman" w:cs="Times New Roman"/>
          <w:noProof/>
          <w:color w:val="4F81BD" w:themeColor="accent1"/>
          <w:lang w:eastAsia="tr-TR"/>
        </w:rPr>
        <mc:AlternateContent>
          <mc:Choice Requires="wps">
            <w:drawing>
              <wp:anchor distT="0" distB="0" distL="114300" distR="114300" simplePos="0" relativeHeight="251667456" behindDoc="0" locked="0" layoutInCell="1" allowOverlap="1" wp14:anchorId="1DFCEECF" wp14:editId="0B624F92">
                <wp:simplePos x="0" y="0"/>
                <wp:positionH relativeFrom="margin">
                  <wp:align>center</wp:align>
                </wp:positionH>
                <wp:positionV relativeFrom="paragraph">
                  <wp:posOffset>230032</wp:posOffset>
                </wp:positionV>
                <wp:extent cx="0" cy="244682"/>
                <wp:effectExtent l="95250" t="19050" r="57150" b="98425"/>
                <wp:wrapNone/>
                <wp:docPr id="9" name="Düz Ok Bağlayıcısı 9"/>
                <wp:cNvGraphicFramePr/>
                <a:graphic xmlns:a="http://schemas.openxmlformats.org/drawingml/2006/main">
                  <a:graphicData uri="http://schemas.microsoft.com/office/word/2010/wordprocessingShape">
                    <wps:wsp>
                      <wps:cNvCnPr/>
                      <wps:spPr>
                        <a:xfrm>
                          <a:off x="0" y="0"/>
                          <a:ext cx="0" cy="24468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9" o:spid="_x0000_s1026" type="#_x0000_t32" style="position:absolute;margin-left:0;margin-top:18.1pt;width:0;height:19.25pt;z-index:2516674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" strokecolor="black [3200]" strokeweight="2pt">
                <v:stroke endarrow="open"/>
                <v:shadow on="t" color="black" opacity="24903f" origin=",.5" offset="0,.55556mm"/>
                <w10:wrap anchorx="margin"/>
              </v:shape>
            </w:pict>
          </mc:Fallback>
        </mc:AlternateContent>
      </w:r>
    </w:p>
    <w:p w:rsidR="000B3A6D" w:rsidRPr="0068698D" w:rsidRDefault="000B3A6D"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5935BBF" wp14:editId="113381B6">
                <wp:simplePos x="0" y="0"/>
                <wp:positionH relativeFrom="margin">
                  <wp:align>center</wp:align>
                </wp:positionH>
                <wp:positionV relativeFrom="paragraph">
                  <wp:posOffset>68314</wp:posOffset>
                </wp:positionV>
                <wp:extent cx="1743237" cy="499730"/>
                <wp:effectExtent l="0" t="0" r="28575" b="15240"/>
                <wp:wrapNone/>
                <wp:docPr id="2" name="Dikdörtgen 2"/>
                <wp:cNvGraphicFramePr/>
                <a:graphic xmlns:a="http://schemas.openxmlformats.org/drawingml/2006/main">
                  <a:graphicData uri="http://schemas.microsoft.com/office/word/2010/wordprocessingShape">
                    <wps:wsp>
                      <wps:cNvSpPr/>
                      <wps:spPr>
                        <a:xfrm>
                          <a:off x="0" y="0"/>
                          <a:ext cx="1743237" cy="49973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 xml:space="preserve">Yüksek Düzeyde Endüstri </w:t>
                            </w:r>
                            <w:r>
                              <w:rPr>
                                <w:rFonts w:ascii="Times New Roman" w:hAnsi="Times New Roman" w:cs="Times New Roman"/>
                              </w:rPr>
                              <w:t>Yoğunlaşması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46" style="position:absolute;left:0;text-align:left;margin-left:0;margin-top:5.4pt;width:137.25pt;height:39.3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" fillcolor="white [3201]" strokecolor="black [3200]" strokeweight="2pt">
                <v:textbo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 xml:space="preserve">Yüksek Düzeyde Endüstri </w:t>
                      </w:r>
                      <w:r>
                        <w:rPr>
                          <w:rFonts w:ascii="Times New Roman" w:hAnsi="Times New Roman" w:cs="Times New Roman"/>
                        </w:rPr>
                        <w:t>Yoğunlaşması</w:t>
                      </w:r>
                    </w:p>
                  </w:txbxContent>
                </v:textbox>
                <w10:wrap anchorx="margin"/>
              </v:rect>
            </w:pict>
          </mc:Fallback>
        </mc:AlternateContent>
      </w:r>
    </w:p>
    <w:p w:rsidR="000B3A6D" w:rsidRPr="0068698D" w:rsidRDefault="000B3A6D"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0003D5FF" wp14:editId="2E3557ED">
                <wp:simplePos x="0" y="0"/>
                <wp:positionH relativeFrom="column">
                  <wp:posOffset>2926671</wp:posOffset>
                </wp:positionH>
                <wp:positionV relativeFrom="paragraph">
                  <wp:posOffset>161644</wp:posOffset>
                </wp:positionV>
                <wp:extent cx="436141" cy="308345"/>
                <wp:effectExtent l="38100" t="19050" r="78740" b="92075"/>
                <wp:wrapNone/>
                <wp:docPr id="11" name="Düz Ok Bağlayıcısı 11"/>
                <wp:cNvGraphicFramePr/>
                <a:graphic xmlns:a="http://schemas.openxmlformats.org/drawingml/2006/main">
                  <a:graphicData uri="http://schemas.microsoft.com/office/word/2010/wordprocessingShape">
                    <wps:wsp>
                      <wps:cNvCnPr/>
                      <wps:spPr>
                        <a:xfrm>
                          <a:off x="0" y="0"/>
                          <a:ext cx="436141" cy="3083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11" o:spid="_x0000_s1026" type="#_x0000_t32" style="position:absolute;margin-left:230.45pt;margin-top:12.75pt;width:34.35pt;height:24.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4F7AF318" wp14:editId="3ACCB8C6">
                <wp:simplePos x="0" y="0"/>
                <wp:positionH relativeFrom="column">
                  <wp:posOffset>1321184</wp:posOffset>
                </wp:positionH>
                <wp:positionV relativeFrom="paragraph">
                  <wp:posOffset>161024</wp:posOffset>
                </wp:positionV>
                <wp:extent cx="372317" cy="308965"/>
                <wp:effectExtent l="38100" t="19050" r="66040" b="91440"/>
                <wp:wrapNone/>
                <wp:docPr id="10" name="Düz Ok Bağlayıcısı 10"/>
                <wp:cNvGraphicFramePr/>
                <a:graphic xmlns:a="http://schemas.openxmlformats.org/drawingml/2006/main">
                  <a:graphicData uri="http://schemas.microsoft.com/office/word/2010/wordprocessingShape">
                    <wps:wsp>
                      <wps:cNvCnPr/>
                      <wps:spPr>
                        <a:xfrm flipH="1">
                          <a:off x="0" y="0"/>
                          <a:ext cx="372317" cy="3089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10" o:spid="_x0000_s1026" type="#_x0000_t32" style="position:absolute;margin-left:104.05pt;margin-top:12.7pt;width:29.3pt;height:24.3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" strokecolor="black [3200]" strokeweight="2pt">
                <v:stroke endarrow="open"/>
                <v:shadow on="t" color="black" opacity="24903f" origin=",.5" offset="0,.55556mm"/>
              </v:shape>
            </w:pict>
          </mc:Fallback>
        </mc:AlternateContent>
      </w:r>
    </w:p>
    <w:p w:rsidR="000B3A6D" w:rsidRPr="0068698D" w:rsidRDefault="000B3A6D"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5AD94604" wp14:editId="5C5FE93C">
                <wp:simplePos x="0" y="0"/>
                <wp:positionH relativeFrom="margin">
                  <wp:align>right</wp:align>
                </wp:positionH>
                <wp:positionV relativeFrom="paragraph">
                  <wp:posOffset>63589</wp:posOffset>
                </wp:positionV>
                <wp:extent cx="1265275" cy="659130"/>
                <wp:effectExtent l="0" t="0" r="11430" b="26670"/>
                <wp:wrapNone/>
                <wp:docPr id="4" name="Dikdörtgen 4"/>
                <wp:cNvGraphicFramePr/>
                <a:graphic xmlns:a="http://schemas.openxmlformats.org/drawingml/2006/main">
                  <a:graphicData uri="http://schemas.microsoft.com/office/word/2010/wordprocessingShape">
                    <wps:wsp>
                      <wps:cNvSpPr/>
                      <wps:spPr>
                        <a:xfrm>
                          <a:off x="0" y="0"/>
                          <a:ext cx="1265275" cy="65913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Toplu Pazarlık Gücünde Artış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4" o:spid="_x0000_s1047" style="position:absolute;left:0;text-align:left;margin-left:48.45pt;margin-top:5pt;width:99.65pt;height:51.9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" fillcolor="white [3201]" strokecolor="black [3200]" strokeweight="2pt">
                <v:textbo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Toplu Pazarlık Gücünde Artış</w:t>
                      </w:r>
                    </w:p>
                  </w:txbxContent>
                </v:textbox>
                <w10:wrap anchorx="margin"/>
              </v:rec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66837E35" wp14:editId="5D8DA82B">
                <wp:simplePos x="0" y="0"/>
                <wp:positionH relativeFrom="margin">
                  <wp:align>left</wp:align>
                </wp:positionH>
                <wp:positionV relativeFrom="paragraph">
                  <wp:posOffset>63589</wp:posOffset>
                </wp:positionV>
                <wp:extent cx="1318438" cy="659218"/>
                <wp:effectExtent l="0" t="0" r="15240" b="26670"/>
                <wp:wrapNone/>
                <wp:docPr id="3" name="Dikdörtgen 3"/>
                <wp:cNvGraphicFramePr/>
                <a:graphic xmlns:a="http://schemas.openxmlformats.org/drawingml/2006/main">
                  <a:graphicData uri="http://schemas.microsoft.com/office/word/2010/wordprocessingShape">
                    <wps:wsp>
                      <wps:cNvSpPr/>
                      <wps:spPr>
                        <a:xfrm>
                          <a:off x="0" y="0"/>
                          <a:ext cx="1318438" cy="659218"/>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Yüksek Sendikalaşma Oranları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3" o:spid="_x0000_s1048" style="position:absolute;left:0;text-align:left;margin-left:0;margin-top:5pt;width:103.8pt;height:51.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" fillcolor="white [3201]" strokecolor="black [3200]" strokeweight="2pt">
                <v:textbo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Yüksek Sendikalaşma Oranları</w:t>
                      </w:r>
                    </w:p>
                  </w:txbxContent>
                </v:textbox>
                <w10:wrap anchorx="margin"/>
              </v:rect>
            </w:pict>
          </mc:Fallback>
        </mc:AlternateContent>
      </w:r>
    </w:p>
    <w:p w:rsidR="000B3A6D" w:rsidRPr="0068698D" w:rsidRDefault="000B3A6D"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76672" behindDoc="0" locked="0" layoutInCell="1" allowOverlap="1" wp14:anchorId="1E796F90" wp14:editId="33B9970B">
                <wp:simplePos x="0" y="0"/>
                <wp:positionH relativeFrom="column">
                  <wp:posOffset>4022031</wp:posOffset>
                </wp:positionH>
                <wp:positionV relativeFrom="paragraph">
                  <wp:posOffset>316407</wp:posOffset>
                </wp:positionV>
                <wp:extent cx="0" cy="244475"/>
                <wp:effectExtent l="95250" t="19050" r="57150" b="98425"/>
                <wp:wrapNone/>
                <wp:docPr id="18" name="Düz Ok Bağlayıcısı 18"/>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18" o:spid="_x0000_s1026" type="#_x0000_t32" style="position:absolute;margin-left:316.7pt;margin-top:24.9pt;width:0;height:19.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72576" behindDoc="0" locked="0" layoutInCell="1" allowOverlap="1" wp14:anchorId="71E44F85" wp14:editId="5ECB88F1">
                <wp:simplePos x="0" y="0"/>
                <wp:positionH relativeFrom="column">
                  <wp:posOffset>683408</wp:posOffset>
                </wp:positionH>
                <wp:positionV relativeFrom="paragraph">
                  <wp:posOffset>316407</wp:posOffset>
                </wp:positionV>
                <wp:extent cx="0" cy="244549"/>
                <wp:effectExtent l="95250" t="19050" r="57150" b="98425"/>
                <wp:wrapNone/>
                <wp:docPr id="14" name="Düz Ok Bağlayıcısı 14"/>
                <wp:cNvGraphicFramePr/>
                <a:graphic xmlns:a="http://schemas.openxmlformats.org/drawingml/2006/main">
                  <a:graphicData uri="http://schemas.microsoft.com/office/word/2010/wordprocessingShape">
                    <wps:wsp>
                      <wps:cNvCnPr/>
                      <wps:spPr>
                        <a:xfrm>
                          <a:off x="0" y="0"/>
                          <a:ext cx="0" cy="24454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4" o:spid="_x0000_s1026" type="#_x0000_t32" style="position:absolute;margin-left:53.8pt;margin-top:24.9pt;width:0;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4151677B" wp14:editId="6AFBC308">
                <wp:simplePos x="0" y="0"/>
                <wp:positionH relativeFrom="column">
                  <wp:posOffset>1321360</wp:posOffset>
                </wp:positionH>
                <wp:positionV relativeFrom="paragraph">
                  <wp:posOffset>316319</wp:posOffset>
                </wp:positionV>
                <wp:extent cx="1988289" cy="606144"/>
                <wp:effectExtent l="38100" t="38100" r="69215" b="118110"/>
                <wp:wrapNone/>
                <wp:docPr id="13" name="Düz Ok Bağlayıcısı 13"/>
                <wp:cNvGraphicFramePr/>
                <a:graphic xmlns:a="http://schemas.openxmlformats.org/drawingml/2006/main">
                  <a:graphicData uri="http://schemas.microsoft.com/office/word/2010/wordprocessingShape">
                    <wps:wsp>
                      <wps:cNvCnPr/>
                      <wps:spPr>
                        <a:xfrm>
                          <a:off x="0" y="0"/>
                          <a:ext cx="1988289" cy="60614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13" o:spid="_x0000_s1026" type="#_x0000_t32" style="position:absolute;margin-left:104.05pt;margin-top:24.9pt;width:156.55pt;height:4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5775F294" wp14:editId="62E80E86">
                <wp:simplePos x="0" y="0"/>
                <wp:positionH relativeFrom="column">
                  <wp:posOffset>1321360</wp:posOffset>
                </wp:positionH>
                <wp:positionV relativeFrom="paragraph">
                  <wp:posOffset>-2570</wp:posOffset>
                </wp:positionV>
                <wp:extent cx="2041451" cy="0"/>
                <wp:effectExtent l="0" t="76200" r="16510" b="152400"/>
                <wp:wrapNone/>
                <wp:docPr id="12" name="Düz Ok Bağlayıcısı 12"/>
                <wp:cNvGraphicFramePr/>
                <a:graphic xmlns:a="http://schemas.openxmlformats.org/drawingml/2006/main">
                  <a:graphicData uri="http://schemas.microsoft.com/office/word/2010/wordprocessingShape">
                    <wps:wsp>
                      <wps:cNvCnPr/>
                      <wps:spPr>
                        <a:xfrm>
                          <a:off x="0" y="0"/>
                          <a:ext cx="204145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12" o:spid="_x0000_s1026" type="#_x0000_t32" style="position:absolute;margin-left:104.05pt;margin-top:-.2pt;width:160.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" strokecolor="black [3200]" strokeweight="2pt">
                <v:stroke endarrow="open"/>
                <v:shadow on="t" color="black" opacity="24903f" origin=",.5" offset="0,.55556mm"/>
              </v:shape>
            </w:pict>
          </mc:Fallback>
        </mc:AlternateContent>
      </w:r>
    </w:p>
    <w:p w:rsidR="000B3A6D" w:rsidRPr="0068698D" w:rsidRDefault="000B3A6D"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14:anchorId="7B82270F" wp14:editId="4B21585E">
                <wp:simplePos x="0" y="0"/>
                <wp:positionH relativeFrom="margin">
                  <wp:align>right</wp:align>
                </wp:positionH>
                <wp:positionV relativeFrom="paragraph">
                  <wp:posOffset>154556</wp:posOffset>
                </wp:positionV>
                <wp:extent cx="1254125" cy="680085"/>
                <wp:effectExtent l="0" t="0" r="22225" b="24765"/>
                <wp:wrapNone/>
                <wp:docPr id="6" name="Dikdörtgen 6"/>
                <wp:cNvGraphicFramePr/>
                <a:graphic xmlns:a="http://schemas.openxmlformats.org/drawingml/2006/main">
                  <a:graphicData uri="http://schemas.microsoft.com/office/word/2010/wordprocessingShape">
                    <wps:wsp>
                      <wps:cNvSpPr/>
                      <wps:spPr>
                        <a:xfrm>
                          <a:off x="0" y="0"/>
                          <a:ext cx="1254303" cy="680085"/>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Güçlü Bir İşçi Konfederasyonu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49" style="position:absolute;left:0;text-align:left;margin-left:47.55pt;margin-top:12.15pt;width:98.75pt;height:53.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" fillcolor="white [3201]" strokecolor="black [3200]" strokeweight="2pt">
                <v:textbo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Güçlü Bir İşçi Konfederasyonu</w:t>
                      </w:r>
                    </w:p>
                  </w:txbxContent>
                </v:textbox>
                <w10:wrap anchorx="margin"/>
              </v:rec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5947F9F8" wp14:editId="394D878B">
                <wp:simplePos x="0" y="0"/>
                <wp:positionH relativeFrom="margin">
                  <wp:align>left</wp:align>
                </wp:positionH>
                <wp:positionV relativeFrom="paragraph">
                  <wp:posOffset>154556</wp:posOffset>
                </wp:positionV>
                <wp:extent cx="1318260" cy="680085"/>
                <wp:effectExtent l="0" t="0" r="15240" b="24765"/>
                <wp:wrapNone/>
                <wp:docPr id="5" name="Dikdörtgen 5"/>
                <wp:cNvGraphicFramePr/>
                <a:graphic xmlns:a="http://schemas.openxmlformats.org/drawingml/2006/main">
                  <a:graphicData uri="http://schemas.microsoft.com/office/word/2010/wordprocessingShape">
                    <wps:wsp>
                      <wps:cNvSpPr/>
                      <wps:spPr>
                        <a:xfrm>
                          <a:off x="0" y="0"/>
                          <a:ext cx="1318260" cy="680484"/>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Sık Bir Şekilde Sol Görüşlü Partilerin Seçilmesi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5" o:spid="_x0000_s1050" style="position:absolute;left:0;text-align:left;margin-left:0;margin-top:12.15pt;width:103.8pt;height:53.5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" fillcolor="white [3201]" strokecolor="black [3200]" strokeweight="2pt">
                <v:textbo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Sık Bir Şekilde Sol Görüşlü Partilerin Seçilmesi</w:t>
                      </w:r>
                    </w:p>
                  </w:txbxContent>
                </v:textbox>
                <w10:wrap anchorx="margin"/>
              </v:rect>
            </w:pict>
          </mc:Fallback>
        </mc:AlternateContent>
      </w:r>
    </w:p>
    <w:p w:rsidR="000B3A6D" w:rsidRPr="0068698D" w:rsidRDefault="000B3A6D" w:rsidP="0068698D">
      <w:pPr>
        <w:spacing w:before="240" w:after="240" w:line="320" w:lineRule="atLeast"/>
        <w:jc w:val="both"/>
        <w:rPr>
          <w:rFonts w:ascii="Times New Roman" w:hAnsi="Times New Roman" w:cs="Times New Roman"/>
        </w:rPr>
      </w:pPr>
    </w:p>
    <w:p w:rsidR="000B3A6D" w:rsidRPr="0068698D" w:rsidRDefault="000B3A6D"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74624" behindDoc="0" locked="0" layoutInCell="1" allowOverlap="1" wp14:anchorId="6E55C146" wp14:editId="6AE49C34">
                <wp:simplePos x="0" y="0"/>
                <wp:positionH relativeFrom="column">
                  <wp:posOffset>2926877</wp:posOffset>
                </wp:positionH>
                <wp:positionV relativeFrom="paragraph">
                  <wp:posOffset>22240</wp:posOffset>
                </wp:positionV>
                <wp:extent cx="382773" cy="180975"/>
                <wp:effectExtent l="57150" t="38100" r="55880" b="104775"/>
                <wp:wrapNone/>
                <wp:docPr id="16" name="Düz Ok Bağlayıcısı 16"/>
                <wp:cNvGraphicFramePr/>
                <a:graphic xmlns:a="http://schemas.openxmlformats.org/drawingml/2006/main">
                  <a:graphicData uri="http://schemas.microsoft.com/office/word/2010/wordprocessingShape">
                    <wps:wsp>
                      <wps:cNvCnPr/>
                      <wps:spPr>
                        <a:xfrm flipH="1">
                          <a:off x="0" y="0"/>
                          <a:ext cx="382773" cy="1809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16" o:spid="_x0000_s1026" type="#_x0000_t32" style="position:absolute;margin-left:230.45pt;margin-top:1.75pt;width:30.15pt;height:14.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5F4967CE" wp14:editId="1E203FDA">
                <wp:simplePos x="0" y="0"/>
                <wp:positionH relativeFrom="column">
                  <wp:posOffset>1374524</wp:posOffset>
                </wp:positionH>
                <wp:positionV relativeFrom="paragraph">
                  <wp:posOffset>21841</wp:posOffset>
                </wp:positionV>
                <wp:extent cx="318977" cy="181152"/>
                <wp:effectExtent l="38100" t="19050" r="81280" b="104775"/>
                <wp:wrapNone/>
                <wp:docPr id="15" name="Düz Ok Bağlayıcısı 15"/>
                <wp:cNvGraphicFramePr/>
                <a:graphic xmlns:a="http://schemas.openxmlformats.org/drawingml/2006/main">
                  <a:graphicData uri="http://schemas.microsoft.com/office/word/2010/wordprocessingShape">
                    <wps:wsp>
                      <wps:cNvCnPr/>
                      <wps:spPr>
                        <a:xfrm>
                          <a:off x="0" y="0"/>
                          <a:ext cx="318977" cy="18115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15" o:spid="_x0000_s1026" type="#_x0000_t32" style="position:absolute;margin-left:108.25pt;margin-top:1.7pt;width:25.1pt;height:14.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563E44E4" wp14:editId="2DE5CF99">
                <wp:simplePos x="0" y="0"/>
                <wp:positionH relativeFrom="margin">
                  <wp:align>center</wp:align>
                </wp:positionH>
                <wp:positionV relativeFrom="paragraph">
                  <wp:posOffset>198268</wp:posOffset>
                </wp:positionV>
                <wp:extent cx="1233376" cy="914400"/>
                <wp:effectExtent l="0" t="0" r="24130" b="19050"/>
                <wp:wrapNone/>
                <wp:docPr id="7" name="Dikdörtgen 7"/>
                <wp:cNvGraphicFramePr/>
                <a:graphic xmlns:a="http://schemas.openxmlformats.org/drawingml/2006/main">
                  <a:graphicData uri="http://schemas.microsoft.com/office/word/2010/wordprocessingShape">
                    <wps:wsp>
                      <wps:cNvSpPr/>
                      <wps:spPr>
                        <a:xfrm>
                          <a:off x="0" y="0"/>
                          <a:ext cx="1233376" cy="91440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Gelirlere İlave Yapılması İçin Harcamalarda Artış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7" o:spid="_x0000_s1051" style="position:absolute;left:0;text-align:left;margin-left:0;margin-top:15.6pt;width:97.1pt;height:1in;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" fillcolor="white [3201]" strokecolor="black [3200]" strokeweight="2pt">
                <v:textbo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Gelirlere İlave Yapılması İçin Harcamalarda Artış</w:t>
                      </w:r>
                    </w:p>
                  </w:txbxContent>
                </v:textbox>
                <w10:wrap anchorx="margin"/>
              </v:rect>
            </w:pict>
          </mc:Fallback>
        </mc:AlternateContent>
      </w:r>
    </w:p>
    <w:p w:rsidR="000B3A6D" w:rsidRPr="0068698D" w:rsidRDefault="000B3A6D" w:rsidP="0068698D">
      <w:pPr>
        <w:spacing w:before="240" w:after="240" w:line="320" w:lineRule="atLeast"/>
        <w:jc w:val="both"/>
        <w:rPr>
          <w:rFonts w:ascii="Times New Roman" w:hAnsi="Times New Roman" w:cs="Times New Roman"/>
        </w:rPr>
      </w:pPr>
    </w:p>
    <w:p w:rsidR="000B3A6D" w:rsidRPr="0068698D" w:rsidRDefault="000B3A6D"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6459E238" wp14:editId="67485CAD">
                <wp:simplePos x="0" y="0"/>
                <wp:positionH relativeFrom="column">
                  <wp:posOffset>2342087</wp:posOffset>
                </wp:positionH>
                <wp:positionV relativeFrom="paragraph">
                  <wp:posOffset>304593</wp:posOffset>
                </wp:positionV>
                <wp:extent cx="0" cy="276447"/>
                <wp:effectExtent l="114300" t="19050" r="76200" b="85725"/>
                <wp:wrapNone/>
                <wp:docPr id="17" name="Düz Ok Bağlayıcısı 17"/>
                <wp:cNvGraphicFramePr/>
                <a:graphic xmlns:a="http://schemas.openxmlformats.org/drawingml/2006/main">
                  <a:graphicData uri="http://schemas.microsoft.com/office/word/2010/wordprocessingShape">
                    <wps:wsp>
                      <wps:cNvCnPr/>
                      <wps:spPr>
                        <a:xfrm>
                          <a:off x="0" y="0"/>
                          <a:ext cx="0" cy="27644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17" o:spid="_x0000_s1026" type="#_x0000_t32" style="position:absolute;margin-left:184.4pt;margin-top:24pt;width:0;height:2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" strokecolor="black [3200]" strokeweight="2pt">
                <v:stroke endarrow="open"/>
                <v:shadow on="t" color="black" opacity="24903f" origin=",.5" offset="0,.55556mm"/>
              </v:shape>
            </w:pict>
          </mc:Fallback>
        </mc:AlternateContent>
      </w:r>
    </w:p>
    <w:p w:rsidR="000B3A6D" w:rsidRDefault="000B3A6D"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5E184CFC" wp14:editId="654E4E37">
                <wp:simplePos x="0" y="0"/>
                <wp:positionH relativeFrom="margin">
                  <wp:align>center</wp:align>
                </wp:positionH>
                <wp:positionV relativeFrom="paragraph">
                  <wp:posOffset>169914</wp:posOffset>
                </wp:positionV>
                <wp:extent cx="1233170" cy="648586"/>
                <wp:effectExtent l="0" t="0" r="24130" b="18415"/>
                <wp:wrapNone/>
                <wp:docPr id="8" name="Dikdörtgen 8"/>
                <wp:cNvGraphicFramePr/>
                <a:graphic xmlns:a="http://schemas.openxmlformats.org/drawingml/2006/main">
                  <a:graphicData uri="http://schemas.microsoft.com/office/word/2010/wordprocessingShape">
                    <wps:wsp>
                      <wps:cNvSpPr/>
                      <wps:spPr>
                        <a:xfrm>
                          <a:off x="0" y="0"/>
                          <a:ext cx="1233170" cy="648586"/>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Kamu Ekonomisinde Büyüme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8" o:spid="_x0000_s1052" style="position:absolute;left:0;text-align:left;margin-left:0;margin-top:13.4pt;width:97.1pt;height:51.0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" fillcolor="white [3201]" strokecolor="black [3200]" strokeweight="2pt">
                <v:textbox>
                  <w:txbxContent>
                    <w:p w:rsidR="00744321" w:rsidRPr="006A3D7B" w:rsidRDefault="00744321" w:rsidP="000B3A6D">
                      <w:pPr>
                        <w:jc w:val="center"/>
                        <w:rPr>
                          <w:rFonts w:ascii="Times New Roman" w:hAnsi="Times New Roman" w:cs="Times New Roman"/>
                        </w:rPr>
                      </w:pPr>
                      <w:r w:rsidRPr="006A3D7B">
                        <w:rPr>
                          <w:rFonts w:ascii="Times New Roman" w:hAnsi="Times New Roman" w:cs="Times New Roman"/>
                        </w:rPr>
                        <w:t>Kamu Ekonomisinde Büyüme</w:t>
                      </w:r>
                    </w:p>
                  </w:txbxContent>
                </v:textbox>
                <w10:wrap anchorx="margin"/>
              </v:rect>
            </w:pict>
          </mc:Fallback>
        </mc:AlternateContent>
      </w:r>
    </w:p>
    <w:p w:rsidR="00481BB1" w:rsidRDefault="00481BB1" w:rsidP="0068698D">
      <w:pPr>
        <w:spacing w:before="240" w:after="240" w:line="320" w:lineRule="atLeast"/>
        <w:jc w:val="both"/>
        <w:rPr>
          <w:rFonts w:ascii="Times New Roman" w:hAnsi="Times New Roman" w:cs="Times New Roman"/>
        </w:rPr>
      </w:pPr>
    </w:p>
    <w:p w:rsidR="00481BB1" w:rsidRPr="0068698D" w:rsidRDefault="00481BB1" w:rsidP="0068698D">
      <w:pPr>
        <w:spacing w:before="240" w:after="240" w:line="320" w:lineRule="atLeast"/>
        <w:jc w:val="both"/>
        <w:rPr>
          <w:rFonts w:ascii="Times New Roman" w:hAnsi="Times New Roman" w:cs="Times New Roman"/>
        </w:rPr>
      </w:pPr>
    </w:p>
    <w:p w:rsidR="000B3A6D" w:rsidRPr="0068698D" w:rsidRDefault="00FD51B5" w:rsidP="0068698D">
      <w:pPr>
        <w:spacing w:before="240" w:after="240" w:line="320" w:lineRule="atLeast"/>
        <w:jc w:val="both"/>
        <w:rPr>
          <w:rFonts w:ascii="Times New Roman" w:hAnsi="Times New Roman" w:cs="Times New Roman"/>
        </w:rPr>
      </w:pPr>
      <w:r w:rsidRPr="00481BB1">
        <w:rPr>
          <w:rFonts w:ascii="Times New Roman" w:hAnsi="Times New Roman" w:cs="Times New Roman"/>
          <w:b/>
        </w:rPr>
        <w:t>Kaynak</w:t>
      </w:r>
      <w:r w:rsidRPr="0068698D">
        <w:rPr>
          <w:rFonts w:ascii="Times New Roman" w:hAnsi="Times New Roman" w:cs="Times New Roman"/>
        </w:rPr>
        <w:t xml:space="preserve">: </w:t>
      </w:r>
      <w:r w:rsidR="000B3A6D" w:rsidRPr="0068698D">
        <w:rPr>
          <w:rFonts w:ascii="Times New Roman" w:hAnsi="Times New Roman" w:cs="Times New Roman"/>
        </w:rPr>
        <w:fldChar w:fldCharType="begin"/>
      </w:r>
      <w:r w:rsidR="000B3A6D" w:rsidRPr="0068698D">
        <w:rPr>
          <w:rFonts w:ascii="Times New Roman" w:hAnsi="Times New Roman" w:cs="Times New Roman"/>
        </w:rPr>
        <w:instrText xml:space="preserve"> ADDIN ZOTERO_ITEM CSL_CITATION {"citationID":"tcrqo8q3i","properties":{"formattedCitation":"(Cameron, 1978, p. 1956)","plainCitation":"(Cameron, 1978, p. 1956)"},"citationItems":[{"id":563,"uris":["http://zotero.org/users/local/5NMybAAa/items/2BD9DBWV"],"uri":["http://zotero.org/users/local/5NMybAAa/items/2BD9DBWV"],"itemData":{"id":563,"type":"article-journal","title":"The expansion of the public economy: A comparative analysis","container-title":"American political science review","page":"1243–1261","volume":"72","issue":"04","source":"Google Scholar","shortTitle":"The expansion of the public economy","author":[{"family":"Cameron","given":"David R."}],"issued":{"date-parts":[["1978"]]}},"locator":"1956"}],"schema":"https://github.com/citation-style-language/schema/raw/master/csl-citation.json"} </w:instrText>
      </w:r>
      <w:r w:rsidR="000B3A6D" w:rsidRPr="0068698D">
        <w:rPr>
          <w:rFonts w:ascii="Times New Roman" w:hAnsi="Times New Roman" w:cs="Times New Roman"/>
        </w:rPr>
        <w:fldChar w:fldCharType="separate"/>
      </w:r>
      <w:r w:rsidR="000B3A6D" w:rsidRPr="0068698D">
        <w:rPr>
          <w:rFonts w:ascii="Times New Roman" w:hAnsi="Times New Roman" w:cs="Times New Roman"/>
        </w:rPr>
        <w:t>Cameron, 1978</w:t>
      </w:r>
      <w:r w:rsidR="00B1069C" w:rsidRPr="0068698D">
        <w:rPr>
          <w:rFonts w:ascii="Times New Roman" w:hAnsi="Times New Roman" w:cs="Times New Roman"/>
        </w:rPr>
        <w:t xml:space="preserve">: </w:t>
      </w:r>
      <w:r w:rsidR="000B3A6D" w:rsidRPr="0068698D">
        <w:rPr>
          <w:rFonts w:ascii="Times New Roman" w:hAnsi="Times New Roman" w:cs="Times New Roman"/>
        </w:rPr>
        <w:t>1256</w:t>
      </w:r>
      <w:r w:rsidR="000B3A6D" w:rsidRPr="0068698D">
        <w:rPr>
          <w:rFonts w:ascii="Times New Roman" w:hAnsi="Times New Roman" w:cs="Times New Roman"/>
        </w:rPr>
        <w:fldChar w:fldCharType="end"/>
      </w:r>
    </w:p>
    <w:p w:rsidR="00481BB1" w:rsidRPr="00481BB1" w:rsidRDefault="00481BB1" w:rsidP="00481BB1">
      <w:pPr>
        <w:pStyle w:val="ResimYazs"/>
        <w:spacing w:before="240" w:after="240" w:line="320" w:lineRule="atLeast"/>
        <w:jc w:val="both"/>
        <w:rPr>
          <w:rFonts w:ascii="Times New Roman" w:hAnsi="Times New Roman" w:cs="Times New Roman"/>
          <w:b w:val="0"/>
          <w:color w:val="auto"/>
          <w:sz w:val="22"/>
          <w:szCs w:val="22"/>
        </w:rPr>
      </w:pPr>
      <w:bookmarkStart w:id="49" w:name="_Toc469060344"/>
      <w:r w:rsidRPr="00481BB1">
        <w:rPr>
          <w:rFonts w:ascii="Times New Roman" w:hAnsi="Times New Roman" w:cs="Times New Roman"/>
          <w:b w:val="0"/>
          <w:color w:val="auto"/>
          <w:sz w:val="22"/>
          <w:szCs w:val="22"/>
        </w:rPr>
        <w:t>Şekil 3.1. Yerel Faktörler Bağlamında Kamu Harcamalarındaki Artışın Nedeni</w:t>
      </w:r>
      <w:bookmarkEnd w:id="49"/>
    </w:p>
    <w:p w:rsidR="000B3A6D" w:rsidRPr="0068698D" w:rsidRDefault="000B3A6D" w:rsidP="00481BB1">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Yukarıdaki şemadan da görüleceği üzere dışa açık bir ekonomide endüstri gelişimi sınırlı sektörlerde olacağından bu endüstrilerde yoğunlaşma meydana gelecektir. Bu özellikle dışa açık küçük ekonomiler için varsayılmıştır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{"citationID":"1daupb8vdg","properties":{"formattedCitation":"(Cameron, 1978, p. 1256)","plainCitation":"(Cameron, 1978, p. 1256)"},"citationItems":[{"id":563,"uris":["http://zotero.org/users/local/5NMybAAa/items/2BD9DBWV"],"uri":["http://zotero.org/users/local/5NMybAAa/items/2BD9DBWV"],"itemData":{"id":563,"type":"article-journal","title":"The expansion of the public economy: A comparative analysis","container-title":"American political science review","page":"1243–1261","volume":"72","issue":"04","source":"Google Scholar","shortTitle":"The expansion of the public economy","author":[{"family":"Cameron","given":"David R."}],"issued":{"date-parts":[["1978"]]}},"locator":"1256"}],"schema":"https://github.com/citation-style-language/schema/raw/master/csl-citation.json"}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(Cameron, 1978</w:t>
      </w:r>
      <w:r w:rsidR="00B1069C" w:rsidRPr="0068698D">
        <w:rPr>
          <w:rFonts w:ascii="Times New Roman" w:hAnsi="Times New Roman" w:cs="Times New Roman"/>
        </w:rPr>
        <w:t xml:space="preserve">: </w:t>
      </w:r>
      <w:r w:rsidRPr="0068698D">
        <w:rPr>
          <w:rFonts w:ascii="Times New Roman" w:hAnsi="Times New Roman" w:cs="Times New Roman"/>
        </w:rPr>
        <w:t>1256)</w:t>
      </w:r>
      <w:r w:rsidRPr="0068698D">
        <w:rPr>
          <w:rFonts w:ascii="Times New Roman" w:hAnsi="Times New Roman" w:cs="Times New Roman"/>
        </w:rPr>
        <w:fldChar w:fldCharType="end"/>
      </w:r>
      <w:r w:rsidRPr="0068698D">
        <w:rPr>
          <w:rFonts w:ascii="Times New Roman" w:hAnsi="Times New Roman" w:cs="Times New Roman"/>
        </w:rPr>
        <w:t xml:space="preserve">. Bu durumun beraberinde getireceği sonuç, yoğunlaşmanın olduğu endüstrilerde yüksek sendikalaşma oranlarıdır. Yüksek sendikalaşma oranları ile beraber toplu pazarlık gücü yükselecek ve sendikaların birleşmesi ile de güçlü bir işçi konfederasyonu ortaya çıkacaktır. Bu gelişmeleri takiben sol görüşlü siyasi partilerin seçilme sıklığı yükselecektir. Sol görüşlü partiler uluslararası ticaretin </w:t>
      </w:r>
      <w:r w:rsidRPr="0068698D">
        <w:rPr>
          <w:rFonts w:ascii="Times New Roman" w:hAnsi="Times New Roman" w:cs="Times New Roman"/>
        </w:rPr>
        <w:lastRenderedPageBreak/>
        <w:t>beraberinde getireceği dışsal riskleri azaltmaya yönelik politikaları uygulamaya başlayacaklar ve politikaların sonucu olarak kamunun ekonomi içerisindeki payı zamanla yükselecektir.</w:t>
      </w:r>
    </w:p>
    <w:p w:rsidR="009D1962" w:rsidRPr="0068698D" w:rsidRDefault="00044511" w:rsidP="008961F6">
      <w:pPr>
        <w:spacing w:before="240" w:after="240" w:line="320" w:lineRule="atLeast"/>
        <w:ind w:firstLine="709"/>
        <w:jc w:val="both"/>
        <w:rPr>
          <w:rFonts w:ascii="Times New Roman" w:hAnsi="Times New Roman" w:cs="Times New Roman"/>
        </w:rPr>
      </w:pPr>
      <w:proofErr w:type="spellStart"/>
      <w:r w:rsidRPr="0068698D">
        <w:rPr>
          <w:rFonts w:ascii="Times New Roman" w:hAnsi="Times New Roman" w:cs="Times New Roman"/>
        </w:rPr>
        <w:t>Cameron</w:t>
      </w:r>
      <w:proofErr w:type="spellEnd"/>
      <w:r w:rsidRPr="0068698D">
        <w:rPr>
          <w:rFonts w:ascii="Times New Roman" w:hAnsi="Times New Roman" w:cs="Times New Roman"/>
        </w:rPr>
        <w:t xml:space="preserve"> (1978)’un çalışması üzerine </w:t>
      </w:r>
      <w:proofErr w:type="spellStart"/>
      <w:r w:rsidRPr="0068698D">
        <w:rPr>
          <w:rFonts w:ascii="Times New Roman" w:hAnsi="Times New Roman" w:cs="Times New Roman"/>
        </w:rPr>
        <w:t>Rodrik</w:t>
      </w:r>
      <w:proofErr w:type="spellEnd"/>
      <w:r w:rsidRPr="0068698D">
        <w:rPr>
          <w:rFonts w:ascii="Times New Roman" w:hAnsi="Times New Roman" w:cs="Times New Roman"/>
        </w:rPr>
        <w:t xml:space="preserve"> (1996) kamu büyüklüğü ve dışa açıklık ilişkisini tekrar ele almış ve elde edilen sonuçlar telafi hipotezi olarak anılmaya başlamıştır.</w:t>
      </w:r>
    </w:p>
    <w:p w:rsidR="00044511" w:rsidRPr="0068698D" w:rsidRDefault="00044511" w:rsidP="008961F6">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Telafi hipotezine göre </w:t>
      </w:r>
      <w:r w:rsidR="006203B7" w:rsidRPr="0068698D">
        <w:rPr>
          <w:rFonts w:ascii="Times New Roman" w:hAnsi="Times New Roman" w:cs="Times New Roman"/>
        </w:rPr>
        <w:t>kamu sektörü dışsal şoklar karşısında bireyleri muhafaza etmektedir. Bir ülkenin dışa açıklığı yükseldikçe uluslararası piyasalarda yaşanan şoklara</w:t>
      </w:r>
      <w:r w:rsidR="00704FCB" w:rsidRPr="0068698D">
        <w:rPr>
          <w:rFonts w:ascii="Times New Roman" w:hAnsi="Times New Roman" w:cs="Times New Roman"/>
        </w:rPr>
        <w:t xml:space="preserve"> karşı açıkta kalmaktadır. Dışa açılmış ekonomilerde kamu harcamaları, kamu sektörünün güvenilir olduğu varsayımı </w:t>
      </w:r>
      <w:proofErr w:type="gramStart"/>
      <w:r w:rsidR="00704FCB" w:rsidRPr="0068698D">
        <w:rPr>
          <w:rFonts w:ascii="Times New Roman" w:hAnsi="Times New Roman" w:cs="Times New Roman"/>
        </w:rPr>
        <w:t>ile,</w:t>
      </w:r>
      <w:proofErr w:type="gramEnd"/>
      <w:r w:rsidR="00704FCB" w:rsidRPr="0068698D">
        <w:rPr>
          <w:rFonts w:ascii="Times New Roman" w:hAnsi="Times New Roman" w:cs="Times New Roman"/>
        </w:rPr>
        <w:t xml:space="preserve"> uluslararası şoklara karşı bir yalıtım işlevi görmektedir. Bunu ticareti yapılabilir özel mallar, ticareti yapılamayan özel mallar ve kamu sektörü şeklinde üçe ayrılmış bir ekonomik yapılanma üzerinden açıklayabiliriz. Gelir kaynaklarını bu üç kaynak üzerinden elde eden hane halkı </w:t>
      </w:r>
      <w:r w:rsidR="002141BB" w:rsidRPr="0068698D">
        <w:rPr>
          <w:rFonts w:ascii="Times New Roman" w:hAnsi="Times New Roman" w:cs="Times New Roman"/>
        </w:rPr>
        <w:t xml:space="preserve">riskten kaçınmak istiyor ise kamu sektörünün payının artırılmasını isteyecektir. Bu durumda, kamu sektörünün güvenilir olduğu varsayımı </w:t>
      </w:r>
      <w:proofErr w:type="gramStart"/>
      <w:r w:rsidR="002141BB" w:rsidRPr="0068698D">
        <w:rPr>
          <w:rFonts w:ascii="Times New Roman" w:hAnsi="Times New Roman" w:cs="Times New Roman"/>
        </w:rPr>
        <w:t>ile,</w:t>
      </w:r>
      <w:proofErr w:type="gramEnd"/>
      <w:r w:rsidR="002141BB" w:rsidRPr="0068698D">
        <w:rPr>
          <w:rFonts w:ascii="Times New Roman" w:hAnsi="Times New Roman" w:cs="Times New Roman"/>
        </w:rPr>
        <w:t xml:space="preserve"> hane halkının ticareti yapılabilir mallar ve ticareti yapılmayan mallar üzerinden elde edeceği kaynağın payı azalacak ve olası riskler düşecek, kamu sektöründen elde edilen kaynağın payı yükselecektir. Kamu sektörünün dışsal risklerden etkilenmediği varsayıldığından hane halkının geliri, kamu payının artırılması yolu ile uluslararası şoklar karşısında daha az etkilenecek, kamu sektörü bir çeşit yalıtım etkisi gösterecektir </w:t>
      </w:r>
      <w:r w:rsidR="002141BB" w:rsidRPr="0068698D">
        <w:rPr>
          <w:rFonts w:ascii="Times New Roman" w:hAnsi="Times New Roman" w:cs="Times New Roman"/>
        </w:rPr>
        <w:fldChar w:fldCharType="begin"/>
      </w:r>
      <w:r w:rsidR="002141BB" w:rsidRPr="0068698D">
        <w:rPr>
          <w:rFonts w:ascii="Times New Roman" w:hAnsi="Times New Roman" w:cs="Times New Roman"/>
        </w:rPr>
        <w:instrText xml:space="preserve"> ADDIN ZOTERO_ITEM CSL_CITATION {"citationID":"a1n66h5fo52","properties":{"formattedCitation":"(Rodrik, 1996, p. 14)","plainCitation":"(Rodrik, 1996, p. 14)"},"citationItems":[{"id":508,"uris":["http://zotero.org/users/local/5NMybAAa/items/4F6VX87J"],"uri":["http://zotero.org/users/local/5NMybAAa/items/4F6VX87J"],"itemData":{"id":508,"type":"report","title":"Why do more open economies have bigger governments?","publisher":"National Bureau of Economic Research","source":"Google Scholar","URL":"http://www.nber.org/papers/w5537","author":[{"family":"Rodrik","given":"Dani"}],"issued":{"date-parts":[["1996"]]},"accessed":{"date-parts":[["2015",11,10]]}},"locator":"14"}],"schema":"https://github.com/citation-style-language/schema/raw/master/csl-citation.json"} </w:instrText>
      </w:r>
      <w:r w:rsidR="002141BB" w:rsidRPr="0068698D">
        <w:rPr>
          <w:rFonts w:ascii="Times New Roman" w:hAnsi="Times New Roman" w:cs="Times New Roman"/>
        </w:rPr>
        <w:fldChar w:fldCharType="separate"/>
      </w:r>
      <w:r w:rsidR="002141BB" w:rsidRPr="0068698D">
        <w:rPr>
          <w:rFonts w:ascii="Times New Roman" w:hAnsi="Times New Roman" w:cs="Times New Roman"/>
        </w:rPr>
        <w:t>(Rodrik, 1996: 14)</w:t>
      </w:r>
      <w:r w:rsidR="002141BB" w:rsidRPr="0068698D">
        <w:rPr>
          <w:rFonts w:ascii="Times New Roman" w:hAnsi="Times New Roman" w:cs="Times New Roman"/>
        </w:rPr>
        <w:fldChar w:fldCharType="end"/>
      </w:r>
      <w:r w:rsidR="002141BB" w:rsidRPr="0068698D">
        <w:rPr>
          <w:rFonts w:ascii="Times New Roman" w:hAnsi="Times New Roman" w:cs="Times New Roman"/>
        </w:rPr>
        <w:t>.</w:t>
      </w:r>
    </w:p>
    <w:p w:rsidR="004B70E9" w:rsidRPr="0068698D" w:rsidRDefault="004B70E9" w:rsidP="008961F6">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Ünlü iktisatçı </w:t>
      </w:r>
      <w:proofErr w:type="spellStart"/>
      <w:r w:rsidRPr="0068698D">
        <w:rPr>
          <w:rFonts w:ascii="Times New Roman" w:hAnsi="Times New Roman" w:cs="Times New Roman"/>
        </w:rPr>
        <w:t>Jagdish</w:t>
      </w:r>
      <w:proofErr w:type="spellEnd"/>
      <w:r w:rsidRPr="0068698D">
        <w:rPr>
          <w:rFonts w:ascii="Times New Roman" w:hAnsi="Times New Roman" w:cs="Times New Roman"/>
        </w:rPr>
        <w:t xml:space="preserve"> </w:t>
      </w:r>
      <w:proofErr w:type="spellStart"/>
      <w:r w:rsidRPr="0068698D">
        <w:rPr>
          <w:rFonts w:ascii="Times New Roman" w:hAnsi="Times New Roman" w:cs="Times New Roman"/>
        </w:rPr>
        <w:t>Bhagwati’ye</w:t>
      </w:r>
      <w:proofErr w:type="spellEnd"/>
      <w:r w:rsidRPr="0068698D">
        <w:rPr>
          <w:rFonts w:ascii="Times New Roman" w:hAnsi="Times New Roman" w:cs="Times New Roman"/>
        </w:rPr>
        <w:t xml:space="preserve"> göre ticaret bireylerin</w:t>
      </w:r>
      <w:r w:rsidR="00C4129F" w:rsidRPr="0068698D">
        <w:rPr>
          <w:rFonts w:ascii="Times New Roman" w:hAnsi="Times New Roman" w:cs="Times New Roman"/>
        </w:rPr>
        <w:t xml:space="preserve"> durumlarında olumsuz etkilere neden olup, eşitsizliği artırıyor ise, ticaretin yarattığı sorunlar korumacı politikalar yerine oluşan olumsuzlukları giderici sosyal güvenlik sistemleri geliştirilerek ve ticaretten kaybedenlerin kaybı telafi edilerek çözüme kavuşturulmalıdır </w:t>
      </w:r>
      <w:r w:rsidR="00C4129F" w:rsidRPr="0068698D">
        <w:rPr>
          <w:rFonts w:ascii="Times New Roman" w:hAnsi="Times New Roman" w:cs="Times New Roman"/>
        </w:rPr>
        <w:fldChar w:fldCharType="begin"/>
      </w:r>
      <w:r w:rsidR="00C4129F" w:rsidRPr="0068698D">
        <w:rPr>
          <w:rFonts w:ascii="Times New Roman" w:hAnsi="Times New Roman" w:cs="Times New Roman"/>
        </w:rPr>
        <w:instrText xml:space="preserve"> ADDIN ZOTERO_ITEM CSL_CITATION {"citationID":"a16deshr8ep","properties":{"formattedCitation":"(Rodrik, 2011, p. 77)","plainCitation":"(Rodrik, 2011, p. 77)"},"citationItems":[{"id":870,"uris":["http://zotero.org/users/local/5NMybAAa/items/NFFTRW3T"],"uri":["http://zotero.org/users/local/5NMybAAa/items/NFFTRW3T"],"itemData":{"id":870,"type":"book","title":"Akıllı Küreselleşme","publisher":"Efil Yayınevi","publisher-place":"Ankara","event-place":"Ankara","author":[{"family":"Rodrik","given":"Dani"}],"issued":{"date-parts":[["2011"]]}},"locator":"77"}],"schema":"https://github.com/citation-style-language/schema/raw/master/csl-citation.json"} </w:instrText>
      </w:r>
      <w:r w:rsidR="00C4129F" w:rsidRPr="0068698D">
        <w:rPr>
          <w:rFonts w:ascii="Times New Roman" w:hAnsi="Times New Roman" w:cs="Times New Roman"/>
        </w:rPr>
        <w:fldChar w:fldCharType="separate"/>
      </w:r>
      <w:r w:rsidR="00C4129F" w:rsidRPr="0068698D">
        <w:rPr>
          <w:rFonts w:ascii="Times New Roman" w:hAnsi="Times New Roman" w:cs="Times New Roman"/>
        </w:rPr>
        <w:t>(Rodrik, 2011: 77)</w:t>
      </w:r>
      <w:r w:rsidR="00C4129F" w:rsidRPr="0068698D">
        <w:rPr>
          <w:rFonts w:ascii="Times New Roman" w:hAnsi="Times New Roman" w:cs="Times New Roman"/>
        </w:rPr>
        <w:fldChar w:fldCharType="end"/>
      </w:r>
      <w:r w:rsidR="00C4129F" w:rsidRPr="0068698D">
        <w:rPr>
          <w:rFonts w:ascii="Times New Roman" w:hAnsi="Times New Roman" w:cs="Times New Roman"/>
        </w:rPr>
        <w:t>.</w:t>
      </w:r>
    </w:p>
    <w:p w:rsidR="000B3A6D" w:rsidRPr="0068698D" w:rsidRDefault="002141BB" w:rsidP="008961F6">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Kamu sektörünün payının</w:t>
      </w:r>
      <w:r w:rsidR="004B70E9" w:rsidRPr="0068698D">
        <w:rPr>
          <w:rFonts w:ascii="Times New Roman" w:hAnsi="Times New Roman" w:cs="Times New Roman"/>
        </w:rPr>
        <w:t xml:space="preserve"> artırılması ile uluslararası şokların etkisinin azaltılması dışında telafi hipotezinin bireysel risk yönü de bulunmaktadır. </w:t>
      </w:r>
      <w:r w:rsidR="000B3A6D" w:rsidRPr="0068698D">
        <w:rPr>
          <w:rFonts w:ascii="Times New Roman" w:hAnsi="Times New Roman" w:cs="Times New Roman"/>
        </w:rPr>
        <w:t xml:space="preserve">Uluslararası ekonomik </w:t>
      </w:r>
      <w:proofErr w:type="gramStart"/>
      <w:r w:rsidR="000B3A6D" w:rsidRPr="0068698D">
        <w:rPr>
          <w:rFonts w:ascii="Times New Roman" w:hAnsi="Times New Roman" w:cs="Times New Roman"/>
        </w:rPr>
        <w:t>entegrasyonun</w:t>
      </w:r>
      <w:proofErr w:type="gramEnd"/>
      <w:r w:rsidR="000B3A6D" w:rsidRPr="0068698D">
        <w:rPr>
          <w:rFonts w:ascii="Times New Roman" w:hAnsi="Times New Roman" w:cs="Times New Roman"/>
        </w:rPr>
        <w:t xml:space="preserve"> gelişimi ile bireysel düzeyde de riskler ortaya çıkacaktır. Bireysel düzeyde ekonomik güvensizliğin ortaya çıkması çeşitli yollarla gerçekleşebilir. Ticari </w:t>
      </w:r>
      <w:proofErr w:type="gramStart"/>
      <w:r w:rsidR="000B3A6D" w:rsidRPr="0068698D">
        <w:rPr>
          <w:rFonts w:ascii="Times New Roman" w:hAnsi="Times New Roman" w:cs="Times New Roman"/>
        </w:rPr>
        <w:t>entegrasyon</w:t>
      </w:r>
      <w:proofErr w:type="gramEnd"/>
      <w:r w:rsidR="000B3A6D" w:rsidRPr="0068698D">
        <w:rPr>
          <w:rFonts w:ascii="Times New Roman" w:hAnsi="Times New Roman" w:cs="Times New Roman"/>
        </w:rPr>
        <w:t xml:space="preserve"> beraberinde ekonomide yapısal değişikliklere neden olacak ve bunun etkisi ile yeni durumda kazananlar ve kaybedenler oluşacaktır. Ayrıca ekonominin dışa açıklığı yükseldikçe ithalata olan </w:t>
      </w:r>
      <w:r w:rsidR="000B3A6D" w:rsidRPr="0068698D">
        <w:rPr>
          <w:rFonts w:ascii="Times New Roman" w:hAnsi="Times New Roman" w:cs="Times New Roman"/>
        </w:rPr>
        <w:lastRenderedPageBreak/>
        <w:t xml:space="preserve">bağımlılık ve karşılıklı üstünlükler teorisi çerçevesinde gelişen üretim yapısı dışsal şoklara karşısında oynak bir seyre girecektir. Bu oynak yapı bireysel düzeyde de ekonomik güvensizliklere neden olacaktır </w:t>
      </w:r>
      <w:r w:rsidR="000B3A6D" w:rsidRPr="0068698D">
        <w:rPr>
          <w:rFonts w:ascii="Times New Roman" w:hAnsi="Times New Roman" w:cs="Times New Roman"/>
        </w:rPr>
        <w:fldChar w:fldCharType="begin"/>
      </w:r>
      <w:r w:rsidR="000B3A6D" w:rsidRPr="0068698D">
        <w:rPr>
          <w:rFonts w:ascii="Times New Roman" w:hAnsi="Times New Roman" w:cs="Times New Roman"/>
        </w:rPr>
        <w:instrText xml:space="preserve"> ADDIN ZOTERO_ITEM CSL_CITATION {"citationID":"1st4cufua1","properties":{"formattedCitation":"(Martin &amp; Steiner, 2013, p. 1)","plainCitation":"(Martin &amp; Steiner, 2013, p. 1)"},"citationItems":[{"id":788,"uris":["http://zotero.org/users/local/5NMybAAa/items/PCPJKEI8"],"uri":["http://zotero.org/users/local/5NMybAAa/items/PCPJKEI8"],"itemData":{"id":788,"type":"article-journal","title":"Public Spending and Trade Liberalization: The Compensation Hypothesis Revisited","container-title":"Available at SSRN 2245595","source":"Google Scholar","URL":"http://papers.ssrn.com/sol3/papers.cfm?abstract_id=2245595","shortTitle":"Public Spending and Trade Liberalization","author":[{"family":"Martin","given":"Christian W."},{"family":"Steiner","given":"Nils D."}],"issued":{"date-parts":[["2013"]]},"accessed":{"date-parts":[["2016",5,1]]}},"locator":"1"}],"schema":"https://github.com/citation-style-language/schema/raw/master/csl-citation.json"} </w:instrText>
      </w:r>
      <w:r w:rsidR="000B3A6D" w:rsidRPr="0068698D">
        <w:rPr>
          <w:rFonts w:ascii="Times New Roman" w:hAnsi="Times New Roman" w:cs="Times New Roman"/>
        </w:rPr>
        <w:fldChar w:fldCharType="separate"/>
      </w:r>
      <w:r w:rsidR="00B1069C" w:rsidRPr="0068698D">
        <w:rPr>
          <w:rFonts w:ascii="Times New Roman" w:hAnsi="Times New Roman" w:cs="Times New Roman"/>
        </w:rPr>
        <w:t xml:space="preserve">(Martin ve Steiner, 2013: </w:t>
      </w:r>
      <w:r w:rsidR="000B3A6D" w:rsidRPr="0068698D">
        <w:rPr>
          <w:rFonts w:ascii="Times New Roman" w:hAnsi="Times New Roman" w:cs="Times New Roman"/>
        </w:rPr>
        <w:t>1)</w:t>
      </w:r>
      <w:r w:rsidR="000B3A6D" w:rsidRPr="0068698D">
        <w:rPr>
          <w:rFonts w:ascii="Times New Roman" w:hAnsi="Times New Roman" w:cs="Times New Roman"/>
        </w:rPr>
        <w:fldChar w:fldCharType="end"/>
      </w:r>
      <w:r w:rsidR="000B3A6D" w:rsidRPr="0068698D">
        <w:rPr>
          <w:rFonts w:ascii="Times New Roman" w:hAnsi="Times New Roman" w:cs="Times New Roman"/>
        </w:rPr>
        <w:t xml:space="preserve">. </w:t>
      </w:r>
    </w:p>
    <w:p w:rsidR="000B3A6D" w:rsidRPr="0068698D" w:rsidRDefault="000B3A6D" w:rsidP="0068698D">
      <w:pPr>
        <w:spacing w:before="240" w:after="240" w:line="320" w:lineRule="atLeast"/>
        <w:jc w:val="both"/>
        <w:rPr>
          <w:rFonts w:ascii="Times New Roman" w:hAnsi="Times New Roman" w:cs="Times New Roman"/>
          <w:b/>
        </w:rPr>
      </w:pPr>
      <w:r w:rsidRPr="0068698D">
        <w:rPr>
          <w:rFonts w:ascii="Times New Roman" w:hAnsi="Times New Roman" w:cs="Times New Roman"/>
          <w:b/>
          <w:noProof/>
          <w:lang w:eastAsia="tr-TR"/>
        </w:rPr>
        <mc:AlternateContent>
          <mc:Choice Requires="wps">
            <w:drawing>
              <wp:anchor distT="0" distB="0" distL="114300" distR="114300" simplePos="0" relativeHeight="251678720" behindDoc="0" locked="0" layoutInCell="1" allowOverlap="1" wp14:anchorId="081B78B0" wp14:editId="20F1B036">
                <wp:simplePos x="0" y="0"/>
                <wp:positionH relativeFrom="margin">
                  <wp:align>center</wp:align>
                </wp:positionH>
                <wp:positionV relativeFrom="paragraph">
                  <wp:posOffset>301049</wp:posOffset>
                </wp:positionV>
                <wp:extent cx="1669311" cy="457200"/>
                <wp:effectExtent l="0" t="0" r="26670" b="19050"/>
                <wp:wrapNone/>
                <wp:docPr id="21" name="Dikdörtgen 21"/>
                <wp:cNvGraphicFramePr/>
                <a:graphic xmlns:a="http://schemas.openxmlformats.org/drawingml/2006/main">
                  <a:graphicData uri="http://schemas.microsoft.com/office/word/2010/wordprocessingShape">
                    <wps:wsp>
                      <wps:cNvSpPr/>
                      <wps:spPr>
                        <a:xfrm>
                          <a:off x="0" y="0"/>
                          <a:ext cx="1669311" cy="45720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0D3E0C" w:rsidRDefault="00744321" w:rsidP="000B3A6D">
                            <w:pPr>
                              <w:jc w:val="center"/>
                              <w:rPr>
                                <w:rFonts w:ascii="Times New Roman" w:hAnsi="Times New Roman" w:cs="Times New Roman"/>
                                <w:sz w:val="20"/>
                              </w:rPr>
                            </w:pPr>
                            <w:r w:rsidRPr="000D3E0C">
                              <w:rPr>
                                <w:rFonts w:ascii="Times New Roman" w:hAnsi="Times New Roman" w:cs="Times New Roman"/>
                                <w:sz w:val="20"/>
                              </w:rPr>
                              <w:t>Küreselleşmenin Bireyler Üzerindeki Etkisi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53" style="position:absolute;left:0;text-align:left;margin-left:0;margin-top:23.7pt;width:131.45pt;height:36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" fillcolor="white [3201]" strokecolor="black [3200]" strokeweight="2pt">
                <v:textbox>
                  <w:txbxContent>
                    <w:p w:rsidR="00744321" w:rsidRPr="000D3E0C" w:rsidRDefault="00744321" w:rsidP="000B3A6D">
                      <w:pPr>
                        <w:jc w:val="center"/>
                        <w:rPr>
                          <w:rFonts w:ascii="Times New Roman" w:hAnsi="Times New Roman" w:cs="Times New Roman"/>
                          <w:sz w:val="20"/>
                        </w:rPr>
                      </w:pPr>
                      <w:r w:rsidRPr="000D3E0C">
                        <w:rPr>
                          <w:rFonts w:ascii="Times New Roman" w:hAnsi="Times New Roman" w:cs="Times New Roman"/>
                          <w:sz w:val="20"/>
                        </w:rPr>
                        <w:t>Küreselleşmenin Bireyler Üzerindeki Etkisi</w:t>
                      </w:r>
                    </w:p>
                  </w:txbxContent>
                </v:textbox>
                <w10:wrap anchorx="margin"/>
              </v:rect>
            </w:pict>
          </mc:Fallback>
        </mc:AlternateContent>
      </w:r>
    </w:p>
    <w:p w:rsidR="000B3A6D" w:rsidRPr="0068698D" w:rsidRDefault="000B3A6D" w:rsidP="0068698D">
      <w:pPr>
        <w:spacing w:before="240" w:after="240" w:line="320" w:lineRule="atLeast"/>
        <w:jc w:val="both"/>
        <w:rPr>
          <w:rFonts w:ascii="Times New Roman" w:hAnsi="Times New Roman" w:cs="Times New Roman"/>
          <w:b/>
        </w:rPr>
      </w:pPr>
      <w:r w:rsidRPr="0068698D">
        <w:rPr>
          <w:rFonts w:ascii="Times New Roman" w:hAnsi="Times New Roman" w:cs="Times New Roman"/>
          <w:b/>
          <w:noProof/>
          <w:lang w:eastAsia="tr-TR"/>
        </w:rPr>
        <mc:AlternateContent>
          <mc:Choice Requires="wps">
            <w:drawing>
              <wp:anchor distT="0" distB="0" distL="114300" distR="114300" simplePos="0" relativeHeight="251688960" behindDoc="0" locked="0" layoutInCell="1" allowOverlap="1" wp14:anchorId="7301CAE6" wp14:editId="26D1DE1B">
                <wp:simplePos x="0" y="0"/>
                <wp:positionH relativeFrom="column">
                  <wp:posOffset>3138835</wp:posOffset>
                </wp:positionH>
                <wp:positionV relativeFrom="paragraph">
                  <wp:posOffset>351849</wp:posOffset>
                </wp:positionV>
                <wp:extent cx="138754" cy="563245"/>
                <wp:effectExtent l="38100" t="19050" r="71120" b="84455"/>
                <wp:wrapNone/>
                <wp:docPr id="33" name="Düz Ok Bağlayıcısı 33"/>
                <wp:cNvGraphicFramePr/>
                <a:graphic xmlns:a="http://schemas.openxmlformats.org/drawingml/2006/main">
                  <a:graphicData uri="http://schemas.microsoft.com/office/word/2010/wordprocessingShape">
                    <wps:wsp>
                      <wps:cNvCnPr/>
                      <wps:spPr>
                        <a:xfrm>
                          <a:off x="0" y="0"/>
                          <a:ext cx="138754" cy="563245"/>
                        </a:xfrm>
                        <a:prstGeom prst="straightConnector1">
                          <a:avLst/>
                        </a:prstGeom>
                        <a:ln>
                          <a:prstDash val="dashDot"/>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33" o:spid="_x0000_s1026" type="#_x0000_t32" style="position:absolute;margin-left:247.15pt;margin-top:27.7pt;width:10.95pt;height:44.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" strokecolor="black [3200]" strokeweight="2pt">
                <v:stroke dashstyle="dashDot" endarrow="open"/>
                <v:shadow on="t" color="black" opacity="24903f" origin=",.5" offset="0,.55556mm"/>
              </v:shape>
            </w:pict>
          </mc:Fallback>
        </mc:AlternateContent>
      </w:r>
      <w:r w:rsidRPr="0068698D">
        <w:rPr>
          <w:rFonts w:ascii="Times New Roman" w:hAnsi="Times New Roman" w:cs="Times New Roman"/>
          <w:b/>
          <w:noProof/>
          <w:lang w:eastAsia="tr-TR"/>
        </w:rPr>
        <mc:AlternateContent>
          <mc:Choice Requires="wps">
            <w:drawing>
              <wp:anchor distT="0" distB="0" distL="114300" distR="114300" simplePos="0" relativeHeight="251687936" behindDoc="0" locked="0" layoutInCell="1" allowOverlap="1" wp14:anchorId="5C4271B9" wp14:editId="7C119DB8">
                <wp:simplePos x="0" y="0"/>
                <wp:positionH relativeFrom="column">
                  <wp:posOffset>2320659</wp:posOffset>
                </wp:positionH>
                <wp:positionV relativeFrom="paragraph">
                  <wp:posOffset>351849</wp:posOffset>
                </wp:positionV>
                <wp:extent cx="0" cy="563245"/>
                <wp:effectExtent l="114300" t="19050" r="76200" b="84455"/>
                <wp:wrapNone/>
                <wp:docPr id="32" name="Düz Ok Bağlayıcısı 32"/>
                <wp:cNvGraphicFramePr/>
                <a:graphic xmlns:a="http://schemas.openxmlformats.org/drawingml/2006/main">
                  <a:graphicData uri="http://schemas.microsoft.com/office/word/2010/wordprocessingShape">
                    <wps:wsp>
                      <wps:cNvCnPr/>
                      <wps:spPr>
                        <a:xfrm>
                          <a:off x="0" y="0"/>
                          <a:ext cx="0" cy="563245"/>
                        </a:xfrm>
                        <a:prstGeom prst="straightConnector1">
                          <a:avLst/>
                        </a:prstGeom>
                        <a:ln>
                          <a:prstDash val="dashDot"/>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32" o:spid="_x0000_s1026" type="#_x0000_t32" style="position:absolute;margin-left:182.75pt;margin-top:27.7pt;width:0;height:44.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" strokecolor="black [3200]" strokeweight="2pt">
                <v:stroke dashstyle="dashDot" endarrow="open"/>
                <v:shadow on="t" color="black" opacity="24903f" origin=",.5" offset="0,.55556mm"/>
              </v:shape>
            </w:pict>
          </mc:Fallback>
        </mc:AlternateContent>
      </w:r>
      <w:r w:rsidRPr="0068698D">
        <w:rPr>
          <w:rFonts w:ascii="Times New Roman" w:hAnsi="Times New Roman" w:cs="Times New Roman"/>
          <w:b/>
          <w:noProof/>
          <w:lang w:eastAsia="tr-TR"/>
        </w:rPr>
        <mc:AlternateContent>
          <mc:Choice Requires="wps">
            <w:drawing>
              <wp:anchor distT="0" distB="0" distL="114300" distR="114300" simplePos="0" relativeHeight="251686912" behindDoc="0" locked="0" layoutInCell="1" allowOverlap="1" wp14:anchorId="4ADCA20A" wp14:editId="0D413FC3">
                <wp:simplePos x="0" y="0"/>
                <wp:positionH relativeFrom="column">
                  <wp:posOffset>1256887</wp:posOffset>
                </wp:positionH>
                <wp:positionV relativeFrom="paragraph">
                  <wp:posOffset>351849</wp:posOffset>
                </wp:positionV>
                <wp:extent cx="213168" cy="563526"/>
                <wp:effectExtent l="76200" t="19050" r="73025" b="84455"/>
                <wp:wrapNone/>
                <wp:docPr id="31" name="Düz Ok Bağlayıcısı 31"/>
                <wp:cNvGraphicFramePr/>
                <a:graphic xmlns:a="http://schemas.openxmlformats.org/drawingml/2006/main">
                  <a:graphicData uri="http://schemas.microsoft.com/office/word/2010/wordprocessingShape">
                    <wps:wsp>
                      <wps:cNvCnPr/>
                      <wps:spPr>
                        <a:xfrm flipH="1">
                          <a:off x="0" y="0"/>
                          <a:ext cx="213168" cy="5635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31" o:spid="_x0000_s1026" type="#_x0000_t32" style="position:absolute;margin-left:98.95pt;margin-top:27.7pt;width:16.8pt;height:44.3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" strokecolor="black [3200]" strokeweight="2pt">
                <v:stroke endarrow="open"/>
                <v:shadow on="t" color="black" opacity="24903f" origin=",.5" offset="0,.55556mm"/>
              </v:shape>
            </w:pict>
          </mc:Fallback>
        </mc:AlternateContent>
      </w:r>
    </w:p>
    <w:p w:rsidR="000B3A6D" w:rsidRPr="0068698D" w:rsidRDefault="000B3A6D" w:rsidP="0068698D">
      <w:pPr>
        <w:spacing w:before="240" w:after="240" w:line="320" w:lineRule="atLeast"/>
        <w:jc w:val="both"/>
        <w:rPr>
          <w:rFonts w:ascii="Times New Roman" w:hAnsi="Times New Roman" w:cs="Times New Roman"/>
          <w:b/>
        </w:rPr>
      </w:pPr>
      <w:r w:rsidRPr="0068698D">
        <w:rPr>
          <w:rFonts w:ascii="Times New Roman" w:hAnsi="Times New Roman" w:cs="Times New Roman"/>
          <w:b/>
        </w:rPr>
        <w:t xml:space="preserve">                                    1                              1*                     2*</w:t>
      </w:r>
    </w:p>
    <w:p w:rsidR="000B3A6D" w:rsidRPr="0068698D" w:rsidRDefault="000B3A6D" w:rsidP="0068698D">
      <w:pPr>
        <w:spacing w:before="240" w:after="240" w:line="320" w:lineRule="atLeast"/>
        <w:jc w:val="both"/>
        <w:rPr>
          <w:rFonts w:ascii="Times New Roman" w:hAnsi="Times New Roman" w:cs="Times New Roman"/>
          <w:b/>
        </w:rPr>
      </w:pPr>
      <w:r w:rsidRPr="0068698D">
        <w:rPr>
          <w:rFonts w:ascii="Times New Roman" w:hAnsi="Times New Roman" w:cs="Times New Roman"/>
          <w:b/>
          <w:noProof/>
          <w:lang w:eastAsia="tr-TR"/>
        </w:rPr>
        <mc:AlternateContent>
          <mc:Choice Requires="wps">
            <w:drawing>
              <wp:anchor distT="0" distB="0" distL="114300" distR="114300" simplePos="0" relativeHeight="251684864" behindDoc="0" locked="0" layoutInCell="1" allowOverlap="1" wp14:anchorId="1B37E56C" wp14:editId="4A6921F2">
                <wp:simplePos x="0" y="0"/>
                <wp:positionH relativeFrom="column">
                  <wp:posOffset>2851711</wp:posOffset>
                </wp:positionH>
                <wp:positionV relativeFrom="paragraph">
                  <wp:posOffset>370751</wp:posOffset>
                </wp:positionV>
                <wp:extent cx="425878" cy="0"/>
                <wp:effectExtent l="0" t="76200" r="31750" b="152400"/>
                <wp:wrapNone/>
                <wp:docPr id="28" name="Düz Ok Bağlayıcısı 28"/>
                <wp:cNvGraphicFramePr/>
                <a:graphic xmlns:a="http://schemas.openxmlformats.org/drawingml/2006/main">
                  <a:graphicData uri="http://schemas.microsoft.com/office/word/2010/wordprocessingShape">
                    <wps:wsp>
                      <wps:cNvCnPr/>
                      <wps:spPr>
                        <a:xfrm>
                          <a:off x="0" y="0"/>
                          <a:ext cx="42587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28" o:spid="_x0000_s1026" type="#_x0000_t32" style="position:absolute;margin-left:224.55pt;margin-top:29.2pt;width:33.5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" strokecolor="black [3200]" strokeweight="2pt">
                <v:stroke endarrow="open"/>
                <v:shadow on="t" color="black" opacity="24903f" origin=",.5" offset="0,.55556mm"/>
              </v:shape>
            </w:pict>
          </mc:Fallback>
        </mc:AlternateContent>
      </w:r>
      <w:r w:rsidRPr="0068698D">
        <w:rPr>
          <w:rFonts w:ascii="Times New Roman" w:hAnsi="Times New Roman" w:cs="Times New Roman"/>
          <w:b/>
          <w:noProof/>
          <w:lang w:eastAsia="tr-TR"/>
        </w:rPr>
        <mc:AlternateContent>
          <mc:Choice Requires="wps">
            <w:drawing>
              <wp:anchor distT="0" distB="0" distL="114300" distR="114300" simplePos="0" relativeHeight="251683840" behindDoc="0" locked="0" layoutInCell="1" allowOverlap="1" wp14:anchorId="3E482638" wp14:editId="70EEFBFF">
                <wp:simplePos x="0" y="0"/>
                <wp:positionH relativeFrom="column">
                  <wp:posOffset>1257403</wp:posOffset>
                </wp:positionH>
                <wp:positionV relativeFrom="paragraph">
                  <wp:posOffset>370751</wp:posOffset>
                </wp:positionV>
                <wp:extent cx="509905" cy="0"/>
                <wp:effectExtent l="0" t="76200" r="23495" b="152400"/>
                <wp:wrapNone/>
                <wp:docPr id="27" name="Düz Ok Bağlayıcısı 27"/>
                <wp:cNvGraphicFramePr/>
                <a:graphic xmlns:a="http://schemas.openxmlformats.org/drawingml/2006/main">
                  <a:graphicData uri="http://schemas.microsoft.com/office/word/2010/wordprocessingShape">
                    <wps:wsp>
                      <wps:cNvCnPr/>
                      <wps:spPr>
                        <a:xfrm>
                          <a:off x="0" y="0"/>
                          <a:ext cx="50990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Düz Ok Bağlayıcısı 27" o:spid="_x0000_s1026" type="#_x0000_t32" style="position:absolute;margin-left:99pt;margin-top:29.2pt;width:40.15pt;height: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" strokecolor="black [3200]" strokeweight="2pt">
                <v:stroke endarrow="open"/>
                <v:shadow on="t" color="black" opacity="24903f" origin=",.5" offset="0,.55556mm"/>
              </v:shape>
            </w:pict>
          </mc:Fallback>
        </mc:AlternateContent>
      </w:r>
      <w:r w:rsidRPr="0068698D">
        <w:rPr>
          <w:rFonts w:ascii="Times New Roman" w:hAnsi="Times New Roman" w:cs="Times New Roman"/>
          <w:b/>
          <w:noProof/>
          <w:lang w:eastAsia="tr-TR"/>
        </w:rPr>
        <mc:AlternateContent>
          <mc:Choice Requires="wps">
            <w:drawing>
              <wp:anchor distT="0" distB="0" distL="114300" distR="114300" simplePos="0" relativeHeight="251680768" behindDoc="0" locked="0" layoutInCell="1" allowOverlap="1" wp14:anchorId="1B4654AF" wp14:editId="742B7864">
                <wp:simplePos x="0" y="0"/>
                <wp:positionH relativeFrom="margin">
                  <wp:align>center</wp:align>
                </wp:positionH>
                <wp:positionV relativeFrom="paragraph">
                  <wp:posOffset>104937</wp:posOffset>
                </wp:positionV>
                <wp:extent cx="1083945" cy="509905"/>
                <wp:effectExtent l="0" t="0" r="20955" b="23495"/>
                <wp:wrapNone/>
                <wp:docPr id="23" name="Dikdörtgen 23"/>
                <wp:cNvGraphicFramePr/>
                <a:graphic xmlns:a="http://schemas.openxmlformats.org/drawingml/2006/main">
                  <a:graphicData uri="http://schemas.microsoft.com/office/word/2010/wordprocessingShape">
                    <wps:wsp>
                      <wps:cNvSpPr/>
                      <wps:spPr>
                        <a:xfrm>
                          <a:off x="0" y="0"/>
                          <a:ext cx="1083945" cy="509905"/>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0D3E0C" w:rsidRDefault="00744321" w:rsidP="000B3A6D">
                            <w:pPr>
                              <w:jc w:val="center"/>
                              <w:rPr>
                                <w:rFonts w:ascii="Times New Roman" w:hAnsi="Times New Roman" w:cs="Times New Roman"/>
                                <w:sz w:val="20"/>
                              </w:rPr>
                            </w:pPr>
                            <w:r w:rsidRPr="000D3E0C">
                              <w:rPr>
                                <w:rFonts w:ascii="Times New Roman" w:hAnsi="Times New Roman" w:cs="Times New Roman"/>
                                <w:sz w:val="20"/>
                              </w:rPr>
                              <w:t>Telafiye Yönelik Talep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3" o:spid="_x0000_s1054" style="position:absolute;left:0;text-align:left;margin-left:0;margin-top:8.25pt;width:85.35pt;height:40.1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" fillcolor="white [3201]" strokecolor="black [3200]" strokeweight="2pt">
                <v:textbox>
                  <w:txbxContent>
                    <w:p w:rsidR="00744321" w:rsidRPr="000D3E0C" w:rsidRDefault="00744321" w:rsidP="000B3A6D">
                      <w:pPr>
                        <w:jc w:val="center"/>
                        <w:rPr>
                          <w:rFonts w:ascii="Times New Roman" w:hAnsi="Times New Roman" w:cs="Times New Roman"/>
                          <w:sz w:val="20"/>
                        </w:rPr>
                      </w:pPr>
                      <w:r w:rsidRPr="000D3E0C">
                        <w:rPr>
                          <w:rFonts w:ascii="Times New Roman" w:hAnsi="Times New Roman" w:cs="Times New Roman"/>
                          <w:sz w:val="20"/>
                        </w:rPr>
                        <w:t>Telafiye Yönelik Talep</w:t>
                      </w:r>
                    </w:p>
                  </w:txbxContent>
                </v:textbox>
                <w10:wrap anchorx="margin"/>
              </v:rect>
            </w:pict>
          </mc:Fallback>
        </mc:AlternateContent>
      </w:r>
      <w:r w:rsidRPr="0068698D">
        <w:rPr>
          <w:rFonts w:ascii="Times New Roman" w:hAnsi="Times New Roman" w:cs="Times New Roman"/>
          <w:b/>
          <w:noProof/>
          <w:lang w:eastAsia="tr-TR"/>
        </w:rPr>
        <mc:AlternateContent>
          <mc:Choice Requires="wps">
            <w:drawing>
              <wp:anchor distT="0" distB="0" distL="114300" distR="114300" simplePos="0" relativeHeight="251681792" behindDoc="0" locked="0" layoutInCell="1" allowOverlap="1" wp14:anchorId="42B684B9" wp14:editId="6F0E725D">
                <wp:simplePos x="0" y="0"/>
                <wp:positionH relativeFrom="margin">
                  <wp:align>right</wp:align>
                </wp:positionH>
                <wp:positionV relativeFrom="paragraph">
                  <wp:posOffset>104937</wp:posOffset>
                </wp:positionV>
                <wp:extent cx="1360805" cy="509905"/>
                <wp:effectExtent l="0" t="0" r="10795" b="23495"/>
                <wp:wrapNone/>
                <wp:docPr id="24" name="Dikdörtgen 24"/>
                <wp:cNvGraphicFramePr/>
                <a:graphic xmlns:a="http://schemas.openxmlformats.org/drawingml/2006/main">
                  <a:graphicData uri="http://schemas.microsoft.com/office/word/2010/wordprocessingShape">
                    <wps:wsp>
                      <wps:cNvSpPr/>
                      <wps:spPr>
                        <a:xfrm>
                          <a:off x="0" y="0"/>
                          <a:ext cx="1360805" cy="509905"/>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0D3E0C" w:rsidRDefault="00744321" w:rsidP="000B3A6D">
                            <w:pPr>
                              <w:jc w:val="center"/>
                              <w:rPr>
                                <w:rFonts w:ascii="Times New Roman" w:hAnsi="Times New Roman" w:cs="Times New Roman"/>
                                <w:sz w:val="20"/>
                              </w:rPr>
                            </w:pPr>
                            <w:r w:rsidRPr="000D3E0C">
                              <w:rPr>
                                <w:rFonts w:ascii="Times New Roman" w:hAnsi="Times New Roman" w:cs="Times New Roman"/>
                                <w:sz w:val="20"/>
                              </w:rPr>
                              <w:t>Sol Partilere Yönelik Eğilim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4" o:spid="_x0000_s1055" style="position:absolute;left:0;text-align:left;margin-left:55.95pt;margin-top:8.25pt;width:107.15pt;height:40.15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" fillcolor="white [3201]" strokecolor="black [3200]" strokeweight="2pt">
                <v:textbox>
                  <w:txbxContent>
                    <w:p w:rsidR="00744321" w:rsidRPr="000D3E0C" w:rsidRDefault="00744321" w:rsidP="000B3A6D">
                      <w:pPr>
                        <w:jc w:val="center"/>
                        <w:rPr>
                          <w:rFonts w:ascii="Times New Roman" w:hAnsi="Times New Roman" w:cs="Times New Roman"/>
                          <w:sz w:val="20"/>
                        </w:rPr>
                      </w:pPr>
                      <w:r w:rsidRPr="000D3E0C">
                        <w:rPr>
                          <w:rFonts w:ascii="Times New Roman" w:hAnsi="Times New Roman" w:cs="Times New Roman"/>
                          <w:sz w:val="20"/>
                        </w:rPr>
                        <w:t>Sol Partilere Yönelik Eğilim</w:t>
                      </w:r>
                    </w:p>
                  </w:txbxContent>
                </v:textbox>
                <w10:wrap anchorx="margin"/>
              </v:rect>
            </w:pict>
          </mc:Fallback>
        </mc:AlternateContent>
      </w:r>
      <w:r w:rsidRPr="0068698D">
        <w:rPr>
          <w:rFonts w:ascii="Times New Roman" w:hAnsi="Times New Roman" w:cs="Times New Roman"/>
          <w:b/>
          <w:noProof/>
          <w:lang w:eastAsia="tr-TR"/>
        </w:rPr>
        <mc:AlternateContent>
          <mc:Choice Requires="wps">
            <w:drawing>
              <wp:anchor distT="0" distB="0" distL="114300" distR="114300" simplePos="0" relativeHeight="251679744" behindDoc="0" locked="0" layoutInCell="1" allowOverlap="1" wp14:anchorId="18464CBA" wp14:editId="5BFA4779">
                <wp:simplePos x="0" y="0"/>
                <wp:positionH relativeFrom="margin">
                  <wp:align>left</wp:align>
                </wp:positionH>
                <wp:positionV relativeFrom="paragraph">
                  <wp:posOffset>104775</wp:posOffset>
                </wp:positionV>
                <wp:extent cx="1254125" cy="509905"/>
                <wp:effectExtent l="0" t="0" r="22225" b="23495"/>
                <wp:wrapNone/>
                <wp:docPr id="22" name="Dikdörtgen 22"/>
                <wp:cNvGraphicFramePr/>
                <a:graphic xmlns:a="http://schemas.openxmlformats.org/drawingml/2006/main">
                  <a:graphicData uri="http://schemas.microsoft.com/office/word/2010/wordprocessingShape">
                    <wps:wsp>
                      <wps:cNvSpPr/>
                      <wps:spPr>
                        <a:xfrm>
                          <a:off x="0" y="0"/>
                          <a:ext cx="1254125" cy="509905"/>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0D3E0C" w:rsidRDefault="00744321" w:rsidP="000B3A6D">
                            <w:pPr>
                              <w:jc w:val="center"/>
                              <w:rPr>
                                <w:b/>
                                <w:sz w:val="20"/>
                              </w:rPr>
                            </w:pPr>
                            <w:r w:rsidRPr="000D3E0C">
                              <w:rPr>
                                <w:b/>
                                <w:sz w:val="20"/>
                              </w:rPr>
                              <w:t>Ekonomik Güvensizlik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56" style="position:absolute;left:0;text-align:left;margin-left:0;margin-top:8.25pt;width:98.75pt;height:40.1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" fillcolor="white [3201]" strokecolor="black [3200]" strokeweight="2pt">
                <v:textbox>
                  <w:txbxContent>
                    <w:p w:rsidR="00744321" w:rsidRPr="000D3E0C" w:rsidRDefault="00744321" w:rsidP="000B3A6D">
                      <w:pPr>
                        <w:jc w:val="center"/>
                        <w:rPr>
                          <w:b/>
                          <w:sz w:val="20"/>
                        </w:rPr>
                      </w:pPr>
                      <w:r w:rsidRPr="000D3E0C">
                        <w:rPr>
                          <w:b/>
                          <w:sz w:val="20"/>
                        </w:rPr>
                        <w:t>Ekonomik Güvensizlik</w:t>
                      </w:r>
                    </w:p>
                  </w:txbxContent>
                </v:textbox>
                <w10:wrap anchorx="margin"/>
              </v:rect>
            </w:pict>
          </mc:Fallback>
        </mc:AlternateContent>
      </w:r>
    </w:p>
    <w:p w:rsidR="000B3A6D" w:rsidRPr="0068698D" w:rsidRDefault="000B3A6D" w:rsidP="0068698D">
      <w:pPr>
        <w:spacing w:before="240" w:after="240" w:line="320" w:lineRule="atLeast"/>
        <w:jc w:val="both"/>
        <w:rPr>
          <w:rFonts w:ascii="Times New Roman" w:hAnsi="Times New Roman" w:cs="Times New Roman"/>
          <w:b/>
        </w:rPr>
      </w:pPr>
      <w:r w:rsidRPr="0068698D">
        <w:rPr>
          <w:rFonts w:ascii="Times New Roman" w:hAnsi="Times New Roman" w:cs="Times New Roman"/>
          <w:b/>
          <w:noProof/>
          <w:lang w:eastAsia="tr-TR"/>
        </w:rPr>
        <mc:AlternateContent>
          <mc:Choice Requires="wps">
            <w:drawing>
              <wp:anchor distT="0" distB="0" distL="114300" distR="114300" simplePos="0" relativeHeight="251685888" behindDoc="0" locked="0" layoutInCell="1" allowOverlap="1" wp14:anchorId="2B94C6DF" wp14:editId="059E31A8">
                <wp:simplePos x="0" y="0"/>
                <wp:positionH relativeFrom="column">
                  <wp:posOffset>3032745</wp:posOffset>
                </wp:positionH>
                <wp:positionV relativeFrom="paragraph">
                  <wp:posOffset>208442</wp:posOffset>
                </wp:positionV>
                <wp:extent cx="244992" cy="447026"/>
                <wp:effectExtent l="57150" t="19050" r="60325" b="86995"/>
                <wp:wrapNone/>
                <wp:docPr id="30" name="Düz Ok Bağlayıcısı 30"/>
                <wp:cNvGraphicFramePr/>
                <a:graphic xmlns:a="http://schemas.openxmlformats.org/drawingml/2006/main">
                  <a:graphicData uri="http://schemas.microsoft.com/office/word/2010/wordprocessingShape">
                    <wps:wsp>
                      <wps:cNvCnPr/>
                      <wps:spPr>
                        <a:xfrm flipH="1">
                          <a:off x="0" y="0"/>
                          <a:ext cx="244992" cy="4470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30" o:spid="_x0000_s1026" type="#_x0000_t32" style="position:absolute;margin-left:238.8pt;margin-top:16.4pt;width:19.3pt;height:35.2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" strokecolor="black [3200]" strokeweight="2pt">
                <v:stroke endarrow="open"/>
                <v:shadow on="t" color="black" opacity="24903f" origin=",.5" offset="0,.55556mm"/>
              </v:shape>
            </w:pict>
          </mc:Fallback>
        </mc:AlternateContent>
      </w:r>
      <w:r w:rsidRPr="0068698D">
        <w:rPr>
          <w:rFonts w:ascii="Times New Roman" w:hAnsi="Times New Roman" w:cs="Times New Roman"/>
          <w:b/>
        </w:rPr>
        <w:t>3                                        2                                         3</w:t>
      </w:r>
    </w:p>
    <w:p w:rsidR="000B3A6D" w:rsidRPr="0068698D" w:rsidRDefault="000B3A6D" w:rsidP="0068698D">
      <w:pPr>
        <w:spacing w:before="240" w:after="240" w:line="320" w:lineRule="atLeast"/>
        <w:jc w:val="both"/>
        <w:rPr>
          <w:rFonts w:ascii="Times New Roman" w:hAnsi="Times New Roman" w:cs="Times New Roman"/>
          <w:b/>
        </w:rPr>
      </w:pPr>
      <w:r w:rsidRPr="0068698D">
        <w:rPr>
          <w:rFonts w:ascii="Times New Roman" w:hAnsi="Times New Roman" w:cs="Times New Roman"/>
          <w:b/>
          <w:noProof/>
          <w:lang w:eastAsia="tr-TR"/>
        </w:rPr>
        <mc:AlternateContent>
          <mc:Choice Requires="wps">
            <w:drawing>
              <wp:anchor distT="0" distB="0" distL="114300" distR="114300" simplePos="0" relativeHeight="251682816" behindDoc="0" locked="0" layoutInCell="1" allowOverlap="1" wp14:anchorId="20E3A8F0" wp14:editId="58D4CDC9">
                <wp:simplePos x="0" y="0"/>
                <wp:positionH relativeFrom="margin">
                  <wp:align>center</wp:align>
                </wp:positionH>
                <wp:positionV relativeFrom="paragraph">
                  <wp:posOffset>249068</wp:posOffset>
                </wp:positionV>
                <wp:extent cx="1435395" cy="467832"/>
                <wp:effectExtent l="0" t="0" r="12700" b="27940"/>
                <wp:wrapNone/>
                <wp:docPr id="25" name="Dikdörtgen 25"/>
                <wp:cNvGraphicFramePr/>
                <a:graphic xmlns:a="http://schemas.openxmlformats.org/drawingml/2006/main">
                  <a:graphicData uri="http://schemas.microsoft.com/office/word/2010/wordprocessingShape">
                    <wps:wsp>
                      <wps:cNvSpPr/>
                      <wps:spPr>
                        <a:xfrm>
                          <a:off x="0" y="0"/>
                          <a:ext cx="1435395" cy="467832"/>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0D3E0C" w:rsidRDefault="00744321" w:rsidP="000B3A6D">
                            <w:pPr>
                              <w:jc w:val="center"/>
                              <w:rPr>
                                <w:rFonts w:ascii="Times New Roman" w:hAnsi="Times New Roman" w:cs="Times New Roman"/>
                                <w:sz w:val="20"/>
                              </w:rPr>
                            </w:pPr>
                            <w:r w:rsidRPr="000D3E0C">
                              <w:rPr>
                                <w:rFonts w:ascii="Times New Roman" w:hAnsi="Times New Roman" w:cs="Times New Roman"/>
                                <w:sz w:val="20"/>
                              </w:rPr>
                              <w:t>Sosyal Refah Devletinde Büyüme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5" o:spid="_x0000_s1057" style="position:absolute;left:0;text-align:left;margin-left:0;margin-top:19.6pt;width:113pt;height:36.8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" fillcolor="white [3201]" strokecolor="black [3200]" strokeweight="2pt">
                <v:textbox>
                  <w:txbxContent>
                    <w:p w:rsidR="00744321" w:rsidRPr="000D3E0C" w:rsidRDefault="00744321" w:rsidP="000B3A6D">
                      <w:pPr>
                        <w:jc w:val="center"/>
                        <w:rPr>
                          <w:rFonts w:ascii="Times New Roman" w:hAnsi="Times New Roman" w:cs="Times New Roman"/>
                          <w:sz w:val="20"/>
                        </w:rPr>
                      </w:pPr>
                      <w:r w:rsidRPr="000D3E0C">
                        <w:rPr>
                          <w:rFonts w:ascii="Times New Roman" w:hAnsi="Times New Roman" w:cs="Times New Roman"/>
                          <w:sz w:val="20"/>
                        </w:rPr>
                        <w:t>Sosyal Refah Devletinde Büyüme</w:t>
                      </w:r>
                    </w:p>
                  </w:txbxContent>
                </v:textbox>
                <w10:wrap anchorx="margin"/>
              </v:rect>
            </w:pict>
          </mc:Fallback>
        </mc:AlternateContent>
      </w:r>
      <w:r w:rsidRPr="0068698D">
        <w:rPr>
          <w:rFonts w:ascii="Times New Roman" w:hAnsi="Times New Roman" w:cs="Times New Roman"/>
          <w:b/>
        </w:rPr>
        <w:t xml:space="preserve">                                                                                           4</w:t>
      </w:r>
    </w:p>
    <w:p w:rsidR="000B3A6D" w:rsidRPr="0068698D" w:rsidRDefault="000B3A6D" w:rsidP="0068698D">
      <w:pPr>
        <w:spacing w:before="240" w:after="240" w:line="320" w:lineRule="atLeast"/>
        <w:jc w:val="both"/>
        <w:rPr>
          <w:rFonts w:ascii="Times New Roman" w:hAnsi="Times New Roman" w:cs="Times New Roman"/>
          <w:b/>
        </w:rPr>
      </w:pPr>
    </w:p>
    <w:p w:rsidR="008961F6" w:rsidRDefault="008961F6" w:rsidP="008961F6">
      <w:pPr>
        <w:spacing w:before="240" w:after="0" w:line="320" w:lineRule="atLeast"/>
        <w:jc w:val="both"/>
        <w:rPr>
          <w:rFonts w:ascii="Times New Roman" w:hAnsi="Times New Roman" w:cs="Times New Roman"/>
        </w:rPr>
      </w:pPr>
    </w:p>
    <w:p w:rsidR="000B3A6D" w:rsidRPr="0068698D" w:rsidRDefault="00FD51B5" w:rsidP="008961F6">
      <w:pPr>
        <w:spacing w:after="240" w:line="320" w:lineRule="atLeast"/>
        <w:jc w:val="both"/>
        <w:rPr>
          <w:rFonts w:ascii="Times New Roman" w:hAnsi="Times New Roman" w:cs="Times New Roman"/>
          <w:b/>
        </w:rPr>
      </w:pPr>
      <w:r w:rsidRPr="0068698D">
        <w:rPr>
          <w:rFonts w:ascii="Times New Roman" w:hAnsi="Times New Roman" w:cs="Times New Roman"/>
        </w:rPr>
        <w:t>Kaynak:</w:t>
      </w:r>
      <w:r w:rsidRPr="0068698D">
        <w:rPr>
          <w:rFonts w:ascii="Times New Roman" w:hAnsi="Times New Roman" w:cs="Times New Roman"/>
          <w:b/>
        </w:rPr>
        <w:t xml:space="preserve"> </w:t>
      </w:r>
      <w:r w:rsidR="000B3A6D" w:rsidRPr="0068698D">
        <w:rPr>
          <w:rFonts w:ascii="Times New Roman" w:hAnsi="Times New Roman" w:cs="Times New Roman"/>
          <w:b/>
        </w:rPr>
        <w:fldChar w:fldCharType="begin"/>
      </w:r>
      <w:r w:rsidR="000B3A6D" w:rsidRPr="0068698D">
        <w:rPr>
          <w:rFonts w:ascii="Times New Roman" w:hAnsi="Times New Roman" w:cs="Times New Roman"/>
          <w:b/>
        </w:rPr>
        <w:instrText xml:space="preserve"> ADDIN ZOTERO_ITEM CSL_CITATION {"citationID":"221i15mcau","properties":{"formattedCitation":"(Walter, 2010, p. 406)","plainCitation":"(Walter, 2010, p. 406)"},"citationItems":[{"id":791,"uris":["http://zotero.org/users/local/5NMybAAa/items/JIZFQS7K"],"uri":["http://zotero.org/users/local/5NMybAAa/items/JIZFQS7K"],"itemData":{"id":791,"type":"article-journal","title":"Globalization and the welfare state: Testing the microfoundations of the compensation hypothesis","container-title":"International Studies Quarterly","page":"403–426","volume":"54","issue":"2","source":"Google Scholar","shortTitle":"Globalization and the welfare state","author":[{"family":"Walter","given":"Stefanie"}],"issued":{"date-parts":[["2010"]]}},"locator":"406"}],"schema":"https://github.com/citation-style-language/schema/raw/master/csl-citation.json"} </w:instrText>
      </w:r>
      <w:r w:rsidR="000B3A6D" w:rsidRPr="0068698D">
        <w:rPr>
          <w:rFonts w:ascii="Times New Roman" w:hAnsi="Times New Roman" w:cs="Times New Roman"/>
          <w:b/>
        </w:rPr>
        <w:fldChar w:fldCharType="separate"/>
      </w:r>
      <w:r w:rsidR="000B3A6D" w:rsidRPr="0068698D">
        <w:rPr>
          <w:rFonts w:ascii="Times New Roman" w:hAnsi="Times New Roman" w:cs="Times New Roman"/>
        </w:rPr>
        <w:t>Walter, 2010</w:t>
      </w:r>
      <w:r w:rsidR="00B1069C" w:rsidRPr="0068698D">
        <w:rPr>
          <w:rFonts w:ascii="Times New Roman" w:hAnsi="Times New Roman" w:cs="Times New Roman"/>
        </w:rPr>
        <w:t xml:space="preserve">: </w:t>
      </w:r>
      <w:r w:rsidR="000B3A6D" w:rsidRPr="0068698D">
        <w:rPr>
          <w:rFonts w:ascii="Times New Roman" w:hAnsi="Times New Roman" w:cs="Times New Roman"/>
        </w:rPr>
        <w:t>406</w:t>
      </w:r>
      <w:r w:rsidR="000B3A6D" w:rsidRPr="0068698D">
        <w:rPr>
          <w:rFonts w:ascii="Times New Roman" w:hAnsi="Times New Roman" w:cs="Times New Roman"/>
          <w:b/>
        </w:rPr>
        <w:fldChar w:fldCharType="end"/>
      </w:r>
    </w:p>
    <w:p w:rsidR="008961F6" w:rsidRPr="008961F6" w:rsidRDefault="008961F6" w:rsidP="008961F6">
      <w:pPr>
        <w:pStyle w:val="ResimYazs"/>
        <w:spacing w:before="240" w:after="240" w:line="320" w:lineRule="atLeast"/>
        <w:jc w:val="both"/>
        <w:rPr>
          <w:rFonts w:ascii="Times New Roman" w:hAnsi="Times New Roman" w:cs="Times New Roman"/>
          <w:b w:val="0"/>
          <w:color w:val="auto"/>
          <w:sz w:val="22"/>
          <w:szCs w:val="22"/>
        </w:rPr>
      </w:pPr>
      <w:bookmarkStart w:id="50" w:name="_Toc450904169"/>
      <w:bookmarkStart w:id="51" w:name="_Toc469060345"/>
      <w:r w:rsidRPr="008961F6">
        <w:rPr>
          <w:rFonts w:ascii="Times New Roman" w:hAnsi="Times New Roman" w:cs="Times New Roman"/>
          <w:b w:val="0"/>
          <w:color w:val="auto"/>
          <w:sz w:val="22"/>
          <w:szCs w:val="22"/>
        </w:rPr>
        <w:t>Şekil 3.2.</w:t>
      </w:r>
      <w:r>
        <w:rPr>
          <w:rFonts w:ascii="Times New Roman" w:hAnsi="Times New Roman" w:cs="Times New Roman"/>
          <w:b w:val="0"/>
          <w:color w:val="auto"/>
          <w:sz w:val="22"/>
          <w:szCs w:val="22"/>
        </w:rPr>
        <w:t xml:space="preserve"> </w:t>
      </w:r>
      <w:r w:rsidRPr="008961F6">
        <w:rPr>
          <w:rFonts w:ascii="Times New Roman" w:hAnsi="Times New Roman" w:cs="Times New Roman"/>
          <w:b w:val="0"/>
          <w:color w:val="auto"/>
          <w:sz w:val="22"/>
          <w:szCs w:val="22"/>
        </w:rPr>
        <w:t>Küreselleşmenin Bireyler Üzerindeki Etkisi</w:t>
      </w:r>
      <w:bookmarkEnd w:id="50"/>
      <w:bookmarkEnd w:id="51"/>
    </w:p>
    <w:p w:rsidR="000B3A6D" w:rsidRPr="0068698D" w:rsidRDefault="000B3A6D" w:rsidP="000D3E0C">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Bireysel düzeyde düşünüldüğünde telafi hipotezinin iki yönü ortaya çıkmaktadır. Bu iki yön talep yönü ve arz yönü olarak ayrılmakta, talep yönü küreselleşme ile beraber seçmenlerin sosyal güvenliğe yönelik talepleri artırmalarını ifade ederken arz yönü ise devletin bu talepleri karşılamak üzere daha cömert bir refah devletine doğru geçmesini ifade etmektedir. Talep yönüne göre post-</w:t>
      </w:r>
      <w:proofErr w:type="spellStart"/>
      <w:r w:rsidRPr="0068698D">
        <w:rPr>
          <w:rFonts w:ascii="Times New Roman" w:hAnsi="Times New Roman" w:cs="Times New Roman"/>
        </w:rPr>
        <w:t>fordist</w:t>
      </w:r>
      <w:proofErr w:type="spellEnd"/>
      <w:r w:rsidRPr="0068698D">
        <w:rPr>
          <w:rFonts w:ascii="Times New Roman" w:hAnsi="Times New Roman" w:cs="Times New Roman"/>
        </w:rPr>
        <w:t xml:space="preserve"> üretim tarzı ile beraber ortaya çıkan uluslararası üretim modeli sosyal ve ekonomik riskler ortaya çıkartmaktadır. Bu risklere bağlı olarak bireyler devletten sosyal güvenlik talep etmektedirler. </w:t>
      </w:r>
      <w:r w:rsidR="00050386" w:rsidRPr="0068698D">
        <w:rPr>
          <w:rFonts w:ascii="Times New Roman" w:hAnsi="Times New Roman" w:cs="Times New Roman"/>
        </w:rPr>
        <w:t>Şekil 3.2’den</w:t>
      </w:r>
      <w:r w:rsidRPr="0068698D">
        <w:rPr>
          <w:rFonts w:ascii="Times New Roman" w:hAnsi="Times New Roman" w:cs="Times New Roman"/>
        </w:rPr>
        <w:t xml:space="preserve"> görülebileceği üzere küreselleşmenin etkisi ile bireyler üzerinde ortaya çıkan ekonomik güvensizlik birinci adım, ardından gelişen süreçte güvensizlik hissinin telafisi için bir talep ortaya çıkmakta ve bu talep kendisini sol partilere yönelik bir eğim olarak göstermektedir. Bu süreç ise 2. ve 3. adımlarla gösterilmiştir. Son adım ise bütün bu sürecin arz yönünü göstermekte olup, devletin bu talebe karşılık sosyal refah devletini genişletmesi yolu ile son bulmaktadır. Yine şemadan da görüleceği üzere küreselleşmenin bireyler üzerindeki etkisinden telafiye yönelik talebe ve sol </w:t>
      </w:r>
      <w:r w:rsidRPr="0068698D">
        <w:rPr>
          <w:rFonts w:ascii="Times New Roman" w:hAnsi="Times New Roman" w:cs="Times New Roman"/>
        </w:rPr>
        <w:lastRenderedPageBreak/>
        <w:t xml:space="preserve">partilere doğru eğilim arasında direkt bir bağlantı bulunmaktadır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{"citationID":"8i96rldu3","properties":{"formattedCitation":"{\\rtf (Walter, 2010, pp. 403-404\\uc0\\u8211{}406)}","plainCitation":"(Walter, 2010, pp. 403-404–406)"},"citationItems":[{"id":791,"uris":["http://zotero.org/users/local/5NMybAAa/items/JIZFQS7K"],"uri":["http://zotero.org/users/local/5NMybAAa/items/JIZFQS7K"],"itemData":{"id":791,"type":"article-journal","title":"Globalization and the welfare state: Testing the microfoundations of the compensation hypothesis","container-title":"International Studies Quarterly","page":"403–426","volume":"54","issue":"2","source":"Google Scholar","shortTitle":"Globalization and the welfare state","author":[{"family":"Walter","given":"Stefanie"}],"issued":{"date-parts":[["2010"]]}},"locator":"403-404-406"}],"schema":"https://github.com/citation-style-language/schema/raw/master/csl-citation.json"}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(Walter, 2010</w:t>
      </w:r>
      <w:r w:rsidR="00B1069C" w:rsidRPr="0068698D">
        <w:rPr>
          <w:rFonts w:ascii="Times New Roman" w:hAnsi="Times New Roman" w:cs="Times New Roman"/>
        </w:rPr>
        <w:t xml:space="preserve">: </w:t>
      </w:r>
      <w:r w:rsidRPr="0068698D">
        <w:rPr>
          <w:rFonts w:ascii="Times New Roman" w:hAnsi="Times New Roman" w:cs="Times New Roman"/>
        </w:rPr>
        <w:t>403-404–406)</w:t>
      </w:r>
      <w:r w:rsidRPr="0068698D">
        <w:rPr>
          <w:rFonts w:ascii="Times New Roman" w:hAnsi="Times New Roman" w:cs="Times New Roman"/>
        </w:rPr>
        <w:fldChar w:fldCharType="end"/>
      </w:r>
      <w:r w:rsidRPr="0068698D">
        <w:rPr>
          <w:rFonts w:ascii="Times New Roman" w:hAnsi="Times New Roman" w:cs="Times New Roman"/>
        </w:rPr>
        <w:t>.</w:t>
      </w:r>
    </w:p>
    <w:p w:rsidR="000B3A6D" w:rsidRPr="0068698D" w:rsidRDefault="00C4129F" w:rsidP="000D3E0C">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Bu konuyla ilgili olarak </w:t>
      </w:r>
      <w:proofErr w:type="spellStart"/>
      <w:r w:rsidRPr="0068698D">
        <w:rPr>
          <w:rFonts w:ascii="Times New Roman" w:hAnsi="Times New Roman" w:cs="Times New Roman"/>
        </w:rPr>
        <w:t>A.B.D’de</w:t>
      </w:r>
      <w:proofErr w:type="spellEnd"/>
      <w:r w:rsidRPr="0068698D">
        <w:rPr>
          <w:rFonts w:ascii="Times New Roman" w:hAnsi="Times New Roman" w:cs="Times New Roman"/>
        </w:rPr>
        <w:t xml:space="preserve"> Ulusal Ekonomi Konseyi direktörü olarak çalışan </w:t>
      </w:r>
      <w:proofErr w:type="spellStart"/>
      <w:r w:rsidRPr="0068698D">
        <w:rPr>
          <w:rFonts w:ascii="Times New Roman" w:hAnsi="Times New Roman" w:cs="Times New Roman"/>
        </w:rPr>
        <w:t>Larry</w:t>
      </w:r>
      <w:proofErr w:type="spellEnd"/>
      <w:r w:rsidRPr="0068698D">
        <w:rPr>
          <w:rFonts w:ascii="Times New Roman" w:hAnsi="Times New Roman" w:cs="Times New Roman"/>
        </w:rPr>
        <w:t xml:space="preserve"> </w:t>
      </w:r>
      <w:proofErr w:type="spellStart"/>
      <w:r w:rsidRPr="0068698D">
        <w:rPr>
          <w:rFonts w:ascii="Times New Roman" w:hAnsi="Times New Roman" w:cs="Times New Roman"/>
        </w:rPr>
        <w:t>Summers</w:t>
      </w:r>
      <w:proofErr w:type="spellEnd"/>
      <w:r w:rsidRPr="0068698D">
        <w:rPr>
          <w:rFonts w:ascii="Times New Roman" w:hAnsi="Times New Roman" w:cs="Times New Roman"/>
        </w:rPr>
        <w:t xml:space="preserve"> küresel ekonomik entegrasyonun artması ile beraber ekonominin bireyler üzerinde oransız bir baskı oluşturacağını ifade etmiştir </w:t>
      </w:r>
      <w:r w:rsidRPr="0068698D">
        <w:rPr>
          <w:rFonts w:ascii="Times New Roman" w:hAnsi="Times New Roman" w:cs="Times New Roman"/>
          <w:color w:val="FF0000"/>
        </w:rPr>
        <w:fldChar w:fldCharType="begin"/>
      </w:r>
      <w:r w:rsidRPr="0068698D">
        <w:rPr>
          <w:rFonts w:ascii="Times New Roman" w:hAnsi="Times New Roman" w:cs="Times New Roman"/>
          <w:color w:val="FF0000"/>
        </w:rPr>
        <w:instrText xml:space="preserve"> ADDIN ZOTERO_ITEM CSL_CITATION {"citationID":"a1io5mo6q9u","properties":{"formattedCitation":"(Rodrik, 2011, p. 75)","plainCitation":"(Rodrik, 2011, p. 75)"},"citationItems":[{"id":870,"uris":["http://zotero.org/users/local/5NMybAAa/items/NFFTRW3T"],"uri":["http://zotero.org/users/local/5NMybAAa/items/NFFTRW3T"],"itemData":{"id":870,"type":"book","title":"Akıllı Küreselleşme","publisher":"Efil Yayınevi","publisher-place":"Ankara","event-place":"Ankara","author":[{"family":"Rodrik","given":"Dani"}],"issued":{"date-parts":[["2011"]]}},"locator":"75"}],"schema":"https://github.com/citation-style-language/schema/raw/master/csl-citation.json"} </w:instrText>
      </w:r>
      <w:r w:rsidRPr="0068698D">
        <w:rPr>
          <w:rFonts w:ascii="Times New Roman" w:hAnsi="Times New Roman" w:cs="Times New Roman"/>
          <w:color w:val="FF0000"/>
        </w:rPr>
        <w:fldChar w:fldCharType="separate"/>
      </w:r>
      <w:r w:rsidRPr="0068698D">
        <w:rPr>
          <w:rFonts w:ascii="Times New Roman" w:hAnsi="Times New Roman" w:cs="Times New Roman"/>
        </w:rPr>
        <w:t>(Rodrik, 2011:75)</w:t>
      </w:r>
      <w:r w:rsidRPr="0068698D">
        <w:rPr>
          <w:rFonts w:ascii="Times New Roman" w:hAnsi="Times New Roman" w:cs="Times New Roman"/>
          <w:color w:val="FF0000"/>
        </w:rPr>
        <w:fldChar w:fldCharType="end"/>
      </w:r>
      <w:r w:rsidRPr="0068698D">
        <w:rPr>
          <w:rFonts w:ascii="Times New Roman" w:hAnsi="Times New Roman" w:cs="Times New Roman"/>
          <w:color w:val="FF0000"/>
        </w:rPr>
        <w:t>.</w:t>
      </w:r>
    </w:p>
    <w:p w:rsidR="00F33CA8" w:rsidRPr="0068698D" w:rsidRDefault="000B3A6D" w:rsidP="000D3E0C">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Etkinlik hipotezinin temel bakış açısı kısa vadeli politik yaptırımların etkilerini gözden kaçırabilmektedir. Etkinlik hipotezine göre kamu harcamaları olumsuz etkileri beraberinde getireceğinden bu tür harcamalar yapılmayacaktır lakin kısa dönemde küresel </w:t>
      </w:r>
      <w:proofErr w:type="gramStart"/>
      <w:r w:rsidRPr="0068698D">
        <w:rPr>
          <w:rFonts w:ascii="Times New Roman" w:hAnsi="Times New Roman" w:cs="Times New Roman"/>
        </w:rPr>
        <w:t>entegrasyonun</w:t>
      </w:r>
      <w:proofErr w:type="gramEnd"/>
      <w:r w:rsidRPr="0068698D">
        <w:rPr>
          <w:rFonts w:ascii="Times New Roman" w:hAnsi="Times New Roman" w:cs="Times New Roman"/>
        </w:rPr>
        <w:t xml:space="preserve"> beraberinde getireceği olumsuzlukları gidermek adına politik istekler ve bu isteklerin yerine getirilmesi için teşvikler olabilecektir. Bu politik güdüler etkinlik hipotezinin öne sürdüğünün aksine uluslararası piyasaların </w:t>
      </w:r>
      <w:proofErr w:type="gramStart"/>
      <w:r w:rsidRPr="0068698D">
        <w:rPr>
          <w:rFonts w:ascii="Times New Roman" w:hAnsi="Times New Roman" w:cs="Times New Roman"/>
        </w:rPr>
        <w:t>entegrasyonu</w:t>
      </w:r>
      <w:proofErr w:type="gramEnd"/>
      <w:r w:rsidRPr="0068698D">
        <w:rPr>
          <w:rFonts w:ascii="Times New Roman" w:hAnsi="Times New Roman" w:cs="Times New Roman"/>
        </w:rPr>
        <w:t xml:space="preserve"> ile beraber ortaya çıkan gelir eşitsizliği ve makroekonomik dengesizlikleri önlemek adına kamu harcamalarını yükseltecektir. Uzun dönemde yatırımların ve üretim araçlarının daha etkin kullanımı ile küresel ekonomi toplumun bütün parçalarına yararlı olabilecek sonuçlar doğurabilecektir. Fakat kısa dönemde gelişecek olan gelir eşitsizliği ve makroekonomik dengesizlikler bireylerin ve bazı sosyal grupların politik sürece baskı yaparak kamu harcamalarını artırmaları yönünde etkiler doğuracaktır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{"citationID":"2nbielg26f","properties":{"formattedCitation":"(Garrett, 2001, p. 6)","plainCitation":"(Garrett, 2001, p. 6)"},"citationItems":[{"id":622,"uris":["http://zotero.org/users/local/5NMybAAa/items/PJXZHXQ9"],"uri":["http://zotero.org/users/local/5NMybAAa/items/PJXZHXQ9"],"itemData":{"id":622,"type":"article-journal","title":"Globalization and government spending around the world","container-title":"Studies in Comparative International Development","page":"3-29","volume":"35","issue":"4","source":"link.springer.com","DOI":"10.1007/BF02732706","ISSN":"0039-3606, 1936-6167","journalAbbreviation":"St Comp Int Dev","language":"en","author":[{"family":"Garrett","given":"Geoffrey"}],"issued":{"date-parts":[["2001",12]]}},"locator":"6"}],"schema":"https://github.com/citation-style-language/schema/raw/master/csl-citation.json"}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(Garrett, 2001</w:t>
      </w:r>
      <w:r w:rsidR="00B1069C" w:rsidRPr="0068698D">
        <w:rPr>
          <w:rFonts w:ascii="Times New Roman" w:hAnsi="Times New Roman" w:cs="Times New Roman"/>
        </w:rPr>
        <w:t xml:space="preserve">: </w:t>
      </w:r>
      <w:r w:rsidRPr="0068698D">
        <w:rPr>
          <w:rFonts w:ascii="Times New Roman" w:hAnsi="Times New Roman" w:cs="Times New Roman"/>
        </w:rPr>
        <w:t>6)</w:t>
      </w:r>
      <w:r w:rsidRPr="0068698D">
        <w:rPr>
          <w:rFonts w:ascii="Times New Roman" w:hAnsi="Times New Roman" w:cs="Times New Roman"/>
        </w:rPr>
        <w:fldChar w:fldCharType="end"/>
      </w:r>
      <w:r w:rsidRPr="0068698D">
        <w:rPr>
          <w:rFonts w:ascii="Times New Roman" w:hAnsi="Times New Roman" w:cs="Times New Roman"/>
        </w:rPr>
        <w:t xml:space="preserve">. </w:t>
      </w:r>
    </w:p>
    <w:p w:rsidR="00C94095" w:rsidRPr="0068698D" w:rsidRDefault="00C94095"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92032" behindDoc="0" locked="0" layoutInCell="1" allowOverlap="1" wp14:anchorId="76E7869C" wp14:editId="2B2412C6">
                <wp:simplePos x="0" y="0"/>
                <wp:positionH relativeFrom="margin">
                  <wp:align>right</wp:align>
                </wp:positionH>
                <wp:positionV relativeFrom="paragraph">
                  <wp:posOffset>63589</wp:posOffset>
                </wp:positionV>
                <wp:extent cx="1265275" cy="659130"/>
                <wp:effectExtent l="0" t="0" r="11430" b="26670"/>
                <wp:wrapNone/>
                <wp:docPr id="26" name="Dikdörtgen 26"/>
                <wp:cNvGraphicFramePr/>
                <a:graphic xmlns:a="http://schemas.openxmlformats.org/drawingml/2006/main">
                  <a:graphicData uri="http://schemas.microsoft.com/office/word/2010/wordprocessingShape">
                    <wps:wsp>
                      <wps:cNvSpPr/>
                      <wps:spPr>
                        <a:xfrm>
                          <a:off x="0" y="0"/>
                          <a:ext cx="1265275" cy="65913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Bireysel Risk Algısının Artması</w:t>
                            </w:r>
                          </w:p>
                          <w:p w:rsidR="00744321" w:rsidRPr="006A3D7B" w:rsidRDefault="00744321" w:rsidP="00C9409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6" o:spid="_x0000_s1058" style="position:absolute;left:0;text-align:left;margin-left:48.45pt;margin-top:5pt;width:99.65pt;height:51.9pt;z-index:2516920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" fillcolor="white [3201]" strokecolor="black [3200]" strokeweight="2pt">
                <v:textbo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Bireysel Risk Algısının Artması</w:t>
                      </w:r>
                    </w:p>
                    <w:p w:rsidR="00744321" w:rsidRPr="006A3D7B" w:rsidRDefault="00744321" w:rsidP="00C94095">
                      <w:pPr>
                        <w:jc w:val="center"/>
                        <w:rPr>
                          <w:rFonts w:ascii="Times New Roman" w:hAnsi="Times New Roman" w:cs="Times New Roman"/>
                        </w:rPr>
                      </w:pPr>
                    </w:p>
                  </w:txbxContent>
                </v:textbox>
                <w10:wrap anchorx="margin"/>
              </v:rec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91008" behindDoc="0" locked="0" layoutInCell="1" allowOverlap="1" wp14:anchorId="21F0F266" wp14:editId="338FFCEF">
                <wp:simplePos x="0" y="0"/>
                <wp:positionH relativeFrom="margin">
                  <wp:align>left</wp:align>
                </wp:positionH>
                <wp:positionV relativeFrom="paragraph">
                  <wp:posOffset>63589</wp:posOffset>
                </wp:positionV>
                <wp:extent cx="1318438" cy="659218"/>
                <wp:effectExtent l="0" t="0" r="15240" b="26670"/>
                <wp:wrapNone/>
                <wp:docPr id="35" name="Dikdörtgen 35"/>
                <wp:cNvGraphicFramePr/>
                <a:graphic xmlns:a="http://schemas.openxmlformats.org/drawingml/2006/main">
                  <a:graphicData uri="http://schemas.microsoft.com/office/word/2010/wordprocessingShape">
                    <wps:wsp>
                      <wps:cNvSpPr/>
                      <wps:spPr>
                        <a:xfrm>
                          <a:off x="0" y="0"/>
                          <a:ext cx="1318438" cy="659218"/>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Uluslararası Piyasalarda Yaşanan Şoklar</w:t>
                            </w:r>
                          </w:p>
                          <w:p w:rsidR="00744321" w:rsidRPr="006A3D7B" w:rsidRDefault="00744321" w:rsidP="00C9409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35" o:spid="_x0000_s1059" style="position:absolute;left:0;text-align:left;margin-left:0;margin-top:5pt;width:103.8pt;height:51.9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" fillcolor="white [3201]" strokecolor="black [3200]" strokeweight="2pt">
                <v:textbo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Uluslararası Piyasalarda Yaşanan Şoklar</w:t>
                      </w:r>
                    </w:p>
                    <w:p w:rsidR="00744321" w:rsidRPr="006A3D7B" w:rsidRDefault="00744321" w:rsidP="00C94095">
                      <w:pPr>
                        <w:jc w:val="center"/>
                        <w:rPr>
                          <w:rFonts w:ascii="Times New Roman" w:hAnsi="Times New Roman" w:cs="Times New Roman"/>
                        </w:rPr>
                      </w:pPr>
                    </w:p>
                  </w:txbxContent>
                </v:textbox>
                <w10:wrap anchorx="margin"/>
              </v:rect>
            </w:pict>
          </mc:Fallback>
        </mc:AlternateContent>
      </w:r>
    </w:p>
    <w:p w:rsidR="00C94095" w:rsidRPr="0068698D" w:rsidRDefault="00C94095"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99200" behindDoc="0" locked="0" layoutInCell="1" allowOverlap="1" wp14:anchorId="35E73A69" wp14:editId="02B8A2F8">
                <wp:simplePos x="0" y="0"/>
                <wp:positionH relativeFrom="column">
                  <wp:posOffset>4051935</wp:posOffset>
                </wp:positionH>
                <wp:positionV relativeFrom="paragraph">
                  <wp:posOffset>316230</wp:posOffset>
                </wp:positionV>
                <wp:extent cx="0" cy="244475"/>
                <wp:effectExtent l="95250" t="19050" r="57150" b="98425"/>
                <wp:wrapNone/>
                <wp:docPr id="52" name="Düz Ok Bağlayıcısı 52"/>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52" o:spid="_x0000_s1026" type="#_x0000_t32" style="position:absolute;margin-left:319.05pt;margin-top:24.9pt;width:0;height:19.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00224" behindDoc="0" locked="0" layoutInCell="1" allowOverlap="1" wp14:anchorId="0050A8E3" wp14:editId="316BC710">
                <wp:simplePos x="0" y="0"/>
                <wp:positionH relativeFrom="column">
                  <wp:posOffset>1374140</wp:posOffset>
                </wp:positionH>
                <wp:positionV relativeFrom="paragraph">
                  <wp:posOffset>3175</wp:posOffset>
                </wp:positionV>
                <wp:extent cx="1966595" cy="0"/>
                <wp:effectExtent l="0" t="76200" r="33655" b="152400"/>
                <wp:wrapNone/>
                <wp:docPr id="53" name="Düz Ok Bağlayıcısı 53"/>
                <wp:cNvGraphicFramePr/>
                <a:graphic xmlns:a="http://schemas.openxmlformats.org/drawingml/2006/main">
                  <a:graphicData uri="http://schemas.microsoft.com/office/word/2010/wordprocessingShape">
                    <wps:wsp>
                      <wps:cNvCnPr/>
                      <wps:spPr>
                        <a:xfrm>
                          <a:off x="0" y="0"/>
                          <a:ext cx="196659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3" o:spid="_x0000_s1026" type="#_x0000_t32" style="position:absolute;margin-left:108.2pt;margin-top:.25pt;width:154.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96128" behindDoc="0" locked="0" layoutInCell="1" allowOverlap="1" wp14:anchorId="0EC07CF0" wp14:editId="0985BB63">
                <wp:simplePos x="0" y="0"/>
                <wp:positionH relativeFrom="column">
                  <wp:posOffset>683408</wp:posOffset>
                </wp:positionH>
                <wp:positionV relativeFrom="paragraph">
                  <wp:posOffset>316407</wp:posOffset>
                </wp:positionV>
                <wp:extent cx="0" cy="244549"/>
                <wp:effectExtent l="95250" t="19050" r="57150" b="98425"/>
                <wp:wrapNone/>
                <wp:docPr id="54" name="Düz Ok Bağlayıcısı 54"/>
                <wp:cNvGraphicFramePr/>
                <a:graphic xmlns:a="http://schemas.openxmlformats.org/drawingml/2006/main">
                  <a:graphicData uri="http://schemas.microsoft.com/office/word/2010/wordprocessingShape">
                    <wps:wsp>
                      <wps:cNvCnPr/>
                      <wps:spPr>
                        <a:xfrm>
                          <a:off x="0" y="0"/>
                          <a:ext cx="0" cy="24454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4" o:spid="_x0000_s1026" type="#_x0000_t32" style="position:absolute;margin-left:53.8pt;margin-top:24.9pt;width:0;height:1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" strokecolor="black [3200]" strokeweight="2pt">
                <v:stroke endarrow="open"/>
                <v:shadow on="t" color="black" opacity="24903f" origin=",.5" offset="0,.55556mm"/>
              </v:shape>
            </w:pict>
          </mc:Fallback>
        </mc:AlternateContent>
      </w:r>
    </w:p>
    <w:p w:rsidR="00C94095" w:rsidRPr="0068698D" w:rsidRDefault="00C94095"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94080" behindDoc="0" locked="0" layoutInCell="1" allowOverlap="1" wp14:anchorId="6A728148" wp14:editId="45D68976">
                <wp:simplePos x="0" y="0"/>
                <wp:positionH relativeFrom="margin">
                  <wp:align>right</wp:align>
                </wp:positionH>
                <wp:positionV relativeFrom="paragraph">
                  <wp:posOffset>154556</wp:posOffset>
                </wp:positionV>
                <wp:extent cx="1254125" cy="680085"/>
                <wp:effectExtent l="0" t="0" r="22225" b="24765"/>
                <wp:wrapNone/>
                <wp:docPr id="55" name="Dikdörtgen 55"/>
                <wp:cNvGraphicFramePr/>
                <a:graphic xmlns:a="http://schemas.openxmlformats.org/drawingml/2006/main">
                  <a:graphicData uri="http://schemas.microsoft.com/office/word/2010/wordprocessingShape">
                    <wps:wsp>
                      <wps:cNvSpPr/>
                      <wps:spPr>
                        <a:xfrm>
                          <a:off x="0" y="0"/>
                          <a:ext cx="1254303" cy="680085"/>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Artan Sosyal Güvenlik Talebi</w:t>
                            </w:r>
                          </w:p>
                          <w:p w:rsidR="00744321" w:rsidRPr="006A3D7B" w:rsidRDefault="00744321" w:rsidP="00C9409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5" o:spid="_x0000_s1060" style="position:absolute;left:0;text-align:left;margin-left:47.55pt;margin-top:12.15pt;width:98.75pt;height:53.5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" fillcolor="white [3201]" strokecolor="black [3200]" strokeweight="2pt">
                <v:textbo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Artan Sosyal Güvenlik Talebi</w:t>
                      </w:r>
                    </w:p>
                    <w:p w:rsidR="00744321" w:rsidRPr="006A3D7B" w:rsidRDefault="00744321" w:rsidP="00C94095">
                      <w:pPr>
                        <w:jc w:val="center"/>
                        <w:rPr>
                          <w:rFonts w:ascii="Times New Roman" w:hAnsi="Times New Roman" w:cs="Times New Roman"/>
                        </w:rPr>
                      </w:pPr>
                    </w:p>
                  </w:txbxContent>
                </v:textbox>
                <w10:wrap anchorx="margin"/>
              </v:rec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93056" behindDoc="0" locked="0" layoutInCell="1" allowOverlap="1" wp14:anchorId="526459B2" wp14:editId="6ED1D5BB">
                <wp:simplePos x="0" y="0"/>
                <wp:positionH relativeFrom="margin">
                  <wp:align>left</wp:align>
                </wp:positionH>
                <wp:positionV relativeFrom="paragraph">
                  <wp:posOffset>154556</wp:posOffset>
                </wp:positionV>
                <wp:extent cx="1318260" cy="680085"/>
                <wp:effectExtent l="0" t="0" r="15240" b="24765"/>
                <wp:wrapNone/>
                <wp:docPr id="56" name="Dikdörtgen 56"/>
                <wp:cNvGraphicFramePr/>
                <a:graphic xmlns:a="http://schemas.openxmlformats.org/drawingml/2006/main">
                  <a:graphicData uri="http://schemas.microsoft.com/office/word/2010/wordprocessingShape">
                    <wps:wsp>
                      <wps:cNvSpPr/>
                      <wps:spPr>
                        <a:xfrm>
                          <a:off x="0" y="0"/>
                          <a:ext cx="1318260" cy="680484"/>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Dışsal Şoklara Karşı Yalıtım</w:t>
                            </w:r>
                          </w:p>
                          <w:p w:rsidR="00744321" w:rsidRPr="006A3D7B" w:rsidRDefault="00744321" w:rsidP="00C9409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6" o:spid="_x0000_s1061" style="position:absolute;left:0;text-align:left;margin-left:0;margin-top:12.15pt;width:103.8pt;height:53.5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" fillcolor="white [3201]" strokecolor="black [3200]" strokeweight="2pt">
                <v:textbo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Dışsal Şoklara Karşı Yalıtım</w:t>
                      </w:r>
                    </w:p>
                    <w:p w:rsidR="00744321" w:rsidRPr="006A3D7B" w:rsidRDefault="00744321" w:rsidP="00C94095">
                      <w:pPr>
                        <w:jc w:val="center"/>
                        <w:rPr>
                          <w:rFonts w:ascii="Times New Roman" w:hAnsi="Times New Roman" w:cs="Times New Roman"/>
                        </w:rPr>
                      </w:pPr>
                    </w:p>
                  </w:txbxContent>
                </v:textbox>
                <w10:wrap anchorx="margin"/>
              </v:rect>
            </w:pict>
          </mc:Fallback>
        </mc:AlternateContent>
      </w:r>
    </w:p>
    <w:p w:rsidR="00C94095" w:rsidRPr="0068698D" w:rsidRDefault="00C94095" w:rsidP="0068698D">
      <w:pPr>
        <w:spacing w:before="240" w:after="240" w:line="320" w:lineRule="atLeast"/>
        <w:jc w:val="both"/>
        <w:rPr>
          <w:rFonts w:ascii="Times New Roman" w:hAnsi="Times New Roman" w:cs="Times New Roman"/>
        </w:rPr>
      </w:pPr>
    </w:p>
    <w:p w:rsidR="00C94095" w:rsidRPr="0068698D" w:rsidRDefault="00C94095"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697152" behindDoc="0" locked="0" layoutInCell="1" allowOverlap="1" wp14:anchorId="03015F7F" wp14:editId="66B948A7">
                <wp:simplePos x="0" y="0"/>
                <wp:positionH relativeFrom="column">
                  <wp:posOffset>1368952</wp:posOffset>
                </wp:positionH>
                <wp:positionV relativeFrom="paragraph">
                  <wp:posOffset>16043</wp:posOffset>
                </wp:positionV>
                <wp:extent cx="431321" cy="181154"/>
                <wp:effectExtent l="38100" t="38100" r="83185" b="104775"/>
                <wp:wrapNone/>
                <wp:docPr id="57" name="Düz Ok Bağlayıcısı 57"/>
                <wp:cNvGraphicFramePr/>
                <a:graphic xmlns:a="http://schemas.openxmlformats.org/drawingml/2006/main">
                  <a:graphicData uri="http://schemas.microsoft.com/office/word/2010/wordprocessingShape">
                    <wps:wsp>
                      <wps:cNvCnPr/>
                      <wps:spPr>
                        <a:xfrm>
                          <a:off x="0" y="0"/>
                          <a:ext cx="431321" cy="18115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Düz Ok Bağlayıcısı 57" o:spid="_x0000_s1026" type="#_x0000_t32" style="position:absolute;margin-left:107.8pt;margin-top:1.25pt;width:33.95pt;height:14.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95104" behindDoc="0" locked="0" layoutInCell="1" allowOverlap="1" wp14:anchorId="6D250D61" wp14:editId="417F237F">
                <wp:simplePos x="0" y="0"/>
                <wp:positionH relativeFrom="margin">
                  <wp:posOffset>1800225</wp:posOffset>
                </wp:positionH>
                <wp:positionV relativeFrom="paragraph">
                  <wp:posOffset>197485</wp:posOffset>
                </wp:positionV>
                <wp:extent cx="1233170" cy="621030"/>
                <wp:effectExtent l="0" t="0" r="24130" b="26670"/>
                <wp:wrapNone/>
                <wp:docPr id="58" name="Dikdörtgen 58"/>
                <wp:cNvGraphicFramePr/>
                <a:graphic xmlns:a="http://schemas.openxmlformats.org/drawingml/2006/main">
                  <a:graphicData uri="http://schemas.microsoft.com/office/word/2010/wordprocessingShape">
                    <wps:wsp>
                      <wps:cNvSpPr/>
                      <wps:spPr>
                        <a:xfrm>
                          <a:off x="0" y="0"/>
                          <a:ext cx="1233170" cy="62103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 xml:space="preserve">Kamu Harcamalarında </w:t>
                            </w:r>
                            <w:r w:rsidRPr="00D567C8">
                              <w:rPr>
                                <w:rFonts w:ascii="Times New Roman" w:hAnsi="Times New Roman" w:cs="Times New Roman"/>
                                <w:bCs/>
                              </w:rPr>
                              <w:t>Artış</w:t>
                            </w:r>
                          </w:p>
                          <w:p w:rsidR="00744321" w:rsidRPr="006A3D7B" w:rsidRDefault="00744321" w:rsidP="00C9409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58" o:spid="_x0000_s1062" style="position:absolute;left:0;text-align:left;margin-left:141.75pt;margin-top:15.55pt;width:97.1pt;height:48.9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" fillcolor="white [3201]" strokecolor="black [3200]" strokeweight="2pt">
                <v:textbo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 xml:space="preserve">Kamu Harcamalarında </w:t>
                      </w:r>
                      <w:r w:rsidRPr="00D567C8">
                        <w:rPr>
                          <w:rFonts w:ascii="Times New Roman" w:hAnsi="Times New Roman" w:cs="Times New Roman"/>
                          <w:bCs/>
                        </w:rPr>
                        <w:t>Artış</w:t>
                      </w:r>
                    </w:p>
                    <w:p w:rsidR="00744321" w:rsidRPr="006A3D7B" w:rsidRDefault="00744321" w:rsidP="00C94095">
                      <w:pPr>
                        <w:jc w:val="center"/>
                        <w:rPr>
                          <w:rFonts w:ascii="Times New Roman" w:hAnsi="Times New Roman" w:cs="Times New Roman"/>
                        </w:rPr>
                      </w:pPr>
                    </w:p>
                  </w:txbxContent>
                </v:textbox>
                <w10:wrap anchorx="margin"/>
              </v:rec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698176" behindDoc="0" locked="0" layoutInCell="1" allowOverlap="1" wp14:anchorId="45819022" wp14:editId="16834FC1">
                <wp:simplePos x="0" y="0"/>
                <wp:positionH relativeFrom="column">
                  <wp:posOffset>3030220</wp:posOffset>
                </wp:positionH>
                <wp:positionV relativeFrom="paragraph">
                  <wp:posOffset>22225</wp:posOffset>
                </wp:positionV>
                <wp:extent cx="382270" cy="180975"/>
                <wp:effectExtent l="57150" t="38100" r="55880" b="104775"/>
                <wp:wrapNone/>
                <wp:docPr id="59" name="Düz Ok Bağlayıcısı 59"/>
                <wp:cNvGraphicFramePr/>
                <a:graphic xmlns:a="http://schemas.openxmlformats.org/drawingml/2006/main">
                  <a:graphicData uri="http://schemas.microsoft.com/office/word/2010/wordprocessingShape">
                    <wps:wsp>
                      <wps:cNvCnPr/>
                      <wps:spPr>
                        <a:xfrm flipH="1">
                          <a:off x="0" y="0"/>
                          <a:ext cx="382270" cy="1809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59" o:spid="_x0000_s1026" type="#_x0000_t32" style="position:absolute;margin-left:238.6pt;margin-top:1.75pt;width:30.1pt;height:14.2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" strokecolor="black [3200]" strokeweight="2pt">
                <v:stroke endarrow="open"/>
                <v:shadow on="t" color="black" opacity="24903f" origin=",.5" offset="0,.55556mm"/>
              </v:shape>
            </w:pict>
          </mc:Fallback>
        </mc:AlternateContent>
      </w:r>
    </w:p>
    <w:p w:rsidR="00C94095" w:rsidRPr="0068698D" w:rsidRDefault="00C94095" w:rsidP="0068698D">
      <w:pPr>
        <w:spacing w:before="240" w:after="240" w:line="320" w:lineRule="atLeast"/>
        <w:jc w:val="both"/>
        <w:rPr>
          <w:rFonts w:ascii="Times New Roman" w:hAnsi="Times New Roman" w:cs="Times New Roman"/>
        </w:rPr>
      </w:pPr>
    </w:p>
    <w:p w:rsidR="00631694" w:rsidRDefault="00631694" w:rsidP="0068698D">
      <w:pPr>
        <w:spacing w:before="240" w:after="240" w:line="320" w:lineRule="atLeast"/>
        <w:jc w:val="both"/>
        <w:rPr>
          <w:rFonts w:ascii="Times New Roman" w:hAnsi="Times New Roman" w:cs="Times New Roman"/>
        </w:rPr>
      </w:pPr>
    </w:p>
    <w:p w:rsidR="00516129" w:rsidRPr="0068698D" w:rsidRDefault="00516129" w:rsidP="00516129">
      <w:pPr>
        <w:spacing w:before="240" w:after="240" w:line="320" w:lineRule="atLeast"/>
        <w:jc w:val="both"/>
        <w:rPr>
          <w:rFonts w:ascii="Times New Roman" w:hAnsi="Times New Roman" w:cs="Times New Roman"/>
        </w:rPr>
      </w:pPr>
      <w:r w:rsidRPr="0068698D">
        <w:rPr>
          <w:rFonts w:ascii="Times New Roman" w:hAnsi="Times New Roman" w:cs="Times New Roman"/>
        </w:rPr>
        <w:t>Şekil 3.3</w:t>
      </w:r>
      <w:r>
        <w:rPr>
          <w:rFonts w:ascii="Times New Roman" w:hAnsi="Times New Roman" w:cs="Times New Roman"/>
        </w:rPr>
        <w:t>.</w:t>
      </w:r>
      <w:r w:rsidRPr="0068698D">
        <w:rPr>
          <w:rFonts w:ascii="Times New Roman" w:hAnsi="Times New Roman" w:cs="Times New Roman"/>
        </w:rPr>
        <w:t xml:space="preserve"> Telafi Hipotezinin İşleyişi</w:t>
      </w:r>
    </w:p>
    <w:p w:rsidR="00516129" w:rsidRPr="0068698D" w:rsidRDefault="00516129" w:rsidP="0068698D">
      <w:pPr>
        <w:spacing w:before="240" w:after="240" w:line="320" w:lineRule="atLeast"/>
        <w:jc w:val="both"/>
        <w:rPr>
          <w:rFonts w:ascii="Times New Roman" w:hAnsi="Times New Roman" w:cs="Times New Roman"/>
        </w:rPr>
      </w:pPr>
    </w:p>
    <w:p w:rsidR="001121AA" w:rsidRPr="00516129" w:rsidRDefault="002355C7" w:rsidP="00516129">
      <w:pPr>
        <w:rPr>
          <w:rFonts w:ascii="Times New Roman" w:hAnsi="Times New Roman" w:cs="Times New Roman"/>
          <w:b/>
        </w:rPr>
      </w:pPr>
      <w:bookmarkStart w:id="52" w:name="_Toc485483821"/>
      <w:r w:rsidRPr="00516129">
        <w:rPr>
          <w:rFonts w:ascii="Times New Roman" w:hAnsi="Times New Roman" w:cs="Times New Roman"/>
          <w:b/>
        </w:rPr>
        <w:lastRenderedPageBreak/>
        <w:t>3.2</w:t>
      </w:r>
      <w:r w:rsidR="00E10C6A" w:rsidRPr="00516129">
        <w:rPr>
          <w:rFonts w:ascii="Times New Roman" w:hAnsi="Times New Roman" w:cs="Times New Roman"/>
          <w:b/>
        </w:rPr>
        <w:t>.1.1.</w:t>
      </w:r>
      <w:r w:rsidR="00516129" w:rsidRPr="00516129">
        <w:rPr>
          <w:rFonts w:ascii="Times New Roman" w:hAnsi="Times New Roman" w:cs="Times New Roman"/>
          <w:b/>
        </w:rPr>
        <w:t xml:space="preserve"> </w:t>
      </w:r>
      <w:r w:rsidR="00E10C6A" w:rsidRPr="00516129">
        <w:rPr>
          <w:rFonts w:ascii="Times New Roman" w:hAnsi="Times New Roman" w:cs="Times New Roman"/>
          <w:b/>
        </w:rPr>
        <w:t>Çıktı Oynaklığı ve Kamu Harcamaları</w:t>
      </w:r>
      <w:bookmarkEnd w:id="52"/>
    </w:p>
    <w:p w:rsidR="00D35734" w:rsidRPr="0068698D" w:rsidRDefault="001121AA" w:rsidP="0051612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Te</w:t>
      </w:r>
      <w:r w:rsidR="00EA15ED" w:rsidRPr="0068698D">
        <w:rPr>
          <w:rFonts w:ascii="Times New Roman" w:hAnsi="Times New Roman" w:cs="Times New Roman"/>
        </w:rPr>
        <w:t>lafi hipotezinin temel varsayımlarından birisi</w:t>
      </w:r>
      <w:r w:rsidRPr="0068698D">
        <w:rPr>
          <w:rFonts w:ascii="Times New Roman" w:hAnsi="Times New Roman" w:cs="Times New Roman"/>
        </w:rPr>
        <w:t xml:space="preserve"> artan dış ticaretin ekonomik </w:t>
      </w:r>
      <w:proofErr w:type="gramStart"/>
      <w:r w:rsidRPr="0068698D">
        <w:rPr>
          <w:rFonts w:ascii="Times New Roman" w:hAnsi="Times New Roman" w:cs="Times New Roman"/>
        </w:rPr>
        <w:t>volatiliteyi</w:t>
      </w:r>
      <w:proofErr w:type="gramEnd"/>
      <w:r w:rsidRPr="0068698D">
        <w:rPr>
          <w:rFonts w:ascii="Times New Roman" w:hAnsi="Times New Roman" w:cs="Times New Roman"/>
        </w:rPr>
        <w:t xml:space="preserve"> artırdığı ve artan ekonomik güvensizliği sosyal güvenlik harcamaları ile telafi ettiği yönündedir. Lakin artan dış ticaretin gerçekten </w:t>
      </w:r>
      <w:proofErr w:type="gramStart"/>
      <w:r w:rsidRPr="0068698D">
        <w:rPr>
          <w:rFonts w:ascii="Times New Roman" w:hAnsi="Times New Roman" w:cs="Times New Roman"/>
        </w:rPr>
        <w:t>volatiliteyi</w:t>
      </w:r>
      <w:proofErr w:type="gramEnd"/>
      <w:r w:rsidRPr="0068698D">
        <w:rPr>
          <w:rFonts w:ascii="Times New Roman" w:hAnsi="Times New Roman" w:cs="Times New Roman"/>
        </w:rPr>
        <w:t xml:space="preserve"> artırmakta olup olmadığı da tartışmalı bir konumdadır</w:t>
      </w:r>
      <w:r w:rsidR="00D35734" w:rsidRPr="0068698D">
        <w:rPr>
          <w:rFonts w:ascii="Times New Roman" w:hAnsi="Times New Roman" w:cs="Times New Roman"/>
        </w:rPr>
        <w:t xml:space="preserve"> </w:t>
      </w:r>
      <w:r w:rsidR="00D35734" w:rsidRPr="0068698D">
        <w:rPr>
          <w:rFonts w:ascii="Times New Roman" w:hAnsi="Times New Roman" w:cs="Times New Roman"/>
        </w:rPr>
        <w:fldChar w:fldCharType="begin"/>
      </w:r>
      <w:r w:rsidR="00D35734" w:rsidRPr="0068698D">
        <w:rPr>
          <w:rFonts w:ascii="Times New Roman" w:hAnsi="Times New Roman" w:cs="Times New Roman"/>
        </w:rPr>
        <w:instrText xml:space="preserve"> ADDIN ZOTERO_ITEM CSL_CITATION {"citationID":"a2aj27o35o9","properties":{"formattedCitation":"{\\rtf (Cavallo, 2009, pp. 105\\uc0\\u8211{}106; Down, 2007, p. 1)}","plainCitation":"(Cavallo, 2009, pp. 105–106; Down, 2007, p. 1)"},"citationItems":[{"id":1064,"uris":["http://zotero.org/users/local/5NMybAAa/items/JK3HW2VM"],"uri":["http://zotero.org/users/local/5NMybAAa/items/JK3HW2VM"],"itemData":{"id":1064,"type":"article-journal","title":"Output Volatility and Openness to Trade: A Reassessment","container-title":"Economía","page":"105-138","volume":"9","issue":"1","source":"Project MUSE","DOI":"10.1353/eco.0.0014","ISSN":"1533-6239","shortTitle":"Output Volatility and Openness to Trade","author":[{"family":"Cavallo","given":"Eduardo A."}],"issued":{"date-parts":[["2009",2,8]]}},"locator":"105-106"},{"id":510,"uris":["http://zotero.org/users/local/5NMybAAa/items/IN9Z8I6N"],"uri":["http://zotero.org/users/local/5NMybAAa/items/IN9Z8I6N"],"itemData":{"id":510,"type":"article-journal","title":"Trade openness, country size and economic volatility: The compensation hypothesis revisited","container-title":"Business and Politics","volume":"9","issue":"2","source":"Google Scholar","URL":"http://www.degruyter.com/view/j/bap.2007.9.2/bap.2007.9.2.1201/bap.2007.9.2.1201.xml","shortTitle":"Trade openness, country size and economic volatility","author":[{"family":"Down","given":"Ian"}],"issued":{"date-parts":[["2007"]]},"accessed":{"date-parts":[["2015",11,10]]}},"locator":"1"}],"schema":"https://github.com/citation-style-language/schema/raw/master/csl-citation.json"} </w:instrText>
      </w:r>
      <w:r w:rsidR="00D35734" w:rsidRPr="0068698D">
        <w:rPr>
          <w:rFonts w:ascii="Times New Roman" w:hAnsi="Times New Roman" w:cs="Times New Roman"/>
        </w:rPr>
        <w:fldChar w:fldCharType="separate"/>
      </w:r>
      <w:r w:rsidR="00D35734" w:rsidRPr="0068698D">
        <w:rPr>
          <w:rFonts w:ascii="Times New Roman" w:hAnsi="Times New Roman" w:cs="Times New Roman"/>
        </w:rPr>
        <w:t>(</w:t>
      </w:r>
      <w:r w:rsidR="00FD51B5" w:rsidRPr="0068698D">
        <w:rPr>
          <w:rFonts w:ascii="Times New Roman" w:hAnsi="Times New Roman" w:cs="Times New Roman"/>
        </w:rPr>
        <w:t xml:space="preserve">Down, 2007: 1; </w:t>
      </w:r>
      <w:r w:rsidR="00D35734" w:rsidRPr="0068698D">
        <w:rPr>
          <w:rFonts w:ascii="Times New Roman" w:hAnsi="Times New Roman" w:cs="Times New Roman"/>
        </w:rPr>
        <w:t>Cavallo, 2009: 105–106)</w:t>
      </w:r>
      <w:r w:rsidR="00D35734" w:rsidRPr="0068698D">
        <w:rPr>
          <w:rFonts w:ascii="Times New Roman" w:hAnsi="Times New Roman" w:cs="Times New Roman"/>
        </w:rPr>
        <w:fldChar w:fldCharType="end"/>
      </w:r>
      <w:r w:rsidRPr="0068698D">
        <w:rPr>
          <w:rFonts w:ascii="Times New Roman" w:hAnsi="Times New Roman" w:cs="Times New Roman"/>
        </w:rPr>
        <w:t>.</w:t>
      </w:r>
      <w:r w:rsidR="00EA15ED" w:rsidRPr="0068698D">
        <w:rPr>
          <w:rFonts w:ascii="Times New Roman" w:hAnsi="Times New Roman" w:cs="Times New Roman"/>
        </w:rPr>
        <w:t xml:space="preserve"> </w:t>
      </w:r>
    </w:p>
    <w:p w:rsidR="00E12AE9" w:rsidRPr="0068698D" w:rsidRDefault="00E12AE9" w:rsidP="0051612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Kamu harcamalarının oynak bir yapıda olmadığı varsayılır ise ekonomi içerisinde kamu harcamalarının payının artması ekonomik </w:t>
      </w:r>
      <w:proofErr w:type="gramStart"/>
      <w:r w:rsidRPr="0068698D">
        <w:rPr>
          <w:rFonts w:ascii="Times New Roman" w:hAnsi="Times New Roman" w:cs="Times New Roman"/>
        </w:rPr>
        <w:t>volatiliteyi</w:t>
      </w:r>
      <w:proofErr w:type="gramEnd"/>
      <w:r w:rsidRPr="0068698D">
        <w:rPr>
          <w:rFonts w:ascii="Times New Roman" w:hAnsi="Times New Roman" w:cs="Times New Roman"/>
        </w:rPr>
        <w:t xml:space="preserve"> de azaltacaktır. Nitekim dışa açık bir ekonomide yerel piyasalar, uluslararası piyasalara bağlı bir konumdadır. Uluslararası piyasalarda yaşanan değişimler fiyat ve miktarda oynamalara neden olacaktır. Öte yandan kamu sektörünün payının artırılması, hem kamu sektörünün kendisinin oynak olmamasından dolayı hem de dışsal şoklara açık özel piyasanın payını azaltmasından dolayı çıktı oynaklığını azaltacaktır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{"citationID":"a2lao625vgu","properties":{"formattedCitation":"(Domenech, Andres, &amp; Fatas, 2007, p. 14)","plainCitation":"(Domenech, Andres, &amp; Fatas, 2007, p. 14)"},"citationItems":[{"id":1066,"uris":["http://zotero.org/users/local/5NMybAAa/items/3QWXJMPB"],"uri":["http://zotero.org/users/local/5NMybAAa/items/3QWXJMPB"],"itemData":{"id":1066,"type":"report","title":"The Stabilizing Role of Government Size","collection-title":"Working Papers","publisher":"International Economics Institute, University of Valencia","source":"ideas.repec.org","abstract":"This paper presents an analysis of how alternative models of the business cycle can replicate the stylized fact that large governments are associated with less volatile economies. Our analysis shows that adding nominal rigidities and costs of capital adjustment to an otherwise standard RBC model can generate a negative correlation between government size and the volatility of output. However, in the model, we find that the stabilizing effect is only due to a composition effect and it is not present when we look at the volatility of private output. Given that empirically we also observe a negative correlation between government size and the volatility of consumption, we modify the model by introducing rule-of-thumb consumers. In this modified version of our initial model we observe that consumption volatility is also reduced when government size increases in similar way to the observed pattern in OECD economies over the last 45 years.","URL":"https://ideas.repec.org/p/iei/wpaper/0603.html","number":"0603","author":[{"family":"Domenech","given":"Rafael"},{"family":"Andres","given":"Javier"},{"family":"Fatas","given":"Antonio"}],"issued":{"date-parts":[["2007",1]]},"accessed":{"date-parts":[["2017",6,16]]}},"locator":"14"}],"schema":"https://github.com/citation-style-language/schema/raw/master/csl-citation.json"} </w:instrText>
      </w:r>
      <w:r w:rsidRPr="0068698D">
        <w:rPr>
          <w:rFonts w:ascii="Times New Roman" w:hAnsi="Times New Roman" w:cs="Times New Roman"/>
        </w:rPr>
        <w:fldChar w:fldCharType="separate"/>
      </w:r>
      <w:r w:rsidR="00FD51B5" w:rsidRPr="0068698D">
        <w:rPr>
          <w:rFonts w:ascii="Times New Roman" w:hAnsi="Times New Roman" w:cs="Times New Roman"/>
        </w:rPr>
        <w:t>(Domenech, Andres ve</w:t>
      </w:r>
      <w:r w:rsidRPr="0068698D">
        <w:rPr>
          <w:rFonts w:ascii="Times New Roman" w:hAnsi="Times New Roman" w:cs="Times New Roman"/>
        </w:rPr>
        <w:t xml:space="preserve"> Fatas, 2007: 14)</w:t>
      </w:r>
      <w:r w:rsidRPr="0068698D">
        <w:rPr>
          <w:rFonts w:ascii="Times New Roman" w:hAnsi="Times New Roman" w:cs="Times New Roman"/>
        </w:rPr>
        <w:fldChar w:fldCharType="end"/>
      </w:r>
      <w:r w:rsidRPr="0068698D">
        <w:rPr>
          <w:rFonts w:ascii="Times New Roman" w:hAnsi="Times New Roman" w:cs="Times New Roman"/>
        </w:rPr>
        <w:t xml:space="preserve">. </w:t>
      </w:r>
      <w:r w:rsidR="007E0124" w:rsidRPr="0068698D">
        <w:rPr>
          <w:rFonts w:ascii="Times New Roman" w:hAnsi="Times New Roman" w:cs="Times New Roman"/>
        </w:rPr>
        <w:t xml:space="preserve">Ayrıca kamuda istihdam edilen personel sayısının artırılması harcanabilir gelirde yaşanacak oynaklığı da azaltacak ve toplam özel tüketimi istikrarlı bir seyre sokacaktır </w:t>
      </w:r>
      <w:r w:rsidR="007E0124" w:rsidRPr="0068698D">
        <w:rPr>
          <w:rFonts w:ascii="Times New Roman" w:hAnsi="Times New Roman" w:cs="Times New Roman"/>
        </w:rPr>
        <w:fldChar w:fldCharType="begin"/>
      </w:r>
      <w:r w:rsidR="007E0124" w:rsidRPr="0068698D">
        <w:rPr>
          <w:rFonts w:ascii="Times New Roman" w:hAnsi="Times New Roman" w:cs="Times New Roman"/>
        </w:rPr>
        <w:instrText xml:space="preserve"> ADDIN ZOTERO_ITEM CSL_CITATION {"citationID":"a27c1s5ln20","properties":{"formattedCitation":"(Mohanty &amp; Zampolli, 2009, p. 57)","plainCitation":"(Mohanty &amp; Zampolli, 2009, p. 57)"},"citationItems":[{"id":1068,"uris":["http://zotero.org/users/local/5NMybAAa/items/WUIIRPRH"],"uri":["http://zotero.org/users/local/5NMybAAa/items/WUIIRPRH"],"itemData":{"id":1068,"type":"article-journal","title":"Government size and macroeconomic stability","source":"Google Scholar","URL":"https://papers.ssrn.com/sol3/papers.cfm?abstract_id=1519807","author":[{"family":"Mohanty","given":"Madhusudan S."},{"family":"Zampolli","given":"Fabrizio"}],"issued":{"date-parts":[["2009"]]},"accessed":{"date-parts":[["2017",6,16]]}},"locator":"57"}],"schema":"https://github.com/citation-style-language/schema/raw/master/csl-citation.json"} </w:instrText>
      </w:r>
      <w:r w:rsidR="007E0124" w:rsidRPr="0068698D">
        <w:rPr>
          <w:rFonts w:ascii="Times New Roman" w:hAnsi="Times New Roman" w:cs="Times New Roman"/>
        </w:rPr>
        <w:fldChar w:fldCharType="separate"/>
      </w:r>
      <w:r w:rsidR="00FD51B5" w:rsidRPr="0068698D">
        <w:rPr>
          <w:rFonts w:ascii="Times New Roman" w:hAnsi="Times New Roman" w:cs="Times New Roman"/>
        </w:rPr>
        <w:t>(Mohanty ve</w:t>
      </w:r>
      <w:r w:rsidR="007E0124" w:rsidRPr="0068698D">
        <w:rPr>
          <w:rFonts w:ascii="Times New Roman" w:hAnsi="Times New Roman" w:cs="Times New Roman"/>
        </w:rPr>
        <w:t xml:space="preserve"> Zampolli, 2009: 57)</w:t>
      </w:r>
      <w:r w:rsidR="007E0124" w:rsidRPr="0068698D">
        <w:rPr>
          <w:rFonts w:ascii="Times New Roman" w:hAnsi="Times New Roman" w:cs="Times New Roman"/>
        </w:rPr>
        <w:fldChar w:fldCharType="end"/>
      </w:r>
      <w:r w:rsidR="007E0124" w:rsidRPr="0068698D">
        <w:rPr>
          <w:rFonts w:ascii="Times New Roman" w:hAnsi="Times New Roman" w:cs="Times New Roman"/>
        </w:rPr>
        <w:t xml:space="preserve">. </w:t>
      </w:r>
    </w:p>
    <w:p w:rsidR="007E0124" w:rsidRPr="0068698D" w:rsidRDefault="002C0890" w:rsidP="0051612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Kamu büyüklüğünün yüksek düzeyde olması </w:t>
      </w:r>
      <w:r w:rsidR="00B70A84" w:rsidRPr="0068698D">
        <w:rPr>
          <w:rFonts w:ascii="Times New Roman" w:hAnsi="Times New Roman" w:cs="Times New Roman"/>
        </w:rPr>
        <w:t xml:space="preserve">sosyal güvenlik harcamalarının ve özel firmalara yapılan transferlerin de yüksek düzeyde olduğunu gösterebilir. Bu durumda transfer ücretlerinin varlığı, bireylerin ve firmaların gelecekteki gelirden ziyade kısa dönemde gelecek gelirlere tepki verdiği varsayılır ise harcanabilir gelirin istikrarlı bir seyirde olmasından dolayı ekonomide oynaklığı azaltacaktır </w:t>
      </w:r>
      <w:r w:rsidR="00B70A84" w:rsidRPr="0068698D">
        <w:rPr>
          <w:rFonts w:ascii="Times New Roman" w:hAnsi="Times New Roman" w:cs="Times New Roman"/>
        </w:rPr>
        <w:fldChar w:fldCharType="begin"/>
      </w:r>
      <w:r w:rsidR="00B70A84" w:rsidRPr="0068698D">
        <w:rPr>
          <w:rFonts w:ascii="Times New Roman" w:hAnsi="Times New Roman" w:cs="Times New Roman"/>
        </w:rPr>
        <w:instrText xml:space="preserve"> ADDIN ZOTERO_ITEM CSL_CITATION {"citationID":"a1huk7a3gvm","properties":{"formattedCitation":"(Mohanty &amp; Zampolli, 2009, p. 57)","plainCitation":"(Mohanty &amp; Zampolli, 2009, p. 57)"},"citationItems":[{"id":1068,"uris":["http://zotero.org/users/local/5NMybAAa/items/WUIIRPRH"],"uri":["http://zotero.org/users/local/5NMybAAa/items/WUIIRPRH"],"itemData":{"id":1068,"type":"article-journal","title":"Government size and macroeconomic stability","source":"Google Scholar","URL":"https://papers.ssrn.com/sol3/papers.cfm?abstract_id=1519807","author":[{"family":"Mohanty","given":"Madhusudan S."},{"family":"Zampolli","given":"Fabrizio"}],"issued":{"date-parts":[["2009"]]},"accessed":{"date-parts":[["2017",6,16]]}},"locator":"57"}],"schema":"https://github.com/citation-style-language/schema/raw/master/csl-citation.json"} </w:instrText>
      </w:r>
      <w:r w:rsidR="00B70A84" w:rsidRPr="0068698D">
        <w:rPr>
          <w:rFonts w:ascii="Times New Roman" w:hAnsi="Times New Roman" w:cs="Times New Roman"/>
        </w:rPr>
        <w:fldChar w:fldCharType="separate"/>
      </w:r>
      <w:r w:rsidR="00FD51B5" w:rsidRPr="0068698D">
        <w:rPr>
          <w:rFonts w:ascii="Times New Roman" w:hAnsi="Times New Roman" w:cs="Times New Roman"/>
        </w:rPr>
        <w:t>(Mohanty ve</w:t>
      </w:r>
      <w:r w:rsidR="00B70A84" w:rsidRPr="0068698D">
        <w:rPr>
          <w:rFonts w:ascii="Times New Roman" w:hAnsi="Times New Roman" w:cs="Times New Roman"/>
        </w:rPr>
        <w:t xml:space="preserve"> Zampolli, 2009: 57)</w:t>
      </w:r>
      <w:r w:rsidR="00B70A84" w:rsidRPr="0068698D">
        <w:rPr>
          <w:rFonts w:ascii="Times New Roman" w:hAnsi="Times New Roman" w:cs="Times New Roman"/>
        </w:rPr>
        <w:fldChar w:fldCharType="end"/>
      </w:r>
      <w:r w:rsidR="00B70A84" w:rsidRPr="0068698D">
        <w:rPr>
          <w:rFonts w:ascii="Times New Roman" w:hAnsi="Times New Roman" w:cs="Times New Roman"/>
        </w:rPr>
        <w:t>.</w:t>
      </w:r>
    </w:p>
    <w:p w:rsidR="00B70A84" w:rsidRPr="0068698D" w:rsidRDefault="00B70A84" w:rsidP="00516129">
      <w:pPr>
        <w:spacing w:before="240" w:after="240" w:line="320" w:lineRule="atLeast"/>
        <w:ind w:firstLine="709"/>
        <w:jc w:val="both"/>
        <w:rPr>
          <w:rFonts w:ascii="Times New Roman" w:hAnsi="Times New Roman" w:cs="Times New Roman"/>
        </w:rPr>
      </w:pPr>
      <w:proofErr w:type="spellStart"/>
      <w:r w:rsidRPr="0068698D">
        <w:rPr>
          <w:rFonts w:ascii="Times New Roman" w:hAnsi="Times New Roman" w:cs="Times New Roman"/>
        </w:rPr>
        <w:t>Down</w:t>
      </w:r>
      <w:proofErr w:type="spellEnd"/>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{"citationID":"a2pmk37d4mu","properties":{"formattedCitation":"(Down, 2007, p. 2)","plainCitation":"(Down, 2007, p. 2)"},"citationItems":[{"id":510,"uris":["http://zotero.org/users/local/5NMybAAa/items/IN9Z8I6N"],"uri":["http://zotero.org/users/local/5NMybAAa/items/IN9Z8I6N"],"itemData":{"id":510,"type":"article-journal","title":"Trade openness, country size and economic volatility: The compensation hypothesis revisited","container-title":"Business and Politics","volume":"9","issue":"2","source":"Google Scholar","URL":"http://www.degruyter.com/view/j/bap.2007.9.2/bap.2007.9.2.1201/bap.2007.9.2.1201.xml","shortTitle":"Trade openness, country size and economic volatility","author":[{"family":"Down","given":"Ian"}],"issued":{"date-parts":[["2007"]]},"accessed":{"date-parts":[["2015",11,10]]}},"locator":"2"}],"schema":"https://github.com/citation-style-language/schema/raw/master/csl-citation.json"}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(2007</w:t>
      </w:r>
      <w:r w:rsidR="000115D6" w:rsidRPr="0068698D">
        <w:rPr>
          <w:rFonts w:ascii="Times New Roman" w:hAnsi="Times New Roman" w:cs="Times New Roman"/>
        </w:rPr>
        <w:t>: 2</w:t>
      </w:r>
      <w:r w:rsidRPr="0068698D">
        <w:rPr>
          <w:rFonts w:ascii="Times New Roman" w:hAnsi="Times New Roman" w:cs="Times New Roman"/>
        </w:rPr>
        <w:t>)</w:t>
      </w:r>
      <w:r w:rsidRPr="0068698D">
        <w:rPr>
          <w:rFonts w:ascii="Times New Roman" w:hAnsi="Times New Roman" w:cs="Times New Roman"/>
        </w:rPr>
        <w:fldChar w:fldCharType="end"/>
      </w:r>
      <w:r w:rsidRPr="0068698D">
        <w:rPr>
          <w:rFonts w:ascii="Times New Roman" w:hAnsi="Times New Roman" w:cs="Times New Roman"/>
        </w:rPr>
        <w:t xml:space="preserve">’a göre eğer </w:t>
      </w:r>
      <w:proofErr w:type="gramStart"/>
      <w:r w:rsidRPr="0068698D">
        <w:rPr>
          <w:rFonts w:ascii="Times New Roman" w:hAnsi="Times New Roman" w:cs="Times New Roman"/>
        </w:rPr>
        <w:t>volatilite</w:t>
      </w:r>
      <w:proofErr w:type="gramEnd"/>
      <w:r w:rsidRPr="0068698D">
        <w:rPr>
          <w:rFonts w:ascii="Times New Roman" w:hAnsi="Times New Roman" w:cs="Times New Roman"/>
        </w:rPr>
        <w:t xml:space="preserve"> gerçekten ekonomik hacmin ve derinliğin bir fonksiyonu olarak çalışıyorsa, küçük ekonomilerde volatilite büyük ekonomilerden daha yüksek düzeyde gerçekleşmelidir. Bu durum dış ticaretten bağımsız olup tamamen ekonomik derinlik ve hacimle ilgilidir. Bu durumda ekonomik </w:t>
      </w:r>
      <w:proofErr w:type="gramStart"/>
      <w:r w:rsidRPr="0068698D">
        <w:rPr>
          <w:rFonts w:ascii="Times New Roman" w:hAnsi="Times New Roman" w:cs="Times New Roman"/>
        </w:rPr>
        <w:t>volatilitenin</w:t>
      </w:r>
      <w:proofErr w:type="gramEnd"/>
      <w:r w:rsidRPr="0068698D">
        <w:rPr>
          <w:rFonts w:ascii="Times New Roman" w:hAnsi="Times New Roman" w:cs="Times New Roman"/>
        </w:rPr>
        <w:t xml:space="preserve"> doğurduğu ekonomik güvensizliğe karşılık olarak sosyal güvenlik harcamalarında artışlar gerçekleşecektir. </w:t>
      </w:r>
    </w:p>
    <w:p w:rsidR="00D35734" w:rsidRPr="0068698D" w:rsidRDefault="00EA15ED" w:rsidP="0051612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Bu konuyla ilgili olarak yapılmış çalışmalar </w:t>
      </w:r>
      <w:r w:rsidR="00B70A84" w:rsidRPr="0068698D">
        <w:rPr>
          <w:rFonts w:ascii="Times New Roman" w:hAnsi="Times New Roman" w:cs="Times New Roman"/>
        </w:rPr>
        <w:t>aşağıda verilmiştir.</w:t>
      </w:r>
    </w:p>
    <w:p w:rsidR="006A29DC" w:rsidRPr="0068698D" w:rsidRDefault="002C2D26" w:rsidP="00516129">
      <w:pPr>
        <w:spacing w:before="240" w:after="240" w:line="320" w:lineRule="atLeast"/>
        <w:ind w:firstLine="709"/>
        <w:jc w:val="both"/>
        <w:rPr>
          <w:rFonts w:ascii="Times New Roman" w:hAnsi="Times New Roman" w:cs="Times New Roman"/>
        </w:rPr>
      </w:pPr>
      <w:proofErr w:type="spellStart"/>
      <w:r w:rsidRPr="0068698D">
        <w:rPr>
          <w:rFonts w:ascii="Times New Roman" w:hAnsi="Times New Roman" w:cs="Times New Roman"/>
        </w:rPr>
        <w:t>Fatas</w:t>
      </w:r>
      <w:proofErr w:type="spellEnd"/>
      <w:r w:rsidRPr="0068698D">
        <w:rPr>
          <w:rFonts w:ascii="Times New Roman" w:hAnsi="Times New Roman" w:cs="Times New Roman"/>
        </w:rPr>
        <w:t xml:space="preserve"> ve </w:t>
      </w:r>
      <w:proofErr w:type="spellStart"/>
      <w:r w:rsidRPr="0068698D">
        <w:rPr>
          <w:rFonts w:ascii="Times New Roman" w:hAnsi="Times New Roman" w:cs="Times New Roman"/>
        </w:rPr>
        <w:t>Mihov</w:t>
      </w:r>
      <w:proofErr w:type="spellEnd"/>
      <w:r w:rsidR="00EA15ED" w:rsidRPr="0068698D">
        <w:rPr>
          <w:rFonts w:ascii="Times New Roman" w:hAnsi="Times New Roman" w:cs="Times New Roman"/>
        </w:rPr>
        <w:fldChar w:fldCharType="begin"/>
      </w:r>
      <w:r w:rsidR="00EA15ED" w:rsidRPr="0068698D">
        <w:rPr>
          <w:rFonts w:ascii="Times New Roman" w:hAnsi="Times New Roman" w:cs="Times New Roman"/>
        </w:rPr>
        <w:instrText xml:space="preserve"> ADDIN ZOTERO_ITEM CSL_CITATION {"citationID":"a1ja05fnebg","properties":{"formattedCitation":"{\\rtf (Fat\\uc0\\u225{}s &amp; Mihov, 2001, p. 25)}","plainCitation":"(Fatás &amp; Mihov, 2001, p. 25)"},"citationItems":[{"id":445,"uris":["http://zotero.org/users/local/5NMybAAa/items/QDVRZ9PX"],"uri":["http://zotero.org/users/local/5NMybAAa/items/QDVRZ9PX"],"itemData":{"id":445,"type":"article-journal","title":"Government size and automatic stabilizers: international and intranational evidence","container-title":"Journal of International Economics","page":"3–28","volume":"55","issue":"1","source":"Google Scholar","shortTitle":"Government size and automatic stabilizers","author":[{"family":"Fatás","given":"Antonio"},{"family":"Mihov","given":"Ilian"}],"issued":{"date-parts":[["2001"]]}},"locator":"25"}],"schema":"https://github.com/citation-style-language/schema/raw/master/csl-citation.json"} </w:instrText>
      </w:r>
      <w:r w:rsidR="00EA15ED" w:rsidRPr="0068698D">
        <w:rPr>
          <w:rFonts w:ascii="Times New Roman" w:hAnsi="Times New Roman" w:cs="Times New Roman"/>
        </w:rPr>
        <w:fldChar w:fldCharType="separate"/>
      </w:r>
      <w:r w:rsidR="00EA15ED" w:rsidRPr="0068698D">
        <w:rPr>
          <w:rFonts w:ascii="Times New Roman" w:hAnsi="Times New Roman" w:cs="Times New Roman"/>
        </w:rPr>
        <w:t>(2001</w:t>
      </w:r>
      <w:r w:rsidR="000115D6" w:rsidRPr="0068698D">
        <w:rPr>
          <w:rFonts w:ascii="Times New Roman" w:hAnsi="Times New Roman" w:cs="Times New Roman"/>
        </w:rPr>
        <w:t>: 25</w:t>
      </w:r>
      <w:r w:rsidR="00EA15ED" w:rsidRPr="0068698D">
        <w:rPr>
          <w:rFonts w:ascii="Times New Roman" w:hAnsi="Times New Roman" w:cs="Times New Roman"/>
        </w:rPr>
        <w:t>)</w:t>
      </w:r>
      <w:r w:rsidR="00EA15ED" w:rsidRPr="0068698D">
        <w:rPr>
          <w:rFonts w:ascii="Times New Roman" w:hAnsi="Times New Roman" w:cs="Times New Roman"/>
        </w:rPr>
        <w:fldChar w:fldCharType="end"/>
      </w:r>
      <w:r w:rsidRPr="0068698D">
        <w:rPr>
          <w:rFonts w:ascii="Times New Roman" w:hAnsi="Times New Roman" w:cs="Times New Roman"/>
        </w:rPr>
        <w:t>’un yapmış oldukları çalışmada, OECD ülkelerinde kamu büyüklüğü ve çıktı oynaklığı arasında te</w:t>
      </w:r>
      <w:r w:rsidR="00EA15ED" w:rsidRPr="0068698D">
        <w:rPr>
          <w:rFonts w:ascii="Times New Roman" w:hAnsi="Times New Roman" w:cs="Times New Roman"/>
        </w:rPr>
        <w:t xml:space="preserve">rs bir ilişki tespit </w:t>
      </w:r>
      <w:r w:rsidR="00EA15ED" w:rsidRPr="0068698D">
        <w:rPr>
          <w:rFonts w:ascii="Times New Roman" w:hAnsi="Times New Roman" w:cs="Times New Roman"/>
        </w:rPr>
        <w:lastRenderedPageBreak/>
        <w:t xml:space="preserve">edilmiştir. </w:t>
      </w:r>
      <w:proofErr w:type="spellStart"/>
      <w:r w:rsidR="00EA15ED" w:rsidRPr="0068698D">
        <w:rPr>
          <w:rFonts w:ascii="Times New Roman" w:hAnsi="Times New Roman" w:cs="Times New Roman"/>
        </w:rPr>
        <w:t>Koskela</w:t>
      </w:r>
      <w:proofErr w:type="spellEnd"/>
      <w:r w:rsidR="00EA15ED" w:rsidRPr="0068698D">
        <w:rPr>
          <w:rFonts w:ascii="Times New Roman" w:hAnsi="Times New Roman" w:cs="Times New Roman"/>
        </w:rPr>
        <w:t xml:space="preserve"> ve </w:t>
      </w:r>
      <w:proofErr w:type="spellStart"/>
      <w:r w:rsidR="00EA15ED" w:rsidRPr="0068698D">
        <w:rPr>
          <w:rFonts w:ascii="Times New Roman" w:hAnsi="Times New Roman" w:cs="Times New Roman"/>
        </w:rPr>
        <w:t>Viren</w:t>
      </w:r>
      <w:proofErr w:type="spellEnd"/>
      <w:r w:rsidR="00EA15ED" w:rsidRPr="0068698D">
        <w:rPr>
          <w:rFonts w:ascii="Times New Roman" w:hAnsi="Times New Roman" w:cs="Times New Roman"/>
        </w:rPr>
        <w:fldChar w:fldCharType="begin"/>
      </w:r>
      <w:r w:rsidR="00EA15ED" w:rsidRPr="0068698D">
        <w:rPr>
          <w:rFonts w:ascii="Times New Roman" w:hAnsi="Times New Roman" w:cs="Times New Roman"/>
        </w:rPr>
        <w:instrText xml:space="preserve"> ADDIN ZOTERO_ITEM CSL_CITATION {"citationID":"a1re8498svq","properties":{"formattedCitation":"(Koskela &amp; Viren, 2003, p. 15)","plainCitation":"(Koskela &amp; Viren, 2003, p. 15)"},"citationItems":[{"id":844,"uris":["http://zotero.org/users/local/5NMybAAa/items/MHZRPSWD"],"uri":["http://zotero.org/users/local/5NMybAAa/items/MHZRPSWD"],"itemData":{"id":844,"type":"report","title":"Government size and output volatility: New international evidence","publisher":"ETLA Discussion Papers, The Research Institute of the Finnish Economy (ETLA)","source":"www.econstor.eu","abstract":"EconStor ist ein Publikationsserver für wirtschaftswissenschaftliche Fachliteratur und wird von der ZBW - Leibniz-Informationszentrum Wirtschaft als öffentliche Informationsinfrastruktur betrieben.","URL":"http://www.econstor.eu/handle/10419/63909","number":"857","shortTitle":"Government size and output volatility","language":"eng","author":[{"family":"Koskela","given":"Erkki"},{"family":"Viren","given":"Matti"}],"issued":{"date-parts":[["2003"]]},"accessed":{"date-parts":[["2016",6,9]]}},"locator":"15"}],"schema":"https://github.com/citation-style-language/schema/raw/master/csl-citation.json"} </w:instrText>
      </w:r>
      <w:r w:rsidR="00EA15ED" w:rsidRPr="0068698D">
        <w:rPr>
          <w:rFonts w:ascii="Times New Roman" w:hAnsi="Times New Roman" w:cs="Times New Roman"/>
        </w:rPr>
        <w:fldChar w:fldCharType="separate"/>
      </w:r>
      <w:r w:rsidR="00EA15ED" w:rsidRPr="0068698D">
        <w:rPr>
          <w:rFonts w:ascii="Times New Roman" w:hAnsi="Times New Roman" w:cs="Times New Roman"/>
        </w:rPr>
        <w:t>(2003</w:t>
      </w:r>
      <w:r w:rsidR="000115D6" w:rsidRPr="0068698D">
        <w:rPr>
          <w:rFonts w:ascii="Times New Roman" w:hAnsi="Times New Roman" w:cs="Times New Roman"/>
        </w:rPr>
        <w:t>: 15</w:t>
      </w:r>
      <w:r w:rsidR="00EA15ED" w:rsidRPr="0068698D">
        <w:rPr>
          <w:rFonts w:ascii="Times New Roman" w:hAnsi="Times New Roman" w:cs="Times New Roman"/>
        </w:rPr>
        <w:t>)</w:t>
      </w:r>
      <w:r w:rsidR="00EA15ED" w:rsidRPr="0068698D">
        <w:rPr>
          <w:rFonts w:ascii="Times New Roman" w:hAnsi="Times New Roman" w:cs="Times New Roman"/>
        </w:rPr>
        <w:fldChar w:fldCharType="end"/>
      </w:r>
      <w:r w:rsidR="00EA15ED" w:rsidRPr="0068698D">
        <w:rPr>
          <w:rFonts w:ascii="Times New Roman" w:hAnsi="Times New Roman" w:cs="Times New Roman"/>
        </w:rPr>
        <w:t>’in çalışmasına göre</w:t>
      </w:r>
      <w:r w:rsidR="006A29DC" w:rsidRPr="0068698D">
        <w:rPr>
          <w:rFonts w:ascii="Times New Roman" w:hAnsi="Times New Roman" w:cs="Times New Roman"/>
        </w:rPr>
        <w:t xml:space="preserve"> de</w:t>
      </w:r>
      <w:r w:rsidR="00EA15ED" w:rsidRPr="0068698D">
        <w:rPr>
          <w:rFonts w:ascii="Times New Roman" w:hAnsi="Times New Roman" w:cs="Times New Roman"/>
        </w:rPr>
        <w:t xml:space="preserve"> kamu sektörünün hem yüksek hem de düşük düzeyde olduğu ülkelerde kamu büyüklüğü ile çıktı </w:t>
      </w:r>
      <w:proofErr w:type="gramStart"/>
      <w:r w:rsidR="00EA15ED" w:rsidRPr="0068698D">
        <w:rPr>
          <w:rFonts w:ascii="Times New Roman" w:hAnsi="Times New Roman" w:cs="Times New Roman"/>
        </w:rPr>
        <w:t>volatilitesi</w:t>
      </w:r>
      <w:proofErr w:type="gramEnd"/>
      <w:r w:rsidR="00EA15ED" w:rsidRPr="0068698D">
        <w:rPr>
          <w:rFonts w:ascii="Times New Roman" w:hAnsi="Times New Roman" w:cs="Times New Roman"/>
        </w:rPr>
        <w:t xml:space="preserve"> arasında</w:t>
      </w:r>
      <w:r w:rsidR="006A29DC" w:rsidRPr="0068698D">
        <w:rPr>
          <w:rFonts w:ascii="Times New Roman" w:hAnsi="Times New Roman" w:cs="Times New Roman"/>
        </w:rPr>
        <w:t xml:space="preserve"> ters bir ilişki söz konusudur. </w:t>
      </w:r>
    </w:p>
    <w:p w:rsidR="002C2D26" w:rsidRPr="0068698D" w:rsidRDefault="002C2D26" w:rsidP="00516129">
      <w:pPr>
        <w:spacing w:before="240" w:after="240" w:line="320" w:lineRule="atLeast"/>
        <w:ind w:firstLine="709"/>
        <w:jc w:val="both"/>
        <w:rPr>
          <w:rFonts w:ascii="Times New Roman" w:hAnsi="Times New Roman" w:cs="Times New Roman"/>
        </w:rPr>
      </w:pPr>
      <w:proofErr w:type="spellStart"/>
      <w:r w:rsidRPr="0068698D">
        <w:rPr>
          <w:rFonts w:ascii="Times New Roman" w:hAnsi="Times New Roman" w:cs="Times New Roman"/>
        </w:rPr>
        <w:t>Carmignani</w:t>
      </w:r>
      <w:proofErr w:type="spellEnd"/>
      <w:r w:rsidRPr="0068698D">
        <w:rPr>
          <w:rFonts w:ascii="Times New Roman" w:hAnsi="Times New Roman" w:cs="Times New Roman"/>
        </w:rPr>
        <w:t xml:space="preserve"> ve </w:t>
      </w:r>
      <w:proofErr w:type="spellStart"/>
      <w:r w:rsidRPr="0068698D">
        <w:rPr>
          <w:rFonts w:ascii="Times New Roman" w:hAnsi="Times New Roman" w:cs="Times New Roman"/>
        </w:rPr>
        <w:t>diğlerine</w:t>
      </w:r>
      <w:proofErr w:type="spellEnd"/>
      <w:r w:rsidR="006A29DC" w:rsidRPr="0068698D">
        <w:rPr>
          <w:rFonts w:ascii="Times New Roman" w:hAnsi="Times New Roman" w:cs="Times New Roman"/>
        </w:rPr>
        <w:t xml:space="preserve"> </w:t>
      </w:r>
      <w:r w:rsidR="006A29DC" w:rsidRPr="0068698D">
        <w:rPr>
          <w:rFonts w:ascii="Times New Roman" w:hAnsi="Times New Roman" w:cs="Times New Roman"/>
        </w:rPr>
        <w:fldChar w:fldCharType="begin"/>
      </w:r>
      <w:r w:rsidR="006A29DC" w:rsidRPr="0068698D">
        <w:rPr>
          <w:rFonts w:ascii="Times New Roman" w:hAnsi="Times New Roman" w:cs="Times New Roman"/>
        </w:rPr>
        <w:instrText xml:space="preserve"> ADDIN ZOTERO_ITEM CSL_CITATION {"citationID":"a1vukkev9g9","properties":{"formattedCitation":"(Carmignani, Colombo, &amp; Tirelli, 2011)","plainCitation":"(Carmignani, Colombo, &amp; Tirelli, 2011)"},"citationItems":[{"id":1009,"uris":["http://zotero.org/users/local/5NMybAAa/items/FXNP45CW"],"uri":["http://zotero.org/users/local/5NMybAAa/items/FXNP45CW"],"itemData":{"id":1009,"type":"article-journal","title":"Macroeconomic risk and the (de) stabilising role of government size","container-title":"European Journal of Political Economy","page":"781–790","volume":"27","issue":"4","source":"Google Scholar","author":[{"family":"Carmignani","given":"Fabrizio"},{"family":"Colombo","given":"Emilio"},{"family":"Tirelli","given":"Patrizio"}],"issued":{"date-parts":[["2011"]]}}}],"schema":"https://github.com/citation-style-language/schema/raw/master/csl-citation.json"} </w:instrText>
      </w:r>
      <w:r w:rsidR="006A29DC" w:rsidRPr="0068698D">
        <w:rPr>
          <w:rFonts w:ascii="Times New Roman" w:hAnsi="Times New Roman" w:cs="Times New Roman"/>
        </w:rPr>
        <w:fldChar w:fldCharType="separate"/>
      </w:r>
      <w:r w:rsidR="006A29DC" w:rsidRPr="0068698D">
        <w:rPr>
          <w:rFonts w:ascii="Times New Roman" w:hAnsi="Times New Roman" w:cs="Times New Roman"/>
        </w:rPr>
        <w:t>(2011)</w:t>
      </w:r>
      <w:r w:rsidR="006A29DC" w:rsidRPr="0068698D">
        <w:rPr>
          <w:rFonts w:ascii="Times New Roman" w:hAnsi="Times New Roman" w:cs="Times New Roman"/>
        </w:rPr>
        <w:fldChar w:fldCharType="end"/>
      </w:r>
      <w:r w:rsidRPr="0068698D">
        <w:rPr>
          <w:rFonts w:ascii="Times New Roman" w:hAnsi="Times New Roman" w:cs="Times New Roman"/>
        </w:rPr>
        <w:t xml:space="preserve"> göre devletler uluslararası şoklar karşısında kamu</w:t>
      </w:r>
      <w:r w:rsidR="006A29DC" w:rsidRPr="0068698D">
        <w:rPr>
          <w:rFonts w:ascii="Times New Roman" w:hAnsi="Times New Roman" w:cs="Times New Roman"/>
        </w:rPr>
        <w:t xml:space="preserve"> harcamalarını artırmaktadırlar, ö</w:t>
      </w:r>
      <w:r w:rsidRPr="0068698D">
        <w:rPr>
          <w:rFonts w:ascii="Times New Roman" w:hAnsi="Times New Roman" w:cs="Times New Roman"/>
        </w:rPr>
        <w:t>te yandan bu harcamalardaki artışlar şok</w:t>
      </w:r>
      <w:r w:rsidR="006A29DC" w:rsidRPr="0068698D">
        <w:rPr>
          <w:rFonts w:ascii="Times New Roman" w:hAnsi="Times New Roman" w:cs="Times New Roman"/>
        </w:rPr>
        <w:t>ların etkisini azaltmamaktadır.</w:t>
      </w:r>
    </w:p>
    <w:p w:rsidR="006A29DC" w:rsidRPr="0068698D" w:rsidRDefault="006A29DC" w:rsidP="00516129">
      <w:pPr>
        <w:spacing w:before="240" w:after="240" w:line="320" w:lineRule="atLeast"/>
        <w:ind w:firstLine="709"/>
        <w:jc w:val="both"/>
        <w:rPr>
          <w:rFonts w:ascii="Times New Roman" w:hAnsi="Times New Roman" w:cs="Times New Roman"/>
        </w:rPr>
      </w:pPr>
      <w:proofErr w:type="spellStart"/>
      <w:r w:rsidRPr="0068698D">
        <w:rPr>
          <w:rFonts w:ascii="Times New Roman" w:hAnsi="Times New Roman" w:cs="Times New Roman"/>
        </w:rPr>
        <w:t>Bejan</w:t>
      </w:r>
      <w:proofErr w:type="spellEnd"/>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{"citationID":"a16echm2tbc","properties":{"formattedCitation":"(Bejan, 2006, p. 13)","plainCitation":"(Bejan, 2006, p. 13)"},"citationItems":[{"id":516,"uris":["http://zotero.org/users/local/5NMybAAa/items/ZAN4DXQG"],"uri":["http://zotero.org/users/local/5NMybAAa/items/ZAN4DXQG"],"itemData":{"id":516,"type":"article-journal","title":"Trade openness and output volatility","container-title":"Available at SSRN 965824","source":"Google Scholar","URL":"http://papers.ssrn.com/sol3/papers.cfm?abstract_id=965824","author":[{"family":"Bejan","given":"Maria"}],"issued":{"date-parts":[["2006"]]},"accessed":{"date-parts":[["2015",11,10]]}},"locator":"13"}],"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(2006</w:t>
      </w:r>
      <w:r w:rsidR="000115D6" w:rsidRPr="0068698D">
        <w:rPr>
          <w:rFonts w:ascii="Times New Roman" w:hAnsi="Times New Roman" w:cs="Times New Roman"/>
        </w:rPr>
        <w:t>: 13</w:t>
      </w:r>
      <w:r w:rsidRPr="0068698D">
        <w:rPr>
          <w:rFonts w:ascii="Times New Roman" w:hAnsi="Times New Roman" w:cs="Times New Roman"/>
        </w:rPr>
        <w:t>)</w:t>
      </w:r>
      <w:r w:rsidRPr="0068698D">
        <w:rPr>
          <w:rFonts w:ascii="Times New Roman" w:hAnsi="Times New Roman" w:cs="Times New Roman"/>
        </w:rPr>
        <w:fldChar w:fldCharType="end"/>
      </w:r>
      <w:r w:rsidRPr="0068698D">
        <w:rPr>
          <w:rFonts w:ascii="Times New Roman" w:hAnsi="Times New Roman" w:cs="Times New Roman"/>
        </w:rPr>
        <w:t>’</w:t>
      </w:r>
      <w:proofErr w:type="spellStart"/>
      <w:r w:rsidRPr="0068698D">
        <w:rPr>
          <w:rFonts w:ascii="Times New Roman" w:hAnsi="Times New Roman" w:cs="Times New Roman"/>
        </w:rPr>
        <w:t>ın</w:t>
      </w:r>
      <w:proofErr w:type="spellEnd"/>
      <w:r w:rsidRPr="0068698D">
        <w:rPr>
          <w:rFonts w:ascii="Times New Roman" w:hAnsi="Times New Roman" w:cs="Times New Roman"/>
        </w:rPr>
        <w:t xml:space="preserve"> yapmış olduğu çalışmada da, gelişmekte olan ülkelerde dışa açıklığın artması daha yüksek çıktı oynaklığına neden olduğu, öte yandan gelişmiş ülkelerde ise dışa açıklığın artışına bağlı olarak çıktı oynaklığı azaldığı sonucuna ulaşılmıştır.</w:t>
      </w:r>
    </w:p>
    <w:p w:rsidR="002C2D26" w:rsidRPr="0068698D" w:rsidRDefault="006A29DC" w:rsidP="00516129">
      <w:pPr>
        <w:spacing w:before="240" w:after="240" w:line="320" w:lineRule="atLeast"/>
        <w:ind w:firstLine="709"/>
        <w:jc w:val="both"/>
        <w:rPr>
          <w:rFonts w:ascii="Times New Roman" w:hAnsi="Times New Roman" w:cs="Times New Roman"/>
        </w:rPr>
      </w:pPr>
      <w:proofErr w:type="spellStart"/>
      <w:r w:rsidRPr="0068698D">
        <w:rPr>
          <w:rFonts w:ascii="Times New Roman" w:hAnsi="Times New Roman" w:cs="Times New Roman"/>
        </w:rPr>
        <w:t>Franco</w:t>
      </w:r>
      <w:proofErr w:type="spellEnd"/>
      <w:r w:rsidRPr="0068698D">
        <w:rPr>
          <w:rFonts w:ascii="Times New Roman" w:hAnsi="Times New Roman" w:cs="Times New Roman"/>
        </w:rPr>
        <w:t xml:space="preserve"> ve diğerlerine</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{"citationID":"a2o0vno475c","properties":{"formattedCitation":"(Franco, Scartascini, &amp; Tommasi, 2014, p. 25)","plainCitation":"(Franco, Scartascini, &amp; Tommasi, 2014, p. 25)","dontUpdate":true},"citationItems":[{"id":567,"uris":["http://zotero.org/users/local/5NMybAAa/items/695FUGHK"],"uri":["http://zotero.org/users/local/5NMybAAa/items/695FUGHK"],"itemData":{"id":567,"type":"article-journal","title":"Openness, State Capacity, And The Size Of Government","source":"Google Scholar","URL":"http://www.udesa.edu.ar/files/UAHumanidades/EVENTOS/PaperTommasi_290514.pdf","author":[{"family":"Franco","given":"María"},{"family":"Scartascini","given":"Carlos"},{"family":"Tommasi","given":"Mariano"}],"issued":{"date-parts":[["2014"]]},"accessed":{"date-parts":[["2015",11,23]]}},"locator":"25"}],"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(2014</w:t>
      </w:r>
      <w:r w:rsidR="000115D6" w:rsidRPr="0068698D">
        <w:rPr>
          <w:rFonts w:ascii="Times New Roman" w:hAnsi="Times New Roman" w:cs="Times New Roman"/>
        </w:rPr>
        <w:t>: 25</w:t>
      </w:r>
      <w:r w:rsidRPr="0068698D">
        <w:rPr>
          <w:rFonts w:ascii="Times New Roman" w:hAnsi="Times New Roman" w:cs="Times New Roman"/>
        </w:rPr>
        <w:t>)</w:t>
      </w:r>
      <w:r w:rsidRPr="0068698D">
        <w:rPr>
          <w:rFonts w:ascii="Times New Roman" w:hAnsi="Times New Roman" w:cs="Times New Roman"/>
        </w:rPr>
        <w:fldChar w:fldCharType="end"/>
      </w:r>
      <w:r w:rsidRPr="0068698D">
        <w:rPr>
          <w:rFonts w:ascii="Times New Roman" w:hAnsi="Times New Roman" w:cs="Times New Roman"/>
        </w:rPr>
        <w:t xml:space="preserve"> göre ise</w:t>
      </w:r>
      <w:r w:rsidR="002C2D26" w:rsidRPr="0068698D">
        <w:rPr>
          <w:rFonts w:ascii="Times New Roman" w:hAnsi="Times New Roman" w:cs="Times New Roman"/>
        </w:rPr>
        <w:t xml:space="preserve"> devletlerin kapasiteleri uluslararası piyasaların riskleri ve </w:t>
      </w:r>
      <w:proofErr w:type="gramStart"/>
      <w:r w:rsidR="002C2D26" w:rsidRPr="0068698D">
        <w:rPr>
          <w:rFonts w:ascii="Times New Roman" w:hAnsi="Times New Roman" w:cs="Times New Roman"/>
        </w:rPr>
        <w:t>volatilitesi</w:t>
      </w:r>
      <w:proofErr w:type="gramEnd"/>
      <w:r w:rsidR="002C2D26" w:rsidRPr="0068698D">
        <w:rPr>
          <w:rFonts w:ascii="Times New Roman" w:hAnsi="Times New Roman" w:cs="Times New Roman"/>
        </w:rPr>
        <w:t xml:space="preserve"> ile başa çıkmakta ana etmen olarak yer almaktadır. Buna göre ekonomik </w:t>
      </w:r>
      <w:proofErr w:type="gramStart"/>
      <w:r w:rsidR="002C2D26" w:rsidRPr="0068698D">
        <w:rPr>
          <w:rFonts w:ascii="Times New Roman" w:hAnsi="Times New Roman" w:cs="Times New Roman"/>
        </w:rPr>
        <w:t>volatiliteyi</w:t>
      </w:r>
      <w:proofErr w:type="gramEnd"/>
      <w:r w:rsidR="002C2D26" w:rsidRPr="0068698D">
        <w:rPr>
          <w:rFonts w:ascii="Times New Roman" w:hAnsi="Times New Roman" w:cs="Times New Roman"/>
        </w:rPr>
        <w:t xml:space="preserve"> azaltmak için kamu harcamalarının arttırılması dışında yöntemler de</w:t>
      </w:r>
      <w:r w:rsidR="008D58F6" w:rsidRPr="0068698D">
        <w:rPr>
          <w:rFonts w:ascii="Times New Roman" w:hAnsi="Times New Roman" w:cs="Times New Roman"/>
        </w:rPr>
        <w:t xml:space="preserve"> uygulanabilmektedir </w:t>
      </w:r>
    </w:p>
    <w:p w:rsidR="00E10C6A" w:rsidRPr="00516129" w:rsidRDefault="002355C7" w:rsidP="00516129">
      <w:pPr>
        <w:rPr>
          <w:rFonts w:ascii="Times New Roman" w:hAnsi="Times New Roman" w:cs="Times New Roman"/>
          <w:b/>
        </w:rPr>
      </w:pPr>
      <w:bookmarkStart w:id="53" w:name="_Toc485483822"/>
      <w:r w:rsidRPr="00516129">
        <w:rPr>
          <w:rFonts w:ascii="Times New Roman" w:hAnsi="Times New Roman" w:cs="Times New Roman"/>
          <w:b/>
        </w:rPr>
        <w:t>3.2</w:t>
      </w:r>
      <w:r w:rsidR="00E10C6A" w:rsidRPr="00516129">
        <w:rPr>
          <w:rFonts w:ascii="Times New Roman" w:hAnsi="Times New Roman" w:cs="Times New Roman"/>
          <w:b/>
        </w:rPr>
        <w:t>.1.2.</w:t>
      </w:r>
      <w:r w:rsidR="00516129">
        <w:rPr>
          <w:rFonts w:ascii="Times New Roman" w:hAnsi="Times New Roman" w:cs="Times New Roman"/>
          <w:b/>
        </w:rPr>
        <w:t xml:space="preserve"> </w:t>
      </w:r>
      <w:r w:rsidR="00E10C6A" w:rsidRPr="00516129">
        <w:rPr>
          <w:rFonts w:ascii="Times New Roman" w:hAnsi="Times New Roman" w:cs="Times New Roman"/>
          <w:b/>
        </w:rPr>
        <w:t>Sosyal Güvenlik Harcamaları</w:t>
      </w:r>
      <w:bookmarkEnd w:id="53"/>
    </w:p>
    <w:p w:rsidR="006A29DC" w:rsidRPr="0068698D" w:rsidRDefault="00F139E4" w:rsidP="0051612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Telafi hipotezinin bir diğer varsayımına</w:t>
      </w:r>
      <w:r w:rsidR="006A29DC" w:rsidRPr="0068698D">
        <w:rPr>
          <w:rFonts w:ascii="Times New Roman" w:hAnsi="Times New Roman" w:cs="Times New Roman"/>
        </w:rPr>
        <w:t xml:space="preserve"> </w:t>
      </w:r>
      <w:r w:rsidRPr="0068698D">
        <w:rPr>
          <w:rFonts w:ascii="Times New Roman" w:hAnsi="Times New Roman" w:cs="Times New Roman"/>
        </w:rPr>
        <w:t>göre</w:t>
      </w:r>
      <w:r w:rsidR="006A29DC" w:rsidRPr="0068698D">
        <w:rPr>
          <w:rFonts w:ascii="Times New Roman" w:hAnsi="Times New Roman" w:cs="Times New Roman"/>
        </w:rPr>
        <w:t xml:space="preserve">, uluslararası </w:t>
      </w:r>
      <w:proofErr w:type="gramStart"/>
      <w:r w:rsidR="006A29DC" w:rsidRPr="0068698D">
        <w:rPr>
          <w:rFonts w:ascii="Times New Roman" w:hAnsi="Times New Roman" w:cs="Times New Roman"/>
        </w:rPr>
        <w:t>entegrasyonunun</w:t>
      </w:r>
      <w:proofErr w:type="gramEnd"/>
      <w:r w:rsidR="006A29DC" w:rsidRPr="0068698D">
        <w:rPr>
          <w:rFonts w:ascii="Times New Roman" w:hAnsi="Times New Roman" w:cs="Times New Roman"/>
        </w:rPr>
        <w:t xml:space="preserve"> olumsuzluklarını sosyal refah devleti anlayışına uygun bir şekilde ortadan kaldırmak ve beşeri sermayenin güçlendirilmesine yönelik uygun adımlar atmak olarak gözükmektedir </w:t>
      </w:r>
      <w:r w:rsidR="006A29DC" w:rsidRPr="0068698D">
        <w:rPr>
          <w:rFonts w:ascii="Times New Roman" w:hAnsi="Times New Roman" w:cs="Times New Roman"/>
        </w:rPr>
        <w:fldChar w:fldCharType="begin"/>
      </w:r>
      <w:r w:rsidR="006A29DC" w:rsidRPr="0068698D">
        <w:rPr>
          <w:rFonts w:ascii="Times New Roman" w:hAnsi="Times New Roman" w:cs="Times New Roman"/>
        </w:rPr>
        <w:instrText xml:space="preserve"> ADDIN ZOTERO_ITEM CSL_CITATION {"citationID":"ognqrj2fd","properties":{"formattedCitation":"(Kaufman &amp; Segura-Ubiergo, 2001, p. 557)","plainCitation":"(Kaufman &amp; Segura-Ubiergo, 2001, p. 557)"},"citationItems":[{"id":786,"uris":["http://zotero.org/users/local/5NMybAAa/items/K24FDUSM"],"uri":["http://zotero.org/users/local/5NMybAAa/items/K24FDUSM"],"itemData":{"id":786,"type":"article-journal","title":"Globalization, Domestic Politics, and Social Spending in Latin America: A Time-Series Cross-Section Analysis, 1973–97","container-title":"World Politics","page":"553–587","volume":"53","issue":"04","source":"Cambridge Journals Online","abstract":"This study examines the effects of globalization, democratization, and partisanship on social spending in fourteen Latin American countries from 1973 to 1997, using a pooled time-series error-correction model. The authors examine three sets of issues. First, following debates in the literature on OECD countries, they want to know whether social spending has been encouraged or constrained by integration into global markets. Within this context, they examine the extent to which such outcomes might be influenced by two additional sets of domestic political and institutional factors discussed in work on developed countries: the electoral pressures of democratic institutions and whether or not popularly based governments are in power.The authors show that trade integration has a consistently negative effect on aggregate social spending and that this is compounded by openness to capital markets. This is the strongest and most robust finding in the study. Neither democratic nor popularly based governments consistently affect overall social spending. The authors then disaggregate spending into social security transfers and expenditures on health and education. They find that popularly based governments tend to protect social security transfers, which tend toflowdisproportionately to their unionized constituencies; but they have a negative impact on health and education spending. Conversely, a shift to democracy leads to increases in health and education spending, which reaches a larger segment of the population. The authors conclude by emphasizing the contrasting political log-ics of the different types of social spending.","DOI":"10.1353/wp.2001.0016","ISSN":"1086-3338","shortTitle":"Globalization, Domestic Politics, and Social Spending in Latin America","author":[{"family":"Kaufman","given":"Robert R."},{"family":"Segura-Ubiergo","given":"Alex"}],"issued":{"date-parts":[["2001"]],"season":"Temmuz"}},"locator":"557"}],"schema":"https://github.com/citation-style-language/schema/raw/master/csl-citation.json"} </w:instrText>
      </w:r>
      <w:r w:rsidR="006A29DC" w:rsidRPr="0068698D">
        <w:rPr>
          <w:rFonts w:ascii="Times New Roman" w:hAnsi="Times New Roman" w:cs="Times New Roman"/>
        </w:rPr>
        <w:fldChar w:fldCharType="separate"/>
      </w:r>
      <w:r w:rsidR="006A29DC" w:rsidRPr="0068698D">
        <w:rPr>
          <w:rFonts w:ascii="Times New Roman" w:hAnsi="Times New Roman" w:cs="Times New Roman"/>
        </w:rPr>
        <w:t>(Kaufman ve Segura-Ubiergo, 2001: 557)</w:t>
      </w:r>
      <w:r w:rsidR="006A29DC" w:rsidRPr="0068698D">
        <w:rPr>
          <w:rFonts w:ascii="Times New Roman" w:hAnsi="Times New Roman" w:cs="Times New Roman"/>
        </w:rPr>
        <w:fldChar w:fldCharType="end"/>
      </w:r>
      <w:r w:rsidR="006A29DC" w:rsidRPr="0068698D">
        <w:rPr>
          <w:rFonts w:ascii="Times New Roman" w:hAnsi="Times New Roman" w:cs="Times New Roman"/>
        </w:rPr>
        <w:t>. Gelişmiş ülkelere bakıldığında, sosyal güvenlik harcamaları yüksek düzeylerde hareket etmektedir. Bu özellikle İskandinav ülkeleri için geçerli bir durum olup</w:t>
      </w:r>
      <w:r w:rsidR="006A29DC" w:rsidRPr="0068698D">
        <w:rPr>
          <w:rStyle w:val="DipnotBavurusu"/>
          <w:rFonts w:ascii="Times New Roman" w:hAnsi="Times New Roman" w:cs="Times New Roman"/>
        </w:rPr>
        <w:footnoteReference w:id="3"/>
      </w:r>
      <w:r w:rsidR="006A29DC" w:rsidRPr="0068698D">
        <w:rPr>
          <w:rFonts w:ascii="Times New Roman" w:hAnsi="Times New Roman" w:cs="Times New Roman"/>
        </w:rPr>
        <w:t>, İngiltere, Fransa ve Almanya gibi gelişmiş ve uluslararası ticarete yoğun katılım gösteren ülkelerin sosyal güvenlik ve hizmetlere yönelik harcamaları telafi hipotezini güçlendirmektedir.</w:t>
      </w:r>
    </w:p>
    <w:p w:rsidR="006A29DC" w:rsidRPr="0068698D" w:rsidRDefault="00F75F75" w:rsidP="00516129">
      <w:pPr>
        <w:spacing w:before="240" w:after="240" w:line="320" w:lineRule="atLeast"/>
        <w:ind w:firstLine="709"/>
        <w:jc w:val="both"/>
        <w:rPr>
          <w:rFonts w:ascii="Times New Roman" w:hAnsi="Times New Roman" w:cs="Times New Roman"/>
        </w:rPr>
      </w:pPr>
      <w:proofErr w:type="spellStart"/>
      <w:r w:rsidRPr="0068698D">
        <w:rPr>
          <w:rFonts w:ascii="Times New Roman" w:hAnsi="Times New Roman" w:cs="Times New Roman"/>
        </w:rPr>
        <w:t>Khattry</w:t>
      </w:r>
      <w:proofErr w:type="spellEnd"/>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{"citationID":"18emuptk42","properties":{"formattedCitation":"{\\rtf (Khattry, 2003, pp. 402\\uc0\\u8211{}403)}","plainCitation":"(Khattry, 2003, pp. 402–403)"},"citationItems":[{"id":736,"uris":["http://zotero.org/users/local/5NMybAAa/items/97CSCNEP"],"uri":["http://zotero.org/users/local/5NMybAAa/items/97CSCNEP"],"itemData":{"id":736,"type":"article-journal","title":"Trade Liberalization and the Fiscal Squeeze: Implications for Public Investment","container-title":"Development and Change","page":"401-424","volume":"34","issue":"3","source":"Wiley Online Library","abstract":"This article examines the impact of trade liberalization on the level and structure of government expenditures across countries, with particular emphasis on low income countries. It develops the argument that the policies employed during trade liberalization have resulted in a fiscal squeeze as a result of declining tax revenues and rising interest expenditures. To surmount this fiscal hurdle, expenditures on physical capital, which have negligible political ramifications, have been reduced. Other more politically sensitive expenditures, such as spending on social capital, have been financed by incurring additional debt. However, additional debt has exerted upward pressure on interest payments, further exacerbating the fiscal situation. The statistical analysis carried out to examine the evidence uses panel data for eighty developing and industrialized countries over the period 1970–98 and employs a fixed–effects regression framework to account for country–specific characteristics. The results indicate that trade liberalization has indeed resulted in declining revenues and higher interest expenditures and that these factors have contributed to the observed decline in infrastructure spending.","DOI":"10.1111/1467-7660.00312","ISSN":"1467-7660","shortTitle":"Trade Liberalization and the Fiscal Squeeze","language":"en","author":[{"family":"Khattry","given":"Barsha"}],"issued":{"date-parts":[["2003"]],"season":"Haziran"}},"locator":"402-403"}],"schema":"https://github.com/citation-style-language/schema/raw/master/csl-citation.json"}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(2003)</w:t>
      </w:r>
      <w:r w:rsidRPr="0068698D">
        <w:rPr>
          <w:rFonts w:ascii="Times New Roman" w:hAnsi="Times New Roman" w:cs="Times New Roman"/>
        </w:rPr>
        <w:fldChar w:fldCharType="end"/>
      </w:r>
      <w:r w:rsidRPr="0068698D">
        <w:rPr>
          <w:rFonts w:ascii="Times New Roman" w:hAnsi="Times New Roman" w:cs="Times New Roman"/>
        </w:rPr>
        <w:t>’e göre</w:t>
      </w:r>
      <w:r w:rsidR="006A29DC" w:rsidRPr="0068698D">
        <w:rPr>
          <w:rFonts w:ascii="Times New Roman" w:hAnsi="Times New Roman" w:cs="Times New Roman"/>
        </w:rPr>
        <w:t xml:space="preserve"> ticari </w:t>
      </w:r>
      <w:proofErr w:type="spellStart"/>
      <w:r w:rsidR="006A29DC" w:rsidRPr="0068698D">
        <w:rPr>
          <w:rFonts w:ascii="Times New Roman" w:hAnsi="Times New Roman" w:cs="Times New Roman"/>
        </w:rPr>
        <w:t>liberalizasyonun</w:t>
      </w:r>
      <w:proofErr w:type="spellEnd"/>
      <w:r w:rsidR="006A29DC" w:rsidRPr="0068698D">
        <w:rPr>
          <w:rFonts w:ascii="Times New Roman" w:hAnsi="Times New Roman" w:cs="Times New Roman"/>
        </w:rPr>
        <w:t xml:space="preserve"> paradoksu, bazı harcama kalemleri üzerinde baskı yaratarak azalmalarına neden olurken farklı harcama kalemlerinde yükselme yönünde baskı uygulamasıdır. Örnek olarak ticari </w:t>
      </w:r>
      <w:proofErr w:type="spellStart"/>
      <w:r w:rsidR="006A29DC" w:rsidRPr="0068698D">
        <w:rPr>
          <w:rFonts w:ascii="Times New Roman" w:hAnsi="Times New Roman" w:cs="Times New Roman"/>
        </w:rPr>
        <w:lastRenderedPageBreak/>
        <w:t>liberalizasyon</w:t>
      </w:r>
      <w:proofErr w:type="spellEnd"/>
      <w:r w:rsidR="006A29DC" w:rsidRPr="0068698D">
        <w:rPr>
          <w:rFonts w:ascii="Times New Roman" w:hAnsi="Times New Roman" w:cs="Times New Roman"/>
        </w:rPr>
        <w:t xml:space="preserve"> ile beraber gelişen anlayışa bağlı olarak döviz kurunun </w:t>
      </w:r>
      <w:proofErr w:type="gramStart"/>
      <w:r w:rsidR="006A29DC" w:rsidRPr="0068698D">
        <w:rPr>
          <w:rFonts w:ascii="Times New Roman" w:hAnsi="Times New Roman" w:cs="Times New Roman"/>
        </w:rPr>
        <w:t>devalüasyonu</w:t>
      </w:r>
      <w:proofErr w:type="gramEnd"/>
      <w:r w:rsidR="006A29DC" w:rsidRPr="0068698D">
        <w:rPr>
          <w:rFonts w:ascii="Times New Roman" w:hAnsi="Times New Roman" w:cs="Times New Roman"/>
        </w:rPr>
        <w:t xml:space="preserve"> dış ticaret dengesini geliştirirken aynı zamanda dış borç yükünü olumsuz olarak etkilemektedir. Başka bir örnek olarak ise yapısal uyum için izlenen politikaların kamu harcamalarına dolaylı yoldan eklediği ek yüklerdir. Dünya piyasalarına daha fazla maruz kalmanın bir sonucu olarak gelirde ve fiyat düzeylerinde meydana gelen dalgalanmalar nüfusun en korunmasız kesimini zora sokmaktadır. Bunun bir yansıması olarak, politik olarak ayakta kalmak isteyen hükümetler yapısal uyum ile beraber gelen düzenlemelerin etkisini hissettirdiği korunmasız kesimi sosyal güvenlik harcamaları ile korumaya çalışmakta ve kamu harcamaları üzerinde artış yaratmaktadırlar</w:t>
      </w:r>
      <w:r w:rsidRPr="0068698D">
        <w:rPr>
          <w:rFonts w:ascii="Times New Roman" w:hAnsi="Times New Roman" w:cs="Times New Roman"/>
        </w:rPr>
        <w:t xml:space="preserve">. Ticari </w:t>
      </w:r>
      <w:proofErr w:type="spellStart"/>
      <w:r w:rsidRPr="0068698D">
        <w:rPr>
          <w:rFonts w:ascii="Times New Roman" w:hAnsi="Times New Roman" w:cs="Times New Roman"/>
        </w:rPr>
        <w:t>liberalizasyon</w:t>
      </w:r>
      <w:proofErr w:type="spellEnd"/>
      <w:r w:rsidRPr="0068698D">
        <w:rPr>
          <w:rFonts w:ascii="Times New Roman" w:hAnsi="Times New Roman" w:cs="Times New Roman"/>
        </w:rPr>
        <w:t xml:space="preserve"> çerçevesinde yapılan reformlarla beraber hem yoksul </w:t>
      </w:r>
      <w:proofErr w:type="spellStart"/>
      <w:r w:rsidRPr="0068698D">
        <w:rPr>
          <w:rFonts w:ascii="Times New Roman" w:hAnsi="Times New Roman" w:cs="Times New Roman"/>
        </w:rPr>
        <w:t>hemde</w:t>
      </w:r>
      <w:proofErr w:type="spellEnd"/>
      <w:r w:rsidRPr="0068698D">
        <w:rPr>
          <w:rFonts w:ascii="Times New Roman" w:hAnsi="Times New Roman" w:cs="Times New Roman"/>
        </w:rPr>
        <w:t xml:space="preserve"> zengin ülkelerde sosyal güvenliğe yönelik harcamaların yükseltilmesi sonucu doğabilir. Lakin yoksul ülkeler sosyal güvenlik harcamalarını ancak başka harcama kalemlerinde kısıntıya giderek yükseltebilirler. Mali kemer sıkma olarak bilinen durum ile beraber olumsuz anlamda en çok etkilenen alan genellikle fiziksel altyapıya yönelik harcamalar olmakta, öte yandan politik duyarlılığı yüksek olan sosyal harcamalar ve güvenlik harcamaları ise düşürülmesi daha zor harcama kalemleri olduğundan daha az etkilenmektedirler.</w:t>
      </w:r>
    </w:p>
    <w:p w:rsidR="00697AE8" w:rsidRPr="0068698D" w:rsidRDefault="00F139E4" w:rsidP="00516129">
      <w:pPr>
        <w:shd w:val="clear" w:color="auto" w:fill="FFFFFF" w:themeFill="background1"/>
        <w:spacing w:before="240" w:after="240" w:line="320" w:lineRule="atLeast"/>
        <w:ind w:firstLine="709"/>
        <w:jc w:val="both"/>
        <w:rPr>
          <w:rFonts w:ascii="Times New Roman" w:hAnsi="Times New Roman" w:cs="Times New Roman"/>
        </w:rPr>
      </w:pPr>
      <w:r w:rsidRPr="0068698D">
        <w:rPr>
          <w:rFonts w:ascii="Times New Roman" w:hAnsi="Times New Roman" w:cs="Times New Roman"/>
        </w:rPr>
        <w:t>Başka bir görüşe göre ise y</w:t>
      </w:r>
      <w:r w:rsidR="00697AE8" w:rsidRPr="0068698D">
        <w:rPr>
          <w:rFonts w:ascii="Times New Roman" w:hAnsi="Times New Roman" w:cs="Times New Roman"/>
        </w:rPr>
        <w:t xml:space="preserve">üksek düzeyde gerçekleşen sosyal hizmet harcamaları küresel piyasalardaki rekabeti bozabilir. </w:t>
      </w:r>
      <w:r w:rsidRPr="0068698D">
        <w:rPr>
          <w:rFonts w:ascii="Times New Roman" w:hAnsi="Times New Roman" w:cs="Times New Roman"/>
        </w:rPr>
        <w:t>S</w:t>
      </w:r>
      <w:r w:rsidR="00697AE8" w:rsidRPr="0068698D">
        <w:rPr>
          <w:rFonts w:ascii="Times New Roman" w:hAnsi="Times New Roman" w:cs="Times New Roman"/>
        </w:rPr>
        <w:t>osyal güvenlik harcamalarının gerçekleştirilebilmesi için gerekli olan işveren payı yüksek düzeylere ulaştığı zaman işgücü maliyetlerini de beraberinde artıracağından ihracat düzeyinde olumsuz etkileri olacaktır. Aynı zamanda ithal ürünlere karşı yerli ürünler görece olarak rekabette geri kalabilecektir. Uygulanan maliye politikaları da faiz oranlarını yükselterek dışlama etkisi yaratabilir, özel yatırımların yapılmasını engellemenin yanında reel döviz kurunu da yükseltici etkiler yaratabilir. Dolayısıyla yerli üretici güçler politika üreticiler üzerinde baskı kurarak sosyal hizmet harcamalarını</w:t>
      </w:r>
      <w:r w:rsidR="000115D6" w:rsidRPr="0068698D">
        <w:rPr>
          <w:rFonts w:ascii="Times New Roman" w:hAnsi="Times New Roman" w:cs="Times New Roman"/>
        </w:rPr>
        <w:t xml:space="preserve">n azaltılmasına neden olacaktır </w:t>
      </w:r>
      <w:r w:rsidR="000115D6" w:rsidRPr="0068698D">
        <w:rPr>
          <w:rFonts w:ascii="Times New Roman" w:hAnsi="Times New Roman" w:cs="Times New Roman"/>
        </w:rPr>
        <w:fldChar w:fldCharType="begin"/>
      </w:r>
      <w:r w:rsidR="000115D6" w:rsidRPr="0068698D">
        <w:rPr>
          <w:rFonts w:ascii="Times New Roman" w:hAnsi="Times New Roman" w:cs="Times New Roman"/>
        </w:rPr>
        <w:instrText xml:space="preserve"> ADDIN ZOTERO_ITEM CSL_CITATION {"citationID":"a5h6030kc1","properties":{"formattedCitation":"(Kaufman &amp; Segura-Ubiergo, 2001, p. 556)","plainCitation":"(Kaufman &amp; Segura-Ubiergo, 2001, p. 556)"},"citationItems":[{"id":786,"uris":["http://zotero.org/users/local/5NMybAAa/items/K24FDUSM"],"uri":["http://zotero.org/users/local/5NMybAAa/items/K24FDUSM"],"itemData":{"id":786,"type":"article-journal","title":"Globalization, Domestic Politics, and Social Spending in Latin America: A Time-Series Cross-Section Analysis, 1973–97","container-title":"World Politics","page":"553–587","volume":"53","issue":"04","source":"Cambridge Journals Online","abstract":"This study examines the effects of globalization, democratization, and partisanship on social spending in fourteen Latin American countries from 1973 to 1997, using a pooled time-series error-correction model. The authors examine three sets of issues. First, following debates in the literature on OECD countries, they want to know whether social spending has been encouraged or constrained by integration into global markets. Within this context, they examine the extent to which such outcomes might be influenced by two additional sets of domestic political and institutional factors discussed in work on developed countries: the electoral pressures of democratic institutions and whether or not popularly based governments are in power.The authors show that trade integration has a consistently negative effect on aggregate social spending and that this is compounded by openness to capital markets. This is the strongest and most robust finding in the study. Neither democratic nor popularly based governments consistently affect overall social spending. The authors then disaggregate spending into social security transfers and expenditures on health and education. They find that popularly based governments tend to protect social security transfers, which tend toflowdisproportionately to their unionized constituencies; but they have a negative impact on health and education spending. Conversely, a shift to democracy leads to increases in health and education spending, which reaches a larger segment of the population. The authors conclude by emphasizing the contrasting political log-ics of the different types of social spending.","DOI":"10.1353/wp.2001.0016","ISSN":"1086-3338","shortTitle":"Globalization, Domestic Politics, and Social Spending in Latin America","author":[{"family":"Kaufman","given":"Robert R."},{"family":"Segura-Ubiergo","given":"Alex"}],"issued":{"date-parts":[["2001"]],"season":"Temmuz"}},"locator":"556"}],"schema":"https://github.com/citation-style-language/schema/raw/master/csl-citation.json"} </w:instrText>
      </w:r>
      <w:r w:rsidR="000115D6" w:rsidRPr="0068698D">
        <w:rPr>
          <w:rFonts w:ascii="Times New Roman" w:hAnsi="Times New Roman" w:cs="Times New Roman"/>
        </w:rPr>
        <w:fldChar w:fldCharType="separate"/>
      </w:r>
      <w:r w:rsidR="000115D6" w:rsidRPr="0068698D">
        <w:rPr>
          <w:rFonts w:ascii="Times New Roman" w:hAnsi="Times New Roman" w:cs="Times New Roman"/>
        </w:rPr>
        <w:t>(Kaufman &amp; Segura-Ubiergo, 2001: 556)</w:t>
      </w:r>
      <w:r w:rsidR="000115D6" w:rsidRPr="0068698D">
        <w:rPr>
          <w:rFonts w:ascii="Times New Roman" w:hAnsi="Times New Roman" w:cs="Times New Roman"/>
        </w:rPr>
        <w:fldChar w:fldCharType="end"/>
      </w:r>
      <w:r w:rsidR="000115D6" w:rsidRPr="0068698D">
        <w:rPr>
          <w:rFonts w:ascii="Times New Roman" w:hAnsi="Times New Roman" w:cs="Times New Roman"/>
        </w:rPr>
        <w:t>.</w:t>
      </w:r>
    </w:p>
    <w:p w:rsidR="002C2D26" w:rsidRPr="0068698D" w:rsidRDefault="00F139E4" w:rsidP="0051612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R</w:t>
      </w:r>
      <w:r w:rsidR="00F75F75" w:rsidRPr="0068698D">
        <w:rPr>
          <w:rFonts w:ascii="Times New Roman" w:hAnsi="Times New Roman" w:cs="Times New Roman"/>
        </w:rPr>
        <w:t xml:space="preserve">esesyon dönemlerinde mali küçülmeye giden devletler piyasanın kısa vadeli mali denge çıkarı ile uzun vadeli sosyal güvenlik isteği arasında yaşanan çatışmayı karşısında görecektir. Serbest piyasa </w:t>
      </w:r>
      <w:proofErr w:type="gramStart"/>
      <w:r w:rsidR="00F75F75" w:rsidRPr="0068698D">
        <w:rPr>
          <w:rFonts w:ascii="Times New Roman" w:hAnsi="Times New Roman" w:cs="Times New Roman"/>
        </w:rPr>
        <w:t>resesyon</w:t>
      </w:r>
      <w:proofErr w:type="gramEnd"/>
      <w:r w:rsidR="00F75F75" w:rsidRPr="0068698D">
        <w:rPr>
          <w:rFonts w:ascii="Times New Roman" w:hAnsi="Times New Roman" w:cs="Times New Roman"/>
        </w:rPr>
        <w:t xml:space="preserve"> döneminde kısa vadeli çıkarından yana olacak ve mali dengenin sosyal güvenlikten öncelikli olmasını talep edecektir. </w:t>
      </w:r>
      <w:proofErr w:type="gramStart"/>
      <w:r w:rsidR="00F75F75" w:rsidRPr="0068698D">
        <w:rPr>
          <w:rFonts w:ascii="Times New Roman" w:hAnsi="Times New Roman" w:cs="Times New Roman"/>
        </w:rPr>
        <w:t>Lakin,</w:t>
      </w:r>
      <w:proofErr w:type="gramEnd"/>
      <w:r w:rsidR="00F75F75" w:rsidRPr="0068698D">
        <w:rPr>
          <w:rFonts w:ascii="Times New Roman" w:hAnsi="Times New Roman" w:cs="Times New Roman"/>
        </w:rPr>
        <w:t xml:space="preserve"> olası ekonomik şoklara karşı gelişmiş Kuzey sermaye piyasalarından borç alarak sosyal güvenlik programlarına harcayabilmekte ve </w:t>
      </w:r>
      <w:r w:rsidR="00F75F75" w:rsidRPr="0068698D">
        <w:rPr>
          <w:rFonts w:ascii="Times New Roman" w:hAnsi="Times New Roman" w:cs="Times New Roman"/>
        </w:rPr>
        <w:lastRenderedPageBreak/>
        <w:t>konjonktüre karşı durabilmektedir. Öte yandan gelişmekte olan ülkelerde sermaye piyasalarına erişim kısıtlı olduğundan ekonomik şokların gerçekleştiği dönemlerde sosyal güvenlik harcamalarında kesintiye gitmektedirler. Böylelikle uluslararası ekonomik şoklarda gelişmiş ülkelerin sosyal güvenlik düzeyini etkilemezken gelişmekte olan ülkelerde sosyal güvenliğin ihtiyaç duyulduğu zamanda bu harcamalarda kısıntıya gidilmesine neden olmaktadır</w:t>
      </w:r>
      <w:r w:rsidR="006E722F" w:rsidRPr="0068698D">
        <w:rPr>
          <w:rFonts w:ascii="Times New Roman" w:hAnsi="Times New Roman" w:cs="Times New Roman"/>
        </w:rPr>
        <w:t xml:space="preserve"> </w:t>
      </w:r>
      <w:r w:rsidR="006E722F" w:rsidRPr="0068698D">
        <w:rPr>
          <w:rFonts w:ascii="Times New Roman" w:hAnsi="Times New Roman" w:cs="Times New Roman"/>
        </w:rPr>
        <w:fldChar w:fldCharType="begin"/>
      </w:r>
      <w:r w:rsidR="006E722F" w:rsidRPr="0068698D">
        <w:rPr>
          <w:rFonts w:ascii="Times New Roman" w:hAnsi="Times New Roman" w:cs="Times New Roman"/>
        </w:rPr>
        <w:instrText xml:space="preserve"> ADDIN ZOTERO_ITEM CSL_CITATION {"citationID":"ar5ipa7kge","properties":{"formattedCitation":"(Wibbels, 2006, p. 435)","plainCitation":"(Wibbels, 2006, p. 435)"},"citationItems":[{"id":702,"uris":["http://zotero.org/users/local/5NMybAAa/items/R8KAGTZV"],"uri":["http://zotero.org/users/local/5NMybAAa/items/R8KAGTZV"],"itemData":{"id":702,"type":"article-journal","title":"Dependency Revisited: International Markets, Business Cycles, and Social Spending in the Developing World","container-title":"International Organization","page":"433–468","volume":"60","issue":"02","source":"Cambridge Journals Online","abstract":"While increased exposure to the global economy is associated with increased welfare effort in the Organization for Economic Cooperation and Development (OECD), the opposite holds in the developing world. These differences are typically explained with reference to domestic politics. Tradables, unions, and the like in the developing world are assumed to have less power or interests divergent to those in the OECD—interests that militate against social spending. I claim that such arguments can be complemented with a recognition that developed and developing nations have distinct patterns of integration into global markets. While income shocks associated with international markets are quite modest in the OECD, they are profound in developing nations. In the OECD, governments can respond to those shocks by borrowing on capital markets and spending countercyclically on social programs. No such opportunity exists for most governments in the developing world, most of which have limited access to capital markets in tough times, more significant incentives to balance budgets, and as a result cut social spending at the times it is most needed. Thus, while internationally inspired volatility and income shocks seem not to threaten the underpinnings of the welfare state in rich nations, it undercuts the capacity of governments in the developing world to smooth consumption (and particularly consumption by the poor) across the business cycle.The author would like to thank Steph Haggard, Kristin Bakke, Wongi Choe, Tim Jones, and seminar participants at Duke University, Penn State University, Washington University, MIT, and the University of New Mexico for their helpful comments. Nancy Brune, Mark Hallerberg and Rolf Strauch, and Nita Rudra were very generous in providing their capital account, OECD fiscal, and potential labor power data, respectively.","DOI":"10.1017/S0020818306060139","ISSN":"1531-5088","shortTitle":"Dependency Revisited","author":[{"family":"Wibbels","given":"Erik"}],"issued":{"date-parts":[["2006"]],"season":"Nisan"}},"locator":"435"}],"schema":"https://github.com/citation-style-language/schema/raw/master/csl-citation.json"} </w:instrText>
      </w:r>
      <w:r w:rsidR="006E722F" w:rsidRPr="0068698D">
        <w:rPr>
          <w:rFonts w:ascii="Times New Roman" w:hAnsi="Times New Roman" w:cs="Times New Roman"/>
        </w:rPr>
        <w:fldChar w:fldCharType="separate"/>
      </w:r>
      <w:r w:rsidR="006E722F" w:rsidRPr="0068698D">
        <w:rPr>
          <w:rFonts w:ascii="Times New Roman" w:hAnsi="Times New Roman" w:cs="Times New Roman"/>
        </w:rPr>
        <w:t>(Wibbels, 2006: 435)</w:t>
      </w:r>
      <w:r w:rsidR="006E722F" w:rsidRPr="0068698D">
        <w:rPr>
          <w:rFonts w:ascii="Times New Roman" w:hAnsi="Times New Roman" w:cs="Times New Roman"/>
        </w:rPr>
        <w:fldChar w:fldCharType="end"/>
      </w:r>
      <w:r w:rsidR="002C2D26" w:rsidRPr="0068698D">
        <w:rPr>
          <w:rFonts w:ascii="Times New Roman" w:hAnsi="Times New Roman" w:cs="Times New Roman"/>
        </w:rPr>
        <w:t xml:space="preserve"> Bu özellikle az gelişmiş ülkeler için doğru durmaktadır. Endüstrileşmiş ülkelerde kamu harcamalarındaki artışın üçte ikisine yakını transfer veya benzeri harcamalar iken az gelişmiş ülkelerde s</w:t>
      </w:r>
      <w:r w:rsidR="008D58F6" w:rsidRPr="0068698D">
        <w:rPr>
          <w:rFonts w:ascii="Times New Roman" w:hAnsi="Times New Roman" w:cs="Times New Roman"/>
        </w:rPr>
        <w:t>ıfıra yakın</w:t>
      </w:r>
      <w:r w:rsidRPr="0068698D">
        <w:rPr>
          <w:rFonts w:ascii="Times New Roman" w:hAnsi="Times New Roman" w:cs="Times New Roman"/>
        </w:rPr>
        <w:t>dır</w:t>
      </w:r>
      <w:r w:rsidR="000115D6" w:rsidRPr="0068698D">
        <w:rPr>
          <w:rFonts w:ascii="Times New Roman" w:hAnsi="Times New Roman" w:cs="Times New Roman"/>
        </w:rPr>
        <w:t xml:space="preserve"> </w:t>
      </w:r>
      <w:r w:rsidR="000115D6" w:rsidRPr="0068698D">
        <w:rPr>
          <w:rFonts w:ascii="Times New Roman" w:hAnsi="Times New Roman" w:cs="Times New Roman"/>
        </w:rPr>
        <w:fldChar w:fldCharType="begin"/>
      </w:r>
      <w:r w:rsidR="000115D6" w:rsidRPr="0068698D">
        <w:rPr>
          <w:rFonts w:ascii="Times New Roman" w:hAnsi="Times New Roman" w:cs="Times New Roman"/>
        </w:rPr>
        <w:instrText xml:space="preserve"> ADDIN ZOTERO_ITEM CSL_CITATION {"citationID":"a299hir4t7v","properties":{"formattedCitation":"(Shelton, 2007, p. 2251)","plainCitation":"(Shelton, 2007, p. 2251)"},"citationItems":[{"id":488,"uris":["http://zotero.org/users/local/5NMybAAa/items/28BDX84K"],"uri":["http://zotero.org/users/local/5NMybAAa/items/28BDX84K"],"itemData":{"id":488,"type":"article-journal","title":"The size and composition of government expenditure","container-title":"Journal of Public Economics","page":"2230–2260","volume":"91","issue":"11","source":"Google Scholar","author":[{"family":"Shelton","given":"Cameron A."}],"issued":{"date-parts":[["2007"]]}},"locator":"2251"}],"schema":"https://github.com/citation-style-language/schema/raw/master/csl-citation.json"} </w:instrText>
      </w:r>
      <w:r w:rsidR="000115D6" w:rsidRPr="0068698D">
        <w:rPr>
          <w:rFonts w:ascii="Times New Roman" w:hAnsi="Times New Roman" w:cs="Times New Roman"/>
        </w:rPr>
        <w:fldChar w:fldCharType="separate"/>
      </w:r>
      <w:r w:rsidR="000115D6" w:rsidRPr="0068698D">
        <w:rPr>
          <w:rFonts w:ascii="Times New Roman" w:hAnsi="Times New Roman" w:cs="Times New Roman"/>
        </w:rPr>
        <w:t>(Shelton, 2007: 2251)</w:t>
      </w:r>
      <w:r w:rsidR="000115D6" w:rsidRPr="0068698D">
        <w:rPr>
          <w:rFonts w:ascii="Times New Roman" w:hAnsi="Times New Roman" w:cs="Times New Roman"/>
        </w:rPr>
        <w:fldChar w:fldCharType="end"/>
      </w:r>
      <w:r w:rsidR="000115D6" w:rsidRPr="0068698D">
        <w:rPr>
          <w:rFonts w:ascii="Times New Roman" w:hAnsi="Times New Roman" w:cs="Times New Roman"/>
        </w:rPr>
        <w:t>.</w:t>
      </w:r>
    </w:p>
    <w:p w:rsidR="00545811" w:rsidRPr="00516129" w:rsidRDefault="00545811" w:rsidP="00516129">
      <w:pPr>
        <w:rPr>
          <w:rFonts w:ascii="Times New Roman" w:hAnsi="Times New Roman" w:cs="Times New Roman"/>
          <w:b/>
        </w:rPr>
      </w:pPr>
      <w:bookmarkStart w:id="54" w:name="_Toc482713347"/>
      <w:bookmarkStart w:id="55" w:name="_Toc484004854"/>
      <w:bookmarkStart w:id="56" w:name="_Toc485483823"/>
      <w:r w:rsidRPr="00516129">
        <w:rPr>
          <w:rFonts w:ascii="Times New Roman" w:hAnsi="Times New Roman" w:cs="Times New Roman"/>
          <w:b/>
        </w:rPr>
        <w:t>3.</w:t>
      </w:r>
      <w:r w:rsidR="002355C7" w:rsidRPr="00516129">
        <w:rPr>
          <w:rFonts w:ascii="Times New Roman" w:hAnsi="Times New Roman" w:cs="Times New Roman"/>
          <w:b/>
        </w:rPr>
        <w:t>2</w:t>
      </w:r>
      <w:r w:rsidRPr="00516129">
        <w:rPr>
          <w:rFonts w:ascii="Times New Roman" w:hAnsi="Times New Roman" w:cs="Times New Roman"/>
          <w:b/>
        </w:rPr>
        <w:t>.2.</w:t>
      </w:r>
      <w:r w:rsidR="00516129">
        <w:rPr>
          <w:rFonts w:ascii="Times New Roman" w:hAnsi="Times New Roman" w:cs="Times New Roman"/>
          <w:b/>
        </w:rPr>
        <w:t xml:space="preserve"> </w:t>
      </w:r>
      <w:r w:rsidRPr="00516129">
        <w:rPr>
          <w:rFonts w:ascii="Times New Roman" w:hAnsi="Times New Roman" w:cs="Times New Roman"/>
          <w:b/>
        </w:rPr>
        <w:t>Etkinlik Hipotezi</w:t>
      </w:r>
      <w:bookmarkEnd w:id="54"/>
      <w:bookmarkEnd w:id="55"/>
      <w:bookmarkEnd w:id="56"/>
    </w:p>
    <w:p w:rsidR="00F33CA8" w:rsidRPr="0068698D" w:rsidRDefault="00F33CA8" w:rsidP="00516129">
      <w:pPr>
        <w:shd w:val="clear" w:color="auto" w:fill="FFFFFF" w:themeFill="background1"/>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Etkinlik hipotezinin genel </w:t>
      </w:r>
      <w:proofErr w:type="gramStart"/>
      <w:r w:rsidRPr="0068698D">
        <w:rPr>
          <w:rFonts w:ascii="Times New Roman" w:hAnsi="Times New Roman" w:cs="Times New Roman"/>
        </w:rPr>
        <w:t>argümanları</w:t>
      </w:r>
      <w:proofErr w:type="gramEnd"/>
      <w:r w:rsidRPr="0068698D">
        <w:rPr>
          <w:rFonts w:ascii="Times New Roman" w:hAnsi="Times New Roman" w:cs="Times New Roman"/>
        </w:rPr>
        <w:t xml:space="preserve"> liberal görüşler çerçevesinde geliştirildiğinden bu hipotez içerisinde kamu büyüklüğü ve buna bağlı olarak da kamusal alanın, dış ticaretin artması ile beraber küçülmesi beklenmektedir. Genelleştirilmiş öğreti demeti çerçevesinde kamu büyüklüğü ve dışa açıklık arasında bir ilişki arandığında etkinlik hipotezi daha mantıklı gelecektir. Finansal piyasaların gelişmesi ile beraber sermaye transferleri, </w:t>
      </w:r>
      <w:proofErr w:type="spellStart"/>
      <w:r w:rsidRPr="0068698D">
        <w:rPr>
          <w:rFonts w:ascii="Times New Roman" w:hAnsi="Times New Roman" w:cs="Times New Roman"/>
        </w:rPr>
        <w:t>Fordist</w:t>
      </w:r>
      <w:proofErr w:type="spellEnd"/>
      <w:r w:rsidRPr="0068698D">
        <w:rPr>
          <w:rFonts w:ascii="Times New Roman" w:hAnsi="Times New Roman" w:cs="Times New Roman"/>
        </w:rPr>
        <w:t xml:space="preserve"> üretim tarzının sonlarına gelinmesi ile beraber küresel çapta yapılan üretim, işgücü maliyetleri ve vergi rekabeti gibi temel faktörler devletlerin hareket alanlarını kısıtlamakta ve buna bağlı olarak kamu gelirleri ve giderleri üzerinde baskı yaratarak kamu büyüklüğünü aşağıya çektiği varsayılmaktadır.</w:t>
      </w:r>
    </w:p>
    <w:p w:rsidR="000B3A6D" w:rsidRPr="0068698D" w:rsidRDefault="000B3A6D" w:rsidP="00516129">
      <w:pPr>
        <w:shd w:val="clear" w:color="auto" w:fill="FFFFFF" w:themeFill="background1"/>
        <w:spacing w:before="240" w:after="240" w:line="320" w:lineRule="atLeast"/>
        <w:ind w:firstLine="709"/>
        <w:jc w:val="both"/>
        <w:rPr>
          <w:rFonts w:ascii="Times New Roman" w:hAnsi="Times New Roman" w:cs="Times New Roman"/>
        </w:rPr>
      </w:pPr>
      <w:r w:rsidRPr="0068698D">
        <w:rPr>
          <w:rFonts w:ascii="Times New Roman" w:hAnsi="Times New Roman" w:cs="Times New Roman"/>
        </w:rPr>
        <w:t>Etkinlik hipotezini daha ayrıntılı bir şekilde açıklayacak olursak gelir transferleri ve sosyal hizmet harcamaları işgücü piyasasının işlevini bozmakta, kamu harcamalarının yapılabilmesi için gerekli borçlanma işlemleri veya vergilerin yükseltilmesi gibi kararlar yatırım tercihlerini olumsuz yönde etkilemektedir. Borçlanma faiz oranları yükseltmekte, yüksek vergiler ve bu vergilere ek olarak artan oranlı vergi tarifeleri sermaye sahiplerini yatı</w:t>
      </w:r>
      <w:r w:rsidR="00697AE8" w:rsidRPr="0068698D">
        <w:rPr>
          <w:rFonts w:ascii="Times New Roman" w:hAnsi="Times New Roman" w:cs="Times New Roman"/>
        </w:rPr>
        <w:t>rım yapmaktan uzaklaştırmaktadır</w:t>
      </w:r>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{"citationID":"1i7a7vfao9","properties":{"formattedCitation":"{\\rtf (Garrett &amp; Mitchell, 2001, pp. 149\\uc0\\u8211{}150)}","plainCitation":"(Garrett &amp; Mitchell, 2001, pp. 149–150)"},"citationItems":[{"id":617,"uris":["http://zotero.org/users/local/5NMybAAa/items/NSNSEVAE"],"uri":["http://zotero.org/users/local/5NMybAAa/items/NSNSEVAE"],"itemData":{"id":617,"type":"article-journal","title":"Globalization, government spending and taxation in the OECD","container-title":"European Journal of Political Research","page":"145-177","volume":"39","issue":"2","source":"Wiley Online Library","abstract":"Abstract.  This article assesses the impact of globalization on welfare state effort in the OECD countries. Globalization is defined in terms of total trade, imports from low wage economies, foreign direct investment, and financial market integration. Welfare effort is analyzed in terms both of public spending (and separately on social service provision and income transfer programs) and taxation (effective rates of capital taxation and the ratio of capital to labor and consumption taxes). Year–to–year increases in total trade and international financial openness in the past three decades have been associated with less government spending. In contrast, integration into global markets has not been associated either with reductions in capital tax rates, or with shifts in the burden of taxation from capital to consumption and labor income. Moreover, countries with greater inflows and outflows of foreign direct investment tend to tax capital more heavily.","DOI":"10.1111/1475-6765.00573","ISSN":"1475-6765","language":"en","author":[{"family":"Garrett","given":"Geoffrey"},{"family":"Mitchell","given":"Deborah"}],"issued":{"date-parts":[["2001",3,1]]}},"locator":"149-150"}],"schema":"https://github.com/citation-style-language/schema/raw/master/csl-citation.json"} </w:instrText>
      </w:r>
      <w:r w:rsidRPr="0068698D">
        <w:rPr>
          <w:rFonts w:ascii="Times New Roman" w:hAnsi="Times New Roman" w:cs="Times New Roman"/>
        </w:rPr>
        <w:fldChar w:fldCharType="separate"/>
      </w:r>
      <w:r w:rsidR="00B1069C" w:rsidRPr="0068698D">
        <w:rPr>
          <w:rFonts w:ascii="Times New Roman" w:hAnsi="Times New Roman" w:cs="Times New Roman"/>
        </w:rPr>
        <w:t>(Garrett ve</w:t>
      </w:r>
      <w:r w:rsidRPr="0068698D">
        <w:rPr>
          <w:rFonts w:ascii="Times New Roman" w:hAnsi="Times New Roman" w:cs="Times New Roman"/>
        </w:rPr>
        <w:t xml:space="preserve"> Mitchell, 2001</w:t>
      </w:r>
      <w:r w:rsidR="00B1069C" w:rsidRPr="0068698D">
        <w:rPr>
          <w:rFonts w:ascii="Times New Roman" w:hAnsi="Times New Roman" w:cs="Times New Roman"/>
        </w:rPr>
        <w:t xml:space="preserve">: </w:t>
      </w:r>
      <w:r w:rsidRPr="0068698D">
        <w:rPr>
          <w:rFonts w:ascii="Times New Roman" w:hAnsi="Times New Roman" w:cs="Times New Roman"/>
        </w:rPr>
        <w:t>149–150)</w:t>
      </w:r>
      <w:r w:rsidRPr="0068698D">
        <w:rPr>
          <w:rFonts w:ascii="Times New Roman" w:hAnsi="Times New Roman" w:cs="Times New Roman"/>
        </w:rPr>
        <w:fldChar w:fldCharType="end"/>
      </w:r>
      <w:r w:rsidR="00697AE8" w:rsidRPr="0068698D">
        <w:rPr>
          <w:rFonts w:ascii="Times New Roman" w:hAnsi="Times New Roman" w:cs="Times New Roman"/>
        </w:rPr>
        <w:t xml:space="preserve">. Savunma, mülkiyet hakkının korunması ve diğer önemli kamusal hizmetler gibi piyasa dostu kamu harcamaların dışında yapılan harcamaları da ulusal üretim güçlerinin uluslararası piyasalardaki rekabet gücünü kısıtlamaktadır </w:t>
      </w:r>
      <w:r w:rsidR="00697AE8" w:rsidRPr="0068698D">
        <w:rPr>
          <w:rFonts w:ascii="Times New Roman" w:hAnsi="Times New Roman" w:cs="Times New Roman"/>
        </w:rPr>
        <w:fldChar w:fldCharType="begin"/>
      </w:r>
      <w:r w:rsidR="00697AE8" w:rsidRPr="0068698D">
        <w:rPr>
          <w:rFonts w:ascii="Times New Roman" w:hAnsi="Times New Roman" w:cs="Times New Roman"/>
        </w:rPr>
        <w:instrText xml:space="preserve"> ADDIN ZOTERO_ITEM CSL_CITATION {"citationID":"jd3a2s78q","properties":{"formattedCitation":"{\\rtf (Garrett, 2001, pp. 5\\uc0\\u8211{}6)}","plainCitation":"(Garrett, 2001, pp. 5–6)"},"citationItems":[{"id":622,"uris":["http://zotero.org/users/local/5NMybAAa/items/PJXZHXQ9"],"uri":["http://zotero.org/users/local/5NMybAAa/items/PJXZHXQ9"],"itemData":{"id":622,"type":"article-journal","title":"Globalization and government spending around the world","container-title":"Studies in Comparative International Development","page":"3-29","volume":"35","issue":"4","source":"link.springer.com","DOI":"10.1007/BF02732706","ISSN":"0039-3606, 1936-6167","journalAbbreviation":"St Comp Int Dev","language":"en","author":[{"family":"Garrett","given":"Geoffrey"}],"issued":{"date-parts":[["2001",12]]}},"locator":"5-6"}],"schema":"https://github.com/citation-style-language/schema/raw/master/csl-citation.json"} </w:instrText>
      </w:r>
      <w:r w:rsidR="00697AE8" w:rsidRPr="0068698D">
        <w:rPr>
          <w:rFonts w:ascii="Times New Roman" w:hAnsi="Times New Roman" w:cs="Times New Roman"/>
        </w:rPr>
        <w:fldChar w:fldCharType="separate"/>
      </w:r>
      <w:r w:rsidR="00697AE8" w:rsidRPr="0068698D">
        <w:rPr>
          <w:rFonts w:ascii="Times New Roman" w:hAnsi="Times New Roman" w:cs="Times New Roman"/>
        </w:rPr>
        <w:t>(Garrett, 2001: 5–6)</w:t>
      </w:r>
      <w:r w:rsidR="00697AE8" w:rsidRPr="0068698D">
        <w:rPr>
          <w:rFonts w:ascii="Times New Roman" w:hAnsi="Times New Roman" w:cs="Times New Roman"/>
        </w:rPr>
        <w:fldChar w:fldCharType="end"/>
      </w:r>
      <w:r w:rsidR="00697AE8" w:rsidRPr="0068698D">
        <w:rPr>
          <w:rFonts w:ascii="Times New Roman" w:hAnsi="Times New Roman" w:cs="Times New Roman"/>
        </w:rPr>
        <w:t>.</w:t>
      </w:r>
      <w:r w:rsidRPr="0068698D">
        <w:rPr>
          <w:rFonts w:ascii="Times New Roman" w:hAnsi="Times New Roman" w:cs="Times New Roman"/>
        </w:rPr>
        <w:t xml:space="preserve"> Bütün bunlar bir arada düşünüldüğü zaman etkinlik hipotezi çerçevesinde kamu harcamaları ekonomik ve </w:t>
      </w:r>
      <w:r w:rsidR="00697AE8" w:rsidRPr="0068698D">
        <w:rPr>
          <w:rFonts w:ascii="Times New Roman" w:hAnsi="Times New Roman" w:cs="Times New Roman"/>
        </w:rPr>
        <w:t>mali açıdan düşük tutulmalıdır.</w:t>
      </w:r>
    </w:p>
    <w:p w:rsidR="00F33CA8" w:rsidRPr="0068698D" w:rsidRDefault="00F33CA8" w:rsidP="0051612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lastRenderedPageBreak/>
        <w:t xml:space="preserve">Etkinlik hipotezine göre, ticaretin uluslararası bir boyuta taşınması ülkelerin vergi oranlarını aşağıya çekmesine ve kamu harcamalarını azaltmalarına neden olmaktadır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{"citationID":"oobo6ist3","properties":{"formattedCitation":"(Kittel &amp; Winner, 2005, p. 269)","plainCitation":"(Kittel &amp; Winner, 2005, p. 269)"},"citationItems":[{"id":782,"uris":["http://zotero.org/users/local/5NMybAAa/items/R56D663I"],"uri":["http://zotero.org/users/local/5NMybAAa/items/R56D663I"],"itemData":{"id":782,"type":"article-journal","title":"How reliable is pooled analysis in political economy? The globalization-welfare state nexus revisited","container-title":"European Journal of Political Research","page":"269-293","volume":"44","issue":"2","source":"Wiley Online Library","abstract":"Abstract.  This article analyzes various pitfalls that arise in the application of panel data methods in comparative political economy. Empirically, we refer to the debate on the globalization-welfare state nexus by re-assessing a study by Garrett and Mitchell (‘Globalization, Government Spending and Taxation in the OECD’, European Journal of Political Research 39(1) (2001): 145–177). We discuss the properties of specifications with time invariate political variables, dynamic models with nonstationary data, and autocorrelated residuals. We demonstrate that the findings of previous empirical studies are often driven by mis-specifications. Presenting a statistically well-behaved model, we find evidence that government spending is primarily driven by the state of the domestic economy. Neither partisan effects nor the international economic environment have affected public expenditure considerably.","DOI":"10.1111/j.1475-6765.2005.00228.x","ISSN":"1475-6765","shortTitle":"How reliable is pooled analysis in political economy?","language":"en","author":[{"family":"Kittel","given":"Bernhard"},{"family":"Winner","given":"Hannes"}],"issued":{"date-parts":[["2005",3,1]]}},"locator":"269"}],"schema":"https://github.com/citation-style-language/schema/raw/master/csl-citation.json"} </w:instrText>
      </w:r>
      <w:r w:rsidRPr="0068698D">
        <w:rPr>
          <w:rFonts w:ascii="Times New Roman" w:hAnsi="Times New Roman" w:cs="Times New Roman"/>
        </w:rPr>
        <w:fldChar w:fldCharType="separate"/>
      </w:r>
      <w:r w:rsidR="00B1069C" w:rsidRPr="0068698D">
        <w:rPr>
          <w:rFonts w:ascii="Times New Roman" w:hAnsi="Times New Roman" w:cs="Times New Roman"/>
        </w:rPr>
        <w:t xml:space="preserve">(Kittel ve Winner, 2005: </w:t>
      </w:r>
      <w:r w:rsidRPr="0068698D">
        <w:rPr>
          <w:rFonts w:ascii="Times New Roman" w:hAnsi="Times New Roman" w:cs="Times New Roman"/>
        </w:rPr>
        <w:t>269)</w:t>
      </w:r>
      <w:r w:rsidRPr="0068698D">
        <w:rPr>
          <w:rFonts w:ascii="Times New Roman" w:hAnsi="Times New Roman" w:cs="Times New Roman"/>
        </w:rPr>
        <w:fldChar w:fldCharType="end"/>
      </w:r>
      <w:r w:rsidRPr="0068698D">
        <w:rPr>
          <w:rFonts w:ascii="Times New Roman" w:hAnsi="Times New Roman" w:cs="Times New Roman"/>
        </w:rPr>
        <w:t>. Uluslararası vergi rekabeti sonucu ortaya çıkan vergi cennetleri sermaye ve yatırım çekme konularında avantaj sahibi olmakta ve rakip ülkeleri de aynı politikaları uygulamaya zorlamakta, öte yandan kamu harcamalarının serbest piyasa üzerinde olumsuz etkiler yaratacağı düşüncesi kamu harcamalarının da indirilmesini gerekli kılmaktadır.</w:t>
      </w:r>
    </w:p>
    <w:p w:rsidR="000B3A6D" w:rsidRPr="0068698D" w:rsidRDefault="000B3A6D" w:rsidP="00516129">
      <w:pPr>
        <w:shd w:val="clear" w:color="auto" w:fill="FFFFFF" w:themeFill="background1"/>
        <w:spacing w:before="240" w:after="240" w:line="320" w:lineRule="atLeast"/>
        <w:ind w:firstLine="709"/>
        <w:jc w:val="both"/>
        <w:rPr>
          <w:rFonts w:ascii="Times New Roman" w:hAnsi="Times New Roman" w:cs="Times New Roman"/>
        </w:rPr>
      </w:pPr>
      <w:r w:rsidRPr="0068698D">
        <w:rPr>
          <w:rFonts w:ascii="Times New Roman" w:hAnsi="Times New Roman" w:cs="Times New Roman"/>
        </w:rPr>
        <w:t>Finans piyasaların gelişmesi ve bu piyasaların önemlerinin artması ile beraber finans piyasaları da etkinlik hipotezi açısından ayrıca bir öneme sahip olmaktadır.</w:t>
      </w:r>
    </w:p>
    <w:p w:rsidR="000B3A6D" w:rsidRPr="0068698D" w:rsidRDefault="000B3A6D" w:rsidP="00516129">
      <w:pPr>
        <w:shd w:val="clear" w:color="auto" w:fill="FFFFFF" w:themeFill="background1"/>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Etkinlik hipotezinin arkasındaki mantık finansal piyasalar söz konusu olduğunda daha da geçerli gözükmektedir. Sermayenin hareket kabiliyeti devletlerin finansal piyasalardaki hareket alanını tamamen kısıtlamakta ve diğer sektörlerde serbest piyasanın işlerliğini bozacak herhangi bir kamu müdahalesini de zora sokmaktadır. Finansal piyasalardaki </w:t>
      </w:r>
      <w:proofErr w:type="gramStart"/>
      <w:r w:rsidRPr="0068698D">
        <w:rPr>
          <w:rFonts w:ascii="Times New Roman" w:hAnsi="Times New Roman" w:cs="Times New Roman"/>
        </w:rPr>
        <w:t>regülasyonlar</w:t>
      </w:r>
      <w:proofErr w:type="gramEnd"/>
      <w:r w:rsidRPr="0068698D">
        <w:rPr>
          <w:rFonts w:ascii="Times New Roman" w:hAnsi="Times New Roman" w:cs="Times New Roman"/>
        </w:rPr>
        <w:t xml:space="preserve"> sermayenin daha karlı ülkelere kaçmasına neden olmaktadır. Bu kaçışlar hızlı bir şekilde gerçekleşmekte ve maliyeti ise yüksek olmaktadır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{"citationID":"1j95gd3ehu","properties":{"formattedCitation":"(Garrett, 2001, p. 6)","plainCitation":"(Garrett, 2001, p. 6)"},"citationItems":[{"id":622,"uris":["http://zotero.org/users/local/5NMybAAa/items/PJXZHXQ9"],"uri":["http://zotero.org/users/local/5NMybAAa/items/PJXZHXQ9"],"itemData":{"id":622,"type":"article-journal","title":"Globalization and government spending around the world","container-title":"Studies in Comparative International Development","page":"3-29","volume":"35","issue":"4","source":"link.springer.com","DOI":"10.1007/BF02732706","ISSN":"0039-3606, 1936-6167","journalAbbreviation":"St Comp Int Dev","language":"en","author":[{"family":"Garrett","given":"Geoffrey"}],"issued":{"date-parts":[["2001",12]]}},"locator":"6"}],"schema":"https://github.com/citation-style-language/schema/raw/master/csl-citation.json"}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(Garrett, 2001</w:t>
      </w:r>
      <w:r w:rsidR="00B1069C" w:rsidRPr="0068698D">
        <w:rPr>
          <w:rFonts w:ascii="Times New Roman" w:hAnsi="Times New Roman" w:cs="Times New Roman"/>
        </w:rPr>
        <w:t xml:space="preserve">: </w:t>
      </w:r>
      <w:r w:rsidRPr="0068698D">
        <w:rPr>
          <w:rFonts w:ascii="Times New Roman" w:hAnsi="Times New Roman" w:cs="Times New Roman"/>
        </w:rPr>
        <w:t>6)</w:t>
      </w:r>
      <w:r w:rsidRPr="0068698D">
        <w:rPr>
          <w:rFonts w:ascii="Times New Roman" w:hAnsi="Times New Roman" w:cs="Times New Roman"/>
        </w:rPr>
        <w:fldChar w:fldCharType="end"/>
      </w:r>
      <w:r w:rsidRPr="0068698D">
        <w:rPr>
          <w:rFonts w:ascii="Times New Roman" w:hAnsi="Times New Roman" w:cs="Times New Roman"/>
        </w:rPr>
        <w:t xml:space="preserve">. </w:t>
      </w:r>
    </w:p>
    <w:p w:rsidR="000B3A6D" w:rsidRDefault="000B3A6D" w:rsidP="00516129">
      <w:pPr>
        <w:shd w:val="clear" w:color="auto" w:fill="FFFFFF" w:themeFill="background1"/>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Etkinlik hipotezini özetleyecek olursak, kamu harcamaları veya kamunun </w:t>
      </w:r>
      <w:proofErr w:type="gramStart"/>
      <w:r w:rsidRPr="0068698D">
        <w:rPr>
          <w:rFonts w:ascii="Times New Roman" w:hAnsi="Times New Roman" w:cs="Times New Roman"/>
        </w:rPr>
        <w:t>regülasyonlar</w:t>
      </w:r>
      <w:proofErr w:type="gramEnd"/>
      <w:r w:rsidRPr="0068698D">
        <w:rPr>
          <w:rFonts w:ascii="Times New Roman" w:hAnsi="Times New Roman" w:cs="Times New Roman"/>
        </w:rPr>
        <w:t xml:space="preserve"> yolu ile yaptığı düzenlemeler serbest piyasanın işlerliğini bozduğundan ulusal firmaların uluslararası piyasalardaki rekabet gücünü kısıtlamakta, doğrudan yabancı yatırımların başka ülkelere kaçmasına neden olmakta, finansal piyasalardaki sermaye hareketliliği ise devletleri zor bir konumda bıraktığından kamu büyüklüğü kısıtlanmak zorunda kalmakta, dış ticaretin ve buna bağlı olarak dışa açıklığın artması ile devletlerin ekonomi içerisindeki payı küçülmelidir.</w:t>
      </w:r>
    </w:p>
    <w:p w:rsidR="00CB71CA" w:rsidRDefault="00CB71CA" w:rsidP="00516129">
      <w:pPr>
        <w:shd w:val="clear" w:color="auto" w:fill="FFFFFF" w:themeFill="background1"/>
        <w:spacing w:before="240" w:after="240" w:line="320" w:lineRule="atLeast"/>
        <w:ind w:firstLine="709"/>
        <w:jc w:val="both"/>
        <w:rPr>
          <w:rFonts w:ascii="Times New Roman" w:hAnsi="Times New Roman" w:cs="Times New Roman"/>
        </w:rPr>
      </w:pPr>
    </w:p>
    <w:p w:rsidR="00CB71CA" w:rsidRDefault="00CB71CA" w:rsidP="00516129">
      <w:pPr>
        <w:shd w:val="clear" w:color="auto" w:fill="FFFFFF" w:themeFill="background1"/>
        <w:spacing w:before="240" w:after="240" w:line="320" w:lineRule="atLeast"/>
        <w:ind w:firstLine="709"/>
        <w:jc w:val="both"/>
        <w:rPr>
          <w:rFonts w:ascii="Times New Roman" w:hAnsi="Times New Roman" w:cs="Times New Roman"/>
        </w:rPr>
      </w:pPr>
    </w:p>
    <w:p w:rsidR="00CB71CA" w:rsidRDefault="00CB71CA" w:rsidP="00516129">
      <w:pPr>
        <w:shd w:val="clear" w:color="auto" w:fill="FFFFFF" w:themeFill="background1"/>
        <w:spacing w:before="240" w:after="240" w:line="320" w:lineRule="atLeast"/>
        <w:ind w:firstLine="709"/>
        <w:jc w:val="both"/>
        <w:rPr>
          <w:rFonts w:ascii="Times New Roman" w:hAnsi="Times New Roman" w:cs="Times New Roman"/>
        </w:rPr>
      </w:pPr>
    </w:p>
    <w:p w:rsidR="00CB71CA" w:rsidRDefault="00CB71CA" w:rsidP="00516129">
      <w:pPr>
        <w:shd w:val="clear" w:color="auto" w:fill="FFFFFF" w:themeFill="background1"/>
        <w:spacing w:before="240" w:after="240" w:line="320" w:lineRule="atLeast"/>
        <w:ind w:firstLine="709"/>
        <w:jc w:val="both"/>
        <w:rPr>
          <w:rFonts w:ascii="Times New Roman" w:hAnsi="Times New Roman" w:cs="Times New Roman"/>
        </w:rPr>
      </w:pPr>
    </w:p>
    <w:p w:rsidR="00C94095" w:rsidRPr="0068698D" w:rsidRDefault="00C94095"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w:lastRenderedPageBreak/>
        <mc:AlternateContent>
          <mc:Choice Requires="wps">
            <w:drawing>
              <wp:anchor distT="0" distB="0" distL="114300" distR="114300" simplePos="0" relativeHeight="251703296" behindDoc="0" locked="0" layoutInCell="1" allowOverlap="1" wp14:anchorId="46976C11" wp14:editId="3A19908F">
                <wp:simplePos x="0" y="0"/>
                <wp:positionH relativeFrom="margin">
                  <wp:align>right</wp:align>
                </wp:positionH>
                <wp:positionV relativeFrom="paragraph">
                  <wp:posOffset>63589</wp:posOffset>
                </wp:positionV>
                <wp:extent cx="1265275" cy="659130"/>
                <wp:effectExtent l="0" t="0" r="11430" b="26670"/>
                <wp:wrapNone/>
                <wp:docPr id="60" name="Dikdörtgen 60"/>
                <wp:cNvGraphicFramePr/>
                <a:graphic xmlns:a="http://schemas.openxmlformats.org/drawingml/2006/main">
                  <a:graphicData uri="http://schemas.microsoft.com/office/word/2010/wordprocessingShape">
                    <wps:wsp>
                      <wps:cNvSpPr/>
                      <wps:spPr>
                        <a:xfrm>
                          <a:off x="0" y="0"/>
                          <a:ext cx="1265275" cy="65913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Uluslararası Vergi Rekabeti</w:t>
                            </w:r>
                          </w:p>
                          <w:p w:rsidR="00744321" w:rsidRPr="006A3D7B" w:rsidRDefault="00744321" w:rsidP="00C9409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60" o:spid="_x0000_s1063" style="position:absolute;left:0;text-align:left;margin-left:48.45pt;margin-top:5pt;width:99.65pt;height:51.9pt;z-index:2517032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" fillcolor="white [3201]" strokecolor="black [3200]" strokeweight="2pt">
                <v:textbo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Uluslararası Vergi Rekabeti</w:t>
                      </w:r>
                    </w:p>
                    <w:p w:rsidR="00744321" w:rsidRPr="006A3D7B" w:rsidRDefault="00744321" w:rsidP="00C94095">
                      <w:pPr>
                        <w:jc w:val="center"/>
                        <w:rPr>
                          <w:rFonts w:ascii="Times New Roman" w:hAnsi="Times New Roman" w:cs="Times New Roman"/>
                        </w:rPr>
                      </w:pPr>
                    </w:p>
                  </w:txbxContent>
                </v:textbox>
                <w10:wrap anchorx="margin"/>
              </v:rec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02272" behindDoc="0" locked="0" layoutInCell="1" allowOverlap="1" wp14:anchorId="01CB8343" wp14:editId="7777557D">
                <wp:simplePos x="0" y="0"/>
                <wp:positionH relativeFrom="margin">
                  <wp:align>left</wp:align>
                </wp:positionH>
                <wp:positionV relativeFrom="paragraph">
                  <wp:posOffset>63589</wp:posOffset>
                </wp:positionV>
                <wp:extent cx="1318438" cy="659218"/>
                <wp:effectExtent l="0" t="0" r="15240" b="26670"/>
                <wp:wrapNone/>
                <wp:docPr id="61" name="Dikdörtgen 61"/>
                <wp:cNvGraphicFramePr/>
                <a:graphic xmlns:a="http://schemas.openxmlformats.org/drawingml/2006/main">
                  <a:graphicData uri="http://schemas.microsoft.com/office/word/2010/wordprocessingShape">
                    <wps:wsp>
                      <wps:cNvSpPr/>
                      <wps:spPr>
                        <a:xfrm>
                          <a:off x="0" y="0"/>
                          <a:ext cx="1318438" cy="659218"/>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Uluslararası Sermaye Çekme İsteği</w:t>
                            </w:r>
                          </w:p>
                          <w:p w:rsidR="00744321" w:rsidRPr="006A3D7B" w:rsidRDefault="00744321" w:rsidP="00C9409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61" o:spid="_x0000_s1064" style="position:absolute;left:0;text-align:left;margin-left:0;margin-top:5pt;width:103.8pt;height:51.9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" fillcolor="white [3201]" strokecolor="black [3200]" strokeweight="2pt">
                <v:textbo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Uluslararası Sermaye Çekme İsteği</w:t>
                      </w:r>
                    </w:p>
                    <w:p w:rsidR="00744321" w:rsidRPr="006A3D7B" w:rsidRDefault="00744321" w:rsidP="00C94095">
                      <w:pPr>
                        <w:jc w:val="center"/>
                        <w:rPr>
                          <w:rFonts w:ascii="Times New Roman" w:hAnsi="Times New Roman" w:cs="Times New Roman"/>
                        </w:rPr>
                      </w:pPr>
                    </w:p>
                  </w:txbxContent>
                </v:textbox>
                <w10:wrap anchorx="margin"/>
              </v:rect>
            </w:pict>
          </mc:Fallback>
        </mc:AlternateContent>
      </w:r>
    </w:p>
    <w:p w:rsidR="00C94095" w:rsidRPr="0068698D" w:rsidRDefault="00C94095"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10464" behindDoc="0" locked="0" layoutInCell="1" allowOverlap="1" wp14:anchorId="38178670" wp14:editId="798D41FD">
                <wp:simplePos x="0" y="0"/>
                <wp:positionH relativeFrom="column">
                  <wp:posOffset>4158567</wp:posOffset>
                </wp:positionH>
                <wp:positionV relativeFrom="paragraph">
                  <wp:posOffset>316230</wp:posOffset>
                </wp:positionV>
                <wp:extent cx="0" cy="244475"/>
                <wp:effectExtent l="95250" t="19050" r="57150" b="98425"/>
                <wp:wrapNone/>
                <wp:docPr id="62" name="Düz Ok Bağlayıcısı 62"/>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62" o:spid="_x0000_s1026" type="#_x0000_t32" style="position:absolute;margin-left:327.45pt;margin-top:24.9pt;width:0;height:19.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11488" behindDoc="0" locked="0" layoutInCell="1" allowOverlap="1" wp14:anchorId="3B2975CE" wp14:editId="40993315">
                <wp:simplePos x="0" y="0"/>
                <wp:positionH relativeFrom="column">
                  <wp:posOffset>1425575</wp:posOffset>
                </wp:positionH>
                <wp:positionV relativeFrom="paragraph">
                  <wp:posOffset>15875</wp:posOffset>
                </wp:positionV>
                <wp:extent cx="1913890" cy="0"/>
                <wp:effectExtent l="0" t="76200" r="29210" b="152400"/>
                <wp:wrapNone/>
                <wp:docPr id="63" name="Düz Ok Bağlayıcısı 63"/>
                <wp:cNvGraphicFramePr/>
                <a:graphic xmlns:a="http://schemas.openxmlformats.org/drawingml/2006/main">
                  <a:graphicData uri="http://schemas.microsoft.com/office/word/2010/wordprocessingShape">
                    <wps:wsp>
                      <wps:cNvCnPr/>
                      <wps:spPr>
                        <a:xfrm>
                          <a:off x="0" y="0"/>
                          <a:ext cx="19138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3" o:spid="_x0000_s1026" type="#_x0000_t32" style="position:absolute;margin-left:112.25pt;margin-top:1.25pt;width:150.7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07392" behindDoc="0" locked="0" layoutInCell="1" allowOverlap="1" wp14:anchorId="50497EE6" wp14:editId="2E962854">
                <wp:simplePos x="0" y="0"/>
                <wp:positionH relativeFrom="column">
                  <wp:posOffset>683408</wp:posOffset>
                </wp:positionH>
                <wp:positionV relativeFrom="paragraph">
                  <wp:posOffset>316407</wp:posOffset>
                </wp:positionV>
                <wp:extent cx="0" cy="244549"/>
                <wp:effectExtent l="95250" t="19050" r="57150" b="98425"/>
                <wp:wrapNone/>
                <wp:docPr id="64" name="Düz Ok Bağlayıcısı 64"/>
                <wp:cNvGraphicFramePr/>
                <a:graphic xmlns:a="http://schemas.openxmlformats.org/drawingml/2006/main">
                  <a:graphicData uri="http://schemas.microsoft.com/office/word/2010/wordprocessingShape">
                    <wps:wsp>
                      <wps:cNvCnPr/>
                      <wps:spPr>
                        <a:xfrm>
                          <a:off x="0" y="0"/>
                          <a:ext cx="0" cy="24454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4" o:spid="_x0000_s1026" type="#_x0000_t32" style="position:absolute;margin-left:53.8pt;margin-top:24.9pt;width:0;height:1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" strokecolor="black [3200]" strokeweight="2pt">
                <v:stroke endarrow="open"/>
                <v:shadow on="t" color="black" opacity="24903f" origin=",.5" offset="0,.55556mm"/>
              </v:shape>
            </w:pict>
          </mc:Fallback>
        </mc:AlternateContent>
      </w:r>
    </w:p>
    <w:p w:rsidR="00C94095" w:rsidRPr="0068698D" w:rsidRDefault="00C94095"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05344" behindDoc="0" locked="0" layoutInCell="1" allowOverlap="1" wp14:anchorId="5195F223" wp14:editId="0076F778">
                <wp:simplePos x="0" y="0"/>
                <wp:positionH relativeFrom="margin">
                  <wp:align>right</wp:align>
                </wp:positionH>
                <wp:positionV relativeFrom="paragraph">
                  <wp:posOffset>154556</wp:posOffset>
                </wp:positionV>
                <wp:extent cx="1254125" cy="680085"/>
                <wp:effectExtent l="0" t="0" r="22225" b="24765"/>
                <wp:wrapNone/>
                <wp:docPr id="65" name="Dikdörtgen 65"/>
                <wp:cNvGraphicFramePr/>
                <a:graphic xmlns:a="http://schemas.openxmlformats.org/drawingml/2006/main">
                  <a:graphicData uri="http://schemas.microsoft.com/office/word/2010/wordprocessingShape">
                    <wps:wsp>
                      <wps:cNvSpPr/>
                      <wps:spPr>
                        <a:xfrm>
                          <a:off x="0" y="0"/>
                          <a:ext cx="1254303" cy="680085"/>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Kamu Gelirlerinde Azalma</w:t>
                            </w:r>
                          </w:p>
                          <w:p w:rsidR="00744321" w:rsidRPr="006A3D7B" w:rsidRDefault="00744321" w:rsidP="00C9409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5" o:spid="_x0000_s1065" style="position:absolute;left:0;text-align:left;margin-left:47.55pt;margin-top:12.15pt;width:98.75pt;height:53.5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" fillcolor="white [3201]" strokecolor="black [3200]" strokeweight="2pt">
                <v:textbo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Kamu Gelirlerinde Azalma</w:t>
                      </w:r>
                    </w:p>
                    <w:p w:rsidR="00744321" w:rsidRPr="006A3D7B" w:rsidRDefault="00744321" w:rsidP="00C94095">
                      <w:pPr>
                        <w:jc w:val="center"/>
                        <w:rPr>
                          <w:rFonts w:ascii="Times New Roman" w:hAnsi="Times New Roman" w:cs="Times New Roman"/>
                        </w:rPr>
                      </w:pPr>
                    </w:p>
                  </w:txbxContent>
                </v:textbox>
                <w10:wrap anchorx="margin"/>
              </v:rec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04320" behindDoc="0" locked="0" layoutInCell="1" allowOverlap="1" wp14:anchorId="6F006665" wp14:editId="7D652C8C">
                <wp:simplePos x="0" y="0"/>
                <wp:positionH relativeFrom="margin">
                  <wp:align>left</wp:align>
                </wp:positionH>
                <wp:positionV relativeFrom="paragraph">
                  <wp:posOffset>154556</wp:posOffset>
                </wp:positionV>
                <wp:extent cx="1318260" cy="680085"/>
                <wp:effectExtent l="0" t="0" r="15240" b="24765"/>
                <wp:wrapNone/>
                <wp:docPr id="66" name="Dikdörtgen 66"/>
                <wp:cNvGraphicFramePr/>
                <a:graphic xmlns:a="http://schemas.openxmlformats.org/drawingml/2006/main">
                  <a:graphicData uri="http://schemas.microsoft.com/office/word/2010/wordprocessingShape">
                    <wps:wsp>
                      <wps:cNvSpPr/>
                      <wps:spPr>
                        <a:xfrm>
                          <a:off x="0" y="0"/>
                          <a:ext cx="1318260" cy="680484"/>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Sermaye Yanlısı Politikaların Uygulanması</w:t>
                            </w:r>
                          </w:p>
                          <w:p w:rsidR="00744321" w:rsidRPr="006A3D7B" w:rsidRDefault="00744321" w:rsidP="00C9409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66" o:spid="_x0000_s1066" style="position:absolute;left:0;text-align:left;margin-left:0;margin-top:12.15pt;width:103.8pt;height:53.55pt;z-index:2517043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" fillcolor="white [3201]" strokecolor="black [3200]" strokeweight="2pt">
                <v:textbo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Sermaye Yanlısı Politikaların Uygulanması</w:t>
                      </w:r>
                    </w:p>
                    <w:p w:rsidR="00744321" w:rsidRPr="006A3D7B" w:rsidRDefault="00744321" w:rsidP="00C94095">
                      <w:pPr>
                        <w:jc w:val="center"/>
                        <w:rPr>
                          <w:rFonts w:ascii="Times New Roman" w:hAnsi="Times New Roman" w:cs="Times New Roman"/>
                        </w:rPr>
                      </w:pPr>
                    </w:p>
                  </w:txbxContent>
                </v:textbox>
                <w10:wrap anchorx="margin"/>
              </v:rect>
            </w:pict>
          </mc:Fallback>
        </mc:AlternateContent>
      </w:r>
    </w:p>
    <w:p w:rsidR="00C94095" w:rsidRPr="0068698D" w:rsidRDefault="00C94095" w:rsidP="0068698D">
      <w:pPr>
        <w:spacing w:before="240" w:after="240" w:line="320" w:lineRule="atLeast"/>
        <w:jc w:val="both"/>
        <w:rPr>
          <w:rFonts w:ascii="Times New Roman" w:hAnsi="Times New Roman" w:cs="Times New Roman"/>
        </w:rPr>
      </w:pPr>
    </w:p>
    <w:p w:rsidR="00C94095" w:rsidRPr="0068698D" w:rsidRDefault="00C94095" w:rsidP="0068698D">
      <w:pPr>
        <w:spacing w:before="240" w:after="240" w:line="320" w:lineRule="atLeast"/>
        <w:jc w:val="both"/>
        <w:rPr>
          <w:rFonts w:ascii="Times New Roman" w:hAnsi="Times New Roman" w:cs="Times New Roman"/>
        </w:rPr>
      </w:pPr>
      <w:r w:rsidRPr="0068698D">
        <w:rPr>
          <w:rFonts w:ascii="Times New Roman" w:hAnsi="Times New Roman" w:cs="Times New Roman"/>
          <w:noProof/>
          <w:lang w:eastAsia="tr-TR"/>
        </w:rPr>
        <mc:AlternateContent>
          <mc:Choice Requires="wps">
            <w:drawing>
              <wp:anchor distT="0" distB="0" distL="114300" distR="114300" simplePos="0" relativeHeight="251708416" behindDoc="0" locked="0" layoutInCell="1" allowOverlap="1" wp14:anchorId="2D6AE5D4" wp14:editId="78FFD04D">
                <wp:simplePos x="0" y="0"/>
                <wp:positionH relativeFrom="column">
                  <wp:posOffset>1368952</wp:posOffset>
                </wp:positionH>
                <wp:positionV relativeFrom="paragraph">
                  <wp:posOffset>24226</wp:posOffset>
                </wp:positionV>
                <wp:extent cx="430590" cy="173750"/>
                <wp:effectExtent l="38100" t="38100" r="64770" b="112395"/>
                <wp:wrapNone/>
                <wp:docPr id="67" name="Düz Ok Bağlayıcısı 67"/>
                <wp:cNvGraphicFramePr/>
                <a:graphic xmlns:a="http://schemas.openxmlformats.org/drawingml/2006/main">
                  <a:graphicData uri="http://schemas.microsoft.com/office/word/2010/wordprocessingShape">
                    <wps:wsp>
                      <wps:cNvCnPr/>
                      <wps:spPr>
                        <a:xfrm>
                          <a:off x="0" y="0"/>
                          <a:ext cx="430590" cy="173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7" o:spid="_x0000_s1026" type="#_x0000_t32" style="position:absolute;margin-left:107.8pt;margin-top:1.9pt;width:33.9pt;height:1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" strokecolor="black [3200]" strokeweight="2pt">
                <v:stroke endarrow="open"/>
                <v:shadow on="t" color="black" opacity="24903f" origin=",.5" offset="0,.55556mm"/>
              </v:shape>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06368" behindDoc="0" locked="0" layoutInCell="1" allowOverlap="1" wp14:anchorId="08E71575" wp14:editId="242EEA2B">
                <wp:simplePos x="0" y="0"/>
                <wp:positionH relativeFrom="margin">
                  <wp:posOffset>1799590</wp:posOffset>
                </wp:positionH>
                <wp:positionV relativeFrom="paragraph">
                  <wp:posOffset>197485</wp:posOffset>
                </wp:positionV>
                <wp:extent cx="1233170" cy="621030"/>
                <wp:effectExtent l="0" t="0" r="24130" b="26670"/>
                <wp:wrapNone/>
                <wp:docPr id="68" name="Dikdörtgen 68"/>
                <wp:cNvGraphicFramePr/>
                <a:graphic xmlns:a="http://schemas.openxmlformats.org/drawingml/2006/main">
                  <a:graphicData uri="http://schemas.microsoft.com/office/word/2010/wordprocessingShape">
                    <wps:wsp>
                      <wps:cNvSpPr/>
                      <wps:spPr>
                        <a:xfrm>
                          <a:off x="0" y="0"/>
                          <a:ext cx="1233170" cy="621030"/>
                        </a:xfrm>
                        <a:prstGeom prst="rect">
                          <a:avLst/>
                        </a:prstGeom>
                      </wps:spPr>
                      <wps:style>
                        <a:lnRef idx="2">
                          <a:schemeClr val="dk1"/>
                        </a:lnRef>
                        <a:fillRef idx="1">
                          <a:schemeClr val="lt1"/>
                        </a:fillRef>
                        <a:effectRef idx="0">
                          <a:schemeClr val="dk1"/>
                        </a:effectRef>
                        <a:fontRef idx="minor">
                          <a:schemeClr val="dk1"/>
                        </a:fontRef>
                      </wps:style>
                      <wps:txb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 xml:space="preserve">Kamu Harcamalarında </w:t>
                            </w:r>
                            <w:r w:rsidRPr="00D567C8">
                              <w:rPr>
                                <w:rFonts w:ascii="Times New Roman" w:hAnsi="Times New Roman" w:cs="Times New Roman"/>
                                <w:bCs/>
                              </w:rPr>
                              <w:t>Azalma</w:t>
                            </w:r>
                          </w:p>
                          <w:p w:rsidR="00744321" w:rsidRPr="006A3D7B" w:rsidRDefault="00744321" w:rsidP="00C9409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68" o:spid="_x0000_s1067" style="position:absolute;left:0;text-align:left;margin-left:141.7pt;margin-top:15.55pt;width:97.1pt;height:48.9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" fillcolor="white [3201]" strokecolor="black [3200]" strokeweight="2pt">
                <v:textbox>
                  <w:txbxContent>
                    <w:p w:rsidR="00744321" w:rsidRPr="00D567C8" w:rsidRDefault="00744321" w:rsidP="00C94095">
                      <w:pPr>
                        <w:jc w:val="center"/>
                        <w:rPr>
                          <w:rFonts w:ascii="Times New Roman" w:hAnsi="Times New Roman" w:cs="Times New Roman"/>
                        </w:rPr>
                      </w:pPr>
                      <w:r w:rsidRPr="00D567C8">
                        <w:rPr>
                          <w:rFonts w:ascii="Times New Roman" w:hAnsi="Times New Roman" w:cs="Times New Roman"/>
                        </w:rPr>
                        <w:t xml:space="preserve">Kamu Harcamalarında </w:t>
                      </w:r>
                      <w:r w:rsidRPr="00D567C8">
                        <w:rPr>
                          <w:rFonts w:ascii="Times New Roman" w:hAnsi="Times New Roman" w:cs="Times New Roman"/>
                          <w:bCs/>
                        </w:rPr>
                        <w:t>Azalma</w:t>
                      </w:r>
                    </w:p>
                    <w:p w:rsidR="00744321" w:rsidRPr="006A3D7B" w:rsidRDefault="00744321" w:rsidP="00C94095">
                      <w:pPr>
                        <w:jc w:val="center"/>
                        <w:rPr>
                          <w:rFonts w:ascii="Times New Roman" w:hAnsi="Times New Roman" w:cs="Times New Roman"/>
                        </w:rPr>
                      </w:pPr>
                    </w:p>
                  </w:txbxContent>
                </v:textbox>
                <w10:wrap anchorx="margin"/>
              </v:rect>
            </w:pict>
          </mc:Fallback>
        </mc:AlternateContent>
      </w:r>
      <w:r w:rsidRPr="0068698D">
        <w:rPr>
          <w:rFonts w:ascii="Times New Roman" w:hAnsi="Times New Roman" w:cs="Times New Roman"/>
          <w:noProof/>
          <w:lang w:eastAsia="tr-TR"/>
        </w:rPr>
        <mc:AlternateContent>
          <mc:Choice Requires="wps">
            <w:drawing>
              <wp:anchor distT="0" distB="0" distL="114300" distR="114300" simplePos="0" relativeHeight="251709440" behindDoc="0" locked="0" layoutInCell="1" allowOverlap="1" wp14:anchorId="36DA4418" wp14:editId="6E7329B4">
                <wp:simplePos x="0" y="0"/>
                <wp:positionH relativeFrom="column">
                  <wp:posOffset>3030232</wp:posOffset>
                </wp:positionH>
                <wp:positionV relativeFrom="paragraph">
                  <wp:posOffset>22225</wp:posOffset>
                </wp:positionV>
                <wp:extent cx="382773" cy="180975"/>
                <wp:effectExtent l="57150" t="38100" r="55880" b="104775"/>
                <wp:wrapNone/>
                <wp:docPr id="69" name="Düz Ok Bağlayıcısı 69"/>
                <wp:cNvGraphicFramePr/>
                <a:graphic xmlns:a="http://schemas.openxmlformats.org/drawingml/2006/main">
                  <a:graphicData uri="http://schemas.microsoft.com/office/word/2010/wordprocessingShape">
                    <wps:wsp>
                      <wps:cNvCnPr/>
                      <wps:spPr>
                        <a:xfrm flipH="1">
                          <a:off x="0" y="0"/>
                          <a:ext cx="382773" cy="1809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69" o:spid="_x0000_s1026" type="#_x0000_t32" style="position:absolute;margin-left:238.6pt;margin-top:1.75pt;width:30.15pt;height:14.2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" strokecolor="black [3200]" strokeweight="2pt">
                <v:stroke endarrow="open"/>
                <v:shadow on="t" color="black" opacity="24903f" origin=",.5" offset="0,.55556mm"/>
              </v:shape>
            </w:pict>
          </mc:Fallback>
        </mc:AlternateContent>
      </w:r>
    </w:p>
    <w:p w:rsidR="00FD51B5" w:rsidRPr="00576E0C" w:rsidRDefault="00FD51B5" w:rsidP="00576E0C">
      <w:pPr>
        <w:rPr>
          <w:rFonts w:ascii="Times New Roman" w:hAnsi="Times New Roman" w:cs="Times New Roman"/>
        </w:rPr>
      </w:pPr>
      <w:bookmarkStart w:id="57" w:name="_Toc485483824"/>
    </w:p>
    <w:p w:rsidR="00FD51B5" w:rsidRPr="00576E0C" w:rsidRDefault="00FD51B5" w:rsidP="00576E0C">
      <w:pPr>
        <w:rPr>
          <w:rFonts w:ascii="Times New Roman" w:hAnsi="Times New Roman" w:cs="Times New Roman"/>
        </w:rPr>
      </w:pPr>
    </w:p>
    <w:p w:rsidR="00576E0C" w:rsidRPr="0068698D" w:rsidRDefault="00576E0C" w:rsidP="00576E0C">
      <w:pPr>
        <w:shd w:val="clear" w:color="auto" w:fill="FFFFFF" w:themeFill="background1"/>
        <w:spacing w:before="240" w:after="240" w:line="320" w:lineRule="atLeast"/>
        <w:jc w:val="both"/>
        <w:rPr>
          <w:rFonts w:ascii="Times New Roman" w:hAnsi="Times New Roman" w:cs="Times New Roman"/>
        </w:rPr>
      </w:pPr>
      <w:r w:rsidRPr="0068698D">
        <w:rPr>
          <w:rFonts w:ascii="Times New Roman" w:hAnsi="Times New Roman" w:cs="Times New Roman"/>
        </w:rPr>
        <w:t>Şekil 3.4</w:t>
      </w:r>
      <w:r>
        <w:rPr>
          <w:rFonts w:ascii="Times New Roman" w:hAnsi="Times New Roman" w:cs="Times New Roman"/>
        </w:rPr>
        <w:t>.</w:t>
      </w:r>
      <w:r w:rsidRPr="0068698D">
        <w:rPr>
          <w:rFonts w:ascii="Times New Roman" w:hAnsi="Times New Roman" w:cs="Times New Roman"/>
        </w:rPr>
        <w:t xml:space="preserve"> Etkinlik Hipotezinin İşleyişi</w:t>
      </w:r>
    </w:p>
    <w:p w:rsidR="00545811" w:rsidRPr="00576E0C" w:rsidRDefault="002355C7" w:rsidP="00576E0C">
      <w:pPr>
        <w:rPr>
          <w:b/>
        </w:rPr>
      </w:pPr>
      <w:r w:rsidRPr="00576E0C">
        <w:rPr>
          <w:rFonts w:ascii="Times New Roman" w:hAnsi="Times New Roman" w:cs="Times New Roman"/>
          <w:b/>
        </w:rPr>
        <w:t>3.2</w:t>
      </w:r>
      <w:r w:rsidR="00E10C6A" w:rsidRPr="00576E0C">
        <w:rPr>
          <w:rFonts w:ascii="Times New Roman" w:hAnsi="Times New Roman" w:cs="Times New Roman"/>
          <w:b/>
        </w:rPr>
        <w:t>.2.1.</w:t>
      </w:r>
      <w:r w:rsidR="00576E0C" w:rsidRPr="00576E0C">
        <w:rPr>
          <w:rFonts w:ascii="Times New Roman" w:hAnsi="Times New Roman" w:cs="Times New Roman"/>
          <w:b/>
        </w:rPr>
        <w:t xml:space="preserve"> </w:t>
      </w:r>
      <w:r w:rsidR="00E10C6A" w:rsidRPr="00576E0C">
        <w:rPr>
          <w:rFonts w:ascii="Times New Roman" w:hAnsi="Times New Roman" w:cs="Times New Roman"/>
          <w:b/>
        </w:rPr>
        <w:t>Vergi Rekabeti</w:t>
      </w:r>
      <w:bookmarkEnd w:id="57"/>
    </w:p>
    <w:p w:rsidR="001121AA" w:rsidRPr="00576E0C" w:rsidRDefault="001121AA"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Sermaye hareketliliği ve ticari serbestlik makroekonomik politikaları kısıtlamakta, kamunun gelir ve gider dengesi üzerinde sıkı bir disiplin kurmaktadır. Bunun bir sonucu olarak politikacılar veya devletler değil, piyasalar ekonomik kararları almakta ve ekonomik yapıyı şekillendirmektedir. Ek olarak sermaye </w:t>
      </w:r>
      <w:proofErr w:type="spellStart"/>
      <w:r w:rsidRPr="00576E0C">
        <w:rPr>
          <w:rFonts w:ascii="Times New Roman" w:hAnsi="Times New Roman" w:cs="Times New Roman"/>
        </w:rPr>
        <w:t>liberalizasyonu</w:t>
      </w:r>
      <w:proofErr w:type="spellEnd"/>
      <w:r w:rsidRPr="00576E0C">
        <w:rPr>
          <w:rFonts w:ascii="Times New Roman" w:hAnsi="Times New Roman" w:cs="Times New Roman"/>
        </w:rPr>
        <w:t xml:space="preserve"> ve ticari </w:t>
      </w:r>
      <w:proofErr w:type="gramStart"/>
      <w:r w:rsidRPr="00576E0C">
        <w:rPr>
          <w:rFonts w:ascii="Times New Roman" w:hAnsi="Times New Roman" w:cs="Times New Roman"/>
        </w:rPr>
        <w:t>entegrasyon</w:t>
      </w:r>
      <w:proofErr w:type="gramEnd"/>
      <w:r w:rsidRPr="00576E0C">
        <w:rPr>
          <w:rFonts w:ascii="Times New Roman" w:hAnsi="Times New Roman" w:cs="Times New Roman"/>
        </w:rPr>
        <w:t xml:space="preserve"> artıkça ulusal ekonomiler ile dünya piyasaları birbirlerine daha da bağlı olmaktadırlar. Bu durumda devletler kısa dönemli dalgalanmalardan ziyade uluslararası piyasalarda faaliyet gösteren yerel firmaların uzun dönemli rekabetleri tarafından kısıtlanmaktadırlar. Bir ülkenin yüksek gelir ve düşük işsizlik oranları elde edebilmesi yerel firmaların hem uluslararası hem de ulusal pazardaki rekabet güçlerine bağlıdır. Bu bakımdan büyümeyi gerçekleştirmek isteyen ülkeler ticari bakımdan çekici olan daha düşük kurumlar vergisi benzeri politikalar uygulamalıdırlar. Bu politikaları uygulamada başarısız olan ülkelerde, uluslararası firmalar işlerini ticaret dostu ortamın olduğu ülkelere doğru kaydıracaklardır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{"citationID":"1av0vvvs86","properties":{"formattedCitation":"{\\rtf (Gelleny &amp; Mccoy, 2001, pp. 511\\uc0\\u8211{}512)}","plainCitation":"(Gelleny &amp; Mccoy, 2001, pp. 511–512)"},"citationItems":[{"id":668,"uris":["http://zotero.org/users/local/5NMybAAa/items/A2XPIGVC"],"uri":["http://zotero.org/users/local/5NMybAAa/items/A2XPIGVC"],"itemData":{"id":668,"type":"article-journal","title":"Globalization and Government Policy Independence: The Issue of Taxation","container-title":"Political Research Quarterly","page":"509-529","volume":"54","issue":"3","source":"prq.sagepub.com","abstract":"This study examines the relationship between national corporate tax policies and globalization. Specifically, we empirically focus on whether the internationalization of markets has led to lower corporate taxes across OECD countries. In contrast to other studies, we consider whether government education and research programs provide policymakers additional capacity to deal with the pressures of globalization. Such government programs may enhance tax policy independence in an era of globalization. Additionally, we consider whether the interaction of government education and research programs with global capital flows permits governments to modify the demand to lower corporate taxes. Using Ordinary Least Square analysis on a cross-sectional time series data set comprised of 17 OECD countries for the years 1982-1991, we find evidence of an association between government education and higher corporate taxes. Moreover, we demonstrate that the interaction between education policies and capital flow dampens the need for national governments to lower corporate taxes.","DOI":"10.1177/106591290105400302","ISSN":"1065-9129, 1938-274X","shortTitle":"Globalization and Government Policy Independence","journalAbbreviation":"Political Research Quarterly","language":"en","author":[{"family":"Gelleny","given":"Ronald D."},{"family":"Mccoy","given":"Matthew"}],"issued":{"date-parts":[["2001",9,1]]}},"locator":"511-512"}],"schema":"https://github.com/citation-style-language/schema/raw/master/csl-citation.json"} </w:instrText>
      </w:r>
      <w:r w:rsidRPr="00576E0C">
        <w:rPr>
          <w:rFonts w:ascii="Times New Roman" w:hAnsi="Times New Roman" w:cs="Times New Roman"/>
        </w:rPr>
        <w:fldChar w:fldCharType="separate"/>
      </w:r>
      <w:r w:rsidR="00B1069C" w:rsidRPr="00576E0C">
        <w:rPr>
          <w:rFonts w:ascii="Times New Roman" w:hAnsi="Times New Roman" w:cs="Times New Roman"/>
        </w:rPr>
        <w:t xml:space="preserve">(Gelleny ve Mccoy, 2001: </w:t>
      </w:r>
      <w:r w:rsidRPr="00576E0C">
        <w:rPr>
          <w:rFonts w:ascii="Times New Roman" w:hAnsi="Times New Roman" w:cs="Times New Roman"/>
        </w:rPr>
        <w:t>511–512)</w:t>
      </w:r>
      <w:r w:rsidRPr="00576E0C">
        <w:rPr>
          <w:rFonts w:ascii="Times New Roman" w:hAnsi="Times New Roman" w:cs="Times New Roman"/>
        </w:rPr>
        <w:fldChar w:fldCharType="end"/>
      </w:r>
      <w:r w:rsidRPr="00576E0C">
        <w:rPr>
          <w:rFonts w:ascii="Times New Roman" w:hAnsi="Times New Roman" w:cs="Times New Roman"/>
        </w:rPr>
        <w:t>.</w:t>
      </w:r>
    </w:p>
    <w:p w:rsidR="00813AE0" w:rsidRPr="00576E0C" w:rsidRDefault="00813AE0" w:rsidP="00576E0C">
      <w:pPr>
        <w:shd w:val="clear" w:color="auto" w:fill="FFFFFF" w:themeFill="background1"/>
        <w:spacing w:before="240" w:after="240" w:line="320" w:lineRule="atLeast"/>
        <w:ind w:firstLine="709"/>
        <w:jc w:val="both"/>
        <w:rPr>
          <w:rFonts w:ascii="Times New Roman" w:hAnsi="Times New Roman" w:cs="Times New Roman"/>
        </w:rPr>
      </w:pPr>
      <w:r w:rsidRPr="00576E0C">
        <w:rPr>
          <w:rFonts w:ascii="Times New Roman" w:hAnsi="Times New Roman" w:cs="Times New Roman"/>
        </w:rPr>
        <w:t>Ayrıca sermaye sahiplerinin üretim alanlarını kapatıp başka yerlere geçiş yapabilmeleri, daha ucuz işgücü alternatifleri doğduğu zaman bu avantajdan yararlanabilmeleri gibi nedenler dolayısıyla işçilere oranla daha avantajlı bir konumda bulunmaktadırlar. Bu tür nedenlerden dolayı uluslararası rekabete maruz kalan ülkelerde kamu harcamalarının artışı</w:t>
      </w:r>
      <w:r w:rsidR="00AC00E5" w:rsidRPr="00576E0C">
        <w:rPr>
          <w:rFonts w:ascii="Times New Roman" w:hAnsi="Times New Roman" w:cs="Times New Roman"/>
        </w:rPr>
        <w:t xml:space="preserve"> da</w:t>
      </w:r>
      <w:r w:rsidRPr="00576E0C">
        <w:rPr>
          <w:rFonts w:ascii="Times New Roman" w:hAnsi="Times New Roman" w:cs="Times New Roman"/>
        </w:rPr>
        <w:t xml:space="preserve"> frenlenmektedir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{"citationID":"27lkhp3mi4","properties":{"formattedCitation":"(Kaufman &amp; Segura-Ubiergo, 2001, p. 556)","plainCitation":"(Kaufman &amp; Segura-Ubiergo, 2001, p. 556)"},"citationItems":[{"id":786,"uris":["http://zotero.org/users/local/5NMybAAa/items/K24FDUSM"],"uri":["http://zotero.org/users/local/5NMybAAa/items/K24FDUSM"],"itemData":{"id":786,"type":"article-journal","title":"Globalization, Domestic Politics, and Social Spending in Latin America: A Time-Series Cross-Section Analysis, 1973–97","container-title":"World Politics","page":"553–587","volume":"53","issue":"04","source":"Cambridge Journals Online","abstract":"This study examines the effects of globalization, democratization, and partisanship on social spending in fourteen Latin American countries from 1973 to 1997, using a pooled time-series error-correction model. The authors examine three sets of issues. First, following debates in the literature on OECD countries, they want to know whether social spending has been encouraged or constrained by integration into global markets. Within this context, they examine the extent to which such outcomes might be influenced by two additional sets of domestic political and institutional factors discussed in work on developed countries: the electoral pressures of democratic institutions and whether or not popularly based governments are in power.The authors show that trade integration has a consistently negative effect on aggregate social spending and that this is compounded by openness to capital markets. This is the strongest and most robust finding in the study. Neither democratic nor popularly based governments consistently affect overall social spending. The authors then disaggregate spending into social security transfers and expenditures on health and education. They find that popularly based governments tend to protect social security transfers, which tend toflowdisproportionately to their unionized constituencies; but they have a negative impact on health and education spending. Conversely, a shift to democracy leads to increases in health and education spending, which reaches a larger segment of the population. The authors conclude by emphasizing the contrasting political log-ics of the different types of social spending.","DOI":"10.1353/wp.2001.0016","ISSN":"1086-3338","shortTitle":"Globalization, Domestic Politics, and Social Spending in Latin America","author":[{"family":"Kaufman","given":"Robert R."},{"family":"Segura-Ubiergo","given":"Alex"}],"issued":{"date-parts":[["2001"]],"season":"Temmuz"}},"locator":"556"}],"schema":"https://github.com/citation-style-language/schema/raw/master/csl-citation.json"} </w:instrText>
      </w:r>
      <w:r w:rsidRPr="00576E0C">
        <w:rPr>
          <w:rFonts w:ascii="Times New Roman" w:hAnsi="Times New Roman" w:cs="Times New Roman"/>
        </w:rPr>
        <w:fldChar w:fldCharType="separate"/>
      </w:r>
      <w:r w:rsidRPr="00576E0C">
        <w:rPr>
          <w:rFonts w:ascii="Times New Roman" w:hAnsi="Times New Roman" w:cs="Times New Roman"/>
        </w:rPr>
        <w:t>(Kaufman ve Segura-Ubiergo, 2001: 556)</w:t>
      </w:r>
      <w:r w:rsidRPr="00576E0C">
        <w:rPr>
          <w:rFonts w:ascii="Times New Roman" w:hAnsi="Times New Roman" w:cs="Times New Roman"/>
        </w:rPr>
        <w:fldChar w:fldCharType="end"/>
      </w:r>
      <w:r w:rsidRPr="00576E0C">
        <w:rPr>
          <w:rFonts w:ascii="Times New Roman" w:hAnsi="Times New Roman" w:cs="Times New Roman"/>
        </w:rPr>
        <w:t>.</w:t>
      </w:r>
    </w:p>
    <w:p w:rsidR="00F33CA8" w:rsidRPr="00576E0C" w:rsidRDefault="00ED54BF"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lastRenderedPageBreak/>
        <w:t>Öte yandan</w:t>
      </w:r>
      <w:r w:rsidR="001121AA" w:rsidRPr="00576E0C">
        <w:rPr>
          <w:rFonts w:ascii="Times New Roman" w:hAnsi="Times New Roman" w:cs="Times New Roman"/>
        </w:rPr>
        <w:t xml:space="preserve"> OECD ülkeleri yatırım açısından en uygun ülkeler olarak gösterilmektedir. Bunun nedenleri arasında vergi oranlarının düşürülmesinden ziyade eğitimli işgücü ve araştırma teşviklerinin geliştirilmesi gibi politikalar yolu ile firmaların yatırım yapmaları özendirilmektedir. Nitelikli işgücünün verimliliği maliyetinden daha yüksek düzeylere erişebilir ve bu durumda ucuz işgücünün bulunduğu ülkelere yatırım yapılmasındansa nitelikli işgücünün bulunduğu ülkeler daha cazip alternatifler olarak firmaların ilgisini çekebilir. Bu faktörün dışında politik ve kurumsal istikrar ile ulusal altyapının gelişmiş olması gibi etkenler firmaların yatırım kararlarında önemli bir rol oynamaktadırlar. Bütün bu etkenler bir arada değerlendirilirse yatırımların çoğunluğunun gelişmiş ülkelere ve OECD üyesi ülkelere yapılması sonucunu doğurmakta ve dibe doğru yarış önermesine karşılık güçlü bir </w:t>
      </w:r>
      <w:proofErr w:type="gramStart"/>
      <w:r w:rsidR="001121AA" w:rsidRPr="00576E0C">
        <w:rPr>
          <w:rFonts w:ascii="Times New Roman" w:hAnsi="Times New Roman" w:cs="Times New Roman"/>
        </w:rPr>
        <w:t>argüman</w:t>
      </w:r>
      <w:proofErr w:type="gramEnd"/>
      <w:r w:rsidR="001121AA" w:rsidRPr="00576E0C">
        <w:rPr>
          <w:rFonts w:ascii="Times New Roman" w:hAnsi="Times New Roman" w:cs="Times New Roman"/>
        </w:rPr>
        <w:t xml:space="preserve"> oluşturmaktadır </w:t>
      </w:r>
      <w:r w:rsidR="001121AA" w:rsidRPr="00576E0C">
        <w:rPr>
          <w:rFonts w:ascii="Times New Roman" w:hAnsi="Times New Roman" w:cs="Times New Roman"/>
        </w:rPr>
        <w:fldChar w:fldCharType="begin"/>
      </w:r>
      <w:r w:rsidR="001121AA" w:rsidRPr="00576E0C">
        <w:rPr>
          <w:rFonts w:ascii="Times New Roman" w:hAnsi="Times New Roman" w:cs="Times New Roman"/>
        </w:rPr>
        <w:instrText xml:space="preserve"> ADDIN ZOTERO_ITEM CSL_CITATION {"citationID":"1kcvh0kk56","properties":{"formattedCitation":"(Gelleny &amp; Mccoy, 2001, p. 513)","plainCitation":"(Gelleny &amp; Mccoy, 2001, p. 513)"},"citationItems":[{"id":668,"uris":["http://zotero.org/users/local/5NMybAAa/items/A2XPIGVC"],"uri":["http://zotero.org/users/local/5NMybAAa/items/A2XPIGVC"],"itemData":{"id":668,"type":"article-journal","title":"Globalization and Government Policy Independence: The Issue of Taxation","container-title":"Political Research Quarterly","page":"509-529","volume":"54","issue":"3","source":"prq.sagepub.com","abstract":"This study examines the relationship between national corporate tax policies and globalization. Specifically, we empirically focus on whether the internationalization of markets has led to lower corporate taxes across OECD countries. In contrast to other studies, we consider whether government education and research programs provide policymakers additional capacity to deal with the pressures of globalization. Such government programs may enhance tax policy independence in an era of globalization. Additionally, we consider whether the interaction of government education and research programs with global capital flows permits governments to modify the demand to lower corporate taxes. Using Ordinary Least Square analysis on a cross-sectional time series data set comprised of 17 OECD countries for the years 1982-1991, we find evidence of an association between government education and higher corporate taxes. Moreover, we demonstrate that the interaction between education policies and capital flow dampens the need for national governments to lower corporate taxes.","DOI":"10.1177/106591290105400302","ISSN":"1065-9129, 1938-274X","shortTitle":"Globalization and Government Policy Independence","journalAbbreviation":"Political Research Quarterly","language":"en","author":[{"family":"Gelleny","given":"Ronald D."},{"family":"Mccoy","given":"Matthew"}],"issued":{"date-parts":[["2001",9,1]]}},"locator":"513"}],"schema":"https://github.com/citation-style-language/schema/raw/master/csl-citation.json"} </w:instrText>
      </w:r>
      <w:r w:rsidR="001121AA" w:rsidRPr="00576E0C">
        <w:rPr>
          <w:rFonts w:ascii="Times New Roman" w:hAnsi="Times New Roman" w:cs="Times New Roman"/>
        </w:rPr>
        <w:fldChar w:fldCharType="separate"/>
      </w:r>
      <w:r w:rsidR="00B1069C" w:rsidRPr="00576E0C">
        <w:rPr>
          <w:rFonts w:ascii="Times New Roman" w:hAnsi="Times New Roman" w:cs="Times New Roman"/>
        </w:rPr>
        <w:t>(Gelleny ve Mccoy, 2001:</w:t>
      </w:r>
      <w:r w:rsidR="001121AA" w:rsidRPr="00576E0C">
        <w:rPr>
          <w:rFonts w:ascii="Times New Roman" w:hAnsi="Times New Roman" w:cs="Times New Roman"/>
        </w:rPr>
        <w:t xml:space="preserve"> 513)</w:t>
      </w:r>
      <w:r w:rsidR="001121AA" w:rsidRPr="00576E0C">
        <w:rPr>
          <w:rFonts w:ascii="Times New Roman" w:hAnsi="Times New Roman" w:cs="Times New Roman"/>
        </w:rPr>
        <w:fldChar w:fldCharType="end"/>
      </w:r>
      <w:r w:rsidR="00632245" w:rsidRPr="00576E0C">
        <w:rPr>
          <w:rFonts w:ascii="Times New Roman" w:hAnsi="Times New Roman" w:cs="Times New Roman"/>
        </w:rPr>
        <w:t>.</w:t>
      </w:r>
    </w:p>
    <w:p w:rsidR="00E10C6A" w:rsidRPr="00576E0C" w:rsidRDefault="002355C7" w:rsidP="00576E0C">
      <w:pPr>
        <w:rPr>
          <w:rFonts w:ascii="Times New Roman" w:hAnsi="Times New Roman" w:cs="Times New Roman"/>
          <w:b/>
        </w:rPr>
      </w:pPr>
      <w:bookmarkStart w:id="58" w:name="_Toc485483825"/>
      <w:r w:rsidRPr="00576E0C">
        <w:rPr>
          <w:rFonts w:ascii="Times New Roman" w:hAnsi="Times New Roman" w:cs="Times New Roman"/>
          <w:b/>
        </w:rPr>
        <w:t>3.2</w:t>
      </w:r>
      <w:r w:rsidR="00E10C6A" w:rsidRPr="00576E0C">
        <w:rPr>
          <w:rFonts w:ascii="Times New Roman" w:hAnsi="Times New Roman" w:cs="Times New Roman"/>
          <w:b/>
        </w:rPr>
        <w:t>.2.2.</w:t>
      </w:r>
      <w:r w:rsidR="00576E0C">
        <w:rPr>
          <w:rFonts w:ascii="Times New Roman" w:hAnsi="Times New Roman" w:cs="Times New Roman"/>
          <w:b/>
        </w:rPr>
        <w:t xml:space="preserve"> </w:t>
      </w:r>
      <w:r w:rsidR="00E10C6A" w:rsidRPr="00576E0C">
        <w:rPr>
          <w:rFonts w:ascii="Times New Roman" w:hAnsi="Times New Roman" w:cs="Times New Roman"/>
          <w:b/>
        </w:rPr>
        <w:t>Vergi Yapısında Meydana Gelen Değişim</w:t>
      </w:r>
      <w:bookmarkEnd w:id="58"/>
    </w:p>
    <w:p w:rsidR="00AC00E5" w:rsidRPr="00576E0C" w:rsidRDefault="00AC00E5"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Ticaretin serbestleştirilmesinin ilk aşamalarında ticaret üzerinden alınan vergilerin belirli bir düzeyde düşürülmesi toplam vergi gelirlerinde artışa dahi neden olabilir lakin ilerleyen süreçte oranların daha da aşağıya çekilmesi toplam vergi gelirlerinin düşmesine ve yerel vergi kaynaklarına yüklenilmesine neden olacaktır. Bu durumda ise ülkeler genel olarak dolaylı vergilerin oranlarını artırarak cevap verecekler ve vergi yapısında bir değişime neden olacaklardır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{"citationID":"a2j4ka0kck8","properties":{"formattedCitation":"(Baunsgaard &amp; Keen, 2010)","plainCitation":"(Baunsgaard &amp; Keen, 2010)"},"citationItems":[{"id":1021,"uris":["http://zotero.org/users/local/5NMybAAa/items/QVNW8V6R"],"uri":["http://zotero.org/users/local/5NMybAAa/items/QVNW8V6R"],"itemData":{"id":1021,"type":"article-journal","title":"Tax revenue and (or?) trade liberalization","container-title":"Journal of Public Economics","page":"563–577","volume":"94","issue":"9","source":"Google Scholar","shortTitle":"Tax revenue and (or?","author":[{"family":"Baunsgaard","given":"Thomas"},{"family":"Keen","given":"Michael"}],"issued":{"date-parts":[["2010"]]}}}],"schema":"https://github.com/citation-style-language/schema/raw/master/csl-citation.json"} </w:instrText>
      </w:r>
      <w:r w:rsidRPr="00576E0C">
        <w:rPr>
          <w:rFonts w:ascii="Times New Roman" w:hAnsi="Times New Roman" w:cs="Times New Roman"/>
        </w:rPr>
        <w:fldChar w:fldCharType="separate"/>
      </w:r>
      <w:r w:rsidRPr="00576E0C">
        <w:rPr>
          <w:rFonts w:ascii="Times New Roman" w:hAnsi="Times New Roman" w:cs="Times New Roman"/>
        </w:rPr>
        <w:t>(Baunsgaard ve Keen, 2010: 565)</w:t>
      </w:r>
      <w:r w:rsidRPr="00576E0C">
        <w:rPr>
          <w:rFonts w:ascii="Times New Roman" w:hAnsi="Times New Roman" w:cs="Times New Roman"/>
        </w:rPr>
        <w:fldChar w:fldCharType="end"/>
      </w:r>
    </w:p>
    <w:p w:rsidR="00AC00E5" w:rsidRPr="00576E0C" w:rsidRDefault="00AC00E5"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Ticaretten elde edilen vergi gelirlerinin azalmasına bağlı olarak özellikle gelişmekte olan ülkelerin vergi gelirleri azalış göstermektedir. Yeni vergi gelirlerinin yaratılmasındaki zorluklar göz önünde tutulacak olursa vergi gelirlerinin azalması vergi yolu ile finanse edilen kamu harcamaların miktarını ve yapısını değiştirmektedir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{"citationID":"t5219k0ve","properties":{"formattedCitation":"(Khattry, 2003, p. 402)","plainCitation":"(Khattry, 2003, p. 402)"},"citationItems":[{"id":736,"uris":["http://zotero.org/users/local/5NMybAAa/items/97CSCNEP"],"uri":["http://zotero.org/users/local/5NMybAAa/items/97CSCNEP"],"itemData":{"id":736,"type":"article-journal","title":"Trade Liberalization and the Fiscal Squeeze: Implications for Public Investment","container-title":"Development and Change","page":"401-424","volume":"34","issue":"3","source":"Wiley Online Library","abstract":"This article examines the impact of trade liberalization on the level and structure of government expenditures across countries, with particular emphasis on low income countries. It develops the argument that the policies employed during trade liberalization have resulted in a fiscal squeeze as a result of declining tax revenues and rising interest expenditures. To surmount this fiscal hurdle, expenditures on physical capital, which have negligible political ramifications, have been reduced. Other more politically sensitive expenditures, such as spending on social capital, have been financed by incurring additional debt. However, additional debt has exerted upward pressure on interest payments, further exacerbating the fiscal situation. The statistical analysis carried out to examine the evidence uses panel data for eighty developing and industrialized countries over the period 1970–98 and employs a fixed–effects regression framework to account for country–specific characteristics. The results indicate that trade liberalization has indeed resulted in declining revenues and higher interest expenditures and that these factors have contributed to the observed decline in infrastructure spending.","DOI":"10.1111/1467-7660.00312","ISSN":"1467-7660","shortTitle":"Trade Liberalization and the Fiscal Squeeze","language":"en","author":[{"family":"Khattry","given":"Barsha"}],"issued":{"date-parts":[["2003"]],"season":"Haziran"}},"locator":"402"}],"schema":"https://github.com/citation-style-language/schema/raw/master/csl-citation.json"} </w:instrText>
      </w:r>
      <w:r w:rsidRPr="00576E0C">
        <w:rPr>
          <w:rFonts w:ascii="Times New Roman" w:hAnsi="Times New Roman" w:cs="Times New Roman"/>
        </w:rPr>
        <w:fldChar w:fldCharType="separate"/>
      </w:r>
      <w:r w:rsidRPr="00576E0C">
        <w:rPr>
          <w:rFonts w:ascii="Times New Roman" w:hAnsi="Times New Roman" w:cs="Times New Roman"/>
        </w:rPr>
        <w:t>(Khattry, 2003: 402)</w:t>
      </w:r>
      <w:r w:rsidRPr="00576E0C">
        <w:rPr>
          <w:rFonts w:ascii="Times New Roman" w:hAnsi="Times New Roman" w:cs="Times New Roman"/>
        </w:rPr>
        <w:fldChar w:fldCharType="end"/>
      </w:r>
      <w:r w:rsidRPr="00576E0C">
        <w:rPr>
          <w:rFonts w:ascii="Times New Roman" w:hAnsi="Times New Roman" w:cs="Times New Roman"/>
        </w:rPr>
        <w:t>.</w:t>
      </w:r>
    </w:p>
    <w:p w:rsidR="0052136E" w:rsidRPr="00576E0C" w:rsidRDefault="0052136E"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Mali sıkışıklığın bir sonucu olarak yeniden düzenlenen vergi yapısı genellikle vergi yükünü hareketsiz faktörler üzerine aktarmaktadır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{"citationID":"ispe4ba8o","properties":{"formattedCitation":"(Grunberg, 1998, p. 602)","plainCitation":"(Grunberg, 1998, p. 602)"},"citationItems":[{"id":674,"uris":["http://zotero.org/users/local/5NMybAAa/items/M3GJTZKF"],"uri":["http://zotero.org/users/local/5NMybAAa/items/M3GJTZKF"],"itemData":{"id":674,"type":"article-journal","title":"Double jeopardy: Globalization, liberalization and the fiscal squeeze","container-title":"World Development","page":"591-605","volume":"26","issue":"4","source":"ScienceDirect","abstract":"The liberalization policies that underpin a globalizing world often have costly repercussions on public budgets at the national and subnational levels. These costs are of two kinds: additional spending requirements (to adjust societies to fast economic change), and challenges to resource mobilization. The cumulative effects of these challenges put public authorities in a double bind: as public spending needs increase with globalization, their capacities to raise revenue weaken. The ensuing “fiscal squeeze” poses yet another dilemma: either running a fiscal deficit and paying the macroeconomic price, or cutting spending, which could jeopardize social cohesion and competitiveness itself.","DOI":"10.1016/S0305-750X(97)10068-7","ISSN":"0305-750X","shortTitle":"Double jeopardy","journalAbbreviation":"World Development","author":[{"family":"Grunberg","given":"Isabelle"}],"issued":{"date-parts":[["1998"]],"season":"Nisan"}},"locator":"602"}],"schema":"https://github.com/citation-style-language/schema/raw/master/csl-citation.json"} </w:instrText>
      </w:r>
      <w:r w:rsidRPr="00576E0C">
        <w:rPr>
          <w:rFonts w:ascii="Times New Roman" w:hAnsi="Times New Roman" w:cs="Times New Roman"/>
        </w:rPr>
        <w:fldChar w:fldCharType="separate"/>
      </w:r>
      <w:r w:rsidRPr="00576E0C">
        <w:rPr>
          <w:rFonts w:ascii="Times New Roman" w:hAnsi="Times New Roman" w:cs="Times New Roman"/>
        </w:rPr>
        <w:t>(Grunberg,</w:t>
      </w:r>
      <w:r w:rsidR="00FD51B5" w:rsidRPr="00576E0C">
        <w:rPr>
          <w:rFonts w:ascii="Times New Roman" w:hAnsi="Times New Roman" w:cs="Times New Roman"/>
        </w:rPr>
        <w:t xml:space="preserve"> 1998: </w:t>
      </w:r>
      <w:r w:rsidRPr="00576E0C">
        <w:rPr>
          <w:rFonts w:ascii="Times New Roman" w:hAnsi="Times New Roman" w:cs="Times New Roman"/>
        </w:rPr>
        <w:t>602)</w:t>
      </w:r>
      <w:r w:rsidRPr="00576E0C">
        <w:rPr>
          <w:rFonts w:ascii="Times New Roman" w:hAnsi="Times New Roman" w:cs="Times New Roman"/>
        </w:rPr>
        <w:fldChar w:fldCharType="end"/>
      </w:r>
      <w:r w:rsidRPr="00576E0C">
        <w:rPr>
          <w:rFonts w:ascii="Times New Roman" w:hAnsi="Times New Roman" w:cs="Times New Roman"/>
        </w:rPr>
        <w:t xml:space="preserve">. Sermaye vergilerinin uluslararası sermaye hareketliliği ile olan ilişkisi negatif yönlü iken, ücretler üzerinden alınan vergiler sermaye vergilerine oranla uluslararası ekonomik </w:t>
      </w:r>
      <w:proofErr w:type="gramStart"/>
      <w:r w:rsidRPr="00576E0C">
        <w:rPr>
          <w:rFonts w:ascii="Times New Roman" w:hAnsi="Times New Roman" w:cs="Times New Roman"/>
        </w:rPr>
        <w:t>entegrasyon</w:t>
      </w:r>
      <w:proofErr w:type="gramEnd"/>
      <w:r w:rsidRPr="00576E0C">
        <w:rPr>
          <w:rFonts w:ascii="Times New Roman" w:hAnsi="Times New Roman" w:cs="Times New Roman"/>
        </w:rPr>
        <w:t xml:space="preserve"> ile pozitif yönlü bir ilişki içerisindedir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{"citationID":"2ldh44uoi4","properties":{"formattedCitation":"(Bretschger &amp; Hettich, 2002, p. 695)","plainCitation":"(Bretschger &amp; Hettich, 2002, p. 695)"},"citationItems":[{"id":620,"uris":["http://zotero.org/users/local/5NMybAAa/items/32MT93FI"],"uri":["http://zotero.org/users/local/5NMybAAa/items/32MT93FI"],"itemData":{"id":620,"type":"article-journal","title":"Globalisation, capital mobility and tax competition: theory and evidence for OECD countries","container-title":"European Journal of Political Economy","page":"695-716","volume":"18","issue":"4","source":"ScienceDirect","abstract":"Are the predictions of tax competition theory wrong? While the tax competition literature predicts that taxes on income from capital decrease with increasing globalisation, past empirical studies on various data find contradicting evidence. By using different data and additional elements of economic theory, this paper aims to challenge the empirical contributions. For a panel of 14 OECD countries and for the period 1967–1996, we find that globalisation has indeed a negative and significant impact on corporate taxes. Furthermore, globalisation tends to raise labour taxes and social expenditures. As a consequence, the so-called “efficiency” and “compensation” hypotheses of globalisation are not competing, but rather, both appear to apply at the same time. Efficiency has an impact on the tax-mix, whereas compensation is provided through increased social expenditures.","DOI":"10.1016/S0176-2680(02)00115-5","ISSN":"0176-2680","shortTitle":"Globalisation, capital mobility and tax competition","journalAbbreviation":"European Journal of Political Economy","author":[{"family":"Bretschger","given":"Lucas"},{"family":"Hettich","given":"Frank"}],"issued":{"date-parts":[["2002"]],"season":"Kasım"}},"locator":"695"}],"schema":"https://github.com/citation-style-language/schema/raw/master/csl-citation.json"} </w:instrText>
      </w:r>
      <w:r w:rsidRPr="00576E0C">
        <w:rPr>
          <w:rFonts w:ascii="Times New Roman" w:hAnsi="Times New Roman" w:cs="Times New Roman"/>
        </w:rPr>
        <w:fldChar w:fldCharType="separate"/>
      </w:r>
      <w:r w:rsidRPr="00576E0C">
        <w:rPr>
          <w:rFonts w:ascii="Times New Roman" w:hAnsi="Times New Roman" w:cs="Times New Roman"/>
        </w:rPr>
        <w:t>(Bretschger ve Hettich, 2002: 695)</w:t>
      </w:r>
      <w:r w:rsidRPr="00576E0C">
        <w:rPr>
          <w:rFonts w:ascii="Times New Roman" w:hAnsi="Times New Roman" w:cs="Times New Roman"/>
        </w:rPr>
        <w:fldChar w:fldCharType="end"/>
      </w:r>
      <w:r w:rsidRPr="00576E0C">
        <w:rPr>
          <w:rFonts w:ascii="Times New Roman" w:hAnsi="Times New Roman" w:cs="Times New Roman"/>
        </w:rPr>
        <w:t xml:space="preserve">. Devletlerarası vergi rekabeti </w:t>
      </w:r>
      <w:proofErr w:type="spellStart"/>
      <w:r w:rsidRPr="00576E0C">
        <w:rPr>
          <w:rFonts w:ascii="Times New Roman" w:hAnsi="Times New Roman" w:cs="Times New Roman"/>
        </w:rPr>
        <w:t>faktörel</w:t>
      </w:r>
      <w:proofErr w:type="spellEnd"/>
      <w:r w:rsidRPr="00576E0C">
        <w:rPr>
          <w:rFonts w:ascii="Times New Roman" w:hAnsi="Times New Roman" w:cs="Times New Roman"/>
        </w:rPr>
        <w:t xml:space="preserve"> vergi dağılımı bakımından vergiyi hareketsiz faktörler üzerinde yoğunlaştırmış ve hareketli durumda olan sermayenin lehine bir durum yaratmıştır. Oluşan bu yeni </w:t>
      </w:r>
      <w:r w:rsidRPr="00576E0C">
        <w:rPr>
          <w:rFonts w:ascii="Times New Roman" w:hAnsi="Times New Roman" w:cs="Times New Roman"/>
        </w:rPr>
        <w:lastRenderedPageBreak/>
        <w:t xml:space="preserve">vergi yapısında sermaye üzerinden alınan vergiler yerine çalışan kesiminin üzerine doğru yıkılmış bir vergi yükü ortaya çıkmıştır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{"citationID":"a2fa70frk7q","properties":{"formattedCitation":"{\\rtf (Adam &amp; Kammas, 2007, pp. 321\\uc0\\u8211{}322; Wibbels, 2006, p. 436)}","plainCitation":"(Adam &amp; Kammas, 2007, pp. 321–322; Wibbels, 2006, p. 436)"},"citationItems":[{"id":705,"uris":["http://zotero.org/users/local/5NMybAAa/items/6USTKN9Z"],"uri":["http://zotero.org/users/local/5NMybAAa/items/6USTKN9Z"],"itemData":{"id":705,"type":"article-journal","title":"Tax policies in a globalized world: Is it politics after all?","container-title":"Public Choice","page":"321-341","volume":"133","issue":"3-4","source":"link.springer.com","abstract":"In a panel dataset of 17 OECD countries over 1970–1997, we provide empirical support for the joint existence of the efficiency and the compensation effects of globalization. Our regression analysis shows that higher economic integration—and the associated external risk—lead to a need for social security policies that require higher taxes. The latter take the form of larger social security contributions that are part of taxes on the immobile factors (labor). The tax burden on the relatively mobile factor (capital) is affected negatively by increased economic integration.","DOI":"10.1007/s11127-007-9190-9","ISSN":"0048-5829, 1573-7101","shortTitle":"Tax policies in a globalized world","journalAbbreviation":"Public Choice","language":"en","author":[{"family":"Adam","given":"Antonis"},{"family":"Kammas","given":"Pantelis"}],"issued":{"date-parts":[["2007",6,23]]}},"locator":"321-322"},{"id":702,"uris":["http://zotero.org/users/local/5NMybAAa/items/R8KAGTZV"],"uri":["http://zotero.org/users/local/5NMybAAa/items/R8KAGTZV"],"itemData":{"id":702,"type":"article-journal","title":"Dependency Revisited: International Markets, Business Cycles, and Social Spending in the Developing World","container-title":"International Organization","page":"433–468","volume":"60","issue":"02","source":"Cambridge Journals Online","abstract":"While increased exposure to the global economy is associated with increased welfare effort in the Organization for Economic Cooperation and Development (OECD), the opposite holds in the developing world. These differences are typically explained with reference to domestic politics. Tradables, unions, and the like in the developing world are assumed to have less power or interests divergent to those in the OECD—interests that militate against social spending. I claim that such arguments can be complemented with a recognition that developed and developing nations have distinct patterns of integration into global markets. While income shocks associated with international markets are quite modest in the OECD, they are profound in developing nations. In the OECD, governments can respond to those shocks by borrowing on capital markets and spending countercyclically on social programs. No such opportunity exists for most governments in the developing world, most of which have limited access to capital markets in tough times, more significant incentives to balance budgets, and as a result cut social spending at the times it is most needed. Thus, while internationally inspired volatility and income shocks seem not to threaten the underpinnings of the welfare state in rich nations, it undercuts the capacity of governments in the developing world to smooth consumption (and particularly consumption by the poor) across the business cycle.The author would like to thank Steph Haggard, Kristin Bakke, Wongi Choe, Tim Jones, and seminar participants at Duke University, Penn State University, Washington University, MIT, and the University of New Mexico for their helpful comments. Nancy Brune, Mark Hallerberg and Rolf Strauch, and Nita Rudra were very generous in providing their capital account, OECD fiscal, and potential labor power data, respectively.","DOI":"10.1017/S0020818306060139","ISSN":"1531-5088","shortTitle":"Dependency Revisited","author":[{"family":"Wibbels","given":"Erik"}],"issued":{"date-parts":[["2006"]],"season":"Nisan"}},"locator":"436"}],"schema":"https://github.com/citation-style-language/schema/raw/master/csl-citation.json"} </w:instrText>
      </w:r>
      <w:r w:rsidRPr="00576E0C">
        <w:rPr>
          <w:rFonts w:ascii="Times New Roman" w:hAnsi="Times New Roman" w:cs="Times New Roman"/>
        </w:rPr>
        <w:fldChar w:fldCharType="separate"/>
      </w:r>
      <w:r w:rsidR="00FD51B5" w:rsidRPr="00576E0C">
        <w:rPr>
          <w:rFonts w:ascii="Times New Roman" w:hAnsi="Times New Roman" w:cs="Times New Roman"/>
        </w:rPr>
        <w:t>(Wibbels, 2006: 436; Adam ve</w:t>
      </w:r>
      <w:r w:rsidRPr="00576E0C">
        <w:rPr>
          <w:rFonts w:ascii="Times New Roman" w:hAnsi="Times New Roman" w:cs="Times New Roman"/>
        </w:rPr>
        <w:t xml:space="preserve"> Kammas, 2007: 321–322)</w:t>
      </w:r>
      <w:r w:rsidRPr="00576E0C">
        <w:rPr>
          <w:rFonts w:ascii="Times New Roman" w:hAnsi="Times New Roman" w:cs="Times New Roman"/>
        </w:rPr>
        <w:fldChar w:fldCharType="end"/>
      </w:r>
    </w:p>
    <w:p w:rsidR="00860618" w:rsidRPr="00576E0C" w:rsidRDefault="00860618" w:rsidP="00576E0C">
      <w:pPr>
        <w:spacing w:before="240" w:after="240" w:line="320" w:lineRule="atLeast"/>
        <w:rPr>
          <w:rFonts w:ascii="Times New Roman" w:hAnsi="Times New Roman" w:cs="Times New Roman"/>
          <w:b/>
        </w:rPr>
      </w:pPr>
      <w:bookmarkStart w:id="59" w:name="_Toc485483826"/>
      <w:bookmarkStart w:id="60" w:name="_Toc482713348"/>
      <w:bookmarkStart w:id="61" w:name="_Toc484004855"/>
      <w:r w:rsidRPr="00576E0C">
        <w:rPr>
          <w:rFonts w:ascii="Times New Roman" w:hAnsi="Times New Roman" w:cs="Times New Roman"/>
          <w:b/>
        </w:rPr>
        <w:t>3.2.</w:t>
      </w:r>
      <w:proofErr w:type="gramStart"/>
      <w:r w:rsidRPr="00576E0C">
        <w:rPr>
          <w:rFonts w:ascii="Times New Roman" w:hAnsi="Times New Roman" w:cs="Times New Roman"/>
          <w:b/>
        </w:rPr>
        <w:t>3</w:t>
      </w:r>
      <w:r w:rsidR="00576E0C">
        <w:rPr>
          <w:rFonts w:ascii="Times New Roman" w:hAnsi="Times New Roman" w:cs="Times New Roman"/>
          <w:b/>
        </w:rPr>
        <w:t xml:space="preserve"> </w:t>
      </w:r>
      <w:r w:rsidRPr="00576E0C">
        <w:rPr>
          <w:rFonts w:ascii="Times New Roman" w:hAnsi="Times New Roman" w:cs="Times New Roman"/>
          <w:b/>
        </w:rPr>
        <w:t>.İki</w:t>
      </w:r>
      <w:proofErr w:type="gramEnd"/>
      <w:r w:rsidRPr="00576E0C">
        <w:rPr>
          <w:rFonts w:ascii="Times New Roman" w:hAnsi="Times New Roman" w:cs="Times New Roman"/>
          <w:b/>
        </w:rPr>
        <w:t xml:space="preserve"> Hipotezi Birden Doğrulayan Görüşler</w:t>
      </w:r>
      <w:bookmarkEnd w:id="59"/>
    </w:p>
    <w:p w:rsidR="000951EF" w:rsidRPr="00576E0C" w:rsidRDefault="000951EF"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Literatür ile ilgili şaşırtıcı bir durum telafi hipotezinin vergi yapısını incelemeden sadece kamu harcamaları üzerinde durması ve etkinlik hipotezinin ise sadece vergi yapısına yönelik bakış açısı ile beraber telafi etkisini çalışmaması olarak karşımıza çıkmaktadır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{"citationID":"a1flv7lbc1i","properties":{"formattedCitation":"(Adam &amp; Kammas, 2007)","plainCitation":"(Adam &amp; Kammas, 2007)"},"citationItems":[{"id":705,"uris":["http://zotero.org/users/local/5NMybAAa/items/6USTKN9Z"],"uri":["http://zotero.org/users/local/5NMybAAa/items/6USTKN9Z"],"itemData":{"id":705,"type":"article-journal","title":"Tax policies in a globalized world: Is it politics after all?","container-title":"Public Choice","page":"321-341","volume":"133","issue":"3-4","source":"link.springer.com","abstract":"In a panel dataset of 17 OECD countries over 1970–1997, we provide empirical support for the joint existence of the efficiency and the compensation effects of globalization. Our regression analysis shows that higher economic integration—and the associated external risk—lead to a need for social security policies that require higher taxes. The latter take the form of larger social security contributions that are part of taxes on the immobile factors (labor). The tax burden on the relatively mobile factor (capital) is affected negatively by increased economic integration.","DOI":"10.1007/s11127-007-9190-9","ISSN":"0048-5829, 1573-7101","shortTitle":"Tax policies in a globalized world","journalAbbreviation":"Public Choice","language":"en","author":[{"family":"Adam","given":"Antonis"},{"family":"Kammas","given":"Pantelis"}],"issued":{"date-parts":[["2007",6,23]]}}}],"schema":"https://github.com/citation-style-language/schema/raw/master/csl-citation.json"} </w:instrText>
      </w:r>
      <w:r w:rsidRPr="00576E0C">
        <w:rPr>
          <w:rFonts w:ascii="Times New Roman" w:hAnsi="Times New Roman" w:cs="Times New Roman"/>
        </w:rPr>
        <w:fldChar w:fldCharType="separate"/>
      </w:r>
      <w:r w:rsidR="00FD51B5" w:rsidRPr="00576E0C">
        <w:rPr>
          <w:rFonts w:ascii="Times New Roman" w:hAnsi="Times New Roman" w:cs="Times New Roman"/>
        </w:rPr>
        <w:t>(Adam ve</w:t>
      </w:r>
      <w:r w:rsidRPr="00576E0C">
        <w:rPr>
          <w:rFonts w:ascii="Times New Roman" w:hAnsi="Times New Roman" w:cs="Times New Roman"/>
        </w:rPr>
        <w:t xml:space="preserve"> Kammas, 2007)</w:t>
      </w:r>
      <w:r w:rsidRPr="00576E0C">
        <w:rPr>
          <w:rFonts w:ascii="Times New Roman" w:hAnsi="Times New Roman" w:cs="Times New Roman"/>
        </w:rPr>
        <w:fldChar w:fldCharType="end"/>
      </w:r>
      <w:r w:rsidRPr="00576E0C">
        <w:rPr>
          <w:rFonts w:ascii="Times New Roman" w:hAnsi="Times New Roman" w:cs="Times New Roman"/>
        </w:rPr>
        <w:t xml:space="preserve">. Lakin </w:t>
      </w:r>
      <w:proofErr w:type="gramStart"/>
      <w:r w:rsidRPr="00576E0C">
        <w:rPr>
          <w:rFonts w:ascii="Times New Roman" w:hAnsi="Times New Roman" w:cs="Times New Roman"/>
        </w:rPr>
        <w:t>literatürde</w:t>
      </w:r>
      <w:proofErr w:type="gramEnd"/>
      <w:r w:rsidRPr="00576E0C">
        <w:rPr>
          <w:rFonts w:ascii="Times New Roman" w:hAnsi="Times New Roman" w:cs="Times New Roman"/>
        </w:rPr>
        <w:t xml:space="preserve"> hem etkinlik hem de telafi hipotezini doğrulayan görüşler bulunmaktadır.</w:t>
      </w:r>
    </w:p>
    <w:p w:rsidR="0052136E" w:rsidRPr="00576E0C" w:rsidRDefault="003A4474"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 </w:t>
      </w:r>
      <w:r w:rsidR="000951EF" w:rsidRPr="00576E0C">
        <w:rPr>
          <w:rFonts w:ascii="Times New Roman" w:hAnsi="Times New Roman" w:cs="Times New Roman"/>
        </w:rPr>
        <w:t>Bu görüşlerden birine göre u</w:t>
      </w:r>
      <w:r w:rsidR="0052136E" w:rsidRPr="00576E0C">
        <w:rPr>
          <w:rFonts w:ascii="Times New Roman" w:hAnsi="Times New Roman" w:cs="Times New Roman"/>
        </w:rPr>
        <w:t xml:space="preserve">luslararası ekonomik </w:t>
      </w:r>
      <w:proofErr w:type="gramStart"/>
      <w:r w:rsidR="0052136E" w:rsidRPr="00576E0C">
        <w:rPr>
          <w:rFonts w:ascii="Times New Roman" w:hAnsi="Times New Roman" w:cs="Times New Roman"/>
        </w:rPr>
        <w:t>entegrasyonun</w:t>
      </w:r>
      <w:proofErr w:type="gramEnd"/>
      <w:r w:rsidR="0052136E" w:rsidRPr="00576E0C">
        <w:rPr>
          <w:rFonts w:ascii="Times New Roman" w:hAnsi="Times New Roman" w:cs="Times New Roman"/>
        </w:rPr>
        <w:t xml:space="preserve"> bireyler üzerine yüklediği risklere karşılık olarak devletler tarafından sosyal güvenlik harcamaları yükseltilmektedir. Bu durum beraberinde yükselen harcamaların finansmanı için vergi gelirini zorunlu kılmaktadır. Öte yandan aynı ekonomik </w:t>
      </w:r>
      <w:proofErr w:type="gramStart"/>
      <w:r w:rsidR="0052136E" w:rsidRPr="00576E0C">
        <w:rPr>
          <w:rFonts w:ascii="Times New Roman" w:hAnsi="Times New Roman" w:cs="Times New Roman"/>
        </w:rPr>
        <w:t>entegrasyon</w:t>
      </w:r>
      <w:proofErr w:type="gramEnd"/>
      <w:r w:rsidR="0052136E" w:rsidRPr="00576E0C">
        <w:rPr>
          <w:rFonts w:ascii="Times New Roman" w:hAnsi="Times New Roman" w:cs="Times New Roman"/>
        </w:rPr>
        <w:t xml:space="preserve"> vergi yükünü hareketli faktörlerden hareketsiz faktör olarak değerlendirilen çalışan kesime yüklenmiştir. Vergi yükünün bu değişimi, vergi yapısını sermaye üzerinden çekerek işçiler üzerine yüklemekte ve sosyal güvenlik harcamalarının da finansmanı olarak kullanılmaktadır. Bütün bunlar bir arada düşünüldüğünde hem etkinlik hem de telafi hipotezini doğrulayan bir sonuç elde edilmektedir </w:t>
      </w:r>
      <w:r w:rsidR="0052136E" w:rsidRPr="00576E0C">
        <w:rPr>
          <w:rFonts w:ascii="Times New Roman" w:hAnsi="Times New Roman" w:cs="Times New Roman"/>
        </w:rPr>
        <w:fldChar w:fldCharType="begin"/>
      </w:r>
      <w:r w:rsidR="0052136E" w:rsidRPr="00576E0C">
        <w:rPr>
          <w:rFonts w:ascii="Times New Roman" w:hAnsi="Times New Roman" w:cs="Times New Roman"/>
        </w:rPr>
        <w:instrText xml:space="preserve"> ADDIN ZOTERO_ITEM CSL_CITATION {"citationID":"a2piaug89ba","properties":{"formattedCitation":"(Adam &amp; Kammas, 2007, p. 322)","plainCitation":"(Adam &amp; Kammas, 2007, p. 322)"},"citationItems":[{"id":705,"uris":["http://zotero.org/users/local/5NMybAAa/items/6USTKN9Z"],"uri":["http://zotero.org/users/local/5NMybAAa/items/6USTKN9Z"],"itemData":{"id":705,"type":"article-journal","title":"Tax policies in a globalized world: Is it politics after all?","container-title":"Public Choice","page":"321-341","volume":"133","issue":"3-4","source":"link.springer.com","abstract":"In a panel dataset of 17 OECD countries over 1970–1997, we provide empirical support for the joint existence of the efficiency and the compensation effects of globalization. Our regression analysis shows that higher economic integration—and the associated external risk—lead to a need for social security policies that require higher taxes. The latter take the form of larger social security contributions that are part of taxes on the immobile factors (labor). The tax burden on the relatively mobile factor (capital) is affected negatively by increased economic integration.","DOI":"10.1007/s11127-007-9190-9","ISSN":"0048-5829, 1573-7101","shortTitle":"Tax policies in a globalized world","journalAbbreviation":"Public Choice","language":"en","author":[{"family":"Adam","given":"Antonis"},{"family":"Kammas","given":"Pantelis"}],"issued":{"date-parts":[["2007",6,23]]}},"locator":"322"}],"schema":"https://github.com/citation-style-language/schema/raw/master/csl-citation.json"} </w:instrText>
      </w:r>
      <w:r w:rsidR="0052136E" w:rsidRPr="00576E0C">
        <w:rPr>
          <w:rFonts w:ascii="Times New Roman" w:hAnsi="Times New Roman" w:cs="Times New Roman"/>
        </w:rPr>
        <w:fldChar w:fldCharType="separate"/>
      </w:r>
      <w:r w:rsidR="00FD51B5" w:rsidRPr="00576E0C">
        <w:rPr>
          <w:rFonts w:ascii="Times New Roman" w:hAnsi="Times New Roman" w:cs="Times New Roman"/>
        </w:rPr>
        <w:t>(Adam ve</w:t>
      </w:r>
      <w:r w:rsidR="0052136E" w:rsidRPr="00576E0C">
        <w:rPr>
          <w:rFonts w:ascii="Times New Roman" w:hAnsi="Times New Roman" w:cs="Times New Roman"/>
        </w:rPr>
        <w:t xml:space="preserve"> Kammas, 2007: 322)</w:t>
      </w:r>
      <w:r w:rsidR="0052136E" w:rsidRPr="00576E0C">
        <w:rPr>
          <w:rFonts w:ascii="Times New Roman" w:hAnsi="Times New Roman" w:cs="Times New Roman"/>
        </w:rPr>
        <w:fldChar w:fldCharType="end"/>
      </w:r>
      <w:r w:rsidR="0052136E" w:rsidRPr="00576E0C">
        <w:rPr>
          <w:rFonts w:ascii="Times New Roman" w:hAnsi="Times New Roman" w:cs="Times New Roman"/>
        </w:rPr>
        <w:t xml:space="preserve"> </w:t>
      </w:r>
      <w:r w:rsidR="000951EF" w:rsidRPr="00576E0C">
        <w:rPr>
          <w:rFonts w:ascii="Times New Roman" w:hAnsi="Times New Roman" w:cs="Times New Roman"/>
        </w:rPr>
        <w:t>.</w:t>
      </w:r>
    </w:p>
    <w:p w:rsidR="00456985" w:rsidRPr="00576E0C" w:rsidRDefault="000951EF"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Bir diğer görüşe göre ise</w:t>
      </w:r>
      <w:r w:rsidR="00456985" w:rsidRPr="00576E0C">
        <w:rPr>
          <w:rFonts w:ascii="Times New Roman" w:hAnsi="Times New Roman" w:cs="Times New Roman"/>
        </w:rPr>
        <w:t xml:space="preserve"> eğer ticaret yapılan ülke emek yoğun ise bu durum ücret oranlarını aşağıya çekecek ve gelir eşitsizliğine neden olacaktır. Bu durumda oylama mekanizması yolu ile kamu büyüklüğü artacaktır. Öte yandan eğer ticaret yapılan ülke sermaye yoğun ise ücret oranları yükseleceğinden gelir eşitsizliği azalacak ve oylama mekanizması yolu ile kamu büyüklüğü azalacaktır </w:t>
      </w:r>
      <w:r w:rsidR="00456985" w:rsidRPr="00576E0C">
        <w:rPr>
          <w:rFonts w:ascii="Times New Roman" w:hAnsi="Times New Roman" w:cs="Times New Roman"/>
        </w:rPr>
        <w:fldChar w:fldCharType="begin"/>
      </w:r>
      <w:r w:rsidR="00456985" w:rsidRPr="00576E0C">
        <w:rPr>
          <w:rFonts w:ascii="Times New Roman" w:hAnsi="Times New Roman" w:cs="Times New Roman"/>
        </w:rPr>
        <w:instrText xml:space="preserve"> ADDIN ZOTERO_ITEM CSL_CITATION {"citationID":"afdrvk8uo7","properties":{"formattedCitation":"(Arawatari, 2015, p. 48)","plainCitation":"(Arawatari, 2015, p. 48)"},"citationItems":[{"id":557,"uris":["http://zotero.org/users/local/5NMybAAa/items/VT2PQUGR"],"uri":["http://zotero.org/users/local/5NMybAAa/items/VT2PQUGR"],"itemData":{"id":557,"type":"article-journal","title":"Political Economy of Trade Openness and Government Size","container-title":"Economics &amp; Politics","page":"28-52","volume":"27","issue":"1","source":"EBSCOhost","abstract":"This paper proposes a theoretical model that may provide useful insights into the relationship between trade openness and the size of government, as well as a possible explanation for the results of empirical tests of such a relationship. We develop a Hecksher-Ohlin model with publicly provided goods, where the level of publicly provided goods is determined in a probabilistic voting framework. In this context, we show that the start of trade may increase or decrease government size depending on the capital-labor ratio in each country.","DOI":"10.1111/ecpo.12049","ISSN":"09541985","journalAbbreviation":"Economics &amp; Politics","author":[{"family":"Arawatari","given":"Ryo"}],"issued":{"date-parts":[["2015",3]]}},"locator":"48"}],"schema":"https://github.com/citation-style-language/schema/raw/master/csl-citation.json"} </w:instrText>
      </w:r>
      <w:r w:rsidR="00456985" w:rsidRPr="00576E0C">
        <w:rPr>
          <w:rFonts w:ascii="Times New Roman" w:hAnsi="Times New Roman" w:cs="Times New Roman"/>
        </w:rPr>
        <w:fldChar w:fldCharType="separate"/>
      </w:r>
      <w:r w:rsidR="00456985" w:rsidRPr="00576E0C">
        <w:rPr>
          <w:rFonts w:ascii="Times New Roman" w:hAnsi="Times New Roman" w:cs="Times New Roman"/>
        </w:rPr>
        <w:t>(Arawatari, 2015: 48)</w:t>
      </w:r>
      <w:r w:rsidR="00456985" w:rsidRPr="00576E0C">
        <w:rPr>
          <w:rFonts w:ascii="Times New Roman" w:hAnsi="Times New Roman" w:cs="Times New Roman"/>
        </w:rPr>
        <w:fldChar w:fldCharType="end"/>
      </w:r>
    </w:p>
    <w:p w:rsidR="00456985" w:rsidRPr="00576E0C" w:rsidRDefault="000951EF"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Son olarak başka bir görüşe</w:t>
      </w:r>
      <w:r w:rsidR="00456985" w:rsidRPr="00576E0C">
        <w:rPr>
          <w:rFonts w:ascii="Times New Roman" w:hAnsi="Times New Roman" w:cs="Times New Roman"/>
        </w:rPr>
        <w:t xml:space="preserve"> göre</w:t>
      </w:r>
      <w:r w:rsidRPr="00576E0C">
        <w:rPr>
          <w:rFonts w:ascii="Times New Roman" w:hAnsi="Times New Roman" w:cs="Times New Roman"/>
        </w:rPr>
        <w:t xml:space="preserve"> ise</w:t>
      </w:r>
      <w:r w:rsidR="00456985" w:rsidRPr="00576E0C">
        <w:rPr>
          <w:rFonts w:ascii="Times New Roman" w:hAnsi="Times New Roman" w:cs="Times New Roman"/>
        </w:rPr>
        <w:t xml:space="preserve"> </w:t>
      </w:r>
      <w:r w:rsidR="003A4474" w:rsidRPr="00576E0C">
        <w:rPr>
          <w:rFonts w:ascii="Times New Roman" w:hAnsi="Times New Roman" w:cs="Times New Roman"/>
        </w:rPr>
        <w:t>ticareti yapılamayan</w:t>
      </w:r>
      <w:r w:rsidR="00456985" w:rsidRPr="00576E0C">
        <w:rPr>
          <w:rFonts w:ascii="Times New Roman" w:hAnsi="Times New Roman" w:cs="Times New Roman"/>
        </w:rPr>
        <w:t xml:space="preserve"> sektör sermaye yoğun ise kamu harcamalarında bir genişleme </w:t>
      </w:r>
      <w:r w:rsidR="003A4474" w:rsidRPr="00576E0C">
        <w:rPr>
          <w:rFonts w:ascii="Times New Roman" w:hAnsi="Times New Roman" w:cs="Times New Roman"/>
        </w:rPr>
        <w:t>ticareti yapılabilen ve ticareti yapılamayan</w:t>
      </w:r>
      <w:r w:rsidR="00456985" w:rsidRPr="00576E0C">
        <w:rPr>
          <w:rFonts w:ascii="Times New Roman" w:hAnsi="Times New Roman" w:cs="Times New Roman"/>
        </w:rPr>
        <w:t xml:space="preserve"> mallar arasındaki görece fiyatı azaltacaktır. Dışa açıklığın artması durumunda hane</w:t>
      </w:r>
      <w:r w:rsidRPr="00576E0C">
        <w:rPr>
          <w:rFonts w:ascii="Times New Roman" w:hAnsi="Times New Roman" w:cs="Times New Roman"/>
        </w:rPr>
        <w:t xml:space="preserve"> </w:t>
      </w:r>
      <w:r w:rsidR="00456985" w:rsidRPr="00576E0C">
        <w:rPr>
          <w:rFonts w:ascii="Times New Roman" w:hAnsi="Times New Roman" w:cs="Times New Roman"/>
        </w:rPr>
        <w:t xml:space="preserve">halkı </w:t>
      </w:r>
      <w:r w:rsidR="003A4474" w:rsidRPr="00576E0C">
        <w:rPr>
          <w:rFonts w:ascii="Times New Roman" w:hAnsi="Times New Roman" w:cs="Times New Roman"/>
        </w:rPr>
        <w:t>ticareti yapılabilen</w:t>
      </w:r>
      <w:r w:rsidR="00456985" w:rsidRPr="00576E0C">
        <w:rPr>
          <w:rFonts w:ascii="Times New Roman" w:hAnsi="Times New Roman" w:cs="Times New Roman"/>
        </w:rPr>
        <w:t xml:space="preserve"> ürünlere yönelik talebini </w:t>
      </w:r>
      <w:r w:rsidR="003A4474" w:rsidRPr="00576E0C">
        <w:rPr>
          <w:rFonts w:ascii="Times New Roman" w:hAnsi="Times New Roman" w:cs="Times New Roman"/>
        </w:rPr>
        <w:t xml:space="preserve">ticareti yapılamayan </w:t>
      </w:r>
      <w:r w:rsidR="00456985" w:rsidRPr="00576E0C">
        <w:rPr>
          <w:rFonts w:ascii="Times New Roman" w:hAnsi="Times New Roman" w:cs="Times New Roman"/>
        </w:rPr>
        <w:t xml:space="preserve">ürünlere oranla arttırırsa devlet </w:t>
      </w:r>
      <w:r w:rsidR="003A4474" w:rsidRPr="00576E0C">
        <w:rPr>
          <w:rFonts w:ascii="Times New Roman" w:hAnsi="Times New Roman" w:cs="Times New Roman"/>
        </w:rPr>
        <w:t>ticareti yapılabilen</w:t>
      </w:r>
      <w:r w:rsidR="00456985" w:rsidRPr="00576E0C">
        <w:rPr>
          <w:rFonts w:ascii="Times New Roman" w:hAnsi="Times New Roman" w:cs="Times New Roman"/>
        </w:rPr>
        <w:t xml:space="preserve"> ürünlerin görece fiyatını kamu harcamalarını arttırarak azaltır. Bu durumda kamu büyüklüğü ve dışa açıklık arasında pozitif bir ilişki olacaktır. </w:t>
      </w:r>
      <w:r w:rsidRPr="00576E0C">
        <w:rPr>
          <w:rFonts w:ascii="Times New Roman" w:hAnsi="Times New Roman" w:cs="Times New Roman"/>
        </w:rPr>
        <w:t>T</w:t>
      </w:r>
      <w:r w:rsidR="003A4474" w:rsidRPr="00576E0C">
        <w:rPr>
          <w:rFonts w:ascii="Times New Roman" w:hAnsi="Times New Roman" w:cs="Times New Roman"/>
        </w:rPr>
        <w:t>icareti yapılabilen</w:t>
      </w:r>
      <w:r w:rsidR="00456985" w:rsidRPr="00576E0C">
        <w:rPr>
          <w:rFonts w:ascii="Times New Roman" w:hAnsi="Times New Roman" w:cs="Times New Roman"/>
        </w:rPr>
        <w:t xml:space="preserve"> sektör sermaye </w:t>
      </w:r>
      <w:r w:rsidR="00456985" w:rsidRPr="00576E0C">
        <w:rPr>
          <w:rFonts w:ascii="Times New Roman" w:hAnsi="Times New Roman" w:cs="Times New Roman"/>
        </w:rPr>
        <w:lastRenderedPageBreak/>
        <w:t xml:space="preserve">yoğun ise kamu harcamalarında bir azalış </w:t>
      </w:r>
      <w:r w:rsidR="003A4474" w:rsidRPr="00576E0C">
        <w:rPr>
          <w:rFonts w:ascii="Times New Roman" w:hAnsi="Times New Roman" w:cs="Times New Roman"/>
        </w:rPr>
        <w:t xml:space="preserve">ticareti yapılamayan </w:t>
      </w:r>
      <w:r w:rsidR="00456985" w:rsidRPr="00576E0C">
        <w:rPr>
          <w:rFonts w:ascii="Times New Roman" w:hAnsi="Times New Roman" w:cs="Times New Roman"/>
        </w:rPr>
        <w:t>ve</w:t>
      </w:r>
      <w:r w:rsidRPr="00576E0C">
        <w:rPr>
          <w:rFonts w:ascii="Times New Roman" w:hAnsi="Times New Roman" w:cs="Times New Roman"/>
        </w:rPr>
        <w:t xml:space="preserve"> ticareti yapılabilen </w:t>
      </w:r>
      <w:r w:rsidR="00456985" w:rsidRPr="00576E0C">
        <w:rPr>
          <w:rFonts w:ascii="Times New Roman" w:hAnsi="Times New Roman" w:cs="Times New Roman"/>
        </w:rPr>
        <w:t xml:space="preserve">ürünler arasındaki görece fiyatı azaltacak ve kamu büyüklüğü ile dışa açıklık arasında negatif bir ilişki oluşacaktır </w:t>
      </w:r>
      <w:r w:rsidR="00456985" w:rsidRPr="00576E0C">
        <w:rPr>
          <w:rFonts w:ascii="Times New Roman" w:hAnsi="Times New Roman" w:cs="Times New Roman"/>
        </w:rPr>
        <w:fldChar w:fldCharType="begin"/>
      </w:r>
      <w:r w:rsidR="00456985" w:rsidRPr="00576E0C">
        <w:rPr>
          <w:rFonts w:ascii="Times New Roman" w:hAnsi="Times New Roman" w:cs="Times New Roman"/>
        </w:rPr>
        <w:instrText xml:space="preserve"> ADDIN ZOTERO_ITEM CSL_CITATION {"citationID":"a33kk9slho","properties":{"formattedCitation":"(Jiang, 2016, p. 16)","plainCitation":"(Jiang, 2016, p. 16)"},"citationItems":[{"id":991,"uris":["http://zotero.org/users/local/5NMybAAa/items/3894FIFW"],"uri":["http://zotero.org/users/local/5NMybAAa/items/3894FIFW"],"itemData":{"id":991,"type":"article-journal","title":"TRADE OPENNESS, GOVERNMENT SIZE, AND FACTOR INTENSITIES","container-title":"Macroeconomic Dynamics","page":"1581-1599","volume":"20","issue":"6","source":"Cambridge Core","abstract":"This paper examines the long-run relationship between trade openness and government size in a two-country dynamic general equilibrium model. We analytically show that different factor intensities in the production of tradable and nontradable sectors affect the government's response to changes in trade openness. Specifically, if the production of the nontradable sector is more capital-intensive, a positive relationship between trade openness and government size will be observed. In contrast, if the production of the tradable sector is more capital-intensive, a negative correlation between trade openness and government size will arise. This theoretical prediction is robust to both utility-enhancing and productive government expenditures. The differentiated factor intensities therefore provide a potential explanation to the mixed empirical findings in the literature about the long-run relation of trade openness and government size.","DOI":"10.1017/S1365100515000012","ISSN":"1365-1005, 1469-8056","author":[{"family":"Jiang","given":"Mingming"}],"issued":{"date-parts":[["2016",9]]}},"locator":"16"}],"schema":"https://github.com/citation-style-language/schema/raw/master/csl-citation.json"} </w:instrText>
      </w:r>
      <w:r w:rsidR="00456985" w:rsidRPr="00576E0C">
        <w:rPr>
          <w:rFonts w:ascii="Times New Roman" w:hAnsi="Times New Roman" w:cs="Times New Roman"/>
        </w:rPr>
        <w:fldChar w:fldCharType="separate"/>
      </w:r>
      <w:r w:rsidR="00456985" w:rsidRPr="00576E0C">
        <w:rPr>
          <w:rFonts w:ascii="Times New Roman" w:hAnsi="Times New Roman" w:cs="Times New Roman"/>
        </w:rPr>
        <w:t>(Jiang, 2016: 16)</w:t>
      </w:r>
      <w:r w:rsidR="00456985" w:rsidRPr="00576E0C">
        <w:rPr>
          <w:rFonts w:ascii="Times New Roman" w:hAnsi="Times New Roman" w:cs="Times New Roman"/>
        </w:rPr>
        <w:fldChar w:fldCharType="end"/>
      </w:r>
      <w:r w:rsidRPr="00576E0C">
        <w:rPr>
          <w:rFonts w:ascii="Times New Roman" w:hAnsi="Times New Roman" w:cs="Times New Roman"/>
        </w:rPr>
        <w:t>.</w:t>
      </w:r>
    </w:p>
    <w:p w:rsidR="00456985" w:rsidRPr="00576E0C" w:rsidRDefault="000951EF"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Bretschger</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Hettich</w:t>
      </w:r>
      <w:proofErr w:type="spellEnd"/>
      <w:r w:rsidRPr="00576E0C">
        <w:rPr>
          <w:rFonts w:ascii="Times New Roman" w:hAnsi="Times New Roman" w:cs="Times New Roman"/>
        </w:rPr>
        <w:t xml:space="preserve"> </w:t>
      </w:r>
      <w:r w:rsidRPr="00576E0C">
        <w:rPr>
          <w:rFonts w:ascii="Times New Roman" w:hAnsi="Times New Roman" w:cs="Times New Roman"/>
          <w:i/>
        </w:rPr>
        <w:fldChar w:fldCharType="begin"/>
      </w:r>
      <w:r w:rsidRPr="00576E0C">
        <w:rPr>
          <w:rFonts w:ascii="Times New Roman" w:hAnsi="Times New Roman" w:cs="Times New Roman"/>
          <w:i/>
        </w:rPr>
        <w:instrText xml:space="preserve"> ADDIN ZOTERO_ITEM CSL_CITATION {"citationID":"amragr7a42","properties":{"formattedCitation":"(Bretschger &amp; Hettich, 2002, p. 714)","plainCitation":"(Bretschger &amp; Hettich, 2002, p. 714)"},"citationItems":[{"id":620,"uris":["http://zotero.org/users/local/5NMybAAa/items/32MT93FI"],"uri":["http://zotero.org/users/local/5NMybAAa/items/32MT93FI"],"itemData":{"id":620,"type":"article-journal","title":"Globalisation, capital mobility and tax competition: theory and evidence for OECD countries","container-title":"European Journal of Political Economy","page":"695-716","volume":"18","issue":"4","source":"ScienceDirect","abstract":"Are the predictions of tax competition theory wrong? While the tax competition literature predicts that taxes on income from capital decrease with increasing globalisation, past empirical studies on various data find contradicting evidence. By using different data and additional elements of economic theory, this paper aims to challenge the empirical contributions. For a panel of 14 OECD countries and for the period 1967–1996, we find that globalisation has indeed a negative and significant impact on corporate taxes. Furthermore, globalisation tends to raise labour taxes and social expenditures. As a consequence, the so-called “efficiency” and “compensation” hypotheses of globalisation are not competing, but rather, both appear to apply at the same time. Efficiency has an impact on the tax-mix, whereas compensation is provided through increased social expenditures.","DOI":"10.1016/S0176-2680(02)00115-5","ISSN":"0176-2680","shortTitle":"Globalisation, capital mobility and tax competition","journalAbbreviation":"European Journal of Political Economy","author":[{"family":"Bretschger","given":"Lucas"},{"family":"Hettich","given":"Frank"}],"issued":{"date-parts":[["2002"]],"season":"Kasım"}},"locator":"714"}],"schema":"https://github.com/citation-style-language/schema/raw/master/csl-citation.json"} </w:instrText>
      </w:r>
      <w:r w:rsidRPr="00576E0C">
        <w:rPr>
          <w:rFonts w:ascii="Times New Roman" w:hAnsi="Times New Roman" w:cs="Times New Roman"/>
          <w:i/>
        </w:rPr>
        <w:fldChar w:fldCharType="separate"/>
      </w:r>
      <w:r w:rsidRPr="00576E0C">
        <w:rPr>
          <w:rFonts w:ascii="Times New Roman" w:hAnsi="Times New Roman" w:cs="Times New Roman"/>
        </w:rPr>
        <w:t>(2002: 714)</w:t>
      </w:r>
      <w:r w:rsidRPr="00576E0C">
        <w:rPr>
          <w:rFonts w:ascii="Times New Roman" w:hAnsi="Times New Roman" w:cs="Times New Roman"/>
          <w:i/>
        </w:rPr>
        <w:fldChar w:fldCharType="end"/>
      </w:r>
      <w:r w:rsidR="00456985" w:rsidRPr="00576E0C">
        <w:rPr>
          <w:rFonts w:ascii="Times New Roman" w:hAnsi="Times New Roman" w:cs="Times New Roman"/>
        </w:rPr>
        <w:t xml:space="preserve">’in çalışmalarının sonuç kısmında verilen bu açıklama ayrıca öneme sahiptir: </w:t>
      </w:r>
      <w:r w:rsidR="00456985" w:rsidRPr="00576E0C">
        <w:rPr>
          <w:rFonts w:ascii="Times New Roman" w:hAnsi="Times New Roman" w:cs="Times New Roman"/>
          <w:i/>
        </w:rPr>
        <w:t xml:space="preserve">“Etkinlik hipotezi vergi yapısını </w:t>
      </w:r>
      <w:proofErr w:type="spellStart"/>
      <w:r w:rsidR="00456985" w:rsidRPr="00576E0C">
        <w:rPr>
          <w:rFonts w:ascii="Times New Roman" w:hAnsi="Times New Roman" w:cs="Times New Roman"/>
          <w:i/>
        </w:rPr>
        <w:t>etkilemktedir</w:t>
      </w:r>
      <w:proofErr w:type="spellEnd"/>
      <w:r w:rsidR="00456985" w:rsidRPr="00576E0C">
        <w:rPr>
          <w:rFonts w:ascii="Times New Roman" w:hAnsi="Times New Roman" w:cs="Times New Roman"/>
          <w:i/>
        </w:rPr>
        <w:t>, öte yandan telafi hipotezi artırılmış sosyal güvenlik harcamaları ile sağlanmaktadır”</w:t>
      </w:r>
      <w:r w:rsidRPr="00576E0C">
        <w:rPr>
          <w:rFonts w:ascii="Times New Roman" w:hAnsi="Times New Roman" w:cs="Times New Roman"/>
        </w:rPr>
        <w:t xml:space="preserve"> </w:t>
      </w:r>
    </w:p>
    <w:p w:rsidR="00860618" w:rsidRPr="00576E0C" w:rsidRDefault="00545811" w:rsidP="00576E0C">
      <w:pPr>
        <w:spacing w:before="240" w:after="240" w:line="320" w:lineRule="atLeast"/>
        <w:rPr>
          <w:rFonts w:ascii="Times New Roman" w:hAnsi="Times New Roman" w:cs="Times New Roman"/>
          <w:b/>
        </w:rPr>
      </w:pPr>
      <w:bookmarkStart w:id="62" w:name="_Toc485483827"/>
      <w:r w:rsidRPr="00576E0C">
        <w:rPr>
          <w:rFonts w:ascii="Times New Roman" w:hAnsi="Times New Roman" w:cs="Times New Roman"/>
          <w:b/>
        </w:rPr>
        <w:t>3.2.</w:t>
      </w:r>
      <w:bookmarkEnd w:id="60"/>
      <w:bookmarkEnd w:id="61"/>
      <w:r w:rsidR="00860618" w:rsidRPr="00576E0C">
        <w:rPr>
          <w:rFonts w:ascii="Times New Roman" w:hAnsi="Times New Roman" w:cs="Times New Roman"/>
          <w:b/>
        </w:rPr>
        <w:t>4.</w:t>
      </w:r>
      <w:r w:rsidR="00576E0C">
        <w:rPr>
          <w:rFonts w:ascii="Times New Roman" w:hAnsi="Times New Roman" w:cs="Times New Roman"/>
          <w:b/>
        </w:rPr>
        <w:t xml:space="preserve"> </w:t>
      </w:r>
      <w:r w:rsidR="00860618" w:rsidRPr="00576E0C">
        <w:rPr>
          <w:rFonts w:ascii="Times New Roman" w:hAnsi="Times New Roman" w:cs="Times New Roman"/>
          <w:b/>
        </w:rPr>
        <w:t>Kamu Büyüklüğünü Etkileyen Diğer Etkenler</w:t>
      </w:r>
      <w:bookmarkStart w:id="63" w:name="_Toc482713349"/>
      <w:bookmarkStart w:id="64" w:name="_Toc484004856"/>
      <w:bookmarkEnd w:id="62"/>
    </w:p>
    <w:p w:rsidR="00545811" w:rsidRPr="00576E0C" w:rsidRDefault="00860618" w:rsidP="00576E0C">
      <w:pPr>
        <w:spacing w:before="240" w:after="240" w:line="320" w:lineRule="atLeast"/>
        <w:rPr>
          <w:rFonts w:ascii="Times New Roman" w:hAnsi="Times New Roman" w:cs="Times New Roman"/>
          <w:b/>
        </w:rPr>
      </w:pPr>
      <w:bookmarkStart w:id="65" w:name="_Toc485483828"/>
      <w:r w:rsidRPr="00576E0C">
        <w:rPr>
          <w:rFonts w:ascii="Times New Roman" w:hAnsi="Times New Roman" w:cs="Times New Roman"/>
          <w:b/>
        </w:rPr>
        <w:t>3.2.4.1</w:t>
      </w:r>
      <w:r w:rsidR="00545811" w:rsidRPr="00576E0C">
        <w:rPr>
          <w:rFonts w:ascii="Times New Roman" w:hAnsi="Times New Roman" w:cs="Times New Roman"/>
          <w:b/>
        </w:rPr>
        <w:t>.</w:t>
      </w:r>
      <w:r w:rsidR="00576E0C">
        <w:rPr>
          <w:rFonts w:ascii="Times New Roman" w:hAnsi="Times New Roman" w:cs="Times New Roman"/>
          <w:b/>
        </w:rPr>
        <w:t xml:space="preserve"> </w:t>
      </w:r>
      <w:r w:rsidR="00545811" w:rsidRPr="00576E0C">
        <w:rPr>
          <w:rFonts w:ascii="Times New Roman" w:hAnsi="Times New Roman" w:cs="Times New Roman"/>
          <w:b/>
        </w:rPr>
        <w:t>Ülke Boyutu Etkeni</w:t>
      </w:r>
      <w:bookmarkEnd w:id="63"/>
      <w:bookmarkEnd w:id="64"/>
      <w:bookmarkEnd w:id="65"/>
    </w:p>
    <w:p w:rsidR="000B3A6D" w:rsidRPr="00576E0C" w:rsidRDefault="000B3A6D"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Kamu büyüklüğü ve dışa açıklık arasındaki ilişkiyi açıklamaya yönelik </w:t>
      </w:r>
      <w:proofErr w:type="spellStart"/>
      <w:r w:rsidRPr="00576E0C">
        <w:rPr>
          <w:rFonts w:ascii="Times New Roman" w:hAnsi="Times New Roman" w:cs="Times New Roman"/>
        </w:rPr>
        <w:t>Alesina</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Wacziarg</w:t>
      </w:r>
      <w:proofErr w:type="spellEnd"/>
      <w:r w:rsidR="00632245" w:rsidRPr="00576E0C">
        <w:rPr>
          <w:rFonts w:ascii="Times New Roman" w:hAnsi="Times New Roman" w:cs="Times New Roman"/>
        </w:rPr>
        <w:t>(1998)</w:t>
      </w:r>
      <w:r w:rsidRPr="00576E0C">
        <w:rPr>
          <w:rFonts w:ascii="Times New Roman" w:hAnsi="Times New Roman" w:cs="Times New Roman"/>
        </w:rPr>
        <w:t>’</w:t>
      </w:r>
      <w:proofErr w:type="spellStart"/>
      <w:r w:rsidRPr="00576E0C">
        <w:rPr>
          <w:rFonts w:ascii="Times New Roman" w:hAnsi="Times New Roman" w:cs="Times New Roman"/>
        </w:rPr>
        <w:t>ın</w:t>
      </w:r>
      <w:proofErr w:type="spellEnd"/>
      <w:r w:rsidRPr="00576E0C">
        <w:rPr>
          <w:rFonts w:ascii="Times New Roman" w:hAnsi="Times New Roman" w:cs="Times New Roman"/>
        </w:rPr>
        <w:t xml:space="preserve"> çalışması </w:t>
      </w:r>
      <w:proofErr w:type="gramStart"/>
      <w:r w:rsidRPr="00576E0C">
        <w:rPr>
          <w:rFonts w:ascii="Times New Roman" w:hAnsi="Times New Roman" w:cs="Times New Roman"/>
        </w:rPr>
        <w:t>literatürde</w:t>
      </w:r>
      <w:proofErr w:type="gramEnd"/>
      <w:r w:rsidRPr="00576E0C">
        <w:rPr>
          <w:rFonts w:ascii="Times New Roman" w:hAnsi="Times New Roman" w:cs="Times New Roman"/>
        </w:rPr>
        <w:t xml:space="preserve"> ayrıca bir öneme sahiptir. </w:t>
      </w:r>
      <w:proofErr w:type="spellStart"/>
      <w:r w:rsidRPr="00576E0C">
        <w:rPr>
          <w:rFonts w:ascii="Times New Roman" w:hAnsi="Times New Roman" w:cs="Times New Roman"/>
        </w:rPr>
        <w:t>Alesina</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Wacziarg</w:t>
      </w:r>
      <w:proofErr w:type="spellEnd"/>
      <w:r w:rsidR="00B1069C" w:rsidRPr="00576E0C">
        <w:rPr>
          <w:rFonts w:ascii="Times New Roman" w:hAnsi="Times New Roman" w:cs="Times New Roman"/>
        </w:rPr>
        <w:t xml:space="preserve"> (1998)</w:t>
      </w:r>
      <w:r w:rsidRPr="00576E0C">
        <w:rPr>
          <w:rFonts w:ascii="Times New Roman" w:hAnsi="Times New Roman" w:cs="Times New Roman"/>
        </w:rPr>
        <w:t xml:space="preserve">’a göre dışa açıklığın bazı ülkelerde daha yüksek düzeylerde seyretmesi bu ülkelerin yüzölçümleri ve nüfusları ile ilgilidir. İki temel varsayım üzerine oturtulan bu görüşün ilk varsayımı ülkelerin kamu büyüklüğü yükseldikçe ölçek ekonomisi sayesinde kamusal malların kişi başına maliyeti azalmaktadır. Bunun anlamı nüfus bakımından kalabalık olan ülkelerde, kişi başına maliyet açısından düşünüldüğünde kamu hizmetlerinin yerine getirilmesi için görece daha küçük ülkelere kıyasla daha az maliyete katlanılmaktadır. Bu da daha kalabalık ülkelerde kamu harcama düzeyinin </w:t>
      </w:r>
      <w:proofErr w:type="spellStart"/>
      <w:r w:rsidRPr="00576E0C">
        <w:rPr>
          <w:rFonts w:ascii="Times New Roman" w:hAnsi="Times New Roman" w:cs="Times New Roman"/>
        </w:rPr>
        <w:t>GSYH’ya</w:t>
      </w:r>
      <w:proofErr w:type="spellEnd"/>
      <w:r w:rsidRPr="00576E0C">
        <w:rPr>
          <w:rFonts w:ascii="Times New Roman" w:hAnsi="Times New Roman" w:cs="Times New Roman"/>
        </w:rPr>
        <w:t xml:space="preserve"> oranının düşük çıkmasına neden olmaktadır. İkinci varsayım ise yüzölçümü ve nüfus bakımından geniş ve kalabalık olan ülkeler kapalı bir ekonomiyi karşılayabilecek faktörlere sahip durumdadır. Kalabalık nüfus arz için gerekli olan talebi yaratmakta ve geniş yüzölçümü ise bu ülkelerin kaynaklar bakımından dışarıya daha az bağımlı olmasını sağlamaktadır. Tersi durum ise küçük ülkeler için geçerli olup, kaynaklar bakımından ticaret yapma zorunluluğunun ortaya çıkmasına neden olmakta ve seyrek nüfus ise iç piyasanın ihtiyacını karşılamamaktadır. </w:t>
      </w:r>
    </w:p>
    <w:p w:rsidR="000B3A6D" w:rsidRPr="00576E0C" w:rsidRDefault="000B3A6D"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Bu bağlantı ile ilgili olarak Ram</w:t>
      </w:r>
      <w:r w:rsidR="00632245" w:rsidRPr="00576E0C">
        <w:rPr>
          <w:rFonts w:ascii="Times New Roman" w:hAnsi="Times New Roman" w:cs="Times New Roman"/>
        </w:rPr>
        <w:t>(2009)</w:t>
      </w:r>
      <w:r w:rsidRPr="00576E0C">
        <w:rPr>
          <w:rFonts w:ascii="Times New Roman" w:hAnsi="Times New Roman" w:cs="Times New Roman"/>
        </w:rPr>
        <w:t>’</w:t>
      </w:r>
      <w:proofErr w:type="spellStart"/>
      <w:r w:rsidRPr="00576E0C">
        <w:rPr>
          <w:rFonts w:ascii="Times New Roman" w:hAnsi="Times New Roman" w:cs="Times New Roman"/>
        </w:rPr>
        <w:t>ın</w:t>
      </w:r>
      <w:proofErr w:type="spellEnd"/>
      <w:r w:rsidRPr="00576E0C">
        <w:rPr>
          <w:rFonts w:ascii="Times New Roman" w:hAnsi="Times New Roman" w:cs="Times New Roman"/>
        </w:rPr>
        <w:t xml:space="preserve"> çalışması da önemli bir yer teşkil etmektedir. Ram bu çalışmasında hem </w:t>
      </w:r>
      <w:proofErr w:type="spellStart"/>
      <w:r w:rsidRPr="00576E0C">
        <w:rPr>
          <w:rFonts w:ascii="Times New Roman" w:hAnsi="Times New Roman" w:cs="Times New Roman"/>
        </w:rPr>
        <w:t>Rodrik</w:t>
      </w:r>
      <w:proofErr w:type="spellEnd"/>
      <w:r w:rsidR="000115D6" w:rsidRPr="00576E0C">
        <w:rPr>
          <w:rFonts w:ascii="Times New Roman" w:hAnsi="Times New Roman" w:cs="Times New Roman"/>
        </w:rPr>
        <w:t>(1996)</w:t>
      </w:r>
      <w:r w:rsidRPr="00576E0C">
        <w:rPr>
          <w:rFonts w:ascii="Times New Roman" w:hAnsi="Times New Roman" w:cs="Times New Roman"/>
        </w:rPr>
        <w:t xml:space="preserve">’in hem de </w:t>
      </w:r>
      <w:proofErr w:type="spellStart"/>
      <w:r w:rsidRPr="00576E0C">
        <w:rPr>
          <w:rFonts w:ascii="Times New Roman" w:hAnsi="Times New Roman" w:cs="Times New Roman"/>
        </w:rPr>
        <w:t>Alesina</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Wacziarg</w:t>
      </w:r>
      <w:proofErr w:type="spellEnd"/>
      <w:r w:rsidR="000115D6" w:rsidRPr="00576E0C">
        <w:rPr>
          <w:rFonts w:ascii="Times New Roman" w:hAnsi="Times New Roman" w:cs="Times New Roman"/>
        </w:rPr>
        <w:t>(1998)</w:t>
      </w:r>
      <w:r w:rsidRPr="00576E0C">
        <w:rPr>
          <w:rFonts w:ascii="Times New Roman" w:hAnsi="Times New Roman" w:cs="Times New Roman"/>
        </w:rPr>
        <w:t>’</w:t>
      </w:r>
      <w:proofErr w:type="spellStart"/>
      <w:r w:rsidRPr="00576E0C">
        <w:rPr>
          <w:rFonts w:ascii="Times New Roman" w:hAnsi="Times New Roman" w:cs="Times New Roman"/>
        </w:rPr>
        <w:t>ın</w:t>
      </w:r>
      <w:proofErr w:type="spellEnd"/>
      <w:r w:rsidRPr="00576E0C">
        <w:rPr>
          <w:rFonts w:ascii="Times New Roman" w:hAnsi="Times New Roman" w:cs="Times New Roman"/>
        </w:rPr>
        <w:t xml:space="preserve"> teorilerini test etmiştir. Sonuç kısmında belirttiği üzere dışa açıklık ve ülke boyutu ilişkisi için sonuçlar yetersiz olup bu görüşü reddetmiş ve sonuçların </w:t>
      </w:r>
      <w:proofErr w:type="spellStart"/>
      <w:r w:rsidRPr="00576E0C">
        <w:rPr>
          <w:rFonts w:ascii="Times New Roman" w:hAnsi="Times New Roman" w:cs="Times New Roman"/>
        </w:rPr>
        <w:t>Rodrik</w:t>
      </w:r>
      <w:proofErr w:type="spellEnd"/>
      <w:r w:rsidR="000115D6" w:rsidRPr="00576E0C">
        <w:rPr>
          <w:rFonts w:ascii="Times New Roman" w:hAnsi="Times New Roman" w:cs="Times New Roman"/>
        </w:rPr>
        <w:t>(1996)</w:t>
      </w:r>
      <w:r w:rsidRPr="00576E0C">
        <w:rPr>
          <w:rFonts w:ascii="Times New Roman" w:hAnsi="Times New Roman" w:cs="Times New Roman"/>
        </w:rPr>
        <w:t xml:space="preserve">’in </w:t>
      </w:r>
      <w:proofErr w:type="gramStart"/>
      <w:r w:rsidRPr="00576E0C">
        <w:rPr>
          <w:rFonts w:ascii="Times New Roman" w:hAnsi="Times New Roman" w:cs="Times New Roman"/>
        </w:rPr>
        <w:t>argümanlarına</w:t>
      </w:r>
      <w:proofErr w:type="gramEnd"/>
      <w:r w:rsidRPr="00576E0C">
        <w:rPr>
          <w:rFonts w:ascii="Times New Roman" w:hAnsi="Times New Roman" w:cs="Times New Roman"/>
        </w:rPr>
        <w:t xml:space="preserve"> daha yakın olduğunu belirtmiştir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{"citationID":"15jjkjrvsg","properties":{"formattedCitation":"(Ram, 2009, p. 218)","plainCitation":"(Ram, 2009, p. 218)"},"citationItems":[{"id":443,"uris":["http://zotero.org/users/local/5NMybAAa/items/NFJS9AQ3"],"uri":["http://zotero.org/users/local/5NMybAAa/items/NFJS9AQ3"],"itemData":{"id":443,"type":"article-journal","title":"Openness, country size, and government size: Additional evidence from a large cross-country panel","container-title":"Journal of Public Economics","page":"213–218","volume":"93","issue":"1","source":"Google Scholar","shortTitle":"Openness, country size, and government size","author":[{"family":"Ram","given":"Rati"}],"issued":{"date-parts":[["2009"]]}},"locator":"218"}],"schema":"https://github.com/citation-style-language/schema/raw/master/csl-citation.json"} </w:instrText>
      </w:r>
      <w:r w:rsidRPr="00576E0C">
        <w:rPr>
          <w:rFonts w:ascii="Times New Roman" w:hAnsi="Times New Roman" w:cs="Times New Roman"/>
        </w:rPr>
        <w:fldChar w:fldCharType="separate"/>
      </w:r>
      <w:r w:rsidR="00B1069C" w:rsidRPr="00576E0C">
        <w:rPr>
          <w:rFonts w:ascii="Times New Roman" w:hAnsi="Times New Roman" w:cs="Times New Roman"/>
        </w:rPr>
        <w:t xml:space="preserve">(Ram, 2009: </w:t>
      </w:r>
      <w:r w:rsidRPr="00576E0C">
        <w:rPr>
          <w:rFonts w:ascii="Times New Roman" w:hAnsi="Times New Roman" w:cs="Times New Roman"/>
        </w:rPr>
        <w:t>218)</w:t>
      </w:r>
      <w:r w:rsidRPr="00576E0C">
        <w:rPr>
          <w:rFonts w:ascii="Times New Roman" w:hAnsi="Times New Roman" w:cs="Times New Roman"/>
        </w:rPr>
        <w:fldChar w:fldCharType="end"/>
      </w:r>
      <w:r w:rsidRPr="00576E0C">
        <w:rPr>
          <w:rFonts w:ascii="Times New Roman" w:hAnsi="Times New Roman" w:cs="Times New Roman"/>
        </w:rPr>
        <w:t xml:space="preserve">. Konuyla ilgili başka bir çalışma </w:t>
      </w:r>
      <w:proofErr w:type="spellStart"/>
      <w:r w:rsidRPr="00576E0C">
        <w:rPr>
          <w:rFonts w:ascii="Times New Roman" w:hAnsi="Times New Roman" w:cs="Times New Roman"/>
        </w:rPr>
        <w:t>Jetter</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Parmater</w:t>
      </w:r>
      <w:proofErr w:type="spellEnd"/>
      <w:r w:rsidRPr="00576E0C">
        <w:rPr>
          <w:rFonts w:ascii="Times New Roman" w:hAnsi="Times New Roman" w:cs="Times New Roman"/>
        </w:rPr>
        <w:t xml:space="preserve"> </w:t>
      </w:r>
      <w:r w:rsidR="00632245" w:rsidRPr="00576E0C">
        <w:rPr>
          <w:rFonts w:ascii="Times New Roman" w:hAnsi="Times New Roman" w:cs="Times New Roman"/>
        </w:rPr>
        <w:fldChar w:fldCharType="begin"/>
      </w:r>
      <w:r w:rsidR="00632245" w:rsidRPr="00576E0C">
        <w:rPr>
          <w:rFonts w:ascii="Times New Roman" w:hAnsi="Times New Roman" w:cs="Times New Roman"/>
        </w:rPr>
        <w:instrText xml:space="preserve"> ADDIN ZOTERO_ITEM CSL_CITATION {"citationID":"k62ns0oc5","properties":{"formattedCitation":"(Jetter &amp; Parmeter, 2015, p. 63)","plainCitation":"(Jetter &amp; Parmeter, 2015, p. 63)"},"citationItems":[{"id":559,"uris":["http://zotero.org/users/local/5NMybAAa/items/HX2X3BV3"],"uri":["http://zotero.org/users/local/5NMybAAa/items/HX2X3BV3"],"itemData":{"id":559,"type":"article-journal","title":"Trade openness and bigger governments: The role of country size revisited","container-title":"European Journal of Political Economy","page":"49-63","volume":"37","source":"EBSCOhost","abstract":"This paper revisits the question of why more open countries tend to have bigger governments. We replicate successfully the main results of Ram (2009), who rejects the role of country size as an omitted variable. However, several extensions advise against a hasty conclusion: The results differ substantially depending on the data source used, the timeframe considered, the countries selected, and the way variables are measured. Specifically, we employ newer versions of the Penn World Table (PWT 7.1 and 8.0), allowing us to both extend the number of observations and the timeframe. We find evidence for the claim that smaller countries do indeed have bigger governments, especially when using the PWT 8.0 data, and Ram (2009) findings might be driven by the specific dataset used (PWT 6.1) and the countries included in that sample. Finally, we also conduct quantile regression analyses to pin down at which point of the distribution the suggested relationships come out.","DOI":"10.1016/j.ejpoleco.2014.11.001","ISSN":"01762680","shortTitle":"Trade openness and bigger governments","journalAbbreviation":"European Journal of Political Economy","author":[{"family":"Jetter","given":"Michael"},{"family":"Parmeter","given":"Christopher F."}],"issued":{"date-parts":[["2015",3]]}},"locator":"63"}],"schema":"https://github.com/citation-style-language/schema/raw/master/csl-citation.json"} </w:instrText>
      </w:r>
      <w:r w:rsidR="00632245" w:rsidRPr="00576E0C">
        <w:rPr>
          <w:rFonts w:ascii="Times New Roman" w:hAnsi="Times New Roman" w:cs="Times New Roman"/>
        </w:rPr>
        <w:fldChar w:fldCharType="separate"/>
      </w:r>
      <w:r w:rsidR="00632245" w:rsidRPr="00576E0C">
        <w:rPr>
          <w:rFonts w:ascii="Times New Roman" w:hAnsi="Times New Roman" w:cs="Times New Roman"/>
        </w:rPr>
        <w:t>(2015)</w:t>
      </w:r>
      <w:r w:rsidR="00632245" w:rsidRPr="00576E0C">
        <w:rPr>
          <w:rFonts w:ascii="Times New Roman" w:hAnsi="Times New Roman" w:cs="Times New Roman"/>
        </w:rPr>
        <w:fldChar w:fldCharType="end"/>
      </w:r>
      <w:r w:rsidRPr="00576E0C">
        <w:rPr>
          <w:rFonts w:ascii="Times New Roman" w:hAnsi="Times New Roman" w:cs="Times New Roman"/>
        </w:rPr>
        <w:t xml:space="preserve"> tarafından </w:t>
      </w:r>
      <w:r w:rsidRPr="00576E0C">
        <w:rPr>
          <w:rFonts w:ascii="Times New Roman" w:hAnsi="Times New Roman" w:cs="Times New Roman"/>
        </w:rPr>
        <w:lastRenderedPageBreak/>
        <w:t>yapılmış fakat bu çalışmada da bir bağ</w:t>
      </w:r>
      <w:r w:rsidR="00B1069C" w:rsidRPr="00576E0C">
        <w:rPr>
          <w:rFonts w:ascii="Times New Roman" w:hAnsi="Times New Roman" w:cs="Times New Roman"/>
        </w:rPr>
        <w:t>lantı bulunamamış olup Ram</w:t>
      </w:r>
      <w:r w:rsidR="00632245" w:rsidRPr="00576E0C">
        <w:rPr>
          <w:rFonts w:ascii="Times New Roman" w:hAnsi="Times New Roman" w:cs="Times New Roman"/>
        </w:rPr>
        <w:t>(2009)</w:t>
      </w:r>
      <w:r w:rsidR="00B1069C" w:rsidRPr="00576E0C">
        <w:rPr>
          <w:rFonts w:ascii="Times New Roman" w:hAnsi="Times New Roman" w:cs="Times New Roman"/>
        </w:rPr>
        <w:t>’</w:t>
      </w:r>
      <w:proofErr w:type="spellStart"/>
      <w:r w:rsidR="00B1069C" w:rsidRPr="00576E0C">
        <w:rPr>
          <w:rFonts w:ascii="Times New Roman" w:hAnsi="Times New Roman" w:cs="Times New Roman"/>
        </w:rPr>
        <w:t>ın</w:t>
      </w:r>
      <w:proofErr w:type="spellEnd"/>
      <w:r w:rsidR="00B1069C" w:rsidRPr="00576E0C">
        <w:rPr>
          <w:rFonts w:ascii="Times New Roman" w:hAnsi="Times New Roman" w:cs="Times New Roman"/>
        </w:rPr>
        <w:t xml:space="preserve"> </w:t>
      </w:r>
      <w:r w:rsidRPr="00576E0C">
        <w:rPr>
          <w:rFonts w:ascii="Times New Roman" w:hAnsi="Times New Roman" w:cs="Times New Roman"/>
        </w:rPr>
        <w:t>sonuçlarına yakın sonuçlar elde edilmiştir</w:t>
      </w:r>
      <w:r w:rsidR="00632245" w:rsidRPr="00576E0C">
        <w:rPr>
          <w:rFonts w:ascii="Times New Roman" w:hAnsi="Times New Roman" w:cs="Times New Roman"/>
        </w:rPr>
        <w:t>.</w:t>
      </w:r>
      <w:r w:rsidRPr="00576E0C">
        <w:rPr>
          <w:rFonts w:ascii="Times New Roman" w:hAnsi="Times New Roman" w:cs="Times New Roman"/>
        </w:rPr>
        <w:t xml:space="preserve"> </w:t>
      </w:r>
    </w:p>
    <w:p w:rsidR="000B3A6D" w:rsidRPr="00576E0C" w:rsidRDefault="000B3A6D"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Ülke boyutu ile ilgili olarak başka bir önemli nokta ise kültürel ve politik faktörlerdir. Uluslararası ticaretin olmadığı bir kurguda piyasaları politik sınırlar belirlemekte ve ülkeleri ekonomik açıdan gelişmiş düzeyde tutmak için yüzölçümlerini ve nüfuslarını artırmaya zorlamaktadır. Öte yandan ticareti yoğun bir şekilde gerçekleştiren bir ülkenin politik sınırları piyasa içerisinde erimekte ve önemsiz hale gelmektedir. Bunun anlamı ise uluslararası ticari </w:t>
      </w:r>
      <w:proofErr w:type="gramStart"/>
      <w:r w:rsidRPr="00576E0C">
        <w:rPr>
          <w:rFonts w:ascii="Times New Roman" w:hAnsi="Times New Roman" w:cs="Times New Roman"/>
        </w:rPr>
        <w:t>entegrasyonun</w:t>
      </w:r>
      <w:proofErr w:type="gramEnd"/>
      <w:r w:rsidRPr="00576E0C">
        <w:rPr>
          <w:rFonts w:ascii="Times New Roman" w:hAnsi="Times New Roman" w:cs="Times New Roman"/>
        </w:rPr>
        <w:t xml:space="preserve"> artması ile azınlıklar ve çeşitli etnik gruplar bağlı oldukları ülkenin sınırlarından ayrılmanın maliyetini düşük bulmakta ve ayrılıktan yana bir tavır izlemektedirler. Bu durum ise beraberinde küçük ülkelerden oluşmuş bir dünya piyasasını doğurmakta olup, küçük ülkelerin ölçek ekonomisinden mahrum olmaları nedeni ile uluslararası piyasa içerisinde yer alma zorunluluğunu doğurmakta ve liberal politikalar ise daha fazla destek görmektedir. İkinci Dünya Savaşı sonrasında, liberalizmin hızlıca yayıldığı bir ortamda ülke sayısında ani artışlar gerçekleşmiştir. 1946’da 74 olan ülke sayısı 1995’e gelindiğinde 192’ye çıkmış ve bu ülkelerin 180’inin nüfusu 5 milyonun altında idi</w:t>
      </w:r>
      <w:r w:rsidRPr="00576E0C">
        <w:rPr>
          <w:rStyle w:val="DipnotBavurusu"/>
          <w:rFonts w:ascii="Times New Roman" w:hAnsi="Times New Roman" w:cs="Times New Roman"/>
        </w:rPr>
        <w:footnoteReference w:id="4"/>
      </w:r>
      <w:r w:rsidRPr="00576E0C">
        <w:rPr>
          <w:rFonts w:ascii="Times New Roman" w:hAnsi="Times New Roman" w:cs="Times New Roman"/>
        </w:rPr>
        <w:t xml:space="preserve">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{"citationID":"1660p5gtuo","properties":{"formattedCitation":"(Alesina &amp; Wacziarg, 1998, p. 307)","plainCitation":"(Alesina &amp; Wacziarg, 1998, p. 307)"},"citationItems":[{"id":441,"uris":["http://zotero.org/users/local/5NMybAAa/items/A6NHNMDM"],"uri":["http://zotero.org/users/local/5NMybAAa/items/A6NHNMDM"],"itemData":{"id":441,"type":"article-journal","title":"Openness, country size and government","container-title":"Journal of public Economics","page":"305–321","volume":"69","issue":"3","source":"Google Scholar","author":[{"family":"Alesina","given":"Alberto"},{"family":"Wacziarg","given":"Romain"}],"issued":{"date-parts":[["1998"]]}},"locator":"307"}],"schema":"https://github.com/citation-style-language/schema/raw/master/csl-citation.json"} </w:instrText>
      </w:r>
      <w:r w:rsidRPr="00576E0C">
        <w:rPr>
          <w:rFonts w:ascii="Times New Roman" w:hAnsi="Times New Roman" w:cs="Times New Roman"/>
        </w:rPr>
        <w:fldChar w:fldCharType="separate"/>
      </w:r>
      <w:r w:rsidR="00B1069C" w:rsidRPr="00576E0C">
        <w:rPr>
          <w:rFonts w:ascii="Times New Roman" w:hAnsi="Times New Roman" w:cs="Times New Roman"/>
        </w:rPr>
        <w:t xml:space="preserve">(Alesina ve Wacziarg, 1998: </w:t>
      </w:r>
      <w:r w:rsidRPr="00576E0C">
        <w:rPr>
          <w:rFonts w:ascii="Times New Roman" w:hAnsi="Times New Roman" w:cs="Times New Roman"/>
        </w:rPr>
        <w:t>307)</w:t>
      </w:r>
      <w:r w:rsidRPr="00576E0C">
        <w:rPr>
          <w:rFonts w:ascii="Times New Roman" w:hAnsi="Times New Roman" w:cs="Times New Roman"/>
        </w:rPr>
        <w:fldChar w:fldCharType="end"/>
      </w:r>
      <w:r w:rsidRPr="00576E0C">
        <w:rPr>
          <w:rFonts w:ascii="Times New Roman" w:hAnsi="Times New Roman" w:cs="Times New Roman"/>
        </w:rPr>
        <w:t xml:space="preserve">. Bu da kültürel ve politik etkilerin dışa açıklığa olan yansımasını göstermesi bakımından önemli bir veri olarak karşımıza çıkmaktadır. </w:t>
      </w:r>
    </w:p>
    <w:p w:rsidR="00545811" w:rsidRPr="00576E0C" w:rsidRDefault="00545811" w:rsidP="00576E0C">
      <w:pPr>
        <w:spacing w:before="240" w:after="240" w:line="320" w:lineRule="atLeast"/>
        <w:rPr>
          <w:rFonts w:ascii="Times New Roman" w:hAnsi="Times New Roman" w:cs="Times New Roman"/>
          <w:b/>
        </w:rPr>
      </w:pPr>
      <w:bookmarkStart w:id="66" w:name="_Toc482713350"/>
      <w:bookmarkStart w:id="67" w:name="_Toc484004857"/>
      <w:bookmarkStart w:id="68" w:name="_Toc485483829"/>
      <w:r w:rsidRPr="00576E0C">
        <w:rPr>
          <w:rFonts w:ascii="Times New Roman" w:hAnsi="Times New Roman" w:cs="Times New Roman"/>
          <w:b/>
        </w:rPr>
        <w:t>3.2.</w:t>
      </w:r>
      <w:r w:rsidR="00E00EEB" w:rsidRPr="00576E0C">
        <w:rPr>
          <w:rFonts w:ascii="Times New Roman" w:hAnsi="Times New Roman" w:cs="Times New Roman"/>
          <w:b/>
        </w:rPr>
        <w:t>4.</w:t>
      </w:r>
      <w:r w:rsidRPr="00576E0C">
        <w:rPr>
          <w:rFonts w:ascii="Times New Roman" w:hAnsi="Times New Roman" w:cs="Times New Roman"/>
          <w:b/>
        </w:rPr>
        <w:t>2.</w:t>
      </w:r>
      <w:r w:rsidR="00576E0C">
        <w:rPr>
          <w:rFonts w:ascii="Times New Roman" w:hAnsi="Times New Roman" w:cs="Times New Roman"/>
          <w:b/>
        </w:rPr>
        <w:t xml:space="preserve"> </w:t>
      </w:r>
      <w:r w:rsidRPr="00576E0C">
        <w:rPr>
          <w:rFonts w:ascii="Times New Roman" w:hAnsi="Times New Roman" w:cs="Times New Roman"/>
          <w:b/>
        </w:rPr>
        <w:t>Politik Sürecin Etkisi</w:t>
      </w:r>
      <w:bookmarkEnd w:id="66"/>
      <w:bookmarkEnd w:id="67"/>
      <w:bookmarkEnd w:id="68"/>
    </w:p>
    <w:p w:rsidR="001B5122" w:rsidRPr="00576E0C" w:rsidRDefault="001B5122" w:rsidP="00576E0C">
      <w:pPr>
        <w:spacing w:before="240" w:after="240" w:line="320" w:lineRule="atLeast"/>
        <w:ind w:firstLine="709"/>
        <w:jc w:val="both"/>
        <w:rPr>
          <w:rFonts w:ascii="Times New Roman" w:hAnsi="Times New Roman" w:cs="Times New Roman"/>
          <w:b/>
        </w:rPr>
      </w:pPr>
      <w:r w:rsidRPr="00576E0C">
        <w:rPr>
          <w:rFonts w:ascii="Times New Roman" w:hAnsi="Times New Roman" w:cs="Times New Roman"/>
        </w:rPr>
        <w:t xml:space="preserve">Günümüz modern temsili demokrasi yönetim sisteminden önce var olan feodal sistemlerde olduğu gibi kamunun ekonomi ile ilgili kararları bir kişi tarafından veya senato benzeri yardımcı oluşumlar eli ile yapılmıştır. Bu süreç içerisinde ekonomi alanında uzmanlaşmış kişiler, sendikalar ve taşrada faaliyet gösteren merkeze bağlı bürokrasi feodal sistemin siyasal yapılanmasında var olmadıklarından bu kararlarda da etkilerinden bahsedilemez. Siyasal yapının feodal, meşrutiyet veya demokrasi olması topluma eklemlenen sosyal, siyasal ve ekonomik yapıları direkt olarak değişikliğe uğratmaktadır. Siyasal yapının ekonomi ile bu yakın ilişkisi politik süreçler ve kararların uygulanma biçimi tarafından oluşturulmaktadır. Feodal, meşrutiyet ve demokrasi gibi birbirinden farklılık arz eden siyasal yapılanmalar,  devlet ve ordu bürokrasinin yapısı ve </w:t>
      </w:r>
      <w:r w:rsidRPr="00576E0C">
        <w:rPr>
          <w:rFonts w:ascii="Times New Roman" w:hAnsi="Times New Roman" w:cs="Times New Roman"/>
        </w:rPr>
        <w:lastRenderedPageBreak/>
        <w:t>bunların finansmanı, diğer devletler ile yapılan anlaşmalar, devletin halka bakış açısı ve devletin ekonomideki rolü gibi alanlarda birbirlerinden ayrışmaktadır. Bu tür ayrışmalar devletin siyasal yapılanmasının ekonomi üzerindeki etkilerini direkt olarak etkilemektedir.</w:t>
      </w:r>
      <w:r w:rsidR="001A7B98" w:rsidRPr="00576E0C">
        <w:rPr>
          <w:rFonts w:ascii="Times New Roman" w:hAnsi="Times New Roman" w:cs="Times New Roman"/>
        </w:rPr>
        <w:t xml:space="preserve"> İktisadi yapıda ekonominin kaynak dağılımı, üretimi, paylaşımı ve tüketim miktarı gibi başlıca unsurları siyasal yapılanma ve bu yapılanmaya bağlı çeşitli uzantılar ile iç içe geçmiş durumdadır. Zira siyasal yapının oluşturduğu yönetim biçimi kamunun iktisadi yapısını kurgulamakta, ekonomi ile ilgili politik süreçlerin fiiliyata nasıl geçirileceğini de belirlemektedir </w:t>
      </w:r>
      <w:r w:rsidR="001A7B98" w:rsidRPr="00576E0C">
        <w:rPr>
          <w:rFonts w:ascii="Times New Roman" w:hAnsi="Times New Roman" w:cs="Times New Roman"/>
        </w:rPr>
        <w:fldChar w:fldCharType="begin"/>
      </w:r>
      <w:r w:rsidR="001A7B98" w:rsidRPr="00576E0C">
        <w:rPr>
          <w:rFonts w:ascii="Times New Roman" w:hAnsi="Times New Roman" w:cs="Times New Roman"/>
        </w:rPr>
        <w:instrText xml:space="preserve"> ADDIN ZOTERO_ITEM CSL_CITATION {"citationID":"1r2gqgli74","properties":{"formattedCitation":"{\\rtf (K\\uc0\\u252{}\\uc0\\u231{}\\uc0\\u252{}kkalay, 2014, p. 26)}","plainCitation":"(Küçükkalay, 2014, p. 26)"},"citationItems":[{"id":872,"uris":["http://zotero.org/users/local/5NMybAAa/items/PE4PSM5C"],"uri":["http://zotero.org/users/local/5NMybAAa/items/PE4PSM5C"],"itemData":{"id":872,"type":"book","title":"Dünya İktisat Tarihi","publisher":"Beta Basım Yayın Dağıtım","publisher-place":"İstanbul","event-place":"İstanbul","author":[{"family":"Küçükkalay","given":"Abdullah Mesut"}],"issued":{"date-parts":[["2014"]]}},"locator":"26"}],"schema":"https://github.com/citation-style-language/schema/raw/master/csl-citation.json"} </w:instrText>
      </w:r>
      <w:r w:rsidR="001A7B98" w:rsidRPr="00576E0C">
        <w:rPr>
          <w:rFonts w:ascii="Times New Roman" w:hAnsi="Times New Roman" w:cs="Times New Roman"/>
        </w:rPr>
        <w:fldChar w:fldCharType="separate"/>
      </w:r>
      <w:r w:rsidR="001A7B98" w:rsidRPr="00576E0C">
        <w:rPr>
          <w:rFonts w:ascii="Times New Roman" w:hAnsi="Times New Roman" w:cs="Times New Roman"/>
        </w:rPr>
        <w:t>(Küçükkalay, 2014: 26)</w:t>
      </w:r>
      <w:r w:rsidR="001A7B98" w:rsidRPr="00576E0C">
        <w:rPr>
          <w:rFonts w:ascii="Times New Roman" w:hAnsi="Times New Roman" w:cs="Times New Roman"/>
        </w:rPr>
        <w:fldChar w:fldCharType="end"/>
      </w:r>
      <w:r w:rsidR="001A7B98" w:rsidRPr="00576E0C">
        <w:rPr>
          <w:rFonts w:ascii="Times New Roman" w:hAnsi="Times New Roman" w:cs="Times New Roman"/>
        </w:rPr>
        <w:t xml:space="preserve">. </w:t>
      </w:r>
    </w:p>
    <w:p w:rsidR="001A7B98" w:rsidRPr="00576E0C" w:rsidRDefault="001A7B98"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Uluslararası ticaretin ekonomi üzerinde yaratmış olduğu ekonomik </w:t>
      </w:r>
      <w:proofErr w:type="spellStart"/>
      <w:r w:rsidRPr="00576E0C">
        <w:rPr>
          <w:rFonts w:ascii="Times New Roman" w:hAnsi="Times New Roman" w:cs="Times New Roman"/>
        </w:rPr>
        <w:t>dislokasyon</w:t>
      </w:r>
      <w:proofErr w:type="spellEnd"/>
      <w:r w:rsidRPr="00576E0C">
        <w:rPr>
          <w:rFonts w:ascii="Times New Roman" w:hAnsi="Times New Roman" w:cs="Times New Roman"/>
        </w:rPr>
        <w:t xml:space="preserve"> ve işçileri riskli bir pozisyona sokmasından dolayı serbest piyasa yanlısı bir ekonomi politikası uygulamak isteyen politikacıların kamu desteğini idare etmesi gerekmektedir.  Bu bağlamda devletler dışa açık ekonominin devamı için sosyal refah devleti mantığı ile vatandaşlarını uluslararası ticaretin aşırılıklarından korumaya çalışmaktadırlar. Coğrafi ve tarihi farklılıklar nedeni ile ülkeden ülkeye farklılık arz eden bu yapı </w:t>
      </w:r>
      <w:proofErr w:type="spellStart"/>
      <w:r w:rsidRPr="00576E0C">
        <w:rPr>
          <w:rFonts w:ascii="Times New Roman" w:hAnsi="Times New Roman" w:cs="Times New Roman"/>
        </w:rPr>
        <w:t>A.B.D’de</w:t>
      </w:r>
      <w:proofErr w:type="spellEnd"/>
      <w:r w:rsidRPr="00576E0C">
        <w:rPr>
          <w:rFonts w:ascii="Times New Roman" w:hAnsi="Times New Roman" w:cs="Times New Roman"/>
        </w:rPr>
        <w:t xml:space="preserve"> </w:t>
      </w:r>
      <w:proofErr w:type="spellStart"/>
      <w:r w:rsidRPr="00576E0C">
        <w:rPr>
          <w:rFonts w:ascii="Times New Roman" w:hAnsi="Times New Roman" w:cs="Times New Roman"/>
        </w:rPr>
        <w:t>Keynezyen</w:t>
      </w:r>
      <w:proofErr w:type="spellEnd"/>
      <w:r w:rsidRPr="00576E0C">
        <w:rPr>
          <w:rFonts w:ascii="Times New Roman" w:hAnsi="Times New Roman" w:cs="Times New Roman"/>
        </w:rPr>
        <w:t xml:space="preserve"> politikalar olarak ortaya çıkmışken İsveç ve Avusturya gibi ülkelerde sosyal demokratik korporatizm olarak bilinen bir yapıyı ortaya çıkmıştır. Literatürde iliştirilmiş liberalizm olarak geçen bu duruma göre devletler uluslararası ticaretin maliyetlerine bir sınırlama koyarak ve yararlarını kamu müdahalesi ve harcamaları yolu ile topluma dağıtarak liberal politikalar için kamu desteği yaratmaktadırlar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{"citationID":"a2kuojllele","properties":{"formattedCitation":"{\\rtf (Hays, Ehrlich, &amp; Peinhardt, 2005, pp. 473\\uc0\\u8211{}474)}","plainCitation":"(Hays, Ehrlich, &amp; Peinhardt, 2005, pp. 473–474)"},"citationItems":[{"id":631,"uris":["http://zotero.org/users/local/5NMybAAa/items/XW8J9Q92"],"uri":["http://zotero.org/users/local/5NMybAAa/items/XW8J9Q92"],"itemData":{"id":631,"type":"article-journal","title":"Government Spending and Public Support for Trade in the OECD: An Empirical Test of the Embedded Liberalism Thesis","container-title":"International Organization","page":"473–494","volume":"59","issue":"02","source":"Cambridge Journals Online","abstract":"According to the embedded liberalism thesis, governments committed to free trade provide insurance and other transfers to compensate those who lose economically from expanded trade. The goal of this spending is to maintain public support for trade liberalization. We provide a micro-level test of the critical assumption behind the embedded liberalism thesis that government programs designed to protect individuals harmed by imports reduce opposition to free trade. Our micro results have important implications for the macro relationship between trade and government spending, which we also test. We find empirical support for the embedded liberalism thesis in both our micro- and macro-level analyses.Earlier versions of this article were presented at the Midwest Political Science Association's 2002 Meeting and at the University of Illinois during summer 2003. We thank the respective panel and seminar participants for their feedback. In addition, we want to acknowledge valuable comments from William Bernhard, Rebecca Blank, Kerwin Charles, Alan Deardorff, John DiNardo, John Freeman, Brian Gaines, Jim Granato, Nathan Jensen, William Keech, Layna Mosley, Robert Pahre, Ken Scheve, Marina Whitman, two anonymous reviewers, and Lisa Martin. They, of course, are not responsible for any errors.","DOI":"10.1017/S0020818305050150","ISSN":"1531-5088","shortTitle":"Government Spending and Public Support for Trade in the OECD","author":[{"family":"Hays","given":"Jude C."},{"family":"Ehrlich","given":"Sean D."},{"family":"Peinhardt","given":"Clint"}],"issued":{"date-parts":[["2005"]],"season":"Nisan"}},"locator":"473-474"}],"schema":"https://github.com/citation-style-language/schema/raw/master/csl-citation.json"} </w:instrText>
      </w:r>
      <w:r w:rsidRPr="00576E0C">
        <w:rPr>
          <w:rFonts w:ascii="Times New Roman" w:hAnsi="Times New Roman" w:cs="Times New Roman"/>
        </w:rPr>
        <w:fldChar w:fldCharType="separate"/>
      </w:r>
      <w:r w:rsidR="00AE7F41" w:rsidRPr="00576E0C">
        <w:rPr>
          <w:rFonts w:ascii="Times New Roman" w:hAnsi="Times New Roman" w:cs="Times New Roman"/>
        </w:rPr>
        <w:t>(Hays, Ehrlich</w:t>
      </w:r>
      <w:r w:rsidRPr="00576E0C">
        <w:rPr>
          <w:rFonts w:ascii="Times New Roman" w:hAnsi="Times New Roman" w:cs="Times New Roman"/>
        </w:rPr>
        <w:t xml:space="preserve"> ve Peinhardt, 2005: 473–474)</w:t>
      </w:r>
      <w:r w:rsidRPr="00576E0C">
        <w:rPr>
          <w:rFonts w:ascii="Times New Roman" w:hAnsi="Times New Roman" w:cs="Times New Roman"/>
        </w:rPr>
        <w:fldChar w:fldCharType="end"/>
      </w:r>
    </w:p>
    <w:p w:rsidR="001A7B98" w:rsidRPr="00576E0C" w:rsidRDefault="001A7B98"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Uluslararası ticaretten dolayı zarar gören endüstrilerde çalışan toplam işçi sayısı önemli bir yer teşkil etmektedir. Demokratik yönetimler oy miktarlarına duyarlı olduğundan iktidar gücünün vereceği tepki zarar gören endüstrinin boyutuna bağlı olarak değişecektir. İthalat nedeni ile çok sayıda işçinin işsiz kalması durumunda oyları elinde tutmak isteyecek olan iktidar işçilerin kaybını telafi etmek zorunda kalacaktır. Nitekim az sayıda işçi zarar görmüş ise iktidarın üzerindeki baskı az olacağından vereceği tepki de buna göre ayarlanacaktır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{"citationID":"a24qn7vgb7m","properties":{"formattedCitation":"(Hays et al., 2005, p. 477)","plainCitation":"(Hays et al., 2005, p. 477)"},"citationItems":[{"id":631,"uris":["http://zotero.org/users/local/5NMybAAa/items/XW8J9Q92"],"uri":["http://zotero.org/users/local/5NMybAAa/items/XW8J9Q92"],"itemData":{"id":631,"type":"article-journal","title":"Government Spending and Public Support for Trade in the OECD: An Empirical Test of the Embedded Liberalism Thesis","container-title":"International Organization","page":"473–494","volume":"59","issue":"02","source":"Cambridge Journals Online","abstract":"According to the embedded liberalism thesis, governments committed to free trade provide insurance and other transfers to compensate those who lose economically from expanded trade. The goal of this spending is to maintain public support for trade liberalization. We provide a micro-level test of the critical assumption behind the embedded liberalism thesis that government programs designed to protect individuals harmed by imports reduce opposition to free trade. Our micro results have important implications for the macro relationship between trade and government spending, which we also test. We find empirical support for the embedded liberalism thesis in both our micro- and macro-level analyses.Earlier versions of this article were presented at the Midwest Political Science Association's 2002 Meeting and at the University of Illinois during summer 2003. We thank the respective panel and seminar participants for their feedback. In addition, we want to acknowledge valuable comments from William Bernhard, Rebecca Blank, Kerwin Charles, Alan Deardorff, John DiNardo, John Freeman, Brian Gaines, Jim Granato, Nathan Jensen, William Keech, Layna Mosley, Robert Pahre, Ken Scheve, Marina Whitman, two anonymous reviewers, and Lisa Martin. They, of course, are not responsible for any errors.","DOI":"10.1017/S0020818305050150","ISSN":"1531-5088","shortTitle":"Government Spending and Public Support for Trade in the OECD","author":[{"family":"Hays","given":"Jude C."},{"family":"Ehrlich","given":"Sean D."},{"family":"Peinhardt","given":"Clint"}],"issued":{"date-parts":[["2005"]],"season":"Nisan"}},"locator":"477"}],"schema":"https://github.com/citation-style-language/schema/raw/master/csl-citation.json"} </w:instrText>
      </w:r>
      <w:r w:rsidRPr="00576E0C">
        <w:rPr>
          <w:rFonts w:ascii="Times New Roman" w:hAnsi="Times New Roman" w:cs="Times New Roman"/>
        </w:rPr>
        <w:fldChar w:fldCharType="separate"/>
      </w:r>
      <w:r w:rsidRPr="00576E0C">
        <w:rPr>
          <w:rFonts w:ascii="Times New Roman" w:hAnsi="Times New Roman" w:cs="Times New Roman"/>
        </w:rPr>
        <w:t>(Hays et al., 2005:477)</w:t>
      </w:r>
      <w:r w:rsidRPr="00576E0C">
        <w:rPr>
          <w:rFonts w:ascii="Times New Roman" w:hAnsi="Times New Roman" w:cs="Times New Roman"/>
        </w:rPr>
        <w:fldChar w:fldCharType="end"/>
      </w:r>
    </w:p>
    <w:p w:rsidR="002C2D26" w:rsidRDefault="002C2D26"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Uluslararası ticaretin gelir dağılımı üzerinde yaratmış olduğu etkiler bakımından politikacıların seçimleri kazanmak adına ticaret politikaları da önemli bir yer teşkil etmektedir. Bu bakımdan siyasal partiler sahip oldukları ideolojik görüşlere ve seçmen kitlelerinin taleplerine göre ticaret politikaları </w:t>
      </w:r>
      <w:r w:rsidRPr="00576E0C">
        <w:rPr>
          <w:rFonts w:ascii="Times New Roman" w:hAnsi="Times New Roman" w:cs="Times New Roman"/>
        </w:rPr>
        <w:lastRenderedPageBreak/>
        <w:t>geliştirmektedirler. Genel olarak sol görüşe yakın partiler kamu harcamalarını arttırmaya ve büyüme oranları üzerine politikalar geliştirirken sağ görüşe yakın partiler ise kamu harcamalarında kısıntı, bütçede denge ve düşük enflasyon oranlarına yönelik politi</w:t>
      </w:r>
      <w:r w:rsidR="00D827AE" w:rsidRPr="00576E0C">
        <w:rPr>
          <w:rFonts w:ascii="Times New Roman" w:hAnsi="Times New Roman" w:cs="Times New Roman"/>
        </w:rPr>
        <w:t xml:space="preserve">kalar üzerinde yoğunlaşmaktadır </w:t>
      </w:r>
      <w:r w:rsidR="001A7B98" w:rsidRPr="00576E0C">
        <w:rPr>
          <w:rFonts w:ascii="Times New Roman" w:hAnsi="Times New Roman" w:cs="Times New Roman"/>
        </w:rPr>
        <w:fldChar w:fldCharType="begin"/>
      </w:r>
      <w:r w:rsidR="001A7B98" w:rsidRPr="00576E0C">
        <w:rPr>
          <w:rFonts w:ascii="Times New Roman" w:hAnsi="Times New Roman" w:cs="Times New Roman"/>
        </w:rPr>
        <w:instrText xml:space="preserve"> ADDIN ZOTERO_ITEM CSL_CITATION {"citationID":"a1q06c0vuuc","properties":{"formattedCitation":"(Milner &amp; Judkins, 2004, p. 95; Wibbels, 2006, p. 437)","plainCitation":"(Milner &amp; Judkins, 2004, p. 95; Wibbels, 2006, p. 437)"},"citationItems":[{"id":681,"uris":["http://zotero.org/users/local/5NMybAAa/items/USH74D9H"],"uri":["http://zotero.org/users/local/5NMybAAa/items/USH74D9H"],"itemData":{"id":681,"type":"article-journal","title":"Partisanship, Trade Policy, and Globalization: Is There a Left–Right Divide on Trade Policy?","container-title":"International Studies Quarterly","page":"95-120","volume":"48","issue":"1","source":"Wiley Online Library","abstract":"Are there noticeable differences among political parties in a country over their trade policy positions? Do left parties advocate different trade policies than right parties? In the advanced industrial countries where labor tends to be scarce, are left parties more protectionist than right ones, which represent capital owners? Political institutions within these democratic countries may affect the role of partisanship. We also investigate whether increasing globalization has led to more or less partisan polarization over trade policy. We examine 25 developed countries from 1945 to 1998 to see how their parties have competed over trade policy. Controlling for various factors, partisanship matters. Right parties consistently take more free trade stances than do left ones. Globalization and other international forces have also shaped both the nature and the extent of the domestic debate over exposure to international trade.","DOI":"10.1111/j.0020-8833.2004.00293.x","ISSN":"1468-2478","shortTitle":"Partisanship, Trade Policy, and Globalization","language":"en","author":[{"family":"Milner","given":"Helen V."},{"family":"Judkins","given":"Benjamin"}],"issued":{"date-parts":[["2004",3,1]]}},"locator":"95"},{"id":702,"uris":["http://zotero.org/users/local/5NMybAAa/items/R8KAGTZV"],"uri":["http://zotero.org/users/local/5NMybAAa/items/R8KAGTZV"],"itemData":{"id":702,"type":"article-journal","title":"Dependency Revisited: International Markets, Business Cycles, and Social Spending in the Developing World","container-title":"International Organization","page":"433–468","volume":"60","issue":"02","source":"Cambridge Journals Online","abstract":"While increased exposure to the global economy is associated with increased welfare effort in the Organization for Economic Cooperation and Development (OECD), the opposite holds in the developing world. These differences are typically explained with reference to domestic politics. Tradables, unions, and the like in the developing world are assumed to have less power or interests divergent to those in the OECD—interests that militate against social spending. I claim that such arguments can be complemented with a recognition that developed and developing nations have distinct patterns of integration into global markets. While income shocks associated with international markets are quite modest in the OECD, they are profound in developing nations. In the OECD, governments can respond to those shocks by borrowing on capital markets and spending countercyclically on social programs. No such opportunity exists for most governments in the developing world, most of which have limited access to capital markets in tough times, more significant incentives to balance budgets, and as a result cut social spending at the times it is most needed. Thus, while internationally inspired volatility and income shocks seem not to threaten the underpinnings of the welfare state in rich nations, it undercuts the capacity of governments in the developing world to smooth consumption (and particularly consumption by the poor) across the business cycle.The author would like to thank Steph Haggard, Kristin Bakke, Wongi Choe, Tim Jones, and seminar participants at Duke University, Penn State University, Washington University, MIT, and the University of New Mexico for their helpful comments. Nancy Brune, Mark Hallerberg and Rolf Strauch, and Nita Rudra were very generous in providing their capital account, OECD fiscal, and potential labor power data, respectively.","DOI":"10.1017/S0020818306060139","ISSN":"1531-5088","shortTitle":"Dependency Revisited","author":[{"family":"Wibbels","given":"Erik"}],"issued":{"date-parts":[["2006"]],"season":"Nisan"}},"locator":"437"}],"schema":"https://github.com/citation-style-language/schema/raw/master/csl-citation.json"} </w:instrText>
      </w:r>
      <w:r w:rsidR="001A7B98" w:rsidRPr="00576E0C">
        <w:rPr>
          <w:rFonts w:ascii="Times New Roman" w:hAnsi="Times New Roman" w:cs="Times New Roman"/>
        </w:rPr>
        <w:fldChar w:fldCharType="separate"/>
      </w:r>
      <w:r w:rsidR="00AE7F41" w:rsidRPr="00576E0C">
        <w:rPr>
          <w:rFonts w:ascii="Times New Roman" w:hAnsi="Times New Roman" w:cs="Times New Roman"/>
        </w:rPr>
        <w:t xml:space="preserve">(Milner ve Judkins, 2004: 95; Wibbels, 2006: </w:t>
      </w:r>
      <w:r w:rsidR="001A7B98" w:rsidRPr="00576E0C">
        <w:rPr>
          <w:rFonts w:ascii="Times New Roman" w:hAnsi="Times New Roman" w:cs="Times New Roman"/>
        </w:rPr>
        <w:t>437)</w:t>
      </w:r>
      <w:r w:rsidR="001A7B98" w:rsidRPr="00576E0C">
        <w:rPr>
          <w:rFonts w:ascii="Times New Roman" w:hAnsi="Times New Roman" w:cs="Times New Roman"/>
        </w:rPr>
        <w:fldChar w:fldCharType="end"/>
      </w:r>
      <w:r w:rsidR="001A7B98" w:rsidRPr="00576E0C">
        <w:rPr>
          <w:rFonts w:ascii="Times New Roman" w:hAnsi="Times New Roman" w:cs="Times New Roman"/>
        </w:rPr>
        <w:t xml:space="preserve"> Öte yandan k</w:t>
      </w:r>
      <w:r w:rsidRPr="00576E0C">
        <w:rPr>
          <w:rFonts w:ascii="Times New Roman" w:hAnsi="Times New Roman" w:cs="Times New Roman"/>
        </w:rPr>
        <w:t>üreselleşme ile beraber siyasal partiler ideolojik görüşlerden bağımsız olarak uluslararası ticaret yanlısı tercihlerden yana tavır almaktadırlar. Buna bağlı olarak küreselleşme aynı zamanda partizan görüşlerin etkisi</w:t>
      </w:r>
      <w:r w:rsidR="00D827AE" w:rsidRPr="00576E0C">
        <w:rPr>
          <w:rFonts w:ascii="Times New Roman" w:hAnsi="Times New Roman" w:cs="Times New Roman"/>
        </w:rPr>
        <w:t xml:space="preserve">ni de zamanla kırmaktadır </w:t>
      </w:r>
      <w:r w:rsidR="00D827AE" w:rsidRPr="00576E0C">
        <w:rPr>
          <w:rFonts w:ascii="Times New Roman" w:hAnsi="Times New Roman" w:cs="Times New Roman"/>
        </w:rPr>
        <w:fldChar w:fldCharType="begin"/>
      </w:r>
      <w:r w:rsidR="00D827AE" w:rsidRPr="00576E0C">
        <w:rPr>
          <w:rFonts w:ascii="Times New Roman" w:hAnsi="Times New Roman" w:cs="Times New Roman"/>
        </w:rPr>
        <w:instrText xml:space="preserve"> ADDIN ZOTERO_ITEM CSL_CITATION {"citationID":"a10givhgs04","properties":{"formattedCitation":"(Milner &amp; Judkins, 2004, p. 98)","plainCitation":"(Milner &amp; Judkins, 2004, p. 98)"},"citationItems":[{"id":681,"uris":["http://zotero.org/users/local/5NMybAAa/items/USH74D9H"],"uri":["http://zotero.org/users/local/5NMybAAa/items/USH74D9H"],"itemData":{"id":681,"type":"article-journal","title":"Partisanship, Trade Policy, and Globalization: Is There a Left–Right Divide on Trade Policy?","container-title":"International Studies Quarterly","page":"95-120","volume":"48","issue":"1","source":"Wiley Online Library","abstract":"Are there noticeable differences among political parties in a country over their trade policy positions? Do left parties advocate different trade policies than right parties? In the advanced industrial countries where labor tends to be scarce, are left parties more protectionist than right ones, which represent capital owners? Political institutions within these democratic countries may affect the role of partisanship. We also investigate whether increasing globalization has led to more or less partisan polarization over trade policy. We examine 25 developed countries from 1945 to 1998 to see how their parties have competed over trade policy. Controlling for various factors, partisanship matters. Right parties consistently take more free trade stances than do left ones. Globalization and other international forces have also shaped both the nature and the extent of the domestic debate over exposure to international trade.","DOI":"10.1111/j.0020-8833.2004.00293.x","ISSN":"1468-2478","shortTitle":"Partisanship, Trade Policy, and Globalization","language":"en","author":[{"family":"Milner","given":"Helen V."},{"family":"Judkins","given":"Benjamin"}],"issued":{"date-parts":[["2004",3,1]]}},"locator":"98"}],"schema":"https://github.com/citation-style-language/schema/raw/master/csl-citation.json"} </w:instrText>
      </w:r>
      <w:r w:rsidR="00D827AE" w:rsidRPr="00576E0C">
        <w:rPr>
          <w:rFonts w:ascii="Times New Roman" w:hAnsi="Times New Roman" w:cs="Times New Roman"/>
        </w:rPr>
        <w:fldChar w:fldCharType="separate"/>
      </w:r>
      <w:r w:rsidR="00D827AE" w:rsidRPr="00576E0C">
        <w:rPr>
          <w:rFonts w:ascii="Times New Roman" w:hAnsi="Times New Roman" w:cs="Times New Roman"/>
        </w:rPr>
        <w:t>(Milner ve Judkins, 2004: 98)</w:t>
      </w:r>
      <w:r w:rsidR="00D827AE" w:rsidRPr="00576E0C">
        <w:rPr>
          <w:rFonts w:ascii="Times New Roman" w:hAnsi="Times New Roman" w:cs="Times New Roman"/>
        </w:rPr>
        <w:fldChar w:fldCharType="end"/>
      </w:r>
      <w:r w:rsidR="00D827AE" w:rsidRPr="00576E0C">
        <w:rPr>
          <w:rFonts w:ascii="Times New Roman" w:hAnsi="Times New Roman" w:cs="Times New Roman"/>
        </w:rPr>
        <w:t>.</w:t>
      </w: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Default="00576E0C" w:rsidP="00576E0C">
      <w:pPr>
        <w:spacing w:before="240" w:after="240" w:line="320" w:lineRule="atLeast"/>
        <w:ind w:firstLine="709"/>
        <w:jc w:val="both"/>
        <w:rPr>
          <w:rFonts w:ascii="Times New Roman" w:hAnsi="Times New Roman" w:cs="Times New Roman"/>
        </w:rPr>
      </w:pPr>
    </w:p>
    <w:p w:rsidR="00576E0C" w:rsidRPr="00576E0C" w:rsidRDefault="00576E0C" w:rsidP="00576E0C">
      <w:pPr>
        <w:spacing w:before="240" w:after="240" w:line="320" w:lineRule="atLeast"/>
        <w:ind w:firstLine="709"/>
        <w:jc w:val="both"/>
        <w:rPr>
          <w:rFonts w:ascii="Times New Roman" w:hAnsi="Times New Roman" w:cs="Times New Roman"/>
        </w:rPr>
      </w:pPr>
    </w:p>
    <w:p w:rsidR="00E10C6A" w:rsidRPr="00576E0C" w:rsidRDefault="00576E0C" w:rsidP="00576E0C">
      <w:pPr>
        <w:spacing w:before="240" w:after="240" w:line="320" w:lineRule="atLeast"/>
        <w:rPr>
          <w:rFonts w:ascii="Times New Roman" w:hAnsi="Times New Roman" w:cs="Times New Roman"/>
          <w:b/>
          <w:sz w:val="26"/>
          <w:szCs w:val="26"/>
        </w:rPr>
      </w:pPr>
      <w:bookmarkStart w:id="69" w:name="_Toc482713351"/>
      <w:bookmarkStart w:id="70" w:name="_Toc484004858"/>
      <w:bookmarkStart w:id="71" w:name="_Toc485483830"/>
      <w:r w:rsidRPr="00576E0C">
        <w:rPr>
          <w:rFonts w:ascii="Times New Roman" w:hAnsi="Times New Roman" w:cs="Times New Roman"/>
          <w:b/>
          <w:sz w:val="26"/>
          <w:szCs w:val="26"/>
        </w:rPr>
        <w:lastRenderedPageBreak/>
        <w:t>4. AMPİRİK KISIM</w:t>
      </w:r>
      <w:bookmarkEnd w:id="69"/>
      <w:bookmarkEnd w:id="70"/>
      <w:bookmarkEnd w:id="71"/>
    </w:p>
    <w:p w:rsidR="00E158F7" w:rsidRPr="00576E0C" w:rsidRDefault="00E158F7" w:rsidP="00576E0C">
      <w:pPr>
        <w:spacing w:before="240" w:after="240" w:line="320" w:lineRule="atLeast"/>
        <w:rPr>
          <w:rFonts w:ascii="Times New Roman" w:hAnsi="Times New Roman" w:cs="Times New Roman"/>
          <w:b/>
          <w:sz w:val="24"/>
        </w:rPr>
      </w:pPr>
      <w:bookmarkStart w:id="72" w:name="_Toc482713352"/>
      <w:bookmarkStart w:id="73" w:name="_Toc484004859"/>
      <w:bookmarkStart w:id="74" w:name="_Toc485483831"/>
      <w:r w:rsidRPr="00576E0C">
        <w:rPr>
          <w:rFonts w:ascii="Times New Roman" w:hAnsi="Times New Roman" w:cs="Times New Roman"/>
          <w:b/>
          <w:sz w:val="24"/>
        </w:rPr>
        <w:t>4.1.</w:t>
      </w:r>
      <w:r w:rsidR="00576E0C" w:rsidRPr="00576E0C">
        <w:rPr>
          <w:rFonts w:ascii="Times New Roman" w:hAnsi="Times New Roman" w:cs="Times New Roman"/>
          <w:b/>
          <w:sz w:val="24"/>
        </w:rPr>
        <w:t xml:space="preserve"> </w:t>
      </w:r>
      <w:r w:rsidRPr="00576E0C">
        <w:rPr>
          <w:rFonts w:ascii="Times New Roman" w:hAnsi="Times New Roman" w:cs="Times New Roman"/>
          <w:b/>
          <w:sz w:val="24"/>
        </w:rPr>
        <w:t>Literatür Özeti</w:t>
      </w:r>
      <w:bookmarkEnd w:id="72"/>
      <w:bookmarkEnd w:id="73"/>
      <w:bookmarkEnd w:id="74"/>
    </w:p>
    <w:p w:rsidR="00E158F7" w:rsidRPr="00576E0C" w:rsidRDefault="00E158F7"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Dışa açıklık ve kamu büyüklüğü ilişkisi </w:t>
      </w:r>
      <w:proofErr w:type="gramStart"/>
      <w:r w:rsidRPr="00576E0C">
        <w:rPr>
          <w:rFonts w:ascii="Times New Roman" w:hAnsi="Times New Roman" w:cs="Times New Roman"/>
        </w:rPr>
        <w:t>literatürde</w:t>
      </w:r>
      <w:proofErr w:type="gramEnd"/>
      <w:r w:rsidRPr="00576E0C">
        <w:rPr>
          <w:rFonts w:ascii="Times New Roman" w:hAnsi="Times New Roman" w:cs="Times New Roman"/>
        </w:rPr>
        <w:t xml:space="preserve"> sıkça karşılaşılan bir konu haline gelmiş olmasına rağmen konu hakkında birbirine karşıt iki farklı görüş mevcudiyetini devam ettirmekte, aralarından herhangi birisi daha genel kabul görmüş bir görüş olarak yerini alamamış ve konu hakkında daha fazla çalışmanın varlığını gerektirmektedir. Konu hakkında otuz yıllık bir çalışma tarihi oluşmuş, farklı açılardan yaklaşılarak telafi ve etkinlik hipotezlerine alternatif görüşler ortaya konulmak istenmiş olmasına rağmen çalışmaların büyük bir çoğunluğu halen telafi ve etkinlik hipotezleri etrafında şekillenmektedir. Politik ekonomi çerçevesinde çalışılmış eserlerde dahil olmak üzere, </w:t>
      </w:r>
      <w:proofErr w:type="spellStart"/>
      <w:r w:rsidRPr="00576E0C">
        <w:rPr>
          <w:rFonts w:ascii="Times New Roman" w:hAnsi="Times New Roman" w:cs="Times New Roman"/>
        </w:rPr>
        <w:t>ekonometrik</w:t>
      </w:r>
      <w:proofErr w:type="spellEnd"/>
      <w:r w:rsidRPr="00576E0C">
        <w:rPr>
          <w:rFonts w:ascii="Times New Roman" w:hAnsi="Times New Roman" w:cs="Times New Roman"/>
        </w:rPr>
        <w:t xml:space="preserve"> tahminlere ağırlık veren çalışmalar </w:t>
      </w:r>
      <w:proofErr w:type="gramStart"/>
      <w:r w:rsidRPr="00576E0C">
        <w:rPr>
          <w:rFonts w:ascii="Times New Roman" w:hAnsi="Times New Roman" w:cs="Times New Roman"/>
        </w:rPr>
        <w:t>literatür</w:t>
      </w:r>
      <w:proofErr w:type="gramEnd"/>
      <w:r w:rsidRPr="00576E0C">
        <w:rPr>
          <w:rFonts w:ascii="Times New Roman" w:hAnsi="Times New Roman" w:cs="Times New Roman"/>
        </w:rPr>
        <w:t xml:space="preserve"> özetinde yer alacaktır. Görüleceği üzere dışa açıklık ve kamu büyüklüğü arasındaki ilişki ağırlıklı olarak </w:t>
      </w:r>
      <w:proofErr w:type="spellStart"/>
      <w:r w:rsidRPr="00576E0C">
        <w:rPr>
          <w:rFonts w:ascii="Times New Roman" w:hAnsi="Times New Roman" w:cs="Times New Roman"/>
        </w:rPr>
        <w:t>ekonometrik</w:t>
      </w:r>
      <w:proofErr w:type="spellEnd"/>
      <w:r w:rsidRPr="00576E0C">
        <w:rPr>
          <w:rFonts w:ascii="Times New Roman" w:hAnsi="Times New Roman" w:cs="Times New Roman"/>
        </w:rPr>
        <w:t xml:space="preserve"> tahminler içermektedir. Buna bağlı olarak çalışmaların </w:t>
      </w:r>
      <w:proofErr w:type="spellStart"/>
      <w:r w:rsidRPr="00576E0C">
        <w:rPr>
          <w:rFonts w:ascii="Times New Roman" w:hAnsi="Times New Roman" w:cs="Times New Roman"/>
        </w:rPr>
        <w:t>ekonometrik</w:t>
      </w:r>
      <w:proofErr w:type="spellEnd"/>
      <w:r w:rsidRPr="00576E0C">
        <w:rPr>
          <w:rFonts w:ascii="Times New Roman" w:hAnsi="Times New Roman" w:cs="Times New Roman"/>
        </w:rPr>
        <w:t xml:space="preserve"> yöntemleri detaylıca açıklanmaya çalışılacak, kullanılan veri setleri belirtilecek ve çalışmaların sonuçları kısaca açıklanacaktır. Bu çerçevede çalışmaların sonuçları etkinlik veya telafi hipotezleri etrafında ya da alternatif bir sonuç çıkması durumunda bahsi geçen sonuca göre değerlendirmeler yapılacaktır.</w:t>
      </w:r>
    </w:p>
    <w:p w:rsidR="00E158F7" w:rsidRPr="00576E0C" w:rsidRDefault="00E158F7"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Dışa açıklık ve kamu büyüklüğü ilişkisi ilk olarak </w:t>
      </w:r>
      <w:proofErr w:type="spellStart"/>
      <w:r w:rsidRPr="00576E0C">
        <w:rPr>
          <w:rFonts w:ascii="Times New Roman" w:hAnsi="Times New Roman" w:cs="Times New Roman"/>
        </w:rPr>
        <w:t>Cameron</w:t>
      </w:r>
      <w:proofErr w:type="spellEnd"/>
      <w:r w:rsidR="00AE7F41" w:rsidRPr="00576E0C">
        <w:rPr>
          <w:rFonts w:ascii="Times New Roman" w:hAnsi="Times New Roman" w:cs="Times New Roman"/>
        </w:rPr>
        <w:t>(1978)</w:t>
      </w:r>
      <w:r w:rsidRPr="00576E0C">
        <w:rPr>
          <w:rFonts w:ascii="Times New Roman" w:hAnsi="Times New Roman" w:cs="Times New Roman"/>
        </w:rPr>
        <w:t xml:space="preserve">’un yapmış olduğu bir çalışma ile şekillenmeye başlamıştır </w:t>
      </w:r>
      <w:r w:rsidRPr="00576E0C">
        <w:rPr>
          <w:rFonts w:ascii="Times New Roman" w:hAnsi="Times New Roman" w:cs="Times New Roman"/>
        </w:rPr>
        <w:fldChar w:fldCharType="begin"/>
      </w:r>
      <w:r w:rsidR="008D58F6" w:rsidRPr="00576E0C">
        <w:rPr>
          <w:rFonts w:ascii="Times New Roman" w:hAnsi="Times New Roman" w:cs="Times New Roman"/>
        </w:rPr>
        <w:instrText xml:space="preserve"> ADDIN ZOTERO_ITEM CSL_CITATION {"citationID":"1pftu08m29","properties":{"formattedCitation":"(Franco, Scartascini, &amp; Tommasi, 2014, p. 2)","plainCitation":"(Franco, Scartascini, &amp; Tommasi, 2014, p. 2)","dontUpdate":true},"citationItems":[{"id":567,"uris":["http://zotero.org/users/local/5NMybAAa/items/695FUGHK"],"uri":["http://zotero.org/users/local/5NMybAAa/items/695FUGHK"],"itemData":{"id":567,"type":"article-journal","title":"Openness, State Capacity, And The Size Of Government","source":"Google Scholar","URL":"http://www.udesa.edu.ar/files/UAHumanidades/EVENTOS/PaperTommasi_290514.pdf","author":[{"family":"Franco","given":"María"},{"family":"Scartascini","given":"Carlos"},{"family":"Tommasi","given":"Mariano"}],"issued":{"date-parts":[["2014"]]},"accessed":{"date-parts":[["2015",11,23]]}},"locator":"2"}],"schema":"https://github.com/citation-style-language/schema/raw/master/csl-citation.json"} </w:instrText>
      </w:r>
      <w:r w:rsidRPr="00576E0C">
        <w:rPr>
          <w:rFonts w:ascii="Times New Roman" w:hAnsi="Times New Roman" w:cs="Times New Roman"/>
        </w:rPr>
        <w:fldChar w:fldCharType="separate"/>
      </w:r>
      <w:r w:rsidRPr="00576E0C">
        <w:rPr>
          <w:rFonts w:ascii="Times New Roman" w:hAnsi="Times New Roman" w:cs="Times New Roman"/>
        </w:rPr>
        <w:t>(Franco, Scartascin</w:t>
      </w:r>
      <w:r w:rsidR="00AE7F41" w:rsidRPr="00576E0C">
        <w:rPr>
          <w:rFonts w:ascii="Times New Roman" w:hAnsi="Times New Roman" w:cs="Times New Roman"/>
        </w:rPr>
        <w:t>i</w:t>
      </w:r>
      <w:r w:rsidR="00B1069C" w:rsidRPr="00576E0C">
        <w:rPr>
          <w:rFonts w:ascii="Times New Roman" w:hAnsi="Times New Roman" w:cs="Times New Roman"/>
        </w:rPr>
        <w:t xml:space="preserve"> ve Tommasi, 2014: </w:t>
      </w:r>
      <w:r w:rsidRPr="00576E0C">
        <w:rPr>
          <w:rFonts w:ascii="Times New Roman" w:hAnsi="Times New Roman" w:cs="Times New Roman"/>
        </w:rPr>
        <w:t>2)</w:t>
      </w:r>
      <w:r w:rsidRPr="00576E0C">
        <w:rPr>
          <w:rFonts w:ascii="Times New Roman" w:hAnsi="Times New Roman" w:cs="Times New Roman"/>
        </w:rPr>
        <w:fldChar w:fldCharType="end"/>
      </w:r>
      <w:r w:rsidRPr="00576E0C">
        <w:rPr>
          <w:rFonts w:ascii="Times New Roman" w:hAnsi="Times New Roman" w:cs="Times New Roman"/>
        </w:rPr>
        <w:t xml:space="preserve">.  Bu çalışmadan sonra gelen çalışmaların çoğunu etkilemesi ve şekillendirmesi bakımından </w:t>
      </w:r>
      <w:proofErr w:type="spellStart"/>
      <w:r w:rsidRPr="00576E0C">
        <w:rPr>
          <w:rFonts w:ascii="Times New Roman" w:hAnsi="Times New Roman" w:cs="Times New Roman"/>
        </w:rPr>
        <w:t>Cameron’un</w:t>
      </w:r>
      <w:proofErr w:type="spellEnd"/>
      <w:r w:rsidRPr="00576E0C">
        <w:rPr>
          <w:rFonts w:ascii="Times New Roman" w:hAnsi="Times New Roman" w:cs="Times New Roman"/>
        </w:rPr>
        <w:t xml:space="preserve"> çalışması </w:t>
      </w:r>
      <w:proofErr w:type="gramStart"/>
      <w:r w:rsidRPr="00576E0C">
        <w:rPr>
          <w:rFonts w:ascii="Times New Roman" w:hAnsi="Times New Roman" w:cs="Times New Roman"/>
        </w:rPr>
        <w:t>literatürde</w:t>
      </w:r>
      <w:proofErr w:type="gramEnd"/>
      <w:r w:rsidRPr="00576E0C">
        <w:rPr>
          <w:rFonts w:ascii="Times New Roman" w:hAnsi="Times New Roman" w:cs="Times New Roman"/>
        </w:rPr>
        <w:t xml:space="preserve"> ayrıca önemli bir yer tutmakta ve detaylıca bir incelemeye ihtiyaç duymaktadır.  </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Cameron</w:t>
      </w:r>
      <w:proofErr w:type="spellEnd"/>
      <w:r w:rsidR="00AE7F41" w:rsidRPr="00576E0C">
        <w:rPr>
          <w:rFonts w:ascii="Times New Roman" w:hAnsi="Times New Roman" w:cs="Times New Roman"/>
        </w:rPr>
        <w:fldChar w:fldCharType="begin"/>
      </w:r>
      <w:r w:rsidR="00AE7F41" w:rsidRPr="00576E0C">
        <w:rPr>
          <w:rFonts w:ascii="Times New Roman" w:hAnsi="Times New Roman" w:cs="Times New Roman"/>
        </w:rPr>
        <w:instrText xml:space="preserve"> ADDIN ZOTERO_ITEM CSL_CITATION {"citationID":"a2mjnjcgg05","properties":{"formattedCitation":"(Cameron, 1978)","plainCitation":"(Cameron, 1978)"},"citationItems":[{"id":563,"uris":["http://zotero.org/users/local/5NMybAAa/items/2BD9DBWV"],"uri":["http://zotero.org/users/local/5NMybAAa/items/2BD9DBWV"],"itemData":{"id":563,"type":"article-journal","title":"The expansion of the public economy: A comparative analysis","container-title":"American political science review","page":"1243–1261","volume":"72","issue":"04","source":"Google Scholar","shortTitle":"The expansion of the public economy","author":[{"family":"Cameron","given":"David R."}],"issued":{"date-parts":[["1978"]]}}}],"schema":"https://github.com/citation-style-language/schema/raw/master/csl-citation.json"} </w:instrText>
      </w:r>
      <w:r w:rsidR="00AE7F41" w:rsidRPr="00576E0C">
        <w:rPr>
          <w:rFonts w:ascii="Times New Roman" w:hAnsi="Times New Roman" w:cs="Times New Roman"/>
        </w:rPr>
        <w:fldChar w:fldCharType="separate"/>
      </w:r>
      <w:r w:rsidR="00AE7F41" w:rsidRPr="00576E0C">
        <w:rPr>
          <w:rFonts w:ascii="Times New Roman" w:hAnsi="Times New Roman" w:cs="Times New Roman"/>
        </w:rPr>
        <w:t>(1978)</w:t>
      </w:r>
      <w:r w:rsidR="00AE7F41" w:rsidRPr="00576E0C">
        <w:rPr>
          <w:rFonts w:ascii="Times New Roman" w:hAnsi="Times New Roman" w:cs="Times New Roman"/>
        </w:rPr>
        <w:fldChar w:fldCharType="end"/>
      </w:r>
      <w:r w:rsidRPr="00576E0C">
        <w:rPr>
          <w:rFonts w:ascii="Times New Roman" w:hAnsi="Times New Roman" w:cs="Times New Roman"/>
        </w:rPr>
        <w:t xml:space="preserve"> 1960 ile 1975 yılları aralığı için yapmış olduğu çalışmaya Ekonomik Kalkınma ve İşbirliği Örgütü (OECD) üyesi 18 ülkeyi </w:t>
      </w:r>
      <w:proofErr w:type="gramStart"/>
      <w:r w:rsidRPr="00576E0C">
        <w:rPr>
          <w:rFonts w:ascii="Times New Roman" w:hAnsi="Times New Roman" w:cs="Times New Roman"/>
        </w:rPr>
        <w:t>dahil</w:t>
      </w:r>
      <w:proofErr w:type="gramEnd"/>
      <w:r w:rsidRPr="00576E0C">
        <w:rPr>
          <w:rFonts w:ascii="Times New Roman" w:hAnsi="Times New Roman" w:cs="Times New Roman"/>
        </w:rPr>
        <w:t xml:space="preserve"> etmiştir</w:t>
      </w:r>
      <w:r w:rsidRPr="00576E0C">
        <w:rPr>
          <w:rStyle w:val="DipnotBavurusu"/>
          <w:rFonts w:ascii="Times New Roman" w:hAnsi="Times New Roman" w:cs="Times New Roman"/>
        </w:rPr>
        <w:footnoteReference w:id="5"/>
      </w:r>
      <w:r w:rsidRPr="00576E0C">
        <w:rPr>
          <w:rFonts w:ascii="Times New Roman" w:hAnsi="Times New Roman" w:cs="Times New Roman"/>
        </w:rPr>
        <w:t xml:space="preserve">. Panel veri metodu ile yapılan çalışmada kamu büyüklüğünün göstergesi olarak kamu gelirleri esas alınmıştır. Bu kapsamda bütün dolaylı ve dolaysız vergilere ek olarak sosyal güvenlik katkı payları ve kamunun elde ettiği çeşitli gelirler de hesaplamaya </w:t>
      </w:r>
      <w:proofErr w:type="gramStart"/>
      <w:r w:rsidRPr="00576E0C">
        <w:rPr>
          <w:rFonts w:ascii="Times New Roman" w:hAnsi="Times New Roman" w:cs="Times New Roman"/>
        </w:rPr>
        <w:t>dahil</w:t>
      </w:r>
      <w:proofErr w:type="gramEnd"/>
      <w:r w:rsidRPr="00576E0C">
        <w:rPr>
          <w:rFonts w:ascii="Times New Roman" w:hAnsi="Times New Roman" w:cs="Times New Roman"/>
        </w:rPr>
        <w:t xml:space="preserve"> edilmiş, bulunan sonuçlar ise GSYH’ye bölünmüştür. Çalışma </w:t>
      </w:r>
      <w:r w:rsidRPr="00576E0C">
        <w:rPr>
          <w:rFonts w:ascii="Times New Roman" w:hAnsi="Times New Roman" w:cs="Times New Roman"/>
        </w:rPr>
        <w:lastRenderedPageBreak/>
        <w:t xml:space="preserve">için gerekli olan veriler ise OECD’den alınmıştır. </w:t>
      </w:r>
      <w:proofErr w:type="spellStart"/>
      <w:r w:rsidRPr="00576E0C">
        <w:rPr>
          <w:rFonts w:ascii="Times New Roman" w:hAnsi="Times New Roman" w:cs="Times New Roman"/>
        </w:rPr>
        <w:t>Cameron</w:t>
      </w:r>
      <w:proofErr w:type="spellEnd"/>
      <w:r w:rsidRPr="00576E0C">
        <w:rPr>
          <w:rFonts w:ascii="Times New Roman" w:hAnsi="Times New Roman" w:cs="Times New Roman"/>
        </w:rPr>
        <w:t xml:space="preserve"> kamu ekonomisindeki artışları beş farklı açıklama ile çözümlemeye çalışmıştır. Bu açıklamalar sırası ile ekonomik, mali, politik, kurumsal ve son olarak dışa açıklığın irdelendiği uluslararası açıklama şeklindedir</w:t>
      </w:r>
      <w:r w:rsidRPr="00576E0C">
        <w:rPr>
          <w:rStyle w:val="DipnotBavurusu"/>
          <w:rFonts w:ascii="Times New Roman" w:hAnsi="Times New Roman" w:cs="Times New Roman"/>
        </w:rPr>
        <w:footnoteReference w:id="6"/>
      </w:r>
      <w:r w:rsidRPr="00576E0C">
        <w:rPr>
          <w:rFonts w:ascii="Times New Roman" w:hAnsi="Times New Roman" w:cs="Times New Roman"/>
        </w:rPr>
        <w:t>. Çalışmanın bulgularına göre;</w:t>
      </w:r>
    </w:p>
    <w:p w:rsidR="00E158F7" w:rsidRPr="00576E0C" w:rsidRDefault="00E158F7" w:rsidP="00576E0C">
      <w:pPr>
        <w:pStyle w:val="ListeParagraf"/>
        <w:numPr>
          <w:ilvl w:val="0"/>
          <w:numId w:val="8"/>
        </w:numPr>
        <w:spacing w:before="240" w:after="240" w:line="320" w:lineRule="atLeast"/>
        <w:ind w:left="709" w:hanging="142"/>
        <w:contextualSpacing w:val="0"/>
        <w:jc w:val="both"/>
        <w:rPr>
          <w:rFonts w:ascii="Times New Roman" w:hAnsi="Times New Roman" w:cs="Times New Roman"/>
        </w:rPr>
      </w:pPr>
      <w:r w:rsidRPr="00576E0C">
        <w:rPr>
          <w:rFonts w:ascii="Times New Roman" w:hAnsi="Times New Roman" w:cs="Times New Roman"/>
        </w:rPr>
        <w:t>Wagner Yasası’nın aksine ekonomik büyüme kamu ekonomisi üzerinde bir etki yaratmamaktadır. Buna göre vatandaşların, kamunun sunduğu hizmetlere ve ürünlere ek olarak yüksek düzeyde vergilemeye olan istekleri gelirlerine göre esnek bir yapı sergilememektedir,</w:t>
      </w:r>
    </w:p>
    <w:p w:rsidR="00E158F7" w:rsidRPr="00576E0C" w:rsidRDefault="00E158F7" w:rsidP="00576E0C">
      <w:pPr>
        <w:pStyle w:val="ListeParagraf"/>
        <w:numPr>
          <w:ilvl w:val="0"/>
          <w:numId w:val="8"/>
        </w:numPr>
        <w:spacing w:before="240" w:after="240" w:line="320" w:lineRule="atLeast"/>
        <w:ind w:left="709" w:hanging="142"/>
        <w:contextualSpacing w:val="0"/>
        <w:jc w:val="both"/>
        <w:rPr>
          <w:rFonts w:ascii="Times New Roman" w:hAnsi="Times New Roman" w:cs="Times New Roman"/>
        </w:rPr>
      </w:pPr>
      <w:proofErr w:type="spellStart"/>
      <w:r w:rsidRPr="00576E0C">
        <w:rPr>
          <w:rFonts w:ascii="Times New Roman" w:hAnsi="Times New Roman" w:cs="Times New Roman"/>
        </w:rPr>
        <w:t>Downs</w:t>
      </w:r>
      <w:proofErr w:type="spellEnd"/>
      <w:r w:rsidRPr="00576E0C">
        <w:rPr>
          <w:rFonts w:ascii="Times New Roman" w:hAnsi="Times New Roman" w:cs="Times New Roman"/>
        </w:rPr>
        <w:t>, Buchanan ve Wagner’in görüşlerinin aksine, vergiler mali yanılsama ile gizlendiğinde bütçeler daha kolay bir şekilde yükseltilemiyor,</w:t>
      </w:r>
    </w:p>
    <w:p w:rsidR="00E158F7" w:rsidRPr="00576E0C" w:rsidRDefault="00E158F7" w:rsidP="00576E0C">
      <w:pPr>
        <w:pStyle w:val="ListeParagraf"/>
        <w:numPr>
          <w:ilvl w:val="0"/>
          <w:numId w:val="8"/>
        </w:numPr>
        <w:spacing w:before="240" w:after="240" w:line="320" w:lineRule="atLeast"/>
        <w:ind w:left="709" w:hanging="142"/>
        <w:contextualSpacing w:val="0"/>
        <w:jc w:val="both"/>
        <w:rPr>
          <w:rFonts w:ascii="Times New Roman" w:hAnsi="Times New Roman" w:cs="Times New Roman"/>
        </w:rPr>
      </w:pPr>
      <w:r w:rsidRPr="00576E0C">
        <w:rPr>
          <w:rFonts w:ascii="Times New Roman" w:hAnsi="Times New Roman" w:cs="Times New Roman"/>
        </w:rPr>
        <w:t>Kuşku duyanların aksine, partizan görüşler kamu ekonomisinin artışı ile bağlantılı sonuçlar vermektedir. Buna göre politik sürecin ve etkenlerin kamunun ekonomi içerisindeki payı üzerinde bir etkisi vardır,</w:t>
      </w:r>
    </w:p>
    <w:p w:rsidR="00E158F7" w:rsidRPr="00576E0C" w:rsidRDefault="00E158F7" w:rsidP="00576E0C">
      <w:pPr>
        <w:pStyle w:val="ListeParagraf"/>
        <w:numPr>
          <w:ilvl w:val="0"/>
          <w:numId w:val="8"/>
        </w:numPr>
        <w:spacing w:before="240" w:after="240" w:line="320" w:lineRule="atLeast"/>
        <w:ind w:left="709" w:hanging="142"/>
        <w:contextualSpacing w:val="0"/>
        <w:jc w:val="both"/>
        <w:rPr>
          <w:rFonts w:ascii="Times New Roman" w:hAnsi="Times New Roman" w:cs="Times New Roman"/>
        </w:rPr>
      </w:pPr>
      <w:r w:rsidRPr="00576E0C">
        <w:rPr>
          <w:rFonts w:ascii="Times New Roman" w:hAnsi="Times New Roman" w:cs="Times New Roman"/>
        </w:rPr>
        <w:t>Federal yönetimlerde kamu ekonomisindeki artış yavaşlamakla beraber, merkezi yönetimin ağırlıkta olduğu ülkelerde kamu ekonomisindeki artış hızlanmaktadır,</w:t>
      </w:r>
    </w:p>
    <w:p w:rsidR="00E158F7" w:rsidRPr="00576E0C" w:rsidRDefault="00E158F7" w:rsidP="00576E0C">
      <w:pPr>
        <w:pStyle w:val="ListeParagraf"/>
        <w:numPr>
          <w:ilvl w:val="0"/>
          <w:numId w:val="8"/>
        </w:numPr>
        <w:spacing w:before="240" w:after="240" w:line="320" w:lineRule="atLeast"/>
        <w:ind w:left="709" w:hanging="142"/>
        <w:contextualSpacing w:val="0"/>
        <w:jc w:val="both"/>
        <w:rPr>
          <w:rFonts w:ascii="Times New Roman" w:hAnsi="Times New Roman" w:cs="Times New Roman"/>
        </w:rPr>
      </w:pPr>
      <w:r w:rsidRPr="00576E0C">
        <w:rPr>
          <w:rFonts w:ascii="Times New Roman" w:hAnsi="Times New Roman" w:cs="Times New Roman"/>
        </w:rPr>
        <w:t>Son olarak, ekonomisi açık olan ülkelerde kamu ekonomisindeki artış, ekonomisi daha kapalı olan ülkelere kıyasla daha fazla gerçekleşmektedir. Buna göre, ekonomisi dışa açık olan ülkeler dışsal bağımlılığın beraberinde getirdiği etkileri gidermek adına yüksek düzeyde kamu harcamaları gerçekleştirmektedir.</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Cameron</w:t>
      </w:r>
      <w:proofErr w:type="spellEnd"/>
      <w:r w:rsidR="00AE7F41" w:rsidRPr="00576E0C">
        <w:rPr>
          <w:rFonts w:ascii="Times New Roman" w:hAnsi="Times New Roman" w:cs="Times New Roman"/>
        </w:rPr>
        <w:t>(1978)</w:t>
      </w:r>
      <w:r w:rsidRPr="00576E0C">
        <w:rPr>
          <w:rFonts w:ascii="Times New Roman" w:hAnsi="Times New Roman" w:cs="Times New Roman"/>
        </w:rPr>
        <w:t xml:space="preserve">’un çalışmasında kamu ekonomisindeki artışın en önemli nedeni olarak uluslararası ticarete bağlı olarak dışa açıklığın artması ve dışa açıklığın beraberinde getirdiği dışsal riskler olarak açıklanmıştır. Bu bakımdan kamunun ekonomi içerisindeki payını artırması “telafi hipotezi” çerçevesinde şekillenmekte olup yapılan sonraki çalışmalar ile beraber “telafi hipotezi” </w:t>
      </w:r>
      <w:proofErr w:type="gramStart"/>
      <w:r w:rsidRPr="00576E0C">
        <w:rPr>
          <w:rFonts w:ascii="Times New Roman" w:hAnsi="Times New Roman" w:cs="Times New Roman"/>
        </w:rPr>
        <w:t>literatürde</w:t>
      </w:r>
      <w:proofErr w:type="gramEnd"/>
      <w:r w:rsidRPr="00576E0C">
        <w:rPr>
          <w:rFonts w:ascii="Times New Roman" w:hAnsi="Times New Roman" w:cs="Times New Roman"/>
        </w:rPr>
        <w:t xml:space="preserve"> yer almaya başlamıştır.</w:t>
      </w:r>
    </w:p>
    <w:p w:rsidR="00E158F7" w:rsidRPr="00576E0C" w:rsidRDefault="00E158F7"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lastRenderedPageBreak/>
        <w:t xml:space="preserve">Dışa açıklık ve kamu büyüklüğü ilişkisi hakkında yapılmış en önemli çalışma </w:t>
      </w:r>
      <w:proofErr w:type="spellStart"/>
      <w:r w:rsidRPr="00576E0C">
        <w:rPr>
          <w:rFonts w:ascii="Times New Roman" w:hAnsi="Times New Roman" w:cs="Times New Roman"/>
        </w:rPr>
        <w:t>Rodrik</w:t>
      </w:r>
      <w:proofErr w:type="spellEnd"/>
      <w:r w:rsidR="00AE7F41" w:rsidRPr="00576E0C">
        <w:rPr>
          <w:rFonts w:ascii="Times New Roman" w:hAnsi="Times New Roman" w:cs="Times New Roman"/>
        </w:rPr>
        <w:fldChar w:fldCharType="begin"/>
      </w:r>
      <w:r w:rsidR="00AE7F41" w:rsidRPr="00576E0C">
        <w:rPr>
          <w:rFonts w:ascii="Times New Roman" w:hAnsi="Times New Roman" w:cs="Times New Roman"/>
        </w:rPr>
        <w:instrText xml:space="preserve"> ADDIN ZOTERO_ITEM CSL_CITATION {"citationID":"a1h6ukrlrtl","properties":{"formattedCitation":"(Rodrik, 1996)","plainCitation":"(Rodrik, 1996)"},"citationItems":[{"id":508,"uris":["http://zotero.org/users/local/5NMybAAa/items/4F6VX87J"],"uri":["http://zotero.org/users/local/5NMybAAa/items/4F6VX87J"],"itemData":{"id":508,"type":"report","title":"Why do more open economies have bigger governments?","publisher":"National Bureau of Economic Research","source":"Google Scholar","URL":"http://www.nber.org/papers/w5537","author":[{"family":"Rodrik","given":"Dani"}],"issued":{"date-parts":[["1996"]]},"accessed":{"date-parts":[["2015",11,10]]}}}],"schema":"https://github.com/citation-style-language/schema/raw/master/csl-citation.json"} </w:instrText>
      </w:r>
      <w:r w:rsidR="00AE7F41" w:rsidRPr="00576E0C">
        <w:rPr>
          <w:rFonts w:ascii="Times New Roman" w:hAnsi="Times New Roman" w:cs="Times New Roman"/>
        </w:rPr>
        <w:fldChar w:fldCharType="separate"/>
      </w:r>
      <w:r w:rsidR="00AE7F41" w:rsidRPr="00576E0C">
        <w:rPr>
          <w:rFonts w:ascii="Times New Roman" w:hAnsi="Times New Roman" w:cs="Times New Roman"/>
        </w:rPr>
        <w:t>(1996)</w:t>
      </w:r>
      <w:r w:rsidR="00AE7F41" w:rsidRPr="00576E0C">
        <w:rPr>
          <w:rFonts w:ascii="Times New Roman" w:hAnsi="Times New Roman" w:cs="Times New Roman"/>
        </w:rPr>
        <w:fldChar w:fldCharType="end"/>
      </w:r>
      <w:r w:rsidRPr="00576E0C">
        <w:rPr>
          <w:rFonts w:ascii="Times New Roman" w:hAnsi="Times New Roman" w:cs="Times New Roman"/>
        </w:rPr>
        <w:t xml:space="preserve">’in 1996 yılında yapmış olduğu çalışma olarak gösterilebilir. Bu çalışmada </w:t>
      </w:r>
      <w:proofErr w:type="spellStart"/>
      <w:r w:rsidRPr="00576E0C">
        <w:rPr>
          <w:rFonts w:ascii="Times New Roman" w:hAnsi="Times New Roman" w:cs="Times New Roman"/>
        </w:rPr>
        <w:t>Cameron’un</w:t>
      </w:r>
      <w:proofErr w:type="spellEnd"/>
      <w:r w:rsidRPr="00576E0C">
        <w:rPr>
          <w:rFonts w:ascii="Times New Roman" w:hAnsi="Times New Roman" w:cs="Times New Roman"/>
        </w:rPr>
        <w:t xml:space="preserve"> aksine 100’den fazla ülke veri setine eklenmiş olup kamu büyüklüğünün göstergesi olarak ise kamu harcamaları ele alınmıştır. Kullanılan yıl </w:t>
      </w:r>
      <w:proofErr w:type="gramStart"/>
      <w:r w:rsidRPr="00576E0C">
        <w:rPr>
          <w:rFonts w:ascii="Times New Roman" w:hAnsi="Times New Roman" w:cs="Times New Roman"/>
        </w:rPr>
        <w:t>aralıkları</w:t>
      </w:r>
      <w:proofErr w:type="gramEnd"/>
      <w:r w:rsidRPr="00576E0C">
        <w:rPr>
          <w:rFonts w:ascii="Times New Roman" w:hAnsi="Times New Roman" w:cs="Times New Roman"/>
        </w:rPr>
        <w:t xml:space="preserve"> 1980-1989 ile 1990-1992 olup </w:t>
      </w:r>
      <w:proofErr w:type="spellStart"/>
      <w:r w:rsidRPr="00576E0C">
        <w:rPr>
          <w:rFonts w:ascii="Times New Roman" w:hAnsi="Times New Roman" w:cs="Times New Roman"/>
        </w:rPr>
        <w:t>ekonometrik</w:t>
      </w:r>
      <w:proofErr w:type="spellEnd"/>
      <w:r w:rsidRPr="00576E0C">
        <w:rPr>
          <w:rFonts w:ascii="Times New Roman" w:hAnsi="Times New Roman" w:cs="Times New Roman"/>
        </w:rPr>
        <w:t xml:space="preserve"> model panel veri olarak seçilmiştir. Veriler Dünya Bankası’ndan, </w:t>
      </w:r>
      <w:proofErr w:type="spellStart"/>
      <w:r w:rsidRPr="00576E0C">
        <w:rPr>
          <w:rFonts w:ascii="Times New Roman" w:hAnsi="Times New Roman" w:cs="Times New Roman"/>
        </w:rPr>
        <w:t>Penn</w:t>
      </w:r>
      <w:proofErr w:type="spellEnd"/>
      <w:r w:rsidRPr="00576E0C">
        <w:rPr>
          <w:rFonts w:ascii="Times New Roman" w:hAnsi="Times New Roman" w:cs="Times New Roman"/>
        </w:rPr>
        <w:t xml:space="preserve"> World </w:t>
      </w:r>
      <w:proofErr w:type="spellStart"/>
      <w:r w:rsidRPr="00576E0C">
        <w:rPr>
          <w:rFonts w:ascii="Times New Roman" w:hAnsi="Times New Roman" w:cs="Times New Roman"/>
        </w:rPr>
        <w:t>Tables</w:t>
      </w:r>
      <w:proofErr w:type="spellEnd"/>
      <w:r w:rsidRPr="00576E0C">
        <w:rPr>
          <w:rFonts w:ascii="Times New Roman" w:hAnsi="Times New Roman" w:cs="Times New Roman"/>
        </w:rPr>
        <w:t xml:space="preserve"> (PWT) ve </w:t>
      </w:r>
      <w:proofErr w:type="spellStart"/>
      <w:r w:rsidRPr="00576E0C">
        <w:rPr>
          <w:rFonts w:ascii="Times New Roman" w:hAnsi="Times New Roman" w:cs="Times New Roman"/>
        </w:rPr>
        <w:t>Heston-Summers’dan</w:t>
      </w:r>
      <w:proofErr w:type="spellEnd"/>
      <w:r w:rsidRPr="00576E0C">
        <w:rPr>
          <w:rFonts w:ascii="Times New Roman" w:hAnsi="Times New Roman" w:cs="Times New Roman"/>
        </w:rPr>
        <w:t xml:space="preserve"> alınmış olup, kamu büyüklüğü, kamu harcamalarının GSYH içerisindeki payı, dışa açıklık ise GSYH içerisinde ticaretin payı olarak alınmıştır. Bu çalışmada:</w:t>
      </w:r>
    </w:p>
    <w:p w:rsidR="00E158F7" w:rsidRPr="00576E0C" w:rsidRDefault="00E158F7" w:rsidP="00576E0C">
      <w:pPr>
        <w:pStyle w:val="ListeParagraf"/>
        <w:numPr>
          <w:ilvl w:val="0"/>
          <w:numId w:val="9"/>
        </w:numPr>
        <w:spacing w:before="240" w:after="240" w:line="320" w:lineRule="atLeast"/>
        <w:ind w:left="709" w:hanging="142"/>
        <w:contextualSpacing w:val="0"/>
        <w:jc w:val="both"/>
        <w:rPr>
          <w:rFonts w:ascii="Times New Roman" w:hAnsi="Times New Roman" w:cs="Times New Roman"/>
        </w:rPr>
      </w:pPr>
      <w:r w:rsidRPr="00576E0C">
        <w:rPr>
          <w:rFonts w:ascii="Times New Roman" w:hAnsi="Times New Roman" w:cs="Times New Roman"/>
        </w:rPr>
        <w:t>Çeşitli kontrol değişkenlerinin eklenmesi sonucu değiştirmemektedir,</w:t>
      </w:r>
    </w:p>
    <w:p w:rsidR="00E158F7" w:rsidRPr="00576E0C" w:rsidRDefault="00E158F7" w:rsidP="00576E0C">
      <w:pPr>
        <w:pStyle w:val="ListeParagraf"/>
        <w:numPr>
          <w:ilvl w:val="0"/>
          <w:numId w:val="9"/>
        </w:numPr>
        <w:spacing w:before="240" w:after="240" w:line="320" w:lineRule="atLeast"/>
        <w:ind w:left="709" w:hanging="142"/>
        <w:contextualSpacing w:val="0"/>
        <w:jc w:val="both"/>
        <w:rPr>
          <w:rFonts w:ascii="Times New Roman" w:hAnsi="Times New Roman" w:cs="Times New Roman"/>
        </w:rPr>
      </w:pPr>
      <w:r w:rsidRPr="00576E0C">
        <w:rPr>
          <w:rFonts w:ascii="Times New Roman" w:hAnsi="Times New Roman" w:cs="Times New Roman"/>
        </w:rPr>
        <w:t>Kamu harcamalarının hesaplanması amacıyla kullanılan veri setlerinin tamamı için geçerlidir,</w:t>
      </w:r>
    </w:p>
    <w:p w:rsidR="00E158F7" w:rsidRPr="00576E0C" w:rsidRDefault="00E158F7" w:rsidP="00576E0C">
      <w:pPr>
        <w:pStyle w:val="ListeParagraf"/>
        <w:numPr>
          <w:ilvl w:val="0"/>
          <w:numId w:val="9"/>
        </w:numPr>
        <w:spacing w:before="240" w:after="240" w:line="320" w:lineRule="atLeast"/>
        <w:ind w:left="709" w:hanging="142"/>
        <w:contextualSpacing w:val="0"/>
        <w:jc w:val="both"/>
        <w:rPr>
          <w:rFonts w:ascii="Times New Roman" w:hAnsi="Times New Roman" w:cs="Times New Roman"/>
        </w:rPr>
      </w:pPr>
      <w:r w:rsidRPr="00576E0C">
        <w:rPr>
          <w:rFonts w:ascii="Times New Roman" w:hAnsi="Times New Roman" w:cs="Times New Roman"/>
        </w:rPr>
        <w:t>Hem düşük gelirli ülkeler hem de yüksek gelirli ülkeler için geçerli bir sonuç yansıtmaktadır,</w:t>
      </w:r>
    </w:p>
    <w:p w:rsidR="00E158F7" w:rsidRPr="00576E0C" w:rsidRDefault="00E158F7" w:rsidP="00576E0C">
      <w:pPr>
        <w:pStyle w:val="ListeParagraf"/>
        <w:numPr>
          <w:ilvl w:val="0"/>
          <w:numId w:val="9"/>
        </w:numPr>
        <w:spacing w:before="240" w:after="240" w:line="320" w:lineRule="atLeast"/>
        <w:ind w:left="709" w:hanging="142"/>
        <w:contextualSpacing w:val="0"/>
        <w:jc w:val="both"/>
        <w:rPr>
          <w:rFonts w:ascii="Times New Roman" w:hAnsi="Times New Roman" w:cs="Times New Roman"/>
        </w:rPr>
      </w:pPr>
      <w:r w:rsidRPr="00576E0C">
        <w:rPr>
          <w:rFonts w:ascii="Times New Roman" w:hAnsi="Times New Roman" w:cs="Times New Roman"/>
        </w:rPr>
        <w:t xml:space="preserve">Aykırılıklar tarafından oluşturulmuş yapay bir olgu değildir.    </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Rodrik</w:t>
      </w:r>
      <w:proofErr w:type="spellEnd"/>
      <w:r w:rsidR="00AE7F41" w:rsidRPr="00576E0C">
        <w:rPr>
          <w:rFonts w:ascii="Times New Roman" w:hAnsi="Times New Roman" w:cs="Times New Roman"/>
        </w:rPr>
        <w:t>(1996)</w:t>
      </w:r>
      <w:r w:rsidRPr="00576E0C">
        <w:rPr>
          <w:rFonts w:ascii="Times New Roman" w:hAnsi="Times New Roman" w:cs="Times New Roman"/>
        </w:rPr>
        <w:t xml:space="preserve">’in çalışmasına göre dışa açıklık ve kamu büyüklüğü arasında pozitif yönde güçlü bir </w:t>
      </w:r>
      <w:proofErr w:type="gramStart"/>
      <w:r w:rsidRPr="00576E0C">
        <w:rPr>
          <w:rFonts w:ascii="Times New Roman" w:hAnsi="Times New Roman" w:cs="Times New Roman"/>
        </w:rPr>
        <w:t>korelasyon</w:t>
      </w:r>
      <w:proofErr w:type="gramEnd"/>
      <w:r w:rsidRPr="00576E0C">
        <w:rPr>
          <w:rFonts w:ascii="Times New Roman" w:hAnsi="Times New Roman" w:cs="Times New Roman"/>
        </w:rPr>
        <w:t xml:space="preserve"> bulunmaktadır. </w:t>
      </w:r>
      <w:proofErr w:type="spellStart"/>
      <w:r w:rsidRPr="00576E0C">
        <w:rPr>
          <w:rFonts w:ascii="Times New Roman" w:hAnsi="Times New Roman" w:cs="Times New Roman"/>
        </w:rPr>
        <w:t>Rodrik’in</w:t>
      </w:r>
      <w:proofErr w:type="spellEnd"/>
      <w:r w:rsidRPr="00576E0C">
        <w:rPr>
          <w:rFonts w:ascii="Times New Roman" w:hAnsi="Times New Roman" w:cs="Times New Roman"/>
        </w:rPr>
        <w:t xml:space="preserve"> ortaya çıkan bu pozitif yönlü ilişkiye yönelik olarak ortaya koyduğu başlıca açıklama ise dışsal risk olarak durmaktadır. Toplumlar, dışa açıklık ile beraber gelen dışsal risklerin bedelini daha büyük bir kamu sektörü talep ederek telafi etmek istemektedirler. Bu durumda hükümet harcamaları, dışsal şoklara maruz kalabilecek ekonomilerde bir yalıtıcı işlevi görerek dışsal risklerin etkilerini belirli düzeylere kadar telafi etmekte olduğu sonucu çıkmaktadır. </w:t>
      </w:r>
      <w:proofErr w:type="spellStart"/>
      <w:r w:rsidRPr="00576E0C">
        <w:rPr>
          <w:rFonts w:ascii="Times New Roman" w:hAnsi="Times New Roman" w:cs="Times New Roman"/>
        </w:rPr>
        <w:t>Rodrik</w:t>
      </w:r>
      <w:proofErr w:type="spellEnd"/>
      <w:r w:rsidRPr="00576E0C">
        <w:rPr>
          <w:rFonts w:ascii="Times New Roman" w:hAnsi="Times New Roman" w:cs="Times New Roman"/>
        </w:rPr>
        <w:t xml:space="preserve"> bu </w:t>
      </w:r>
      <w:proofErr w:type="gramStart"/>
      <w:r w:rsidRPr="00576E0C">
        <w:rPr>
          <w:rFonts w:ascii="Times New Roman" w:hAnsi="Times New Roman" w:cs="Times New Roman"/>
        </w:rPr>
        <w:t>argümanını</w:t>
      </w:r>
      <w:proofErr w:type="gramEnd"/>
      <w:r w:rsidRPr="00576E0C">
        <w:rPr>
          <w:rFonts w:ascii="Times New Roman" w:hAnsi="Times New Roman" w:cs="Times New Roman"/>
        </w:rPr>
        <w:t xml:space="preserve"> dışa açıklığın, dışsal riskler, ticaret hadlerinin volatilitesi ve ihracatın belirli ürünlerde yoğunlaşması ile etkileşime geçirilen regresyonlar üzerinden açıklamaktadır. Bütün durumlarda etkileşim güçlü bir anlamlılık düzeyinde bulunmaktadır.</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Rodrik</w:t>
      </w:r>
      <w:proofErr w:type="spellEnd"/>
      <w:r w:rsidR="00AE7F41" w:rsidRPr="00576E0C">
        <w:rPr>
          <w:rFonts w:ascii="Times New Roman" w:hAnsi="Times New Roman" w:cs="Times New Roman"/>
        </w:rPr>
        <w:t>(1996)</w:t>
      </w:r>
      <w:r w:rsidRPr="00576E0C">
        <w:rPr>
          <w:rFonts w:ascii="Times New Roman" w:hAnsi="Times New Roman" w:cs="Times New Roman"/>
        </w:rPr>
        <w:t xml:space="preserve">’in asıl hipotezinin geçerliliği iki ayrı varsayım üzerine daha eklemlenmiştir. Bu varsayımların ikisi de açık olmamakla beraber, karşıt bir durumun ortaya çıkması da olasılıklar </w:t>
      </w:r>
      <w:proofErr w:type="gramStart"/>
      <w:r w:rsidRPr="00576E0C">
        <w:rPr>
          <w:rFonts w:ascii="Times New Roman" w:hAnsi="Times New Roman" w:cs="Times New Roman"/>
        </w:rPr>
        <w:t>dahilindedir</w:t>
      </w:r>
      <w:proofErr w:type="gramEnd"/>
      <w:r w:rsidRPr="00576E0C">
        <w:rPr>
          <w:rFonts w:ascii="Times New Roman" w:hAnsi="Times New Roman" w:cs="Times New Roman"/>
        </w:rPr>
        <w:t xml:space="preserve">. Bu varsayımlardan birincisi, dışsal risklerin artışında gelir </w:t>
      </w:r>
      <w:proofErr w:type="gramStart"/>
      <w:r w:rsidRPr="00576E0C">
        <w:rPr>
          <w:rFonts w:ascii="Times New Roman" w:hAnsi="Times New Roman" w:cs="Times New Roman"/>
        </w:rPr>
        <w:t>volatilitesi</w:t>
      </w:r>
      <w:proofErr w:type="gramEnd"/>
      <w:r w:rsidRPr="00576E0C">
        <w:rPr>
          <w:rFonts w:ascii="Times New Roman" w:hAnsi="Times New Roman" w:cs="Times New Roman"/>
        </w:rPr>
        <w:t xml:space="preserve"> de yükselmektedir. Bu bakımdan dışsal risklere daha açık ülkeler sadece ticaret hadlerine göre düzeltilmiş GSYİH bazında değil aynı zamanda GSYİH açısından da </w:t>
      </w:r>
      <w:proofErr w:type="gramStart"/>
      <w:r w:rsidRPr="00576E0C">
        <w:rPr>
          <w:rFonts w:ascii="Times New Roman" w:hAnsi="Times New Roman" w:cs="Times New Roman"/>
        </w:rPr>
        <w:t>volatilitesi</w:t>
      </w:r>
      <w:proofErr w:type="gramEnd"/>
      <w:r w:rsidRPr="00576E0C">
        <w:rPr>
          <w:rFonts w:ascii="Times New Roman" w:hAnsi="Times New Roman" w:cs="Times New Roman"/>
        </w:rPr>
        <w:t xml:space="preserve"> yüksek düzeylere </w:t>
      </w:r>
      <w:r w:rsidRPr="00576E0C">
        <w:rPr>
          <w:rFonts w:ascii="Times New Roman" w:hAnsi="Times New Roman" w:cs="Times New Roman"/>
        </w:rPr>
        <w:lastRenderedPageBreak/>
        <w:t xml:space="preserve">erişmektedirler. İkinci varsayım ise, malların ve hizmetlerin hükümet alımları olarak GSYİH içerindeki payı artıkça gelir </w:t>
      </w:r>
      <w:proofErr w:type="gramStart"/>
      <w:r w:rsidRPr="00576E0C">
        <w:rPr>
          <w:rFonts w:ascii="Times New Roman" w:hAnsi="Times New Roman" w:cs="Times New Roman"/>
        </w:rPr>
        <w:t>volatilitesi</w:t>
      </w:r>
      <w:proofErr w:type="gramEnd"/>
      <w:r w:rsidRPr="00576E0C">
        <w:rPr>
          <w:rFonts w:ascii="Times New Roman" w:hAnsi="Times New Roman" w:cs="Times New Roman"/>
        </w:rPr>
        <w:t xml:space="preserve"> azalmaktadır. Bunu göstergesi ise, çoğu ülkenin hükümet tüketiminin artması durumunda gelir </w:t>
      </w:r>
      <w:proofErr w:type="gramStart"/>
      <w:r w:rsidRPr="00576E0C">
        <w:rPr>
          <w:rFonts w:ascii="Times New Roman" w:hAnsi="Times New Roman" w:cs="Times New Roman"/>
        </w:rPr>
        <w:t>volatilitesinde</w:t>
      </w:r>
      <w:proofErr w:type="gramEnd"/>
      <w:r w:rsidRPr="00576E0C">
        <w:rPr>
          <w:rFonts w:ascii="Times New Roman" w:hAnsi="Times New Roman" w:cs="Times New Roman"/>
        </w:rPr>
        <w:t xml:space="preserve"> yaşanan gerileme olarak gösterilmiştir. Ge</w:t>
      </w:r>
      <w:r w:rsidR="00AE7F41" w:rsidRPr="00576E0C">
        <w:rPr>
          <w:rFonts w:ascii="Times New Roman" w:hAnsi="Times New Roman" w:cs="Times New Roman"/>
        </w:rPr>
        <w:t>nel olarak değerlendirildiğinde</w:t>
      </w:r>
      <w:r w:rsidRPr="00576E0C">
        <w:rPr>
          <w:rFonts w:ascii="Times New Roman" w:hAnsi="Times New Roman" w:cs="Times New Roman"/>
        </w:rPr>
        <w:t xml:space="preserve"> bulduğu sonuç “telafi hipotezine” uygun düşmektedir.</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Alesina</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Wacziarg</w:t>
      </w:r>
      <w:proofErr w:type="spellEnd"/>
      <w:r w:rsidR="00AE7F41" w:rsidRPr="00576E0C">
        <w:rPr>
          <w:rFonts w:ascii="Times New Roman" w:hAnsi="Times New Roman" w:cs="Times New Roman"/>
        </w:rPr>
        <w:fldChar w:fldCharType="begin"/>
      </w:r>
      <w:r w:rsidR="00AE7F41" w:rsidRPr="00576E0C">
        <w:rPr>
          <w:rFonts w:ascii="Times New Roman" w:hAnsi="Times New Roman" w:cs="Times New Roman"/>
        </w:rPr>
        <w:instrText xml:space="preserve"> ADDIN ZOTERO_ITEM CSL_CITATION {"citationID":"a1c27cmfo90","properties":{"formattedCitation":"(Alesina &amp; Wacziarg, 1998)","plainCitation":"(Alesina &amp; Wacziarg, 1998)"},"citationItems":[{"id":441,"uris":["http://zotero.org/users/local/5NMybAAa/items/A6NHNMDM"],"uri":["http://zotero.org/users/local/5NMybAAa/items/A6NHNMDM"],"itemData":{"id":441,"type":"article-journal","title":"Openness, country size and government","container-title":"Journal of public Economics","page":"305–321","volume":"69","issue":"3","source":"Google Scholar","author":[{"family":"Alesina","given":"Alberto"},{"family":"Wacziarg","given":"Romain"}],"issued":{"date-parts":[["1998"]]}}}],"schema":"https://github.com/citation-style-language/schema/raw/master/csl-citation.json"} </w:instrText>
      </w:r>
      <w:r w:rsidR="00AE7F41" w:rsidRPr="00576E0C">
        <w:rPr>
          <w:rFonts w:ascii="Times New Roman" w:hAnsi="Times New Roman" w:cs="Times New Roman"/>
        </w:rPr>
        <w:fldChar w:fldCharType="separate"/>
      </w:r>
      <w:r w:rsidR="00AE7F41" w:rsidRPr="00576E0C">
        <w:rPr>
          <w:rFonts w:ascii="Times New Roman" w:hAnsi="Times New Roman" w:cs="Times New Roman"/>
        </w:rPr>
        <w:t>(1998)</w:t>
      </w:r>
      <w:r w:rsidR="00AE7F41" w:rsidRPr="00576E0C">
        <w:rPr>
          <w:rFonts w:ascii="Times New Roman" w:hAnsi="Times New Roman" w:cs="Times New Roman"/>
        </w:rPr>
        <w:fldChar w:fldCharType="end"/>
      </w:r>
      <w:r w:rsidRPr="00576E0C">
        <w:rPr>
          <w:rFonts w:ascii="Times New Roman" w:hAnsi="Times New Roman" w:cs="Times New Roman"/>
        </w:rPr>
        <w:t>’</w:t>
      </w:r>
      <w:proofErr w:type="spellStart"/>
      <w:r w:rsidRPr="00576E0C">
        <w:rPr>
          <w:rFonts w:ascii="Times New Roman" w:hAnsi="Times New Roman" w:cs="Times New Roman"/>
        </w:rPr>
        <w:t>ın</w:t>
      </w:r>
      <w:proofErr w:type="spellEnd"/>
      <w:r w:rsidRPr="00576E0C">
        <w:rPr>
          <w:rFonts w:ascii="Times New Roman" w:hAnsi="Times New Roman" w:cs="Times New Roman"/>
        </w:rPr>
        <w:t xml:space="preserve"> 1998 yılında yayınlamış olan çalışmaları en önemli çalışmalardan biri olarak karşımıza çıkmaktadır. Bu çalışmada kamu büyüklüğü ile dışa açıklık arasındaki ilişki aynı zamanda ülke boyutu yönünden de incelenmiştir. Çalışmaya göre toplam nüfusun artması ile iç talep artacağından nüfusu yüksek ülkeler dışarıya daha az açılma ihtiyacı hissedeceklerdir. </w:t>
      </w:r>
      <w:proofErr w:type="gramStart"/>
      <w:r w:rsidRPr="00576E0C">
        <w:rPr>
          <w:rFonts w:ascii="Times New Roman" w:hAnsi="Times New Roman" w:cs="Times New Roman"/>
        </w:rPr>
        <w:t xml:space="preserve">Bu yönde test ettikleri çalışmalarında kullanılan değişkenler ise sayıca fazla olup kamu harcamaları, kamunun eğitime ve savunmaya yönelik harcamaları, kamusal yatırımlar gibi değişkenler kamu büyüklüğünü, şehirleşme oranı, nüfus yoğunluğu ve toplam nüfus gibi değişkenler ülke boyutunu ve son olarak ihracat ile ithalatın toplamının GSYH’ye olan oranı, bağımlılık oranı ve ticaret hadlerinin yarattığı şoklar ise dışa açıklık göstergeleri olarak kullanılmıştır. </w:t>
      </w:r>
      <w:proofErr w:type="gramEnd"/>
      <w:r w:rsidRPr="00576E0C">
        <w:rPr>
          <w:rFonts w:ascii="Times New Roman" w:hAnsi="Times New Roman" w:cs="Times New Roman"/>
        </w:rPr>
        <w:t xml:space="preserve">Veriler IMF, PWT, </w:t>
      </w:r>
      <w:proofErr w:type="spellStart"/>
      <w:r w:rsidRPr="00576E0C">
        <w:rPr>
          <w:rFonts w:ascii="Times New Roman" w:hAnsi="Times New Roman" w:cs="Times New Roman"/>
        </w:rPr>
        <w:t>Barro</w:t>
      </w:r>
      <w:proofErr w:type="spellEnd"/>
      <w:r w:rsidRPr="00576E0C">
        <w:rPr>
          <w:rFonts w:ascii="Times New Roman" w:hAnsi="Times New Roman" w:cs="Times New Roman"/>
        </w:rPr>
        <w:t xml:space="preserve">-Lee ve </w:t>
      </w:r>
      <w:proofErr w:type="spellStart"/>
      <w:r w:rsidRPr="00576E0C">
        <w:rPr>
          <w:rFonts w:ascii="Times New Roman" w:hAnsi="Times New Roman" w:cs="Times New Roman"/>
        </w:rPr>
        <w:t>DB’den</w:t>
      </w:r>
      <w:proofErr w:type="spellEnd"/>
      <w:r w:rsidRPr="00576E0C">
        <w:rPr>
          <w:rFonts w:ascii="Times New Roman" w:hAnsi="Times New Roman" w:cs="Times New Roman"/>
        </w:rPr>
        <w:t xml:space="preserve"> alınmıştır. Veriler 1980 ile 1984 yıllarının ortalaması olarak ele alınmıştır. Bulunan sonuca göre ülke boyutu ile dışa açıklık arasında ters yönlü bir ilişki tespit edilmiş ve aynı zamanda kamu büyüklüğü ile de ters yönlü bir ilişki bulunmuştur. Buna göre dışa açıklık ve kamu büyüklüğü arasındaki ilişki esasen ülke boyutu ile ilgili olup en önemli faktör ülke boyutu olarak karşımıza çıkmaktadır.</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Balle</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Vaidya</w:t>
      </w:r>
      <w:proofErr w:type="spellEnd"/>
      <w:r w:rsidR="00AE7F41" w:rsidRPr="00576E0C">
        <w:rPr>
          <w:rFonts w:ascii="Times New Roman" w:hAnsi="Times New Roman" w:cs="Times New Roman"/>
        </w:rPr>
        <w:fldChar w:fldCharType="begin"/>
      </w:r>
      <w:r w:rsidR="00AE7F41" w:rsidRPr="00576E0C">
        <w:rPr>
          <w:rFonts w:ascii="Times New Roman" w:hAnsi="Times New Roman" w:cs="Times New Roman"/>
        </w:rPr>
        <w:instrText xml:space="preserve"> ADDIN ZOTERO_ITEM CSL_CITATION {"citationID":"a2hlfs5hjlh","properties":{"formattedCitation":"(Balle &amp; Vaidya, 2002)","plainCitation":"(Balle &amp; Vaidya, 2002)"},"citationItems":[{"id":448,"uris":["http://zotero.org/users/local/5NMybAAa/items/5RF58AW6"],"uri":["http://zotero.org/users/local/5NMybAAa/items/5RF58AW6"],"itemData":{"id":448,"type":"article-journal","title":"A regional analysis of openness and government size","container-title":"Applied Economics Letters","page":"289–292","volume":"9","issue":"5","source":"Google Scholar","author":[{"family":"Balle","given":"Frank"},{"family":"Vaidya","given":"Ashish"}],"issued":{"date-parts":[["2002"]]}}}],"schema":"https://github.com/citation-style-language/schema/raw/master/csl-citation.json"} </w:instrText>
      </w:r>
      <w:r w:rsidR="00AE7F41" w:rsidRPr="00576E0C">
        <w:rPr>
          <w:rFonts w:ascii="Times New Roman" w:hAnsi="Times New Roman" w:cs="Times New Roman"/>
        </w:rPr>
        <w:fldChar w:fldCharType="separate"/>
      </w:r>
      <w:r w:rsidR="00AE7F41" w:rsidRPr="00576E0C">
        <w:rPr>
          <w:rFonts w:ascii="Times New Roman" w:hAnsi="Times New Roman" w:cs="Times New Roman"/>
        </w:rPr>
        <w:t>(2002)</w:t>
      </w:r>
      <w:r w:rsidR="00AE7F41" w:rsidRPr="00576E0C">
        <w:rPr>
          <w:rFonts w:ascii="Times New Roman" w:hAnsi="Times New Roman" w:cs="Times New Roman"/>
        </w:rPr>
        <w:fldChar w:fldCharType="end"/>
      </w:r>
      <w:r w:rsidRPr="00576E0C">
        <w:rPr>
          <w:rFonts w:ascii="Times New Roman" w:hAnsi="Times New Roman" w:cs="Times New Roman"/>
        </w:rPr>
        <w:t>’</w:t>
      </w:r>
      <w:proofErr w:type="spellStart"/>
      <w:r w:rsidRPr="00576E0C">
        <w:rPr>
          <w:rFonts w:ascii="Times New Roman" w:hAnsi="Times New Roman" w:cs="Times New Roman"/>
        </w:rPr>
        <w:t>nın</w:t>
      </w:r>
      <w:proofErr w:type="spellEnd"/>
      <w:r w:rsidRPr="00576E0C">
        <w:rPr>
          <w:rFonts w:ascii="Times New Roman" w:hAnsi="Times New Roman" w:cs="Times New Roman"/>
        </w:rPr>
        <w:t xml:space="preserve"> 2002 yılında yapmış oldukları çalışma ABD’nin eyaletlerini </w:t>
      </w:r>
      <w:proofErr w:type="gramStart"/>
      <w:r w:rsidRPr="00576E0C">
        <w:rPr>
          <w:rFonts w:ascii="Times New Roman" w:hAnsi="Times New Roman" w:cs="Times New Roman"/>
        </w:rPr>
        <w:t>baz</w:t>
      </w:r>
      <w:proofErr w:type="gramEnd"/>
      <w:r w:rsidRPr="00576E0C">
        <w:rPr>
          <w:rFonts w:ascii="Times New Roman" w:hAnsi="Times New Roman" w:cs="Times New Roman"/>
        </w:rPr>
        <w:t xml:space="preserve"> almaktadır. Dışa açıklığı her eyaletin ticaretini kendi çıktısına oranlaması ile elde edilen çalışmada ihracat verileri ABD İstatiksel Hesap </w:t>
      </w:r>
      <w:proofErr w:type="spellStart"/>
      <w:r w:rsidRPr="00576E0C">
        <w:rPr>
          <w:rFonts w:ascii="Times New Roman" w:hAnsi="Times New Roman" w:cs="Times New Roman"/>
        </w:rPr>
        <w:t>Özeti’nden</w:t>
      </w:r>
      <w:proofErr w:type="spellEnd"/>
      <w:r w:rsidRPr="00576E0C">
        <w:rPr>
          <w:rFonts w:ascii="Times New Roman" w:hAnsi="Times New Roman" w:cs="Times New Roman"/>
        </w:rPr>
        <w:t xml:space="preserve"> alınmıştır. Öte yandan ithalat verileri olmadığından hane halkı tüketimi eyaletlere orantılı bir şekilde dağıtılmış ve bu yol ile ithalat verileri elde edilmiştir. Kamu büyüklüğü olarak ise eyaletlerin kendi hasılalarının içerisindeki kamu harcamalarının oranı kullanılmıştır. Veriler 1987 ile 1994 yıllarını kapsamaktadır. Bağımlı değişken olarak öncelikle kamu harcamaları, ardından sosyal refah harcamaları ve son olarak sağlık harcamaları kullanılmıştır. Bulunan sonuçlara göre dışa açıklık ile kamu harcamaları arasında düşük düzeyde bir </w:t>
      </w:r>
      <w:proofErr w:type="gramStart"/>
      <w:r w:rsidRPr="00576E0C">
        <w:rPr>
          <w:rFonts w:ascii="Times New Roman" w:hAnsi="Times New Roman" w:cs="Times New Roman"/>
        </w:rPr>
        <w:t>korelasyon</w:t>
      </w:r>
      <w:proofErr w:type="gramEnd"/>
      <w:r w:rsidRPr="00576E0C">
        <w:rPr>
          <w:rFonts w:ascii="Times New Roman" w:hAnsi="Times New Roman" w:cs="Times New Roman"/>
        </w:rPr>
        <w:t xml:space="preserve"> bulunmuş olup, sosyal refah harcamaları ve sağlık harcamaları esas alındığında korelasyon pozitif yönlü ve güçlü çıkmaktadır. Bunun anlamı dışa açıklığın artmasına bağlı olarak, </w:t>
      </w:r>
      <w:proofErr w:type="spellStart"/>
      <w:r w:rsidRPr="00576E0C">
        <w:rPr>
          <w:rFonts w:ascii="Times New Roman" w:hAnsi="Times New Roman" w:cs="Times New Roman"/>
        </w:rPr>
        <w:t>Rodrik</w:t>
      </w:r>
      <w:proofErr w:type="spellEnd"/>
      <w:r w:rsidRPr="00576E0C">
        <w:rPr>
          <w:rFonts w:ascii="Times New Roman" w:hAnsi="Times New Roman" w:cs="Times New Roman"/>
        </w:rPr>
        <w:t xml:space="preserve"> (1996)’in telafi hipotezinde öngördüğü şekilde </w:t>
      </w:r>
      <w:r w:rsidRPr="00576E0C">
        <w:rPr>
          <w:rFonts w:ascii="Times New Roman" w:hAnsi="Times New Roman" w:cs="Times New Roman"/>
        </w:rPr>
        <w:lastRenderedPageBreak/>
        <w:t xml:space="preserve">devletler (ki bu durumda eyaletler) ticari </w:t>
      </w:r>
      <w:proofErr w:type="gramStart"/>
      <w:r w:rsidRPr="00576E0C">
        <w:rPr>
          <w:rFonts w:ascii="Times New Roman" w:hAnsi="Times New Roman" w:cs="Times New Roman"/>
        </w:rPr>
        <w:t>entegrasyonun</w:t>
      </w:r>
      <w:proofErr w:type="gramEnd"/>
      <w:r w:rsidRPr="00576E0C">
        <w:rPr>
          <w:rFonts w:ascii="Times New Roman" w:hAnsi="Times New Roman" w:cs="Times New Roman"/>
        </w:rPr>
        <w:t xml:space="preserve"> beraberinde getirdiği sosyal riskleri telafi etmek üzere kamu harcamalarının boyutunu ve bileşimini değiştirmektedirler. </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Adsera</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Boix</w:t>
      </w:r>
      <w:proofErr w:type="spellEnd"/>
      <w:r w:rsidR="00AE7F41" w:rsidRPr="00576E0C">
        <w:rPr>
          <w:rFonts w:ascii="Times New Roman" w:hAnsi="Times New Roman" w:cs="Times New Roman"/>
        </w:rPr>
        <w:fldChar w:fldCharType="begin"/>
      </w:r>
      <w:r w:rsidR="00AE7F41" w:rsidRPr="00576E0C">
        <w:rPr>
          <w:rFonts w:ascii="Times New Roman" w:hAnsi="Times New Roman" w:cs="Times New Roman"/>
        </w:rPr>
        <w:instrText xml:space="preserve"> ADDIN ZOTERO_ITEM CSL_CITATION {"citationID":"a2okblcl2ja","properties":{"formattedCitation":"(Adsera &amp; Boix, 2002)","plainCitation":"(Adsera &amp; Boix, 2002)"},"citationItems":[{"id":509,"uris":["http://zotero.org/users/local/5NMybAAa/items/J6M2RS4M"],"uri":["http://zotero.org/users/local/5NMybAAa/items/J6M2RS4M"],"itemData":{"id":509,"type":"article-journal","title":"Trade, democracy, and the size of the public sector: the political underpinnings of openness","container-title":"International Organization","page":"229–262","volume":"56","issue":"02","source":"Google Scholar","shortTitle":"Trade, democracy, and the size of the public sector","author":[{"family":"Adsera","given":"Alicia"},{"family":"Boix","given":"Carles"}],"issued":{"date-parts":[["2002"]]}}}],"schema":"https://github.com/citation-style-language/schema/raw/master/csl-citation.json"} </w:instrText>
      </w:r>
      <w:r w:rsidR="00AE7F41" w:rsidRPr="00576E0C">
        <w:rPr>
          <w:rFonts w:ascii="Times New Roman" w:hAnsi="Times New Roman" w:cs="Times New Roman"/>
        </w:rPr>
        <w:fldChar w:fldCharType="separate"/>
      </w:r>
      <w:r w:rsidR="00AE7F41" w:rsidRPr="00576E0C">
        <w:rPr>
          <w:rFonts w:ascii="Times New Roman" w:hAnsi="Times New Roman" w:cs="Times New Roman"/>
        </w:rPr>
        <w:t>(2002)</w:t>
      </w:r>
      <w:r w:rsidR="00AE7F41" w:rsidRPr="00576E0C">
        <w:rPr>
          <w:rFonts w:ascii="Times New Roman" w:hAnsi="Times New Roman" w:cs="Times New Roman"/>
        </w:rPr>
        <w:fldChar w:fldCharType="end"/>
      </w:r>
      <w:r w:rsidRPr="00576E0C">
        <w:rPr>
          <w:rFonts w:ascii="Times New Roman" w:hAnsi="Times New Roman" w:cs="Times New Roman"/>
        </w:rPr>
        <w:t xml:space="preserve">’in 2002 yılında yayımlanan çalışmaları </w:t>
      </w:r>
      <w:proofErr w:type="gramStart"/>
      <w:r w:rsidRPr="00576E0C">
        <w:rPr>
          <w:rFonts w:ascii="Times New Roman" w:hAnsi="Times New Roman" w:cs="Times New Roman"/>
        </w:rPr>
        <w:t>literatürde</w:t>
      </w:r>
      <w:proofErr w:type="gramEnd"/>
      <w:r w:rsidRPr="00576E0C">
        <w:rPr>
          <w:rFonts w:ascii="Times New Roman" w:hAnsi="Times New Roman" w:cs="Times New Roman"/>
        </w:rPr>
        <w:t xml:space="preserve"> önemli bir yere sahiptir. Çalışmada kamu büyüklüğü ve dışa açıklık ilişkisinin yanına politik faktörler eklenmiş ve incelemeye </w:t>
      </w:r>
      <w:proofErr w:type="gramStart"/>
      <w:r w:rsidRPr="00576E0C">
        <w:rPr>
          <w:rFonts w:ascii="Times New Roman" w:hAnsi="Times New Roman" w:cs="Times New Roman"/>
        </w:rPr>
        <w:t>dahil</w:t>
      </w:r>
      <w:proofErr w:type="gramEnd"/>
      <w:r w:rsidRPr="00576E0C">
        <w:rPr>
          <w:rFonts w:ascii="Times New Roman" w:hAnsi="Times New Roman" w:cs="Times New Roman"/>
        </w:rPr>
        <w:t xml:space="preserve"> edilmiştir. Verileri BM ve OECD’den elde edilmiş ve 1950 ile 1990 yılları aralığını kapsamakta ve yaklaşık olarak 65 ülkeyi incelemeye sokmaktadır. Kamu büyüklüğü olarak kamu gelirlerinin GSYH içerisindeki payı, dışa açıklık olarak ise ithalat ve ihracat toplamının GSYH içerisindeki payı kullanılmıştır. Politik süreci </w:t>
      </w:r>
      <w:proofErr w:type="gramStart"/>
      <w:r w:rsidRPr="00576E0C">
        <w:rPr>
          <w:rFonts w:ascii="Times New Roman" w:hAnsi="Times New Roman" w:cs="Times New Roman"/>
        </w:rPr>
        <w:t>dahil</w:t>
      </w:r>
      <w:proofErr w:type="gramEnd"/>
      <w:r w:rsidRPr="00576E0C">
        <w:rPr>
          <w:rFonts w:ascii="Times New Roman" w:hAnsi="Times New Roman" w:cs="Times New Roman"/>
        </w:rPr>
        <w:t xml:space="preserve"> etmek için ülkenin siyasi yapısını temsil etmek üzere ayrıca bir değişken eklenmiştir. Bulunan sonuçlara göre devletler ancak üç farklı strateji izleyebilirler. Birincisi ekonomiyi kapalı tutarak </w:t>
      </w:r>
      <w:proofErr w:type="gramStart"/>
      <w:r w:rsidRPr="00576E0C">
        <w:rPr>
          <w:rFonts w:ascii="Times New Roman" w:hAnsi="Times New Roman" w:cs="Times New Roman"/>
        </w:rPr>
        <w:t>konjonktür</w:t>
      </w:r>
      <w:proofErr w:type="gramEnd"/>
      <w:r w:rsidRPr="00576E0C">
        <w:rPr>
          <w:rFonts w:ascii="Times New Roman" w:hAnsi="Times New Roman" w:cs="Times New Roman"/>
        </w:rPr>
        <w:t xml:space="preserve"> hareketlerinden kurtulabilir ve bunun telafisinden kaçınabilir. İkincisi ekonomiyi dışarıya açarak küresel piyasaya </w:t>
      </w:r>
      <w:proofErr w:type="gramStart"/>
      <w:r w:rsidRPr="00576E0C">
        <w:rPr>
          <w:rFonts w:ascii="Times New Roman" w:hAnsi="Times New Roman" w:cs="Times New Roman"/>
        </w:rPr>
        <w:t>entegre</w:t>
      </w:r>
      <w:proofErr w:type="gramEnd"/>
      <w:r w:rsidRPr="00576E0C">
        <w:rPr>
          <w:rFonts w:ascii="Times New Roman" w:hAnsi="Times New Roman" w:cs="Times New Roman"/>
        </w:rPr>
        <w:t xml:space="preserve"> olabilir lakin bu durumda da kamu büyüklüğünün artırılması gerekmektedir. Üçüncüsü ise otoriter bir yönetim sistemi ile ekonominin dışa açılması ve kamu büyüklüğünün otorite sayesinde aynı düzeyde tutulmasıdır.</w:t>
      </w:r>
    </w:p>
    <w:p w:rsidR="00E158F7" w:rsidRPr="00576E0C" w:rsidRDefault="00E158F7"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İslam</w:t>
      </w:r>
      <w:r w:rsidR="00576E0C">
        <w:rPr>
          <w:rFonts w:ascii="Times New Roman" w:hAnsi="Times New Roman" w:cs="Times New Roman"/>
        </w:rPr>
        <w:t xml:space="preserve"> </w:t>
      </w:r>
      <w:r w:rsidR="00AE7F41" w:rsidRPr="00576E0C">
        <w:rPr>
          <w:rFonts w:ascii="Times New Roman" w:hAnsi="Times New Roman" w:cs="Times New Roman"/>
        </w:rPr>
        <w:fldChar w:fldCharType="begin"/>
      </w:r>
      <w:r w:rsidR="00AE7F41" w:rsidRPr="00576E0C">
        <w:rPr>
          <w:rFonts w:ascii="Times New Roman" w:hAnsi="Times New Roman" w:cs="Times New Roman"/>
        </w:rPr>
        <w:instrText xml:space="preserve"> ADDIN ZOTERO_ITEM CSL_CITATION {"citationID":"a2j0509cpa7","properties":{"formattedCitation":"(Islam, 2004)","plainCitation":"(Islam, 2004)"},"citationItems":[{"id":444,"uris":["http://zotero.org/users/local/5NMybAAa/items/WMAZ2WJ7"],"uri":["http://zotero.org/users/local/5NMybAAa/items/WMAZ2WJ7"],"itemData":{"id":444,"type":"article-journal","title":"The long run relationship between openness and government size: evidence from bounds test","container-title":"Applied Economics","page":"995–1000","volume":"36","issue":"9","source":"Google Scholar","shortTitle":"The long run relationship between openness and government size","author":[{"family":"Islam","given":"Muhammad Q."}],"issued":{"date-parts":[["2004"]]}}}],"schema":"https://github.com/citation-style-language/schema/raw/master/csl-citation.json"} </w:instrText>
      </w:r>
      <w:r w:rsidR="00AE7F41" w:rsidRPr="00576E0C">
        <w:rPr>
          <w:rFonts w:ascii="Times New Roman" w:hAnsi="Times New Roman" w:cs="Times New Roman"/>
        </w:rPr>
        <w:fldChar w:fldCharType="separate"/>
      </w:r>
      <w:r w:rsidR="00AE7F41" w:rsidRPr="00576E0C">
        <w:rPr>
          <w:rFonts w:ascii="Times New Roman" w:hAnsi="Times New Roman" w:cs="Times New Roman"/>
        </w:rPr>
        <w:t>(2004)</w:t>
      </w:r>
      <w:r w:rsidR="00AE7F41" w:rsidRPr="00576E0C">
        <w:rPr>
          <w:rFonts w:ascii="Times New Roman" w:hAnsi="Times New Roman" w:cs="Times New Roman"/>
        </w:rPr>
        <w:fldChar w:fldCharType="end"/>
      </w:r>
      <w:r w:rsidRPr="00576E0C">
        <w:rPr>
          <w:rFonts w:ascii="Times New Roman" w:hAnsi="Times New Roman" w:cs="Times New Roman"/>
        </w:rPr>
        <w:t>’</w:t>
      </w:r>
      <w:proofErr w:type="spellStart"/>
      <w:r w:rsidRPr="00576E0C">
        <w:rPr>
          <w:rFonts w:ascii="Times New Roman" w:hAnsi="Times New Roman" w:cs="Times New Roman"/>
        </w:rPr>
        <w:t>ın</w:t>
      </w:r>
      <w:proofErr w:type="spellEnd"/>
      <w:r w:rsidRPr="00576E0C">
        <w:rPr>
          <w:rFonts w:ascii="Times New Roman" w:hAnsi="Times New Roman" w:cs="Times New Roman"/>
        </w:rPr>
        <w:t xml:space="preserve"> altı OECD ülkesi için yapmış olduğu çalışma </w:t>
      </w:r>
      <w:proofErr w:type="spellStart"/>
      <w:r w:rsidRPr="00576E0C">
        <w:rPr>
          <w:rFonts w:ascii="Times New Roman" w:hAnsi="Times New Roman" w:cs="Times New Roman"/>
        </w:rPr>
        <w:t>Rodrik</w:t>
      </w:r>
      <w:proofErr w:type="spellEnd"/>
      <w:r w:rsidR="00AE7F41" w:rsidRPr="00576E0C">
        <w:rPr>
          <w:rFonts w:ascii="Times New Roman" w:hAnsi="Times New Roman" w:cs="Times New Roman"/>
        </w:rPr>
        <w:t>(1996)</w:t>
      </w:r>
      <w:r w:rsidRPr="00576E0C">
        <w:rPr>
          <w:rFonts w:ascii="Times New Roman" w:hAnsi="Times New Roman" w:cs="Times New Roman"/>
        </w:rPr>
        <w:t xml:space="preserve">’in </w:t>
      </w:r>
      <w:proofErr w:type="gramStart"/>
      <w:r w:rsidRPr="00576E0C">
        <w:rPr>
          <w:rFonts w:ascii="Times New Roman" w:hAnsi="Times New Roman" w:cs="Times New Roman"/>
        </w:rPr>
        <w:t>ampirik</w:t>
      </w:r>
      <w:proofErr w:type="gramEnd"/>
      <w:r w:rsidRPr="00576E0C">
        <w:rPr>
          <w:rFonts w:ascii="Times New Roman" w:hAnsi="Times New Roman" w:cs="Times New Roman"/>
        </w:rPr>
        <w:t xml:space="preserve"> modelinden faydalanmıştır</w:t>
      </w:r>
      <w:r w:rsidRPr="00576E0C">
        <w:rPr>
          <w:rStyle w:val="DipnotBavurusu"/>
          <w:rFonts w:ascii="Times New Roman" w:hAnsi="Times New Roman" w:cs="Times New Roman"/>
        </w:rPr>
        <w:footnoteReference w:id="7"/>
      </w:r>
      <w:r w:rsidRPr="00576E0C">
        <w:rPr>
          <w:rFonts w:ascii="Times New Roman" w:hAnsi="Times New Roman" w:cs="Times New Roman"/>
        </w:rPr>
        <w:t xml:space="preserve">. Kamu büyüklüğünün ölçütü olarak GSYH içerisindeki kamu harcamalarının payı, dışa açıklığın göstergesi olarak ise ithalat ile ihracatın toplamının GSYH içerisindeki payı kullanılmıştır. Her ülke için ayrı ayrı zaman serisi kullanılmış olup ARDL ve FM-OLS tekniklerinden yararlanılmıştır. Zaman </w:t>
      </w:r>
      <w:proofErr w:type="gramStart"/>
      <w:r w:rsidRPr="00576E0C">
        <w:rPr>
          <w:rFonts w:ascii="Times New Roman" w:hAnsi="Times New Roman" w:cs="Times New Roman"/>
        </w:rPr>
        <w:t>aralığı</w:t>
      </w:r>
      <w:proofErr w:type="gramEnd"/>
      <w:r w:rsidRPr="00576E0C">
        <w:rPr>
          <w:rFonts w:ascii="Times New Roman" w:hAnsi="Times New Roman" w:cs="Times New Roman"/>
        </w:rPr>
        <w:t xml:space="preserve"> 1929-1997 olarak belirlenmiştir. Çalışmanın sonuçlarına göre, A.B.D ve Kanada için kamu büyüklüğü, kişi başına düşen GSYH ve dışa açıklık ile risk arasında bir ilişki mevcut olup diğer dört ülke için böyle bir ilişki bulunamamıştır. Dışa açıklık, kamu büyüklüğü ve dışsal risk arasındaki ilişki ise kendine özgü bir yapı sergilemiş olup sadece Avustralya için pozitif bir sonuç vermiştir. Buna göre kamu büyüklüğü, dışa açıklık ve dışsal risk arasındaki ilişkinin ortaya çıkartılması bakımından seçilen ülkelerin kendilerine özgü yapıları göz önünde tutulmalıdır. Yine de kısmı olarak kamu büyüklüğünün dışa açıklık ile bağlantılı olduğu iddia edilebilir. Bu bakımdan İslam’ın çalışmasını da “telafi hipotezini” destekler nitelikte değerlendirmek gerekmektedir. </w:t>
      </w:r>
    </w:p>
    <w:p w:rsidR="00E158F7" w:rsidRPr="00576E0C" w:rsidRDefault="00E158F7"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lastRenderedPageBreak/>
        <w:t xml:space="preserve">Molana, </w:t>
      </w:r>
      <w:proofErr w:type="spellStart"/>
      <w:r w:rsidRPr="00576E0C">
        <w:rPr>
          <w:rFonts w:ascii="Times New Roman" w:hAnsi="Times New Roman" w:cs="Times New Roman"/>
        </w:rPr>
        <w:t>Montagna</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Violato</w:t>
      </w:r>
      <w:proofErr w:type="spellEnd"/>
      <w:r w:rsidR="00AE7F41" w:rsidRPr="00576E0C">
        <w:rPr>
          <w:rFonts w:ascii="Times New Roman" w:hAnsi="Times New Roman" w:cs="Times New Roman"/>
        </w:rPr>
        <w:fldChar w:fldCharType="begin"/>
      </w:r>
      <w:r w:rsidR="00AE7F41" w:rsidRPr="00576E0C">
        <w:rPr>
          <w:rFonts w:ascii="Times New Roman" w:hAnsi="Times New Roman" w:cs="Times New Roman"/>
        </w:rPr>
        <w:instrText xml:space="preserve"> ADDIN ZOTERO_ITEM CSL_CITATION {"citationID":"a14ft83mghj","properties":{"formattedCitation":"(Molana, Montagna, &amp; Violato, 2004)","plainCitation":"(Molana, Montagna, &amp; Violato, 2004)"},"citationItems":[{"id":447,"uris":["http://zotero.org/users/local/5NMybAAa/items/57T6MI8R"],"uri":["http://zotero.org/users/local/5NMybAAa/items/57T6MI8R"],"itemData":{"id":447,"type":"article-journal","title":"On the causal relationship between trade-openness and government size: Evidence from 23 OECD countries","container-title":"Available at SSRN 716164","source":"Google Scholar","URL":"http://papers.ssrn.com/sol3/papers.cfm?abstract_id=716164","shortTitle":"On the causal relationship between trade-openness and government size","author":[{"family":"Molana","given":"Hassan"},{"family":"Montagna","given":"Catia"},{"family":"Violato","given":"Mara"}],"issued":{"date-parts":[["2004"]]},"accessed":{"date-parts":[["2015",11,10]]}}}],"schema":"https://github.com/citation-style-language/schema/raw/master/csl-citation.json"} </w:instrText>
      </w:r>
      <w:r w:rsidR="00AE7F41" w:rsidRPr="00576E0C">
        <w:rPr>
          <w:rFonts w:ascii="Times New Roman" w:hAnsi="Times New Roman" w:cs="Times New Roman"/>
        </w:rPr>
        <w:fldChar w:fldCharType="separate"/>
      </w:r>
      <w:r w:rsidR="00AE7F41" w:rsidRPr="00576E0C">
        <w:rPr>
          <w:rFonts w:ascii="Times New Roman" w:hAnsi="Times New Roman" w:cs="Times New Roman"/>
        </w:rPr>
        <w:t>(2004)</w:t>
      </w:r>
      <w:r w:rsidR="00AE7F41" w:rsidRPr="00576E0C">
        <w:rPr>
          <w:rFonts w:ascii="Times New Roman" w:hAnsi="Times New Roman" w:cs="Times New Roman"/>
        </w:rPr>
        <w:fldChar w:fldCharType="end"/>
      </w:r>
      <w:r w:rsidRPr="00576E0C">
        <w:rPr>
          <w:rFonts w:ascii="Times New Roman" w:hAnsi="Times New Roman" w:cs="Times New Roman"/>
        </w:rPr>
        <w:t>’</w:t>
      </w:r>
      <w:proofErr w:type="spellStart"/>
      <w:r w:rsidRPr="00576E0C">
        <w:rPr>
          <w:rFonts w:ascii="Times New Roman" w:hAnsi="Times New Roman" w:cs="Times New Roman"/>
        </w:rPr>
        <w:t>nun</w:t>
      </w:r>
      <w:proofErr w:type="spellEnd"/>
      <w:r w:rsidRPr="00576E0C">
        <w:rPr>
          <w:rFonts w:ascii="Times New Roman" w:hAnsi="Times New Roman" w:cs="Times New Roman"/>
        </w:rPr>
        <w:t xml:space="preserve"> çalışması 23 OECD üyesi ülkeyi kapsamaktadır. Kullanılan yıl </w:t>
      </w:r>
      <w:proofErr w:type="gramStart"/>
      <w:r w:rsidRPr="00576E0C">
        <w:rPr>
          <w:rFonts w:ascii="Times New Roman" w:hAnsi="Times New Roman" w:cs="Times New Roman"/>
        </w:rPr>
        <w:t>aralığı</w:t>
      </w:r>
      <w:proofErr w:type="gramEnd"/>
      <w:r w:rsidRPr="00576E0C">
        <w:rPr>
          <w:rFonts w:ascii="Times New Roman" w:hAnsi="Times New Roman" w:cs="Times New Roman"/>
        </w:rPr>
        <w:t xml:space="preserve"> 1948-1998 olup, zaman serisi yöntemi kullanılmıştır. Kamu büyüklüğü göstergesi olarak kamu harcamalarının GSYH’ye olan oranı, dışa açıklığın göstergesi olarak ise ithalat ve ihracat toplamının GSYH’ye oranı olarak belirlenmiştir. Çalışmanın sonuçlarına göre, 23 OECD üyesi ülkeden yalnızca 3’ünde dışa açıklık ve kamu büyüklüğü arasında tatmin edici bir sonuç bulunmuş olup geriye kalan ülkelerde </w:t>
      </w:r>
      <w:proofErr w:type="spellStart"/>
      <w:r w:rsidRPr="00576E0C">
        <w:rPr>
          <w:rFonts w:ascii="Times New Roman" w:hAnsi="Times New Roman" w:cs="Times New Roman"/>
        </w:rPr>
        <w:t>Rodrik</w:t>
      </w:r>
      <w:proofErr w:type="spellEnd"/>
      <w:r w:rsidR="00AE7F41" w:rsidRPr="00576E0C">
        <w:rPr>
          <w:rFonts w:ascii="Times New Roman" w:hAnsi="Times New Roman" w:cs="Times New Roman"/>
        </w:rPr>
        <w:t>(1996)</w:t>
      </w:r>
      <w:r w:rsidRPr="00576E0C">
        <w:rPr>
          <w:rFonts w:ascii="Times New Roman" w:hAnsi="Times New Roman" w:cs="Times New Roman"/>
        </w:rPr>
        <w:t>’in hipotezini tamamen destekleyecek sonuçlar elde edilememiştir</w:t>
      </w:r>
      <w:r w:rsidRPr="00576E0C">
        <w:rPr>
          <w:rStyle w:val="DipnotBavurusu"/>
          <w:rFonts w:ascii="Times New Roman" w:hAnsi="Times New Roman" w:cs="Times New Roman"/>
        </w:rPr>
        <w:footnoteReference w:id="8"/>
      </w:r>
      <w:r w:rsidRPr="00576E0C">
        <w:rPr>
          <w:rFonts w:ascii="Times New Roman" w:hAnsi="Times New Roman" w:cs="Times New Roman"/>
        </w:rPr>
        <w:t xml:space="preserve">. Molana ve diğerlerinin yapmış olduğu bu çalışma ne telafi hipotezini ne de etkinlik hipotezini güçlendirmektedir. </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Garen</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Trusk</w:t>
      </w:r>
      <w:proofErr w:type="spellEnd"/>
      <w:r w:rsidR="00AE7F41" w:rsidRPr="00576E0C">
        <w:rPr>
          <w:rFonts w:ascii="Times New Roman" w:hAnsi="Times New Roman" w:cs="Times New Roman"/>
        </w:rPr>
        <w:fldChar w:fldCharType="begin"/>
      </w:r>
      <w:r w:rsidR="00AE7F41" w:rsidRPr="00576E0C">
        <w:rPr>
          <w:rFonts w:ascii="Times New Roman" w:hAnsi="Times New Roman" w:cs="Times New Roman"/>
        </w:rPr>
        <w:instrText xml:space="preserve"> ADDIN ZOTERO_ITEM CSL_CITATION {"citationID":"a193rkqfo58","properties":{"formattedCitation":"(Garen &amp; Trask, 2005)","plainCitation":"(Garen &amp; Trask, 2005)"},"citationItems":[{"id":478,"uris":["http://zotero.org/users/local/5NMybAAa/items/T74PCQXR"],"uri":["http://zotero.org/users/local/5NMybAAa/items/T74PCQXR"],"itemData":{"id":478,"type":"article-journal","title":"Do more open economies have bigger governments? Another look","container-title":"Journal of Development Economics","page":"533–551","volume":"77","issue":"2","source":"Google Scholar","shortTitle":"Do more open economies have bigger governments?","author":[{"family":"Garen","given":"John"},{"family":"Trask","given":"Kathleen"}],"issued":{"date-parts":[["2005"]]}}}],"schema":"https://github.com/citation-style-language/schema/raw/master/csl-citation.json"} </w:instrText>
      </w:r>
      <w:r w:rsidR="00AE7F41" w:rsidRPr="00576E0C">
        <w:rPr>
          <w:rFonts w:ascii="Times New Roman" w:hAnsi="Times New Roman" w:cs="Times New Roman"/>
        </w:rPr>
        <w:fldChar w:fldCharType="separate"/>
      </w:r>
      <w:r w:rsidR="00AE7F41" w:rsidRPr="00576E0C">
        <w:rPr>
          <w:rFonts w:ascii="Times New Roman" w:hAnsi="Times New Roman" w:cs="Times New Roman"/>
        </w:rPr>
        <w:t>(2005)</w:t>
      </w:r>
      <w:r w:rsidR="00AE7F41" w:rsidRPr="00576E0C">
        <w:rPr>
          <w:rFonts w:ascii="Times New Roman" w:hAnsi="Times New Roman" w:cs="Times New Roman"/>
        </w:rPr>
        <w:fldChar w:fldCharType="end"/>
      </w:r>
      <w:r w:rsidRPr="00576E0C">
        <w:rPr>
          <w:rFonts w:ascii="Times New Roman" w:hAnsi="Times New Roman" w:cs="Times New Roman"/>
        </w:rPr>
        <w:t>’</w:t>
      </w:r>
      <w:proofErr w:type="spellStart"/>
      <w:r w:rsidRPr="00576E0C">
        <w:rPr>
          <w:rFonts w:ascii="Times New Roman" w:hAnsi="Times New Roman" w:cs="Times New Roman"/>
        </w:rPr>
        <w:t>ın</w:t>
      </w:r>
      <w:proofErr w:type="spellEnd"/>
      <w:r w:rsidRPr="00576E0C">
        <w:rPr>
          <w:rFonts w:ascii="Times New Roman" w:hAnsi="Times New Roman" w:cs="Times New Roman"/>
        </w:rPr>
        <w:t xml:space="preserve"> 2005 yılında yayımlanan çalışması kullanılan değişkenler bakımından ayrıca öneme sahip bir çalışma olarak karşımıza çıkmaktadır. Kamu büyüklüğünü hesaplamak için devletin tüketimi, harcamaları, devletin sahip olduğu iktisadi teşekküllerin payı gibi birden fazla değişken kullanılmış olup dışa açıklığın ölçümü için de aynı şekilde farklı değişkenleri ele almışlardır. Veriler Dünya Bankası, Uluslararası Para Fonu, </w:t>
      </w:r>
      <w:proofErr w:type="spellStart"/>
      <w:r w:rsidRPr="00576E0C">
        <w:rPr>
          <w:rFonts w:ascii="Times New Roman" w:hAnsi="Times New Roman" w:cs="Times New Roman"/>
        </w:rPr>
        <w:t>Penn</w:t>
      </w:r>
      <w:proofErr w:type="spellEnd"/>
      <w:r w:rsidRPr="00576E0C">
        <w:rPr>
          <w:rFonts w:ascii="Times New Roman" w:hAnsi="Times New Roman" w:cs="Times New Roman"/>
        </w:rPr>
        <w:t xml:space="preserve"> World </w:t>
      </w:r>
      <w:proofErr w:type="spellStart"/>
      <w:r w:rsidRPr="00576E0C">
        <w:rPr>
          <w:rFonts w:ascii="Times New Roman" w:hAnsi="Times New Roman" w:cs="Times New Roman"/>
        </w:rPr>
        <w:t>Tables</w:t>
      </w:r>
      <w:proofErr w:type="spellEnd"/>
      <w:r w:rsidRPr="00576E0C">
        <w:rPr>
          <w:rFonts w:ascii="Times New Roman" w:hAnsi="Times New Roman" w:cs="Times New Roman"/>
        </w:rPr>
        <w:t xml:space="preserve">, </w:t>
      </w:r>
      <w:proofErr w:type="spellStart"/>
      <w:r w:rsidRPr="00576E0C">
        <w:rPr>
          <w:rFonts w:ascii="Times New Roman" w:hAnsi="Times New Roman" w:cs="Times New Roman"/>
        </w:rPr>
        <w:t>Barro</w:t>
      </w:r>
      <w:proofErr w:type="spellEnd"/>
      <w:r w:rsidRPr="00576E0C">
        <w:rPr>
          <w:rFonts w:ascii="Times New Roman" w:hAnsi="Times New Roman" w:cs="Times New Roman"/>
        </w:rPr>
        <w:t xml:space="preserve">-Lee gibi çeşitli veri tabanlarından toplanmıştır. Verilerin tamamı 1990 yılına ait olup çalışmada bulunan sonuç </w:t>
      </w:r>
      <w:proofErr w:type="gramStart"/>
      <w:r w:rsidRPr="00576E0C">
        <w:rPr>
          <w:rFonts w:ascii="Times New Roman" w:hAnsi="Times New Roman" w:cs="Times New Roman"/>
        </w:rPr>
        <w:t>literatürde</w:t>
      </w:r>
      <w:proofErr w:type="gramEnd"/>
      <w:r w:rsidRPr="00576E0C">
        <w:rPr>
          <w:rFonts w:ascii="Times New Roman" w:hAnsi="Times New Roman" w:cs="Times New Roman"/>
        </w:rPr>
        <w:t xml:space="preserve"> yine ayrıca öneme sahiptir. Sonuca göre kamu büyüklüğü dış ekonomilere daha az açık olan ülkelerde daha yüksek çıkmıştır. Dışarıya nispeten daha az açık olan ülkelerin kamu harcamaları daha düşük olmasına rağmen kamu büyüklüğü kendisini farklı şekillerde göstermektedir. Ticaret bariyerleri ve fiyat kontrolleri gibi daha çok </w:t>
      </w:r>
      <w:proofErr w:type="gramStart"/>
      <w:r w:rsidRPr="00576E0C">
        <w:rPr>
          <w:rFonts w:ascii="Times New Roman" w:hAnsi="Times New Roman" w:cs="Times New Roman"/>
        </w:rPr>
        <w:t>regülasyon</w:t>
      </w:r>
      <w:proofErr w:type="gramEnd"/>
      <w:r w:rsidRPr="00576E0C">
        <w:rPr>
          <w:rFonts w:ascii="Times New Roman" w:hAnsi="Times New Roman" w:cs="Times New Roman"/>
        </w:rPr>
        <w:t xml:space="preserve"> özelliği taşıyan özellikler ile kamu etki sahasını genişleterek büyüklüğünü artırmaktadır. Bu bakımdan bütçe dışı kamu büyüklüğü dışa fazla açık olmayan ülkelerde daha yüksek oranlardadır.</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Liberati</w:t>
      </w:r>
      <w:proofErr w:type="spellEnd"/>
      <w:r w:rsidR="00AE7F41" w:rsidRPr="00576E0C">
        <w:rPr>
          <w:rFonts w:ascii="Times New Roman" w:hAnsi="Times New Roman" w:cs="Times New Roman"/>
        </w:rPr>
        <w:fldChar w:fldCharType="begin"/>
      </w:r>
      <w:r w:rsidR="00AE7F41" w:rsidRPr="00576E0C">
        <w:rPr>
          <w:rFonts w:ascii="Times New Roman" w:hAnsi="Times New Roman" w:cs="Times New Roman"/>
        </w:rPr>
        <w:instrText xml:space="preserve"> ADDIN ZOTERO_ITEM CSL_CITATION {"citationID":"a1neh8vpnr7","properties":{"formattedCitation":"(Liberati, 2007)","plainCitation":"(Liberati, 2007)"},"citationItems":[{"id":449,"uris":["http://zotero.org/users/local/5NMybAAa/items/TQXPI5VI"],"uri":["http://zotero.org/users/local/5NMybAAa/items/TQXPI5VI"],"itemData":{"id":449,"type":"article-journal","title":"Trade openness, capital openness and government size","container-title":"Journal of Public Policy","page":"215–247","volume":"27","issue":"02","source":"Google Scholar","author":[{"family":"Liberati","given":"Paolo"}],"issued":{"date-parts":[["2007"]]}}}],"schema":"https://github.com/citation-style-language/schema/raw/master/csl-citation.json"} </w:instrText>
      </w:r>
      <w:r w:rsidR="00AE7F41" w:rsidRPr="00576E0C">
        <w:rPr>
          <w:rFonts w:ascii="Times New Roman" w:hAnsi="Times New Roman" w:cs="Times New Roman"/>
        </w:rPr>
        <w:fldChar w:fldCharType="separate"/>
      </w:r>
      <w:r w:rsidR="00AE7F41" w:rsidRPr="00576E0C">
        <w:rPr>
          <w:rFonts w:ascii="Times New Roman" w:hAnsi="Times New Roman" w:cs="Times New Roman"/>
        </w:rPr>
        <w:t>(2007)</w:t>
      </w:r>
      <w:r w:rsidR="00AE7F41" w:rsidRPr="00576E0C">
        <w:rPr>
          <w:rFonts w:ascii="Times New Roman" w:hAnsi="Times New Roman" w:cs="Times New Roman"/>
        </w:rPr>
        <w:fldChar w:fldCharType="end"/>
      </w:r>
      <w:r w:rsidRPr="00576E0C">
        <w:rPr>
          <w:rFonts w:ascii="Times New Roman" w:hAnsi="Times New Roman" w:cs="Times New Roman"/>
        </w:rPr>
        <w:t>’</w:t>
      </w:r>
      <w:proofErr w:type="spellStart"/>
      <w:r w:rsidRPr="00576E0C">
        <w:rPr>
          <w:rFonts w:ascii="Times New Roman" w:hAnsi="Times New Roman" w:cs="Times New Roman"/>
        </w:rPr>
        <w:t>nin</w:t>
      </w:r>
      <w:proofErr w:type="spellEnd"/>
      <w:r w:rsidRPr="00576E0C">
        <w:rPr>
          <w:rFonts w:ascii="Times New Roman" w:hAnsi="Times New Roman" w:cs="Times New Roman"/>
        </w:rPr>
        <w:t xml:space="preserve"> 2007 yılındaki çalışması hem etkinlik hem de telafi hipotezini test etmektedir. Ağırlıklı olarak gelişmiş ülkelerin seçildiği çalışmada verileri IMF ve OECD’den alınmış olup 1975 ile 2005 yılları arasını kapsamaktadır. Kullanılan değişkenler arasında merkezi hükümet harcamalarının </w:t>
      </w:r>
      <w:r w:rsidRPr="00576E0C">
        <w:rPr>
          <w:rFonts w:ascii="Times New Roman" w:hAnsi="Times New Roman" w:cs="Times New Roman"/>
        </w:rPr>
        <w:lastRenderedPageBreak/>
        <w:t>GSYH içerisindeki payı, kamu harcamalarının GSYH içerisindeki payı, ithalat ve ihracat toplamının GSYH içerisindeki payı, büyüme oranı, doğrudan yabancı yatırımlar ve toplam nüfus gibi değişkenler bulunmaktadır. Çalışmanın sonucuna göre etkinlik hipotezi desteklenmiştir. Sermaye açıklığı ile kamu büyüklüğü arasında güçlü ve negatif yönde bir ilişki tespit edilmiştir. Telafi hipotezi açısından bakıldığında ise hem ticari açıklığın hem de finansal açıklığın kamu büyüklüğü ile ters yönlü bir ilişkide olması telafi hipotezinin aksini göstermektedir.</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Benarroch</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Pandey</w:t>
      </w:r>
      <w:proofErr w:type="spellEnd"/>
      <w:r w:rsidR="00AE7F41" w:rsidRPr="00576E0C">
        <w:rPr>
          <w:rFonts w:ascii="Times New Roman" w:hAnsi="Times New Roman" w:cs="Times New Roman"/>
        </w:rPr>
        <w:fldChar w:fldCharType="begin"/>
      </w:r>
      <w:r w:rsidR="00AE7F41" w:rsidRPr="00576E0C">
        <w:rPr>
          <w:rFonts w:ascii="Times New Roman" w:hAnsi="Times New Roman" w:cs="Times New Roman"/>
        </w:rPr>
        <w:instrText xml:space="preserve"> ADDIN ZOTERO_ITEM CSL_CITATION {"citationID":"aa2ij5hl7i","properties":{"formattedCitation":"(Benarroch &amp; Pandey, 2008)","plainCitation":"(Benarroch &amp; Pandey, 2008)"},"citationItems":[{"id":446,"uris":["http://zotero.org/users/local/5NMybAAa/items/R655PKRN"],"uri":["http://zotero.org/users/local/5NMybAAa/items/R655PKRN"],"itemData":{"id":446,"type":"article-journal","title":"Trade openness and government size","container-title":"Economics Letters","page":"157–159","volume":"101","issue":"3","source":"Google Scholar","author":[{"family":"Benarroch","given":"Michael"},{"family":"Pandey","given":"Manish"}],"issued":{"date-parts":[["2008"]]}}}],"schema":"https://github.com/citation-style-language/schema/raw/master/csl-citation.json"} </w:instrText>
      </w:r>
      <w:r w:rsidR="00AE7F41" w:rsidRPr="00576E0C">
        <w:rPr>
          <w:rFonts w:ascii="Times New Roman" w:hAnsi="Times New Roman" w:cs="Times New Roman"/>
        </w:rPr>
        <w:fldChar w:fldCharType="separate"/>
      </w:r>
      <w:r w:rsidR="00AE7F41" w:rsidRPr="00576E0C">
        <w:rPr>
          <w:rFonts w:ascii="Times New Roman" w:hAnsi="Times New Roman" w:cs="Times New Roman"/>
        </w:rPr>
        <w:t>(2008)</w:t>
      </w:r>
      <w:r w:rsidR="00AE7F41" w:rsidRPr="00576E0C">
        <w:rPr>
          <w:rFonts w:ascii="Times New Roman" w:hAnsi="Times New Roman" w:cs="Times New Roman"/>
        </w:rPr>
        <w:fldChar w:fldCharType="end"/>
      </w:r>
      <w:r w:rsidRPr="00576E0C">
        <w:rPr>
          <w:rFonts w:ascii="Times New Roman" w:hAnsi="Times New Roman" w:cs="Times New Roman"/>
        </w:rPr>
        <w:t xml:space="preserve">’in yapmış olduğu çalışmaya göre kamu büyüklüğü ve ticari açıklık arasında negatif bir ilişki söz konusudur. Çalışma 1970 ile 2000 yılları arasında kapsamakta ve 96 ülkeyi incelemeye </w:t>
      </w:r>
      <w:proofErr w:type="gramStart"/>
      <w:r w:rsidRPr="00576E0C">
        <w:rPr>
          <w:rFonts w:ascii="Times New Roman" w:hAnsi="Times New Roman" w:cs="Times New Roman"/>
        </w:rPr>
        <w:t>dahil</w:t>
      </w:r>
      <w:proofErr w:type="gramEnd"/>
      <w:r w:rsidRPr="00576E0C">
        <w:rPr>
          <w:rFonts w:ascii="Times New Roman" w:hAnsi="Times New Roman" w:cs="Times New Roman"/>
        </w:rPr>
        <w:t xml:space="preserve"> etmektedir. PWT verilerinden yararlanan çalışmaya göre kamu büyüklüğü artıkça ticari açıklığın derecesi düşmektedir. Bu bakımdan </w:t>
      </w:r>
      <w:proofErr w:type="spellStart"/>
      <w:r w:rsidRPr="00576E0C">
        <w:rPr>
          <w:rFonts w:ascii="Times New Roman" w:hAnsi="Times New Roman" w:cs="Times New Roman"/>
        </w:rPr>
        <w:t>Benarroch</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Pandey’in</w:t>
      </w:r>
      <w:proofErr w:type="spellEnd"/>
      <w:r w:rsidRPr="00576E0C">
        <w:rPr>
          <w:rFonts w:ascii="Times New Roman" w:hAnsi="Times New Roman" w:cs="Times New Roman"/>
        </w:rPr>
        <w:t xml:space="preserve"> yapmış olduğu çalışma “etkinlik hipotezini” güçlendirmektedir. </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Epifani</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Gancia</w:t>
      </w:r>
      <w:proofErr w:type="spellEnd"/>
      <w:r w:rsidR="00BD37CA" w:rsidRPr="00576E0C">
        <w:rPr>
          <w:rFonts w:ascii="Times New Roman" w:hAnsi="Times New Roman" w:cs="Times New Roman"/>
        </w:rPr>
        <w:fldChar w:fldCharType="begin"/>
      </w:r>
      <w:r w:rsidR="00BD37CA" w:rsidRPr="00576E0C">
        <w:rPr>
          <w:rFonts w:ascii="Times New Roman" w:hAnsi="Times New Roman" w:cs="Times New Roman"/>
        </w:rPr>
        <w:instrText xml:space="preserve"> ADDIN ZOTERO_ITEM CSL_CITATION {"citationID":"a2bp00ts9t0","properties":{"formattedCitation":"(Epifani &amp; Gancia, 2009)","plainCitation":"(Epifani &amp; Gancia, 2009)"},"citationItems":[{"id":442,"uris":["http://zotero.org/users/local/5NMybAAa/items/UMU6VTHF"],"uri":["http://zotero.org/users/local/5NMybAAa/items/UMU6VTHF"],"itemData":{"id":442,"type":"article-journal","title":"Openness, government size and the terms of trade","container-title":"The Review of Economic Studies","page":"629–668","volume":"76","issue":"2","source":"Google Scholar","author":[{"family":"Epifani","given":"Paolo"},{"family":"Gancia","given":"Gino"}],"issued":{"date-parts":[["2009"]]}}}],"schema":"https://github.com/citation-style-language/schema/raw/master/csl-citation.json"} </w:instrText>
      </w:r>
      <w:r w:rsidR="00BD37CA" w:rsidRPr="00576E0C">
        <w:rPr>
          <w:rFonts w:ascii="Times New Roman" w:hAnsi="Times New Roman" w:cs="Times New Roman"/>
        </w:rPr>
        <w:fldChar w:fldCharType="separate"/>
      </w:r>
      <w:r w:rsidR="00BD37CA" w:rsidRPr="00576E0C">
        <w:rPr>
          <w:rFonts w:ascii="Times New Roman" w:hAnsi="Times New Roman" w:cs="Times New Roman"/>
        </w:rPr>
        <w:t>(2009)</w:t>
      </w:r>
      <w:r w:rsidR="00BD37CA" w:rsidRPr="00576E0C">
        <w:rPr>
          <w:rFonts w:ascii="Times New Roman" w:hAnsi="Times New Roman" w:cs="Times New Roman"/>
        </w:rPr>
        <w:fldChar w:fldCharType="end"/>
      </w:r>
      <w:r w:rsidR="00BD37CA" w:rsidRPr="00576E0C">
        <w:rPr>
          <w:rFonts w:ascii="Times New Roman" w:hAnsi="Times New Roman" w:cs="Times New Roman"/>
        </w:rPr>
        <w:t>’</w:t>
      </w:r>
      <w:proofErr w:type="spellStart"/>
      <w:r w:rsidR="00BD37CA" w:rsidRPr="00576E0C">
        <w:rPr>
          <w:rFonts w:ascii="Times New Roman" w:hAnsi="Times New Roman" w:cs="Times New Roman"/>
        </w:rPr>
        <w:t>nın</w:t>
      </w:r>
      <w:proofErr w:type="spellEnd"/>
      <w:r w:rsidR="00BD37CA" w:rsidRPr="00576E0C">
        <w:rPr>
          <w:rFonts w:ascii="Times New Roman" w:hAnsi="Times New Roman" w:cs="Times New Roman"/>
        </w:rPr>
        <w:t xml:space="preserve"> 2009</w:t>
      </w:r>
      <w:r w:rsidRPr="00576E0C">
        <w:rPr>
          <w:rFonts w:ascii="Times New Roman" w:hAnsi="Times New Roman" w:cs="Times New Roman"/>
        </w:rPr>
        <w:t xml:space="preserve"> yılında yayımlanan çalışmaları kamu büyüklüğü ve dışa açıklık ilişkisini ticaret hadlerinin etkisi bakımından incelemektedir. 1950 ile 2000 yılları arasındaki verilerin kullanıldığı çalışmada kamu büyüklüğü olarak kamu harcamalarının GSYH’ye oranı, dışa açıklık olarak ithalat ve ihracatın toplamının GSYH’ye oranı kullanılmıştır. Bulunan sonuca göre dışa açıklık kamu büyüklüğünü pozitif yönde etkilemektedir. Dışa açıklığın artışına bağlı olarak kamu büyüklüğü yükselmekte, öte yandan bu yükseliş verimsiz bir şekilde gerçekleşmektedir. Başka bir şekilde aktaracak olursak, dışa açıklığın artması ile beraber devletler bu artışa verimsiz bir artışla cevap vermekte ve kamunun gereksiz bir şekilde büyümesine neden olmaktadır.</w:t>
      </w:r>
    </w:p>
    <w:p w:rsidR="00E158F7" w:rsidRPr="00576E0C" w:rsidRDefault="00E158F7"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Ram</w:t>
      </w:r>
      <w:r w:rsidR="00BD37CA" w:rsidRPr="00576E0C">
        <w:rPr>
          <w:rFonts w:ascii="Times New Roman" w:hAnsi="Times New Roman" w:cs="Times New Roman"/>
        </w:rPr>
        <w:fldChar w:fldCharType="begin"/>
      </w:r>
      <w:r w:rsidR="00BD37CA" w:rsidRPr="00576E0C">
        <w:rPr>
          <w:rFonts w:ascii="Times New Roman" w:hAnsi="Times New Roman" w:cs="Times New Roman"/>
        </w:rPr>
        <w:instrText xml:space="preserve"> ADDIN ZOTERO_ITEM CSL_CITATION {"citationID":"a14vha0r7nc","properties":{"formattedCitation":"(Ram, 2009)","plainCitation":"(Ram, 2009)"},"citationItems":[{"id":443,"uris":["http://zotero.org/users/local/5NMybAAa/items/NFJS9AQ3"],"uri":["http://zotero.org/users/local/5NMybAAa/items/NFJS9AQ3"],"itemData":{"id":443,"type":"article-journal","title":"Openness, country size, and government size: Additional evidence from a large cross-country panel","container-title":"Journal of Public Economics","page":"213–218","volume":"93","issue":"1","source":"Google Scholar","shortTitle":"Openness, country size, and government size","author":[{"family":"Ram","given":"Rati"}],"issued":{"date-parts":[["2009"]]}}}],"schema":"https://github.com/citation-style-language/schema/raw/master/csl-citation.json"} </w:instrText>
      </w:r>
      <w:r w:rsidR="00BD37CA" w:rsidRPr="00576E0C">
        <w:rPr>
          <w:rFonts w:ascii="Times New Roman" w:hAnsi="Times New Roman" w:cs="Times New Roman"/>
        </w:rPr>
        <w:fldChar w:fldCharType="separate"/>
      </w:r>
      <w:r w:rsidR="00BD37CA" w:rsidRPr="00576E0C">
        <w:rPr>
          <w:rFonts w:ascii="Times New Roman" w:hAnsi="Times New Roman" w:cs="Times New Roman"/>
        </w:rPr>
        <w:t>(2009)</w:t>
      </w:r>
      <w:r w:rsidR="00BD37CA" w:rsidRPr="00576E0C">
        <w:rPr>
          <w:rFonts w:ascii="Times New Roman" w:hAnsi="Times New Roman" w:cs="Times New Roman"/>
        </w:rPr>
        <w:fldChar w:fldCharType="end"/>
      </w:r>
      <w:r w:rsidRPr="00576E0C">
        <w:rPr>
          <w:rFonts w:ascii="Times New Roman" w:hAnsi="Times New Roman" w:cs="Times New Roman"/>
        </w:rPr>
        <w:t>’</w:t>
      </w:r>
      <w:proofErr w:type="spellStart"/>
      <w:r w:rsidRPr="00576E0C">
        <w:rPr>
          <w:rFonts w:ascii="Times New Roman" w:hAnsi="Times New Roman" w:cs="Times New Roman"/>
        </w:rPr>
        <w:t>ın</w:t>
      </w:r>
      <w:proofErr w:type="spellEnd"/>
      <w:r w:rsidRPr="00576E0C">
        <w:rPr>
          <w:rFonts w:ascii="Times New Roman" w:hAnsi="Times New Roman" w:cs="Times New Roman"/>
        </w:rPr>
        <w:t xml:space="preserve"> yapmış olduğu çalışma 41 yıllık bir zaman aralığını kapsamakta, 154 ülkeyi içermekte ve panel veri yöntemi ile sonuç almaya çalışmaktadır. Çalışmada dışa açıklık, kamu büyüklüğü ve ülke büyüklüğü arasında bir ilişki aranmaktadır. Zaman </w:t>
      </w:r>
      <w:proofErr w:type="gramStart"/>
      <w:r w:rsidRPr="00576E0C">
        <w:rPr>
          <w:rFonts w:ascii="Times New Roman" w:hAnsi="Times New Roman" w:cs="Times New Roman"/>
        </w:rPr>
        <w:t>aralığı</w:t>
      </w:r>
      <w:proofErr w:type="gramEnd"/>
      <w:r w:rsidRPr="00576E0C">
        <w:rPr>
          <w:rFonts w:ascii="Times New Roman" w:hAnsi="Times New Roman" w:cs="Times New Roman"/>
        </w:rPr>
        <w:t xml:space="preserve"> 1960 ile 2000 yılları arasında olup kamu büyüklüğü göstergesi olarak kamu harcamalarının GSYH içerisindeki payı, dışa açıklığın göstergesi olarak ithalat ile ihracatın toplamının GSYH içerisindeki payı ve ülke büyüklüğü göstergesi olarak ise nüfus kullanılmıştır </w:t>
      </w:r>
      <w:r w:rsidRPr="00576E0C">
        <w:rPr>
          <w:rFonts w:ascii="Times New Roman" w:hAnsi="Times New Roman" w:cs="Times New Roman"/>
        </w:rPr>
        <w:fldChar w:fldCharType="begin"/>
      </w:r>
      <w:r w:rsidRPr="00576E0C">
        <w:rPr>
          <w:rFonts w:ascii="Times New Roman" w:hAnsi="Times New Roman" w:cs="Times New Roman"/>
        </w:rPr>
        <w:instrText xml:space="preserve"> ADDIN ZOTERO_ITEM CSL_CITATION {"citationID":"5tuhn83mk","properties":{"formattedCitation":"(Ram, 2009, p. 214)","plainCitation":"(Ram, 2009, p. 214)"},"citationItems":[{"id":443,"uris":["http://zotero.org/users/local/5NMybAAa/items/NFJS9AQ3"],"uri":["http://zotero.org/users/local/5NMybAAa/items/NFJS9AQ3"],"itemData":{"id":443,"type":"article-journal","title":"Openness, country size, and government size: Additional evidence from a large cross-country panel","container-title":"Journal of Public Economics","page":"213–218","volume":"93","issue":"1","source":"Google Scholar","shortTitle":"Openness, country size, and government size","author":[{"family":"Ram","given":"Rati"}],"issued":{"date-parts":[["2009"]]}},"locator":"214"}],"schema":"https://github.com/citation-style-language/schema/raw/master/csl-citation.json"} </w:instrText>
      </w:r>
      <w:r w:rsidRPr="00576E0C">
        <w:rPr>
          <w:rFonts w:ascii="Times New Roman" w:hAnsi="Times New Roman" w:cs="Times New Roman"/>
        </w:rPr>
        <w:fldChar w:fldCharType="separate"/>
      </w:r>
      <w:r w:rsidRPr="00576E0C">
        <w:rPr>
          <w:rFonts w:ascii="Times New Roman" w:hAnsi="Times New Roman" w:cs="Times New Roman"/>
        </w:rPr>
        <w:t>(Ram, 2009</w:t>
      </w:r>
      <w:r w:rsidR="00B1069C" w:rsidRPr="00576E0C">
        <w:rPr>
          <w:rFonts w:ascii="Times New Roman" w:hAnsi="Times New Roman" w:cs="Times New Roman"/>
        </w:rPr>
        <w:t xml:space="preserve">: </w:t>
      </w:r>
      <w:r w:rsidRPr="00576E0C">
        <w:rPr>
          <w:rFonts w:ascii="Times New Roman" w:hAnsi="Times New Roman" w:cs="Times New Roman"/>
        </w:rPr>
        <w:t>214)</w:t>
      </w:r>
      <w:r w:rsidRPr="00576E0C">
        <w:rPr>
          <w:rFonts w:ascii="Times New Roman" w:hAnsi="Times New Roman" w:cs="Times New Roman"/>
        </w:rPr>
        <w:fldChar w:fldCharType="end"/>
      </w:r>
      <w:r w:rsidRPr="00576E0C">
        <w:rPr>
          <w:rFonts w:ascii="Times New Roman" w:hAnsi="Times New Roman" w:cs="Times New Roman"/>
        </w:rPr>
        <w:t xml:space="preserve">. Bulunan sonuçlara göre </w:t>
      </w:r>
      <w:proofErr w:type="spellStart"/>
      <w:r w:rsidRPr="00576E0C">
        <w:rPr>
          <w:rFonts w:ascii="Times New Roman" w:hAnsi="Times New Roman" w:cs="Times New Roman"/>
        </w:rPr>
        <w:t>Rodrik</w:t>
      </w:r>
      <w:proofErr w:type="spellEnd"/>
      <w:r w:rsidR="00BD37CA" w:rsidRPr="00576E0C">
        <w:rPr>
          <w:rFonts w:ascii="Times New Roman" w:hAnsi="Times New Roman" w:cs="Times New Roman"/>
        </w:rPr>
        <w:t>(1996)</w:t>
      </w:r>
      <w:r w:rsidRPr="00576E0C">
        <w:rPr>
          <w:rFonts w:ascii="Times New Roman" w:hAnsi="Times New Roman" w:cs="Times New Roman"/>
        </w:rPr>
        <w:t xml:space="preserve">’in hipotezi genel olarak doğrulanmaktadır. OLS modeline göre ülke büyüklüğü ile dışa açıklık ve kamu büyüklüğü arasında negatif bir ilişki söz konusudur. Mamafih testlerin ağırlıklı olarak tercih ettiği yönteme göre böyle bir ilişkiden söz etmek mümkün değildir. </w:t>
      </w:r>
      <w:r w:rsidRPr="00576E0C">
        <w:rPr>
          <w:rFonts w:ascii="Times New Roman" w:hAnsi="Times New Roman" w:cs="Times New Roman"/>
        </w:rPr>
        <w:lastRenderedPageBreak/>
        <w:t>Genel olarak değerlendirecek olursak, kamu büyüklüğü ve dışa açıklık arasında bir ilişki mevcut olup pozitif yönde hareket etmekte, ülke büyüklüğü ise bir etken olarak değerlendirilememektedir. Bu bakımdan Ram</w:t>
      </w:r>
      <w:r w:rsidR="00BD37CA" w:rsidRPr="00576E0C">
        <w:rPr>
          <w:rFonts w:ascii="Times New Roman" w:hAnsi="Times New Roman" w:cs="Times New Roman"/>
        </w:rPr>
        <w:t>(2009)</w:t>
      </w:r>
      <w:r w:rsidRPr="00576E0C">
        <w:rPr>
          <w:rFonts w:ascii="Times New Roman" w:hAnsi="Times New Roman" w:cs="Times New Roman"/>
        </w:rPr>
        <w:t>’</w:t>
      </w:r>
      <w:proofErr w:type="spellStart"/>
      <w:r w:rsidRPr="00576E0C">
        <w:rPr>
          <w:rFonts w:ascii="Times New Roman" w:hAnsi="Times New Roman" w:cs="Times New Roman"/>
        </w:rPr>
        <w:t>ın</w:t>
      </w:r>
      <w:proofErr w:type="spellEnd"/>
      <w:r w:rsidRPr="00576E0C">
        <w:rPr>
          <w:rFonts w:ascii="Times New Roman" w:hAnsi="Times New Roman" w:cs="Times New Roman"/>
        </w:rPr>
        <w:t xml:space="preserve"> çalışması da “telafi hipotezini” desteklemektedir. </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Kimakova</w:t>
      </w:r>
      <w:proofErr w:type="spellEnd"/>
      <w:r w:rsidR="00BD37CA" w:rsidRPr="00576E0C">
        <w:rPr>
          <w:rFonts w:ascii="Times New Roman" w:hAnsi="Times New Roman" w:cs="Times New Roman"/>
        </w:rPr>
        <w:fldChar w:fldCharType="begin"/>
      </w:r>
      <w:r w:rsidR="00BD37CA" w:rsidRPr="00576E0C">
        <w:rPr>
          <w:rFonts w:ascii="Times New Roman" w:hAnsi="Times New Roman" w:cs="Times New Roman"/>
        </w:rPr>
        <w:instrText xml:space="preserve"> ADDIN ZOTERO_ITEM CSL_CITATION {"citationID":"at9doha496","properties":{"formattedCitation":"(Kimakova, 2009)","plainCitation":"(Kimakova, 2009)"},"citationItems":[{"id":498,"uris":["http://zotero.org/users/local/5NMybAAa/items/KQXK6FDW"],"uri":["http://zotero.org/users/local/5NMybAAa/items/KQXK6FDW"],"itemData":{"id":498,"type":"article-journal","title":"Government size and openness revisited: the case of financial globalization","container-title":"Kyklos","page":"394–406","volume":"62","issue":"3","source":"Google Scholar","shortTitle":"Government size and openness revisited","author":[{"family":"Kimakova","given":"Alena"}],"issued":{"date-parts":[["2009"]]}}}],"schema":"https://github.com/citation-style-language/schema/raw/master/csl-citation.json"} </w:instrText>
      </w:r>
      <w:r w:rsidR="00BD37CA" w:rsidRPr="00576E0C">
        <w:rPr>
          <w:rFonts w:ascii="Times New Roman" w:hAnsi="Times New Roman" w:cs="Times New Roman"/>
        </w:rPr>
        <w:fldChar w:fldCharType="separate"/>
      </w:r>
      <w:r w:rsidR="00BD37CA" w:rsidRPr="00576E0C">
        <w:rPr>
          <w:rFonts w:ascii="Times New Roman" w:hAnsi="Times New Roman" w:cs="Times New Roman"/>
        </w:rPr>
        <w:t>(2009)</w:t>
      </w:r>
      <w:r w:rsidR="00BD37CA" w:rsidRPr="00576E0C">
        <w:rPr>
          <w:rFonts w:ascii="Times New Roman" w:hAnsi="Times New Roman" w:cs="Times New Roman"/>
        </w:rPr>
        <w:fldChar w:fldCharType="end"/>
      </w:r>
      <w:r w:rsidRPr="00576E0C">
        <w:rPr>
          <w:rFonts w:ascii="Times New Roman" w:hAnsi="Times New Roman" w:cs="Times New Roman"/>
        </w:rPr>
        <w:t>’</w:t>
      </w:r>
      <w:proofErr w:type="spellStart"/>
      <w:r w:rsidRPr="00576E0C">
        <w:rPr>
          <w:rFonts w:ascii="Times New Roman" w:hAnsi="Times New Roman" w:cs="Times New Roman"/>
        </w:rPr>
        <w:t>nın</w:t>
      </w:r>
      <w:proofErr w:type="spellEnd"/>
      <w:r w:rsidRPr="00576E0C">
        <w:rPr>
          <w:rFonts w:ascii="Times New Roman" w:hAnsi="Times New Roman" w:cs="Times New Roman"/>
        </w:rPr>
        <w:t xml:space="preserve"> 2009 yılında yapmış olduğu çalışmada kamu büyüklüğü ve dışa açıklık ile beraber finansal piyasaların gelişiminin bu ilişkiye olan etkisi de incelenmiştir. Kamu büyüklüğü ölçütü olarak kamu harcamaları alınmıştır. Bağımsız değişkenler ise uluslararası ticaretin GSYH’ye oranı, toplam özel sermaye akımlarının GSYH'ye oranı, toplam nüfus ve kişi başına reel GSYH gibi değişkenler bulunmaktadır. Verilerin bir kısmı 1980 ile 2003 arasını kapsarken bir kısmı ise 1976 ile 1999 yılları arasını kapsamaktadır. Veriler Dünya Bankası ve </w:t>
      </w:r>
      <w:proofErr w:type="spellStart"/>
      <w:r w:rsidRPr="00576E0C">
        <w:rPr>
          <w:rFonts w:ascii="Times New Roman" w:hAnsi="Times New Roman" w:cs="Times New Roman"/>
        </w:rPr>
        <w:t>Penn</w:t>
      </w:r>
      <w:proofErr w:type="spellEnd"/>
      <w:r w:rsidRPr="00576E0C">
        <w:rPr>
          <w:rFonts w:ascii="Times New Roman" w:hAnsi="Times New Roman" w:cs="Times New Roman"/>
        </w:rPr>
        <w:t xml:space="preserve"> World </w:t>
      </w:r>
      <w:proofErr w:type="spellStart"/>
      <w:r w:rsidRPr="00576E0C">
        <w:rPr>
          <w:rFonts w:ascii="Times New Roman" w:hAnsi="Times New Roman" w:cs="Times New Roman"/>
        </w:rPr>
        <w:t>Tables’dan</w:t>
      </w:r>
      <w:proofErr w:type="spellEnd"/>
      <w:r w:rsidRPr="00576E0C">
        <w:rPr>
          <w:rFonts w:ascii="Times New Roman" w:hAnsi="Times New Roman" w:cs="Times New Roman"/>
        </w:rPr>
        <w:t xml:space="preserve"> elde edilmiştir. Bulunan sonuçlara göre yüksek düzeyde finansal açıklık ile kamu büyüklüğü arasında pozitif yönde anlamlı bir sonuç bulunmuştur. Ayrıca finansal olarak dışarıya açılan daha az gelişmiş ülkelerde sermaye hareketleri makroekonomik oynaklıklara neden olduğu da belirtilmiş olup sonuçlar telafi hipotezini güçlendirmektedir.</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Benarroch</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Pandey</w:t>
      </w:r>
      <w:proofErr w:type="spellEnd"/>
      <w:r w:rsidR="00BD37CA" w:rsidRPr="00576E0C">
        <w:rPr>
          <w:rFonts w:ascii="Times New Roman" w:hAnsi="Times New Roman" w:cs="Times New Roman"/>
        </w:rPr>
        <w:fldChar w:fldCharType="begin"/>
      </w:r>
      <w:r w:rsidR="00BD37CA" w:rsidRPr="00576E0C">
        <w:rPr>
          <w:rFonts w:ascii="Times New Roman" w:hAnsi="Times New Roman" w:cs="Times New Roman"/>
        </w:rPr>
        <w:instrText xml:space="preserve"> ADDIN ZOTERO_ITEM CSL_CITATION {"citationID":"a22h8mv7347","properties":{"formattedCitation":"(Benarroch &amp; Pandey, 2012)","plainCitation":"(Benarroch &amp; Pandey, 2012)"},"citationItems":[{"id":486,"uris":["http://zotero.org/users/local/5NMybAAa/items/2A2U6ESN"],"uri":["http://zotero.org/users/local/5NMybAAa/items/2A2U6ESN"],"itemData":{"id":486,"type":"article-journal","title":"The relationship between trade openness and government size: Does disaggregating government expenditure matter?","container-title":"Journal of Macroeconomics","page":"239–252","volume":"34","issue":"1","source":"Google Scholar","shortTitle":"The relationship between trade openness and government size","author":[{"family":"Benarroch","given":"Michael"},{"family":"Pandey","given":"Manish"}],"issued":{"date-parts":[["2012"]]}}}],"schema":"https://github.com/citation-style-language/schema/raw/master/csl-citation.json"} </w:instrText>
      </w:r>
      <w:r w:rsidR="00BD37CA" w:rsidRPr="00576E0C">
        <w:rPr>
          <w:rFonts w:ascii="Times New Roman" w:hAnsi="Times New Roman" w:cs="Times New Roman"/>
        </w:rPr>
        <w:fldChar w:fldCharType="separate"/>
      </w:r>
      <w:r w:rsidR="00BD37CA" w:rsidRPr="00576E0C">
        <w:rPr>
          <w:rFonts w:ascii="Times New Roman" w:hAnsi="Times New Roman" w:cs="Times New Roman"/>
        </w:rPr>
        <w:t>(2012)</w:t>
      </w:r>
      <w:r w:rsidR="00BD37CA" w:rsidRPr="00576E0C">
        <w:rPr>
          <w:rFonts w:ascii="Times New Roman" w:hAnsi="Times New Roman" w:cs="Times New Roman"/>
        </w:rPr>
        <w:fldChar w:fldCharType="end"/>
      </w:r>
      <w:r w:rsidRPr="00576E0C">
        <w:rPr>
          <w:rFonts w:ascii="Times New Roman" w:hAnsi="Times New Roman" w:cs="Times New Roman"/>
        </w:rPr>
        <w:t xml:space="preserve">’in 2012 yılında yapmış oldukları başka bir çalışmada kamu harcamaları değişkeninin önemine vurgu yapılmış ve transfer harcamalarının da hesaplamaya </w:t>
      </w:r>
      <w:proofErr w:type="gramStart"/>
      <w:r w:rsidRPr="00576E0C">
        <w:rPr>
          <w:rFonts w:ascii="Times New Roman" w:hAnsi="Times New Roman" w:cs="Times New Roman"/>
        </w:rPr>
        <w:t>dahil</w:t>
      </w:r>
      <w:proofErr w:type="gramEnd"/>
      <w:r w:rsidRPr="00576E0C">
        <w:rPr>
          <w:rFonts w:ascii="Times New Roman" w:hAnsi="Times New Roman" w:cs="Times New Roman"/>
        </w:rPr>
        <w:t xml:space="preserve"> edilmesi gerektiği belirtilmiştir. Bu bağlamda kamu büyüklüğü ve dışa açıklığı tekrar analiz eden </w:t>
      </w:r>
      <w:proofErr w:type="spellStart"/>
      <w:r w:rsidRPr="00576E0C">
        <w:rPr>
          <w:rFonts w:ascii="Times New Roman" w:hAnsi="Times New Roman" w:cs="Times New Roman"/>
        </w:rPr>
        <w:t>Benarroch</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Pandey</w:t>
      </w:r>
      <w:proofErr w:type="spellEnd"/>
      <w:r w:rsidR="00BD37CA" w:rsidRPr="00576E0C">
        <w:rPr>
          <w:rFonts w:ascii="Times New Roman" w:hAnsi="Times New Roman" w:cs="Times New Roman"/>
        </w:rPr>
        <w:t>(2012)</w:t>
      </w:r>
      <w:r w:rsidRPr="00576E0C">
        <w:rPr>
          <w:rFonts w:ascii="Times New Roman" w:hAnsi="Times New Roman" w:cs="Times New Roman"/>
        </w:rPr>
        <w:t xml:space="preserve">’in bu çalışması da değişken üzerinde farklı bir yöntem izlenmesi bakımından önem teşkil etmektedir. Kamu harcamalarını, kamu yönetim giderleri, savunma, eğitim, sağlık, sosyal güvenlik, mesken işleri, </w:t>
      </w:r>
      <w:proofErr w:type="gramStart"/>
      <w:r w:rsidRPr="00576E0C">
        <w:rPr>
          <w:rFonts w:ascii="Times New Roman" w:hAnsi="Times New Roman" w:cs="Times New Roman"/>
        </w:rPr>
        <w:t>rekreasyon</w:t>
      </w:r>
      <w:proofErr w:type="gramEnd"/>
      <w:r w:rsidRPr="00576E0C">
        <w:rPr>
          <w:rFonts w:ascii="Times New Roman" w:hAnsi="Times New Roman" w:cs="Times New Roman"/>
        </w:rPr>
        <w:t xml:space="preserve"> ve ekonomi giderleri olarak ele alan çalışma dışa açıklığı ithalat ve ihracat toplamının GSYH içerisindeki yeri olarak belirlemiş ve bunların dışında toplam nüfus ve reel kişi başı geliri de çalışmaya dahil etmiştir. Veriler IMF ve </w:t>
      </w:r>
      <w:proofErr w:type="spellStart"/>
      <w:r w:rsidRPr="00576E0C">
        <w:rPr>
          <w:rFonts w:ascii="Times New Roman" w:hAnsi="Times New Roman" w:cs="Times New Roman"/>
        </w:rPr>
        <w:t>PWT’den</w:t>
      </w:r>
      <w:proofErr w:type="spellEnd"/>
      <w:r w:rsidRPr="00576E0C">
        <w:rPr>
          <w:rFonts w:ascii="Times New Roman" w:hAnsi="Times New Roman" w:cs="Times New Roman"/>
        </w:rPr>
        <w:t xml:space="preserve"> alınmış olup 1972 ile 2000 yılları arasındaki süreyi kapsamakta olup 119 ülke inceleme içerisine alınmıştır. Bulunan sonuçlara göre düşük gelir grubuna </w:t>
      </w:r>
      <w:proofErr w:type="gramStart"/>
      <w:r w:rsidRPr="00576E0C">
        <w:rPr>
          <w:rFonts w:ascii="Times New Roman" w:hAnsi="Times New Roman" w:cs="Times New Roman"/>
        </w:rPr>
        <w:t>dahil</w:t>
      </w:r>
      <w:proofErr w:type="gramEnd"/>
      <w:r w:rsidRPr="00576E0C">
        <w:rPr>
          <w:rFonts w:ascii="Times New Roman" w:hAnsi="Times New Roman" w:cs="Times New Roman"/>
        </w:rPr>
        <w:t xml:space="preserve"> ülkelerde dışa açıklığın artması ile sadece eğitim harcamaları yükselmektedir. Yüksek gelirli ülkelerde ise dışa açıklığın yükselmesi kamu büyüklüğünün azalması ile sonuçlanmaktadır. Bu bakımından bu çalışmada telafi hipotezi desteklenmemektedir.</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Aydoğuş</w:t>
      </w:r>
      <w:proofErr w:type="spellEnd"/>
      <w:r w:rsidRPr="00576E0C">
        <w:rPr>
          <w:rFonts w:ascii="Times New Roman" w:hAnsi="Times New Roman" w:cs="Times New Roman"/>
        </w:rPr>
        <w:t xml:space="preserve"> ve Topçu</w:t>
      </w:r>
      <w:r w:rsidR="00BD37CA" w:rsidRPr="00576E0C">
        <w:rPr>
          <w:rFonts w:ascii="Times New Roman" w:hAnsi="Times New Roman" w:cs="Times New Roman"/>
        </w:rPr>
        <w:fldChar w:fldCharType="begin"/>
      </w:r>
      <w:r w:rsidR="00BD37CA" w:rsidRPr="00576E0C">
        <w:rPr>
          <w:rFonts w:ascii="Times New Roman" w:hAnsi="Times New Roman" w:cs="Times New Roman"/>
        </w:rPr>
        <w:instrText xml:space="preserve"> ADDIN ZOTERO_ITEM CSL_CITATION {"citationID":"a1iqed347sj","properties":{"formattedCitation":"(Aydogus &amp; Topcu, 2013)","plainCitation":"(Aydogus &amp; Topcu, 2013)"},"citationItems":[{"id":520,"uris":["http://zotero.org/users/local/5NMybAAa/items/H4PQAGV9"],"uri":["http://zotero.org/users/local/5NMybAAa/items/H4PQAGV9"],"itemData":{"id":520,"type":"article-journal","title":"An Investigation of Co-Integration and Causality between Trade Openness and Government Size in Turkey","container-title":"International Journal of Economics and Financial Issues","page":"319–323","volume":"3","issue":"2","source":"Google Scholar","author":[{"family":"Aydogus","given":"Ismail"},{"family":"Topcu","given":"Mert"}],"issued":{"date-parts":[["2013"]]}}}],"schema":"https://github.com/citation-style-language/schema/raw/master/csl-citation.json"} </w:instrText>
      </w:r>
      <w:r w:rsidR="00BD37CA" w:rsidRPr="00576E0C">
        <w:rPr>
          <w:rFonts w:ascii="Times New Roman" w:hAnsi="Times New Roman" w:cs="Times New Roman"/>
        </w:rPr>
        <w:fldChar w:fldCharType="separate"/>
      </w:r>
      <w:r w:rsidR="00BD37CA" w:rsidRPr="00576E0C">
        <w:rPr>
          <w:rFonts w:ascii="Times New Roman" w:hAnsi="Times New Roman" w:cs="Times New Roman"/>
        </w:rPr>
        <w:t>(2013)</w:t>
      </w:r>
      <w:r w:rsidR="00BD37CA" w:rsidRPr="00576E0C">
        <w:rPr>
          <w:rFonts w:ascii="Times New Roman" w:hAnsi="Times New Roman" w:cs="Times New Roman"/>
        </w:rPr>
        <w:fldChar w:fldCharType="end"/>
      </w:r>
      <w:r w:rsidRPr="00576E0C">
        <w:rPr>
          <w:rFonts w:ascii="Times New Roman" w:hAnsi="Times New Roman" w:cs="Times New Roman"/>
        </w:rPr>
        <w:t>’</w:t>
      </w:r>
      <w:proofErr w:type="spellStart"/>
      <w:r w:rsidRPr="00576E0C">
        <w:rPr>
          <w:rFonts w:ascii="Times New Roman" w:hAnsi="Times New Roman" w:cs="Times New Roman"/>
        </w:rPr>
        <w:t>nun</w:t>
      </w:r>
      <w:proofErr w:type="spellEnd"/>
      <w:r w:rsidRPr="00576E0C">
        <w:rPr>
          <w:rFonts w:ascii="Times New Roman" w:hAnsi="Times New Roman" w:cs="Times New Roman"/>
        </w:rPr>
        <w:t xml:space="preserve"> 2013 yılında yapmış oldukları çalışmada kamu büyüklüğü ve dışa açıklık arasında eş bütünleşme ve nedensellik aranmıştır. </w:t>
      </w:r>
      <w:r w:rsidRPr="00576E0C">
        <w:rPr>
          <w:rFonts w:ascii="Times New Roman" w:hAnsi="Times New Roman" w:cs="Times New Roman"/>
        </w:rPr>
        <w:lastRenderedPageBreak/>
        <w:t>Çalışma Türkiye ile kısıtlı olup 1974 ile 2011 yılları arasını almıştır. Kamu büyüklüğü olarak devletin nihai tüketiminin GSYH’ye oranı, dışa açıklık için ise ithalat ile ihracatın GSYH’ye oranı kullanılmıştır. Veriler Dünya Bankası ve Uluslararası Para Fonu’ndan elde edilmiştir. Bulunan sonuçlara göre kamu büyüklüğü ile dışa açıklık arasında uzun dönemde eş bütünleşme bulunamamış olup, kısa dönemde kamu büyüklüğünden dışa açıklığa doğru tek yönlü nedensellik tespit edilmiştir. Bu bakımdan bu çalışma telafi hipotezini desteklememektedir.</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Liberati</w:t>
      </w:r>
      <w:proofErr w:type="spellEnd"/>
      <w:r w:rsidR="00BD37CA" w:rsidRPr="00576E0C">
        <w:rPr>
          <w:rFonts w:ascii="Times New Roman" w:hAnsi="Times New Roman" w:cs="Times New Roman"/>
        </w:rPr>
        <w:fldChar w:fldCharType="begin"/>
      </w:r>
      <w:r w:rsidR="00BD37CA" w:rsidRPr="00576E0C">
        <w:rPr>
          <w:rFonts w:ascii="Times New Roman" w:hAnsi="Times New Roman" w:cs="Times New Roman"/>
        </w:rPr>
        <w:instrText xml:space="preserve"> ADDIN ZOTERO_ITEM CSL_CITATION {"citationID":"a2fqk0ldmrc","properties":{"formattedCitation":"(Liberati, 2013)","plainCitation":"(Liberati, 2013)"},"citationItems":[{"id":525,"uris":["http://zotero.org/users/local/5NMybAAa/items/ICBT5A8D"],"uri":["http://zotero.org/users/local/5NMybAAa/items/ICBT5A8D"],"itemData":{"id":525,"type":"article-journal","title":"Government Size and Trade Openness: Some Additional Insights","container-title":"Research in World Economy","page":"p12","volume":"4","issue":"2","source":"Google Scholar","shortTitle":"Government Size and Trade Openness","author":[{"family":"Liberati","given":"Paolo"}],"issued":{"date-parts":[["2013"]]}}}],"schema":"https://github.com/citation-style-language/schema/raw/master/csl-citation.json"} </w:instrText>
      </w:r>
      <w:r w:rsidR="00BD37CA" w:rsidRPr="00576E0C">
        <w:rPr>
          <w:rFonts w:ascii="Times New Roman" w:hAnsi="Times New Roman" w:cs="Times New Roman"/>
        </w:rPr>
        <w:fldChar w:fldCharType="separate"/>
      </w:r>
      <w:r w:rsidR="00BD37CA" w:rsidRPr="00576E0C">
        <w:rPr>
          <w:rFonts w:ascii="Times New Roman" w:hAnsi="Times New Roman" w:cs="Times New Roman"/>
        </w:rPr>
        <w:t>(2013)</w:t>
      </w:r>
      <w:r w:rsidR="00BD37CA" w:rsidRPr="00576E0C">
        <w:rPr>
          <w:rFonts w:ascii="Times New Roman" w:hAnsi="Times New Roman" w:cs="Times New Roman"/>
        </w:rPr>
        <w:fldChar w:fldCharType="end"/>
      </w:r>
      <w:r w:rsidRPr="00576E0C">
        <w:rPr>
          <w:rFonts w:ascii="Times New Roman" w:hAnsi="Times New Roman" w:cs="Times New Roman"/>
        </w:rPr>
        <w:t>’</w:t>
      </w:r>
      <w:proofErr w:type="spellStart"/>
      <w:r w:rsidRPr="00576E0C">
        <w:rPr>
          <w:rFonts w:ascii="Times New Roman" w:hAnsi="Times New Roman" w:cs="Times New Roman"/>
        </w:rPr>
        <w:t>nin</w:t>
      </w:r>
      <w:proofErr w:type="spellEnd"/>
      <w:r w:rsidRPr="00576E0C">
        <w:rPr>
          <w:rFonts w:ascii="Times New Roman" w:hAnsi="Times New Roman" w:cs="Times New Roman"/>
        </w:rPr>
        <w:t xml:space="preserve"> 2013 yılında yapmış olduğu </w:t>
      </w:r>
      <w:proofErr w:type="gramStart"/>
      <w:r w:rsidRPr="00576E0C">
        <w:rPr>
          <w:rFonts w:ascii="Times New Roman" w:hAnsi="Times New Roman" w:cs="Times New Roman"/>
        </w:rPr>
        <w:t>çalışmada  kamu</w:t>
      </w:r>
      <w:proofErr w:type="gramEnd"/>
      <w:r w:rsidRPr="00576E0C">
        <w:rPr>
          <w:rFonts w:ascii="Times New Roman" w:hAnsi="Times New Roman" w:cs="Times New Roman"/>
        </w:rPr>
        <w:t xml:space="preserve"> büyüklüğü ve dışa açıklık ilişkisi 1962 ile 2009 yılları arasındaki süre için test edilmiştir. Veriler </w:t>
      </w:r>
      <w:proofErr w:type="spellStart"/>
      <w:r w:rsidRPr="00576E0C">
        <w:rPr>
          <w:rFonts w:ascii="Times New Roman" w:hAnsi="Times New Roman" w:cs="Times New Roman"/>
        </w:rPr>
        <w:t>PWT’den</w:t>
      </w:r>
      <w:proofErr w:type="spellEnd"/>
      <w:r w:rsidRPr="00576E0C">
        <w:rPr>
          <w:rFonts w:ascii="Times New Roman" w:hAnsi="Times New Roman" w:cs="Times New Roman"/>
        </w:rPr>
        <w:t xml:space="preserve"> ve Dünya Bankası’ndan alınmıştır. Bu çalışma aynı zamanda </w:t>
      </w:r>
      <w:proofErr w:type="spellStart"/>
      <w:r w:rsidRPr="00576E0C">
        <w:rPr>
          <w:rFonts w:ascii="Times New Roman" w:hAnsi="Times New Roman" w:cs="Times New Roman"/>
        </w:rPr>
        <w:t>Alesina</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Wacziarg</w:t>
      </w:r>
      <w:proofErr w:type="spellEnd"/>
      <w:r w:rsidRPr="00576E0C">
        <w:rPr>
          <w:rFonts w:ascii="Times New Roman" w:hAnsi="Times New Roman" w:cs="Times New Roman"/>
        </w:rPr>
        <w:t xml:space="preserve"> (1998)’</w:t>
      </w:r>
      <w:proofErr w:type="spellStart"/>
      <w:r w:rsidRPr="00576E0C">
        <w:rPr>
          <w:rFonts w:ascii="Times New Roman" w:hAnsi="Times New Roman" w:cs="Times New Roman"/>
        </w:rPr>
        <w:t>ın</w:t>
      </w:r>
      <w:proofErr w:type="spellEnd"/>
      <w:r w:rsidRPr="00576E0C">
        <w:rPr>
          <w:rFonts w:ascii="Times New Roman" w:hAnsi="Times New Roman" w:cs="Times New Roman"/>
        </w:rPr>
        <w:t xml:space="preserve"> çalışmasını da kapsamına almış ve ülke boyutu değişkenini de test etmiştir. Kamu büyüklüğü olarak kamu harcamalarını GSYH’ye oranı, ülke boyutu olarak toplam nüfus ve dışa açıklığın göstergesi olarak ise ithalat ile ihracatın toplamının GSYH’ye oranı kullanılmış olup bütün veriler için </w:t>
      </w:r>
      <w:proofErr w:type="gramStart"/>
      <w:r w:rsidRPr="00576E0C">
        <w:rPr>
          <w:rFonts w:ascii="Times New Roman" w:hAnsi="Times New Roman" w:cs="Times New Roman"/>
        </w:rPr>
        <w:t>baz</w:t>
      </w:r>
      <w:proofErr w:type="gramEnd"/>
      <w:r w:rsidRPr="00576E0C">
        <w:rPr>
          <w:rFonts w:ascii="Times New Roman" w:hAnsi="Times New Roman" w:cs="Times New Roman"/>
        </w:rPr>
        <w:t xml:space="preserve"> yılı 2005 seçilmiştir. Bulunan sonuçlara göre ülke boyutu ile dışa açıklık arasında bir ilişki tespit edilememiş olup </w:t>
      </w:r>
      <w:proofErr w:type="spellStart"/>
      <w:r w:rsidRPr="00576E0C">
        <w:rPr>
          <w:rFonts w:ascii="Times New Roman" w:hAnsi="Times New Roman" w:cs="Times New Roman"/>
        </w:rPr>
        <w:t>Alesina</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Wacziarg</w:t>
      </w:r>
      <w:proofErr w:type="spellEnd"/>
      <w:r w:rsidRPr="00576E0C">
        <w:rPr>
          <w:rFonts w:ascii="Times New Roman" w:hAnsi="Times New Roman" w:cs="Times New Roman"/>
        </w:rPr>
        <w:t xml:space="preserve"> (1998)’</w:t>
      </w:r>
      <w:proofErr w:type="spellStart"/>
      <w:r w:rsidRPr="00576E0C">
        <w:rPr>
          <w:rFonts w:ascii="Times New Roman" w:hAnsi="Times New Roman" w:cs="Times New Roman"/>
        </w:rPr>
        <w:t>ın</w:t>
      </w:r>
      <w:proofErr w:type="spellEnd"/>
      <w:r w:rsidRPr="00576E0C">
        <w:rPr>
          <w:rFonts w:ascii="Times New Roman" w:hAnsi="Times New Roman" w:cs="Times New Roman"/>
        </w:rPr>
        <w:t xml:space="preserve"> sonuçları teyit edilememiştir. Bir başka bulgu ise kamu büyüklüğü ile dışa açıklık arasındaki pozitif ilişkinin Afrika ülkelerinin kapsama alınması ile ilgili sonuçtur. Buna göre Afrika ülkeleri örneklemden çıkartıldığında telafi hipotezine yönelik açıklama gücü ciddi düzeyde azalma göstermektedir. Bu bakımdan telafi hipotezine yönelik olarak güçlü bir bağ bulunamamıştır.</w:t>
      </w:r>
    </w:p>
    <w:p w:rsidR="00E158F7" w:rsidRPr="00576E0C" w:rsidRDefault="00E158F7"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Lin, </w:t>
      </w:r>
      <w:proofErr w:type="spellStart"/>
      <w:r w:rsidRPr="00576E0C">
        <w:rPr>
          <w:rFonts w:ascii="Times New Roman" w:hAnsi="Times New Roman" w:cs="Times New Roman"/>
        </w:rPr>
        <w:t>Li</w:t>
      </w:r>
      <w:proofErr w:type="spellEnd"/>
      <w:r w:rsidRPr="00576E0C">
        <w:rPr>
          <w:rFonts w:ascii="Times New Roman" w:hAnsi="Times New Roman" w:cs="Times New Roman"/>
        </w:rPr>
        <w:t xml:space="preserve"> ve Sin</w:t>
      </w:r>
      <w:r w:rsidR="00BD37CA" w:rsidRPr="00576E0C">
        <w:rPr>
          <w:rFonts w:ascii="Times New Roman" w:hAnsi="Times New Roman" w:cs="Times New Roman"/>
        </w:rPr>
        <w:fldChar w:fldCharType="begin"/>
      </w:r>
      <w:r w:rsidR="00BD37CA" w:rsidRPr="00576E0C">
        <w:rPr>
          <w:rFonts w:ascii="Times New Roman" w:hAnsi="Times New Roman" w:cs="Times New Roman"/>
        </w:rPr>
        <w:instrText xml:space="preserve"> ADDIN ZOTERO_ITEM CSL_CITATION {"citationID":"a25qphqrdvn","properties":{"formattedCitation":"(Lin, Li, &amp; Sim, 2014)","plainCitation":"(Lin, Li, &amp; Sim, 2014)"},"citationItems":[{"id":552,"uris":["http://zotero.org/users/local/5NMybAAa/items/PGGIJSTA"],"uri":["http://zotero.org/users/local/5NMybAAa/items/PGGIJSTA"],"itemData":{"id":552,"type":"article-journal","title":"Trade openness and government size of small developing countries","container-title":"Economics of Transition","page":"783-808","volume":"22","issue":"4","source":"Wiley Online Library","abstract":"This paper examines the causal effect that trade openness has on government size in small developing countries (SDCs). We use the construction of the trade cost variables based on Baltic Dry Index in primary goods as instruments of trade openness to address the endogeneity issue. We find that the increase in trade openness leads to an increase in government size: a 1 percent expansion in trade openness (trade GDP ratio) raises government consumption over GDP ratio by approximately 0.1–0.2 percentage points on average. Its quantitative significance emphasizes the importance of rethinking the costs and benefits of trade openness for SDCs.","DOI":"10.1111/ecot.12053","ISSN":"1468-0351","journalAbbreviation":"Econ Transit","language":"en","author":[{"family":"Lin","given":"Faqin"},{"family":"Li","given":"Bing"},{"family":"Sim","given":"Nicholas C. S."}],"issued":{"date-parts":[["2014"]],"season":"Ekim"}}}],"schema":"https://github.com/citation-style-language/schema/raw/master/csl-citation.json"} </w:instrText>
      </w:r>
      <w:r w:rsidR="00BD37CA" w:rsidRPr="00576E0C">
        <w:rPr>
          <w:rFonts w:ascii="Times New Roman" w:hAnsi="Times New Roman" w:cs="Times New Roman"/>
        </w:rPr>
        <w:fldChar w:fldCharType="separate"/>
      </w:r>
      <w:r w:rsidR="00BD37CA" w:rsidRPr="00576E0C">
        <w:rPr>
          <w:rFonts w:ascii="Times New Roman" w:hAnsi="Times New Roman" w:cs="Times New Roman"/>
        </w:rPr>
        <w:t>(2014)</w:t>
      </w:r>
      <w:r w:rsidR="00BD37CA" w:rsidRPr="00576E0C">
        <w:rPr>
          <w:rFonts w:ascii="Times New Roman" w:hAnsi="Times New Roman" w:cs="Times New Roman"/>
        </w:rPr>
        <w:fldChar w:fldCharType="end"/>
      </w:r>
      <w:r w:rsidRPr="00576E0C">
        <w:rPr>
          <w:rFonts w:ascii="Times New Roman" w:hAnsi="Times New Roman" w:cs="Times New Roman"/>
        </w:rPr>
        <w:t xml:space="preserve">’in 2014 yılında yayımlanan çalışmaları gelişmekte olan küçük ülkelerde kamu büyüklüğü ve dışa açıklık ilişkisini açıklamaya çalışmaktadır. Veriler 1985 ile 2010 yılları arasını kapsamakta ve DB ile </w:t>
      </w:r>
      <w:proofErr w:type="spellStart"/>
      <w:r w:rsidRPr="00576E0C">
        <w:rPr>
          <w:rFonts w:ascii="Times New Roman" w:hAnsi="Times New Roman" w:cs="Times New Roman"/>
        </w:rPr>
        <w:t>BDI’dan</w:t>
      </w:r>
      <w:proofErr w:type="spellEnd"/>
      <w:r w:rsidRPr="00576E0C">
        <w:rPr>
          <w:rFonts w:ascii="Times New Roman" w:hAnsi="Times New Roman" w:cs="Times New Roman"/>
        </w:rPr>
        <w:t xml:space="preserve"> alınmıştır. Dışa açıklık göstergesi olarak ithalat ile ihracat toplamının GSYH içerisindeki payı, kamu büyüklüğü göstergesi olarak ise kamu harcamalarının GSYH içerisindeki payı kullanılmıştır. Çalışmada bulunan sonuçlara göre gelişmekte olan küçük ülkelerde dışa açıklığın artışı beraberinde kamu büyüklüğünü de artırmaktadır.</w:t>
      </w:r>
    </w:p>
    <w:p w:rsidR="00E158F7" w:rsidRPr="00576E0C" w:rsidRDefault="00E158F7" w:rsidP="00576E0C">
      <w:pPr>
        <w:spacing w:before="240" w:after="240" w:line="320" w:lineRule="atLeast"/>
        <w:ind w:firstLine="709"/>
        <w:jc w:val="both"/>
        <w:rPr>
          <w:rFonts w:ascii="Times New Roman" w:hAnsi="Times New Roman" w:cs="Times New Roman"/>
        </w:rPr>
      </w:pPr>
      <w:r w:rsidRPr="00576E0C">
        <w:rPr>
          <w:rFonts w:ascii="Times New Roman" w:hAnsi="Times New Roman" w:cs="Times New Roman"/>
        </w:rPr>
        <w:t xml:space="preserve">Kamu büyüklüğü ve dışa açıklık ilişkisini politik ekonomi açısından inceleyen </w:t>
      </w:r>
      <w:proofErr w:type="spellStart"/>
      <w:r w:rsidRPr="00576E0C">
        <w:rPr>
          <w:rFonts w:ascii="Times New Roman" w:hAnsi="Times New Roman" w:cs="Times New Roman"/>
        </w:rPr>
        <w:t>Arawatar</w:t>
      </w:r>
      <w:proofErr w:type="spellEnd"/>
      <w:r w:rsidR="00BD37CA" w:rsidRPr="00576E0C">
        <w:rPr>
          <w:rFonts w:ascii="Times New Roman" w:hAnsi="Times New Roman" w:cs="Times New Roman"/>
        </w:rPr>
        <w:fldChar w:fldCharType="begin"/>
      </w:r>
      <w:r w:rsidR="00BD37CA" w:rsidRPr="00576E0C">
        <w:rPr>
          <w:rFonts w:ascii="Times New Roman" w:hAnsi="Times New Roman" w:cs="Times New Roman"/>
        </w:rPr>
        <w:instrText xml:space="preserve"> ADDIN ZOTERO_ITEM CSL_CITATION {"citationID":"a211pdcf84m","properties":{"formattedCitation":"(Arawatari, 2015)","plainCitation":"(Arawatari, 2015)"},"citationItems":[{"id":557,"uris":["http://zotero.org/users/local/5NMybAAa/items/VT2PQUGR"],"uri":["http://zotero.org/users/local/5NMybAAa/items/VT2PQUGR"],"itemData":{"id":557,"type":"article-journal","title":"Political Economy of Trade Openness and Government Size","container-title":"Economics &amp; Politics","page":"28-52","volume":"27","issue":"1","source":"EBSCOhost","abstract":"This paper proposes a theoretical model that may provide useful insights into the relationship between trade openness and the size of government, as well as a possible explanation for the results of empirical tests of such a relationship. We develop a Hecksher-Ohlin model with publicly provided goods, where the level of publicly provided goods is determined in a probabilistic voting framework. In this context, we show that the start of trade may increase or decrease government size depending on the capital-labor ratio in each country.","DOI":"10.1111/ecpo.12049","ISSN":"09541985","journalAbbreviation":"Economics &amp; Politics","author":[{"family":"Arawatari","given":"Ryo"}],"issued":{"date-parts":[["2015",3]]}}}],"schema":"https://github.com/citation-style-language/schema/raw/master/csl-citation.json"} </w:instrText>
      </w:r>
      <w:r w:rsidR="00BD37CA" w:rsidRPr="00576E0C">
        <w:rPr>
          <w:rFonts w:ascii="Times New Roman" w:hAnsi="Times New Roman" w:cs="Times New Roman"/>
        </w:rPr>
        <w:fldChar w:fldCharType="separate"/>
      </w:r>
      <w:r w:rsidR="00BD37CA" w:rsidRPr="00576E0C">
        <w:rPr>
          <w:rFonts w:ascii="Times New Roman" w:hAnsi="Times New Roman" w:cs="Times New Roman"/>
        </w:rPr>
        <w:t>(2015)</w:t>
      </w:r>
      <w:r w:rsidR="00BD37CA" w:rsidRPr="00576E0C">
        <w:rPr>
          <w:rFonts w:ascii="Times New Roman" w:hAnsi="Times New Roman" w:cs="Times New Roman"/>
        </w:rPr>
        <w:fldChar w:fldCharType="end"/>
      </w:r>
      <w:r w:rsidRPr="00576E0C">
        <w:rPr>
          <w:rFonts w:ascii="Times New Roman" w:hAnsi="Times New Roman" w:cs="Times New Roman"/>
        </w:rPr>
        <w:t xml:space="preserve">i’nin 2015 yılında yayımlanan çalışması hem etkinlik hem de telafi hipotezi için geçerli önermeler içermektedir. </w:t>
      </w:r>
      <w:proofErr w:type="spellStart"/>
      <w:r w:rsidRPr="00576E0C">
        <w:rPr>
          <w:rFonts w:ascii="Times New Roman" w:hAnsi="Times New Roman" w:cs="Times New Roman"/>
        </w:rPr>
        <w:t>Arawatari</w:t>
      </w:r>
      <w:proofErr w:type="spellEnd"/>
      <w:r w:rsidRPr="00576E0C">
        <w:rPr>
          <w:rFonts w:ascii="Times New Roman" w:hAnsi="Times New Roman" w:cs="Times New Roman"/>
        </w:rPr>
        <w:t xml:space="preserve"> çalışmasını </w:t>
      </w:r>
      <w:proofErr w:type="spellStart"/>
      <w:r w:rsidRPr="00576E0C">
        <w:rPr>
          <w:rFonts w:ascii="Times New Roman" w:hAnsi="Times New Roman" w:cs="Times New Roman"/>
        </w:rPr>
        <w:t>Hecksher-Ohlin</w:t>
      </w:r>
      <w:proofErr w:type="spellEnd"/>
      <w:r w:rsidRPr="00576E0C">
        <w:rPr>
          <w:rFonts w:ascii="Times New Roman" w:hAnsi="Times New Roman" w:cs="Times New Roman"/>
        </w:rPr>
        <w:t xml:space="preserve"> modeli çerçevesinde kurmuş ve kamusal malları da </w:t>
      </w:r>
      <w:proofErr w:type="gramStart"/>
      <w:r w:rsidRPr="00576E0C">
        <w:rPr>
          <w:rFonts w:ascii="Times New Roman" w:hAnsi="Times New Roman" w:cs="Times New Roman"/>
        </w:rPr>
        <w:t>dahil</w:t>
      </w:r>
      <w:proofErr w:type="gramEnd"/>
      <w:r w:rsidRPr="00576E0C">
        <w:rPr>
          <w:rFonts w:ascii="Times New Roman" w:hAnsi="Times New Roman" w:cs="Times New Roman"/>
        </w:rPr>
        <w:t xml:space="preserve"> etmiştir. </w:t>
      </w:r>
      <w:r w:rsidRPr="00576E0C">
        <w:rPr>
          <w:rFonts w:ascii="Times New Roman" w:hAnsi="Times New Roman" w:cs="Times New Roman"/>
        </w:rPr>
        <w:lastRenderedPageBreak/>
        <w:t xml:space="preserve">Modelin sonuçlarına göre iki ülke arasında gerçekleşen ticaretin dengesine göre oylama mekanizması yolu ile kamu büyüklüğü ya yükselmektedir ya da düşmektedir. Buna göre ticaret yapılan yabancı ülkede emek faktörü yoğun ise, bu durumda asıl ülkede ücret </w:t>
      </w:r>
      <w:proofErr w:type="gramStart"/>
      <w:r w:rsidRPr="00576E0C">
        <w:rPr>
          <w:rFonts w:ascii="Times New Roman" w:hAnsi="Times New Roman" w:cs="Times New Roman"/>
        </w:rPr>
        <w:t>rantı</w:t>
      </w:r>
      <w:proofErr w:type="gramEnd"/>
      <w:r w:rsidRPr="00576E0C">
        <w:rPr>
          <w:rFonts w:ascii="Times New Roman" w:hAnsi="Times New Roman" w:cs="Times New Roman"/>
        </w:rPr>
        <w:t xml:space="preserve"> düşmekte ve gelir eşitsizliği yükselmektedir. Buna bağlı olarak oylama mekanizması ile vatandaşlar kamunun büyüklüğünün yükselmesi yönünde karar vereceklerdir. Öte yandan ticaret yapılan yabancı ülkede sermaye faktörü yoğun ise bu durumda asıl ülkede ücret </w:t>
      </w:r>
      <w:proofErr w:type="gramStart"/>
      <w:r w:rsidRPr="00576E0C">
        <w:rPr>
          <w:rFonts w:ascii="Times New Roman" w:hAnsi="Times New Roman" w:cs="Times New Roman"/>
        </w:rPr>
        <w:t>rantı</w:t>
      </w:r>
      <w:proofErr w:type="gramEnd"/>
      <w:r w:rsidRPr="00576E0C">
        <w:rPr>
          <w:rFonts w:ascii="Times New Roman" w:hAnsi="Times New Roman" w:cs="Times New Roman"/>
        </w:rPr>
        <w:t xml:space="preserve"> yükselecek ve oylama yolu ile kamunun boyutu düşük seviyelere çekilecektir.  </w:t>
      </w:r>
    </w:p>
    <w:p w:rsidR="00E158F7" w:rsidRPr="00576E0C" w:rsidRDefault="00E158F7" w:rsidP="00576E0C">
      <w:pPr>
        <w:spacing w:before="240" w:after="240" w:line="320" w:lineRule="atLeast"/>
        <w:ind w:firstLine="709"/>
        <w:jc w:val="both"/>
        <w:rPr>
          <w:rFonts w:ascii="Times New Roman" w:hAnsi="Times New Roman" w:cs="Times New Roman"/>
        </w:rPr>
      </w:pPr>
      <w:proofErr w:type="spellStart"/>
      <w:r w:rsidRPr="00576E0C">
        <w:rPr>
          <w:rFonts w:ascii="Times New Roman" w:hAnsi="Times New Roman" w:cs="Times New Roman"/>
        </w:rPr>
        <w:t>Jetter</w:t>
      </w:r>
      <w:proofErr w:type="spellEnd"/>
      <w:r w:rsidRPr="00576E0C">
        <w:rPr>
          <w:rFonts w:ascii="Times New Roman" w:hAnsi="Times New Roman" w:cs="Times New Roman"/>
        </w:rPr>
        <w:t xml:space="preserve"> ve </w:t>
      </w:r>
      <w:proofErr w:type="spellStart"/>
      <w:r w:rsidRPr="00576E0C">
        <w:rPr>
          <w:rFonts w:ascii="Times New Roman" w:hAnsi="Times New Roman" w:cs="Times New Roman"/>
        </w:rPr>
        <w:t>Parmeter</w:t>
      </w:r>
      <w:proofErr w:type="spellEnd"/>
      <w:r w:rsidR="00BD37CA" w:rsidRPr="00576E0C">
        <w:rPr>
          <w:rFonts w:ascii="Times New Roman" w:hAnsi="Times New Roman" w:cs="Times New Roman"/>
        </w:rPr>
        <w:fldChar w:fldCharType="begin"/>
      </w:r>
      <w:r w:rsidR="00BD37CA" w:rsidRPr="00576E0C">
        <w:rPr>
          <w:rFonts w:ascii="Times New Roman" w:hAnsi="Times New Roman" w:cs="Times New Roman"/>
        </w:rPr>
        <w:instrText xml:space="preserve"> ADDIN ZOTERO_ITEM CSL_CITATION {"citationID":"ats81eirmj","properties":{"formattedCitation":"(Jetter &amp; Parmeter, 2015)","plainCitation":"(Jetter &amp; Parmeter, 2015)"},"citationItems":[{"id":559,"uris":["http://zotero.org/users/local/5NMybAAa/items/HX2X3BV3"],"uri":["http://zotero.org/users/local/5NMybAAa/items/HX2X3BV3"],"itemData":{"id":559,"type":"article-journal","title":"Trade openness and bigger governments: The role of country size revisited","container-title":"European Journal of Political Economy","page":"49-63","volume":"37","source":"EBSCOhost","abstract":"This paper revisits the question of why more open countries tend to have bigger governments. We replicate successfully the main results of Ram (2009), who rejects the role of country size as an omitted variable. However, several extensions advise against a hasty conclusion: The results differ substantially depending on the data source used, the timeframe considered, the countries selected, and the way variables are measured. Specifically, we employ newer versions of the Penn World Table (PWT 7.1 and 8.0), allowing us to both extend the number of observations and the timeframe. We find evidence for the claim that smaller countries do indeed have bigger governments, especially when using the PWT 8.0 data, and Ram (2009) findings might be driven by the specific dataset used (PWT 6.1) and the countries included in that sample. Finally, we also conduct quantile regression analyses to pin down at which point of the distribution the suggested relationships come out.","DOI":"10.1016/j.ejpoleco.2014.11.001","ISSN":"01762680","shortTitle":"Trade openness and bigger governments","journalAbbreviation":"European Journal of Political Economy","author":[{"family":"Jetter","given":"Michael"},{"family":"Parmeter","given":"Christopher F."}],"issued":{"date-parts":[["2015",3]]}}}],"schema":"https://github.com/citation-style-language/schema/raw/master/csl-citation.json"} </w:instrText>
      </w:r>
      <w:r w:rsidR="00BD37CA" w:rsidRPr="00576E0C">
        <w:rPr>
          <w:rFonts w:ascii="Times New Roman" w:hAnsi="Times New Roman" w:cs="Times New Roman"/>
        </w:rPr>
        <w:fldChar w:fldCharType="separate"/>
      </w:r>
      <w:r w:rsidR="00BD37CA" w:rsidRPr="00576E0C">
        <w:rPr>
          <w:rFonts w:ascii="Times New Roman" w:hAnsi="Times New Roman" w:cs="Times New Roman"/>
        </w:rPr>
        <w:t>(2015)</w:t>
      </w:r>
      <w:r w:rsidR="00BD37CA" w:rsidRPr="00576E0C">
        <w:rPr>
          <w:rFonts w:ascii="Times New Roman" w:hAnsi="Times New Roman" w:cs="Times New Roman"/>
        </w:rPr>
        <w:fldChar w:fldCharType="end"/>
      </w:r>
      <w:r w:rsidRPr="00576E0C">
        <w:rPr>
          <w:rFonts w:ascii="Times New Roman" w:hAnsi="Times New Roman" w:cs="Times New Roman"/>
        </w:rPr>
        <w:t xml:space="preserve">’in 2015 yılında yayımlanan çalışmaları ülke boyutunun kamu büyüklüğü ve dışa açıklık ile olan ilişkisini test etmektedir. Çalışma 1960 ile 2000 yılları aralığını kapsamakta ve 154 ülkeyi </w:t>
      </w:r>
      <w:proofErr w:type="gramStart"/>
      <w:r w:rsidRPr="00576E0C">
        <w:rPr>
          <w:rFonts w:ascii="Times New Roman" w:hAnsi="Times New Roman" w:cs="Times New Roman"/>
        </w:rPr>
        <w:t>dahil</w:t>
      </w:r>
      <w:proofErr w:type="gramEnd"/>
      <w:r w:rsidRPr="00576E0C">
        <w:rPr>
          <w:rFonts w:ascii="Times New Roman" w:hAnsi="Times New Roman" w:cs="Times New Roman"/>
        </w:rPr>
        <w:t xml:space="preserve"> etmektedir. Veriler </w:t>
      </w:r>
      <w:proofErr w:type="spellStart"/>
      <w:r w:rsidRPr="00576E0C">
        <w:rPr>
          <w:rFonts w:ascii="Times New Roman" w:hAnsi="Times New Roman" w:cs="Times New Roman"/>
        </w:rPr>
        <w:t>PWT’den</w:t>
      </w:r>
      <w:proofErr w:type="spellEnd"/>
      <w:r w:rsidRPr="00576E0C">
        <w:rPr>
          <w:rFonts w:ascii="Times New Roman" w:hAnsi="Times New Roman" w:cs="Times New Roman"/>
        </w:rPr>
        <w:t xml:space="preserve"> alınmış olup kamu büyüklüğü olarak kamu harcamalarının GSYH’ye oranı, ülke boyutu olarak toplam nüfusu ve dışa açıklığın göstergesi olarak ise ihracat ile ithalatın toplamının GSYH’ye oranı kullanılmıştır. Bulunan sonuçlara göre daha önceki çalışmalarda elde edilen sonuçlar kullanılan verilere göre değişiklik göstermekte ve değişikliğin temel kaynağı kamu büyüklüğünün göstergesi olarak tercih edilen değişkendir. Ülke boyutunun önemi tamamen reddedilemediği gibi telafi hipotezi de doğrulanamamıştır. Fakat genel olarak göz atıldığında sonuçlar Ram (2009)’</w:t>
      </w:r>
      <w:proofErr w:type="spellStart"/>
      <w:r w:rsidRPr="00576E0C">
        <w:rPr>
          <w:rFonts w:ascii="Times New Roman" w:hAnsi="Times New Roman" w:cs="Times New Roman"/>
        </w:rPr>
        <w:t>ın</w:t>
      </w:r>
      <w:proofErr w:type="spellEnd"/>
      <w:r w:rsidRPr="00576E0C">
        <w:rPr>
          <w:rFonts w:ascii="Times New Roman" w:hAnsi="Times New Roman" w:cs="Times New Roman"/>
        </w:rPr>
        <w:t xml:space="preserve"> sonuçlarına doğru bir eğilim söz konusudur. </w:t>
      </w:r>
    </w:p>
    <w:p w:rsidR="00E158F7" w:rsidRPr="008657E6" w:rsidRDefault="00BD37CA" w:rsidP="008657E6">
      <w:pPr>
        <w:rPr>
          <w:rFonts w:ascii="Times New Roman" w:hAnsi="Times New Roman" w:cs="Times New Roman"/>
        </w:rPr>
      </w:pPr>
      <w:bookmarkStart w:id="75" w:name="_Toc469060404"/>
      <w:r w:rsidRPr="008657E6">
        <w:rPr>
          <w:rFonts w:ascii="Times New Roman" w:hAnsi="Times New Roman" w:cs="Times New Roman"/>
        </w:rPr>
        <w:t>Çizelge</w:t>
      </w:r>
      <w:r w:rsidR="00E158F7" w:rsidRPr="008657E6">
        <w:rPr>
          <w:rFonts w:ascii="Times New Roman" w:hAnsi="Times New Roman" w:cs="Times New Roman"/>
        </w:rPr>
        <w:t xml:space="preserve"> </w:t>
      </w:r>
      <w:r w:rsidR="008735C3" w:rsidRPr="008657E6">
        <w:rPr>
          <w:rFonts w:ascii="Times New Roman" w:hAnsi="Times New Roman" w:cs="Times New Roman"/>
        </w:rPr>
        <w:t>4.1</w:t>
      </w:r>
      <w:r w:rsidR="008657E6" w:rsidRPr="008657E6">
        <w:rPr>
          <w:rFonts w:ascii="Times New Roman" w:hAnsi="Times New Roman" w:cs="Times New Roman"/>
        </w:rPr>
        <w:t>.</w:t>
      </w:r>
      <w:r w:rsidR="00E158F7" w:rsidRPr="008657E6">
        <w:rPr>
          <w:rFonts w:ascii="Times New Roman" w:hAnsi="Times New Roman" w:cs="Times New Roman"/>
        </w:rPr>
        <w:t xml:space="preserve"> Literatür Özeti Tablosu</w:t>
      </w:r>
      <w:bookmarkEnd w:id="75"/>
    </w:p>
    <w:tbl>
      <w:tblPr>
        <w:tblStyle w:val="AkListe"/>
        <w:tblW w:w="7088" w:type="dxa"/>
        <w:tblInd w:w="250" w:type="dxa"/>
        <w:tblLayout w:type="fixed"/>
        <w:tblLook w:val="04A0" w:firstRow="1" w:lastRow="0" w:firstColumn="1" w:lastColumn="0" w:noHBand="0" w:noVBand="1"/>
      </w:tblPr>
      <w:tblGrid>
        <w:gridCol w:w="1559"/>
        <w:gridCol w:w="709"/>
        <w:gridCol w:w="4820"/>
      </w:tblGrid>
      <w:tr w:rsidR="00E158F7" w:rsidRPr="008657E6" w:rsidTr="00680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E158F7" w:rsidRPr="008657E6" w:rsidRDefault="00E158F7" w:rsidP="008657E6">
            <w:pPr>
              <w:jc w:val="both"/>
              <w:rPr>
                <w:rFonts w:ascii="Times New Roman" w:hAnsi="Times New Roman" w:cs="Times New Roman"/>
                <w:sz w:val="20"/>
                <w:szCs w:val="20"/>
              </w:rPr>
            </w:pPr>
            <w:r w:rsidRPr="008657E6">
              <w:rPr>
                <w:rFonts w:ascii="Times New Roman" w:hAnsi="Times New Roman" w:cs="Times New Roman"/>
                <w:sz w:val="20"/>
                <w:szCs w:val="20"/>
              </w:rPr>
              <w:t>Araştırmacılar</w:t>
            </w:r>
          </w:p>
        </w:tc>
        <w:tc>
          <w:tcPr>
            <w:tcW w:w="709" w:type="dxa"/>
          </w:tcPr>
          <w:p w:rsidR="00E158F7" w:rsidRPr="008657E6" w:rsidRDefault="00E158F7" w:rsidP="00865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Yılı</w:t>
            </w:r>
          </w:p>
        </w:tc>
        <w:tc>
          <w:tcPr>
            <w:tcW w:w="4820" w:type="dxa"/>
          </w:tcPr>
          <w:p w:rsidR="00E158F7" w:rsidRPr="008657E6" w:rsidRDefault="00E158F7" w:rsidP="00865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Bulunan Sonuç</w:t>
            </w:r>
          </w:p>
        </w:tc>
      </w:tr>
      <w:tr w:rsidR="00E158F7" w:rsidRPr="008657E6" w:rsidTr="006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E158F7" w:rsidRPr="008657E6" w:rsidRDefault="00E158F7" w:rsidP="008657E6">
            <w:pPr>
              <w:jc w:val="both"/>
              <w:rPr>
                <w:rFonts w:ascii="Times New Roman" w:hAnsi="Times New Roman" w:cs="Times New Roman"/>
                <w:sz w:val="20"/>
                <w:szCs w:val="20"/>
              </w:rPr>
            </w:pPr>
            <w:proofErr w:type="spellStart"/>
            <w:r w:rsidRPr="008657E6">
              <w:rPr>
                <w:rFonts w:ascii="Times New Roman" w:hAnsi="Times New Roman" w:cs="Times New Roman"/>
                <w:sz w:val="20"/>
                <w:szCs w:val="20"/>
              </w:rPr>
              <w:t>Cameron</w:t>
            </w:r>
            <w:proofErr w:type="spellEnd"/>
          </w:p>
        </w:tc>
        <w:tc>
          <w:tcPr>
            <w:tcW w:w="709" w:type="dxa"/>
          </w:tcPr>
          <w:p w:rsidR="00E158F7" w:rsidRPr="008657E6"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1978</w:t>
            </w:r>
          </w:p>
        </w:tc>
        <w:tc>
          <w:tcPr>
            <w:tcW w:w="4820" w:type="dxa"/>
          </w:tcPr>
          <w:p w:rsidR="00E158F7" w:rsidRPr="008657E6"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Dışa açıklık ile kamu büyüklüğü arasında pozitif yönlü bir ilişki mevcut olup ağırlıklı olarak uluslararası iktisadi nedenler ve yerel politik baskılardan kaynaklanmaktadır.</w:t>
            </w:r>
          </w:p>
        </w:tc>
      </w:tr>
      <w:tr w:rsidR="00E158F7" w:rsidRPr="008657E6" w:rsidTr="00680A5F">
        <w:tc>
          <w:tcPr>
            <w:cnfStyle w:val="001000000000" w:firstRow="0" w:lastRow="0" w:firstColumn="1" w:lastColumn="0" w:oddVBand="0" w:evenVBand="0" w:oddHBand="0" w:evenHBand="0" w:firstRowFirstColumn="0" w:firstRowLastColumn="0" w:lastRowFirstColumn="0" w:lastRowLastColumn="0"/>
            <w:tcW w:w="1559" w:type="dxa"/>
          </w:tcPr>
          <w:p w:rsidR="00E158F7" w:rsidRPr="008657E6" w:rsidRDefault="00E158F7" w:rsidP="008657E6">
            <w:pPr>
              <w:jc w:val="both"/>
              <w:rPr>
                <w:rFonts w:ascii="Times New Roman" w:hAnsi="Times New Roman" w:cs="Times New Roman"/>
                <w:sz w:val="20"/>
                <w:szCs w:val="20"/>
              </w:rPr>
            </w:pPr>
            <w:proofErr w:type="spellStart"/>
            <w:r w:rsidRPr="008657E6">
              <w:rPr>
                <w:rFonts w:ascii="Times New Roman" w:hAnsi="Times New Roman" w:cs="Times New Roman"/>
                <w:sz w:val="20"/>
                <w:szCs w:val="20"/>
              </w:rPr>
              <w:t>Rodrik</w:t>
            </w:r>
            <w:proofErr w:type="spellEnd"/>
          </w:p>
        </w:tc>
        <w:tc>
          <w:tcPr>
            <w:tcW w:w="709" w:type="dxa"/>
          </w:tcPr>
          <w:p w:rsidR="00E158F7" w:rsidRPr="008657E6"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1996</w:t>
            </w:r>
          </w:p>
        </w:tc>
        <w:tc>
          <w:tcPr>
            <w:tcW w:w="4820" w:type="dxa"/>
          </w:tcPr>
          <w:p w:rsidR="00E158F7" w:rsidRPr="008657E6"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Dışa açıklık ile kamu büyüklüğü arasında pozitif yönlü bir ilişki mevcut olup uluslararası iktisadi birleşmelerden kaynaklanan kayıpların telafisi için yükseltilmektedir.</w:t>
            </w:r>
          </w:p>
        </w:tc>
      </w:tr>
      <w:tr w:rsidR="00E158F7" w:rsidRPr="008657E6" w:rsidTr="006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E158F7" w:rsidRPr="008657E6" w:rsidRDefault="00E158F7" w:rsidP="008657E6">
            <w:pPr>
              <w:jc w:val="both"/>
              <w:rPr>
                <w:rFonts w:ascii="Times New Roman" w:hAnsi="Times New Roman" w:cs="Times New Roman"/>
                <w:sz w:val="20"/>
                <w:szCs w:val="20"/>
              </w:rPr>
            </w:pPr>
            <w:proofErr w:type="spellStart"/>
            <w:r w:rsidRPr="008657E6">
              <w:rPr>
                <w:rFonts w:ascii="Times New Roman" w:hAnsi="Times New Roman" w:cs="Times New Roman"/>
                <w:sz w:val="20"/>
                <w:szCs w:val="20"/>
              </w:rPr>
              <w:t>Alesina</w:t>
            </w:r>
            <w:proofErr w:type="spellEnd"/>
            <w:r w:rsidRPr="008657E6">
              <w:rPr>
                <w:rFonts w:ascii="Times New Roman" w:hAnsi="Times New Roman" w:cs="Times New Roman"/>
                <w:sz w:val="20"/>
                <w:szCs w:val="20"/>
              </w:rPr>
              <w:t xml:space="preserve"> ve </w:t>
            </w:r>
            <w:proofErr w:type="spellStart"/>
            <w:r w:rsidRPr="008657E6">
              <w:rPr>
                <w:rFonts w:ascii="Times New Roman" w:hAnsi="Times New Roman" w:cs="Times New Roman"/>
                <w:sz w:val="20"/>
                <w:szCs w:val="20"/>
              </w:rPr>
              <w:t>Wacziarg</w:t>
            </w:r>
            <w:proofErr w:type="spellEnd"/>
          </w:p>
        </w:tc>
        <w:tc>
          <w:tcPr>
            <w:tcW w:w="709" w:type="dxa"/>
          </w:tcPr>
          <w:p w:rsidR="00E158F7" w:rsidRPr="008657E6"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1998</w:t>
            </w:r>
          </w:p>
        </w:tc>
        <w:tc>
          <w:tcPr>
            <w:tcW w:w="4820" w:type="dxa"/>
          </w:tcPr>
          <w:p w:rsidR="00E158F7" w:rsidRPr="008657E6"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Dışa açıklık ve kamu büyüklüğü ilişişi esasen ülke boyutu ile ilgilidir. Küçük boyutlu ülkeler nüfus ve yüzölçümü nedeni ile ticaret yapmak zorundadır.</w:t>
            </w:r>
          </w:p>
        </w:tc>
      </w:tr>
      <w:tr w:rsidR="00E158F7" w:rsidRPr="008657E6" w:rsidTr="00680A5F">
        <w:tc>
          <w:tcPr>
            <w:cnfStyle w:val="001000000000" w:firstRow="0" w:lastRow="0" w:firstColumn="1" w:lastColumn="0" w:oddVBand="0" w:evenVBand="0" w:oddHBand="0" w:evenHBand="0" w:firstRowFirstColumn="0" w:firstRowLastColumn="0" w:lastRowFirstColumn="0" w:lastRowLastColumn="0"/>
            <w:tcW w:w="1559" w:type="dxa"/>
          </w:tcPr>
          <w:p w:rsidR="00E158F7" w:rsidRPr="008657E6" w:rsidRDefault="00E158F7" w:rsidP="008657E6">
            <w:pPr>
              <w:jc w:val="both"/>
              <w:rPr>
                <w:rFonts w:ascii="Times New Roman" w:hAnsi="Times New Roman" w:cs="Times New Roman"/>
                <w:sz w:val="20"/>
                <w:szCs w:val="20"/>
              </w:rPr>
            </w:pPr>
            <w:proofErr w:type="spellStart"/>
            <w:r w:rsidRPr="008657E6">
              <w:rPr>
                <w:rFonts w:ascii="Times New Roman" w:hAnsi="Times New Roman" w:cs="Times New Roman"/>
                <w:sz w:val="20"/>
                <w:szCs w:val="20"/>
              </w:rPr>
              <w:t>Balle</w:t>
            </w:r>
            <w:proofErr w:type="spellEnd"/>
            <w:r w:rsidRPr="008657E6">
              <w:rPr>
                <w:rFonts w:ascii="Times New Roman" w:hAnsi="Times New Roman" w:cs="Times New Roman"/>
                <w:sz w:val="20"/>
                <w:szCs w:val="20"/>
              </w:rPr>
              <w:t xml:space="preserve"> ve </w:t>
            </w:r>
            <w:proofErr w:type="spellStart"/>
            <w:r w:rsidRPr="008657E6">
              <w:rPr>
                <w:rFonts w:ascii="Times New Roman" w:hAnsi="Times New Roman" w:cs="Times New Roman"/>
                <w:sz w:val="20"/>
                <w:szCs w:val="20"/>
              </w:rPr>
              <w:t>Vaidya</w:t>
            </w:r>
            <w:proofErr w:type="spellEnd"/>
          </w:p>
        </w:tc>
        <w:tc>
          <w:tcPr>
            <w:tcW w:w="709" w:type="dxa"/>
          </w:tcPr>
          <w:p w:rsidR="00E158F7" w:rsidRPr="008657E6"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2002</w:t>
            </w:r>
          </w:p>
        </w:tc>
        <w:tc>
          <w:tcPr>
            <w:tcW w:w="4820" w:type="dxa"/>
          </w:tcPr>
          <w:p w:rsidR="00E158F7" w:rsidRPr="008657E6"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Dışa açıklık ile beraber sosyal refah ve sağlık harcamaları yükselmektedir. Dolayısıyla telafi hipotezini desteklemektedir.</w:t>
            </w:r>
          </w:p>
        </w:tc>
      </w:tr>
      <w:tr w:rsidR="00E158F7" w:rsidRPr="008657E6" w:rsidTr="006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E158F7" w:rsidRPr="008657E6" w:rsidRDefault="00E158F7" w:rsidP="008657E6">
            <w:pPr>
              <w:jc w:val="both"/>
              <w:rPr>
                <w:rFonts w:ascii="Times New Roman" w:hAnsi="Times New Roman" w:cs="Times New Roman"/>
                <w:sz w:val="20"/>
                <w:szCs w:val="20"/>
              </w:rPr>
            </w:pPr>
            <w:proofErr w:type="spellStart"/>
            <w:r w:rsidRPr="008657E6">
              <w:rPr>
                <w:rFonts w:ascii="Times New Roman" w:hAnsi="Times New Roman" w:cs="Times New Roman"/>
                <w:sz w:val="20"/>
                <w:szCs w:val="20"/>
              </w:rPr>
              <w:t>Adsera</w:t>
            </w:r>
            <w:proofErr w:type="spellEnd"/>
            <w:r w:rsidRPr="008657E6">
              <w:rPr>
                <w:rFonts w:ascii="Times New Roman" w:hAnsi="Times New Roman" w:cs="Times New Roman"/>
                <w:sz w:val="20"/>
                <w:szCs w:val="20"/>
              </w:rPr>
              <w:t xml:space="preserve"> ve </w:t>
            </w:r>
            <w:proofErr w:type="spellStart"/>
            <w:r w:rsidRPr="008657E6">
              <w:rPr>
                <w:rFonts w:ascii="Times New Roman" w:hAnsi="Times New Roman" w:cs="Times New Roman"/>
                <w:sz w:val="20"/>
                <w:szCs w:val="20"/>
              </w:rPr>
              <w:t>Boix</w:t>
            </w:r>
            <w:proofErr w:type="spellEnd"/>
          </w:p>
        </w:tc>
        <w:tc>
          <w:tcPr>
            <w:tcW w:w="709" w:type="dxa"/>
          </w:tcPr>
          <w:p w:rsidR="00E158F7" w:rsidRPr="008657E6"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2002</w:t>
            </w:r>
          </w:p>
        </w:tc>
        <w:tc>
          <w:tcPr>
            <w:tcW w:w="4820" w:type="dxa"/>
          </w:tcPr>
          <w:p w:rsidR="00E158F7" w:rsidRPr="008657E6"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Teorik bir çalışma olup, dışa açık demokratik bir ülkede kamu büyüklüğünün artırılması gerektiği sonucuna ulaşmışlardır. Bu bakımdan telafi hipotezini desteklemektedir.</w:t>
            </w:r>
          </w:p>
        </w:tc>
      </w:tr>
      <w:tr w:rsidR="00E158F7" w:rsidRPr="008657E6" w:rsidTr="00680A5F">
        <w:tc>
          <w:tcPr>
            <w:cnfStyle w:val="001000000000" w:firstRow="0" w:lastRow="0" w:firstColumn="1" w:lastColumn="0" w:oddVBand="0" w:evenVBand="0" w:oddHBand="0" w:evenHBand="0" w:firstRowFirstColumn="0" w:firstRowLastColumn="0" w:lastRowFirstColumn="0" w:lastRowLastColumn="0"/>
            <w:tcW w:w="1559" w:type="dxa"/>
          </w:tcPr>
          <w:p w:rsidR="00E158F7" w:rsidRPr="008657E6" w:rsidRDefault="00E158F7" w:rsidP="008657E6">
            <w:pPr>
              <w:jc w:val="both"/>
              <w:rPr>
                <w:rFonts w:ascii="Times New Roman" w:hAnsi="Times New Roman" w:cs="Times New Roman"/>
                <w:sz w:val="20"/>
                <w:szCs w:val="20"/>
              </w:rPr>
            </w:pPr>
            <w:r w:rsidRPr="008657E6">
              <w:rPr>
                <w:rFonts w:ascii="Times New Roman" w:hAnsi="Times New Roman" w:cs="Times New Roman"/>
                <w:sz w:val="20"/>
                <w:szCs w:val="20"/>
              </w:rPr>
              <w:t>İslam</w:t>
            </w:r>
          </w:p>
        </w:tc>
        <w:tc>
          <w:tcPr>
            <w:tcW w:w="709" w:type="dxa"/>
          </w:tcPr>
          <w:p w:rsidR="00E158F7" w:rsidRPr="008657E6"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2004</w:t>
            </w:r>
          </w:p>
        </w:tc>
        <w:tc>
          <w:tcPr>
            <w:tcW w:w="4820" w:type="dxa"/>
          </w:tcPr>
          <w:p w:rsidR="00E158F7" w:rsidRPr="008657E6"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657E6">
              <w:rPr>
                <w:rFonts w:ascii="Times New Roman" w:hAnsi="Times New Roman" w:cs="Times New Roman"/>
                <w:sz w:val="20"/>
                <w:szCs w:val="20"/>
              </w:rPr>
              <w:t>Seçilen ülkelere göre sonuçlar farklı çıkmış olup kısmen telafi hipotezini desteklemektedir.</w:t>
            </w:r>
          </w:p>
        </w:tc>
      </w:tr>
    </w:tbl>
    <w:p w:rsidR="00680A5F" w:rsidRPr="008657E6" w:rsidRDefault="00680A5F" w:rsidP="00680A5F">
      <w:pPr>
        <w:rPr>
          <w:rFonts w:ascii="Times New Roman" w:hAnsi="Times New Roman" w:cs="Times New Roman"/>
        </w:rPr>
      </w:pPr>
      <w:r w:rsidRPr="008657E6">
        <w:rPr>
          <w:rFonts w:ascii="Times New Roman" w:hAnsi="Times New Roman" w:cs="Times New Roman"/>
        </w:rPr>
        <w:lastRenderedPageBreak/>
        <w:t>Çizelge 4.1. Literatür Özeti Tablosu</w:t>
      </w:r>
      <w:r>
        <w:rPr>
          <w:rFonts w:ascii="Times New Roman" w:hAnsi="Times New Roman" w:cs="Times New Roman"/>
        </w:rPr>
        <w:t xml:space="preserve"> (devamı)</w:t>
      </w:r>
    </w:p>
    <w:tbl>
      <w:tblPr>
        <w:tblStyle w:val="AkListe"/>
        <w:tblW w:w="7088" w:type="dxa"/>
        <w:tblInd w:w="250" w:type="dxa"/>
        <w:shd w:val="clear" w:color="auto" w:fill="FFFFFF" w:themeFill="background1"/>
        <w:tblLayout w:type="fixed"/>
        <w:tblLook w:val="04A0" w:firstRow="1" w:lastRow="0" w:firstColumn="1" w:lastColumn="0" w:noHBand="0" w:noVBand="1"/>
      </w:tblPr>
      <w:tblGrid>
        <w:gridCol w:w="1559"/>
        <w:gridCol w:w="709"/>
        <w:gridCol w:w="4820"/>
      </w:tblGrid>
      <w:tr w:rsidR="00680A5F" w:rsidRPr="00680A5F" w:rsidTr="00680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color w:val="auto"/>
                <w:sz w:val="20"/>
                <w:szCs w:val="20"/>
              </w:rPr>
            </w:pPr>
            <w:r w:rsidRPr="00680A5F">
              <w:rPr>
                <w:rFonts w:ascii="Times New Roman" w:hAnsi="Times New Roman" w:cs="Times New Roman"/>
                <w:color w:val="auto"/>
                <w:sz w:val="20"/>
                <w:szCs w:val="20"/>
              </w:rPr>
              <w:t xml:space="preserve">Molana, </w:t>
            </w:r>
            <w:proofErr w:type="spellStart"/>
            <w:r w:rsidRPr="00680A5F">
              <w:rPr>
                <w:rFonts w:ascii="Times New Roman" w:hAnsi="Times New Roman" w:cs="Times New Roman"/>
                <w:color w:val="auto"/>
                <w:sz w:val="20"/>
                <w:szCs w:val="20"/>
              </w:rPr>
              <w:t>Montagno</w:t>
            </w:r>
            <w:proofErr w:type="spellEnd"/>
            <w:r w:rsidRPr="00680A5F">
              <w:rPr>
                <w:rFonts w:ascii="Times New Roman" w:hAnsi="Times New Roman" w:cs="Times New Roman"/>
                <w:color w:val="auto"/>
                <w:sz w:val="20"/>
                <w:szCs w:val="20"/>
              </w:rPr>
              <w:t xml:space="preserve"> ve </w:t>
            </w:r>
            <w:proofErr w:type="spellStart"/>
            <w:r w:rsidRPr="00680A5F">
              <w:rPr>
                <w:rFonts w:ascii="Times New Roman" w:hAnsi="Times New Roman" w:cs="Times New Roman"/>
                <w:color w:val="auto"/>
                <w:sz w:val="20"/>
                <w:szCs w:val="20"/>
              </w:rPr>
              <w:t>Violato</w:t>
            </w:r>
            <w:proofErr w:type="spellEnd"/>
          </w:p>
        </w:tc>
        <w:tc>
          <w:tcPr>
            <w:tcW w:w="709" w:type="dxa"/>
            <w:shd w:val="clear" w:color="auto" w:fill="FFFFFF" w:themeFill="background1"/>
          </w:tcPr>
          <w:p w:rsidR="00E158F7" w:rsidRPr="00680A5F" w:rsidRDefault="00E158F7" w:rsidP="00865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80A5F">
              <w:rPr>
                <w:rFonts w:ascii="Times New Roman" w:hAnsi="Times New Roman" w:cs="Times New Roman"/>
                <w:color w:val="auto"/>
                <w:sz w:val="20"/>
                <w:szCs w:val="20"/>
              </w:rPr>
              <w:t>2004</w:t>
            </w:r>
          </w:p>
        </w:tc>
        <w:tc>
          <w:tcPr>
            <w:tcW w:w="4820" w:type="dxa"/>
            <w:shd w:val="clear" w:color="auto" w:fill="FFFFFF" w:themeFill="background1"/>
          </w:tcPr>
          <w:p w:rsidR="00E158F7" w:rsidRPr="00680A5F" w:rsidRDefault="00E158F7" w:rsidP="00865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80A5F">
              <w:rPr>
                <w:rFonts w:ascii="Times New Roman" w:hAnsi="Times New Roman" w:cs="Times New Roman"/>
                <w:color w:val="auto"/>
                <w:sz w:val="20"/>
                <w:szCs w:val="20"/>
              </w:rPr>
              <w:t xml:space="preserve">Çalışmaya </w:t>
            </w:r>
            <w:proofErr w:type="gramStart"/>
            <w:r w:rsidRPr="00680A5F">
              <w:rPr>
                <w:rFonts w:ascii="Times New Roman" w:hAnsi="Times New Roman" w:cs="Times New Roman"/>
                <w:color w:val="auto"/>
                <w:sz w:val="20"/>
                <w:szCs w:val="20"/>
              </w:rPr>
              <w:t>dahil</w:t>
            </w:r>
            <w:proofErr w:type="gramEnd"/>
            <w:r w:rsidRPr="00680A5F">
              <w:rPr>
                <w:rFonts w:ascii="Times New Roman" w:hAnsi="Times New Roman" w:cs="Times New Roman"/>
                <w:color w:val="auto"/>
                <w:sz w:val="20"/>
                <w:szCs w:val="20"/>
              </w:rPr>
              <w:t xml:space="preserve"> edilen ülkeler arasından sadece üç ülkede telafi hipotezini destekleyici sonuçlar elde edilmiştir. Ne telafi hipotezini ne de etkinlik hipotezini desteklemektedir.</w:t>
            </w:r>
          </w:p>
        </w:tc>
      </w:tr>
      <w:tr w:rsidR="00680A5F" w:rsidRPr="00680A5F" w:rsidTr="006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proofErr w:type="spellStart"/>
            <w:r w:rsidRPr="00680A5F">
              <w:rPr>
                <w:rFonts w:ascii="Times New Roman" w:hAnsi="Times New Roman" w:cs="Times New Roman"/>
                <w:sz w:val="20"/>
                <w:szCs w:val="20"/>
              </w:rPr>
              <w:t>Garen</w:t>
            </w:r>
            <w:proofErr w:type="spellEnd"/>
            <w:r w:rsidRPr="00680A5F">
              <w:rPr>
                <w:rFonts w:ascii="Times New Roman" w:hAnsi="Times New Roman" w:cs="Times New Roman"/>
                <w:sz w:val="20"/>
                <w:szCs w:val="20"/>
              </w:rPr>
              <w:t xml:space="preserve"> ve </w:t>
            </w:r>
            <w:proofErr w:type="spellStart"/>
            <w:r w:rsidRPr="00680A5F">
              <w:rPr>
                <w:rFonts w:ascii="Times New Roman" w:hAnsi="Times New Roman" w:cs="Times New Roman"/>
                <w:sz w:val="20"/>
                <w:szCs w:val="20"/>
              </w:rPr>
              <w:t>Trusk</w:t>
            </w:r>
            <w:proofErr w:type="spellEnd"/>
          </w:p>
        </w:tc>
        <w:tc>
          <w:tcPr>
            <w:tcW w:w="709"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2005</w:t>
            </w:r>
          </w:p>
        </w:tc>
        <w:tc>
          <w:tcPr>
            <w:tcW w:w="4820"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Dışa açıklığı düşük düzeyde tutan ülkelerde bütçe dışı kamu büyüklüğü etkili olmakta olup kamu büyüklüğü göstergesi olarak seçilen değişkenin önemi ortaya çıkarılmıştır. Etkinlik hipotezini destekleyici bir konumdadır.</w:t>
            </w:r>
          </w:p>
        </w:tc>
      </w:tr>
      <w:tr w:rsidR="00680A5F" w:rsidRPr="00680A5F" w:rsidTr="00680A5F">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proofErr w:type="spellStart"/>
            <w:r w:rsidRPr="00680A5F">
              <w:rPr>
                <w:rFonts w:ascii="Times New Roman" w:hAnsi="Times New Roman" w:cs="Times New Roman"/>
                <w:sz w:val="20"/>
                <w:szCs w:val="20"/>
              </w:rPr>
              <w:t>Liberati</w:t>
            </w:r>
            <w:proofErr w:type="spellEnd"/>
          </w:p>
        </w:tc>
        <w:tc>
          <w:tcPr>
            <w:tcW w:w="709"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2007</w:t>
            </w:r>
          </w:p>
        </w:tc>
        <w:tc>
          <w:tcPr>
            <w:tcW w:w="4820"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Finansal açıklık ile ticari açıklığın kamu büyüklüğüne etkisi aynı anda sınanmıştır. Sonuçlara göre değişkenler arası güçlü ve ters yönlü bir ilişki çıkmıştır. Etkinlik hipotezini desteklemektedir.</w:t>
            </w:r>
          </w:p>
        </w:tc>
      </w:tr>
      <w:tr w:rsidR="00680A5F" w:rsidRPr="00680A5F" w:rsidTr="006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proofErr w:type="spellStart"/>
            <w:r w:rsidRPr="00680A5F">
              <w:rPr>
                <w:rFonts w:ascii="Times New Roman" w:hAnsi="Times New Roman" w:cs="Times New Roman"/>
                <w:sz w:val="20"/>
                <w:szCs w:val="20"/>
              </w:rPr>
              <w:t>Benarroch</w:t>
            </w:r>
            <w:proofErr w:type="spellEnd"/>
            <w:r w:rsidRPr="00680A5F">
              <w:rPr>
                <w:rFonts w:ascii="Times New Roman" w:hAnsi="Times New Roman" w:cs="Times New Roman"/>
                <w:sz w:val="20"/>
                <w:szCs w:val="20"/>
              </w:rPr>
              <w:t xml:space="preserve"> ve </w:t>
            </w:r>
            <w:proofErr w:type="spellStart"/>
            <w:r w:rsidRPr="00680A5F">
              <w:rPr>
                <w:rFonts w:ascii="Times New Roman" w:hAnsi="Times New Roman" w:cs="Times New Roman"/>
                <w:sz w:val="20"/>
                <w:szCs w:val="20"/>
              </w:rPr>
              <w:t>Pandey</w:t>
            </w:r>
            <w:proofErr w:type="spellEnd"/>
          </w:p>
        </w:tc>
        <w:tc>
          <w:tcPr>
            <w:tcW w:w="709"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2008</w:t>
            </w:r>
          </w:p>
        </w:tc>
        <w:tc>
          <w:tcPr>
            <w:tcW w:w="4820"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Ticari açıklık ile kamu büyüklüğü arasında anlamlı ve ters yönlü bir ilişkinin mevcut olduğu ortaya çıkmış olup etkinlik hipotezini desteklemektedir.</w:t>
            </w:r>
          </w:p>
        </w:tc>
      </w:tr>
      <w:tr w:rsidR="00680A5F" w:rsidRPr="00680A5F" w:rsidTr="00680A5F">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proofErr w:type="spellStart"/>
            <w:r w:rsidRPr="00680A5F">
              <w:rPr>
                <w:rFonts w:ascii="Times New Roman" w:hAnsi="Times New Roman" w:cs="Times New Roman"/>
                <w:sz w:val="20"/>
                <w:szCs w:val="20"/>
              </w:rPr>
              <w:t>Epifani</w:t>
            </w:r>
            <w:proofErr w:type="spellEnd"/>
            <w:r w:rsidRPr="00680A5F">
              <w:rPr>
                <w:rFonts w:ascii="Times New Roman" w:hAnsi="Times New Roman" w:cs="Times New Roman"/>
                <w:sz w:val="20"/>
                <w:szCs w:val="20"/>
              </w:rPr>
              <w:t xml:space="preserve"> ve </w:t>
            </w:r>
            <w:proofErr w:type="spellStart"/>
            <w:r w:rsidRPr="00680A5F">
              <w:rPr>
                <w:rFonts w:ascii="Times New Roman" w:hAnsi="Times New Roman" w:cs="Times New Roman"/>
                <w:sz w:val="20"/>
                <w:szCs w:val="20"/>
              </w:rPr>
              <w:t>Gancia</w:t>
            </w:r>
            <w:proofErr w:type="spellEnd"/>
          </w:p>
        </w:tc>
        <w:tc>
          <w:tcPr>
            <w:tcW w:w="709"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2008</w:t>
            </w:r>
          </w:p>
        </w:tc>
        <w:tc>
          <w:tcPr>
            <w:tcW w:w="4820"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Dışa açıklığın artması devletleri verimsiz alanlarda büyümeye zorlayarak kamu büyüklüğünü yükseltmektedir. Bu bakımdan telafi hipotezi desteklenmektedir.</w:t>
            </w:r>
          </w:p>
        </w:tc>
      </w:tr>
      <w:tr w:rsidR="00680A5F" w:rsidRPr="00680A5F" w:rsidTr="006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r w:rsidRPr="00680A5F">
              <w:rPr>
                <w:rFonts w:ascii="Times New Roman" w:hAnsi="Times New Roman" w:cs="Times New Roman"/>
                <w:sz w:val="20"/>
                <w:szCs w:val="20"/>
              </w:rPr>
              <w:t>Ram</w:t>
            </w:r>
          </w:p>
        </w:tc>
        <w:tc>
          <w:tcPr>
            <w:tcW w:w="709"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2009</w:t>
            </w:r>
          </w:p>
        </w:tc>
        <w:tc>
          <w:tcPr>
            <w:tcW w:w="4820"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Ülke boyutu etkenini de hesaba katan bu çalışma ülke boyutunun bir etkisi olmadığını göstermekte olup zayıf da olsa telafi hipotezini destekleyici sonuçlar vermiştir.</w:t>
            </w:r>
          </w:p>
        </w:tc>
      </w:tr>
      <w:tr w:rsidR="00680A5F" w:rsidRPr="00680A5F" w:rsidTr="00680A5F">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proofErr w:type="spellStart"/>
            <w:r w:rsidRPr="00680A5F">
              <w:rPr>
                <w:rFonts w:ascii="Times New Roman" w:hAnsi="Times New Roman" w:cs="Times New Roman"/>
                <w:sz w:val="20"/>
                <w:szCs w:val="20"/>
              </w:rPr>
              <w:t>Kimakova</w:t>
            </w:r>
            <w:proofErr w:type="spellEnd"/>
          </w:p>
        </w:tc>
        <w:tc>
          <w:tcPr>
            <w:tcW w:w="709"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2009</w:t>
            </w:r>
          </w:p>
        </w:tc>
        <w:tc>
          <w:tcPr>
            <w:tcW w:w="4820"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Finansal açıklık ile kamu büyüklüğü arasında güçlü ve pozitif yönde bir ilişki bulunmuş olup telafi hipotezini desteklemektedir.</w:t>
            </w:r>
          </w:p>
        </w:tc>
      </w:tr>
      <w:tr w:rsidR="00680A5F" w:rsidRPr="00680A5F" w:rsidTr="006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proofErr w:type="spellStart"/>
            <w:r w:rsidRPr="00680A5F">
              <w:rPr>
                <w:rFonts w:ascii="Times New Roman" w:hAnsi="Times New Roman" w:cs="Times New Roman"/>
                <w:sz w:val="20"/>
                <w:szCs w:val="20"/>
              </w:rPr>
              <w:t>Benarroch</w:t>
            </w:r>
            <w:proofErr w:type="spellEnd"/>
            <w:r w:rsidRPr="00680A5F">
              <w:rPr>
                <w:rFonts w:ascii="Times New Roman" w:hAnsi="Times New Roman" w:cs="Times New Roman"/>
                <w:sz w:val="20"/>
                <w:szCs w:val="20"/>
              </w:rPr>
              <w:t xml:space="preserve"> ve </w:t>
            </w:r>
            <w:proofErr w:type="spellStart"/>
            <w:r w:rsidRPr="00680A5F">
              <w:rPr>
                <w:rFonts w:ascii="Times New Roman" w:hAnsi="Times New Roman" w:cs="Times New Roman"/>
                <w:sz w:val="20"/>
                <w:szCs w:val="20"/>
              </w:rPr>
              <w:t>Pandey</w:t>
            </w:r>
            <w:proofErr w:type="spellEnd"/>
          </w:p>
        </w:tc>
        <w:tc>
          <w:tcPr>
            <w:tcW w:w="709"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2012</w:t>
            </w:r>
          </w:p>
        </w:tc>
        <w:tc>
          <w:tcPr>
            <w:tcW w:w="4820"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Düşük gelirli ülkelerde dışa açıklığın artması eğitim harcamalarını yükseltmekte iken yüksek gelirli ülkelerde kamu büyüklüğü azalış eğilimi göstermektedir. Ne telafi ne de etkinlik hipotezi desteklenmemektedir.</w:t>
            </w:r>
          </w:p>
        </w:tc>
      </w:tr>
      <w:tr w:rsidR="00680A5F" w:rsidRPr="00680A5F" w:rsidTr="00680A5F">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proofErr w:type="spellStart"/>
            <w:r w:rsidRPr="00680A5F">
              <w:rPr>
                <w:rFonts w:ascii="Times New Roman" w:hAnsi="Times New Roman" w:cs="Times New Roman"/>
                <w:sz w:val="20"/>
                <w:szCs w:val="20"/>
              </w:rPr>
              <w:t>Aydoğuş</w:t>
            </w:r>
            <w:proofErr w:type="spellEnd"/>
            <w:r w:rsidRPr="00680A5F">
              <w:rPr>
                <w:rFonts w:ascii="Times New Roman" w:hAnsi="Times New Roman" w:cs="Times New Roman"/>
                <w:sz w:val="20"/>
                <w:szCs w:val="20"/>
              </w:rPr>
              <w:t xml:space="preserve"> ve Topçu</w:t>
            </w:r>
          </w:p>
        </w:tc>
        <w:tc>
          <w:tcPr>
            <w:tcW w:w="709"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2013</w:t>
            </w:r>
          </w:p>
        </w:tc>
        <w:tc>
          <w:tcPr>
            <w:tcW w:w="4820"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 xml:space="preserve">Çalışma Türkiye’yi kapsamakta olup </w:t>
            </w:r>
            <w:proofErr w:type="spellStart"/>
            <w:r w:rsidRPr="00680A5F">
              <w:rPr>
                <w:rFonts w:ascii="Times New Roman" w:hAnsi="Times New Roman" w:cs="Times New Roman"/>
                <w:sz w:val="20"/>
                <w:szCs w:val="20"/>
              </w:rPr>
              <w:t>eşbütünleşme</w:t>
            </w:r>
            <w:proofErr w:type="spellEnd"/>
            <w:r w:rsidRPr="00680A5F">
              <w:rPr>
                <w:rFonts w:ascii="Times New Roman" w:hAnsi="Times New Roman" w:cs="Times New Roman"/>
                <w:sz w:val="20"/>
                <w:szCs w:val="20"/>
              </w:rPr>
              <w:t xml:space="preserve"> sonuçları anlamsız çıkmış, kamu büyüklüğünden dışa açıklığa kısa dönemde bir nedensellik tespit edilmiştir. Bulunan nedensellik teorik açıdan anlamsız olup herhangi bir hipotezi desteklememektedir.</w:t>
            </w:r>
          </w:p>
        </w:tc>
      </w:tr>
      <w:tr w:rsidR="00680A5F" w:rsidRPr="00680A5F" w:rsidTr="006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proofErr w:type="spellStart"/>
            <w:r w:rsidRPr="00680A5F">
              <w:rPr>
                <w:rFonts w:ascii="Times New Roman" w:hAnsi="Times New Roman" w:cs="Times New Roman"/>
                <w:sz w:val="20"/>
                <w:szCs w:val="20"/>
              </w:rPr>
              <w:t>Liberati</w:t>
            </w:r>
            <w:proofErr w:type="spellEnd"/>
          </w:p>
        </w:tc>
        <w:tc>
          <w:tcPr>
            <w:tcW w:w="709"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2013</w:t>
            </w:r>
          </w:p>
        </w:tc>
        <w:tc>
          <w:tcPr>
            <w:tcW w:w="4820"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 xml:space="preserve">Sonuca göre verilere Afrika ülkeleri </w:t>
            </w:r>
            <w:proofErr w:type="gramStart"/>
            <w:r w:rsidRPr="00680A5F">
              <w:rPr>
                <w:rFonts w:ascii="Times New Roman" w:hAnsi="Times New Roman" w:cs="Times New Roman"/>
                <w:sz w:val="20"/>
                <w:szCs w:val="20"/>
              </w:rPr>
              <w:t>dahil</w:t>
            </w:r>
            <w:proofErr w:type="gramEnd"/>
            <w:r w:rsidRPr="00680A5F">
              <w:rPr>
                <w:rFonts w:ascii="Times New Roman" w:hAnsi="Times New Roman" w:cs="Times New Roman"/>
                <w:sz w:val="20"/>
                <w:szCs w:val="20"/>
              </w:rPr>
              <w:t xml:space="preserve"> edilmediği takdirde modellerin telafi hipotezine yönelik açıklama gücü güçlü düzeyde düşmektedir. Hipotezlerden hiçbirine destek vermemektedir.</w:t>
            </w:r>
          </w:p>
        </w:tc>
      </w:tr>
      <w:tr w:rsidR="00680A5F" w:rsidRPr="00680A5F" w:rsidTr="00680A5F">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r w:rsidRPr="00680A5F">
              <w:rPr>
                <w:rFonts w:ascii="Times New Roman" w:hAnsi="Times New Roman" w:cs="Times New Roman"/>
                <w:sz w:val="20"/>
                <w:szCs w:val="20"/>
              </w:rPr>
              <w:t xml:space="preserve">Lin, </w:t>
            </w:r>
            <w:proofErr w:type="spellStart"/>
            <w:r w:rsidRPr="00680A5F">
              <w:rPr>
                <w:rFonts w:ascii="Times New Roman" w:hAnsi="Times New Roman" w:cs="Times New Roman"/>
                <w:sz w:val="20"/>
                <w:szCs w:val="20"/>
              </w:rPr>
              <w:t>Li</w:t>
            </w:r>
            <w:proofErr w:type="spellEnd"/>
            <w:r w:rsidRPr="00680A5F">
              <w:rPr>
                <w:rFonts w:ascii="Times New Roman" w:hAnsi="Times New Roman" w:cs="Times New Roman"/>
                <w:sz w:val="20"/>
                <w:szCs w:val="20"/>
              </w:rPr>
              <w:t xml:space="preserve"> ve Sin</w:t>
            </w:r>
          </w:p>
        </w:tc>
        <w:tc>
          <w:tcPr>
            <w:tcW w:w="709"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2014</w:t>
            </w:r>
          </w:p>
        </w:tc>
        <w:tc>
          <w:tcPr>
            <w:tcW w:w="4820"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Küçük ülkelerde dışa açıklığın artışı kamu büyüklüğünü de yükseltmektedir. Telafi hipotezini desteklemektedir.</w:t>
            </w:r>
          </w:p>
        </w:tc>
      </w:tr>
      <w:tr w:rsidR="00680A5F" w:rsidRPr="00680A5F" w:rsidTr="006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proofErr w:type="spellStart"/>
            <w:r w:rsidRPr="00680A5F">
              <w:rPr>
                <w:rFonts w:ascii="Times New Roman" w:hAnsi="Times New Roman" w:cs="Times New Roman"/>
                <w:sz w:val="20"/>
                <w:szCs w:val="20"/>
              </w:rPr>
              <w:t>Arawatari</w:t>
            </w:r>
            <w:proofErr w:type="spellEnd"/>
          </w:p>
        </w:tc>
        <w:tc>
          <w:tcPr>
            <w:tcW w:w="709"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2015</w:t>
            </w:r>
          </w:p>
        </w:tc>
        <w:tc>
          <w:tcPr>
            <w:tcW w:w="4820" w:type="dxa"/>
            <w:shd w:val="clear" w:color="auto" w:fill="FFFFFF" w:themeFill="background1"/>
          </w:tcPr>
          <w:p w:rsidR="00E158F7" w:rsidRPr="00680A5F" w:rsidRDefault="00E158F7" w:rsidP="00865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Teorik bir çalışma olup kamu büyüklüğünün artışı veya azalışı oylama mekanizması ve emek-sermaye faktörü arasındaki dağılım tarafından belirlenmektedir.</w:t>
            </w:r>
          </w:p>
        </w:tc>
      </w:tr>
      <w:tr w:rsidR="00680A5F" w:rsidRPr="00680A5F" w:rsidTr="00680A5F">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E158F7" w:rsidRPr="00680A5F" w:rsidRDefault="00E158F7" w:rsidP="008657E6">
            <w:pPr>
              <w:jc w:val="both"/>
              <w:rPr>
                <w:rFonts w:ascii="Times New Roman" w:hAnsi="Times New Roman" w:cs="Times New Roman"/>
                <w:sz w:val="20"/>
                <w:szCs w:val="20"/>
              </w:rPr>
            </w:pPr>
            <w:proofErr w:type="spellStart"/>
            <w:r w:rsidRPr="00680A5F">
              <w:rPr>
                <w:rFonts w:ascii="Times New Roman" w:hAnsi="Times New Roman" w:cs="Times New Roman"/>
                <w:sz w:val="20"/>
                <w:szCs w:val="20"/>
              </w:rPr>
              <w:t>Jetter</w:t>
            </w:r>
            <w:proofErr w:type="spellEnd"/>
            <w:r w:rsidRPr="00680A5F">
              <w:rPr>
                <w:rFonts w:ascii="Times New Roman" w:hAnsi="Times New Roman" w:cs="Times New Roman"/>
                <w:sz w:val="20"/>
                <w:szCs w:val="20"/>
              </w:rPr>
              <w:t xml:space="preserve"> ve </w:t>
            </w:r>
            <w:proofErr w:type="spellStart"/>
            <w:r w:rsidRPr="00680A5F">
              <w:rPr>
                <w:rFonts w:ascii="Times New Roman" w:hAnsi="Times New Roman" w:cs="Times New Roman"/>
                <w:sz w:val="20"/>
                <w:szCs w:val="20"/>
              </w:rPr>
              <w:t>Parmeter</w:t>
            </w:r>
            <w:proofErr w:type="spellEnd"/>
          </w:p>
        </w:tc>
        <w:tc>
          <w:tcPr>
            <w:tcW w:w="709"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A5F">
              <w:rPr>
                <w:rFonts w:ascii="Times New Roman" w:hAnsi="Times New Roman" w:cs="Times New Roman"/>
                <w:sz w:val="20"/>
                <w:szCs w:val="20"/>
              </w:rPr>
              <w:t>2015</w:t>
            </w:r>
          </w:p>
        </w:tc>
        <w:tc>
          <w:tcPr>
            <w:tcW w:w="4820" w:type="dxa"/>
            <w:shd w:val="clear" w:color="auto" w:fill="FFFFFF" w:themeFill="background1"/>
          </w:tcPr>
          <w:p w:rsidR="00E158F7" w:rsidRPr="00680A5F" w:rsidRDefault="00E158F7" w:rsidP="00865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680A5F">
              <w:rPr>
                <w:rFonts w:ascii="Times New Roman" w:hAnsi="Times New Roman" w:cs="Times New Roman"/>
                <w:sz w:val="20"/>
                <w:szCs w:val="20"/>
              </w:rPr>
              <w:t>Ram’ın</w:t>
            </w:r>
            <w:proofErr w:type="spellEnd"/>
            <w:r w:rsidRPr="00680A5F">
              <w:rPr>
                <w:rFonts w:ascii="Times New Roman" w:hAnsi="Times New Roman" w:cs="Times New Roman"/>
                <w:sz w:val="20"/>
                <w:szCs w:val="20"/>
              </w:rPr>
              <w:t xml:space="preserve"> 2009 yılında yapmış olduğu çalışmaya benzer sonuçlar elde edilmiş olup hiçbir hipotez desteklenememiştir. </w:t>
            </w:r>
          </w:p>
        </w:tc>
      </w:tr>
    </w:tbl>
    <w:p w:rsidR="00CB3F27" w:rsidRPr="00680A5F" w:rsidRDefault="00CB3F27" w:rsidP="00680A5F">
      <w:pPr>
        <w:rPr>
          <w:rFonts w:ascii="Times New Roman" w:hAnsi="Times New Roman" w:cs="Times New Roman"/>
          <w:b/>
          <w:sz w:val="24"/>
        </w:rPr>
      </w:pPr>
      <w:bookmarkStart w:id="76" w:name="_Toc485483832"/>
      <w:r w:rsidRPr="00680A5F">
        <w:rPr>
          <w:rFonts w:ascii="Times New Roman" w:hAnsi="Times New Roman" w:cs="Times New Roman"/>
          <w:b/>
          <w:sz w:val="24"/>
        </w:rPr>
        <w:lastRenderedPageBreak/>
        <w:t>4.2. Veri, Metodoloji ve Model</w:t>
      </w:r>
      <w:bookmarkEnd w:id="76"/>
    </w:p>
    <w:p w:rsidR="00CB3F27" w:rsidRPr="0068698D" w:rsidRDefault="00CB3F27" w:rsidP="00680A5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Dışa açıklık ve kamu büyüklüğüne ilişkin çalışmalarda çeşitli </w:t>
      </w:r>
      <w:proofErr w:type="spellStart"/>
      <w:r w:rsidRPr="0068698D">
        <w:rPr>
          <w:rFonts w:ascii="Times New Roman" w:hAnsi="Times New Roman" w:cs="Times New Roman"/>
        </w:rPr>
        <w:t>ekonometrik</w:t>
      </w:r>
      <w:proofErr w:type="spellEnd"/>
      <w:r w:rsidRPr="0068698D">
        <w:rPr>
          <w:rFonts w:ascii="Times New Roman" w:hAnsi="Times New Roman" w:cs="Times New Roman"/>
        </w:rPr>
        <w:t xml:space="preserve"> yöntemler kullanılmıştır. Bazı çalışmalarda panel veri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{"citationID":"agg3te847b","properties":{"formattedCitation":"(Rodrik, 1996)","plainCitation":"(Rodrik, 1996)"},"citationItems":[{"id":508,"uris":["http://zotero.org/users/local/5NMybAAa/items/4F6VX87J"],"uri":["http://zotero.org/users/local/5NMybAAa/items/4F6VX87J"],"itemData":{"id":508,"type":"report","title":"Why do more open economies have bigger governments?","publisher":"National Bureau of Economic Research","source":"Google Scholar","URL":"http://www.nber.org/papers/w5537","author":[{"family":"Rodrik","given":"Dani"}],"issued":{"date-parts":[["1996"]]},"accessed":{"date-parts":[["2015",11,10]]}}}],"schema":"https://github.com/citation-style-language/schema/raw/master/csl-citation.json"}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(Rodrik, 1996)</w:t>
      </w:r>
      <w:r w:rsidRPr="0068698D">
        <w:rPr>
          <w:rFonts w:ascii="Times New Roman" w:hAnsi="Times New Roman" w:cs="Times New Roman"/>
        </w:rPr>
        <w:fldChar w:fldCharType="end"/>
      </w:r>
      <w:r w:rsidRPr="0068698D">
        <w:rPr>
          <w:rFonts w:ascii="Times New Roman" w:hAnsi="Times New Roman" w:cs="Times New Roman"/>
        </w:rPr>
        <w:t xml:space="preserve"> kullanılırken, başka çalışmalarda zaman serisi </w:t>
      </w:r>
      <w:r w:rsidRPr="0068698D">
        <w:rPr>
          <w:rFonts w:ascii="Times New Roman" w:hAnsi="Times New Roman" w:cs="Times New Roman"/>
        </w:rPr>
        <w:fldChar w:fldCharType="begin"/>
      </w:r>
      <w:r w:rsidR="005B7B50" w:rsidRPr="0068698D">
        <w:rPr>
          <w:rFonts w:ascii="Times New Roman" w:hAnsi="Times New Roman" w:cs="Times New Roman"/>
        </w:rPr>
        <w:instrText xml:space="preserve"> ADDIN ZOTERO_ITEM CSL_CITATION {"citationID":"a1ffu4n18un","properties":{"formattedCitation":"(Molana, Montagna, &amp; Violato, 2004)","plainCitation":"(Molana, Montagna, &amp; Violato, 2004)","dontUpdate":true},"citationItems":[{"id":447,"uris":["http://zotero.org/users/local/5NMybAAa/items/57T6MI8R"],"uri":["http://zotero.org/users/local/5NMybAAa/items/57T6MI8R"],"itemData":{"id":447,"type":"article-journal","title":"On the causal relationship between trade-openness and government size: Evidence from 23 OECD countries","container-title":"Available at SSRN 716164","source":"Google Scholar","URL":"http://papers.ssrn.com/sol3/papers.cfm?abstract_id=716164","shortTitle":"On the causal relationship between trade-openness and government size","author":[{"family":"Molana","given":"Hassan"},{"family":"Montagna","given":"Catia"},{"family":"Violato","given":"Mara"}],"issued":{"date-parts":[["2004"]]},"accessed":{"date-parts":[["2015",11,10]]}}}],"schema":"https://github.com/citation-style-language/schema/raw/master/csl-citation.json"} </w:instrText>
      </w:r>
      <w:r w:rsidRPr="0068698D">
        <w:rPr>
          <w:rFonts w:ascii="Times New Roman" w:hAnsi="Times New Roman" w:cs="Times New Roman"/>
        </w:rPr>
        <w:fldChar w:fldCharType="separate"/>
      </w:r>
      <w:r w:rsidR="00BD37CA" w:rsidRPr="0068698D">
        <w:rPr>
          <w:rFonts w:ascii="Times New Roman" w:hAnsi="Times New Roman" w:cs="Times New Roman"/>
        </w:rPr>
        <w:t>(Molana, Montagna</w:t>
      </w:r>
      <w:r w:rsidRPr="0068698D">
        <w:rPr>
          <w:rFonts w:ascii="Times New Roman" w:hAnsi="Times New Roman" w:cs="Times New Roman"/>
        </w:rPr>
        <w:t xml:space="preserve"> ve Violato, 2004)</w:t>
      </w:r>
      <w:r w:rsidRPr="0068698D">
        <w:rPr>
          <w:rFonts w:ascii="Times New Roman" w:hAnsi="Times New Roman" w:cs="Times New Roman"/>
        </w:rPr>
        <w:fldChar w:fldCharType="end"/>
      </w:r>
      <w:r w:rsidRPr="0068698D">
        <w:rPr>
          <w:rFonts w:ascii="Times New Roman" w:hAnsi="Times New Roman" w:cs="Times New Roman"/>
        </w:rPr>
        <w:t xml:space="preserve"> ve yatay kesit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{"citationID":"a2gn37ved8k","properties":{"formattedCitation":"(Ram, 2009)","plainCitation":"(Ram, 2009)"},"citationItems":[{"id":443,"uris":["http://zotero.org/users/local/5NMybAAa/items/NFJS9AQ3"],"uri":["http://zotero.org/users/local/5NMybAAa/items/NFJS9AQ3"],"itemData":{"id":443,"type":"article-journal","title":"Openness, country size, and government size: Additional evidence from a large cross-country panel","container-title":"Journal of Public Economics","page":"213–218","volume":"93","issue":"1","source":"Google Scholar","shortTitle":"Openness, country size, and government size","author":[{"family":"Ram","given":"Rati"}],"issued":{"date-parts":[["2009"]]}}}],"schema":"https://github.com/citation-style-language/schema/raw/master/csl-citation.json"}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(Ram, 2009)</w:t>
      </w:r>
      <w:r w:rsidRPr="0068698D">
        <w:rPr>
          <w:rFonts w:ascii="Times New Roman" w:hAnsi="Times New Roman" w:cs="Times New Roman"/>
        </w:rPr>
        <w:fldChar w:fldCharType="end"/>
      </w:r>
      <w:r w:rsidRPr="0068698D">
        <w:rPr>
          <w:rFonts w:ascii="Times New Roman" w:hAnsi="Times New Roman" w:cs="Times New Roman"/>
        </w:rPr>
        <w:t xml:space="preserve"> kullanılmıştır. Bu tezde </w:t>
      </w:r>
      <w:proofErr w:type="spellStart"/>
      <w:r w:rsidRPr="0068698D">
        <w:rPr>
          <w:rFonts w:ascii="Times New Roman" w:hAnsi="Times New Roman" w:cs="Times New Roman"/>
        </w:rPr>
        <w:t>Islam</w:t>
      </w:r>
      <w:proofErr w:type="spellEnd"/>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{"citationID":"aqfjufj1eo","properties":{"formattedCitation":"(Islam, 2004)","plainCitation":"(Islam, 2004)"},"citationItems":[{"id":444,"uris":["http://zotero.org/users/local/5NMybAAa/items/WMAZ2WJ7"],"uri":["http://zotero.org/users/local/5NMybAAa/items/WMAZ2WJ7"],"itemData":{"id":444,"type":"article-journal","title":"The long run relationship between openness and government size: evidence from bounds test","container-title":"Applied Economics","page":"995–1000","volume":"36","issue":"9","source":"Google Scholar","shortTitle":"The long run relationship between openness and government size","author":[{"family":"Islam","given":"Muhammad Q."}],"issued":{"date-parts":[["2004"]]}}}],"schema":"https://github.com/citation-style-language/schema/raw/master/csl-citation.json"}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(2004)</w:t>
      </w:r>
      <w:r w:rsidRPr="0068698D">
        <w:rPr>
          <w:rFonts w:ascii="Times New Roman" w:hAnsi="Times New Roman" w:cs="Times New Roman"/>
        </w:rPr>
        <w:fldChar w:fldCharType="end"/>
      </w:r>
      <w:r w:rsidRPr="0068698D">
        <w:rPr>
          <w:rFonts w:ascii="Times New Roman" w:hAnsi="Times New Roman" w:cs="Times New Roman"/>
        </w:rPr>
        <w:t>’</w:t>
      </w:r>
      <w:proofErr w:type="spellStart"/>
      <w:r w:rsidRPr="0068698D">
        <w:rPr>
          <w:rFonts w:ascii="Times New Roman" w:hAnsi="Times New Roman" w:cs="Times New Roman"/>
        </w:rPr>
        <w:t>ın</w:t>
      </w:r>
      <w:proofErr w:type="spellEnd"/>
      <w:r w:rsidRPr="0068698D">
        <w:rPr>
          <w:rFonts w:ascii="Times New Roman" w:hAnsi="Times New Roman" w:cs="Times New Roman"/>
        </w:rPr>
        <w:t xml:space="preserve"> çalışmasına benzer şekilde gecikmesi dağıtılmış </w:t>
      </w:r>
      <w:proofErr w:type="spellStart"/>
      <w:r w:rsidRPr="0068698D">
        <w:rPr>
          <w:rFonts w:ascii="Times New Roman" w:hAnsi="Times New Roman" w:cs="Times New Roman"/>
        </w:rPr>
        <w:t>otoregresif</w:t>
      </w:r>
      <w:proofErr w:type="spellEnd"/>
      <w:r w:rsidRPr="0068698D">
        <w:rPr>
          <w:rFonts w:ascii="Times New Roman" w:hAnsi="Times New Roman" w:cs="Times New Roman"/>
        </w:rPr>
        <w:t xml:space="preserve"> metodu (ARDL) kullanılacaktır. </w:t>
      </w:r>
      <w:r w:rsidR="00B373D6" w:rsidRPr="0068698D">
        <w:rPr>
          <w:rFonts w:ascii="Times New Roman" w:hAnsi="Times New Roman" w:cs="Times New Roman"/>
        </w:rPr>
        <w:t xml:space="preserve">Panel verinin aksine zaman serisinin tercih edilmesinin nedeni ise kamu büyüklüğünde yaşanan değişimlerin dinamik bir süreç olmasından dolayı her ülkeye özgü ayrı veriler ile çalışmanın daha sağlıklı sonuçlar vermesi olarak gösterilmesinden kaynaklanmaktadır </w:t>
      </w:r>
      <w:r w:rsidR="00B373D6" w:rsidRPr="0068698D">
        <w:rPr>
          <w:rFonts w:ascii="Times New Roman" w:hAnsi="Times New Roman" w:cs="Times New Roman"/>
        </w:rPr>
        <w:fldChar w:fldCharType="begin"/>
      </w:r>
      <w:r w:rsidR="00B373D6" w:rsidRPr="0068698D">
        <w:rPr>
          <w:rFonts w:ascii="Times New Roman" w:hAnsi="Times New Roman" w:cs="Times New Roman"/>
        </w:rPr>
        <w:instrText xml:space="preserve"> ADDIN ZOTERO_ITEM CSL_CITATION {"citationID":"a1ci71atd92","properties":{"formattedCitation":"(Islam, 2004, p. 996)","plainCitation":"(Islam, 2004, p. 996)"},"citationItems":[{"id":444,"uris":["http://zotero.org/users/local/5NMybAAa/items/WMAZ2WJ7"],"uri":["http://zotero.org/users/local/5NMybAAa/items/WMAZ2WJ7"],"itemData":{"id":444,"type":"article-journal","title":"The long run relationship between openness and government size: evidence from bounds test","container-title":"Applied Economics","page":"995–1000","volume":"36","issue":"9","source":"Google Scholar","shortTitle":"The long run relationship between openness and government size","author":[{"family":"Islam","given":"Muhammad Q."}],"issued":{"date-parts":[["2004"]]}},"locator":"996"}],"schema":"https://github.com/citation-style-language/schema/raw/master/csl-citation.json"} </w:instrText>
      </w:r>
      <w:r w:rsidR="00B373D6" w:rsidRPr="0068698D">
        <w:rPr>
          <w:rFonts w:ascii="Times New Roman" w:hAnsi="Times New Roman" w:cs="Times New Roman"/>
        </w:rPr>
        <w:fldChar w:fldCharType="separate"/>
      </w:r>
      <w:r w:rsidR="00B373D6" w:rsidRPr="0068698D">
        <w:rPr>
          <w:rFonts w:ascii="Times New Roman" w:hAnsi="Times New Roman" w:cs="Times New Roman"/>
        </w:rPr>
        <w:t>(Islam, 2004, p. 996)</w:t>
      </w:r>
      <w:r w:rsidR="00B373D6" w:rsidRPr="0068698D">
        <w:rPr>
          <w:rFonts w:ascii="Times New Roman" w:hAnsi="Times New Roman" w:cs="Times New Roman"/>
        </w:rPr>
        <w:fldChar w:fldCharType="end"/>
      </w:r>
      <w:r w:rsidR="00B373D6" w:rsidRPr="0068698D">
        <w:rPr>
          <w:rFonts w:ascii="Times New Roman" w:hAnsi="Times New Roman" w:cs="Times New Roman"/>
        </w:rPr>
        <w:t>.</w:t>
      </w:r>
    </w:p>
    <w:p w:rsidR="00CB3F27" w:rsidRPr="0068698D" w:rsidRDefault="00CB3F27" w:rsidP="00680A5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ARDL yöntemi </w:t>
      </w:r>
      <w:proofErr w:type="spellStart"/>
      <w:r w:rsidRPr="0068698D">
        <w:rPr>
          <w:rFonts w:ascii="Times New Roman" w:hAnsi="Times New Roman" w:cs="Times New Roman"/>
        </w:rPr>
        <w:t>Pesaran</w:t>
      </w:r>
      <w:proofErr w:type="spellEnd"/>
      <w:r w:rsidRPr="0068698D">
        <w:rPr>
          <w:rFonts w:ascii="Times New Roman" w:hAnsi="Times New Roman" w:cs="Times New Roman"/>
        </w:rPr>
        <w:t xml:space="preserve">, </w:t>
      </w:r>
      <w:proofErr w:type="spellStart"/>
      <w:r w:rsidRPr="0068698D">
        <w:rPr>
          <w:rFonts w:ascii="Times New Roman" w:hAnsi="Times New Roman" w:cs="Times New Roman"/>
        </w:rPr>
        <w:t>Shin</w:t>
      </w:r>
      <w:proofErr w:type="spellEnd"/>
      <w:r w:rsidRPr="0068698D">
        <w:rPr>
          <w:rFonts w:ascii="Times New Roman" w:hAnsi="Times New Roman" w:cs="Times New Roman"/>
        </w:rPr>
        <w:t xml:space="preserve"> ve Smith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{"citationID":"a106arglrk3","properties":{"formattedCitation":"(Pesaran, Shin, &amp; Smith, 2001)","plainCitation":"(Pesaran, Shin, &amp; Smith, 2001)"},"citationItems":[{"id":1040,"uris":["http://zotero.org/users/local/5NMybAAa/items/ENJ8ZKI9"],"uri":["http://zotero.org/users/local/5NMybAAa/items/ENJ8ZKI9"],"itemData":{"id":1040,"type":"article-journal","title":"Bounds testing approaches to the analysis of level relationships","container-title":"Journal of applied econometrics","page":"289–326","volume":"16","issue":"3","source":"Google Scholar","author":[{"family":"Pesaran","given":"M. Hashem"},{"family":"Shin","given":"Yongcheol"},{"family":"Smith","given":"Richard J."}],"issued":{"date-parts":[["2001"]]}}}],"schema":"https://github.com/citation-style-language/schema/raw/master/csl-citation.json"}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(2001)</w:t>
      </w:r>
      <w:r w:rsidRPr="0068698D">
        <w:rPr>
          <w:rFonts w:ascii="Times New Roman" w:hAnsi="Times New Roman" w:cs="Times New Roman"/>
        </w:rPr>
        <w:fldChar w:fldCharType="end"/>
      </w:r>
      <w:r w:rsidRPr="0068698D">
        <w:rPr>
          <w:rFonts w:ascii="Times New Roman" w:hAnsi="Times New Roman" w:cs="Times New Roman"/>
        </w:rPr>
        <w:t xml:space="preserve"> tarafından geliştirilmiştir. </w:t>
      </w:r>
      <w:proofErr w:type="spellStart"/>
      <w:r w:rsidRPr="0068698D">
        <w:rPr>
          <w:rFonts w:ascii="Times New Roman" w:hAnsi="Times New Roman" w:cs="Times New Roman"/>
        </w:rPr>
        <w:t>Engle</w:t>
      </w:r>
      <w:proofErr w:type="spellEnd"/>
      <w:r w:rsidRPr="0068698D">
        <w:rPr>
          <w:rFonts w:ascii="Times New Roman" w:hAnsi="Times New Roman" w:cs="Times New Roman"/>
        </w:rPr>
        <w:t xml:space="preserve"> ve </w:t>
      </w:r>
      <w:proofErr w:type="spellStart"/>
      <w:r w:rsidRPr="0068698D">
        <w:rPr>
          <w:rFonts w:ascii="Times New Roman" w:hAnsi="Times New Roman" w:cs="Times New Roman"/>
        </w:rPr>
        <w:t>Granger</w:t>
      </w:r>
      <w:proofErr w:type="spellEnd"/>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{"citationID":"apapmja2pp","properties":{"formattedCitation":"(Engle &amp; Granger, 1987)","plainCitation":"(Engle &amp; Granger, 1987)"},"citationItems":[{"id":1044,"uris":["http://zotero.org/users/local/5NMybAAa/items/AIEMGMDM"],"uri":["http://zotero.org/users/local/5NMybAAa/items/AIEMGMDM"],"itemData":{"id":1044,"type":"article-journal","title":"Co-integration and error correction: representation, estimation, and testing","container-title":"Econometrica: journal of the Econometric Society","page":"251–276","source":"Google Scholar","shortTitle":"Co-integration and error correction","author":[{"family":"Engle","given":"Robert F."},{"family":"Granger","given":"Clive WJ"}],"issued":{"date-parts":[["1987"]]}}}],"schema":"https://github.com/citation-style-language/schema/raw/master/csl-citation.json"}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(1987)</w:t>
      </w:r>
      <w:r w:rsidRPr="0068698D">
        <w:rPr>
          <w:rFonts w:ascii="Times New Roman" w:hAnsi="Times New Roman" w:cs="Times New Roman"/>
        </w:rPr>
        <w:fldChar w:fldCharType="end"/>
      </w:r>
      <w:r w:rsidRPr="0068698D">
        <w:rPr>
          <w:rFonts w:ascii="Times New Roman" w:hAnsi="Times New Roman" w:cs="Times New Roman"/>
        </w:rPr>
        <w:t>’</w:t>
      </w:r>
      <w:proofErr w:type="spellStart"/>
      <w:r w:rsidRPr="0068698D">
        <w:rPr>
          <w:rFonts w:ascii="Times New Roman" w:hAnsi="Times New Roman" w:cs="Times New Roman"/>
        </w:rPr>
        <w:t>ın</w:t>
      </w:r>
      <w:proofErr w:type="spellEnd"/>
      <w:r w:rsidRPr="0068698D">
        <w:rPr>
          <w:rFonts w:ascii="Times New Roman" w:hAnsi="Times New Roman" w:cs="Times New Roman"/>
        </w:rPr>
        <w:t xml:space="preserve"> geliştirmiş oldukları yöntem kalıntıları iki aşamalı bir süreçten geçirerek sonuca ulaşırken, </w:t>
      </w:r>
      <w:proofErr w:type="spellStart"/>
      <w:r w:rsidRPr="0068698D">
        <w:rPr>
          <w:rFonts w:ascii="Times New Roman" w:hAnsi="Times New Roman" w:cs="Times New Roman"/>
        </w:rPr>
        <w:t>Johansen</w:t>
      </w:r>
      <w:proofErr w:type="spellEnd"/>
      <w:r w:rsidRPr="0068698D">
        <w:rPr>
          <w:rFonts w:ascii="Times New Roman" w:hAnsi="Times New Roman" w:cs="Times New Roman"/>
        </w:rPr>
        <w:t xml:space="preserve"> ve </w:t>
      </w:r>
      <w:proofErr w:type="spellStart"/>
      <w:r w:rsidRPr="0068698D">
        <w:rPr>
          <w:rFonts w:ascii="Times New Roman" w:hAnsi="Times New Roman" w:cs="Times New Roman"/>
        </w:rPr>
        <w:t>Juselius</w:t>
      </w:r>
      <w:proofErr w:type="spellEnd"/>
      <w:r w:rsidRPr="0068698D">
        <w:rPr>
          <w:rFonts w:ascii="Times New Roman" w:hAnsi="Times New Roman" w:cs="Times New Roman"/>
        </w:rPr>
        <w:t xml:space="preserve">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{"citationID":"a2d18opgv1c","properties":{"formattedCitation":"(Johansen &amp; Juselius, 1990)","plainCitation":"(Johansen &amp; Juselius, 1990)"},"citationItems":[{"id":1046,"uris":["http://zotero.org/users/local/5NMybAAa/items/B2K6HS3I"],"uri":["http://zotero.org/users/local/5NMybAAa/items/B2K6HS3I"],"itemData":{"id":1046,"type":"article-journal","title":"Maximum Likelihood Estimation and Inference on Cointegration — with Applications to the Demand for Money","container-title":"Oxford Bulletin of Economics and Statistics","page":"169-210","volume":"52","issue":"2","source":"Wiley Online Library","DOI":"10.1111/j.1468-0084.1990.mp52002003.x","ISSN":"1468-0084","language":"en","author":[{"family":"Johansen","given":"Søren"},{"family":"Juselius","given":"Katarina"}],"issued":{"date-parts":[["1990",5,1]]}}}],"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1990)</w:t>
      </w:r>
      <w:r w:rsidRPr="0068698D">
        <w:rPr>
          <w:rFonts w:ascii="Times New Roman" w:hAnsi="Times New Roman" w:cs="Times New Roman"/>
        </w:rPr>
        <w:fldChar w:fldCharType="end"/>
      </w:r>
      <w:r w:rsidRPr="0068698D">
        <w:rPr>
          <w:rFonts w:ascii="Times New Roman" w:hAnsi="Times New Roman" w:cs="Times New Roman"/>
        </w:rPr>
        <w:t xml:space="preserve">’un geliştirmiş oldukları yöntemde ise en çok olabilirlik yaklaşımı esas alınmıştır. </w:t>
      </w:r>
      <w:proofErr w:type="spellStart"/>
      <w:r w:rsidRPr="0068698D">
        <w:rPr>
          <w:rFonts w:ascii="Times New Roman" w:hAnsi="Times New Roman" w:cs="Times New Roman"/>
        </w:rPr>
        <w:t>Pesaran</w:t>
      </w:r>
      <w:proofErr w:type="spellEnd"/>
      <w:r w:rsidRPr="0068698D">
        <w:rPr>
          <w:rFonts w:ascii="Times New Roman" w:hAnsi="Times New Roman" w:cs="Times New Roman"/>
        </w:rPr>
        <w:t xml:space="preserve"> ve diğerlerinin </w:t>
      </w:r>
      <w:r w:rsidRPr="0068698D">
        <w:rPr>
          <w:rFonts w:ascii="Times New Roman" w:hAnsi="Times New Roman" w:cs="Times New Roman"/>
        </w:rPr>
        <w:fldChar w:fldCharType="begin"/>
      </w:r>
      <w:r w:rsidR="005B7B50" w:rsidRPr="0068698D">
        <w:rPr>
          <w:rFonts w:ascii="Times New Roman" w:hAnsi="Times New Roman" w:cs="Times New Roman"/>
        </w:rPr>
        <w:instrText xml:space="preserve"> ADDIN ZOTERO_ITEM CSL_CITATION {"citationID":"a1jekcdftqp","properties":{"formattedCitation":"(Pesaran vd., 2001)","plainCitation":"(Pesaran vd., 2001)","dontUpdate":true},"citationItems":[{"id":1040,"uris":["http://zotero.org/users/local/5NMybAAa/items/ENJ8ZKI9"],"uri":["http://zotero.org/users/local/5NMybAAa/items/ENJ8ZKI9"],"itemData":{"id":1040,"type":"article-journal","title":"Bounds testing approaches to the analysis of level relationships","container-title":"Journal of applied econometrics","page":"289–326","volume":"16","issue":"3","source":"Google Scholar","author":[{"family":"Pesaran","given":"M. Hashem"},{"family":"Shin","given":"Yongcheol"},{"family":"Smith","given":"Richard J."}],"issued":{"date-parts":[["2001"]]}}}],"schema":"https://github.com/citation-style-language/schema/raw/master/csl-citation.json"}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(2001)</w:t>
      </w:r>
      <w:r w:rsidRPr="0068698D">
        <w:rPr>
          <w:rFonts w:ascii="Times New Roman" w:hAnsi="Times New Roman" w:cs="Times New Roman"/>
        </w:rPr>
        <w:fldChar w:fldCharType="end"/>
      </w:r>
      <w:r w:rsidRPr="0068698D">
        <w:rPr>
          <w:rFonts w:ascii="Times New Roman" w:hAnsi="Times New Roman" w:cs="Times New Roman"/>
        </w:rPr>
        <w:t xml:space="preserve"> geliştirdikleri ARDL modelinin </w:t>
      </w:r>
      <w:proofErr w:type="spellStart"/>
      <w:r w:rsidRPr="0068698D">
        <w:rPr>
          <w:rFonts w:ascii="Times New Roman" w:hAnsi="Times New Roman" w:cs="Times New Roman"/>
        </w:rPr>
        <w:t>Engle-Granger</w:t>
      </w:r>
      <w:proofErr w:type="spellEnd"/>
      <w:r w:rsidRPr="0068698D">
        <w:rPr>
          <w:rFonts w:ascii="Times New Roman" w:hAnsi="Times New Roman" w:cs="Times New Roman"/>
        </w:rPr>
        <w:t xml:space="preserve"> ve </w:t>
      </w:r>
      <w:proofErr w:type="spellStart"/>
      <w:r w:rsidRPr="0068698D">
        <w:rPr>
          <w:rFonts w:ascii="Times New Roman" w:hAnsi="Times New Roman" w:cs="Times New Roman"/>
        </w:rPr>
        <w:t>Johansen-Juselius</w:t>
      </w:r>
      <w:proofErr w:type="spellEnd"/>
      <w:r w:rsidRPr="0068698D">
        <w:rPr>
          <w:rFonts w:ascii="Times New Roman" w:hAnsi="Times New Roman" w:cs="Times New Roman"/>
        </w:rPr>
        <w:t xml:space="preserve"> modellerinden farkı I(0) ve I(1) düzeylerini aynı anda kullanabilmesidir. Açacak olursak modelde tamamen I(0) düzeyi, tamamen I(1) düzeyi ya da I(0) ve I(1) düzeyinin aynı anda olması mümkündür </w:t>
      </w:r>
      <w:r w:rsidRPr="0068698D">
        <w:rPr>
          <w:rFonts w:ascii="Times New Roman" w:hAnsi="Times New Roman" w:cs="Times New Roman"/>
        </w:rPr>
        <w:fldChar w:fldCharType="begin"/>
      </w:r>
      <w:r w:rsidR="005B7B50" w:rsidRPr="0068698D">
        <w:rPr>
          <w:rFonts w:ascii="Times New Roman" w:hAnsi="Times New Roman" w:cs="Times New Roman"/>
        </w:rPr>
        <w:instrText xml:space="preserve"> ADDIN ZOTERO_ITEM CSL_CITATION {"citationID":"a2atq9nkc4j","properties":{"formattedCitation":"{\\rtf (Pesaran vd., 2001, ss. 289\\uc0\\u8211{}290)}","plainCitation":"(Pesaran vd., 2001, ss. 289–290)","dontUpdate":true},"citationItems":[{"id":1040,"uris":["http://zotero.org/users/local/5NMybAAa/items/ENJ8ZKI9"],"uri":["http://zotero.org/users/local/5NMybAAa/items/ENJ8ZKI9"],"itemData":{"id":1040,"type":"article-journal","title":"Bounds testing approaches to the analysis of level relationships","container-title":"Journal of applied econometrics","page":"289–326","volume":"16","issue":"3","source":"Google Scholar","author":[{"family":"Pesaran","given":"M. Hashem"},{"family":"Shin","given":"Yongcheol"},{"family":"Smith","given":"Richard J."}],"issued":{"date-parts":[["2001"]]}},"locator":"289-290"}],"schema":"https://github.com/citation-style-language/schema/raw/master/csl-citation.json"}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(Pesaran vd., 2001: 289–290)</w:t>
      </w:r>
      <w:r w:rsidRPr="0068698D">
        <w:rPr>
          <w:rFonts w:ascii="Times New Roman" w:hAnsi="Times New Roman" w:cs="Times New Roman"/>
        </w:rPr>
        <w:fldChar w:fldCharType="end"/>
      </w:r>
      <w:r w:rsidRPr="0068698D">
        <w:rPr>
          <w:rFonts w:ascii="Times New Roman" w:hAnsi="Times New Roman" w:cs="Times New Roman"/>
        </w:rPr>
        <w:t xml:space="preserve">. Ek olarak küçük örneklemlere daha uygun bir yapısı bulunmaktadır. </w:t>
      </w:r>
      <w:r w:rsidRPr="0068698D">
        <w:rPr>
          <w:rFonts w:ascii="Times New Roman" w:hAnsi="Times New Roman" w:cs="Times New Roman"/>
        </w:rPr>
        <w:fldChar w:fldCharType="begin"/>
      </w:r>
      <w:r w:rsidR="005B7B50" w:rsidRPr="0068698D">
        <w:rPr>
          <w:rFonts w:ascii="Times New Roman" w:hAnsi="Times New Roman" w:cs="Times New Roman"/>
        </w:rPr>
        <w:instrText xml:space="preserve"> ADDIN ZOTERO_ITEM CSL_CITATION {"citationID":"a1jnbku4djg","properties":{"formattedCitation":"(Yaoxing &amp; others, 2010, p. 101)","plainCitation":"(Yaoxing &amp; others, 2010, p. 101)"},"citationItems":[{"id":1037,"uris":["http://zotero.org/users/local/5NMybAAa/items/KXVTAGSV"],"uri":["http://zotero.org/users/local/5NMybAAa/items/KXVTAGSV"],"itemData":{"id":1037,"type":"article-journal","title":"The relationship between foreign direct investment, trade openness and growth in Cote d’Ivoire","container-title":"International Journal of Business and Management","page":"99","volume":"5","issue":"7","source":"Google Scholar","author":[{"family":"Yaoxing","given":"Yue"},{"literal":"others"}],"issued":{"date-parts":[["2010"]]}},"locator":"101"}],"schema":"https://github.com/citation-style-language/schema/raw/master/csl-citation.json"} </w:instrText>
      </w:r>
      <w:r w:rsidRPr="0068698D">
        <w:rPr>
          <w:rFonts w:ascii="Times New Roman" w:hAnsi="Times New Roman" w:cs="Times New Roman"/>
        </w:rPr>
        <w:fldChar w:fldCharType="separate"/>
      </w:r>
      <w:r w:rsidR="00BD37CA" w:rsidRPr="0068698D">
        <w:rPr>
          <w:rFonts w:ascii="Times New Roman" w:hAnsi="Times New Roman" w:cs="Times New Roman"/>
        </w:rPr>
        <w:t xml:space="preserve">(Yaoxing vd, 2010: </w:t>
      </w:r>
      <w:r w:rsidR="005B7B50" w:rsidRPr="0068698D">
        <w:rPr>
          <w:rFonts w:ascii="Times New Roman" w:hAnsi="Times New Roman" w:cs="Times New Roman"/>
        </w:rPr>
        <w:t>101)</w:t>
      </w:r>
      <w:r w:rsidRPr="0068698D">
        <w:rPr>
          <w:rFonts w:ascii="Times New Roman" w:hAnsi="Times New Roman" w:cs="Times New Roman"/>
        </w:rPr>
        <w:fldChar w:fldCharType="end"/>
      </w:r>
      <w:r w:rsidRPr="0068698D">
        <w:rPr>
          <w:rFonts w:ascii="Times New Roman" w:hAnsi="Times New Roman" w:cs="Times New Roman"/>
        </w:rPr>
        <w:t xml:space="preserve">. Nitekim bu bakımdan ARDL yöntemi farklı seviyelerde durağanlaşan verilerin </w:t>
      </w:r>
      <w:proofErr w:type="spellStart"/>
      <w:r w:rsidRPr="0068698D">
        <w:rPr>
          <w:rFonts w:ascii="Times New Roman" w:hAnsi="Times New Roman" w:cs="Times New Roman"/>
        </w:rPr>
        <w:t>eşbütünleşme</w:t>
      </w:r>
      <w:proofErr w:type="spellEnd"/>
      <w:r w:rsidRPr="0068698D">
        <w:rPr>
          <w:rFonts w:ascii="Times New Roman" w:hAnsi="Times New Roman" w:cs="Times New Roman"/>
        </w:rPr>
        <w:t xml:space="preserve"> testinin yapılabilmesi ve küçük örneklem yapısından en uygun yöntem olarak durmaktadır.</w:t>
      </w:r>
    </w:p>
    <w:p w:rsidR="00DB07C2" w:rsidRPr="0068698D" w:rsidRDefault="00DB07C2" w:rsidP="00680A5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İki değişkenli bir modelde, ARDL modellemesi aşağıdaki gibi gösterilebilir</w:t>
      </w:r>
      <w:r w:rsidR="00957361" w:rsidRPr="0068698D">
        <w:rPr>
          <w:rFonts w:ascii="Times New Roman" w:hAnsi="Times New Roman" w:cs="Times New Roman"/>
        </w:rPr>
        <w:t xml:space="preserve"> </w:t>
      </w:r>
      <w:r w:rsidR="00957361" w:rsidRPr="0068698D">
        <w:rPr>
          <w:rFonts w:ascii="Times New Roman" w:hAnsi="Times New Roman" w:cs="Times New Roman"/>
        </w:rPr>
        <w:fldChar w:fldCharType="begin"/>
      </w:r>
      <w:r w:rsidR="00957361" w:rsidRPr="0068698D">
        <w:rPr>
          <w:rFonts w:ascii="Times New Roman" w:hAnsi="Times New Roman" w:cs="Times New Roman"/>
        </w:rPr>
        <w:instrText xml:space="preserve"> ADDIN ZOTERO_ITEM CSL_CITATION {"citationID":"a14delp9o1d","properties":{"formattedCitation":"(Adamu, 2014, p. 23)","plainCitation":"(Adamu, 2014, p. 23)"},"citationItems":[{"id":1055,"uris":["http://zotero.org/users/local/5NMybAAa/items/6Z9SMCFW"],"uri":["http://zotero.org/users/local/5NMybAAa/items/6Z9SMCFW"],"itemData":{"id":1055,"type":"thesis","title":"Trade openness and industrial performance in Nigeria: evidence from autoregressive distributed lag (ARDL) models","source":"Google Scholar","shortTitle":"Trade openness and industrial performance in Nigeria","author":[{"family":"Adamu","given":"Fahad Muhammad"}],"issued":{"date-parts":[["2014"]]}},"locator":"23"}],"schema":"https://github.com/citation-style-language/schema/raw/master/csl-citation.json"} </w:instrText>
      </w:r>
      <w:r w:rsidR="00957361" w:rsidRPr="0068698D">
        <w:rPr>
          <w:rFonts w:ascii="Times New Roman" w:hAnsi="Times New Roman" w:cs="Times New Roman"/>
        </w:rPr>
        <w:fldChar w:fldCharType="separate"/>
      </w:r>
      <w:r w:rsidR="00957361" w:rsidRPr="0068698D">
        <w:rPr>
          <w:rFonts w:ascii="Times New Roman" w:hAnsi="Times New Roman" w:cs="Times New Roman"/>
        </w:rPr>
        <w:t>(Adamu, 2014: 23)</w:t>
      </w:r>
      <w:r w:rsidR="00957361" w:rsidRPr="0068698D">
        <w:rPr>
          <w:rFonts w:ascii="Times New Roman" w:hAnsi="Times New Roman" w:cs="Times New Roman"/>
        </w:rPr>
        <w:fldChar w:fldCharType="end"/>
      </w:r>
      <w:r w:rsidRPr="0068698D">
        <w:rPr>
          <w:rFonts w:ascii="Times New Roman" w:hAnsi="Times New Roman" w:cs="Times New Roman"/>
        </w:rPr>
        <w:t>.</w:t>
      </w:r>
    </w:p>
    <w:p w:rsidR="00DB07C2" w:rsidRPr="0068698D" w:rsidRDefault="00DB07C2" w:rsidP="0068698D">
      <w:pPr>
        <w:spacing w:before="240" w:after="240" w:line="320" w:lineRule="atLeast"/>
        <w:jc w:val="both"/>
        <w:rPr>
          <w:rFonts w:ascii="Times New Roman" w:eastAsiaTheme="minorEastAsia" w:hAnsi="Times New Roman" w:cs="Times New Roman"/>
        </w:rPr>
      </w:pPr>
      <w:r w:rsidRPr="0068698D">
        <w:rPr>
          <w:rFonts w:ascii="Times New Roman" w:eastAsiaTheme="minorEastAsia" w:hAnsi="Times New Roman" w:cs="Times New Roman"/>
        </w:rPr>
        <w:t>ARDL</w:t>
      </w:r>
      <w:r w:rsidR="00680A5F">
        <w:rPr>
          <w:rFonts w:ascii="Times New Roman" w:eastAsiaTheme="minorEastAsia" w:hAnsi="Times New Roman" w:cs="Times New Roman"/>
        </w:rPr>
        <w:t xml:space="preserve"> </w:t>
      </w:r>
      <w:r w:rsidRPr="0068698D">
        <w:rPr>
          <w:rFonts w:ascii="Times New Roman" w:eastAsiaTheme="minorEastAsia" w:hAnsi="Times New Roman" w:cs="Times New Roman"/>
        </w:rPr>
        <w:t xml:space="preserve">(1,1)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oMath>
      <w:r w:rsidRPr="0068698D">
        <w:rPr>
          <w:rFonts w:ascii="Times New Roman" w:eastAsiaTheme="minorEastAsia" w:hAnsi="Times New Roman" w:cs="Times New Roman"/>
        </w:rPr>
        <w:t xml:space="preserve">                    (1)</w:t>
      </w:r>
    </w:p>
    <w:p w:rsidR="00DB07C2" w:rsidRPr="0068698D" w:rsidRDefault="00651B0B" w:rsidP="0068698D">
      <w:pPr>
        <w:spacing w:before="240" w:after="240" w:line="320" w:lineRule="atLeast"/>
        <w:jc w:val="both"/>
        <w:rPr>
          <w:rFonts w:ascii="Times New Roman" w:eastAsiaTheme="minorEastAsia" w:hAnsi="Times New Roman" w:cs="Times New Roman"/>
        </w:rPr>
      </w:pPr>
      <w:r w:rsidRPr="0068698D">
        <w:rPr>
          <w:rFonts w:ascii="Times New Roman" w:hAnsi="Times New Roman" w:cs="Times New Roman"/>
        </w:rPr>
        <w:t xml:space="preserve">Denklemde (1)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oMath>
      <w:r w:rsidRPr="0068698D">
        <w:rPr>
          <w:rFonts w:ascii="Times New Roman" w:hAnsi="Times New Roman" w:cs="Times New Roman"/>
        </w:rPr>
        <w:t xml:space="preserve"> ifadesi hata terimlerini ifade etmektedir.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oMath>
      <w:r w:rsidRPr="0068698D">
        <w:rPr>
          <w:rFonts w:ascii="Times New Roman" w:eastAsiaTheme="minorEastAsia" w:hAnsi="Times New Roman" w:cs="Times New Roman"/>
        </w:rPr>
        <w:t xml:space="preserve"> </w:t>
      </w:r>
      <w:proofErr w:type="gramStart"/>
      <w:r w:rsidRPr="0068698D">
        <w:rPr>
          <w:rFonts w:ascii="Times New Roman" w:eastAsiaTheme="minorEastAsia" w:hAnsi="Times New Roman" w:cs="Times New Roman"/>
        </w:rPr>
        <w:t>ve</w:t>
      </w:r>
      <w:proofErr w:type="gramEnd"/>
      <w:r w:rsidRPr="0068698D">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t</m:t>
            </m:r>
          </m:sub>
        </m:sSub>
      </m:oMath>
      <w:r w:rsidRPr="0068698D">
        <w:rPr>
          <w:rFonts w:ascii="Times New Roman" w:eastAsiaTheme="minorEastAsia" w:hAnsi="Times New Roman" w:cs="Times New Roman"/>
        </w:rPr>
        <w:t xml:space="preserve"> eşitliklerinden sonra denklemin yeni hali aşağıdaki gibidir.</w:t>
      </w:r>
    </w:p>
    <w:p w:rsidR="00651B0B" w:rsidRPr="0068698D" w:rsidRDefault="00651B0B" w:rsidP="0068698D">
      <w:pPr>
        <w:spacing w:before="240" w:after="240" w:line="320" w:lineRule="atLeast"/>
        <w:jc w:val="both"/>
        <w:rPr>
          <w:rFonts w:ascii="Times New Roman" w:hAnsi="Times New Roman" w:cs="Times New Roman"/>
        </w:rPr>
      </w:p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0</m:t>
                    </m:r>
                  </m:sub>
                </m:sSub>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e>
                </m:d>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den>
            </m:f>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oMath>
      <w:r w:rsidR="00957361" w:rsidRPr="0068698D">
        <w:rPr>
          <w:rFonts w:ascii="Times New Roman" w:eastAsiaTheme="minorEastAsia" w:hAnsi="Times New Roman" w:cs="Times New Roman"/>
        </w:rPr>
        <w:t xml:space="preserve">         </w:t>
      </w:r>
      <w:r w:rsidR="00680A5F">
        <w:rPr>
          <w:rFonts w:ascii="Times New Roman" w:eastAsiaTheme="minorEastAsia" w:hAnsi="Times New Roman" w:cs="Times New Roman"/>
        </w:rPr>
        <w:t xml:space="preserve">     </w:t>
      </w:r>
      <w:r w:rsidR="00957361" w:rsidRPr="0068698D">
        <w:rPr>
          <w:rFonts w:ascii="Times New Roman" w:eastAsiaTheme="minorEastAsia" w:hAnsi="Times New Roman" w:cs="Times New Roman"/>
        </w:rPr>
        <w:t xml:space="preserve">           (2)</w:t>
      </w:r>
    </w:p>
    <w:p w:rsidR="00957361" w:rsidRPr="0068698D" w:rsidRDefault="00957361" w:rsidP="0068698D">
      <w:pPr>
        <w:spacing w:before="240" w:after="240" w:line="320" w:lineRule="atLeast"/>
        <w:jc w:val="both"/>
        <w:rPr>
          <w:rFonts w:ascii="Times New Roman" w:eastAsiaTheme="minorEastAsia" w:hAnsi="Times New Roman" w:cs="Times New Roman"/>
        </w:rPr>
      </w:pPr>
      <w:r w:rsidRPr="0068698D">
        <w:rPr>
          <w:rFonts w:ascii="Times New Roman" w:hAnsi="Times New Roman" w:cs="Times New Roman"/>
        </w:rPr>
        <w:t xml:space="preserve">Elde edilen bu yeni denklem (2) hata düzeltme modelidir.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0</m:t>
                </m:r>
              </m:sub>
            </m:sSub>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den>
        </m:f>
        <m:r>
          <w:rPr>
            <w:rFonts w:ascii="Cambria Math" w:hAnsi="Cambria Math" w:cs="Times New Roman"/>
          </w:rPr>
          <m:t xml:space="preserve"> ve</m:t>
        </m:r>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e>
            </m:d>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den>
        </m:f>
      </m:oMath>
      <w:r w:rsidRPr="0068698D">
        <w:rPr>
          <w:rFonts w:ascii="Times New Roman" w:eastAsiaTheme="minorEastAsia" w:hAnsi="Times New Roman" w:cs="Times New Roman"/>
        </w:rPr>
        <w:t xml:space="preserve"> </w:t>
      </w:r>
      <w:proofErr w:type="gramStart"/>
      <w:r w:rsidRPr="0068698D">
        <w:rPr>
          <w:rFonts w:ascii="Times New Roman" w:eastAsiaTheme="minorEastAsia" w:hAnsi="Times New Roman" w:cs="Times New Roman"/>
        </w:rPr>
        <w:t>ifadeleri</w:t>
      </w:r>
      <w:proofErr w:type="gramEnd"/>
      <w:r w:rsidRPr="0068698D">
        <w:rPr>
          <w:rFonts w:ascii="Times New Roman" w:eastAsiaTheme="minorEastAsia" w:hAnsi="Times New Roman" w:cs="Times New Roman"/>
        </w:rPr>
        <w:t xml:space="preserve"> uzun dönem katsayılarını ifade etmektedir.  </w:t>
      </w:r>
    </w:p>
    <w:p w:rsidR="00CB3F27" w:rsidRPr="0068698D" w:rsidRDefault="00B373D6" w:rsidP="00680A5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lastRenderedPageBreak/>
        <w:t xml:space="preserve">ARDL metodunda iki aşama bulunmaktadır. İlk aşamada </w:t>
      </w:r>
      <w:proofErr w:type="spellStart"/>
      <w:r w:rsidRPr="0068698D">
        <w:rPr>
          <w:rFonts w:ascii="Times New Roman" w:hAnsi="Times New Roman" w:cs="Times New Roman"/>
        </w:rPr>
        <w:t>Pesaran</w:t>
      </w:r>
      <w:proofErr w:type="spellEnd"/>
      <w:r w:rsidRPr="0068698D">
        <w:rPr>
          <w:rFonts w:ascii="Times New Roman" w:hAnsi="Times New Roman" w:cs="Times New Roman"/>
        </w:rPr>
        <w:t xml:space="preserve"> ve diğerlerinin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{"citationID":"arck531o36","properties":{"formattedCitation":"(Pesaran et al., 2001)","plainCitation":"(Pesaran et al., 2001)"},"citationItems":[{"id":1040,"uris":["http://zotero.org/users/local/5NMybAAa/items/ENJ8ZKI9"],"uri":["http://zotero.org/users/local/5NMybAAa/items/ENJ8ZKI9"],"itemData":{"id":1040,"type":"article-journal","title":"Bounds testing approaches to the analysis of level relationships","container-title":"Journal of applied econometrics","page":"289–326","volume":"16","issue":"3","source":"Google Scholar","author":[{"family":"Pesaran","given":"M. Hashem"},{"family":"Shin","given":"Yongcheol"},{"family":"Smith","given":"Richard J."}],"issued":{"date-parts":[["2001"]]}}}],"schema":"https://github.com/citation-style-language/schema/raw/master/csl-citation.json"}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(2001)</w:t>
      </w:r>
      <w:r w:rsidRPr="0068698D">
        <w:rPr>
          <w:rFonts w:ascii="Times New Roman" w:hAnsi="Times New Roman" w:cs="Times New Roman"/>
        </w:rPr>
        <w:fldChar w:fldCharType="end"/>
      </w:r>
      <w:r w:rsidRPr="0068698D">
        <w:rPr>
          <w:rFonts w:ascii="Times New Roman" w:hAnsi="Times New Roman" w:cs="Times New Roman"/>
        </w:rPr>
        <w:t xml:space="preserve"> geliştirmiş oldukları sınır testi aracılığı ile </w:t>
      </w:r>
      <w:proofErr w:type="spellStart"/>
      <w:r w:rsidR="00EB7240" w:rsidRPr="0068698D">
        <w:rPr>
          <w:rFonts w:ascii="Times New Roman" w:hAnsi="Times New Roman" w:cs="Times New Roman"/>
        </w:rPr>
        <w:t>eşbütünleşmenin</w:t>
      </w:r>
      <w:proofErr w:type="spellEnd"/>
      <w:r w:rsidR="00EB7240" w:rsidRPr="0068698D">
        <w:rPr>
          <w:rFonts w:ascii="Times New Roman" w:hAnsi="Times New Roman" w:cs="Times New Roman"/>
        </w:rPr>
        <w:t xml:space="preserve"> varlığı aranır. İkinci aşamada ise uzun dönem ilişkisi tahmin edilir. Bu aşamada aynı zamanda hata düzeltme modeli yardımı ile kısa dönem analizi de yapılır </w:t>
      </w:r>
      <w:r w:rsidR="00EB7240" w:rsidRPr="0068698D">
        <w:rPr>
          <w:rFonts w:ascii="Times New Roman" w:hAnsi="Times New Roman" w:cs="Times New Roman"/>
        </w:rPr>
        <w:fldChar w:fldCharType="begin"/>
      </w:r>
      <w:r w:rsidR="00EB7240" w:rsidRPr="0068698D">
        <w:rPr>
          <w:rFonts w:ascii="Times New Roman" w:hAnsi="Times New Roman" w:cs="Times New Roman"/>
        </w:rPr>
        <w:instrText xml:space="preserve"> ADDIN ZOTERO_ITEM CSL_CITATION {"citationID":"afrtb5gs0l","properties":{"formattedCitation":"(Adamu, 2014, p. 23)","plainCitation":"(Adamu, 2014, p. 23)"},"citationItems":[{"id":1055,"uris":["http://zotero.org/users/local/5NMybAAa/items/6Z9SMCFW"],"uri":["http://zotero.org/users/local/5NMybAAa/items/6Z9SMCFW"],"itemData":{"id":1055,"type":"thesis","title":"Trade openness and industrial performance in Nigeria: evidence from autoregressive distributed lag (ARDL) models","source":"Google Scholar","shortTitle":"Trade openness and industrial performance in Nigeria","author":[{"family":"Adamu","given":"Fahad Muhammad"}],"issued":{"date-parts":[["2014"]]}},"locator":"23"}],"schema":"https://github.com/citation-style-language/schema/raw/master/csl-citation.json"} </w:instrText>
      </w:r>
      <w:r w:rsidR="00EB7240" w:rsidRPr="0068698D">
        <w:rPr>
          <w:rFonts w:ascii="Times New Roman" w:hAnsi="Times New Roman" w:cs="Times New Roman"/>
        </w:rPr>
        <w:fldChar w:fldCharType="separate"/>
      </w:r>
      <w:r w:rsidR="00EB7240" w:rsidRPr="0068698D">
        <w:rPr>
          <w:rFonts w:ascii="Times New Roman" w:hAnsi="Times New Roman" w:cs="Times New Roman"/>
        </w:rPr>
        <w:t>(Adamu, 2014: 23)</w:t>
      </w:r>
      <w:r w:rsidR="00EB7240" w:rsidRPr="0068698D">
        <w:rPr>
          <w:rFonts w:ascii="Times New Roman" w:hAnsi="Times New Roman" w:cs="Times New Roman"/>
        </w:rPr>
        <w:fldChar w:fldCharType="end"/>
      </w:r>
      <w:r w:rsidR="00EB7240" w:rsidRPr="0068698D">
        <w:rPr>
          <w:rFonts w:ascii="Times New Roman" w:hAnsi="Times New Roman" w:cs="Times New Roman"/>
        </w:rPr>
        <w:t>.</w:t>
      </w:r>
    </w:p>
    <w:p w:rsidR="00EC6012" w:rsidRPr="0068698D" w:rsidRDefault="00224CEA" w:rsidP="0068698D">
      <w:pPr>
        <w:spacing w:before="240" w:after="240" w:line="320" w:lineRule="atLeast"/>
        <w:jc w:val="both"/>
        <w:rPr>
          <w:rFonts w:ascii="Times New Roman" w:hAnsi="Times New Roman" w:cs="Times New Roman"/>
        </w:rPr>
      </w:pPr>
      <w:r w:rsidRPr="0068698D">
        <w:rPr>
          <w:rFonts w:ascii="Times New Roman" w:hAnsi="Times New Roman" w:cs="Times New Roman"/>
        </w:rPr>
        <w:t>Kullanılacak model (3</w:t>
      </w:r>
      <w:r w:rsidR="00EC6012" w:rsidRPr="0068698D">
        <w:rPr>
          <w:rFonts w:ascii="Times New Roman" w:hAnsi="Times New Roman" w:cs="Times New Roman"/>
        </w:rPr>
        <w:t>) aşağıdaki gibidir.</w:t>
      </w:r>
    </w:p>
    <w:p w:rsidR="00EC6012" w:rsidRPr="0068698D" w:rsidRDefault="00744321" w:rsidP="0068698D">
      <w:pPr>
        <w:spacing w:before="240" w:after="240" w:line="320" w:lineRule="atLeast"/>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kb</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open</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pop</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hc</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gdpgr</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oMath>
      <w:r w:rsidR="00224CEA" w:rsidRPr="0068698D">
        <w:rPr>
          <w:rFonts w:ascii="Times New Roman" w:eastAsiaTheme="minorEastAsia" w:hAnsi="Times New Roman" w:cs="Times New Roman"/>
        </w:rPr>
        <w:t xml:space="preserve">                    (3</w:t>
      </w:r>
      <w:r w:rsidR="00EC6012" w:rsidRPr="0068698D">
        <w:rPr>
          <w:rFonts w:ascii="Times New Roman" w:eastAsiaTheme="minorEastAsia" w:hAnsi="Times New Roman" w:cs="Times New Roman"/>
        </w:rPr>
        <w:t>)</w:t>
      </w:r>
    </w:p>
    <w:p w:rsidR="00EC6012" w:rsidRPr="0068698D" w:rsidRDefault="00EC6012" w:rsidP="00680A5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Dışa açıklığın kamu büyüklüğüne olan etkisi araştırılmak istenmektedir. Bundan dolayı kamu büyüklüğü bağımlı değişken olarak kullanılmaktadır. Kamu büyüklüğünün ölçütü olarak GSYH içerisindeki kamu tüketim verisi kullanılmaktadır. Bağımsız değişkenler arasında dışa açıklık, toplam nüfus, beşeri sermaye ve GSYH’nin büyüme oranları bulunmaktadır. Dışa açıklık göstergesi olarak ihracat ve ithalat toplamının GSYH içerisindeki payı kullanılmaktadır. Toplam nüfus, GSYH büyüme oranı ve beşeri sermaye ise kontrol değişkenler olarak eklenmişlerdir. Nitekim toplam nüfusun artması durumunda kamu harcamalarının da artması beklenmektedir. GSYH’nin büyümesi ve beşeri sermayede yaşanacak değişimler de kamu büyüklüğünü etkileyebilmektedir.  Bundan dolayı bu değişkenler de modele kontrol değişkenler olarak eklenmişlerdir. </w:t>
      </w:r>
    </w:p>
    <w:p w:rsidR="00CB3F27" w:rsidRDefault="00CB3F27" w:rsidP="00680A5F">
      <w:pPr>
        <w:spacing w:before="240" w:after="240" w:line="320" w:lineRule="atLeast"/>
        <w:ind w:firstLine="709"/>
        <w:jc w:val="both"/>
        <w:rPr>
          <w:rFonts w:ascii="Times New Roman" w:hAnsi="Times New Roman" w:cs="Times New Roman"/>
        </w:rPr>
      </w:pPr>
      <w:proofErr w:type="spellStart"/>
      <w:r w:rsidRPr="0068698D">
        <w:rPr>
          <w:rFonts w:ascii="Times New Roman" w:hAnsi="Times New Roman" w:cs="Times New Roman"/>
        </w:rPr>
        <w:t>Ekonometrik</w:t>
      </w:r>
      <w:proofErr w:type="spellEnd"/>
      <w:r w:rsidRPr="0068698D">
        <w:rPr>
          <w:rFonts w:ascii="Times New Roman" w:hAnsi="Times New Roman" w:cs="Times New Roman"/>
        </w:rPr>
        <w:t xml:space="preserve"> işlemlerin yapılması için uygulama olarak </w:t>
      </w:r>
      <w:proofErr w:type="spellStart"/>
      <w:r w:rsidRPr="0068698D">
        <w:rPr>
          <w:rFonts w:ascii="Times New Roman" w:hAnsi="Times New Roman" w:cs="Times New Roman"/>
        </w:rPr>
        <w:t>Eviews</w:t>
      </w:r>
      <w:proofErr w:type="spellEnd"/>
      <w:r w:rsidRPr="0068698D">
        <w:rPr>
          <w:rFonts w:ascii="Times New Roman" w:hAnsi="Times New Roman" w:cs="Times New Roman"/>
        </w:rPr>
        <w:t xml:space="preserve"> 9 tercih edilmiştir. Uygulamada kullanılacak verilerin kaynakları, açıkla</w:t>
      </w:r>
      <w:r w:rsidR="00BD37CA" w:rsidRPr="0068698D">
        <w:rPr>
          <w:rFonts w:ascii="Times New Roman" w:hAnsi="Times New Roman" w:cs="Times New Roman"/>
        </w:rPr>
        <w:t>maları ve kısaltmaları Çizelge 4.2</w:t>
      </w:r>
      <w:r w:rsidRPr="0068698D">
        <w:rPr>
          <w:rFonts w:ascii="Times New Roman" w:hAnsi="Times New Roman" w:cs="Times New Roman"/>
        </w:rPr>
        <w:t>’de verilmiştir.</w:t>
      </w:r>
    </w:p>
    <w:p w:rsidR="00B21616" w:rsidRDefault="00B21616" w:rsidP="00680A5F">
      <w:pPr>
        <w:spacing w:before="240" w:after="240" w:line="320" w:lineRule="atLeast"/>
        <w:ind w:firstLine="709"/>
        <w:jc w:val="both"/>
        <w:rPr>
          <w:rFonts w:ascii="Times New Roman" w:hAnsi="Times New Roman" w:cs="Times New Roman"/>
        </w:rPr>
      </w:pPr>
    </w:p>
    <w:p w:rsidR="00B21616" w:rsidRDefault="00B21616" w:rsidP="00680A5F">
      <w:pPr>
        <w:spacing w:before="240" w:after="240" w:line="320" w:lineRule="atLeast"/>
        <w:ind w:firstLine="709"/>
        <w:jc w:val="both"/>
        <w:rPr>
          <w:rFonts w:ascii="Times New Roman" w:hAnsi="Times New Roman" w:cs="Times New Roman"/>
        </w:rPr>
      </w:pPr>
    </w:p>
    <w:p w:rsidR="00B21616" w:rsidRDefault="00B21616" w:rsidP="00680A5F">
      <w:pPr>
        <w:spacing w:before="240" w:after="240" w:line="320" w:lineRule="atLeast"/>
        <w:ind w:firstLine="709"/>
        <w:jc w:val="both"/>
        <w:rPr>
          <w:rFonts w:ascii="Times New Roman" w:hAnsi="Times New Roman" w:cs="Times New Roman"/>
        </w:rPr>
      </w:pPr>
    </w:p>
    <w:p w:rsidR="00B21616" w:rsidRDefault="00B21616" w:rsidP="00680A5F">
      <w:pPr>
        <w:spacing w:before="240" w:after="240" w:line="320" w:lineRule="atLeast"/>
        <w:ind w:firstLine="709"/>
        <w:jc w:val="both"/>
        <w:rPr>
          <w:rFonts w:ascii="Times New Roman" w:hAnsi="Times New Roman" w:cs="Times New Roman"/>
        </w:rPr>
      </w:pPr>
    </w:p>
    <w:p w:rsidR="00B21616" w:rsidRDefault="00B21616" w:rsidP="00680A5F">
      <w:pPr>
        <w:spacing w:before="240" w:after="240" w:line="320" w:lineRule="atLeast"/>
        <w:ind w:firstLine="709"/>
        <w:jc w:val="both"/>
        <w:rPr>
          <w:rFonts w:ascii="Times New Roman" w:hAnsi="Times New Roman" w:cs="Times New Roman"/>
        </w:rPr>
      </w:pPr>
    </w:p>
    <w:p w:rsidR="00B21616" w:rsidRPr="0068698D" w:rsidRDefault="00B21616" w:rsidP="00680A5F">
      <w:pPr>
        <w:spacing w:before="240" w:after="240" w:line="320" w:lineRule="atLeast"/>
        <w:ind w:firstLine="709"/>
        <w:jc w:val="both"/>
        <w:rPr>
          <w:rFonts w:ascii="Times New Roman" w:hAnsi="Times New Roman" w:cs="Times New Roman"/>
        </w:rPr>
      </w:pPr>
    </w:p>
    <w:p w:rsidR="00CB3F27" w:rsidRPr="0068698D" w:rsidRDefault="00BD37CA" w:rsidP="0068698D">
      <w:pPr>
        <w:spacing w:before="240" w:after="240" w:line="320" w:lineRule="atLeast"/>
        <w:jc w:val="both"/>
        <w:rPr>
          <w:rFonts w:ascii="Times New Roman" w:hAnsi="Times New Roman" w:cs="Times New Roman"/>
        </w:rPr>
      </w:pPr>
      <w:r w:rsidRPr="0068698D">
        <w:rPr>
          <w:rFonts w:ascii="Times New Roman" w:hAnsi="Times New Roman" w:cs="Times New Roman"/>
        </w:rPr>
        <w:lastRenderedPageBreak/>
        <w:t>Çizelge</w:t>
      </w:r>
      <w:r w:rsidR="00CB3F27" w:rsidRPr="0068698D">
        <w:rPr>
          <w:rFonts w:ascii="Times New Roman" w:hAnsi="Times New Roman" w:cs="Times New Roman"/>
        </w:rPr>
        <w:t xml:space="preserve"> 4.2</w:t>
      </w:r>
      <w:r w:rsidR="00B21616">
        <w:rPr>
          <w:rFonts w:ascii="Times New Roman" w:hAnsi="Times New Roman" w:cs="Times New Roman"/>
        </w:rPr>
        <w:t>.</w:t>
      </w:r>
      <w:r w:rsidR="00CB3F27" w:rsidRPr="0068698D">
        <w:rPr>
          <w:rFonts w:ascii="Times New Roman" w:hAnsi="Times New Roman" w:cs="Times New Roman"/>
        </w:rPr>
        <w:t xml:space="preserve"> Veri Kaynakları</w:t>
      </w:r>
    </w:p>
    <w:tbl>
      <w:tblPr>
        <w:tblStyle w:val="AkListe"/>
        <w:tblW w:w="7230" w:type="dxa"/>
        <w:tblInd w:w="108" w:type="dxa"/>
        <w:shd w:val="clear" w:color="auto" w:fill="FFFFFF" w:themeFill="background1"/>
        <w:tblLook w:val="04A0" w:firstRow="1" w:lastRow="0" w:firstColumn="1" w:lastColumn="0" w:noHBand="0" w:noVBand="1"/>
      </w:tblPr>
      <w:tblGrid>
        <w:gridCol w:w="1418"/>
        <w:gridCol w:w="1559"/>
        <w:gridCol w:w="1276"/>
        <w:gridCol w:w="2977"/>
      </w:tblGrid>
      <w:tr w:rsidR="00B21616" w:rsidRPr="00B21616" w:rsidTr="00675A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CB3F27" w:rsidRPr="00B21616" w:rsidRDefault="00CB3F27" w:rsidP="00B21616">
            <w:pPr>
              <w:spacing w:line="280" w:lineRule="atLeast"/>
              <w:jc w:val="both"/>
              <w:rPr>
                <w:rFonts w:ascii="Times New Roman" w:hAnsi="Times New Roman" w:cs="Times New Roman"/>
                <w:color w:val="auto"/>
                <w:sz w:val="20"/>
              </w:rPr>
            </w:pPr>
            <w:r w:rsidRPr="00B21616">
              <w:rPr>
                <w:rFonts w:ascii="Times New Roman" w:hAnsi="Times New Roman" w:cs="Times New Roman"/>
                <w:color w:val="auto"/>
                <w:sz w:val="20"/>
              </w:rPr>
              <w:t>Değişken</w:t>
            </w:r>
          </w:p>
        </w:tc>
        <w:tc>
          <w:tcPr>
            <w:tcW w:w="1559" w:type="dxa"/>
            <w:shd w:val="clear" w:color="auto" w:fill="FFFFFF" w:themeFill="background1"/>
          </w:tcPr>
          <w:p w:rsidR="00CB3F27" w:rsidRPr="00B21616" w:rsidRDefault="00CB3F27" w:rsidP="00B21616">
            <w:pPr>
              <w:spacing w:line="28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B21616">
              <w:rPr>
                <w:rFonts w:ascii="Times New Roman" w:hAnsi="Times New Roman" w:cs="Times New Roman"/>
                <w:color w:val="auto"/>
                <w:sz w:val="20"/>
              </w:rPr>
              <w:t>Değişken İçin Kullanılan Kısaltma</w:t>
            </w:r>
          </w:p>
        </w:tc>
        <w:tc>
          <w:tcPr>
            <w:tcW w:w="1276" w:type="dxa"/>
            <w:shd w:val="clear" w:color="auto" w:fill="FFFFFF" w:themeFill="background1"/>
          </w:tcPr>
          <w:p w:rsidR="00CB3F27" w:rsidRPr="00B21616" w:rsidRDefault="00CB3F27" w:rsidP="00B21616">
            <w:pPr>
              <w:spacing w:line="28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B21616">
              <w:rPr>
                <w:rFonts w:ascii="Times New Roman" w:hAnsi="Times New Roman" w:cs="Times New Roman"/>
                <w:color w:val="auto"/>
                <w:sz w:val="20"/>
              </w:rPr>
              <w:t>Veri Kaynağı</w:t>
            </w:r>
          </w:p>
        </w:tc>
        <w:tc>
          <w:tcPr>
            <w:tcW w:w="2977" w:type="dxa"/>
            <w:shd w:val="clear" w:color="auto" w:fill="FFFFFF" w:themeFill="background1"/>
          </w:tcPr>
          <w:p w:rsidR="00CB3F27" w:rsidRPr="00B21616" w:rsidRDefault="00CB3F27" w:rsidP="00B21616">
            <w:pPr>
              <w:spacing w:line="28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B21616">
              <w:rPr>
                <w:rFonts w:ascii="Times New Roman" w:hAnsi="Times New Roman" w:cs="Times New Roman"/>
                <w:color w:val="auto"/>
                <w:sz w:val="20"/>
              </w:rPr>
              <w:t>Değişkenin Açıklaması</w:t>
            </w:r>
          </w:p>
        </w:tc>
      </w:tr>
      <w:tr w:rsidR="00B21616" w:rsidRPr="00B21616" w:rsidTr="00675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CB3F27" w:rsidRPr="00B21616" w:rsidRDefault="00CB3F27" w:rsidP="00B21616">
            <w:pPr>
              <w:spacing w:line="280" w:lineRule="atLeast"/>
              <w:jc w:val="both"/>
              <w:rPr>
                <w:rFonts w:ascii="Times New Roman" w:hAnsi="Times New Roman" w:cs="Times New Roman"/>
                <w:sz w:val="20"/>
              </w:rPr>
            </w:pPr>
            <w:r w:rsidRPr="00B21616">
              <w:rPr>
                <w:rFonts w:ascii="Times New Roman" w:hAnsi="Times New Roman" w:cs="Times New Roman"/>
                <w:sz w:val="20"/>
              </w:rPr>
              <w:t>Kamu Büyüklüğü</w:t>
            </w:r>
          </w:p>
        </w:tc>
        <w:tc>
          <w:tcPr>
            <w:tcW w:w="1559" w:type="dxa"/>
            <w:shd w:val="clear" w:color="auto" w:fill="FFFFFF" w:themeFill="background1"/>
          </w:tcPr>
          <w:p w:rsidR="00CB3F27" w:rsidRPr="00B21616" w:rsidRDefault="00CB3F27" w:rsidP="00B21616">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B21616">
              <w:rPr>
                <w:rFonts w:ascii="Times New Roman" w:hAnsi="Times New Roman" w:cs="Times New Roman"/>
                <w:sz w:val="20"/>
              </w:rPr>
              <w:t>gs</w:t>
            </w:r>
            <w:proofErr w:type="spellEnd"/>
          </w:p>
        </w:tc>
        <w:tc>
          <w:tcPr>
            <w:tcW w:w="1276" w:type="dxa"/>
            <w:shd w:val="clear" w:color="auto" w:fill="FFFFFF" w:themeFill="background1"/>
          </w:tcPr>
          <w:p w:rsidR="00CB3F27" w:rsidRPr="00B21616" w:rsidRDefault="00CB3F27" w:rsidP="00B21616">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21616">
              <w:rPr>
                <w:rFonts w:ascii="Times New Roman" w:hAnsi="Times New Roman" w:cs="Times New Roman"/>
                <w:sz w:val="20"/>
              </w:rPr>
              <w:t>PWT 9.0</w:t>
            </w:r>
          </w:p>
        </w:tc>
        <w:tc>
          <w:tcPr>
            <w:tcW w:w="2977" w:type="dxa"/>
            <w:shd w:val="clear" w:color="auto" w:fill="FFFFFF" w:themeFill="background1"/>
          </w:tcPr>
          <w:p w:rsidR="00CB3F27" w:rsidRPr="00B21616" w:rsidRDefault="00CB3F27" w:rsidP="00B21616">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21616">
              <w:rPr>
                <w:rFonts w:ascii="Times New Roman" w:hAnsi="Times New Roman" w:cs="Times New Roman"/>
                <w:sz w:val="20"/>
              </w:rPr>
              <w:t xml:space="preserve">Satın alma </w:t>
            </w:r>
            <w:proofErr w:type="gramStart"/>
            <w:r w:rsidRPr="00B21616">
              <w:rPr>
                <w:rFonts w:ascii="Times New Roman" w:hAnsi="Times New Roman" w:cs="Times New Roman"/>
                <w:sz w:val="20"/>
              </w:rPr>
              <w:t>paritesi</w:t>
            </w:r>
            <w:proofErr w:type="gramEnd"/>
            <w:r w:rsidRPr="00B21616">
              <w:rPr>
                <w:rFonts w:ascii="Times New Roman" w:hAnsi="Times New Roman" w:cs="Times New Roman"/>
                <w:sz w:val="20"/>
              </w:rPr>
              <w:t xml:space="preserve"> cinsinden kamu tüketiminin GSYH içerisindeki payı</w:t>
            </w:r>
          </w:p>
        </w:tc>
      </w:tr>
      <w:tr w:rsidR="00B21616" w:rsidRPr="00B21616" w:rsidTr="00675AE5">
        <w:trPr>
          <w:trHeight w:val="20"/>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CB3F27" w:rsidRPr="00B21616" w:rsidRDefault="00CB3F27" w:rsidP="00B21616">
            <w:pPr>
              <w:spacing w:line="280" w:lineRule="atLeast"/>
              <w:jc w:val="both"/>
              <w:rPr>
                <w:rFonts w:ascii="Times New Roman" w:hAnsi="Times New Roman" w:cs="Times New Roman"/>
                <w:sz w:val="20"/>
              </w:rPr>
            </w:pPr>
            <w:r w:rsidRPr="00B21616">
              <w:rPr>
                <w:rFonts w:ascii="Times New Roman" w:hAnsi="Times New Roman" w:cs="Times New Roman"/>
                <w:sz w:val="20"/>
              </w:rPr>
              <w:t>Dışa Açıklık</w:t>
            </w:r>
          </w:p>
        </w:tc>
        <w:tc>
          <w:tcPr>
            <w:tcW w:w="1559" w:type="dxa"/>
            <w:shd w:val="clear" w:color="auto" w:fill="FFFFFF" w:themeFill="background1"/>
          </w:tcPr>
          <w:p w:rsidR="00CB3F27" w:rsidRPr="00B21616" w:rsidRDefault="00CB3F27" w:rsidP="00B21616">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roofErr w:type="spellStart"/>
            <w:r w:rsidRPr="00B21616">
              <w:rPr>
                <w:rFonts w:ascii="Times New Roman" w:hAnsi="Times New Roman" w:cs="Times New Roman"/>
                <w:sz w:val="20"/>
              </w:rPr>
              <w:t>open</w:t>
            </w:r>
            <w:proofErr w:type="spellEnd"/>
          </w:p>
        </w:tc>
        <w:tc>
          <w:tcPr>
            <w:tcW w:w="1276" w:type="dxa"/>
            <w:shd w:val="clear" w:color="auto" w:fill="FFFFFF" w:themeFill="background1"/>
          </w:tcPr>
          <w:p w:rsidR="00CB3F27" w:rsidRPr="00B21616" w:rsidRDefault="00CB3F27" w:rsidP="00B21616">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21616">
              <w:rPr>
                <w:rFonts w:ascii="Times New Roman" w:hAnsi="Times New Roman" w:cs="Times New Roman"/>
                <w:sz w:val="20"/>
              </w:rPr>
              <w:t>PWT 9.0</w:t>
            </w:r>
          </w:p>
        </w:tc>
        <w:tc>
          <w:tcPr>
            <w:tcW w:w="2977" w:type="dxa"/>
            <w:shd w:val="clear" w:color="auto" w:fill="FFFFFF" w:themeFill="background1"/>
          </w:tcPr>
          <w:p w:rsidR="00CB3F27" w:rsidRPr="00B21616" w:rsidRDefault="00CB3F27" w:rsidP="00B21616">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21616">
              <w:rPr>
                <w:rFonts w:ascii="Times New Roman" w:hAnsi="Times New Roman" w:cs="Times New Roman"/>
                <w:sz w:val="20"/>
              </w:rPr>
              <w:t xml:space="preserve">Satın alma </w:t>
            </w:r>
            <w:proofErr w:type="gramStart"/>
            <w:r w:rsidRPr="00B21616">
              <w:rPr>
                <w:rFonts w:ascii="Times New Roman" w:hAnsi="Times New Roman" w:cs="Times New Roman"/>
                <w:sz w:val="20"/>
              </w:rPr>
              <w:t>paritesi</w:t>
            </w:r>
            <w:proofErr w:type="gramEnd"/>
            <w:r w:rsidRPr="00B21616">
              <w:rPr>
                <w:rFonts w:ascii="Times New Roman" w:hAnsi="Times New Roman" w:cs="Times New Roman"/>
                <w:sz w:val="20"/>
              </w:rPr>
              <w:t xml:space="preserve"> cinsinden ihracat ve ithalat toplamının GSYH içerisindeki payı</w:t>
            </w:r>
          </w:p>
        </w:tc>
      </w:tr>
      <w:tr w:rsidR="00B21616" w:rsidRPr="00B21616" w:rsidTr="00675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CB3F27" w:rsidRPr="00B21616" w:rsidRDefault="00CB3F27" w:rsidP="00B21616">
            <w:pPr>
              <w:spacing w:line="280" w:lineRule="atLeast"/>
              <w:jc w:val="both"/>
              <w:rPr>
                <w:rFonts w:ascii="Times New Roman" w:hAnsi="Times New Roman" w:cs="Times New Roman"/>
                <w:sz w:val="20"/>
              </w:rPr>
            </w:pPr>
            <w:r w:rsidRPr="00B21616">
              <w:rPr>
                <w:rFonts w:ascii="Times New Roman" w:hAnsi="Times New Roman" w:cs="Times New Roman"/>
                <w:sz w:val="20"/>
              </w:rPr>
              <w:t>Beşeri Sermaye Endeksi</w:t>
            </w:r>
          </w:p>
        </w:tc>
        <w:tc>
          <w:tcPr>
            <w:tcW w:w="1559" w:type="dxa"/>
            <w:shd w:val="clear" w:color="auto" w:fill="FFFFFF" w:themeFill="background1"/>
          </w:tcPr>
          <w:p w:rsidR="00CB3F27" w:rsidRPr="00B21616" w:rsidRDefault="00CB3F27" w:rsidP="00B21616">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B21616">
              <w:rPr>
                <w:rFonts w:ascii="Times New Roman" w:hAnsi="Times New Roman" w:cs="Times New Roman"/>
                <w:sz w:val="20"/>
              </w:rPr>
              <w:t>hc</w:t>
            </w:r>
            <w:proofErr w:type="spellEnd"/>
          </w:p>
        </w:tc>
        <w:tc>
          <w:tcPr>
            <w:tcW w:w="1276" w:type="dxa"/>
            <w:shd w:val="clear" w:color="auto" w:fill="FFFFFF" w:themeFill="background1"/>
          </w:tcPr>
          <w:p w:rsidR="00CB3F27" w:rsidRPr="00B21616" w:rsidRDefault="00CB3F27" w:rsidP="00B21616">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21616">
              <w:rPr>
                <w:rFonts w:ascii="Times New Roman" w:hAnsi="Times New Roman" w:cs="Times New Roman"/>
                <w:sz w:val="20"/>
              </w:rPr>
              <w:t>PWT 9.0</w:t>
            </w:r>
          </w:p>
        </w:tc>
        <w:tc>
          <w:tcPr>
            <w:tcW w:w="2977" w:type="dxa"/>
            <w:shd w:val="clear" w:color="auto" w:fill="FFFFFF" w:themeFill="background1"/>
          </w:tcPr>
          <w:p w:rsidR="00CB3F27" w:rsidRPr="00B21616" w:rsidRDefault="00CB3F27" w:rsidP="00B21616">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21616">
              <w:rPr>
                <w:rFonts w:ascii="Times New Roman" w:hAnsi="Times New Roman" w:cs="Times New Roman"/>
                <w:sz w:val="20"/>
              </w:rPr>
              <w:t>Ortalama okullaşma oranları esas alınarak hesaplanmaktadır</w:t>
            </w:r>
          </w:p>
        </w:tc>
      </w:tr>
      <w:tr w:rsidR="00B21616" w:rsidRPr="00B21616" w:rsidTr="00675AE5">
        <w:trPr>
          <w:trHeight w:val="20"/>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CB3F27" w:rsidRPr="00B21616" w:rsidRDefault="00CB3F27" w:rsidP="00B21616">
            <w:pPr>
              <w:spacing w:line="280" w:lineRule="atLeast"/>
              <w:jc w:val="both"/>
              <w:rPr>
                <w:rFonts w:ascii="Times New Roman" w:hAnsi="Times New Roman" w:cs="Times New Roman"/>
                <w:sz w:val="20"/>
              </w:rPr>
            </w:pPr>
            <w:r w:rsidRPr="00B21616">
              <w:rPr>
                <w:rFonts w:ascii="Times New Roman" w:hAnsi="Times New Roman" w:cs="Times New Roman"/>
                <w:sz w:val="20"/>
              </w:rPr>
              <w:t>Nüfus</w:t>
            </w:r>
          </w:p>
        </w:tc>
        <w:tc>
          <w:tcPr>
            <w:tcW w:w="1559" w:type="dxa"/>
            <w:shd w:val="clear" w:color="auto" w:fill="FFFFFF" w:themeFill="background1"/>
          </w:tcPr>
          <w:p w:rsidR="00CB3F27" w:rsidRPr="00B21616" w:rsidRDefault="00CB3F27" w:rsidP="00B21616">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roofErr w:type="gramStart"/>
            <w:r w:rsidRPr="00B21616">
              <w:rPr>
                <w:rFonts w:ascii="Times New Roman" w:hAnsi="Times New Roman" w:cs="Times New Roman"/>
                <w:sz w:val="20"/>
              </w:rPr>
              <w:t>pop</w:t>
            </w:r>
            <w:proofErr w:type="gramEnd"/>
          </w:p>
        </w:tc>
        <w:tc>
          <w:tcPr>
            <w:tcW w:w="1276" w:type="dxa"/>
            <w:shd w:val="clear" w:color="auto" w:fill="FFFFFF" w:themeFill="background1"/>
          </w:tcPr>
          <w:p w:rsidR="00CB3F27" w:rsidRPr="00B21616" w:rsidRDefault="00CB3F27" w:rsidP="00B21616">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21616">
              <w:rPr>
                <w:rFonts w:ascii="Times New Roman" w:hAnsi="Times New Roman" w:cs="Times New Roman"/>
                <w:sz w:val="20"/>
              </w:rPr>
              <w:t>PWT 9.0</w:t>
            </w:r>
          </w:p>
        </w:tc>
        <w:tc>
          <w:tcPr>
            <w:tcW w:w="2977" w:type="dxa"/>
            <w:shd w:val="clear" w:color="auto" w:fill="FFFFFF" w:themeFill="background1"/>
          </w:tcPr>
          <w:p w:rsidR="00CB3F27" w:rsidRPr="00B21616" w:rsidRDefault="00CB3F27" w:rsidP="00B21616">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21616">
              <w:rPr>
                <w:rFonts w:ascii="Times New Roman" w:hAnsi="Times New Roman" w:cs="Times New Roman"/>
                <w:sz w:val="20"/>
              </w:rPr>
              <w:t xml:space="preserve">Toplam nüfus </w:t>
            </w:r>
          </w:p>
        </w:tc>
      </w:tr>
      <w:tr w:rsidR="00B21616" w:rsidRPr="00B21616" w:rsidTr="00675A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CB3F27" w:rsidRPr="00B21616" w:rsidRDefault="00CB3F27" w:rsidP="00B21616">
            <w:pPr>
              <w:spacing w:line="280" w:lineRule="atLeast"/>
              <w:jc w:val="both"/>
              <w:rPr>
                <w:rFonts w:ascii="Times New Roman" w:hAnsi="Times New Roman" w:cs="Times New Roman"/>
                <w:sz w:val="20"/>
              </w:rPr>
            </w:pPr>
            <w:r w:rsidRPr="00B21616">
              <w:rPr>
                <w:rFonts w:ascii="Times New Roman" w:hAnsi="Times New Roman" w:cs="Times New Roman"/>
                <w:sz w:val="20"/>
              </w:rPr>
              <w:t>GSYH’nin Büyüme Oranları</w:t>
            </w:r>
          </w:p>
        </w:tc>
        <w:tc>
          <w:tcPr>
            <w:tcW w:w="1559" w:type="dxa"/>
            <w:shd w:val="clear" w:color="auto" w:fill="FFFFFF" w:themeFill="background1"/>
          </w:tcPr>
          <w:p w:rsidR="00CB3F27" w:rsidRPr="00B21616" w:rsidRDefault="00CB3F27" w:rsidP="00B21616">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B21616">
              <w:rPr>
                <w:rFonts w:ascii="Times New Roman" w:hAnsi="Times New Roman" w:cs="Times New Roman"/>
                <w:sz w:val="20"/>
              </w:rPr>
              <w:t>gdpgr</w:t>
            </w:r>
            <w:proofErr w:type="spellEnd"/>
          </w:p>
        </w:tc>
        <w:tc>
          <w:tcPr>
            <w:tcW w:w="1276" w:type="dxa"/>
            <w:shd w:val="clear" w:color="auto" w:fill="FFFFFF" w:themeFill="background1"/>
          </w:tcPr>
          <w:p w:rsidR="00CB3F27" w:rsidRPr="00B21616" w:rsidRDefault="00CB3F27" w:rsidP="00B21616">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21616">
              <w:rPr>
                <w:rFonts w:ascii="Times New Roman" w:hAnsi="Times New Roman" w:cs="Times New Roman"/>
                <w:sz w:val="20"/>
              </w:rPr>
              <w:t>WDI</w:t>
            </w:r>
          </w:p>
        </w:tc>
        <w:tc>
          <w:tcPr>
            <w:tcW w:w="2977" w:type="dxa"/>
            <w:shd w:val="clear" w:color="auto" w:fill="FFFFFF" w:themeFill="background1"/>
          </w:tcPr>
          <w:p w:rsidR="00CB3F27" w:rsidRPr="00B21616" w:rsidRDefault="00CB3F27" w:rsidP="00B21616">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B21616">
              <w:rPr>
                <w:rFonts w:ascii="Times New Roman" w:hAnsi="Times New Roman" w:cs="Times New Roman"/>
                <w:sz w:val="20"/>
              </w:rPr>
              <w:t>GSYH’nın</w:t>
            </w:r>
            <w:proofErr w:type="spellEnd"/>
            <w:r w:rsidRPr="00B21616">
              <w:rPr>
                <w:rFonts w:ascii="Times New Roman" w:hAnsi="Times New Roman" w:cs="Times New Roman"/>
                <w:sz w:val="20"/>
              </w:rPr>
              <w:t xml:space="preserve"> yıllık büyüme oranları</w:t>
            </w:r>
          </w:p>
        </w:tc>
      </w:tr>
    </w:tbl>
    <w:p w:rsidR="00CB3F27" w:rsidRPr="00675AE5" w:rsidRDefault="00CB3F27" w:rsidP="00675AE5">
      <w:pPr>
        <w:spacing w:before="240" w:after="240" w:line="320" w:lineRule="atLeast"/>
        <w:rPr>
          <w:rFonts w:ascii="Times New Roman" w:hAnsi="Times New Roman" w:cs="Times New Roman"/>
          <w:b/>
          <w:sz w:val="24"/>
        </w:rPr>
      </w:pPr>
      <w:bookmarkStart w:id="77" w:name="_Toc485483833"/>
      <w:r w:rsidRPr="00675AE5">
        <w:rPr>
          <w:rFonts w:ascii="Times New Roman" w:hAnsi="Times New Roman" w:cs="Times New Roman"/>
          <w:b/>
          <w:sz w:val="24"/>
        </w:rPr>
        <w:t>4.3. Durağanlık Analizi</w:t>
      </w:r>
      <w:bookmarkEnd w:id="77"/>
    </w:p>
    <w:p w:rsidR="002A426E" w:rsidRPr="0068698D" w:rsidRDefault="00CB3F27" w:rsidP="00675AE5">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Zaman serisi modellerinde </w:t>
      </w:r>
      <w:proofErr w:type="spellStart"/>
      <w:r w:rsidRPr="0068698D">
        <w:rPr>
          <w:rFonts w:ascii="Times New Roman" w:hAnsi="Times New Roman" w:cs="Times New Roman"/>
        </w:rPr>
        <w:t>stokastik</w:t>
      </w:r>
      <w:proofErr w:type="spellEnd"/>
      <w:r w:rsidRPr="0068698D">
        <w:rPr>
          <w:rFonts w:ascii="Times New Roman" w:hAnsi="Times New Roman" w:cs="Times New Roman"/>
        </w:rPr>
        <w:t xml:space="preserve"> sürecin zamana bağlı olarak herhangi bir değişime uğrayıp uğramadığının tespit edilmesi gerekmektedir. </w:t>
      </w:r>
      <w:proofErr w:type="spellStart"/>
      <w:r w:rsidRPr="0068698D">
        <w:rPr>
          <w:rFonts w:ascii="Times New Roman" w:hAnsi="Times New Roman" w:cs="Times New Roman"/>
        </w:rPr>
        <w:t>Stokastik</w:t>
      </w:r>
      <w:proofErr w:type="spellEnd"/>
      <w:r w:rsidRPr="0068698D">
        <w:rPr>
          <w:rFonts w:ascii="Times New Roman" w:hAnsi="Times New Roman" w:cs="Times New Roman"/>
        </w:rPr>
        <w:t xml:space="preserve"> sürecin niteliği zamana bağlı olarak değişim geçiriyorsa serilerin durağan olmadığı ortaya çıkmaktadır. Eğer </w:t>
      </w:r>
      <w:proofErr w:type="spellStart"/>
      <w:r w:rsidRPr="0068698D">
        <w:rPr>
          <w:rFonts w:ascii="Times New Roman" w:hAnsi="Times New Roman" w:cs="Times New Roman"/>
        </w:rPr>
        <w:t>stokastik</w:t>
      </w:r>
      <w:proofErr w:type="spellEnd"/>
      <w:r w:rsidRPr="0068698D">
        <w:rPr>
          <w:rFonts w:ascii="Times New Roman" w:hAnsi="Times New Roman" w:cs="Times New Roman"/>
        </w:rPr>
        <w:t xml:space="preserve"> süreçte zamana bağlı olarak bir değişim söz konusu değil ise seride bulunan geçmiş değerler aracılığı ile sabit katsayılı bir model oluşturulabilmektedir. Burada anlatılmak istenen ardı ardına gelen veriler arasında bulanan farkın zamanın kendisinden değil zaman aralığından kaynaklanması gerektiğidir. Bu da serinin orta</w:t>
      </w:r>
      <w:r w:rsidR="00C44A6E" w:rsidRPr="0068698D">
        <w:rPr>
          <w:rFonts w:ascii="Times New Roman" w:hAnsi="Times New Roman" w:cs="Times New Roman"/>
        </w:rPr>
        <w:t xml:space="preserve">lamasının zamanla değişmeyeceğini ifade etmektedir. Bu kapsamın dışına çıkan seriler durağan olmayan olarak ifade edilmekte ve </w:t>
      </w:r>
      <w:proofErr w:type="spellStart"/>
      <w:r w:rsidR="00C44A6E" w:rsidRPr="0068698D">
        <w:rPr>
          <w:rFonts w:ascii="Times New Roman" w:hAnsi="Times New Roman" w:cs="Times New Roman"/>
        </w:rPr>
        <w:t>otokorelasyon</w:t>
      </w:r>
      <w:proofErr w:type="spellEnd"/>
      <w:r w:rsidR="00C44A6E" w:rsidRPr="0068698D">
        <w:rPr>
          <w:rFonts w:ascii="Times New Roman" w:hAnsi="Times New Roman" w:cs="Times New Roman"/>
        </w:rPr>
        <w:t xml:space="preserve"> problemleri yaratarak sahte bir örnek yaratılmasına neden olmaktadırlar </w:t>
      </w:r>
      <w:r w:rsidR="00C44A6E" w:rsidRPr="0068698D">
        <w:rPr>
          <w:rFonts w:ascii="Times New Roman" w:hAnsi="Times New Roman" w:cs="Times New Roman"/>
        </w:rPr>
        <w:fldChar w:fldCharType="begin"/>
      </w:r>
      <w:r w:rsidR="00C44A6E" w:rsidRPr="0068698D">
        <w:rPr>
          <w:rFonts w:ascii="Times New Roman" w:hAnsi="Times New Roman" w:cs="Times New Roman"/>
        </w:rPr>
        <w:instrText xml:space="preserve"> ADDIN ZOTERO_ITEM CSL_CITATION {"citationID":"ag740hg63k","properties":{"formattedCitation":"(Kutlar, 2007, p. 284)","plainCitation":"(Kutlar, 2007, p. 284)"},"citationItems":[{"id":1049,"uris":["http://zotero.org/users/local/5NMybAAa/items/KNMRZSAS"],"uri":["http://zotero.org/users/local/5NMybAAa/items/KNMRZSAS"],"itemData":{"id":1049,"type":"book","title":"Ekonometriye Giriş","publisher":"Nobel Yayın Dağıtım","publisher-place":"Ankara","event-place":"Ankara","author":[{"family":"Kutlar","given":"Aziz"}],"issued":{"date-parts":[["2007"]]}},"locator":"284"}],"schema":"https://github.com/citation-style-language/schema/raw/master/csl-citation.json"} </w:instrText>
      </w:r>
      <w:r w:rsidR="00C44A6E" w:rsidRPr="0068698D">
        <w:rPr>
          <w:rFonts w:ascii="Times New Roman" w:hAnsi="Times New Roman" w:cs="Times New Roman"/>
        </w:rPr>
        <w:fldChar w:fldCharType="separate"/>
      </w:r>
      <w:r w:rsidR="00C44A6E" w:rsidRPr="0068698D">
        <w:rPr>
          <w:rFonts w:ascii="Times New Roman" w:hAnsi="Times New Roman" w:cs="Times New Roman"/>
        </w:rPr>
        <w:t>(Kutlar, 2007: 284)</w:t>
      </w:r>
      <w:r w:rsidR="00C44A6E" w:rsidRPr="0068698D">
        <w:rPr>
          <w:rFonts w:ascii="Times New Roman" w:hAnsi="Times New Roman" w:cs="Times New Roman"/>
        </w:rPr>
        <w:fldChar w:fldCharType="end"/>
      </w:r>
      <w:r w:rsidR="00C44A6E" w:rsidRPr="0068698D">
        <w:rPr>
          <w:rFonts w:ascii="Times New Roman" w:hAnsi="Times New Roman" w:cs="Times New Roman"/>
        </w:rPr>
        <w:t>.</w:t>
      </w:r>
    </w:p>
    <w:p w:rsidR="00E00EEB" w:rsidRDefault="00C44A6E" w:rsidP="00675AE5">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Analizde kullanılacak verilerin durağan olup olmadıklarını tespit etmek için öncellikle grafiklerine bakmak gerekmektedir. Aşağıda kamu büyüklüğü, dışa açıklık, toplam nüfus, beşeri sermaye ve GSYH’nin büyüme oranlarına ilişkin grafikler verilmiştir.</w:t>
      </w:r>
    </w:p>
    <w:p w:rsidR="00675AE5" w:rsidRPr="0068698D" w:rsidRDefault="00675AE5" w:rsidP="00675AE5">
      <w:pPr>
        <w:spacing w:before="240" w:after="240" w:line="320" w:lineRule="atLeast"/>
        <w:ind w:firstLine="709"/>
        <w:jc w:val="both"/>
        <w:rPr>
          <w:rFonts w:ascii="Times New Roman" w:hAnsi="Times New Roman" w:cs="Times New Roman"/>
        </w:rPr>
      </w:pPr>
    </w:p>
    <w:p w:rsidR="002A426E" w:rsidRPr="0068698D" w:rsidRDefault="000D3DE5" w:rsidP="0068698D">
      <w:pPr>
        <w:spacing w:before="240" w:after="240" w:line="320" w:lineRule="atLeast"/>
        <w:jc w:val="both"/>
        <w:rPr>
          <w:rFonts w:ascii="Times New Roman" w:hAnsi="Times New Roman" w:cs="Times New Roman"/>
          <w:b/>
        </w:rPr>
      </w:pPr>
      <w:r w:rsidRPr="0068698D">
        <w:rPr>
          <w:rFonts w:ascii="Times New Roman" w:hAnsi="Times New Roman" w:cs="Times New Roman"/>
        </w:rPr>
        <w:object w:dxaOrig="10066" w:dyaOrig="1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95pt;height:386.05pt" o:ole="">
            <v:imagedata r:id="rId42" o:title=""/>
          </v:shape>
          <o:OLEObject Type="Embed" ProgID="EViews.Workfile.2" ShapeID="_x0000_i1025" DrawAspect="Content" ObjectID="_1561476003" r:id="rId43"/>
        </w:object>
      </w:r>
    </w:p>
    <w:p w:rsidR="00675AE5" w:rsidRPr="0068698D" w:rsidRDefault="00675AE5" w:rsidP="00675AE5">
      <w:pPr>
        <w:spacing w:before="240" w:after="240" w:line="320" w:lineRule="atLeast"/>
        <w:jc w:val="both"/>
        <w:rPr>
          <w:rFonts w:ascii="Times New Roman" w:hAnsi="Times New Roman" w:cs="Times New Roman"/>
        </w:rPr>
      </w:pPr>
      <w:r w:rsidRPr="0068698D">
        <w:rPr>
          <w:rFonts w:ascii="Times New Roman" w:hAnsi="Times New Roman" w:cs="Times New Roman"/>
        </w:rPr>
        <w:t>Şekil 4.1</w:t>
      </w:r>
      <w:r>
        <w:rPr>
          <w:rFonts w:ascii="Times New Roman" w:hAnsi="Times New Roman" w:cs="Times New Roman"/>
        </w:rPr>
        <w:t>.</w:t>
      </w:r>
      <w:r w:rsidRPr="0068698D">
        <w:rPr>
          <w:rFonts w:ascii="Times New Roman" w:hAnsi="Times New Roman" w:cs="Times New Roman"/>
        </w:rPr>
        <w:t xml:space="preserve"> Verilerin Yıllar İçerisinde Seyirleri</w:t>
      </w:r>
    </w:p>
    <w:p w:rsidR="00224933" w:rsidRPr="0068698D" w:rsidRDefault="00BD37CA" w:rsidP="00675AE5">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w:t>
      </w:r>
      <w:r w:rsidR="000D3DE5" w:rsidRPr="0068698D">
        <w:rPr>
          <w:rFonts w:ascii="Times New Roman" w:hAnsi="Times New Roman" w:cs="Times New Roman"/>
        </w:rPr>
        <w:t xml:space="preserve"> 4.1’den görüleceği üzere GSYH’nin büyüme oranları haricindeki bütün verilerde bir artış seyri gözlemlenmektedir. Kamu büyüklüğü, beşeri sermaye, dışa açıklık ve toplam nüfus verilerinin durağan bir yapıda olmadıkları söylenebilir. GSYH’nin büyüme oranları ise oynak bir seyir vermektedir. </w:t>
      </w:r>
      <w:r w:rsidR="00185E47" w:rsidRPr="0068698D">
        <w:rPr>
          <w:rFonts w:ascii="Times New Roman" w:hAnsi="Times New Roman" w:cs="Times New Roman"/>
        </w:rPr>
        <w:t xml:space="preserve"> Bu bakımdan serilerin durağanlıklarını test etmek gerekmektedir. Serilerin durağanlıklarını sınamak için Genişletilmiş </w:t>
      </w:r>
      <w:proofErr w:type="spellStart"/>
      <w:r w:rsidR="00185E47" w:rsidRPr="0068698D">
        <w:rPr>
          <w:rFonts w:ascii="Times New Roman" w:hAnsi="Times New Roman" w:cs="Times New Roman"/>
        </w:rPr>
        <w:t>Dickey</w:t>
      </w:r>
      <w:proofErr w:type="spellEnd"/>
      <w:r w:rsidR="00185E47" w:rsidRPr="0068698D">
        <w:rPr>
          <w:rFonts w:ascii="Times New Roman" w:hAnsi="Times New Roman" w:cs="Times New Roman"/>
        </w:rPr>
        <w:t>-Fuller (ADF) testi uygulanmıştır. ADF testi sonuçları aşağıda verilmiştir.</w:t>
      </w:r>
    </w:p>
    <w:p w:rsidR="00E00EEB" w:rsidRPr="0068698D" w:rsidRDefault="00E00EEB" w:rsidP="00675AE5">
      <w:pPr>
        <w:spacing w:before="240" w:after="240" w:line="320" w:lineRule="atLeast"/>
        <w:ind w:firstLine="709"/>
        <w:jc w:val="both"/>
        <w:rPr>
          <w:rFonts w:ascii="Times New Roman" w:hAnsi="Times New Roman" w:cs="Times New Roman"/>
        </w:rPr>
      </w:pPr>
    </w:p>
    <w:p w:rsidR="00185E47" w:rsidRPr="0068698D" w:rsidRDefault="00BD37CA" w:rsidP="0068698D">
      <w:pPr>
        <w:spacing w:before="240" w:after="240" w:line="320" w:lineRule="atLeast"/>
        <w:jc w:val="both"/>
        <w:rPr>
          <w:rFonts w:ascii="Times New Roman" w:hAnsi="Times New Roman" w:cs="Times New Roman"/>
        </w:rPr>
      </w:pPr>
      <w:r w:rsidRPr="0068698D">
        <w:rPr>
          <w:rFonts w:ascii="Times New Roman" w:hAnsi="Times New Roman" w:cs="Times New Roman"/>
        </w:rPr>
        <w:lastRenderedPageBreak/>
        <w:t>Çizelge 4.3</w:t>
      </w:r>
      <w:r w:rsidR="00675AE5">
        <w:rPr>
          <w:rFonts w:ascii="Times New Roman" w:hAnsi="Times New Roman" w:cs="Times New Roman"/>
        </w:rPr>
        <w:t>.</w:t>
      </w:r>
      <w:r w:rsidR="00224933" w:rsidRPr="0068698D">
        <w:rPr>
          <w:rFonts w:ascii="Times New Roman" w:hAnsi="Times New Roman" w:cs="Times New Roman"/>
        </w:rPr>
        <w:t xml:space="preserve"> </w:t>
      </w:r>
      <w:r w:rsidR="00185E47" w:rsidRPr="0068698D">
        <w:rPr>
          <w:rFonts w:ascii="Times New Roman" w:hAnsi="Times New Roman" w:cs="Times New Roman"/>
        </w:rPr>
        <w:t>Birim Kök Testi Sonuçları</w:t>
      </w:r>
      <w:r w:rsidR="00224933" w:rsidRPr="0068698D">
        <w:rPr>
          <w:rFonts w:ascii="Times New Roman" w:hAnsi="Times New Roman" w:cs="Times New Roman"/>
        </w:rPr>
        <w:t xml:space="preserve"> (ADF)</w:t>
      </w:r>
    </w:p>
    <w:tbl>
      <w:tblPr>
        <w:tblStyle w:val="AkListe"/>
        <w:tblW w:w="0" w:type="auto"/>
        <w:tblLook w:val="04A0" w:firstRow="1" w:lastRow="0" w:firstColumn="1" w:lastColumn="0" w:noHBand="0" w:noVBand="1"/>
      </w:tblPr>
      <w:tblGrid>
        <w:gridCol w:w="1499"/>
        <w:gridCol w:w="1489"/>
        <w:gridCol w:w="1514"/>
        <w:gridCol w:w="1514"/>
        <w:gridCol w:w="1514"/>
      </w:tblGrid>
      <w:tr w:rsidR="00185E47" w:rsidRPr="00675AE5" w:rsidTr="00675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185E47" w:rsidRPr="00675AE5" w:rsidRDefault="00185E47" w:rsidP="00675AE5">
            <w:pPr>
              <w:spacing w:line="280" w:lineRule="atLeast"/>
              <w:jc w:val="both"/>
              <w:rPr>
                <w:rFonts w:ascii="Times New Roman" w:hAnsi="Times New Roman" w:cs="Times New Roman"/>
                <w:sz w:val="20"/>
                <w:szCs w:val="20"/>
              </w:rPr>
            </w:pPr>
            <w:r w:rsidRPr="00675AE5">
              <w:rPr>
                <w:rFonts w:ascii="Times New Roman" w:hAnsi="Times New Roman" w:cs="Times New Roman"/>
                <w:sz w:val="20"/>
                <w:szCs w:val="20"/>
              </w:rPr>
              <w:t>Değişken</w:t>
            </w:r>
          </w:p>
        </w:tc>
        <w:tc>
          <w:tcPr>
            <w:tcW w:w="1525" w:type="dxa"/>
          </w:tcPr>
          <w:p w:rsidR="00185E47" w:rsidRPr="00675AE5" w:rsidRDefault="00185E47" w:rsidP="00675AE5">
            <w:pPr>
              <w:spacing w:line="28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Seviye</w:t>
            </w:r>
          </w:p>
        </w:tc>
        <w:tc>
          <w:tcPr>
            <w:tcW w:w="1525" w:type="dxa"/>
          </w:tcPr>
          <w:p w:rsidR="00185E47" w:rsidRPr="00675AE5" w:rsidRDefault="00185E47" w:rsidP="00675AE5">
            <w:pPr>
              <w:spacing w:line="28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Sabit</w:t>
            </w:r>
          </w:p>
        </w:tc>
        <w:tc>
          <w:tcPr>
            <w:tcW w:w="1525" w:type="dxa"/>
          </w:tcPr>
          <w:p w:rsidR="00185E47" w:rsidRPr="00675AE5" w:rsidRDefault="00185E47" w:rsidP="00675AE5">
            <w:pPr>
              <w:spacing w:line="28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 xml:space="preserve">Sabit ve </w:t>
            </w:r>
            <w:proofErr w:type="spellStart"/>
            <w:r w:rsidRPr="00675AE5">
              <w:rPr>
                <w:rFonts w:ascii="Times New Roman" w:hAnsi="Times New Roman" w:cs="Times New Roman"/>
                <w:sz w:val="20"/>
                <w:szCs w:val="20"/>
              </w:rPr>
              <w:t>Trendli</w:t>
            </w:r>
            <w:proofErr w:type="spellEnd"/>
          </w:p>
        </w:tc>
        <w:tc>
          <w:tcPr>
            <w:tcW w:w="1525" w:type="dxa"/>
          </w:tcPr>
          <w:p w:rsidR="00185E47" w:rsidRPr="00675AE5" w:rsidRDefault="00185E47" w:rsidP="00675AE5">
            <w:pPr>
              <w:spacing w:line="28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 xml:space="preserve">Sabit ve </w:t>
            </w:r>
            <w:proofErr w:type="spellStart"/>
            <w:r w:rsidRPr="00675AE5">
              <w:rPr>
                <w:rFonts w:ascii="Times New Roman" w:hAnsi="Times New Roman" w:cs="Times New Roman"/>
                <w:sz w:val="20"/>
                <w:szCs w:val="20"/>
              </w:rPr>
              <w:t>Trendsiz</w:t>
            </w:r>
            <w:proofErr w:type="spellEnd"/>
          </w:p>
        </w:tc>
      </w:tr>
      <w:tr w:rsidR="00185E47" w:rsidRPr="00675AE5" w:rsidTr="00675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Pr>
          <w:p w:rsidR="00185E47" w:rsidRPr="00675AE5" w:rsidRDefault="00185E47" w:rsidP="00675AE5">
            <w:pPr>
              <w:spacing w:line="280" w:lineRule="atLeast"/>
              <w:jc w:val="both"/>
              <w:rPr>
                <w:rFonts w:ascii="Times New Roman" w:hAnsi="Times New Roman" w:cs="Times New Roman"/>
                <w:sz w:val="20"/>
                <w:szCs w:val="20"/>
              </w:rPr>
            </w:pPr>
            <w:proofErr w:type="spellStart"/>
            <w:r w:rsidRPr="00675AE5">
              <w:rPr>
                <w:rFonts w:ascii="Times New Roman" w:hAnsi="Times New Roman" w:cs="Times New Roman"/>
                <w:sz w:val="20"/>
                <w:szCs w:val="20"/>
              </w:rPr>
              <w:t>lgs</w:t>
            </w:r>
            <w:proofErr w:type="spellEnd"/>
          </w:p>
        </w:tc>
        <w:tc>
          <w:tcPr>
            <w:tcW w:w="1525" w:type="dxa"/>
          </w:tcPr>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Düzey</w:t>
            </w: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-0.221885</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-2.714616</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-3.121249</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85E47" w:rsidRPr="00675AE5" w:rsidTr="00675AE5">
        <w:tc>
          <w:tcPr>
            <w:cnfStyle w:val="001000000000" w:firstRow="0" w:lastRow="0" w:firstColumn="1" w:lastColumn="0" w:oddVBand="0" w:evenVBand="0" w:oddHBand="0" w:evenHBand="0" w:firstRowFirstColumn="0" w:firstRowLastColumn="0" w:lastRowFirstColumn="0" w:lastRowLastColumn="0"/>
            <w:tcW w:w="1525" w:type="dxa"/>
            <w:vMerge/>
          </w:tcPr>
          <w:p w:rsidR="00185E47" w:rsidRPr="00675AE5" w:rsidRDefault="00185E47" w:rsidP="00675AE5">
            <w:pPr>
              <w:spacing w:line="280" w:lineRule="atLeast"/>
              <w:jc w:val="both"/>
              <w:rPr>
                <w:rFonts w:ascii="Times New Roman" w:hAnsi="Times New Roman" w:cs="Times New Roman"/>
                <w:sz w:val="20"/>
                <w:szCs w:val="20"/>
              </w:rPr>
            </w:pPr>
          </w:p>
        </w:tc>
        <w:tc>
          <w:tcPr>
            <w:tcW w:w="1525" w:type="dxa"/>
          </w:tcPr>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1.Farkı</w:t>
            </w: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-4.416718*</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-4.381579*</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-3.071265*</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85E47" w:rsidRPr="00675AE5" w:rsidTr="00675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rsidR="00185E47" w:rsidRPr="00675AE5" w:rsidRDefault="00185E47" w:rsidP="00675AE5">
            <w:pPr>
              <w:spacing w:line="280" w:lineRule="atLeast"/>
              <w:jc w:val="both"/>
              <w:rPr>
                <w:rFonts w:ascii="Times New Roman" w:hAnsi="Times New Roman" w:cs="Times New Roman"/>
                <w:sz w:val="20"/>
                <w:szCs w:val="20"/>
              </w:rPr>
            </w:pPr>
          </w:p>
        </w:tc>
        <w:tc>
          <w:tcPr>
            <w:tcW w:w="1525" w:type="dxa"/>
          </w:tcPr>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2.Farkı</w:t>
            </w: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-5.871808*</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-5.815574*</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-5.940229*</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85E47" w:rsidRPr="00675AE5" w:rsidTr="00675AE5">
        <w:tc>
          <w:tcPr>
            <w:cnfStyle w:val="001000000000" w:firstRow="0" w:lastRow="0" w:firstColumn="1" w:lastColumn="0" w:oddVBand="0" w:evenVBand="0" w:oddHBand="0" w:evenHBand="0" w:firstRowFirstColumn="0" w:firstRowLastColumn="0" w:lastRowFirstColumn="0" w:lastRowLastColumn="0"/>
            <w:tcW w:w="1525" w:type="dxa"/>
            <w:vMerge w:val="restart"/>
          </w:tcPr>
          <w:p w:rsidR="00185E47" w:rsidRPr="00675AE5" w:rsidRDefault="00185E47" w:rsidP="00675AE5">
            <w:pPr>
              <w:spacing w:line="280" w:lineRule="atLeast"/>
              <w:jc w:val="both"/>
              <w:rPr>
                <w:rFonts w:ascii="Times New Roman" w:hAnsi="Times New Roman" w:cs="Times New Roman"/>
                <w:sz w:val="20"/>
                <w:szCs w:val="20"/>
              </w:rPr>
            </w:pPr>
            <w:proofErr w:type="spellStart"/>
            <w:r w:rsidRPr="00675AE5">
              <w:rPr>
                <w:rFonts w:ascii="Times New Roman" w:hAnsi="Times New Roman" w:cs="Times New Roman"/>
                <w:sz w:val="20"/>
                <w:szCs w:val="20"/>
              </w:rPr>
              <w:t>lopen</w:t>
            </w:r>
            <w:proofErr w:type="spellEnd"/>
          </w:p>
        </w:tc>
        <w:tc>
          <w:tcPr>
            <w:tcW w:w="1525" w:type="dxa"/>
          </w:tcPr>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Düzey</w:t>
            </w: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-0.252963</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-2.878147</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-2.173614**</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85E47" w:rsidRPr="00675AE5" w:rsidTr="00675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rsidR="00185E47" w:rsidRPr="00675AE5" w:rsidRDefault="00185E47" w:rsidP="00675AE5">
            <w:pPr>
              <w:spacing w:line="280" w:lineRule="atLeast"/>
              <w:jc w:val="both"/>
              <w:rPr>
                <w:rFonts w:ascii="Times New Roman" w:hAnsi="Times New Roman" w:cs="Times New Roman"/>
                <w:sz w:val="20"/>
                <w:szCs w:val="20"/>
              </w:rPr>
            </w:pPr>
          </w:p>
        </w:tc>
        <w:tc>
          <w:tcPr>
            <w:tcW w:w="1525" w:type="dxa"/>
          </w:tcPr>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1.Farkı</w:t>
            </w: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-3.748758*</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-3.627184**</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-2.992394*</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185E47" w:rsidRPr="00675AE5" w:rsidTr="00675AE5">
        <w:tc>
          <w:tcPr>
            <w:cnfStyle w:val="001000000000" w:firstRow="0" w:lastRow="0" w:firstColumn="1" w:lastColumn="0" w:oddVBand="0" w:evenVBand="0" w:oddHBand="0" w:evenHBand="0" w:firstRowFirstColumn="0" w:firstRowLastColumn="0" w:lastRowFirstColumn="0" w:lastRowLastColumn="0"/>
            <w:tcW w:w="1525" w:type="dxa"/>
            <w:vMerge/>
          </w:tcPr>
          <w:p w:rsidR="00185E47" w:rsidRPr="00675AE5" w:rsidRDefault="00185E47" w:rsidP="00675AE5">
            <w:pPr>
              <w:spacing w:line="280" w:lineRule="atLeast"/>
              <w:jc w:val="both"/>
              <w:rPr>
                <w:rFonts w:ascii="Times New Roman" w:hAnsi="Times New Roman" w:cs="Times New Roman"/>
                <w:sz w:val="20"/>
                <w:szCs w:val="20"/>
              </w:rPr>
            </w:pPr>
          </w:p>
        </w:tc>
        <w:tc>
          <w:tcPr>
            <w:tcW w:w="1525" w:type="dxa"/>
          </w:tcPr>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2.Farkı</w:t>
            </w: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-6.303558*</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-6.218360*</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-6.392180*</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185E47" w:rsidRPr="00675AE5" w:rsidTr="00675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Pr>
          <w:p w:rsidR="00185E47" w:rsidRPr="00675AE5" w:rsidRDefault="00185E47" w:rsidP="00675AE5">
            <w:pPr>
              <w:spacing w:line="280" w:lineRule="atLeast"/>
              <w:jc w:val="both"/>
              <w:rPr>
                <w:rFonts w:ascii="Times New Roman" w:hAnsi="Times New Roman" w:cs="Times New Roman"/>
                <w:sz w:val="20"/>
                <w:szCs w:val="20"/>
              </w:rPr>
            </w:pPr>
            <w:proofErr w:type="spellStart"/>
            <w:r w:rsidRPr="00675AE5">
              <w:rPr>
                <w:rFonts w:ascii="Times New Roman" w:hAnsi="Times New Roman" w:cs="Times New Roman"/>
                <w:sz w:val="20"/>
                <w:szCs w:val="20"/>
              </w:rPr>
              <w:t>lpop</w:t>
            </w:r>
            <w:proofErr w:type="spellEnd"/>
          </w:p>
        </w:tc>
        <w:tc>
          <w:tcPr>
            <w:tcW w:w="1525" w:type="dxa"/>
          </w:tcPr>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Düzey</w:t>
            </w: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-2.864574***</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 0.329981</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 0.666210</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85E47" w:rsidRPr="00675AE5" w:rsidTr="00675AE5">
        <w:tc>
          <w:tcPr>
            <w:cnfStyle w:val="001000000000" w:firstRow="0" w:lastRow="0" w:firstColumn="1" w:lastColumn="0" w:oddVBand="0" w:evenVBand="0" w:oddHBand="0" w:evenHBand="0" w:firstRowFirstColumn="0" w:firstRowLastColumn="0" w:lastRowFirstColumn="0" w:lastRowLastColumn="0"/>
            <w:tcW w:w="1525" w:type="dxa"/>
            <w:vMerge/>
          </w:tcPr>
          <w:p w:rsidR="00185E47" w:rsidRPr="00675AE5" w:rsidRDefault="00185E47" w:rsidP="00675AE5">
            <w:pPr>
              <w:spacing w:line="280" w:lineRule="atLeast"/>
              <w:jc w:val="both"/>
              <w:rPr>
                <w:rFonts w:ascii="Times New Roman" w:hAnsi="Times New Roman" w:cs="Times New Roman"/>
                <w:sz w:val="20"/>
                <w:szCs w:val="20"/>
              </w:rPr>
            </w:pPr>
          </w:p>
        </w:tc>
        <w:tc>
          <w:tcPr>
            <w:tcW w:w="1525" w:type="dxa"/>
          </w:tcPr>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1.Farkı</w:t>
            </w: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-0.824821</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-2.109716</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-2.165002**</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85E47" w:rsidRPr="00675AE5" w:rsidTr="00675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rsidR="00185E47" w:rsidRPr="00675AE5" w:rsidRDefault="00185E47" w:rsidP="00675AE5">
            <w:pPr>
              <w:spacing w:line="280" w:lineRule="atLeast"/>
              <w:jc w:val="both"/>
              <w:rPr>
                <w:rFonts w:ascii="Times New Roman" w:hAnsi="Times New Roman" w:cs="Times New Roman"/>
                <w:sz w:val="20"/>
                <w:szCs w:val="20"/>
              </w:rPr>
            </w:pPr>
          </w:p>
        </w:tc>
        <w:tc>
          <w:tcPr>
            <w:tcW w:w="1525" w:type="dxa"/>
          </w:tcPr>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2.Farkı</w:t>
            </w: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-5.221833*</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-4.994069*</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-4.540006*</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185E47" w:rsidRPr="00675AE5" w:rsidTr="00675AE5">
        <w:tc>
          <w:tcPr>
            <w:cnfStyle w:val="001000000000" w:firstRow="0" w:lastRow="0" w:firstColumn="1" w:lastColumn="0" w:oddVBand="0" w:evenVBand="0" w:oddHBand="0" w:evenHBand="0" w:firstRowFirstColumn="0" w:firstRowLastColumn="0" w:lastRowFirstColumn="0" w:lastRowLastColumn="0"/>
            <w:tcW w:w="1525" w:type="dxa"/>
            <w:vMerge w:val="restart"/>
          </w:tcPr>
          <w:p w:rsidR="00185E47" w:rsidRPr="00675AE5" w:rsidRDefault="00185E47" w:rsidP="00675AE5">
            <w:pPr>
              <w:spacing w:line="280" w:lineRule="atLeast"/>
              <w:jc w:val="both"/>
              <w:rPr>
                <w:rFonts w:ascii="Times New Roman" w:hAnsi="Times New Roman" w:cs="Times New Roman"/>
                <w:sz w:val="20"/>
                <w:szCs w:val="20"/>
              </w:rPr>
            </w:pPr>
            <w:proofErr w:type="spellStart"/>
            <w:r w:rsidRPr="00675AE5">
              <w:rPr>
                <w:rFonts w:ascii="Times New Roman" w:hAnsi="Times New Roman" w:cs="Times New Roman"/>
                <w:sz w:val="20"/>
                <w:szCs w:val="20"/>
              </w:rPr>
              <w:t>lhc</w:t>
            </w:r>
            <w:proofErr w:type="spellEnd"/>
          </w:p>
        </w:tc>
        <w:tc>
          <w:tcPr>
            <w:tcW w:w="1525" w:type="dxa"/>
          </w:tcPr>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Düzey</w:t>
            </w: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-0.080827</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-3.338034***</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 1.496752</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85E47" w:rsidRPr="00675AE5" w:rsidTr="00675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rsidR="00185E47" w:rsidRPr="00675AE5" w:rsidRDefault="00185E47" w:rsidP="00675AE5">
            <w:pPr>
              <w:spacing w:line="280" w:lineRule="atLeast"/>
              <w:jc w:val="both"/>
              <w:rPr>
                <w:rFonts w:ascii="Times New Roman" w:hAnsi="Times New Roman" w:cs="Times New Roman"/>
                <w:sz w:val="20"/>
                <w:szCs w:val="20"/>
              </w:rPr>
            </w:pPr>
          </w:p>
        </w:tc>
        <w:tc>
          <w:tcPr>
            <w:tcW w:w="1525" w:type="dxa"/>
          </w:tcPr>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1.Farkı</w:t>
            </w: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-2.386891</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-2.375805</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color w:val="000000"/>
                      <w:sz w:val="20"/>
                      <w:szCs w:val="20"/>
                    </w:rPr>
                  </w:pPr>
                  <w:r w:rsidRPr="00675AE5">
                    <w:rPr>
                      <w:rFonts w:ascii="Times New Roman" w:hAnsi="Times New Roman" w:cs="Times New Roman"/>
                      <w:color w:val="000000"/>
                      <w:sz w:val="20"/>
                      <w:szCs w:val="20"/>
                    </w:rPr>
                    <w:t>-0.902271</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85E47" w:rsidRPr="00675AE5" w:rsidTr="00675AE5">
        <w:tc>
          <w:tcPr>
            <w:cnfStyle w:val="001000000000" w:firstRow="0" w:lastRow="0" w:firstColumn="1" w:lastColumn="0" w:oddVBand="0" w:evenVBand="0" w:oddHBand="0" w:evenHBand="0" w:firstRowFirstColumn="0" w:firstRowLastColumn="0" w:lastRowFirstColumn="0" w:lastRowLastColumn="0"/>
            <w:tcW w:w="1525" w:type="dxa"/>
            <w:vMerge/>
          </w:tcPr>
          <w:p w:rsidR="00185E47" w:rsidRPr="00675AE5" w:rsidRDefault="00185E47" w:rsidP="00675AE5">
            <w:pPr>
              <w:spacing w:line="280" w:lineRule="atLeast"/>
              <w:jc w:val="both"/>
              <w:rPr>
                <w:rFonts w:ascii="Times New Roman" w:hAnsi="Times New Roman" w:cs="Times New Roman"/>
                <w:sz w:val="20"/>
                <w:szCs w:val="20"/>
              </w:rPr>
            </w:pPr>
          </w:p>
        </w:tc>
        <w:tc>
          <w:tcPr>
            <w:tcW w:w="1525" w:type="dxa"/>
          </w:tcPr>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2.Farkı</w:t>
            </w: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-3.340930**</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-3.311908***</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-3.365386*</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185E47" w:rsidRPr="00675AE5" w:rsidTr="00675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Pr>
          <w:p w:rsidR="00185E47" w:rsidRPr="00675AE5" w:rsidRDefault="00185E47" w:rsidP="00675AE5">
            <w:pPr>
              <w:spacing w:line="280" w:lineRule="atLeast"/>
              <w:jc w:val="both"/>
              <w:rPr>
                <w:rFonts w:ascii="Times New Roman" w:hAnsi="Times New Roman" w:cs="Times New Roman"/>
                <w:sz w:val="20"/>
                <w:szCs w:val="20"/>
              </w:rPr>
            </w:pPr>
            <w:proofErr w:type="spellStart"/>
            <w:r w:rsidRPr="00675AE5">
              <w:rPr>
                <w:rFonts w:ascii="Times New Roman" w:hAnsi="Times New Roman" w:cs="Times New Roman"/>
                <w:sz w:val="20"/>
                <w:szCs w:val="20"/>
              </w:rPr>
              <w:t>gdpgr</w:t>
            </w:r>
            <w:proofErr w:type="spellEnd"/>
          </w:p>
        </w:tc>
        <w:tc>
          <w:tcPr>
            <w:tcW w:w="1525" w:type="dxa"/>
          </w:tcPr>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Düzey</w:t>
            </w: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-4.740345*</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-4.892819*</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-1.721470***</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185E47" w:rsidRPr="00675AE5" w:rsidTr="00675AE5">
        <w:tc>
          <w:tcPr>
            <w:cnfStyle w:val="001000000000" w:firstRow="0" w:lastRow="0" w:firstColumn="1" w:lastColumn="0" w:oddVBand="0" w:evenVBand="0" w:oddHBand="0" w:evenHBand="0" w:firstRowFirstColumn="0" w:firstRowLastColumn="0" w:lastRowFirstColumn="0" w:lastRowLastColumn="0"/>
            <w:tcW w:w="1525" w:type="dxa"/>
            <w:vMerge/>
          </w:tcPr>
          <w:p w:rsidR="00185E47" w:rsidRPr="00675AE5" w:rsidRDefault="00185E47" w:rsidP="00675AE5">
            <w:pPr>
              <w:spacing w:line="280" w:lineRule="atLeast"/>
              <w:jc w:val="both"/>
              <w:rPr>
                <w:rFonts w:ascii="Times New Roman" w:hAnsi="Times New Roman" w:cs="Times New Roman"/>
                <w:sz w:val="20"/>
                <w:szCs w:val="20"/>
              </w:rPr>
            </w:pPr>
          </w:p>
        </w:tc>
        <w:tc>
          <w:tcPr>
            <w:tcW w:w="1525" w:type="dxa"/>
          </w:tcPr>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1.Farkı</w:t>
            </w: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-5.643994*</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-5.567655*</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-5.707800*</w:t>
                  </w:r>
                </w:p>
              </w:tc>
            </w:tr>
          </w:tbl>
          <w:p w:rsidR="00185E47" w:rsidRPr="00675AE5" w:rsidRDefault="00185E47" w:rsidP="00675AE5">
            <w:pPr>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185E47" w:rsidRPr="00675AE5" w:rsidTr="00675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rsidR="00185E47" w:rsidRPr="00675AE5" w:rsidRDefault="00185E47" w:rsidP="00675AE5">
            <w:pPr>
              <w:spacing w:line="280" w:lineRule="atLeast"/>
              <w:jc w:val="both"/>
              <w:rPr>
                <w:rFonts w:ascii="Times New Roman" w:hAnsi="Times New Roman" w:cs="Times New Roman"/>
                <w:sz w:val="20"/>
                <w:szCs w:val="20"/>
              </w:rPr>
            </w:pPr>
          </w:p>
        </w:tc>
        <w:tc>
          <w:tcPr>
            <w:tcW w:w="1525" w:type="dxa"/>
          </w:tcPr>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5AE5">
              <w:rPr>
                <w:rFonts w:ascii="Times New Roman" w:hAnsi="Times New Roman" w:cs="Times New Roman"/>
                <w:sz w:val="20"/>
                <w:szCs w:val="20"/>
              </w:rPr>
              <w:t>2.Farkı</w:t>
            </w: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-6.688486*</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-6.614899*</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525" w:type="dxa"/>
          </w:tcPr>
          <w:p w:rsidR="00185E47" w:rsidRPr="00675AE5" w:rsidRDefault="00185E47"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bl>
            <w:tblPr>
              <w:tblW w:w="0" w:type="auto"/>
              <w:tblInd w:w="30" w:type="dxa"/>
              <w:tblCellMar>
                <w:left w:w="0" w:type="dxa"/>
                <w:right w:w="0" w:type="dxa"/>
              </w:tblCellMar>
              <w:tblLook w:val="0000" w:firstRow="0" w:lastRow="0" w:firstColumn="0" w:lastColumn="0" w:noHBand="0" w:noVBand="0"/>
            </w:tblPr>
            <w:tblGrid>
              <w:gridCol w:w="1177"/>
            </w:tblGrid>
            <w:tr w:rsidR="00185E47" w:rsidRPr="00675AE5" w:rsidTr="0073048C">
              <w:trPr>
                <w:trHeight w:val="225"/>
              </w:trPr>
              <w:tc>
                <w:tcPr>
                  <w:tcW w:w="1177" w:type="dxa"/>
                  <w:tcBorders>
                    <w:top w:val="nil"/>
                    <w:left w:val="nil"/>
                    <w:bottom w:val="single" w:sz="6" w:space="0" w:color="auto"/>
                    <w:right w:val="nil"/>
                  </w:tcBorders>
                  <w:vAlign w:val="bottom"/>
                </w:tcPr>
                <w:p w:rsidR="00185E47" w:rsidRPr="00675AE5" w:rsidRDefault="00185E47" w:rsidP="00675AE5">
                  <w:pPr>
                    <w:autoSpaceDE w:val="0"/>
                    <w:autoSpaceDN w:val="0"/>
                    <w:adjustRightInd w:val="0"/>
                    <w:spacing w:after="0" w:line="280" w:lineRule="atLeast"/>
                    <w:jc w:val="both"/>
                    <w:rPr>
                      <w:rFonts w:ascii="Times New Roman" w:hAnsi="Times New Roman" w:cs="Times New Roman"/>
                      <w:b/>
                      <w:color w:val="000000"/>
                      <w:sz w:val="20"/>
                      <w:szCs w:val="20"/>
                    </w:rPr>
                  </w:pPr>
                  <w:r w:rsidRPr="00675AE5">
                    <w:rPr>
                      <w:rFonts w:ascii="Times New Roman" w:hAnsi="Times New Roman" w:cs="Times New Roman"/>
                      <w:b/>
                      <w:color w:val="000000"/>
                      <w:sz w:val="20"/>
                      <w:szCs w:val="20"/>
                    </w:rPr>
                    <w:t>-6.764629*</w:t>
                  </w:r>
                </w:p>
              </w:tc>
            </w:tr>
          </w:tbl>
          <w:p w:rsidR="00185E47" w:rsidRPr="00675AE5" w:rsidRDefault="00185E47" w:rsidP="00675AE5">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bl>
    <w:p w:rsidR="00185E47" w:rsidRDefault="00185E47" w:rsidP="00675AE5">
      <w:pPr>
        <w:spacing w:before="120" w:after="240" w:line="320" w:lineRule="atLeast"/>
        <w:jc w:val="both"/>
        <w:rPr>
          <w:rFonts w:ascii="Times New Roman" w:hAnsi="Times New Roman" w:cs="Times New Roman"/>
        </w:rPr>
      </w:pPr>
      <w:r w:rsidRPr="0068698D">
        <w:rPr>
          <w:rFonts w:ascii="Times New Roman" w:hAnsi="Times New Roman" w:cs="Times New Roman"/>
        </w:rPr>
        <w:t>Not: * %1 anlamlılık düzeyini, **%5 anlamlılık düzeyini ve *** %10 anlamlılık düzeyini göstermektedir.</w:t>
      </w:r>
    </w:p>
    <w:p w:rsidR="00675AE5" w:rsidRPr="0068698D" w:rsidRDefault="00675AE5" w:rsidP="00675AE5">
      <w:pPr>
        <w:spacing w:before="120" w:after="240" w:line="320" w:lineRule="atLeast"/>
        <w:jc w:val="both"/>
        <w:rPr>
          <w:rFonts w:ascii="Times New Roman" w:hAnsi="Times New Roman" w:cs="Times New Roman"/>
        </w:rPr>
      </w:pPr>
    </w:p>
    <w:p w:rsidR="000A026A" w:rsidRPr="0068698D" w:rsidRDefault="00BD37CA" w:rsidP="00675AE5">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lastRenderedPageBreak/>
        <w:t>Çizelge 4.3</w:t>
      </w:r>
      <w:r w:rsidR="00224933" w:rsidRPr="0068698D">
        <w:rPr>
          <w:rFonts w:ascii="Times New Roman" w:hAnsi="Times New Roman" w:cs="Times New Roman"/>
        </w:rPr>
        <w:t>’e göre kamu büyüklüğü düzey seviyesinde durağan değildir. Birinci farkı alındıktan sonra %1 anlamlılık düzeyinde durağan hale geldiği ve aynı şekilde ikinci farkı alındığında da %1 anlamlılık düzeyinde olduğu görülmektedir.</w:t>
      </w:r>
      <w:r w:rsidR="000A026A" w:rsidRPr="0068698D">
        <w:rPr>
          <w:rFonts w:ascii="Times New Roman" w:hAnsi="Times New Roman" w:cs="Times New Roman"/>
        </w:rPr>
        <w:t xml:space="preserve"> </w:t>
      </w:r>
      <w:r w:rsidR="00224933" w:rsidRPr="0068698D">
        <w:rPr>
          <w:rFonts w:ascii="Times New Roman" w:hAnsi="Times New Roman" w:cs="Times New Roman"/>
        </w:rPr>
        <w:t xml:space="preserve">Dışa açıklık ise düzey seviyesinde, sabit ve </w:t>
      </w:r>
      <w:proofErr w:type="spellStart"/>
      <w:proofErr w:type="gramStart"/>
      <w:r w:rsidR="00224933" w:rsidRPr="0068698D">
        <w:rPr>
          <w:rFonts w:ascii="Times New Roman" w:hAnsi="Times New Roman" w:cs="Times New Roman"/>
        </w:rPr>
        <w:t>trendsiz</w:t>
      </w:r>
      <w:proofErr w:type="spellEnd"/>
      <w:proofErr w:type="gramEnd"/>
      <w:r w:rsidR="00224933" w:rsidRPr="0068698D">
        <w:rPr>
          <w:rFonts w:ascii="Times New Roman" w:hAnsi="Times New Roman" w:cs="Times New Roman"/>
        </w:rPr>
        <w:t xml:space="preserve"> iken %5 anlamlılık göstermekte, birinci farkı alındığında durağan hale geldiği ve ikinci farkı alındığında yine aynı şekilde dur</w:t>
      </w:r>
      <w:r w:rsidR="000A026A" w:rsidRPr="0068698D">
        <w:rPr>
          <w:rFonts w:ascii="Times New Roman" w:hAnsi="Times New Roman" w:cs="Times New Roman"/>
        </w:rPr>
        <w:t xml:space="preserve">ağan olduğu söylenebilmektedir. </w:t>
      </w:r>
      <w:r w:rsidR="00224933" w:rsidRPr="0068698D">
        <w:rPr>
          <w:rFonts w:ascii="Times New Roman" w:hAnsi="Times New Roman" w:cs="Times New Roman"/>
        </w:rPr>
        <w:t xml:space="preserve">Toplam nüfus ise düzey seviyesinde, sabit iken %10 anlamlılık düzeyinde, birinci farkı alındığında sabit ve </w:t>
      </w:r>
      <w:proofErr w:type="spellStart"/>
      <w:proofErr w:type="gramStart"/>
      <w:r w:rsidR="00224933" w:rsidRPr="0068698D">
        <w:rPr>
          <w:rFonts w:ascii="Times New Roman" w:hAnsi="Times New Roman" w:cs="Times New Roman"/>
        </w:rPr>
        <w:t>trendsiz</w:t>
      </w:r>
      <w:proofErr w:type="spellEnd"/>
      <w:proofErr w:type="gramEnd"/>
      <w:r w:rsidR="00224933" w:rsidRPr="0068698D">
        <w:rPr>
          <w:rFonts w:ascii="Times New Roman" w:hAnsi="Times New Roman" w:cs="Times New Roman"/>
        </w:rPr>
        <w:t xml:space="preserve"> iken %5 anlamlılık düzeyinde ve ikinci farkı alındığında %1’lik anlamlılık düzeyinde </w:t>
      </w:r>
      <w:r w:rsidR="000A026A" w:rsidRPr="0068698D">
        <w:rPr>
          <w:rFonts w:ascii="Times New Roman" w:hAnsi="Times New Roman" w:cs="Times New Roman"/>
        </w:rPr>
        <w:t xml:space="preserve">olduğu görülmektedir. </w:t>
      </w:r>
      <w:r w:rsidR="00224933" w:rsidRPr="0068698D">
        <w:rPr>
          <w:rFonts w:ascii="Times New Roman" w:hAnsi="Times New Roman" w:cs="Times New Roman"/>
        </w:rPr>
        <w:t xml:space="preserve">Beşeri sermaye ise sabit ve </w:t>
      </w:r>
      <w:proofErr w:type="spellStart"/>
      <w:proofErr w:type="gramStart"/>
      <w:r w:rsidR="00224933" w:rsidRPr="0068698D">
        <w:rPr>
          <w:rFonts w:ascii="Times New Roman" w:hAnsi="Times New Roman" w:cs="Times New Roman"/>
        </w:rPr>
        <w:t>trendli</w:t>
      </w:r>
      <w:proofErr w:type="spellEnd"/>
      <w:proofErr w:type="gramEnd"/>
      <w:r w:rsidR="00224933" w:rsidRPr="0068698D">
        <w:rPr>
          <w:rFonts w:ascii="Times New Roman" w:hAnsi="Times New Roman" w:cs="Times New Roman"/>
        </w:rPr>
        <w:t xml:space="preserve"> iken %10 anlamlılık düzeyinde, birinci farkı alındığında anlamsız ve ikinci farkı alındığında </w:t>
      </w:r>
      <w:r w:rsidR="000A026A" w:rsidRPr="0068698D">
        <w:rPr>
          <w:rFonts w:ascii="Times New Roman" w:hAnsi="Times New Roman" w:cs="Times New Roman"/>
        </w:rPr>
        <w:t>sırasıyla %5, %10 ve %1 anlamlılık düzeyindedir. GSYH’nin büyüme oranları bütün seviyelerde anlamlı sonuçlar vermektedir.</w:t>
      </w:r>
    </w:p>
    <w:p w:rsidR="000A026A" w:rsidRPr="0068698D" w:rsidRDefault="000A026A" w:rsidP="00675AE5">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Sonuç olarak kamu büyüklüğü birinci farkında durağan, dışa açıklık birinci farkında durağan, toplam nüfus düzey seviyesinde sabit ve birinci farkında sabit ve </w:t>
      </w:r>
      <w:proofErr w:type="spellStart"/>
      <w:proofErr w:type="gramStart"/>
      <w:r w:rsidRPr="0068698D">
        <w:rPr>
          <w:rFonts w:ascii="Times New Roman" w:hAnsi="Times New Roman" w:cs="Times New Roman"/>
        </w:rPr>
        <w:t>trendsiz</w:t>
      </w:r>
      <w:proofErr w:type="spellEnd"/>
      <w:proofErr w:type="gramEnd"/>
      <w:r w:rsidRPr="0068698D">
        <w:rPr>
          <w:rFonts w:ascii="Times New Roman" w:hAnsi="Times New Roman" w:cs="Times New Roman"/>
        </w:rPr>
        <w:t xml:space="preserve"> iken durağan, beşeri sermaye düzey seviyesinde sabit ve </w:t>
      </w:r>
      <w:proofErr w:type="spellStart"/>
      <w:r w:rsidRPr="0068698D">
        <w:rPr>
          <w:rFonts w:ascii="Times New Roman" w:hAnsi="Times New Roman" w:cs="Times New Roman"/>
        </w:rPr>
        <w:t>trendli</w:t>
      </w:r>
      <w:proofErr w:type="spellEnd"/>
      <w:r w:rsidRPr="0068698D">
        <w:rPr>
          <w:rFonts w:ascii="Times New Roman" w:hAnsi="Times New Roman" w:cs="Times New Roman"/>
        </w:rPr>
        <w:t xml:space="preserve"> ile ikinci farkında durağan, GSYH’nin büyüme oranı ise düzey seviyesinde durağan hale gelmektedir.</w:t>
      </w:r>
    </w:p>
    <w:p w:rsidR="000A026A" w:rsidRPr="00675AE5" w:rsidRDefault="005B7B50" w:rsidP="00675AE5">
      <w:pPr>
        <w:rPr>
          <w:rFonts w:ascii="Times New Roman" w:hAnsi="Times New Roman" w:cs="Times New Roman"/>
          <w:b/>
          <w:sz w:val="24"/>
        </w:rPr>
      </w:pPr>
      <w:bookmarkStart w:id="78" w:name="_Toc485483834"/>
      <w:r w:rsidRPr="00675AE5">
        <w:rPr>
          <w:rFonts w:ascii="Times New Roman" w:hAnsi="Times New Roman" w:cs="Times New Roman"/>
          <w:b/>
          <w:sz w:val="24"/>
        </w:rPr>
        <w:t xml:space="preserve">4.4. </w:t>
      </w:r>
      <w:proofErr w:type="spellStart"/>
      <w:r w:rsidRPr="00675AE5">
        <w:rPr>
          <w:rFonts w:ascii="Times New Roman" w:hAnsi="Times New Roman" w:cs="Times New Roman"/>
          <w:b/>
          <w:sz w:val="24"/>
        </w:rPr>
        <w:t>Eşbütünleşme</w:t>
      </w:r>
      <w:proofErr w:type="spellEnd"/>
      <w:r w:rsidRPr="00675AE5">
        <w:rPr>
          <w:rFonts w:ascii="Times New Roman" w:hAnsi="Times New Roman" w:cs="Times New Roman"/>
          <w:b/>
          <w:sz w:val="24"/>
        </w:rPr>
        <w:t xml:space="preserve"> Testi</w:t>
      </w:r>
      <w:bookmarkEnd w:id="78"/>
    </w:p>
    <w:p w:rsidR="005B7B50" w:rsidRPr="0068698D" w:rsidRDefault="00EB7240" w:rsidP="0068698D">
      <w:pPr>
        <w:spacing w:before="240" w:after="240" w:line="320" w:lineRule="atLeast"/>
        <w:jc w:val="both"/>
        <w:rPr>
          <w:rFonts w:ascii="Times New Roman" w:hAnsi="Times New Roman" w:cs="Times New Roman"/>
        </w:rPr>
      </w:pPr>
      <w:r w:rsidRPr="0068698D">
        <w:rPr>
          <w:rFonts w:ascii="Times New Roman" w:hAnsi="Times New Roman" w:cs="Times New Roman"/>
        </w:rPr>
        <w:t xml:space="preserve">Uzun ve kısa dönem analizlerinden önce sınır testi yapılacaktır. Sınır testi için </w:t>
      </w:r>
      <w:r w:rsidR="00651B0B" w:rsidRPr="0068698D">
        <w:rPr>
          <w:rFonts w:ascii="Times New Roman" w:hAnsi="Times New Roman" w:cs="Times New Roman"/>
        </w:rPr>
        <w:t>Hata Düzeltme M</w:t>
      </w:r>
      <w:r w:rsidR="005B7B50" w:rsidRPr="0068698D">
        <w:rPr>
          <w:rFonts w:ascii="Times New Roman" w:hAnsi="Times New Roman" w:cs="Times New Roman"/>
        </w:rPr>
        <w:t>odeli</w:t>
      </w:r>
      <w:r w:rsidR="00651B0B" w:rsidRPr="0068698D">
        <w:rPr>
          <w:rFonts w:ascii="Times New Roman" w:hAnsi="Times New Roman" w:cs="Times New Roman"/>
        </w:rPr>
        <w:t xml:space="preserve"> (UEC) </w:t>
      </w:r>
      <w:r w:rsidR="005B7B50" w:rsidRPr="0068698D">
        <w:rPr>
          <w:rFonts w:ascii="Times New Roman" w:hAnsi="Times New Roman" w:cs="Times New Roman"/>
        </w:rPr>
        <w:t xml:space="preserve"> kurulmalıdır </w:t>
      </w:r>
      <w:r w:rsidR="005B7B50" w:rsidRPr="0068698D">
        <w:rPr>
          <w:rFonts w:ascii="Times New Roman" w:hAnsi="Times New Roman" w:cs="Times New Roman"/>
        </w:rPr>
        <w:fldChar w:fldCharType="begin"/>
      </w:r>
      <w:r w:rsidR="005B7B50" w:rsidRPr="0068698D">
        <w:rPr>
          <w:rFonts w:ascii="Times New Roman" w:hAnsi="Times New Roman" w:cs="Times New Roman"/>
        </w:rPr>
        <w:instrText xml:space="preserve"> ADDIN ZOTERO_ITEM CSL_CITATION {"citationID":"a1imeabq9lp","properties":{"formattedCitation":"(Hotunluoglu, 2016, p. 117)","plainCitation":"(Hotunluoglu, 2016, p. 117)"},"citationItems":[{"id":1052,"uris":["http://zotero.org/users/local/5NMybAAa/items/DBND53UF"],"uri":["http://zotero.org/users/local/5NMybAAa/items/DBND53UF"],"itemData":{"id":1052,"type":"article-journal","title":"Türkiye'de Politik Bütçe Hareketlerinin Kamu Harcamalarinin Dagilimi Açisindan Analizi/The Analysis of Public Expenditure Distrbution in Terms of Political Budget Cycles in Turkey","container-title":"Yonetim ve Ekonomi","page":"113","volume":"23","issue":"1","source":"Google Scholar","author":[{"family":"Hotunluoglu","given":"Hakan"}],"issued":{"date-parts":[["2016"]]}},"locator":"117"}],"schema":"https://github.com/citation-style-language/schema/raw/master/csl-citation.json"} </w:instrText>
      </w:r>
      <w:r w:rsidR="005B7B50" w:rsidRPr="0068698D">
        <w:rPr>
          <w:rFonts w:ascii="Times New Roman" w:hAnsi="Times New Roman" w:cs="Times New Roman"/>
        </w:rPr>
        <w:fldChar w:fldCharType="separate"/>
      </w:r>
      <w:r w:rsidR="005B7B50" w:rsidRPr="0068698D">
        <w:rPr>
          <w:rFonts w:ascii="Times New Roman" w:hAnsi="Times New Roman" w:cs="Times New Roman"/>
        </w:rPr>
        <w:t>(Hotunluoglu, 2016: 117)</w:t>
      </w:r>
      <w:r w:rsidR="005B7B50" w:rsidRPr="0068698D">
        <w:rPr>
          <w:rFonts w:ascii="Times New Roman" w:hAnsi="Times New Roman" w:cs="Times New Roman"/>
        </w:rPr>
        <w:fldChar w:fldCharType="end"/>
      </w:r>
      <w:r w:rsidR="005B7B50" w:rsidRPr="0068698D">
        <w:rPr>
          <w:rFonts w:ascii="Times New Roman" w:hAnsi="Times New Roman" w:cs="Times New Roman"/>
        </w:rPr>
        <w:t>. Kurulan model (2) aşağıda gösterilmiştir.</w:t>
      </w:r>
    </w:p>
    <w:p w:rsidR="000A026A" w:rsidRPr="0068698D" w:rsidRDefault="007E167B" w:rsidP="0068698D">
      <w:pPr>
        <w:spacing w:before="240" w:after="240" w:line="320" w:lineRule="atLeast"/>
        <w:jc w:val="both"/>
        <w:rPr>
          <w:rFonts w:ascii="Times New Roman" w:eastAsiaTheme="minorEastAsia" w:hAnsi="Times New Roman" w:cs="Times New Roman"/>
        </w:rPr>
      </w:pPr>
      <m:oMathPara>
        <m:oMath>
          <m:r>
            <w:rPr>
              <w:rFonts w:ascii="Cambria Math" w:hAnsi="Cambria Math" w:cs="Times New Roman"/>
            </w:rPr>
            <m:t>∆lgs=</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m</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∆lgs</m:t>
                  </m:r>
                </m:e>
                <m:sub>
                  <m:r>
                    <w:rPr>
                      <w:rFonts w:ascii="Cambria Math" w:hAnsi="Cambria Math" w:cs="Times New Roman"/>
                    </w:rPr>
                    <m:t>t-1</m:t>
                  </m:r>
                </m:sub>
              </m:sSub>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m</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∆lopen</m:t>
                  </m:r>
                </m:e>
                <m:sub>
                  <m:r>
                    <w:rPr>
                      <w:rFonts w:ascii="Cambria Math" w:hAnsi="Cambria Math" w:cs="Times New Roman"/>
                    </w:rPr>
                    <m:t>t-1</m:t>
                  </m:r>
                </m:sub>
              </m:sSub>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m</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∆lpop</m:t>
                  </m:r>
                </m:e>
                <m:sub>
                  <m:r>
                    <w:rPr>
                      <w:rFonts w:ascii="Cambria Math" w:hAnsi="Cambria Math" w:cs="Times New Roman"/>
                    </w:rPr>
                    <m:t>t-1</m:t>
                  </m:r>
                </m:sub>
              </m:sSub>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m</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∆lhc</m:t>
                  </m:r>
                </m:e>
                <m:sub>
                  <m:r>
                    <w:rPr>
                      <w:rFonts w:ascii="Cambria Math" w:hAnsi="Cambria Math" w:cs="Times New Roman"/>
                    </w:rPr>
                    <m:t>t-1</m:t>
                  </m:r>
                </m:sub>
              </m:sSub>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m</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∆gdpgr</m:t>
                  </m:r>
                </m:e>
                <m:sub>
                  <m:r>
                    <w:rPr>
                      <w:rFonts w:ascii="Cambria Math" w:hAnsi="Cambria Math" w:cs="Times New Roman"/>
                    </w:rPr>
                    <m:t>t-1</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lgs</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lopen</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lpop</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9</m:t>
              </m:r>
            </m:sub>
          </m:sSub>
          <m:sSub>
            <m:sSubPr>
              <m:ctrlPr>
                <w:rPr>
                  <w:rFonts w:ascii="Cambria Math" w:hAnsi="Cambria Math" w:cs="Times New Roman"/>
                  <w:i/>
                </w:rPr>
              </m:ctrlPr>
            </m:sSubPr>
            <m:e>
              <m:r>
                <w:rPr>
                  <w:rFonts w:ascii="Cambria Math" w:hAnsi="Cambria Math" w:cs="Times New Roman"/>
                </w:rPr>
                <m:t>lhc</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10</m:t>
              </m:r>
            </m:sub>
          </m:sSub>
          <m:sSub>
            <m:sSubPr>
              <m:ctrlPr>
                <w:rPr>
                  <w:rFonts w:ascii="Cambria Math" w:hAnsi="Cambria Math" w:cs="Times New Roman"/>
                  <w:i/>
                </w:rPr>
              </m:ctrlPr>
            </m:sSubPr>
            <m:e>
              <m:r>
                <w:rPr>
                  <w:rFonts w:ascii="Cambria Math" w:hAnsi="Cambria Math" w:cs="Times New Roman"/>
                </w:rPr>
                <m:t>gdpgr</m:t>
              </m:r>
            </m:e>
            <m:sub>
              <m:r>
                <w:rPr>
                  <w:rFonts w:ascii="Cambria Math" w:hAnsi="Cambria Math" w:cs="Times New Roman"/>
                </w:rPr>
                <m:t>t-1</m:t>
              </m:r>
            </m:sub>
          </m:sSub>
          <m:r>
            <m:rPr>
              <m:sty m:val="p"/>
            </m:rPr>
            <w:rPr>
              <w:rFonts w:ascii="Cambria Math" w:eastAsiaTheme="minorEastAsia" w:hAnsi="Cambria Math" w:cs="Times New Roman"/>
            </w:rPr>
            <w:br/>
          </m:r>
        </m:oMath>
      </m:oMathPara>
      <w:r w:rsidR="00C84977" w:rsidRPr="0068698D">
        <w:rPr>
          <w:rFonts w:ascii="Times New Roman" w:eastAsiaTheme="minorEastAsia" w:hAnsi="Times New Roman" w:cs="Times New Roman"/>
        </w:rPr>
        <w:t xml:space="preserve">                                                                                                                                (2)</w:t>
      </w:r>
    </w:p>
    <w:p w:rsidR="00C84977" w:rsidRPr="0068698D" w:rsidRDefault="00C84977" w:rsidP="00675AE5">
      <w:pPr>
        <w:spacing w:before="240" w:after="240" w:line="320" w:lineRule="atLeast"/>
        <w:ind w:firstLine="709"/>
        <w:jc w:val="both"/>
        <w:rPr>
          <w:rFonts w:ascii="Times New Roman" w:hAnsi="Times New Roman" w:cs="Times New Roman"/>
        </w:rPr>
      </w:pPr>
      <w:r w:rsidRPr="0068698D">
        <w:rPr>
          <w:rFonts w:ascii="Times New Roman" w:eastAsiaTheme="minorEastAsia" w:hAnsi="Times New Roman" w:cs="Times New Roman"/>
        </w:rPr>
        <w:t>Model kurulduktan sonra gecikme uzunluğu</w:t>
      </w:r>
      <w:r w:rsidR="0073048C" w:rsidRPr="0068698D">
        <w:rPr>
          <w:rFonts w:ascii="Times New Roman" w:eastAsiaTheme="minorEastAsia" w:hAnsi="Times New Roman" w:cs="Times New Roman"/>
        </w:rPr>
        <w:t xml:space="preserve">nun hesaplanması gerekmektedir. </w:t>
      </w:r>
      <w:r w:rsidR="00BD37CA" w:rsidRPr="0068698D">
        <w:rPr>
          <w:rFonts w:ascii="Times New Roman" w:hAnsi="Times New Roman" w:cs="Times New Roman"/>
        </w:rPr>
        <w:t>Çizelge 4.4</w:t>
      </w:r>
      <w:r w:rsidR="0073048C" w:rsidRPr="0068698D">
        <w:rPr>
          <w:rFonts w:ascii="Times New Roman" w:hAnsi="Times New Roman" w:cs="Times New Roman"/>
        </w:rPr>
        <w:t xml:space="preserve">’te gecikme uzunluklarına dair sonuç verilmiştir. Buna göre </w:t>
      </w:r>
      <w:r w:rsidR="005B689D" w:rsidRPr="0068698D">
        <w:rPr>
          <w:rFonts w:ascii="Times New Roman" w:hAnsi="Times New Roman" w:cs="Times New Roman"/>
        </w:rPr>
        <w:t xml:space="preserve">maksimum gecikme uzunluğunun dört olarak alındığı tabloda </w:t>
      </w:r>
      <w:r w:rsidR="0073048C" w:rsidRPr="0068698D">
        <w:rPr>
          <w:rFonts w:ascii="Times New Roman" w:hAnsi="Times New Roman" w:cs="Times New Roman"/>
        </w:rPr>
        <w:t xml:space="preserve">en uygun gecikme uzunluğu üç olarak belirlenmiştir. </w:t>
      </w:r>
    </w:p>
    <w:p w:rsidR="00C84977" w:rsidRPr="0068698D" w:rsidRDefault="00BD37CA" w:rsidP="0068698D">
      <w:pPr>
        <w:spacing w:before="240" w:after="240" w:line="320" w:lineRule="atLeast"/>
        <w:jc w:val="both"/>
        <w:rPr>
          <w:rFonts w:ascii="Times New Roman" w:hAnsi="Times New Roman" w:cs="Times New Roman"/>
        </w:rPr>
      </w:pPr>
      <w:r w:rsidRPr="0068698D">
        <w:rPr>
          <w:rFonts w:ascii="Times New Roman" w:hAnsi="Times New Roman" w:cs="Times New Roman"/>
        </w:rPr>
        <w:lastRenderedPageBreak/>
        <w:t>Çizelge 4.4</w:t>
      </w:r>
      <w:r w:rsidR="00675AE5">
        <w:rPr>
          <w:rFonts w:ascii="Times New Roman" w:hAnsi="Times New Roman" w:cs="Times New Roman"/>
        </w:rPr>
        <w:t>.</w:t>
      </w:r>
      <w:r w:rsidR="0073048C" w:rsidRPr="0068698D">
        <w:rPr>
          <w:rFonts w:ascii="Times New Roman" w:hAnsi="Times New Roman" w:cs="Times New Roman"/>
        </w:rPr>
        <w:t xml:space="preserve"> Gecikme Uzunluğunun Belirlenmesi</w:t>
      </w:r>
    </w:p>
    <w:tbl>
      <w:tblPr>
        <w:tblStyle w:val="AkListe"/>
        <w:tblW w:w="5000" w:type="pct"/>
        <w:shd w:val="clear" w:color="auto" w:fill="FFFFFF" w:themeFill="background1"/>
        <w:tblLook w:val="04A0" w:firstRow="1" w:lastRow="0" w:firstColumn="1" w:lastColumn="0" w:noHBand="0" w:noVBand="1"/>
      </w:tblPr>
      <w:tblGrid>
        <w:gridCol w:w="530"/>
        <w:gridCol w:w="1140"/>
        <w:gridCol w:w="1273"/>
        <w:gridCol w:w="1107"/>
        <w:gridCol w:w="1161"/>
        <w:gridCol w:w="1161"/>
        <w:gridCol w:w="1158"/>
      </w:tblGrid>
      <w:tr w:rsidR="00675AE5" w:rsidRPr="00675AE5" w:rsidTr="00675AE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rPr>
                <w:rFonts w:ascii="Times New Roman" w:hAnsi="Times New Roman" w:cs="Times New Roman"/>
                <w:color w:val="auto"/>
                <w:sz w:val="20"/>
              </w:rPr>
            </w:pPr>
            <w:r w:rsidRPr="00675AE5">
              <w:rPr>
                <w:rFonts w:ascii="Times New Roman" w:hAnsi="Times New Roman" w:cs="Times New Roman"/>
                <w:color w:val="auto"/>
                <w:sz w:val="20"/>
              </w:rPr>
              <w:t> </w:t>
            </w:r>
            <w:proofErr w:type="spellStart"/>
            <w:r w:rsidRPr="00675AE5">
              <w:rPr>
                <w:rFonts w:ascii="Times New Roman" w:hAnsi="Times New Roman" w:cs="Times New Roman"/>
                <w:color w:val="auto"/>
                <w:sz w:val="20"/>
              </w:rPr>
              <w:t>Lag</w:t>
            </w:r>
            <w:proofErr w:type="spellEnd"/>
          </w:p>
        </w:tc>
        <w:tc>
          <w:tcPr>
            <w:tcW w:w="756"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roofErr w:type="spellStart"/>
            <w:r w:rsidRPr="00675AE5">
              <w:rPr>
                <w:rFonts w:ascii="Times New Roman" w:hAnsi="Times New Roman" w:cs="Times New Roman"/>
                <w:color w:val="auto"/>
                <w:sz w:val="20"/>
              </w:rPr>
              <w:t>LogL</w:t>
            </w:r>
            <w:proofErr w:type="spellEnd"/>
          </w:p>
        </w:tc>
        <w:tc>
          <w:tcPr>
            <w:tcW w:w="84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75AE5">
              <w:rPr>
                <w:rFonts w:ascii="Times New Roman" w:hAnsi="Times New Roman" w:cs="Times New Roman"/>
                <w:color w:val="auto"/>
                <w:sz w:val="20"/>
              </w:rPr>
              <w:t>LR</w:t>
            </w:r>
          </w:p>
        </w:tc>
        <w:tc>
          <w:tcPr>
            <w:tcW w:w="73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75AE5">
              <w:rPr>
                <w:rFonts w:ascii="Times New Roman" w:hAnsi="Times New Roman" w:cs="Times New Roman"/>
                <w:color w:val="auto"/>
                <w:sz w:val="20"/>
              </w:rPr>
              <w:t>FPE</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75AE5">
              <w:rPr>
                <w:rFonts w:ascii="Times New Roman" w:hAnsi="Times New Roman" w:cs="Times New Roman"/>
                <w:color w:val="auto"/>
                <w:sz w:val="20"/>
              </w:rPr>
              <w:t>AIC</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75AE5">
              <w:rPr>
                <w:rFonts w:ascii="Times New Roman" w:hAnsi="Times New Roman" w:cs="Times New Roman"/>
                <w:color w:val="auto"/>
                <w:sz w:val="20"/>
              </w:rPr>
              <w:t>SC</w:t>
            </w:r>
          </w:p>
        </w:tc>
        <w:tc>
          <w:tcPr>
            <w:tcW w:w="769"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675AE5">
              <w:rPr>
                <w:rFonts w:ascii="Times New Roman" w:hAnsi="Times New Roman" w:cs="Times New Roman"/>
                <w:color w:val="auto"/>
                <w:sz w:val="20"/>
              </w:rPr>
              <w:t>HQ</w:t>
            </w:r>
          </w:p>
        </w:tc>
      </w:tr>
      <w:tr w:rsidR="00675AE5" w:rsidRPr="00675AE5" w:rsidTr="00675A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rPr>
                <w:rFonts w:ascii="Times New Roman" w:hAnsi="Times New Roman" w:cs="Times New Roman"/>
                <w:sz w:val="20"/>
              </w:rPr>
            </w:pPr>
            <w:r w:rsidRPr="00675AE5">
              <w:rPr>
                <w:rFonts w:ascii="Times New Roman" w:hAnsi="Times New Roman" w:cs="Times New Roman"/>
                <w:sz w:val="20"/>
              </w:rPr>
              <w:t>0</w:t>
            </w:r>
          </w:p>
        </w:tc>
        <w:tc>
          <w:tcPr>
            <w:tcW w:w="756"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 45.95613</w:t>
            </w:r>
          </w:p>
        </w:tc>
        <w:tc>
          <w:tcPr>
            <w:tcW w:w="84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NA </w:t>
            </w:r>
          </w:p>
        </w:tc>
        <w:tc>
          <w:tcPr>
            <w:tcW w:w="73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 1.34e-07</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-1.638245</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-1.447043</w:t>
            </w:r>
          </w:p>
        </w:tc>
        <w:tc>
          <w:tcPr>
            <w:tcW w:w="769"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-1.565434</w:t>
            </w:r>
          </w:p>
        </w:tc>
      </w:tr>
      <w:tr w:rsidR="00675AE5" w:rsidRPr="00675AE5" w:rsidTr="00675AE5">
        <w:trPr>
          <w:trHeight w:val="397"/>
        </w:trPr>
        <w:tc>
          <w:tcPr>
            <w:cnfStyle w:val="001000000000" w:firstRow="0" w:lastRow="0" w:firstColumn="1" w:lastColumn="0" w:oddVBand="0" w:evenVBand="0" w:oddHBand="0" w:evenHBand="0" w:firstRowFirstColumn="0" w:firstRowLastColumn="0" w:lastRowFirstColumn="0" w:lastRowLastColumn="0"/>
            <w:tcW w:w="35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rPr>
                <w:rFonts w:ascii="Times New Roman" w:hAnsi="Times New Roman" w:cs="Times New Roman"/>
                <w:sz w:val="20"/>
              </w:rPr>
            </w:pPr>
            <w:r w:rsidRPr="00675AE5">
              <w:rPr>
                <w:rFonts w:ascii="Times New Roman" w:hAnsi="Times New Roman" w:cs="Times New Roman"/>
                <w:sz w:val="20"/>
              </w:rPr>
              <w:t>1</w:t>
            </w:r>
          </w:p>
        </w:tc>
        <w:tc>
          <w:tcPr>
            <w:tcW w:w="756"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 426.5242</w:t>
            </w:r>
          </w:p>
        </w:tc>
        <w:tc>
          <w:tcPr>
            <w:tcW w:w="84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 669.7999</w:t>
            </w:r>
          </w:p>
        </w:tc>
        <w:tc>
          <w:tcPr>
            <w:tcW w:w="73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 8.95e-14</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-15.86097</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-14.71376</w:t>
            </w:r>
          </w:p>
        </w:tc>
        <w:tc>
          <w:tcPr>
            <w:tcW w:w="769"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-15.42410</w:t>
            </w:r>
          </w:p>
        </w:tc>
      </w:tr>
      <w:tr w:rsidR="00675AE5" w:rsidRPr="00675AE5" w:rsidTr="00675A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rPr>
                <w:rFonts w:ascii="Times New Roman" w:hAnsi="Times New Roman" w:cs="Times New Roman"/>
                <w:sz w:val="20"/>
              </w:rPr>
            </w:pPr>
            <w:r w:rsidRPr="00675AE5">
              <w:rPr>
                <w:rFonts w:ascii="Times New Roman" w:hAnsi="Times New Roman" w:cs="Times New Roman"/>
                <w:sz w:val="20"/>
              </w:rPr>
              <w:t>2</w:t>
            </w:r>
          </w:p>
        </w:tc>
        <w:tc>
          <w:tcPr>
            <w:tcW w:w="756"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 512.3093</w:t>
            </w:r>
          </w:p>
        </w:tc>
        <w:tc>
          <w:tcPr>
            <w:tcW w:w="84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 133.8246</w:t>
            </w:r>
          </w:p>
        </w:tc>
        <w:tc>
          <w:tcPr>
            <w:tcW w:w="73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 8.11e-15</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-18.29237</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-16.18915</w:t>
            </w:r>
          </w:p>
        </w:tc>
        <w:tc>
          <w:tcPr>
            <w:tcW w:w="769"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-17.49145</w:t>
            </w:r>
          </w:p>
        </w:tc>
      </w:tr>
      <w:tr w:rsidR="00675AE5" w:rsidRPr="00675AE5" w:rsidTr="00675AE5">
        <w:trPr>
          <w:trHeight w:val="397"/>
        </w:trPr>
        <w:tc>
          <w:tcPr>
            <w:cnfStyle w:val="001000000000" w:firstRow="0" w:lastRow="0" w:firstColumn="1" w:lastColumn="0" w:oddVBand="0" w:evenVBand="0" w:oddHBand="0" w:evenHBand="0" w:firstRowFirstColumn="0" w:firstRowLastColumn="0" w:lastRowFirstColumn="0" w:lastRowLastColumn="0"/>
            <w:tcW w:w="35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rPr>
                <w:rFonts w:ascii="Times New Roman" w:hAnsi="Times New Roman" w:cs="Times New Roman"/>
                <w:sz w:val="20"/>
              </w:rPr>
            </w:pPr>
            <w:r w:rsidRPr="00675AE5">
              <w:rPr>
                <w:rFonts w:ascii="Times New Roman" w:hAnsi="Times New Roman" w:cs="Times New Roman"/>
                <w:sz w:val="20"/>
              </w:rPr>
              <w:t>3</w:t>
            </w:r>
          </w:p>
        </w:tc>
        <w:tc>
          <w:tcPr>
            <w:tcW w:w="756"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675AE5">
              <w:rPr>
                <w:rFonts w:ascii="Times New Roman" w:hAnsi="Times New Roman" w:cs="Times New Roman"/>
                <w:b/>
                <w:sz w:val="20"/>
              </w:rPr>
              <w:t> 567.1129</w:t>
            </w:r>
          </w:p>
        </w:tc>
        <w:tc>
          <w:tcPr>
            <w:tcW w:w="84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675AE5">
              <w:rPr>
                <w:rFonts w:ascii="Times New Roman" w:hAnsi="Times New Roman" w:cs="Times New Roman"/>
                <w:b/>
                <w:sz w:val="20"/>
              </w:rPr>
              <w:t>  74.53287*</w:t>
            </w:r>
          </w:p>
        </w:tc>
        <w:tc>
          <w:tcPr>
            <w:tcW w:w="73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675AE5">
              <w:rPr>
                <w:rFonts w:ascii="Times New Roman" w:hAnsi="Times New Roman" w:cs="Times New Roman"/>
                <w:b/>
                <w:sz w:val="20"/>
              </w:rPr>
              <w:t>  2.67e-15*</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675AE5">
              <w:rPr>
                <w:rFonts w:ascii="Times New Roman" w:hAnsi="Times New Roman" w:cs="Times New Roman"/>
                <w:b/>
                <w:sz w:val="20"/>
              </w:rPr>
              <w:t> -19.48451*</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675AE5">
              <w:rPr>
                <w:rFonts w:ascii="Times New Roman" w:hAnsi="Times New Roman" w:cs="Times New Roman"/>
                <w:b/>
                <w:sz w:val="20"/>
              </w:rPr>
              <w:t> -16.42528*</w:t>
            </w:r>
          </w:p>
        </w:tc>
        <w:tc>
          <w:tcPr>
            <w:tcW w:w="769"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675AE5">
              <w:rPr>
                <w:rFonts w:ascii="Times New Roman" w:hAnsi="Times New Roman" w:cs="Times New Roman"/>
                <w:b/>
                <w:sz w:val="20"/>
              </w:rPr>
              <w:t> -18.31954*</w:t>
            </w:r>
          </w:p>
        </w:tc>
      </w:tr>
      <w:tr w:rsidR="00675AE5" w:rsidRPr="00675AE5" w:rsidTr="00675A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rPr>
                <w:rFonts w:ascii="Times New Roman" w:hAnsi="Times New Roman" w:cs="Times New Roman"/>
                <w:sz w:val="20"/>
              </w:rPr>
            </w:pPr>
            <w:r w:rsidRPr="00675AE5">
              <w:rPr>
                <w:rFonts w:ascii="Times New Roman" w:hAnsi="Times New Roman" w:cs="Times New Roman"/>
                <w:sz w:val="20"/>
              </w:rPr>
              <w:t>4</w:t>
            </w:r>
          </w:p>
        </w:tc>
        <w:tc>
          <w:tcPr>
            <w:tcW w:w="756"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 582.8377</w:t>
            </w:r>
          </w:p>
        </w:tc>
        <w:tc>
          <w:tcPr>
            <w:tcW w:w="84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 18.24078</w:t>
            </w:r>
          </w:p>
        </w:tc>
        <w:tc>
          <w:tcPr>
            <w:tcW w:w="735"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 4.54e-15</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-19.11351</w:t>
            </w:r>
          </w:p>
        </w:tc>
        <w:tc>
          <w:tcPr>
            <w:tcW w:w="771"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-15.09826</w:t>
            </w:r>
          </w:p>
        </w:tc>
        <w:tc>
          <w:tcPr>
            <w:tcW w:w="769" w:type="pct"/>
            <w:shd w:val="clear" w:color="auto" w:fill="FFFFFF" w:themeFill="background1"/>
          </w:tcPr>
          <w:p w:rsidR="000A026A" w:rsidRPr="00675AE5" w:rsidRDefault="000A026A" w:rsidP="00675AE5">
            <w:pPr>
              <w:autoSpaceDE w:val="0"/>
              <w:autoSpaceDN w:val="0"/>
              <w:adjustRightInd w:val="0"/>
              <w:spacing w:line="280" w:lineRule="atLeast"/>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75AE5">
              <w:rPr>
                <w:rFonts w:ascii="Times New Roman" w:hAnsi="Times New Roman" w:cs="Times New Roman"/>
                <w:sz w:val="20"/>
              </w:rPr>
              <w:t>-17.58448</w:t>
            </w:r>
          </w:p>
        </w:tc>
      </w:tr>
    </w:tbl>
    <w:p w:rsidR="002A426E" w:rsidRPr="0068698D" w:rsidRDefault="005B689D" w:rsidP="00675AE5">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Zaman serilerinde sıklıkla karşılaşılan sıkıntılardan biri de </w:t>
      </w:r>
      <w:proofErr w:type="spellStart"/>
      <w:r w:rsidRPr="0068698D">
        <w:rPr>
          <w:rFonts w:ascii="Times New Roman" w:hAnsi="Times New Roman" w:cs="Times New Roman"/>
        </w:rPr>
        <w:t>otokorelasyon</w:t>
      </w:r>
      <w:proofErr w:type="spellEnd"/>
      <w:r w:rsidRPr="0068698D">
        <w:rPr>
          <w:rFonts w:ascii="Times New Roman" w:hAnsi="Times New Roman" w:cs="Times New Roman"/>
        </w:rPr>
        <w:t xml:space="preserve"> problemidir. Burada hata terimi kendisinden önce gelen hata teriminden etkilenmekte ve tahmin edilen katsayıların güvenilirliğini azaltmaktadır </w:t>
      </w:r>
      <w:r w:rsidRPr="0068698D">
        <w:rPr>
          <w:rFonts w:ascii="Times New Roman" w:hAnsi="Times New Roman" w:cs="Times New Roman"/>
        </w:rPr>
        <w:fldChar w:fldCharType="begin"/>
      </w:r>
      <w:r w:rsidRPr="0068698D">
        <w:rPr>
          <w:rFonts w:ascii="Times New Roman" w:hAnsi="Times New Roman" w:cs="Times New Roman"/>
        </w:rPr>
        <w:instrText xml:space="preserve"> ADDIN ZOTERO_ITEM CSL_CITATION {"citationID":"a1kal0siov5","properties":{"formattedCitation":"{\\rtf (G\\uc0\\u246{}\\uc0\\u231{}er, 2015, p. 101)}","plainCitation":"(Göçer, 2015, p. 101)"},"citationItems":[{"id":1060,"uris":["http://zotero.org/users/local/5NMybAAa/items/WQ9H5RVV"],"uri":["http://zotero.org/users/local/5NMybAAa/items/WQ9H5RVV"],"itemData":{"id":1060,"type":"book","title":"Ekonometri","publisher":"Lider Yayınları","publisher-place":"İzmir","event-place":"İzmir","author":[{"family":"Göçer","given":"İsmet"}],"issued":{"date-parts":[["2015"]]}},"locator":"101"}],"schema":"https://github.com/citation-style-language/schema/raw/master/csl-citation.json"} </w:instrText>
      </w:r>
      <w:r w:rsidRPr="0068698D">
        <w:rPr>
          <w:rFonts w:ascii="Times New Roman" w:hAnsi="Times New Roman" w:cs="Times New Roman"/>
        </w:rPr>
        <w:fldChar w:fldCharType="separate"/>
      </w:r>
      <w:r w:rsidRPr="0068698D">
        <w:rPr>
          <w:rFonts w:ascii="Times New Roman" w:hAnsi="Times New Roman" w:cs="Times New Roman"/>
        </w:rPr>
        <w:t>(Göçer, 2015: 101)</w:t>
      </w:r>
      <w:r w:rsidRPr="0068698D">
        <w:rPr>
          <w:rFonts w:ascii="Times New Roman" w:hAnsi="Times New Roman" w:cs="Times New Roman"/>
        </w:rPr>
        <w:fldChar w:fldCharType="end"/>
      </w:r>
      <w:r w:rsidRPr="0068698D">
        <w:rPr>
          <w:rFonts w:ascii="Times New Roman" w:hAnsi="Times New Roman" w:cs="Times New Roman"/>
        </w:rPr>
        <w:t xml:space="preserve">. </w:t>
      </w:r>
      <w:proofErr w:type="spellStart"/>
      <w:r w:rsidR="00B21D08" w:rsidRPr="0068698D">
        <w:rPr>
          <w:rFonts w:ascii="Times New Roman" w:hAnsi="Times New Roman" w:cs="Times New Roman"/>
        </w:rPr>
        <w:t>Otokorelasyon</w:t>
      </w:r>
      <w:proofErr w:type="spellEnd"/>
      <w:r w:rsidR="00B21D08" w:rsidRPr="0068698D">
        <w:rPr>
          <w:rFonts w:ascii="Times New Roman" w:hAnsi="Times New Roman" w:cs="Times New Roman"/>
        </w:rPr>
        <w:t xml:space="preserve"> olup olmadığı LM testi aracıl</w:t>
      </w:r>
      <w:r w:rsidR="00BD37CA" w:rsidRPr="0068698D">
        <w:rPr>
          <w:rFonts w:ascii="Times New Roman" w:hAnsi="Times New Roman" w:cs="Times New Roman"/>
        </w:rPr>
        <w:t>ığı ile yapılmaktadır. Çizelge 4.5</w:t>
      </w:r>
      <w:r w:rsidR="00B21D08" w:rsidRPr="0068698D">
        <w:rPr>
          <w:rFonts w:ascii="Times New Roman" w:hAnsi="Times New Roman" w:cs="Times New Roman"/>
        </w:rPr>
        <w:t>’da LM testinin sonuçları verilmiştir.</w:t>
      </w:r>
    </w:p>
    <w:p w:rsidR="0073048C" w:rsidRPr="0068698D" w:rsidRDefault="00BD37CA" w:rsidP="0068698D">
      <w:pPr>
        <w:spacing w:before="240" w:after="240" w:line="320" w:lineRule="atLeast"/>
        <w:jc w:val="both"/>
        <w:rPr>
          <w:rFonts w:ascii="Times New Roman" w:hAnsi="Times New Roman" w:cs="Times New Roman"/>
        </w:rPr>
      </w:pPr>
      <w:r w:rsidRPr="0068698D">
        <w:rPr>
          <w:rFonts w:ascii="Times New Roman" w:hAnsi="Times New Roman" w:cs="Times New Roman"/>
        </w:rPr>
        <w:t>Çizelge 4.5</w:t>
      </w:r>
      <w:r w:rsidR="00675AE5">
        <w:rPr>
          <w:rFonts w:ascii="Times New Roman" w:hAnsi="Times New Roman" w:cs="Times New Roman"/>
        </w:rPr>
        <w:t>.</w:t>
      </w:r>
      <w:r w:rsidR="0073048C" w:rsidRPr="0068698D">
        <w:rPr>
          <w:rFonts w:ascii="Times New Roman" w:hAnsi="Times New Roman" w:cs="Times New Roman"/>
        </w:rPr>
        <w:t xml:space="preserve"> LM Testi</w:t>
      </w:r>
    </w:p>
    <w:tbl>
      <w:tblPr>
        <w:tblStyle w:val="AkListe"/>
        <w:tblW w:w="5000" w:type="pct"/>
        <w:tblLook w:val="04A0" w:firstRow="1" w:lastRow="0" w:firstColumn="1" w:lastColumn="0" w:noHBand="0" w:noVBand="1"/>
      </w:tblPr>
      <w:tblGrid>
        <w:gridCol w:w="1942"/>
        <w:gridCol w:w="3099"/>
        <w:gridCol w:w="2489"/>
      </w:tblGrid>
      <w:tr w:rsidR="00675AE5" w:rsidRPr="00675AE5" w:rsidTr="00675AE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89" w:type="pct"/>
            <w:shd w:val="clear" w:color="auto" w:fill="auto"/>
          </w:tcPr>
          <w:p w:rsidR="0073048C" w:rsidRPr="00675AE5" w:rsidRDefault="0073048C" w:rsidP="00675AE5">
            <w:pPr>
              <w:autoSpaceDE w:val="0"/>
              <w:autoSpaceDN w:val="0"/>
              <w:adjustRightInd w:val="0"/>
              <w:spacing w:line="280" w:lineRule="atLeast"/>
              <w:jc w:val="both"/>
              <w:rPr>
                <w:rFonts w:ascii="Times New Roman" w:hAnsi="Times New Roman" w:cs="Times New Roman"/>
                <w:color w:val="auto"/>
              </w:rPr>
            </w:pPr>
            <w:proofErr w:type="spellStart"/>
            <w:r w:rsidRPr="00675AE5">
              <w:rPr>
                <w:rFonts w:ascii="Times New Roman" w:hAnsi="Times New Roman" w:cs="Times New Roman"/>
                <w:color w:val="auto"/>
              </w:rPr>
              <w:t>Lags</w:t>
            </w:r>
            <w:proofErr w:type="spellEnd"/>
          </w:p>
        </w:tc>
        <w:tc>
          <w:tcPr>
            <w:tcW w:w="2058" w:type="pct"/>
            <w:shd w:val="clear" w:color="auto" w:fill="auto"/>
          </w:tcPr>
          <w:p w:rsidR="0073048C" w:rsidRPr="00675AE5" w:rsidRDefault="0073048C" w:rsidP="00675AE5">
            <w:pPr>
              <w:autoSpaceDE w:val="0"/>
              <w:autoSpaceDN w:val="0"/>
              <w:adjustRightInd w:val="0"/>
              <w:spacing w:line="28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75AE5">
              <w:rPr>
                <w:rFonts w:ascii="Times New Roman" w:hAnsi="Times New Roman" w:cs="Times New Roman"/>
                <w:color w:val="auto"/>
              </w:rPr>
              <w:t>LM-Stat</w:t>
            </w:r>
          </w:p>
        </w:tc>
        <w:tc>
          <w:tcPr>
            <w:tcW w:w="1653" w:type="pct"/>
            <w:shd w:val="clear" w:color="auto" w:fill="auto"/>
          </w:tcPr>
          <w:p w:rsidR="0073048C" w:rsidRPr="00675AE5" w:rsidRDefault="0073048C" w:rsidP="00675AE5">
            <w:pPr>
              <w:autoSpaceDE w:val="0"/>
              <w:autoSpaceDN w:val="0"/>
              <w:adjustRightInd w:val="0"/>
              <w:spacing w:line="28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spellStart"/>
            <w:r w:rsidRPr="00675AE5">
              <w:rPr>
                <w:rFonts w:ascii="Times New Roman" w:hAnsi="Times New Roman" w:cs="Times New Roman"/>
                <w:color w:val="auto"/>
              </w:rPr>
              <w:t>Prob</w:t>
            </w:r>
            <w:proofErr w:type="spellEnd"/>
          </w:p>
        </w:tc>
      </w:tr>
      <w:tr w:rsidR="00675AE5" w:rsidRPr="00675AE5" w:rsidTr="00675A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89" w:type="pct"/>
            <w:shd w:val="clear" w:color="auto" w:fill="auto"/>
          </w:tcPr>
          <w:p w:rsidR="0073048C" w:rsidRPr="00675AE5" w:rsidRDefault="0073048C" w:rsidP="00675AE5">
            <w:pPr>
              <w:autoSpaceDE w:val="0"/>
              <w:autoSpaceDN w:val="0"/>
              <w:adjustRightInd w:val="0"/>
              <w:spacing w:line="280" w:lineRule="atLeast"/>
              <w:jc w:val="both"/>
              <w:rPr>
                <w:rFonts w:ascii="Times New Roman" w:hAnsi="Times New Roman" w:cs="Times New Roman"/>
              </w:rPr>
            </w:pPr>
            <w:r w:rsidRPr="00675AE5">
              <w:rPr>
                <w:rFonts w:ascii="Times New Roman" w:hAnsi="Times New Roman" w:cs="Times New Roman"/>
              </w:rPr>
              <w:t>1</w:t>
            </w:r>
          </w:p>
        </w:tc>
        <w:tc>
          <w:tcPr>
            <w:tcW w:w="2058" w:type="pct"/>
            <w:shd w:val="clear" w:color="auto" w:fill="auto"/>
          </w:tcPr>
          <w:p w:rsidR="0073048C" w:rsidRPr="00675AE5" w:rsidRDefault="0073048C"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 19.65878</w:t>
            </w:r>
          </w:p>
        </w:tc>
        <w:tc>
          <w:tcPr>
            <w:tcW w:w="1653" w:type="pct"/>
            <w:shd w:val="clear" w:color="auto" w:fill="auto"/>
          </w:tcPr>
          <w:p w:rsidR="0073048C" w:rsidRPr="00675AE5" w:rsidRDefault="0073048C"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 0.7645</w:t>
            </w:r>
          </w:p>
        </w:tc>
      </w:tr>
      <w:tr w:rsidR="00675AE5" w:rsidRPr="00675AE5" w:rsidTr="00675AE5">
        <w:trPr>
          <w:trHeight w:val="283"/>
        </w:trPr>
        <w:tc>
          <w:tcPr>
            <w:cnfStyle w:val="001000000000" w:firstRow="0" w:lastRow="0" w:firstColumn="1" w:lastColumn="0" w:oddVBand="0" w:evenVBand="0" w:oddHBand="0" w:evenHBand="0" w:firstRowFirstColumn="0" w:firstRowLastColumn="0" w:lastRowFirstColumn="0" w:lastRowLastColumn="0"/>
            <w:tcW w:w="1289" w:type="pct"/>
            <w:shd w:val="clear" w:color="auto" w:fill="auto"/>
          </w:tcPr>
          <w:p w:rsidR="0073048C" w:rsidRPr="00675AE5" w:rsidRDefault="0073048C" w:rsidP="00675AE5">
            <w:pPr>
              <w:autoSpaceDE w:val="0"/>
              <w:autoSpaceDN w:val="0"/>
              <w:adjustRightInd w:val="0"/>
              <w:spacing w:line="280" w:lineRule="atLeast"/>
              <w:jc w:val="both"/>
              <w:rPr>
                <w:rFonts w:ascii="Times New Roman" w:hAnsi="Times New Roman" w:cs="Times New Roman"/>
              </w:rPr>
            </w:pPr>
            <w:r w:rsidRPr="00675AE5">
              <w:rPr>
                <w:rFonts w:ascii="Times New Roman" w:hAnsi="Times New Roman" w:cs="Times New Roman"/>
              </w:rPr>
              <w:t>2</w:t>
            </w:r>
          </w:p>
        </w:tc>
        <w:tc>
          <w:tcPr>
            <w:tcW w:w="2058" w:type="pct"/>
            <w:shd w:val="clear" w:color="auto" w:fill="auto"/>
          </w:tcPr>
          <w:p w:rsidR="0073048C" w:rsidRPr="00675AE5" w:rsidRDefault="0073048C"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 21.02471</w:t>
            </w:r>
          </w:p>
        </w:tc>
        <w:tc>
          <w:tcPr>
            <w:tcW w:w="1653" w:type="pct"/>
            <w:shd w:val="clear" w:color="auto" w:fill="auto"/>
          </w:tcPr>
          <w:p w:rsidR="0073048C" w:rsidRPr="00675AE5" w:rsidRDefault="0073048C" w:rsidP="00675AE5">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 0.6912</w:t>
            </w:r>
          </w:p>
        </w:tc>
      </w:tr>
      <w:tr w:rsidR="00675AE5" w:rsidRPr="00675AE5" w:rsidTr="00675A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89" w:type="pct"/>
            <w:shd w:val="clear" w:color="auto" w:fill="auto"/>
          </w:tcPr>
          <w:p w:rsidR="0073048C" w:rsidRPr="00675AE5" w:rsidRDefault="0073048C" w:rsidP="00675AE5">
            <w:pPr>
              <w:autoSpaceDE w:val="0"/>
              <w:autoSpaceDN w:val="0"/>
              <w:adjustRightInd w:val="0"/>
              <w:spacing w:line="280" w:lineRule="atLeast"/>
              <w:jc w:val="both"/>
              <w:rPr>
                <w:rFonts w:ascii="Times New Roman" w:hAnsi="Times New Roman" w:cs="Times New Roman"/>
              </w:rPr>
            </w:pPr>
            <w:r w:rsidRPr="00675AE5">
              <w:rPr>
                <w:rFonts w:ascii="Times New Roman" w:hAnsi="Times New Roman" w:cs="Times New Roman"/>
              </w:rPr>
              <w:t>3</w:t>
            </w:r>
          </w:p>
        </w:tc>
        <w:tc>
          <w:tcPr>
            <w:tcW w:w="2058" w:type="pct"/>
            <w:shd w:val="clear" w:color="auto" w:fill="auto"/>
          </w:tcPr>
          <w:p w:rsidR="0073048C" w:rsidRPr="00675AE5" w:rsidRDefault="0073048C"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 32.39437</w:t>
            </w:r>
          </w:p>
        </w:tc>
        <w:tc>
          <w:tcPr>
            <w:tcW w:w="1653" w:type="pct"/>
            <w:shd w:val="clear" w:color="auto" w:fill="auto"/>
          </w:tcPr>
          <w:p w:rsidR="0073048C" w:rsidRPr="00675AE5" w:rsidRDefault="0073048C" w:rsidP="00675AE5">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 0.1469</w:t>
            </w:r>
          </w:p>
        </w:tc>
      </w:tr>
    </w:tbl>
    <w:p w:rsidR="0073048C" w:rsidRPr="0068698D" w:rsidRDefault="0073048C" w:rsidP="00675AE5">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Üç gecikme uzunluğunda da olasılık değerleri %1, %5 ve %10’un üzerinde kalmaktadır. Bu sonuçlara göre</w:t>
      </w:r>
      <w:r w:rsidR="00B21D08" w:rsidRPr="0068698D">
        <w:rPr>
          <w:rFonts w:ascii="Times New Roman" w:hAnsi="Times New Roman" w:cs="Times New Roman"/>
        </w:rPr>
        <w:t xml:space="preserve"> </w:t>
      </w:r>
      <w:proofErr w:type="spellStart"/>
      <w:r w:rsidR="00B21D08" w:rsidRPr="0068698D">
        <w:rPr>
          <w:rFonts w:ascii="Times New Roman" w:hAnsi="Times New Roman" w:cs="Times New Roman"/>
        </w:rPr>
        <w:t>otokorelasyon</w:t>
      </w:r>
      <w:proofErr w:type="spellEnd"/>
      <w:r w:rsidR="00B21D08" w:rsidRPr="0068698D">
        <w:rPr>
          <w:rFonts w:ascii="Times New Roman" w:hAnsi="Times New Roman" w:cs="Times New Roman"/>
        </w:rPr>
        <w:t xml:space="preserve"> bulunmamakta ve tahmin edilen katsayıların güvenli olduğunu söylemektedir.</w:t>
      </w:r>
    </w:p>
    <w:p w:rsidR="00B21D08" w:rsidRDefault="00635C6E" w:rsidP="00675AE5">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Sınır testi sonuçları çizelge 4.6’da</w:t>
      </w:r>
      <w:r w:rsidR="00B21D08" w:rsidRPr="0068698D">
        <w:rPr>
          <w:rFonts w:ascii="Times New Roman" w:hAnsi="Times New Roman" w:cs="Times New Roman"/>
        </w:rPr>
        <w:t xml:space="preserve"> verilmiştir. F istatistiği 4.36 değerinde hesaplanmış olup hem %10 hem de %5 anlamlılık düzeylerinde kalmaktadır. Buna göre </w:t>
      </w:r>
      <w:proofErr w:type="spellStart"/>
      <w:r w:rsidR="00B21D08" w:rsidRPr="0068698D">
        <w:rPr>
          <w:rFonts w:ascii="Times New Roman" w:hAnsi="Times New Roman" w:cs="Times New Roman"/>
        </w:rPr>
        <w:t>eşbütünleşme</w:t>
      </w:r>
      <w:proofErr w:type="spellEnd"/>
      <w:r w:rsidR="00B21D08" w:rsidRPr="0068698D">
        <w:rPr>
          <w:rFonts w:ascii="Times New Roman" w:hAnsi="Times New Roman" w:cs="Times New Roman"/>
        </w:rPr>
        <w:t xml:space="preserve"> mevcut olup uzun ve kısa dönem analizleri yapılabilmektedir.</w:t>
      </w:r>
    </w:p>
    <w:p w:rsidR="00675AE5" w:rsidRDefault="00675AE5" w:rsidP="00675AE5">
      <w:pPr>
        <w:spacing w:before="240" w:after="240" w:line="320" w:lineRule="atLeast"/>
        <w:ind w:firstLine="709"/>
        <w:jc w:val="both"/>
        <w:rPr>
          <w:rFonts w:ascii="Times New Roman" w:hAnsi="Times New Roman" w:cs="Times New Roman"/>
        </w:rPr>
      </w:pPr>
    </w:p>
    <w:p w:rsidR="00675AE5" w:rsidRDefault="00675AE5" w:rsidP="00675AE5">
      <w:pPr>
        <w:spacing w:before="240" w:after="240" w:line="320" w:lineRule="atLeast"/>
        <w:ind w:firstLine="709"/>
        <w:jc w:val="both"/>
        <w:rPr>
          <w:rFonts w:ascii="Times New Roman" w:hAnsi="Times New Roman" w:cs="Times New Roman"/>
        </w:rPr>
      </w:pPr>
    </w:p>
    <w:p w:rsidR="00675AE5" w:rsidRDefault="00675AE5" w:rsidP="00675AE5">
      <w:pPr>
        <w:spacing w:before="240" w:after="240" w:line="320" w:lineRule="atLeast"/>
        <w:ind w:firstLine="709"/>
        <w:jc w:val="both"/>
        <w:rPr>
          <w:rFonts w:ascii="Times New Roman" w:hAnsi="Times New Roman" w:cs="Times New Roman"/>
        </w:rPr>
      </w:pPr>
    </w:p>
    <w:p w:rsidR="00675AE5" w:rsidRPr="0068698D" w:rsidRDefault="00675AE5" w:rsidP="00675AE5">
      <w:pPr>
        <w:spacing w:before="240" w:after="240" w:line="320" w:lineRule="atLeast"/>
        <w:ind w:firstLine="709"/>
        <w:jc w:val="both"/>
        <w:rPr>
          <w:rFonts w:ascii="Times New Roman" w:hAnsi="Times New Roman" w:cs="Times New Roman"/>
        </w:rPr>
      </w:pPr>
    </w:p>
    <w:p w:rsidR="0073048C" w:rsidRPr="0068698D" w:rsidRDefault="00635C6E" w:rsidP="0068698D">
      <w:pPr>
        <w:spacing w:before="240" w:after="240" w:line="320" w:lineRule="atLeast"/>
        <w:jc w:val="both"/>
        <w:rPr>
          <w:rFonts w:ascii="Times New Roman" w:hAnsi="Times New Roman" w:cs="Times New Roman"/>
        </w:rPr>
      </w:pPr>
      <w:r w:rsidRPr="0068698D">
        <w:rPr>
          <w:rFonts w:ascii="Times New Roman" w:hAnsi="Times New Roman" w:cs="Times New Roman"/>
        </w:rPr>
        <w:lastRenderedPageBreak/>
        <w:t>Çizelge 4.6</w:t>
      </w:r>
      <w:r w:rsidR="0073048C" w:rsidRPr="0068698D">
        <w:rPr>
          <w:rFonts w:ascii="Times New Roman" w:hAnsi="Times New Roman" w:cs="Times New Roman"/>
        </w:rPr>
        <w:t>: Sınır Testi</w:t>
      </w:r>
      <w:r w:rsidR="00B21D08" w:rsidRPr="0068698D">
        <w:rPr>
          <w:rFonts w:ascii="Times New Roman" w:hAnsi="Times New Roman" w:cs="Times New Roman"/>
        </w:rPr>
        <w:t xml:space="preserve"> Sonuçları</w:t>
      </w:r>
    </w:p>
    <w:tbl>
      <w:tblPr>
        <w:tblStyle w:val="AkListe"/>
        <w:tblW w:w="4778" w:type="pct"/>
        <w:tblLook w:val="04A0" w:firstRow="1" w:lastRow="0" w:firstColumn="1" w:lastColumn="0" w:noHBand="0" w:noVBand="1"/>
      </w:tblPr>
      <w:tblGrid>
        <w:gridCol w:w="2508"/>
        <w:gridCol w:w="2509"/>
        <w:gridCol w:w="2179"/>
      </w:tblGrid>
      <w:tr w:rsidR="00675AE5" w:rsidRPr="00675AE5" w:rsidTr="00843B3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43" w:type="pct"/>
            <w:shd w:val="clear" w:color="auto" w:fill="auto"/>
          </w:tcPr>
          <w:p w:rsidR="0073048C" w:rsidRPr="00675AE5" w:rsidRDefault="0073048C" w:rsidP="00675AE5">
            <w:pPr>
              <w:autoSpaceDE w:val="0"/>
              <w:autoSpaceDN w:val="0"/>
              <w:adjustRightInd w:val="0"/>
              <w:spacing w:line="320" w:lineRule="atLeast"/>
              <w:jc w:val="both"/>
              <w:rPr>
                <w:rFonts w:ascii="Times New Roman" w:hAnsi="Times New Roman" w:cs="Times New Roman"/>
                <w:color w:val="auto"/>
              </w:rPr>
            </w:pPr>
            <w:r w:rsidRPr="00675AE5">
              <w:rPr>
                <w:rFonts w:ascii="Times New Roman" w:hAnsi="Times New Roman" w:cs="Times New Roman"/>
                <w:color w:val="auto"/>
              </w:rPr>
              <w:t xml:space="preserve">Test </w:t>
            </w:r>
            <w:proofErr w:type="spellStart"/>
            <w:r w:rsidRPr="00675AE5">
              <w:rPr>
                <w:rFonts w:ascii="Times New Roman" w:hAnsi="Times New Roman" w:cs="Times New Roman"/>
                <w:color w:val="auto"/>
              </w:rPr>
              <w:t>Statistic</w:t>
            </w:r>
            <w:proofErr w:type="spellEnd"/>
          </w:p>
        </w:tc>
        <w:tc>
          <w:tcPr>
            <w:tcW w:w="1743" w:type="pct"/>
            <w:shd w:val="clear" w:color="auto" w:fill="auto"/>
          </w:tcPr>
          <w:p w:rsidR="0073048C" w:rsidRPr="00675AE5" w:rsidRDefault="0073048C" w:rsidP="00675AE5">
            <w:pPr>
              <w:autoSpaceDE w:val="0"/>
              <w:autoSpaceDN w:val="0"/>
              <w:adjustRightInd w:val="0"/>
              <w:spacing w:line="32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75AE5">
              <w:rPr>
                <w:rFonts w:ascii="Times New Roman" w:hAnsi="Times New Roman" w:cs="Times New Roman"/>
                <w:color w:val="auto"/>
              </w:rPr>
              <w:t>Value</w:t>
            </w:r>
          </w:p>
        </w:tc>
        <w:tc>
          <w:tcPr>
            <w:tcW w:w="1513" w:type="pct"/>
            <w:shd w:val="clear" w:color="auto" w:fill="auto"/>
          </w:tcPr>
          <w:p w:rsidR="0073048C" w:rsidRPr="00675AE5" w:rsidRDefault="0073048C" w:rsidP="00675AE5">
            <w:pPr>
              <w:autoSpaceDE w:val="0"/>
              <w:autoSpaceDN w:val="0"/>
              <w:adjustRightInd w:val="0"/>
              <w:spacing w:line="32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sidRPr="00675AE5">
              <w:rPr>
                <w:rFonts w:ascii="Times New Roman" w:hAnsi="Times New Roman" w:cs="Times New Roman"/>
                <w:color w:val="auto"/>
              </w:rPr>
              <w:t>k</w:t>
            </w:r>
            <w:proofErr w:type="gramEnd"/>
          </w:p>
        </w:tc>
      </w:tr>
      <w:tr w:rsidR="00675AE5" w:rsidRPr="00675AE5" w:rsidTr="00843B3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43" w:type="pct"/>
            <w:shd w:val="clear" w:color="auto" w:fill="auto"/>
          </w:tcPr>
          <w:p w:rsidR="0073048C" w:rsidRPr="00675AE5" w:rsidRDefault="0073048C" w:rsidP="00675AE5">
            <w:pPr>
              <w:autoSpaceDE w:val="0"/>
              <w:autoSpaceDN w:val="0"/>
              <w:adjustRightInd w:val="0"/>
              <w:spacing w:line="320" w:lineRule="atLeast"/>
              <w:jc w:val="both"/>
              <w:rPr>
                <w:rFonts w:ascii="Times New Roman" w:hAnsi="Times New Roman" w:cs="Times New Roman"/>
                <w:b w:val="0"/>
              </w:rPr>
            </w:pPr>
            <w:r w:rsidRPr="00675AE5">
              <w:rPr>
                <w:rFonts w:ascii="Times New Roman" w:hAnsi="Times New Roman" w:cs="Times New Roman"/>
                <w:b w:val="0"/>
              </w:rPr>
              <w:t>F-</w:t>
            </w:r>
            <w:proofErr w:type="spellStart"/>
            <w:r w:rsidRPr="00675AE5">
              <w:rPr>
                <w:rFonts w:ascii="Times New Roman" w:hAnsi="Times New Roman" w:cs="Times New Roman"/>
                <w:b w:val="0"/>
              </w:rPr>
              <w:t>statistic</w:t>
            </w:r>
            <w:proofErr w:type="spellEnd"/>
          </w:p>
        </w:tc>
        <w:tc>
          <w:tcPr>
            <w:tcW w:w="1743" w:type="pct"/>
            <w:shd w:val="clear" w:color="auto" w:fill="auto"/>
          </w:tcPr>
          <w:p w:rsidR="0073048C" w:rsidRPr="00675AE5" w:rsidRDefault="0073048C" w:rsidP="00675AE5">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 4.367979</w:t>
            </w:r>
          </w:p>
        </w:tc>
        <w:tc>
          <w:tcPr>
            <w:tcW w:w="1513" w:type="pct"/>
            <w:shd w:val="clear" w:color="auto" w:fill="auto"/>
          </w:tcPr>
          <w:p w:rsidR="0073048C" w:rsidRPr="00675AE5" w:rsidRDefault="0073048C" w:rsidP="00675AE5">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4</w:t>
            </w:r>
          </w:p>
        </w:tc>
      </w:tr>
      <w:tr w:rsidR="00675AE5" w:rsidRPr="00675AE5" w:rsidTr="00843B34">
        <w:trPr>
          <w:trHeight w:val="26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73048C" w:rsidRPr="00675AE5" w:rsidRDefault="0073048C" w:rsidP="00675AE5">
            <w:pPr>
              <w:spacing w:line="320" w:lineRule="atLeast"/>
              <w:jc w:val="both"/>
              <w:rPr>
                <w:rFonts w:ascii="Times New Roman" w:hAnsi="Times New Roman" w:cs="Times New Roman"/>
              </w:rPr>
            </w:pPr>
            <w:r w:rsidRPr="00675AE5">
              <w:rPr>
                <w:rFonts w:ascii="Times New Roman" w:hAnsi="Times New Roman" w:cs="Times New Roman"/>
              </w:rPr>
              <w:t xml:space="preserve">Critical Value </w:t>
            </w:r>
            <w:proofErr w:type="spellStart"/>
            <w:r w:rsidRPr="00675AE5">
              <w:rPr>
                <w:rFonts w:ascii="Times New Roman" w:hAnsi="Times New Roman" w:cs="Times New Roman"/>
              </w:rPr>
              <w:t>Bounds</w:t>
            </w:r>
            <w:proofErr w:type="spellEnd"/>
          </w:p>
        </w:tc>
      </w:tr>
      <w:tr w:rsidR="00675AE5" w:rsidRPr="00675AE5" w:rsidTr="00843B3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43" w:type="pct"/>
            <w:shd w:val="clear" w:color="auto" w:fill="auto"/>
          </w:tcPr>
          <w:p w:rsidR="0073048C" w:rsidRPr="00675AE5" w:rsidRDefault="0073048C" w:rsidP="00675AE5">
            <w:pPr>
              <w:autoSpaceDE w:val="0"/>
              <w:autoSpaceDN w:val="0"/>
              <w:adjustRightInd w:val="0"/>
              <w:spacing w:line="320" w:lineRule="atLeast"/>
              <w:jc w:val="both"/>
              <w:rPr>
                <w:rFonts w:ascii="Times New Roman" w:hAnsi="Times New Roman" w:cs="Times New Roman"/>
                <w:b w:val="0"/>
              </w:rPr>
            </w:pPr>
            <w:proofErr w:type="spellStart"/>
            <w:r w:rsidRPr="00675AE5">
              <w:rPr>
                <w:rFonts w:ascii="Times New Roman" w:hAnsi="Times New Roman" w:cs="Times New Roman"/>
                <w:b w:val="0"/>
              </w:rPr>
              <w:t>Significance</w:t>
            </w:r>
            <w:proofErr w:type="spellEnd"/>
          </w:p>
        </w:tc>
        <w:tc>
          <w:tcPr>
            <w:tcW w:w="1743" w:type="pct"/>
            <w:shd w:val="clear" w:color="auto" w:fill="auto"/>
          </w:tcPr>
          <w:p w:rsidR="0073048C" w:rsidRPr="00675AE5" w:rsidRDefault="0073048C" w:rsidP="00675AE5">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75AE5">
              <w:rPr>
                <w:rFonts w:ascii="Times New Roman" w:hAnsi="Times New Roman" w:cs="Times New Roman"/>
                <w:b/>
              </w:rPr>
              <w:t xml:space="preserve">I0 </w:t>
            </w:r>
            <w:proofErr w:type="spellStart"/>
            <w:r w:rsidRPr="00675AE5">
              <w:rPr>
                <w:rFonts w:ascii="Times New Roman" w:hAnsi="Times New Roman" w:cs="Times New Roman"/>
                <w:b/>
              </w:rPr>
              <w:t>Bound</w:t>
            </w:r>
            <w:proofErr w:type="spellEnd"/>
          </w:p>
        </w:tc>
        <w:tc>
          <w:tcPr>
            <w:tcW w:w="1513" w:type="pct"/>
            <w:shd w:val="clear" w:color="auto" w:fill="auto"/>
          </w:tcPr>
          <w:p w:rsidR="0073048C" w:rsidRPr="00675AE5" w:rsidRDefault="0073048C" w:rsidP="00675AE5">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75AE5">
              <w:rPr>
                <w:rFonts w:ascii="Times New Roman" w:hAnsi="Times New Roman" w:cs="Times New Roman"/>
                <w:b/>
              </w:rPr>
              <w:t xml:space="preserve">I1 </w:t>
            </w:r>
            <w:proofErr w:type="spellStart"/>
            <w:r w:rsidRPr="00675AE5">
              <w:rPr>
                <w:rFonts w:ascii="Times New Roman" w:hAnsi="Times New Roman" w:cs="Times New Roman"/>
                <w:b/>
              </w:rPr>
              <w:t>Bound</w:t>
            </w:r>
            <w:proofErr w:type="spellEnd"/>
          </w:p>
        </w:tc>
      </w:tr>
      <w:tr w:rsidR="00675AE5" w:rsidRPr="00675AE5" w:rsidTr="00843B34">
        <w:trPr>
          <w:trHeight w:val="260"/>
        </w:trPr>
        <w:tc>
          <w:tcPr>
            <w:cnfStyle w:val="001000000000" w:firstRow="0" w:lastRow="0" w:firstColumn="1" w:lastColumn="0" w:oddVBand="0" w:evenVBand="0" w:oddHBand="0" w:evenHBand="0" w:firstRowFirstColumn="0" w:firstRowLastColumn="0" w:lastRowFirstColumn="0" w:lastRowLastColumn="0"/>
            <w:tcW w:w="1743" w:type="pct"/>
            <w:shd w:val="clear" w:color="auto" w:fill="auto"/>
          </w:tcPr>
          <w:p w:rsidR="0073048C" w:rsidRPr="00675AE5" w:rsidRDefault="0073048C" w:rsidP="00675AE5">
            <w:pPr>
              <w:autoSpaceDE w:val="0"/>
              <w:autoSpaceDN w:val="0"/>
              <w:adjustRightInd w:val="0"/>
              <w:spacing w:line="320" w:lineRule="atLeast"/>
              <w:jc w:val="both"/>
              <w:rPr>
                <w:rFonts w:ascii="Times New Roman" w:hAnsi="Times New Roman" w:cs="Times New Roman"/>
                <w:b w:val="0"/>
              </w:rPr>
            </w:pPr>
            <w:r w:rsidRPr="00675AE5">
              <w:rPr>
                <w:rFonts w:ascii="Times New Roman" w:hAnsi="Times New Roman" w:cs="Times New Roman"/>
                <w:b w:val="0"/>
              </w:rPr>
              <w:t>10%</w:t>
            </w:r>
          </w:p>
        </w:tc>
        <w:tc>
          <w:tcPr>
            <w:tcW w:w="1743" w:type="pct"/>
            <w:shd w:val="clear" w:color="auto" w:fill="auto"/>
          </w:tcPr>
          <w:p w:rsidR="0073048C" w:rsidRPr="00675AE5" w:rsidRDefault="0073048C" w:rsidP="00675AE5">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2.45</w:t>
            </w:r>
          </w:p>
        </w:tc>
        <w:tc>
          <w:tcPr>
            <w:tcW w:w="1513" w:type="pct"/>
            <w:shd w:val="clear" w:color="auto" w:fill="auto"/>
          </w:tcPr>
          <w:p w:rsidR="0073048C" w:rsidRPr="00675AE5" w:rsidRDefault="0073048C" w:rsidP="00675AE5">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3.52</w:t>
            </w:r>
          </w:p>
        </w:tc>
      </w:tr>
      <w:tr w:rsidR="00675AE5" w:rsidRPr="00675AE5" w:rsidTr="00843B3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43" w:type="pct"/>
            <w:shd w:val="clear" w:color="auto" w:fill="auto"/>
          </w:tcPr>
          <w:p w:rsidR="0073048C" w:rsidRPr="00675AE5" w:rsidRDefault="0073048C" w:rsidP="00675AE5">
            <w:pPr>
              <w:autoSpaceDE w:val="0"/>
              <w:autoSpaceDN w:val="0"/>
              <w:adjustRightInd w:val="0"/>
              <w:spacing w:line="320" w:lineRule="atLeast"/>
              <w:jc w:val="both"/>
              <w:rPr>
                <w:rFonts w:ascii="Times New Roman" w:hAnsi="Times New Roman" w:cs="Times New Roman"/>
                <w:b w:val="0"/>
              </w:rPr>
            </w:pPr>
            <w:r w:rsidRPr="00675AE5">
              <w:rPr>
                <w:rFonts w:ascii="Times New Roman" w:hAnsi="Times New Roman" w:cs="Times New Roman"/>
                <w:b w:val="0"/>
              </w:rPr>
              <w:t>5%</w:t>
            </w:r>
          </w:p>
        </w:tc>
        <w:tc>
          <w:tcPr>
            <w:tcW w:w="1743" w:type="pct"/>
            <w:shd w:val="clear" w:color="auto" w:fill="auto"/>
          </w:tcPr>
          <w:p w:rsidR="0073048C" w:rsidRPr="00675AE5" w:rsidRDefault="0073048C" w:rsidP="00675AE5">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2.86</w:t>
            </w:r>
          </w:p>
        </w:tc>
        <w:tc>
          <w:tcPr>
            <w:tcW w:w="1513" w:type="pct"/>
            <w:shd w:val="clear" w:color="auto" w:fill="auto"/>
          </w:tcPr>
          <w:p w:rsidR="0073048C" w:rsidRPr="00675AE5" w:rsidRDefault="0073048C" w:rsidP="00675AE5">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4.01</w:t>
            </w:r>
          </w:p>
        </w:tc>
      </w:tr>
      <w:tr w:rsidR="00675AE5" w:rsidRPr="00675AE5" w:rsidTr="00843B34">
        <w:trPr>
          <w:trHeight w:val="260"/>
        </w:trPr>
        <w:tc>
          <w:tcPr>
            <w:cnfStyle w:val="001000000000" w:firstRow="0" w:lastRow="0" w:firstColumn="1" w:lastColumn="0" w:oddVBand="0" w:evenVBand="0" w:oddHBand="0" w:evenHBand="0" w:firstRowFirstColumn="0" w:firstRowLastColumn="0" w:lastRowFirstColumn="0" w:lastRowLastColumn="0"/>
            <w:tcW w:w="1743" w:type="pct"/>
            <w:shd w:val="clear" w:color="auto" w:fill="auto"/>
          </w:tcPr>
          <w:p w:rsidR="0073048C" w:rsidRPr="00675AE5" w:rsidRDefault="0073048C" w:rsidP="00675AE5">
            <w:pPr>
              <w:autoSpaceDE w:val="0"/>
              <w:autoSpaceDN w:val="0"/>
              <w:adjustRightInd w:val="0"/>
              <w:spacing w:line="320" w:lineRule="atLeast"/>
              <w:jc w:val="both"/>
              <w:rPr>
                <w:rFonts w:ascii="Times New Roman" w:hAnsi="Times New Roman" w:cs="Times New Roman"/>
                <w:b w:val="0"/>
              </w:rPr>
            </w:pPr>
            <w:r w:rsidRPr="00675AE5">
              <w:rPr>
                <w:rFonts w:ascii="Times New Roman" w:hAnsi="Times New Roman" w:cs="Times New Roman"/>
                <w:b w:val="0"/>
              </w:rPr>
              <w:t>2.5%</w:t>
            </w:r>
          </w:p>
        </w:tc>
        <w:tc>
          <w:tcPr>
            <w:tcW w:w="1743" w:type="pct"/>
            <w:shd w:val="clear" w:color="auto" w:fill="auto"/>
          </w:tcPr>
          <w:p w:rsidR="0073048C" w:rsidRPr="00675AE5" w:rsidRDefault="0073048C" w:rsidP="00675AE5">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3.25</w:t>
            </w:r>
          </w:p>
        </w:tc>
        <w:tc>
          <w:tcPr>
            <w:tcW w:w="1513" w:type="pct"/>
            <w:shd w:val="clear" w:color="auto" w:fill="auto"/>
          </w:tcPr>
          <w:p w:rsidR="0073048C" w:rsidRPr="00675AE5" w:rsidRDefault="0073048C" w:rsidP="00675AE5">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4.49</w:t>
            </w:r>
          </w:p>
        </w:tc>
      </w:tr>
      <w:tr w:rsidR="00675AE5" w:rsidRPr="00675AE5" w:rsidTr="00843B3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43" w:type="pct"/>
            <w:shd w:val="clear" w:color="auto" w:fill="auto"/>
          </w:tcPr>
          <w:p w:rsidR="0073048C" w:rsidRPr="00675AE5" w:rsidRDefault="0073048C" w:rsidP="00675AE5">
            <w:pPr>
              <w:autoSpaceDE w:val="0"/>
              <w:autoSpaceDN w:val="0"/>
              <w:adjustRightInd w:val="0"/>
              <w:spacing w:line="320" w:lineRule="atLeast"/>
              <w:jc w:val="both"/>
              <w:rPr>
                <w:rFonts w:ascii="Times New Roman" w:hAnsi="Times New Roman" w:cs="Times New Roman"/>
                <w:b w:val="0"/>
              </w:rPr>
            </w:pPr>
            <w:r w:rsidRPr="00675AE5">
              <w:rPr>
                <w:rFonts w:ascii="Times New Roman" w:hAnsi="Times New Roman" w:cs="Times New Roman"/>
                <w:b w:val="0"/>
              </w:rPr>
              <w:t>1%</w:t>
            </w:r>
          </w:p>
        </w:tc>
        <w:tc>
          <w:tcPr>
            <w:tcW w:w="1743" w:type="pct"/>
            <w:shd w:val="clear" w:color="auto" w:fill="auto"/>
          </w:tcPr>
          <w:p w:rsidR="0073048C" w:rsidRPr="00675AE5" w:rsidRDefault="0073048C" w:rsidP="00675AE5">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3.74</w:t>
            </w:r>
          </w:p>
        </w:tc>
        <w:tc>
          <w:tcPr>
            <w:tcW w:w="1513" w:type="pct"/>
            <w:shd w:val="clear" w:color="auto" w:fill="auto"/>
          </w:tcPr>
          <w:p w:rsidR="0073048C" w:rsidRPr="00675AE5" w:rsidRDefault="0073048C" w:rsidP="00675AE5">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5AE5">
              <w:rPr>
                <w:rFonts w:ascii="Times New Roman" w:hAnsi="Times New Roman" w:cs="Times New Roman"/>
              </w:rPr>
              <w:t>5.06</w:t>
            </w:r>
          </w:p>
        </w:tc>
      </w:tr>
    </w:tbl>
    <w:p w:rsidR="002A426E" w:rsidRPr="0068698D" w:rsidRDefault="00B21D08" w:rsidP="00843B34">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ARD</w:t>
      </w:r>
      <w:r w:rsidR="00635C6E" w:rsidRPr="0068698D">
        <w:rPr>
          <w:rFonts w:ascii="Times New Roman" w:hAnsi="Times New Roman" w:cs="Times New Roman"/>
        </w:rPr>
        <w:t>L uzun dönem sonuçları Çizelge 4.7</w:t>
      </w:r>
      <w:r w:rsidRPr="0068698D">
        <w:rPr>
          <w:rFonts w:ascii="Times New Roman" w:hAnsi="Times New Roman" w:cs="Times New Roman"/>
        </w:rPr>
        <w:t>’de verilmiştir.</w:t>
      </w:r>
      <w:r w:rsidR="0024673A" w:rsidRPr="0068698D">
        <w:rPr>
          <w:rFonts w:ascii="Times New Roman" w:hAnsi="Times New Roman" w:cs="Times New Roman"/>
        </w:rPr>
        <w:t xml:space="preserve"> Veriler 1961 ile 2014 yılları aralığını kapsamakta ve 52 gözlem bulunmaktadır. Seçilen ARDL modeli (2,1,0,1,1) olarak </w:t>
      </w:r>
      <w:proofErr w:type="spellStart"/>
      <w:r w:rsidR="0024673A" w:rsidRPr="0068698D">
        <w:rPr>
          <w:rFonts w:ascii="Times New Roman" w:hAnsi="Times New Roman" w:cs="Times New Roman"/>
        </w:rPr>
        <w:t>Eviews</w:t>
      </w:r>
      <w:proofErr w:type="spellEnd"/>
      <w:r w:rsidR="0024673A" w:rsidRPr="0068698D">
        <w:rPr>
          <w:rFonts w:ascii="Times New Roman" w:hAnsi="Times New Roman" w:cs="Times New Roman"/>
        </w:rPr>
        <w:t xml:space="preserve"> tarafından otomatik seçilmiştir. Bağımlı değişken ise kamu büyüklüğüdür.</w:t>
      </w:r>
    </w:p>
    <w:p w:rsidR="0073048C" w:rsidRPr="0068698D" w:rsidRDefault="00635C6E" w:rsidP="0068698D">
      <w:pPr>
        <w:spacing w:before="240" w:after="240" w:line="320" w:lineRule="atLeast"/>
        <w:jc w:val="both"/>
        <w:rPr>
          <w:rFonts w:ascii="Times New Roman" w:hAnsi="Times New Roman" w:cs="Times New Roman"/>
        </w:rPr>
      </w:pPr>
      <w:r w:rsidRPr="0068698D">
        <w:rPr>
          <w:rFonts w:ascii="Times New Roman" w:hAnsi="Times New Roman" w:cs="Times New Roman"/>
        </w:rPr>
        <w:t>Çizelge 4.7</w:t>
      </w:r>
      <w:r w:rsidR="00B21D08" w:rsidRPr="0068698D">
        <w:rPr>
          <w:rFonts w:ascii="Times New Roman" w:hAnsi="Times New Roman" w:cs="Times New Roman"/>
        </w:rPr>
        <w:t xml:space="preserve">: </w:t>
      </w:r>
      <w:r w:rsidR="0073048C" w:rsidRPr="0068698D">
        <w:rPr>
          <w:rFonts w:ascii="Times New Roman" w:hAnsi="Times New Roman" w:cs="Times New Roman"/>
        </w:rPr>
        <w:t>ARDL Uzun Dönem Sonuçları</w:t>
      </w:r>
    </w:p>
    <w:tbl>
      <w:tblPr>
        <w:tblStyle w:val="AkListe"/>
        <w:tblW w:w="4778" w:type="pct"/>
        <w:tblLook w:val="04A0" w:firstRow="1" w:lastRow="0" w:firstColumn="1" w:lastColumn="0" w:noHBand="0" w:noVBand="1"/>
      </w:tblPr>
      <w:tblGrid>
        <w:gridCol w:w="1401"/>
        <w:gridCol w:w="1402"/>
        <w:gridCol w:w="1402"/>
        <w:gridCol w:w="1402"/>
        <w:gridCol w:w="1589"/>
      </w:tblGrid>
      <w:tr w:rsidR="00F9716F" w:rsidRPr="00F9716F" w:rsidTr="00F97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73048C" w:rsidRPr="00F9716F" w:rsidRDefault="0073048C" w:rsidP="00F9716F">
            <w:pPr>
              <w:spacing w:line="320" w:lineRule="atLeast"/>
              <w:jc w:val="both"/>
              <w:rPr>
                <w:rFonts w:ascii="Times New Roman" w:hAnsi="Times New Roman" w:cs="Times New Roman"/>
                <w:color w:val="auto"/>
                <w:sz w:val="20"/>
              </w:rPr>
            </w:pPr>
            <w:proofErr w:type="spellStart"/>
            <w:r w:rsidRPr="00F9716F">
              <w:rPr>
                <w:rFonts w:ascii="Times New Roman" w:hAnsi="Times New Roman" w:cs="Times New Roman"/>
                <w:color w:val="auto"/>
                <w:sz w:val="20"/>
              </w:rPr>
              <w:t>Selected</w:t>
            </w:r>
            <w:proofErr w:type="spellEnd"/>
            <w:r w:rsidRPr="00F9716F">
              <w:rPr>
                <w:rFonts w:ascii="Times New Roman" w:hAnsi="Times New Roman" w:cs="Times New Roman"/>
                <w:color w:val="auto"/>
                <w:sz w:val="20"/>
              </w:rPr>
              <w:t xml:space="preserve"> Model: ARDL(2, 1, 0, 1, 1)</w:t>
            </w:r>
          </w:p>
        </w:tc>
      </w:tr>
      <w:tr w:rsidR="00F9716F" w:rsidRPr="00F9716F" w:rsidTr="00F9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73048C" w:rsidRPr="00F9716F" w:rsidRDefault="0073048C" w:rsidP="00F9716F">
            <w:pPr>
              <w:spacing w:line="320" w:lineRule="atLeast"/>
              <w:jc w:val="both"/>
              <w:rPr>
                <w:rFonts w:ascii="Times New Roman" w:hAnsi="Times New Roman" w:cs="Times New Roman"/>
                <w:sz w:val="20"/>
              </w:rPr>
            </w:pPr>
            <w:proofErr w:type="spellStart"/>
            <w:r w:rsidRPr="00F9716F">
              <w:rPr>
                <w:rFonts w:ascii="Times New Roman" w:hAnsi="Times New Roman" w:cs="Times New Roman"/>
                <w:sz w:val="20"/>
              </w:rPr>
              <w:t>Dependent</w:t>
            </w:r>
            <w:proofErr w:type="spellEnd"/>
            <w:r w:rsidRPr="00F9716F">
              <w:rPr>
                <w:rFonts w:ascii="Times New Roman" w:hAnsi="Times New Roman" w:cs="Times New Roman"/>
                <w:sz w:val="20"/>
              </w:rPr>
              <w:t xml:space="preserve"> </w:t>
            </w:r>
            <w:proofErr w:type="spellStart"/>
            <w:r w:rsidRPr="00F9716F">
              <w:rPr>
                <w:rFonts w:ascii="Times New Roman" w:hAnsi="Times New Roman" w:cs="Times New Roman"/>
                <w:sz w:val="20"/>
              </w:rPr>
              <w:t>Variable</w:t>
            </w:r>
            <w:proofErr w:type="spellEnd"/>
            <w:r w:rsidRPr="00F9716F">
              <w:rPr>
                <w:rFonts w:ascii="Times New Roman" w:hAnsi="Times New Roman" w:cs="Times New Roman"/>
                <w:sz w:val="20"/>
              </w:rPr>
              <w:t>: LGS</w:t>
            </w:r>
          </w:p>
        </w:tc>
      </w:tr>
      <w:tr w:rsidR="00F9716F" w:rsidRPr="00F9716F" w:rsidTr="00F9716F">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73048C" w:rsidRPr="00F9716F" w:rsidRDefault="0073048C" w:rsidP="00F9716F">
            <w:pPr>
              <w:autoSpaceDE w:val="0"/>
              <w:autoSpaceDN w:val="0"/>
              <w:adjustRightInd w:val="0"/>
              <w:spacing w:line="320" w:lineRule="atLeast"/>
              <w:jc w:val="both"/>
              <w:rPr>
                <w:rFonts w:ascii="Times New Roman" w:hAnsi="Times New Roman" w:cs="Times New Roman"/>
                <w:sz w:val="20"/>
              </w:rPr>
            </w:pPr>
            <w:proofErr w:type="spellStart"/>
            <w:r w:rsidRPr="00F9716F">
              <w:rPr>
                <w:rFonts w:ascii="Times New Roman" w:hAnsi="Times New Roman" w:cs="Times New Roman"/>
                <w:sz w:val="20"/>
              </w:rPr>
              <w:t>Sample</w:t>
            </w:r>
            <w:proofErr w:type="spellEnd"/>
            <w:r w:rsidRPr="00F9716F">
              <w:rPr>
                <w:rFonts w:ascii="Times New Roman" w:hAnsi="Times New Roman" w:cs="Times New Roman"/>
                <w:sz w:val="20"/>
              </w:rPr>
              <w:t>: 1961 2014</w:t>
            </w:r>
          </w:p>
        </w:tc>
      </w:tr>
      <w:tr w:rsidR="00F9716F" w:rsidRPr="00F9716F" w:rsidTr="00F9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73048C" w:rsidRPr="00F9716F" w:rsidRDefault="0073048C" w:rsidP="00F9716F">
            <w:pPr>
              <w:autoSpaceDE w:val="0"/>
              <w:autoSpaceDN w:val="0"/>
              <w:adjustRightInd w:val="0"/>
              <w:spacing w:line="320" w:lineRule="atLeast"/>
              <w:jc w:val="both"/>
              <w:rPr>
                <w:rFonts w:ascii="Times New Roman" w:hAnsi="Times New Roman" w:cs="Times New Roman"/>
                <w:sz w:val="20"/>
              </w:rPr>
            </w:pPr>
            <w:proofErr w:type="spellStart"/>
            <w:r w:rsidRPr="00F9716F">
              <w:rPr>
                <w:rFonts w:ascii="Times New Roman" w:hAnsi="Times New Roman" w:cs="Times New Roman"/>
                <w:sz w:val="20"/>
              </w:rPr>
              <w:t>Included</w:t>
            </w:r>
            <w:proofErr w:type="spellEnd"/>
            <w:r w:rsidRPr="00F9716F">
              <w:rPr>
                <w:rFonts w:ascii="Times New Roman" w:hAnsi="Times New Roman" w:cs="Times New Roman"/>
                <w:sz w:val="20"/>
              </w:rPr>
              <w:t xml:space="preserve"> </w:t>
            </w:r>
            <w:proofErr w:type="spellStart"/>
            <w:r w:rsidRPr="00F9716F">
              <w:rPr>
                <w:rFonts w:ascii="Times New Roman" w:hAnsi="Times New Roman" w:cs="Times New Roman"/>
                <w:sz w:val="20"/>
              </w:rPr>
              <w:t>observations</w:t>
            </w:r>
            <w:proofErr w:type="spellEnd"/>
            <w:r w:rsidRPr="00F9716F">
              <w:rPr>
                <w:rFonts w:ascii="Times New Roman" w:hAnsi="Times New Roman" w:cs="Times New Roman"/>
                <w:sz w:val="20"/>
              </w:rPr>
              <w:t>: 52</w:t>
            </w:r>
          </w:p>
        </w:tc>
      </w:tr>
      <w:tr w:rsidR="00F9716F" w:rsidRPr="00F9716F" w:rsidTr="00F9716F">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73048C" w:rsidRPr="00F9716F" w:rsidRDefault="0073048C" w:rsidP="00F9716F">
            <w:pPr>
              <w:spacing w:line="320" w:lineRule="atLeast"/>
              <w:jc w:val="both"/>
              <w:rPr>
                <w:rFonts w:ascii="Times New Roman" w:hAnsi="Times New Roman" w:cs="Times New Roman"/>
                <w:sz w:val="20"/>
              </w:rPr>
            </w:pPr>
            <w:proofErr w:type="spellStart"/>
            <w:r w:rsidRPr="00F9716F">
              <w:rPr>
                <w:rFonts w:ascii="Times New Roman" w:hAnsi="Times New Roman" w:cs="Times New Roman"/>
                <w:sz w:val="20"/>
              </w:rPr>
              <w:t>Long</w:t>
            </w:r>
            <w:proofErr w:type="spellEnd"/>
            <w:r w:rsidRPr="00F9716F">
              <w:rPr>
                <w:rFonts w:ascii="Times New Roman" w:hAnsi="Times New Roman" w:cs="Times New Roman"/>
                <w:sz w:val="20"/>
              </w:rPr>
              <w:t xml:space="preserve"> Run </w:t>
            </w:r>
            <w:proofErr w:type="spellStart"/>
            <w:r w:rsidRPr="00F9716F">
              <w:rPr>
                <w:rFonts w:ascii="Times New Roman" w:hAnsi="Times New Roman" w:cs="Times New Roman"/>
                <w:sz w:val="20"/>
              </w:rPr>
              <w:t>Coefficients</w:t>
            </w:r>
            <w:proofErr w:type="spellEnd"/>
          </w:p>
        </w:tc>
      </w:tr>
      <w:tr w:rsidR="00F9716F" w:rsidRPr="00F9716F" w:rsidTr="00F9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pct"/>
            <w:shd w:val="clear" w:color="auto" w:fill="auto"/>
          </w:tcPr>
          <w:p w:rsidR="0073048C" w:rsidRPr="00F9716F" w:rsidRDefault="0073048C" w:rsidP="00F9716F">
            <w:pPr>
              <w:spacing w:line="320" w:lineRule="atLeast"/>
              <w:jc w:val="both"/>
              <w:rPr>
                <w:rFonts w:ascii="Times New Roman" w:hAnsi="Times New Roman" w:cs="Times New Roman"/>
                <w:sz w:val="20"/>
              </w:rPr>
            </w:pPr>
            <w:proofErr w:type="spellStart"/>
            <w:r w:rsidRPr="00F9716F">
              <w:rPr>
                <w:rFonts w:ascii="Times New Roman" w:hAnsi="Times New Roman" w:cs="Times New Roman"/>
                <w:sz w:val="20"/>
              </w:rPr>
              <w:t>Variable</w:t>
            </w:r>
            <w:proofErr w:type="spellEnd"/>
          </w:p>
        </w:tc>
        <w:tc>
          <w:tcPr>
            <w:tcW w:w="974" w:type="pct"/>
            <w:shd w:val="clear" w:color="auto" w:fill="auto"/>
          </w:tcPr>
          <w:p w:rsidR="0073048C" w:rsidRPr="00F9716F" w:rsidRDefault="0073048C" w:rsidP="00F9716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F9716F">
              <w:rPr>
                <w:rFonts w:ascii="Times New Roman" w:hAnsi="Times New Roman" w:cs="Times New Roman"/>
                <w:sz w:val="20"/>
              </w:rPr>
              <w:t>Coefficient</w:t>
            </w:r>
            <w:proofErr w:type="spellEnd"/>
          </w:p>
        </w:tc>
        <w:tc>
          <w:tcPr>
            <w:tcW w:w="974" w:type="pct"/>
            <w:shd w:val="clear" w:color="auto" w:fill="auto"/>
          </w:tcPr>
          <w:p w:rsidR="0073048C" w:rsidRPr="00F9716F" w:rsidRDefault="0073048C" w:rsidP="00F9716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F9716F">
              <w:rPr>
                <w:rFonts w:ascii="Times New Roman" w:hAnsi="Times New Roman" w:cs="Times New Roman"/>
                <w:sz w:val="20"/>
              </w:rPr>
              <w:t>Std</w:t>
            </w:r>
            <w:proofErr w:type="spellEnd"/>
            <w:r w:rsidRPr="00F9716F">
              <w:rPr>
                <w:rFonts w:ascii="Times New Roman" w:hAnsi="Times New Roman" w:cs="Times New Roman"/>
                <w:sz w:val="20"/>
              </w:rPr>
              <w:t xml:space="preserve">. </w:t>
            </w:r>
            <w:proofErr w:type="spellStart"/>
            <w:r w:rsidRPr="00F9716F">
              <w:rPr>
                <w:rFonts w:ascii="Times New Roman" w:hAnsi="Times New Roman" w:cs="Times New Roman"/>
                <w:sz w:val="20"/>
              </w:rPr>
              <w:t>Error</w:t>
            </w:r>
            <w:proofErr w:type="spellEnd"/>
          </w:p>
        </w:tc>
        <w:tc>
          <w:tcPr>
            <w:tcW w:w="974" w:type="pct"/>
            <w:shd w:val="clear" w:color="auto" w:fill="auto"/>
          </w:tcPr>
          <w:p w:rsidR="0073048C" w:rsidRPr="00F9716F" w:rsidRDefault="0073048C" w:rsidP="00F9716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gramStart"/>
            <w:r w:rsidRPr="00F9716F">
              <w:rPr>
                <w:rFonts w:ascii="Times New Roman" w:hAnsi="Times New Roman" w:cs="Times New Roman"/>
                <w:sz w:val="20"/>
              </w:rPr>
              <w:t>t</w:t>
            </w:r>
            <w:proofErr w:type="gramEnd"/>
            <w:r w:rsidRPr="00F9716F">
              <w:rPr>
                <w:rFonts w:ascii="Times New Roman" w:hAnsi="Times New Roman" w:cs="Times New Roman"/>
                <w:sz w:val="20"/>
              </w:rPr>
              <w:t>-</w:t>
            </w:r>
            <w:proofErr w:type="spellStart"/>
            <w:r w:rsidRPr="00F9716F">
              <w:rPr>
                <w:rFonts w:ascii="Times New Roman" w:hAnsi="Times New Roman" w:cs="Times New Roman"/>
                <w:sz w:val="20"/>
              </w:rPr>
              <w:t>Statistic</w:t>
            </w:r>
            <w:proofErr w:type="spellEnd"/>
          </w:p>
        </w:tc>
        <w:tc>
          <w:tcPr>
            <w:tcW w:w="1103" w:type="pct"/>
            <w:shd w:val="clear" w:color="auto" w:fill="auto"/>
          </w:tcPr>
          <w:p w:rsidR="0073048C" w:rsidRPr="00F9716F" w:rsidRDefault="0073048C" w:rsidP="00F9716F">
            <w:pPr>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F9716F">
              <w:rPr>
                <w:rFonts w:ascii="Times New Roman" w:hAnsi="Times New Roman" w:cs="Times New Roman"/>
                <w:sz w:val="20"/>
              </w:rPr>
              <w:t>Prob</w:t>
            </w:r>
            <w:proofErr w:type="spellEnd"/>
          </w:p>
        </w:tc>
      </w:tr>
      <w:tr w:rsidR="00F9716F" w:rsidRPr="00F9716F" w:rsidTr="00F9716F">
        <w:tc>
          <w:tcPr>
            <w:cnfStyle w:val="001000000000" w:firstRow="0" w:lastRow="0" w:firstColumn="1" w:lastColumn="0" w:oddVBand="0" w:evenVBand="0" w:oddHBand="0" w:evenHBand="0" w:firstRowFirstColumn="0" w:firstRowLastColumn="0" w:lastRowFirstColumn="0" w:lastRowLastColumn="0"/>
            <w:tcW w:w="974" w:type="pct"/>
            <w:shd w:val="clear" w:color="auto" w:fill="auto"/>
          </w:tcPr>
          <w:p w:rsidR="0073048C" w:rsidRPr="00F9716F" w:rsidRDefault="0073048C" w:rsidP="00F9716F">
            <w:pPr>
              <w:autoSpaceDE w:val="0"/>
              <w:autoSpaceDN w:val="0"/>
              <w:adjustRightInd w:val="0"/>
              <w:spacing w:line="320" w:lineRule="atLeast"/>
              <w:jc w:val="both"/>
              <w:rPr>
                <w:rFonts w:ascii="Times New Roman" w:hAnsi="Times New Roman" w:cs="Times New Roman"/>
                <w:sz w:val="20"/>
              </w:rPr>
            </w:pPr>
            <w:r w:rsidRPr="00F9716F">
              <w:rPr>
                <w:rFonts w:ascii="Times New Roman" w:hAnsi="Times New Roman" w:cs="Times New Roman"/>
                <w:sz w:val="20"/>
              </w:rPr>
              <w:t>GDPGR</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F9716F">
              <w:rPr>
                <w:rFonts w:ascii="Times New Roman" w:hAnsi="Times New Roman" w:cs="Times New Roman"/>
                <w:b/>
                <w:sz w:val="20"/>
              </w:rPr>
              <w:t>-0.013919</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0.007474</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-1.862294</w:t>
            </w:r>
          </w:p>
        </w:tc>
        <w:tc>
          <w:tcPr>
            <w:tcW w:w="1103"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0.0696</w:t>
            </w:r>
          </w:p>
        </w:tc>
      </w:tr>
      <w:tr w:rsidR="00F9716F" w:rsidRPr="00F9716F" w:rsidTr="00F9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pct"/>
            <w:shd w:val="clear" w:color="auto" w:fill="auto"/>
          </w:tcPr>
          <w:p w:rsidR="0073048C" w:rsidRPr="00F9716F" w:rsidRDefault="0073048C" w:rsidP="00F9716F">
            <w:pPr>
              <w:autoSpaceDE w:val="0"/>
              <w:autoSpaceDN w:val="0"/>
              <w:adjustRightInd w:val="0"/>
              <w:spacing w:line="320" w:lineRule="atLeast"/>
              <w:jc w:val="both"/>
              <w:rPr>
                <w:rFonts w:ascii="Times New Roman" w:hAnsi="Times New Roman" w:cs="Times New Roman"/>
                <w:sz w:val="20"/>
              </w:rPr>
            </w:pPr>
            <w:r w:rsidRPr="00F9716F">
              <w:rPr>
                <w:rFonts w:ascii="Times New Roman" w:hAnsi="Times New Roman" w:cs="Times New Roman"/>
                <w:sz w:val="20"/>
              </w:rPr>
              <w:t>LHC</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F9716F">
              <w:rPr>
                <w:rFonts w:ascii="Times New Roman" w:hAnsi="Times New Roman" w:cs="Times New Roman"/>
                <w:b/>
                <w:sz w:val="20"/>
              </w:rPr>
              <w:t>-0.569489</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0.891981</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-0.638455</w:t>
            </w:r>
          </w:p>
        </w:tc>
        <w:tc>
          <w:tcPr>
            <w:tcW w:w="1103" w:type="pct"/>
            <w:shd w:val="clear" w:color="auto" w:fill="auto"/>
          </w:tcPr>
          <w:p w:rsidR="0073048C" w:rsidRPr="00F9716F" w:rsidRDefault="0073048C" w:rsidP="00F9716F">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0.5266</w:t>
            </w:r>
          </w:p>
        </w:tc>
      </w:tr>
      <w:tr w:rsidR="00F9716F" w:rsidRPr="00F9716F" w:rsidTr="00F9716F">
        <w:tc>
          <w:tcPr>
            <w:cnfStyle w:val="001000000000" w:firstRow="0" w:lastRow="0" w:firstColumn="1" w:lastColumn="0" w:oddVBand="0" w:evenVBand="0" w:oddHBand="0" w:evenHBand="0" w:firstRowFirstColumn="0" w:firstRowLastColumn="0" w:lastRowFirstColumn="0" w:lastRowLastColumn="0"/>
            <w:tcW w:w="974" w:type="pct"/>
            <w:shd w:val="clear" w:color="auto" w:fill="auto"/>
          </w:tcPr>
          <w:p w:rsidR="0073048C" w:rsidRPr="00F9716F" w:rsidRDefault="0073048C" w:rsidP="00F9716F">
            <w:pPr>
              <w:autoSpaceDE w:val="0"/>
              <w:autoSpaceDN w:val="0"/>
              <w:adjustRightInd w:val="0"/>
              <w:spacing w:line="320" w:lineRule="atLeast"/>
              <w:jc w:val="both"/>
              <w:rPr>
                <w:rFonts w:ascii="Times New Roman" w:hAnsi="Times New Roman" w:cs="Times New Roman"/>
                <w:sz w:val="20"/>
              </w:rPr>
            </w:pPr>
            <w:r w:rsidRPr="00F9716F">
              <w:rPr>
                <w:rFonts w:ascii="Times New Roman" w:hAnsi="Times New Roman" w:cs="Times New Roman"/>
                <w:sz w:val="20"/>
              </w:rPr>
              <w:t>LOPEN</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F9716F">
              <w:rPr>
                <w:rFonts w:ascii="Times New Roman" w:hAnsi="Times New Roman" w:cs="Times New Roman"/>
                <w:b/>
                <w:sz w:val="20"/>
              </w:rPr>
              <w:t>0.261853</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0.115225</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2.272526</w:t>
            </w:r>
          </w:p>
        </w:tc>
        <w:tc>
          <w:tcPr>
            <w:tcW w:w="1103"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0.0282</w:t>
            </w:r>
          </w:p>
        </w:tc>
      </w:tr>
      <w:tr w:rsidR="00F9716F" w:rsidRPr="00F9716F" w:rsidTr="00F9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pct"/>
            <w:shd w:val="clear" w:color="auto" w:fill="auto"/>
          </w:tcPr>
          <w:p w:rsidR="0073048C" w:rsidRPr="00F9716F" w:rsidRDefault="0073048C" w:rsidP="00F9716F">
            <w:pPr>
              <w:autoSpaceDE w:val="0"/>
              <w:autoSpaceDN w:val="0"/>
              <w:adjustRightInd w:val="0"/>
              <w:spacing w:line="320" w:lineRule="atLeast"/>
              <w:jc w:val="both"/>
              <w:rPr>
                <w:rFonts w:ascii="Times New Roman" w:hAnsi="Times New Roman" w:cs="Times New Roman"/>
                <w:sz w:val="20"/>
              </w:rPr>
            </w:pPr>
            <w:r w:rsidRPr="00F9716F">
              <w:rPr>
                <w:rFonts w:ascii="Times New Roman" w:hAnsi="Times New Roman" w:cs="Times New Roman"/>
                <w:sz w:val="20"/>
              </w:rPr>
              <w:t>LPOP</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F9716F">
              <w:rPr>
                <w:rFonts w:ascii="Times New Roman" w:hAnsi="Times New Roman" w:cs="Times New Roman"/>
                <w:b/>
                <w:sz w:val="20"/>
              </w:rPr>
              <w:t>0.975821</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0.463017</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2.107528</w:t>
            </w:r>
          </w:p>
        </w:tc>
        <w:tc>
          <w:tcPr>
            <w:tcW w:w="1103" w:type="pct"/>
            <w:shd w:val="clear" w:color="auto" w:fill="auto"/>
          </w:tcPr>
          <w:p w:rsidR="0073048C" w:rsidRPr="00F9716F" w:rsidRDefault="0073048C" w:rsidP="00F9716F">
            <w:pPr>
              <w:autoSpaceDE w:val="0"/>
              <w:autoSpaceDN w:val="0"/>
              <w:adjustRightInd w:val="0"/>
              <w:spacing w:line="3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0.0411</w:t>
            </w:r>
          </w:p>
        </w:tc>
      </w:tr>
      <w:tr w:rsidR="00F9716F" w:rsidRPr="00F9716F" w:rsidTr="00F9716F">
        <w:tc>
          <w:tcPr>
            <w:cnfStyle w:val="001000000000" w:firstRow="0" w:lastRow="0" w:firstColumn="1" w:lastColumn="0" w:oddVBand="0" w:evenVBand="0" w:oddHBand="0" w:evenHBand="0" w:firstRowFirstColumn="0" w:firstRowLastColumn="0" w:lastRowFirstColumn="0" w:lastRowLastColumn="0"/>
            <w:tcW w:w="974" w:type="pct"/>
            <w:shd w:val="clear" w:color="auto" w:fill="auto"/>
          </w:tcPr>
          <w:p w:rsidR="0073048C" w:rsidRPr="00F9716F" w:rsidRDefault="0073048C" w:rsidP="00F9716F">
            <w:pPr>
              <w:autoSpaceDE w:val="0"/>
              <w:autoSpaceDN w:val="0"/>
              <w:adjustRightInd w:val="0"/>
              <w:spacing w:line="320" w:lineRule="atLeast"/>
              <w:jc w:val="both"/>
              <w:rPr>
                <w:rFonts w:ascii="Times New Roman" w:hAnsi="Times New Roman" w:cs="Times New Roman"/>
                <w:sz w:val="20"/>
              </w:rPr>
            </w:pPr>
            <w:r w:rsidRPr="00F9716F">
              <w:rPr>
                <w:rFonts w:ascii="Times New Roman" w:hAnsi="Times New Roman" w:cs="Times New Roman"/>
                <w:sz w:val="20"/>
              </w:rPr>
              <w:t>C</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F9716F">
              <w:rPr>
                <w:rFonts w:ascii="Times New Roman" w:hAnsi="Times New Roman" w:cs="Times New Roman"/>
                <w:b/>
                <w:sz w:val="20"/>
              </w:rPr>
              <w:t>-5.265271</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1.396072</w:t>
            </w:r>
          </w:p>
        </w:tc>
        <w:tc>
          <w:tcPr>
            <w:tcW w:w="974"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-3.771489</w:t>
            </w:r>
          </w:p>
        </w:tc>
        <w:tc>
          <w:tcPr>
            <w:tcW w:w="1103" w:type="pct"/>
            <w:shd w:val="clear" w:color="auto" w:fill="auto"/>
          </w:tcPr>
          <w:p w:rsidR="0073048C" w:rsidRPr="00F9716F" w:rsidRDefault="0073048C" w:rsidP="00F9716F">
            <w:pPr>
              <w:autoSpaceDE w:val="0"/>
              <w:autoSpaceDN w:val="0"/>
              <w:adjustRightInd w:val="0"/>
              <w:spacing w:line="32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9716F">
              <w:rPr>
                <w:rFonts w:ascii="Times New Roman" w:hAnsi="Times New Roman" w:cs="Times New Roman"/>
                <w:sz w:val="20"/>
              </w:rPr>
              <w:t>0.0005</w:t>
            </w:r>
          </w:p>
        </w:tc>
      </w:tr>
    </w:tbl>
    <w:p w:rsidR="0073048C" w:rsidRPr="0068698D" w:rsidRDefault="0024673A" w:rsidP="00F9716F">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Uzun dönem sonuçlarına göre GSYH’nin büyüme oranlarının anlamlılık düzeyi %10 </w:t>
      </w:r>
      <w:proofErr w:type="gramStart"/>
      <w:r w:rsidRPr="0068698D">
        <w:rPr>
          <w:rFonts w:ascii="Times New Roman" w:hAnsi="Times New Roman" w:cs="Times New Roman"/>
        </w:rPr>
        <w:t>aralığına</w:t>
      </w:r>
      <w:proofErr w:type="gramEnd"/>
      <w:r w:rsidR="006C3007" w:rsidRPr="0068698D">
        <w:rPr>
          <w:rFonts w:ascii="Times New Roman" w:hAnsi="Times New Roman" w:cs="Times New Roman"/>
        </w:rPr>
        <w:t xml:space="preserve"> denk gelmekte ve kamu büyüklüğünü negatif yönde etkilemektedir</w:t>
      </w:r>
      <w:r w:rsidRPr="0068698D">
        <w:rPr>
          <w:rFonts w:ascii="Times New Roman" w:hAnsi="Times New Roman" w:cs="Times New Roman"/>
        </w:rPr>
        <w:t xml:space="preserve">. </w:t>
      </w:r>
      <w:r w:rsidR="00BB6A54" w:rsidRPr="0068698D">
        <w:rPr>
          <w:rFonts w:ascii="Times New Roman" w:hAnsi="Times New Roman" w:cs="Times New Roman"/>
        </w:rPr>
        <w:t xml:space="preserve">GSYH’de yaşanan %1’lik bir artış kamu büyüklüğünü %0.01 düzeyinde azaltmaktadır. </w:t>
      </w:r>
      <w:r w:rsidRPr="0068698D">
        <w:rPr>
          <w:rFonts w:ascii="Times New Roman" w:hAnsi="Times New Roman" w:cs="Times New Roman"/>
        </w:rPr>
        <w:t xml:space="preserve">Beşeri sermayenin anlamlılık düzeyi ise %10 anlamlılık düzeyinin çok üstünde çıkarak kamu büyüklüğü ile aralarında herhangi bir ilişki olmadığını göstermektedir. Toplam nüfus %5 anlamlılık düzeyinde gerçekleşmiş </w:t>
      </w:r>
      <w:r w:rsidRPr="0068698D">
        <w:rPr>
          <w:rFonts w:ascii="Times New Roman" w:hAnsi="Times New Roman" w:cs="Times New Roman"/>
        </w:rPr>
        <w:lastRenderedPageBreak/>
        <w:t>ve kamu büyüklüğüne olan etkisinin pozitif o</w:t>
      </w:r>
      <w:r w:rsidR="006C3007" w:rsidRPr="0068698D">
        <w:rPr>
          <w:rFonts w:ascii="Times New Roman" w:hAnsi="Times New Roman" w:cs="Times New Roman"/>
        </w:rPr>
        <w:t>lduğu görülmektedir.</w:t>
      </w:r>
      <w:r w:rsidR="00BB6A54" w:rsidRPr="0068698D">
        <w:rPr>
          <w:rFonts w:ascii="Times New Roman" w:hAnsi="Times New Roman" w:cs="Times New Roman"/>
        </w:rPr>
        <w:t xml:space="preserve"> Toplam nüfusta yaşanan %1’lik bir artış kamu büyüklüğünü %0.97 düzeyinde artırmaktadır.</w:t>
      </w:r>
      <w:r w:rsidR="006C3007" w:rsidRPr="0068698D">
        <w:rPr>
          <w:rFonts w:ascii="Times New Roman" w:hAnsi="Times New Roman" w:cs="Times New Roman"/>
        </w:rPr>
        <w:t xml:space="preserve"> Anlamlılık düzeyi en yüksek çıkan değişken ise dışa açıklık olmuştur. %5 anlamlılık düzeyi içerisinde kalan dışa açıklığın kamu büyüklüğüne etkisi pozitif yöndedir. </w:t>
      </w:r>
      <w:r w:rsidR="00BB6A54" w:rsidRPr="0068698D">
        <w:rPr>
          <w:rFonts w:ascii="Times New Roman" w:hAnsi="Times New Roman" w:cs="Times New Roman"/>
        </w:rPr>
        <w:t>Dışa açıklığın %1 artışı kamu büyüklüğünde %0.26 artışa neden olmaktadır. Bu da bize Türkiye’de</w:t>
      </w:r>
      <w:r w:rsidR="00484297" w:rsidRPr="0068698D">
        <w:rPr>
          <w:rFonts w:ascii="Times New Roman" w:hAnsi="Times New Roman" w:cs="Times New Roman"/>
        </w:rPr>
        <w:t xml:space="preserve"> telafi hipotezinin geçerli çıktığını göstermektedir.</w:t>
      </w:r>
    </w:p>
    <w:p w:rsidR="0073048C" w:rsidRPr="0068698D" w:rsidRDefault="00635C6E" w:rsidP="0068698D">
      <w:pPr>
        <w:spacing w:before="240" w:after="240" w:line="320" w:lineRule="atLeast"/>
        <w:jc w:val="both"/>
        <w:rPr>
          <w:rFonts w:ascii="Times New Roman" w:hAnsi="Times New Roman" w:cs="Times New Roman"/>
        </w:rPr>
      </w:pPr>
      <w:r w:rsidRPr="0068698D">
        <w:rPr>
          <w:rFonts w:ascii="Times New Roman" w:hAnsi="Times New Roman" w:cs="Times New Roman"/>
        </w:rPr>
        <w:t>Çizelge</w:t>
      </w:r>
      <w:r w:rsidR="006C3007" w:rsidRPr="0068698D">
        <w:rPr>
          <w:rFonts w:ascii="Times New Roman" w:hAnsi="Times New Roman" w:cs="Times New Roman"/>
        </w:rPr>
        <w:t xml:space="preserve"> 4.8: ARDL Kısa Dönem Analizi</w:t>
      </w:r>
    </w:p>
    <w:tbl>
      <w:tblPr>
        <w:tblStyle w:val="AkListe"/>
        <w:tblW w:w="5000" w:type="pct"/>
        <w:tblLook w:val="04A0" w:firstRow="1" w:lastRow="0" w:firstColumn="1" w:lastColumn="0" w:noHBand="0" w:noVBand="1"/>
      </w:tblPr>
      <w:tblGrid>
        <w:gridCol w:w="1511"/>
        <w:gridCol w:w="1509"/>
        <w:gridCol w:w="1506"/>
        <w:gridCol w:w="1506"/>
        <w:gridCol w:w="1498"/>
      </w:tblGrid>
      <w:tr w:rsidR="0073048C" w:rsidRPr="00F9716F" w:rsidTr="00730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73048C" w:rsidRPr="00F9716F" w:rsidRDefault="0073048C" w:rsidP="00F9716F">
            <w:pPr>
              <w:spacing w:line="280" w:lineRule="atLeast"/>
              <w:jc w:val="both"/>
              <w:rPr>
                <w:rFonts w:ascii="Times New Roman" w:hAnsi="Times New Roman" w:cs="Times New Roman"/>
                <w:sz w:val="20"/>
              </w:rPr>
            </w:pPr>
            <w:proofErr w:type="spellStart"/>
            <w:r w:rsidRPr="00F9716F">
              <w:rPr>
                <w:rFonts w:ascii="Times New Roman" w:hAnsi="Times New Roman" w:cs="Times New Roman"/>
                <w:sz w:val="20"/>
              </w:rPr>
              <w:t>Cointegrating</w:t>
            </w:r>
            <w:proofErr w:type="spellEnd"/>
            <w:r w:rsidRPr="00F9716F">
              <w:rPr>
                <w:rFonts w:ascii="Times New Roman" w:hAnsi="Times New Roman" w:cs="Times New Roman"/>
                <w:sz w:val="20"/>
              </w:rPr>
              <w:t xml:space="preserve"> Form</w:t>
            </w:r>
          </w:p>
        </w:tc>
      </w:tr>
      <w:tr w:rsidR="0073048C" w:rsidRPr="00F9716F" w:rsidTr="00730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tcPr>
          <w:p w:rsidR="0073048C" w:rsidRPr="00F9716F" w:rsidRDefault="0073048C" w:rsidP="00F9716F">
            <w:pPr>
              <w:spacing w:line="280" w:lineRule="atLeast"/>
              <w:jc w:val="both"/>
              <w:rPr>
                <w:rFonts w:ascii="Times New Roman" w:hAnsi="Times New Roman" w:cs="Times New Roman"/>
                <w:sz w:val="20"/>
              </w:rPr>
            </w:pPr>
            <w:proofErr w:type="spellStart"/>
            <w:r w:rsidRPr="00F9716F">
              <w:rPr>
                <w:rFonts w:ascii="Times New Roman" w:hAnsi="Times New Roman" w:cs="Times New Roman"/>
                <w:color w:val="000000"/>
                <w:sz w:val="20"/>
              </w:rPr>
              <w:t>Variable</w:t>
            </w:r>
            <w:proofErr w:type="spellEnd"/>
          </w:p>
        </w:tc>
        <w:tc>
          <w:tcPr>
            <w:tcW w:w="1002"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proofErr w:type="spellStart"/>
            <w:r w:rsidRPr="00F9716F">
              <w:rPr>
                <w:rFonts w:ascii="Times New Roman" w:hAnsi="Times New Roman" w:cs="Times New Roman"/>
                <w:color w:val="000000"/>
                <w:sz w:val="20"/>
              </w:rPr>
              <w:t>Coefficient</w:t>
            </w:r>
            <w:proofErr w:type="spellEnd"/>
          </w:p>
        </w:tc>
        <w:tc>
          <w:tcPr>
            <w:tcW w:w="1000"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proofErr w:type="spellStart"/>
            <w:r w:rsidRPr="00F9716F">
              <w:rPr>
                <w:rFonts w:ascii="Times New Roman" w:hAnsi="Times New Roman" w:cs="Times New Roman"/>
                <w:color w:val="000000"/>
                <w:sz w:val="20"/>
              </w:rPr>
              <w:t>Std</w:t>
            </w:r>
            <w:proofErr w:type="spellEnd"/>
            <w:r w:rsidRPr="00F9716F">
              <w:rPr>
                <w:rFonts w:ascii="Times New Roman" w:hAnsi="Times New Roman" w:cs="Times New Roman"/>
                <w:color w:val="000000"/>
                <w:sz w:val="20"/>
              </w:rPr>
              <w:t xml:space="preserve">. </w:t>
            </w:r>
            <w:proofErr w:type="spellStart"/>
            <w:r w:rsidRPr="00F9716F">
              <w:rPr>
                <w:rFonts w:ascii="Times New Roman" w:hAnsi="Times New Roman" w:cs="Times New Roman"/>
                <w:color w:val="000000"/>
                <w:sz w:val="20"/>
              </w:rPr>
              <w:t>Error</w:t>
            </w:r>
            <w:proofErr w:type="spellEnd"/>
          </w:p>
        </w:tc>
        <w:tc>
          <w:tcPr>
            <w:tcW w:w="1000"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proofErr w:type="gramStart"/>
            <w:r w:rsidRPr="00F9716F">
              <w:rPr>
                <w:rFonts w:ascii="Times New Roman" w:hAnsi="Times New Roman" w:cs="Times New Roman"/>
                <w:color w:val="000000"/>
                <w:sz w:val="20"/>
              </w:rPr>
              <w:t>t</w:t>
            </w:r>
            <w:proofErr w:type="gramEnd"/>
            <w:r w:rsidRPr="00F9716F">
              <w:rPr>
                <w:rFonts w:ascii="Times New Roman" w:hAnsi="Times New Roman" w:cs="Times New Roman"/>
                <w:color w:val="000000"/>
                <w:sz w:val="20"/>
              </w:rPr>
              <w:t>-</w:t>
            </w:r>
            <w:proofErr w:type="spellStart"/>
            <w:r w:rsidRPr="00F9716F">
              <w:rPr>
                <w:rFonts w:ascii="Times New Roman" w:hAnsi="Times New Roman" w:cs="Times New Roman"/>
                <w:color w:val="000000"/>
                <w:sz w:val="20"/>
              </w:rPr>
              <w:t>Statistic</w:t>
            </w:r>
            <w:proofErr w:type="spellEnd"/>
          </w:p>
        </w:tc>
        <w:tc>
          <w:tcPr>
            <w:tcW w:w="995" w:type="pct"/>
          </w:tcPr>
          <w:p w:rsidR="0073048C" w:rsidRPr="00F9716F" w:rsidRDefault="0073048C" w:rsidP="00F9716F">
            <w:pPr>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F9716F">
              <w:rPr>
                <w:rFonts w:ascii="Times New Roman" w:hAnsi="Times New Roman" w:cs="Times New Roman"/>
                <w:color w:val="000000"/>
                <w:sz w:val="20"/>
              </w:rPr>
              <w:t>Prob</w:t>
            </w:r>
            <w:proofErr w:type="spellEnd"/>
          </w:p>
        </w:tc>
      </w:tr>
      <w:tr w:rsidR="0073048C" w:rsidRPr="00F9716F" w:rsidTr="0073048C">
        <w:tc>
          <w:tcPr>
            <w:cnfStyle w:val="001000000000" w:firstRow="0" w:lastRow="0" w:firstColumn="1" w:lastColumn="0" w:oddVBand="0" w:evenVBand="0" w:oddHBand="0" w:evenHBand="0" w:firstRowFirstColumn="0" w:firstRowLastColumn="0" w:lastRowFirstColumn="0" w:lastRowLastColumn="0"/>
            <w:tcW w:w="1003" w:type="pct"/>
          </w:tcPr>
          <w:p w:rsidR="0073048C" w:rsidRPr="00F9716F" w:rsidRDefault="0073048C" w:rsidP="00F9716F">
            <w:pPr>
              <w:autoSpaceDE w:val="0"/>
              <w:autoSpaceDN w:val="0"/>
              <w:adjustRightInd w:val="0"/>
              <w:spacing w:line="280" w:lineRule="atLeast"/>
              <w:jc w:val="both"/>
              <w:rPr>
                <w:rFonts w:ascii="Times New Roman" w:hAnsi="Times New Roman" w:cs="Times New Roman"/>
                <w:color w:val="000000"/>
                <w:sz w:val="20"/>
              </w:rPr>
            </w:pPr>
            <w:r w:rsidRPr="00F9716F">
              <w:rPr>
                <w:rFonts w:ascii="Times New Roman" w:hAnsi="Times New Roman" w:cs="Times New Roman"/>
                <w:color w:val="000000"/>
                <w:sz w:val="20"/>
              </w:rPr>
              <w:t>D(LGS(-1))</w:t>
            </w:r>
          </w:p>
        </w:tc>
        <w:tc>
          <w:tcPr>
            <w:tcW w:w="1002"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-0.223455</w:t>
            </w:r>
          </w:p>
        </w:tc>
        <w:tc>
          <w:tcPr>
            <w:tcW w:w="1000"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0.115976</w:t>
            </w:r>
          </w:p>
        </w:tc>
        <w:tc>
          <w:tcPr>
            <w:tcW w:w="1000"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-1.926741</w:t>
            </w:r>
          </w:p>
        </w:tc>
        <w:tc>
          <w:tcPr>
            <w:tcW w:w="995"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0.0608</w:t>
            </w:r>
          </w:p>
        </w:tc>
      </w:tr>
      <w:tr w:rsidR="0073048C" w:rsidRPr="00F9716F" w:rsidTr="00730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tcPr>
          <w:p w:rsidR="0073048C" w:rsidRPr="00F9716F" w:rsidRDefault="0073048C" w:rsidP="00F9716F">
            <w:pPr>
              <w:autoSpaceDE w:val="0"/>
              <w:autoSpaceDN w:val="0"/>
              <w:adjustRightInd w:val="0"/>
              <w:spacing w:line="280" w:lineRule="atLeast"/>
              <w:jc w:val="both"/>
              <w:rPr>
                <w:rFonts w:ascii="Times New Roman" w:hAnsi="Times New Roman" w:cs="Times New Roman"/>
                <w:color w:val="000000"/>
                <w:sz w:val="20"/>
              </w:rPr>
            </w:pPr>
            <w:r w:rsidRPr="00F9716F">
              <w:rPr>
                <w:rFonts w:ascii="Times New Roman" w:hAnsi="Times New Roman" w:cs="Times New Roman"/>
                <w:color w:val="000000"/>
                <w:sz w:val="20"/>
              </w:rPr>
              <w:t>D(GDPGR)</w:t>
            </w:r>
          </w:p>
        </w:tc>
        <w:tc>
          <w:tcPr>
            <w:tcW w:w="1002"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-0.000708</w:t>
            </w:r>
          </w:p>
        </w:tc>
        <w:tc>
          <w:tcPr>
            <w:tcW w:w="1000"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0.001962</w:t>
            </w:r>
          </w:p>
        </w:tc>
        <w:tc>
          <w:tcPr>
            <w:tcW w:w="1000"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-0.360791</w:t>
            </w:r>
          </w:p>
        </w:tc>
        <w:tc>
          <w:tcPr>
            <w:tcW w:w="995"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0.7201</w:t>
            </w:r>
          </w:p>
        </w:tc>
      </w:tr>
      <w:tr w:rsidR="0073048C" w:rsidRPr="00F9716F" w:rsidTr="0073048C">
        <w:tc>
          <w:tcPr>
            <w:cnfStyle w:val="001000000000" w:firstRow="0" w:lastRow="0" w:firstColumn="1" w:lastColumn="0" w:oddVBand="0" w:evenVBand="0" w:oddHBand="0" w:evenHBand="0" w:firstRowFirstColumn="0" w:firstRowLastColumn="0" w:lastRowFirstColumn="0" w:lastRowLastColumn="0"/>
            <w:tcW w:w="1003" w:type="pct"/>
          </w:tcPr>
          <w:p w:rsidR="0073048C" w:rsidRPr="00F9716F" w:rsidRDefault="0073048C" w:rsidP="00F9716F">
            <w:pPr>
              <w:autoSpaceDE w:val="0"/>
              <w:autoSpaceDN w:val="0"/>
              <w:adjustRightInd w:val="0"/>
              <w:spacing w:line="280" w:lineRule="atLeast"/>
              <w:jc w:val="both"/>
              <w:rPr>
                <w:rFonts w:ascii="Times New Roman" w:hAnsi="Times New Roman" w:cs="Times New Roman"/>
                <w:color w:val="000000"/>
                <w:sz w:val="20"/>
              </w:rPr>
            </w:pPr>
            <w:r w:rsidRPr="00F9716F">
              <w:rPr>
                <w:rFonts w:ascii="Times New Roman" w:hAnsi="Times New Roman" w:cs="Times New Roman"/>
                <w:color w:val="000000"/>
                <w:sz w:val="20"/>
              </w:rPr>
              <w:t>D(LHC)</w:t>
            </w:r>
          </w:p>
        </w:tc>
        <w:tc>
          <w:tcPr>
            <w:tcW w:w="1002"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-0.248643</w:t>
            </w:r>
          </w:p>
        </w:tc>
        <w:tc>
          <w:tcPr>
            <w:tcW w:w="1000"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0.366627</w:t>
            </w:r>
          </w:p>
        </w:tc>
        <w:tc>
          <w:tcPr>
            <w:tcW w:w="1000"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-0.678190</w:t>
            </w:r>
          </w:p>
        </w:tc>
        <w:tc>
          <w:tcPr>
            <w:tcW w:w="995"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0.5014</w:t>
            </w:r>
          </w:p>
        </w:tc>
      </w:tr>
      <w:tr w:rsidR="0073048C" w:rsidRPr="00F9716F" w:rsidTr="00730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tcPr>
          <w:p w:rsidR="0073048C" w:rsidRPr="00F9716F" w:rsidRDefault="0073048C" w:rsidP="00F9716F">
            <w:pPr>
              <w:autoSpaceDE w:val="0"/>
              <w:autoSpaceDN w:val="0"/>
              <w:adjustRightInd w:val="0"/>
              <w:spacing w:line="280" w:lineRule="atLeast"/>
              <w:jc w:val="both"/>
              <w:rPr>
                <w:rFonts w:ascii="Times New Roman" w:hAnsi="Times New Roman" w:cs="Times New Roman"/>
                <w:color w:val="000000"/>
                <w:sz w:val="20"/>
              </w:rPr>
            </w:pPr>
            <w:r w:rsidRPr="00F9716F">
              <w:rPr>
                <w:rFonts w:ascii="Times New Roman" w:hAnsi="Times New Roman" w:cs="Times New Roman"/>
                <w:color w:val="000000"/>
                <w:sz w:val="20"/>
              </w:rPr>
              <w:t>D(LOPEN)</w:t>
            </w:r>
          </w:p>
        </w:tc>
        <w:tc>
          <w:tcPr>
            <w:tcW w:w="1002"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-0.197984</w:t>
            </w:r>
          </w:p>
        </w:tc>
        <w:tc>
          <w:tcPr>
            <w:tcW w:w="1000"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0.057712</w:t>
            </w:r>
          </w:p>
        </w:tc>
        <w:tc>
          <w:tcPr>
            <w:tcW w:w="1000"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-3.430569</w:t>
            </w:r>
          </w:p>
        </w:tc>
        <w:tc>
          <w:tcPr>
            <w:tcW w:w="995"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0.0014</w:t>
            </w:r>
          </w:p>
        </w:tc>
      </w:tr>
      <w:tr w:rsidR="0073048C" w:rsidRPr="00F9716F" w:rsidTr="0073048C">
        <w:tc>
          <w:tcPr>
            <w:cnfStyle w:val="001000000000" w:firstRow="0" w:lastRow="0" w:firstColumn="1" w:lastColumn="0" w:oddVBand="0" w:evenVBand="0" w:oddHBand="0" w:evenHBand="0" w:firstRowFirstColumn="0" w:firstRowLastColumn="0" w:lastRowFirstColumn="0" w:lastRowLastColumn="0"/>
            <w:tcW w:w="1003" w:type="pct"/>
          </w:tcPr>
          <w:p w:rsidR="0073048C" w:rsidRPr="00F9716F" w:rsidRDefault="0073048C" w:rsidP="00F9716F">
            <w:pPr>
              <w:autoSpaceDE w:val="0"/>
              <w:autoSpaceDN w:val="0"/>
              <w:adjustRightInd w:val="0"/>
              <w:spacing w:line="280" w:lineRule="atLeast"/>
              <w:jc w:val="both"/>
              <w:rPr>
                <w:rFonts w:ascii="Times New Roman" w:hAnsi="Times New Roman" w:cs="Times New Roman"/>
                <w:color w:val="000000"/>
                <w:sz w:val="20"/>
              </w:rPr>
            </w:pPr>
            <w:r w:rsidRPr="00F9716F">
              <w:rPr>
                <w:rFonts w:ascii="Times New Roman" w:hAnsi="Times New Roman" w:cs="Times New Roman"/>
                <w:color w:val="000000"/>
                <w:sz w:val="20"/>
              </w:rPr>
              <w:t>D(LPOP)</w:t>
            </w:r>
          </w:p>
        </w:tc>
        <w:tc>
          <w:tcPr>
            <w:tcW w:w="1002"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7.990107</w:t>
            </w:r>
          </w:p>
        </w:tc>
        <w:tc>
          <w:tcPr>
            <w:tcW w:w="1000"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4.292306</w:t>
            </w:r>
          </w:p>
        </w:tc>
        <w:tc>
          <w:tcPr>
            <w:tcW w:w="1000"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1.861495</w:t>
            </w:r>
          </w:p>
        </w:tc>
        <w:tc>
          <w:tcPr>
            <w:tcW w:w="995" w:type="pct"/>
          </w:tcPr>
          <w:p w:rsidR="0073048C" w:rsidRPr="00F9716F" w:rsidRDefault="0073048C" w:rsidP="00F9716F">
            <w:pPr>
              <w:autoSpaceDE w:val="0"/>
              <w:autoSpaceDN w:val="0"/>
              <w:adjustRightInd w:val="0"/>
              <w:spacing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F9716F">
              <w:rPr>
                <w:rFonts w:ascii="Times New Roman" w:hAnsi="Times New Roman" w:cs="Times New Roman"/>
                <w:color w:val="000000"/>
                <w:sz w:val="20"/>
              </w:rPr>
              <w:t>0.0697</w:t>
            </w:r>
          </w:p>
        </w:tc>
      </w:tr>
      <w:tr w:rsidR="0073048C" w:rsidRPr="00F9716F" w:rsidTr="00730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tcPr>
          <w:p w:rsidR="0073048C" w:rsidRPr="00F9716F" w:rsidRDefault="0073048C" w:rsidP="00F9716F">
            <w:pPr>
              <w:autoSpaceDE w:val="0"/>
              <w:autoSpaceDN w:val="0"/>
              <w:adjustRightInd w:val="0"/>
              <w:spacing w:line="280" w:lineRule="atLeast"/>
              <w:jc w:val="both"/>
              <w:rPr>
                <w:rFonts w:ascii="Times New Roman" w:hAnsi="Times New Roman" w:cs="Times New Roman"/>
                <w:b w:val="0"/>
                <w:color w:val="000000"/>
                <w:sz w:val="20"/>
              </w:rPr>
            </w:pPr>
            <w:proofErr w:type="spellStart"/>
            <w:r w:rsidRPr="00F9716F">
              <w:rPr>
                <w:rFonts w:ascii="Times New Roman" w:hAnsi="Times New Roman" w:cs="Times New Roman"/>
                <w:color w:val="000000"/>
                <w:sz w:val="20"/>
              </w:rPr>
              <w:t>CointEq</w:t>
            </w:r>
            <w:proofErr w:type="spellEnd"/>
            <w:r w:rsidRPr="00F9716F">
              <w:rPr>
                <w:rFonts w:ascii="Times New Roman" w:hAnsi="Times New Roman" w:cs="Times New Roman"/>
                <w:color w:val="000000"/>
                <w:sz w:val="20"/>
              </w:rPr>
              <w:t>(-1)</w:t>
            </w:r>
          </w:p>
        </w:tc>
        <w:tc>
          <w:tcPr>
            <w:tcW w:w="1002"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rPr>
            </w:pPr>
            <w:r w:rsidRPr="00F9716F">
              <w:rPr>
                <w:rFonts w:ascii="Times New Roman" w:hAnsi="Times New Roman" w:cs="Times New Roman"/>
                <w:b/>
                <w:color w:val="000000"/>
                <w:sz w:val="20"/>
              </w:rPr>
              <w:t>-0.436607</w:t>
            </w:r>
          </w:p>
        </w:tc>
        <w:tc>
          <w:tcPr>
            <w:tcW w:w="1000"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rPr>
            </w:pPr>
            <w:r w:rsidRPr="00F9716F">
              <w:rPr>
                <w:rFonts w:ascii="Times New Roman" w:hAnsi="Times New Roman" w:cs="Times New Roman"/>
                <w:b/>
                <w:color w:val="000000"/>
                <w:sz w:val="20"/>
              </w:rPr>
              <w:t>0.118219</w:t>
            </w:r>
          </w:p>
        </w:tc>
        <w:tc>
          <w:tcPr>
            <w:tcW w:w="1000"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rPr>
            </w:pPr>
            <w:r w:rsidRPr="00F9716F">
              <w:rPr>
                <w:rFonts w:ascii="Times New Roman" w:hAnsi="Times New Roman" w:cs="Times New Roman"/>
                <w:b/>
                <w:color w:val="000000"/>
                <w:sz w:val="20"/>
              </w:rPr>
              <w:t>-3.693208</w:t>
            </w:r>
          </w:p>
        </w:tc>
        <w:tc>
          <w:tcPr>
            <w:tcW w:w="995" w:type="pct"/>
          </w:tcPr>
          <w:p w:rsidR="0073048C" w:rsidRPr="00F9716F" w:rsidRDefault="0073048C" w:rsidP="00F9716F">
            <w:pPr>
              <w:autoSpaceDE w:val="0"/>
              <w:autoSpaceDN w:val="0"/>
              <w:adjustRightInd w:val="0"/>
              <w:spacing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rPr>
            </w:pPr>
            <w:r w:rsidRPr="00F9716F">
              <w:rPr>
                <w:rFonts w:ascii="Times New Roman" w:hAnsi="Times New Roman" w:cs="Times New Roman"/>
                <w:b/>
                <w:color w:val="000000"/>
                <w:sz w:val="20"/>
              </w:rPr>
              <w:t>0.0006</w:t>
            </w:r>
          </w:p>
        </w:tc>
      </w:tr>
      <w:tr w:rsidR="0073048C" w:rsidRPr="00F9716F" w:rsidTr="0073048C">
        <w:trPr>
          <w:trHeight w:val="424"/>
        </w:trPr>
        <w:tc>
          <w:tcPr>
            <w:cnfStyle w:val="001000000000" w:firstRow="0" w:lastRow="0" w:firstColumn="1" w:lastColumn="0" w:oddVBand="0" w:evenVBand="0" w:oddHBand="0" w:evenHBand="0" w:firstRowFirstColumn="0" w:firstRowLastColumn="0" w:lastRowFirstColumn="0" w:lastRowLastColumn="0"/>
            <w:tcW w:w="5000" w:type="pct"/>
            <w:gridSpan w:val="5"/>
          </w:tcPr>
          <w:p w:rsidR="0073048C" w:rsidRPr="00F9716F" w:rsidRDefault="0073048C" w:rsidP="00F9716F">
            <w:pPr>
              <w:autoSpaceDE w:val="0"/>
              <w:autoSpaceDN w:val="0"/>
              <w:adjustRightInd w:val="0"/>
              <w:spacing w:line="280" w:lineRule="atLeast"/>
              <w:jc w:val="both"/>
              <w:rPr>
                <w:rFonts w:ascii="Times New Roman" w:hAnsi="Times New Roman" w:cs="Times New Roman"/>
                <w:color w:val="000000"/>
                <w:sz w:val="20"/>
              </w:rPr>
            </w:pPr>
            <w:r w:rsidRPr="00F9716F">
              <w:rPr>
                <w:rFonts w:ascii="Times New Roman" w:hAnsi="Times New Roman" w:cs="Times New Roman"/>
                <w:color w:val="000000"/>
                <w:sz w:val="20"/>
              </w:rPr>
              <w:t>    </w:t>
            </w:r>
            <w:proofErr w:type="spellStart"/>
            <w:r w:rsidRPr="00F9716F">
              <w:rPr>
                <w:rFonts w:ascii="Times New Roman" w:hAnsi="Times New Roman" w:cs="Times New Roman"/>
                <w:color w:val="000000"/>
                <w:sz w:val="20"/>
              </w:rPr>
              <w:t>Cointeq</w:t>
            </w:r>
            <w:proofErr w:type="spellEnd"/>
            <w:r w:rsidRPr="00F9716F">
              <w:rPr>
                <w:rFonts w:ascii="Times New Roman" w:hAnsi="Times New Roman" w:cs="Times New Roman"/>
                <w:color w:val="000000"/>
                <w:sz w:val="20"/>
              </w:rPr>
              <w:t xml:space="preserve"> = LGS - (-0.0139*GDPGR  -0.5695*LHC + 0.2619*LOPEN + 0.9758*LPOP  -5.2653 )</w:t>
            </w:r>
          </w:p>
        </w:tc>
      </w:tr>
    </w:tbl>
    <w:p w:rsidR="00291036" w:rsidRDefault="006C3007" w:rsidP="001A24D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Kısa dönem analizi </w:t>
      </w:r>
      <w:r w:rsidR="00CD5908" w:rsidRPr="0068698D">
        <w:rPr>
          <w:rFonts w:ascii="Times New Roman" w:hAnsi="Times New Roman" w:cs="Times New Roman"/>
        </w:rPr>
        <w:t xml:space="preserve">uzun dönem analizinin hata terimlerinin bir dönem gecikmeli halinin alınması yardımı ile yapılmaktadır </w:t>
      </w:r>
      <w:r w:rsidR="00CD5908" w:rsidRPr="0068698D">
        <w:rPr>
          <w:rFonts w:ascii="Times New Roman" w:hAnsi="Times New Roman" w:cs="Times New Roman"/>
        </w:rPr>
        <w:fldChar w:fldCharType="begin"/>
      </w:r>
      <w:r w:rsidR="00CD5908" w:rsidRPr="0068698D">
        <w:rPr>
          <w:rFonts w:ascii="Times New Roman" w:hAnsi="Times New Roman" w:cs="Times New Roman"/>
        </w:rPr>
        <w:instrText xml:space="preserve"> ADDIN ZOTERO_ITEM CSL_CITATION {"citationID":"artqs9gcq7","properties":{"formattedCitation":"{\\rtf (Hotunluoglu, 2016, pp. 122\\uc0\\u8211{}123)}","plainCitation":"(Hotunluoglu, 2016, pp. 122–123)"},"citationItems":[{"id":1052,"uris":["http://zotero.org/users/local/5NMybAAa/items/DBND53UF"],"uri":["http://zotero.org/users/local/5NMybAAa/items/DBND53UF"],"itemData":{"id":1052,"type":"article-journal","title":"Türkiye'de Politik Bütçe Hareketlerinin Kamu Harcamalarinin Dagilimi Açisindan Analizi/The Analysis of Public Expenditure Distrbution in Terms of Political Budget Cycles in Turkey","container-title":"Yonetim ve Ekonomi","page":"113","volume":"23","issue":"1","source":"Google Scholar","author":[{"family":"Hotunluoglu","given":"Hakan"}],"issued":{"date-parts":[["2016"]]}},"locator":"122-123"}],"schema":"https://github.com/citation-style-language/schema/raw/master/csl-citation.json"} </w:instrText>
      </w:r>
      <w:r w:rsidR="00CD5908" w:rsidRPr="0068698D">
        <w:rPr>
          <w:rFonts w:ascii="Times New Roman" w:hAnsi="Times New Roman" w:cs="Times New Roman"/>
        </w:rPr>
        <w:fldChar w:fldCharType="separate"/>
      </w:r>
      <w:r w:rsidR="00CD5908" w:rsidRPr="0068698D">
        <w:rPr>
          <w:rFonts w:ascii="Times New Roman" w:hAnsi="Times New Roman" w:cs="Times New Roman"/>
        </w:rPr>
        <w:t>(Hotunluoglu, 2016: 122–123)</w:t>
      </w:r>
      <w:r w:rsidR="00CD5908" w:rsidRPr="0068698D">
        <w:rPr>
          <w:rFonts w:ascii="Times New Roman" w:hAnsi="Times New Roman" w:cs="Times New Roman"/>
        </w:rPr>
        <w:fldChar w:fldCharType="end"/>
      </w:r>
      <w:r w:rsidR="00CD5908" w:rsidRPr="0068698D">
        <w:rPr>
          <w:rFonts w:ascii="Times New Roman" w:hAnsi="Times New Roman" w:cs="Times New Roman"/>
        </w:rPr>
        <w:t xml:space="preserve">. </w:t>
      </w:r>
      <w:proofErr w:type="spellStart"/>
      <w:r w:rsidR="00CD5908" w:rsidRPr="0068698D">
        <w:rPr>
          <w:rFonts w:ascii="Times New Roman" w:hAnsi="Times New Roman" w:cs="Times New Roman"/>
        </w:rPr>
        <w:t>CointEq</w:t>
      </w:r>
      <w:proofErr w:type="spellEnd"/>
      <w:r w:rsidR="00CD5908" w:rsidRPr="0068698D">
        <w:rPr>
          <w:rFonts w:ascii="Times New Roman" w:hAnsi="Times New Roman" w:cs="Times New Roman"/>
        </w:rPr>
        <w:t>(-1) değişkeni, gecikmeli hata düzeltmeyi ifade etmektedir. Gecikmeli hata düzeltmenin anlamlılık düzeyi %1’in altında kalmakta ve yüksek bir anlamlılık düzeyini ifade etmekte</w:t>
      </w:r>
      <w:r w:rsidR="00E96059" w:rsidRPr="0068698D">
        <w:rPr>
          <w:rFonts w:ascii="Times New Roman" w:hAnsi="Times New Roman" w:cs="Times New Roman"/>
        </w:rPr>
        <w:t>dir. Gecikmeli hata düzeltmenin katsayısı -0.43 olarak bulunmuştur. Bu katsayı</w:t>
      </w:r>
      <w:r w:rsidR="00CD5908" w:rsidRPr="0068698D">
        <w:rPr>
          <w:rFonts w:ascii="Times New Roman" w:hAnsi="Times New Roman" w:cs="Times New Roman"/>
        </w:rPr>
        <w:t xml:space="preserve"> kısa dönemde yaşanacak bir şok durumunda </w:t>
      </w:r>
      <w:r w:rsidR="00E96059" w:rsidRPr="0068698D">
        <w:rPr>
          <w:rFonts w:ascii="Times New Roman" w:hAnsi="Times New Roman" w:cs="Times New Roman"/>
        </w:rPr>
        <w:t>bir sonraki yıl</w:t>
      </w:r>
      <w:r w:rsidR="003A4474" w:rsidRPr="0068698D">
        <w:rPr>
          <w:rFonts w:ascii="Times New Roman" w:hAnsi="Times New Roman" w:cs="Times New Roman"/>
        </w:rPr>
        <w:t>,</w:t>
      </w:r>
      <w:r w:rsidR="00E96059" w:rsidRPr="0068698D">
        <w:rPr>
          <w:rFonts w:ascii="Times New Roman" w:hAnsi="Times New Roman" w:cs="Times New Roman"/>
        </w:rPr>
        <w:t xml:space="preserve"> yaşanan sapmanın %43 oranında eski haline döneceğini ifade etmektedir.</w:t>
      </w:r>
      <w:r w:rsidR="00CD5908" w:rsidRPr="0068698D">
        <w:rPr>
          <w:rFonts w:ascii="Times New Roman" w:hAnsi="Times New Roman" w:cs="Times New Roman"/>
        </w:rPr>
        <w:t xml:space="preserve"> </w:t>
      </w:r>
    </w:p>
    <w:p w:rsidR="001A24D9" w:rsidRDefault="001A24D9" w:rsidP="001A24D9">
      <w:pPr>
        <w:spacing w:before="240" w:after="240" w:line="320" w:lineRule="atLeast"/>
        <w:ind w:firstLine="709"/>
        <w:jc w:val="both"/>
        <w:rPr>
          <w:rFonts w:ascii="Times New Roman" w:hAnsi="Times New Roman" w:cs="Times New Roman"/>
        </w:rPr>
      </w:pPr>
    </w:p>
    <w:p w:rsidR="001A24D9" w:rsidRDefault="001A24D9" w:rsidP="001A24D9">
      <w:pPr>
        <w:spacing w:before="240" w:after="240" w:line="320" w:lineRule="atLeast"/>
        <w:ind w:firstLine="709"/>
        <w:jc w:val="both"/>
        <w:rPr>
          <w:rFonts w:ascii="Times New Roman" w:hAnsi="Times New Roman" w:cs="Times New Roman"/>
        </w:rPr>
      </w:pPr>
    </w:p>
    <w:p w:rsidR="001A24D9" w:rsidRDefault="001A24D9" w:rsidP="001A24D9">
      <w:pPr>
        <w:spacing w:before="240" w:after="240" w:line="320" w:lineRule="atLeast"/>
        <w:ind w:firstLine="709"/>
        <w:jc w:val="both"/>
        <w:rPr>
          <w:rFonts w:ascii="Times New Roman" w:hAnsi="Times New Roman" w:cs="Times New Roman"/>
        </w:rPr>
      </w:pPr>
    </w:p>
    <w:p w:rsidR="001A24D9" w:rsidRDefault="001A24D9" w:rsidP="001A24D9">
      <w:pPr>
        <w:spacing w:before="240" w:after="240" w:line="320" w:lineRule="atLeast"/>
        <w:ind w:firstLine="709"/>
        <w:jc w:val="both"/>
        <w:rPr>
          <w:rFonts w:ascii="Times New Roman" w:hAnsi="Times New Roman" w:cs="Times New Roman"/>
        </w:rPr>
      </w:pPr>
    </w:p>
    <w:p w:rsidR="001A24D9" w:rsidRPr="0068698D" w:rsidRDefault="001A24D9" w:rsidP="001A24D9">
      <w:pPr>
        <w:spacing w:before="240" w:after="240" w:line="320" w:lineRule="atLeast"/>
        <w:ind w:firstLine="709"/>
        <w:jc w:val="both"/>
        <w:rPr>
          <w:rFonts w:ascii="Times New Roman" w:hAnsi="Times New Roman" w:cs="Times New Roman"/>
        </w:rPr>
      </w:pPr>
    </w:p>
    <w:p w:rsidR="0073048C" w:rsidRPr="0068698D" w:rsidRDefault="001A24D9" w:rsidP="0068698D">
      <w:pPr>
        <w:spacing w:before="240" w:after="240" w:line="320" w:lineRule="atLeast"/>
        <w:jc w:val="both"/>
        <w:rPr>
          <w:rFonts w:ascii="Times New Roman" w:hAnsi="Times New Roman" w:cs="Times New Roman"/>
          <w:b/>
        </w:rPr>
      </w:pPr>
      <w:r w:rsidRPr="0068698D">
        <w:rPr>
          <w:rFonts w:ascii="Times New Roman" w:hAnsi="Times New Roman" w:cs="Times New Roman"/>
        </w:rPr>
        <w:object w:dxaOrig="7201" w:dyaOrig="5085">
          <v:shape id="_x0000_i1026" type="#_x0000_t75" style="width:5in;height:193.65pt" o:ole="">
            <v:imagedata r:id="rId44" o:title=""/>
          </v:shape>
          <o:OLEObject Type="Embed" ProgID="EViews.Workfile.2" ShapeID="_x0000_i1026" DrawAspect="Content" ObjectID="_1561476004" r:id="rId45"/>
        </w:object>
      </w:r>
    </w:p>
    <w:p w:rsidR="001A24D9" w:rsidRPr="0068698D" w:rsidRDefault="001A24D9" w:rsidP="001A24D9">
      <w:pPr>
        <w:spacing w:before="240" w:after="240" w:line="320" w:lineRule="atLeast"/>
        <w:jc w:val="both"/>
        <w:rPr>
          <w:rFonts w:ascii="Times New Roman" w:hAnsi="Times New Roman" w:cs="Times New Roman"/>
        </w:rPr>
      </w:pPr>
      <w:r w:rsidRPr="0068698D">
        <w:rPr>
          <w:rFonts w:ascii="Times New Roman" w:hAnsi="Times New Roman" w:cs="Times New Roman"/>
        </w:rPr>
        <w:t>Şekil 4.2</w:t>
      </w:r>
      <w:r>
        <w:rPr>
          <w:rFonts w:ascii="Times New Roman" w:hAnsi="Times New Roman" w:cs="Times New Roman"/>
        </w:rPr>
        <w:t>.</w:t>
      </w:r>
      <w:r w:rsidRPr="0068698D">
        <w:rPr>
          <w:rFonts w:ascii="Times New Roman" w:hAnsi="Times New Roman" w:cs="Times New Roman"/>
        </w:rPr>
        <w:t xml:space="preserve"> CUSUM Testi Sonucu</w:t>
      </w:r>
    </w:p>
    <w:p w:rsidR="00E00EEB" w:rsidRPr="0068698D" w:rsidRDefault="00635C6E" w:rsidP="001A24D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Şekil</w:t>
      </w:r>
      <w:r w:rsidR="00291036" w:rsidRPr="0068698D">
        <w:rPr>
          <w:rFonts w:ascii="Times New Roman" w:hAnsi="Times New Roman" w:cs="Times New Roman"/>
        </w:rPr>
        <w:t xml:space="preserve"> 4.2’de gösterilen CUSUM testi sonuçlarına göre eğri %5 anlamlılık düzeyinin sınırları içerisinde kalmaktadır. Buna göre tahmin edilmiş katsayılar uzun dönemde kararlıdır. Ayrıca %5 anlamlılık düzeyini ifade eden sınırların dışına çıkılmaması kullanılan yıl aralığında herhangi bir yapısal kırılmanın olmadığını göstermektedir.</w:t>
      </w:r>
    </w:p>
    <w:p w:rsidR="00291036" w:rsidRPr="0068698D" w:rsidRDefault="001A24D9" w:rsidP="0068698D">
      <w:pPr>
        <w:spacing w:before="240" w:after="240" w:line="320" w:lineRule="atLeast"/>
        <w:jc w:val="both"/>
        <w:rPr>
          <w:rFonts w:ascii="Times New Roman" w:hAnsi="Times New Roman" w:cs="Times New Roman"/>
        </w:rPr>
      </w:pPr>
      <w:r w:rsidRPr="0068698D">
        <w:rPr>
          <w:rFonts w:ascii="Times New Roman" w:hAnsi="Times New Roman" w:cs="Times New Roman"/>
        </w:rPr>
        <w:object w:dxaOrig="7275" w:dyaOrig="5085">
          <v:shape id="_x0000_i1027" type="#_x0000_t75" style="width:363.7pt;height:208.55pt" o:ole="">
            <v:imagedata r:id="rId46" o:title=""/>
          </v:shape>
          <o:OLEObject Type="Embed" ProgID="EViews.Workfile.2" ShapeID="_x0000_i1027" DrawAspect="Content" ObjectID="_1561476005" r:id="rId47"/>
        </w:object>
      </w:r>
    </w:p>
    <w:p w:rsidR="001A24D9" w:rsidRPr="0068698D" w:rsidRDefault="001A24D9" w:rsidP="001A24D9">
      <w:pPr>
        <w:spacing w:before="240" w:after="240" w:line="320" w:lineRule="atLeast"/>
        <w:jc w:val="both"/>
        <w:rPr>
          <w:rFonts w:ascii="Times New Roman" w:hAnsi="Times New Roman" w:cs="Times New Roman"/>
        </w:rPr>
      </w:pPr>
      <w:r w:rsidRPr="0068698D">
        <w:rPr>
          <w:rFonts w:ascii="Times New Roman" w:hAnsi="Times New Roman" w:cs="Times New Roman"/>
        </w:rPr>
        <w:t>Şekil 4.3</w:t>
      </w:r>
      <w:r>
        <w:rPr>
          <w:rFonts w:ascii="Times New Roman" w:hAnsi="Times New Roman" w:cs="Times New Roman"/>
        </w:rPr>
        <w:t>.</w:t>
      </w:r>
      <w:r w:rsidRPr="0068698D">
        <w:rPr>
          <w:rFonts w:ascii="Times New Roman" w:hAnsi="Times New Roman" w:cs="Times New Roman"/>
        </w:rPr>
        <w:t xml:space="preserve"> CUSUM </w:t>
      </w:r>
      <w:proofErr w:type="spellStart"/>
      <w:r w:rsidRPr="0068698D">
        <w:rPr>
          <w:rFonts w:ascii="Times New Roman" w:hAnsi="Times New Roman" w:cs="Times New Roman"/>
        </w:rPr>
        <w:t>Square</w:t>
      </w:r>
      <w:proofErr w:type="spellEnd"/>
      <w:r w:rsidRPr="0068698D">
        <w:rPr>
          <w:rFonts w:ascii="Times New Roman" w:hAnsi="Times New Roman" w:cs="Times New Roman"/>
        </w:rPr>
        <w:t xml:space="preserve"> Testi</w:t>
      </w:r>
    </w:p>
    <w:p w:rsidR="00291036" w:rsidRPr="0068698D" w:rsidRDefault="00635C6E" w:rsidP="001A24D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lastRenderedPageBreak/>
        <w:t>Şekil</w:t>
      </w:r>
      <w:r w:rsidR="00291036" w:rsidRPr="0068698D">
        <w:rPr>
          <w:rFonts w:ascii="Times New Roman" w:hAnsi="Times New Roman" w:cs="Times New Roman"/>
        </w:rPr>
        <w:t xml:space="preserve"> 4.3’te CUSUM </w:t>
      </w:r>
      <w:proofErr w:type="spellStart"/>
      <w:r w:rsidR="00291036" w:rsidRPr="0068698D">
        <w:rPr>
          <w:rFonts w:ascii="Times New Roman" w:hAnsi="Times New Roman" w:cs="Times New Roman"/>
        </w:rPr>
        <w:t>Square</w:t>
      </w:r>
      <w:proofErr w:type="spellEnd"/>
      <w:r w:rsidR="00291036" w:rsidRPr="0068698D">
        <w:rPr>
          <w:rFonts w:ascii="Times New Roman" w:hAnsi="Times New Roman" w:cs="Times New Roman"/>
        </w:rPr>
        <w:t xml:space="preserve"> testi sonuçları verilmiştir. Sonuca göre uzun dönem katsayıları %5 anlamlılık düzeyi içinde kalmakta ve istikrarlı olduklarını göstermektedir.</w:t>
      </w:r>
      <w:r w:rsidR="001648E5" w:rsidRPr="0068698D">
        <w:rPr>
          <w:rFonts w:ascii="Times New Roman" w:hAnsi="Times New Roman" w:cs="Times New Roman"/>
        </w:rPr>
        <w:t xml:space="preserve"> CUSUM </w:t>
      </w:r>
      <w:proofErr w:type="spellStart"/>
      <w:r w:rsidR="001648E5" w:rsidRPr="0068698D">
        <w:rPr>
          <w:rFonts w:ascii="Times New Roman" w:hAnsi="Times New Roman" w:cs="Times New Roman"/>
        </w:rPr>
        <w:t>Square</w:t>
      </w:r>
      <w:proofErr w:type="spellEnd"/>
      <w:r w:rsidR="001648E5" w:rsidRPr="0068698D">
        <w:rPr>
          <w:rFonts w:ascii="Times New Roman" w:hAnsi="Times New Roman" w:cs="Times New Roman"/>
        </w:rPr>
        <w:t xml:space="preserve"> testi, CUSUM testinin yakalamakta başarısız olduğu yapısal kırılmaları yakalayabilmektedir. CUSUM testinde olduğu gibi CUSUM </w:t>
      </w:r>
      <w:proofErr w:type="spellStart"/>
      <w:r w:rsidR="001648E5" w:rsidRPr="0068698D">
        <w:rPr>
          <w:rFonts w:ascii="Times New Roman" w:hAnsi="Times New Roman" w:cs="Times New Roman"/>
        </w:rPr>
        <w:t>Square</w:t>
      </w:r>
      <w:proofErr w:type="spellEnd"/>
      <w:r w:rsidR="001648E5" w:rsidRPr="0068698D">
        <w:rPr>
          <w:rFonts w:ascii="Times New Roman" w:hAnsi="Times New Roman" w:cs="Times New Roman"/>
        </w:rPr>
        <w:t xml:space="preserve"> testinde de yapısal kırılma tespit edilmemiştir.</w:t>
      </w:r>
      <w:r w:rsidR="00291036" w:rsidRPr="0068698D">
        <w:rPr>
          <w:rFonts w:ascii="Times New Roman" w:hAnsi="Times New Roman" w:cs="Times New Roman"/>
        </w:rPr>
        <w:t xml:space="preserve"> </w:t>
      </w:r>
    </w:p>
    <w:p w:rsidR="00291036" w:rsidRDefault="00291036"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Default="001A24D9" w:rsidP="0068698D">
      <w:pPr>
        <w:spacing w:before="240" w:after="240" w:line="320" w:lineRule="atLeast"/>
        <w:jc w:val="both"/>
        <w:rPr>
          <w:rFonts w:ascii="Times New Roman" w:hAnsi="Times New Roman" w:cs="Times New Roman"/>
        </w:rPr>
      </w:pPr>
    </w:p>
    <w:p w:rsidR="001A24D9" w:rsidRPr="0068698D" w:rsidRDefault="001A24D9" w:rsidP="0068698D">
      <w:pPr>
        <w:spacing w:before="240" w:after="240" w:line="320" w:lineRule="atLeast"/>
        <w:jc w:val="both"/>
        <w:rPr>
          <w:rFonts w:ascii="Times New Roman" w:hAnsi="Times New Roman" w:cs="Times New Roman"/>
        </w:rPr>
      </w:pPr>
    </w:p>
    <w:p w:rsidR="002A426E" w:rsidRPr="001A24D9" w:rsidRDefault="00903ECE" w:rsidP="001A24D9">
      <w:pPr>
        <w:rPr>
          <w:rFonts w:ascii="Times New Roman" w:hAnsi="Times New Roman" w:cs="Times New Roman"/>
          <w:b/>
          <w:sz w:val="26"/>
          <w:szCs w:val="26"/>
        </w:rPr>
      </w:pPr>
      <w:bookmarkStart w:id="79" w:name="_Toc485483835"/>
      <w:r>
        <w:rPr>
          <w:rFonts w:ascii="Times New Roman" w:hAnsi="Times New Roman" w:cs="Times New Roman"/>
          <w:b/>
          <w:sz w:val="26"/>
          <w:szCs w:val="26"/>
        </w:rPr>
        <w:lastRenderedPageBreak/>
        <w:t xml:space="preserve">TARTIŞMA VE </w:t>
      </w:r>
      <w:r w:rsidR="001A24D9" w:rsidRPr="001A24D9">
        <w:rPr>
          <w:rFonts w:ascii="Times New Roman" w:hAnsi="Times New Roman" w:cs="Times New Roman"/>
          <w:b/>
          <w:sz w:val="26"/>
          <w:szCs w:val="26"/>
        </w:rPr>
        <w:t>SONUÇ</w:t>
      </w:r>
      <w:bookmarkEnd w:id="79"/>
    </w:p>
    <w:p w:rsidR="00164FF2" w:rsidRPr="0068698D" w:rsidRDefault="003120BE" w:rsidP="001A24D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II.</w:t>
      </w:r>
      <w:r w:rsidR="001A24D9">
        <w:rPr>
          <w:rFonts w:ascii="Times New Roman" w:hAnsi="Times New Roman" w:cs="Times New Roman"/>
        </w:rPr>
        <w:t xml:space="preserve"> </w:t>
      </w:r>
      <w:r w:rsidRPr="0068698D">
        <w:rPr>
          <w:rFonts w:ascii="Times New Roman" w:hAnsi="Times New Roman" w:cs="Times New Roman"/>
        </w:rPr>
        <w:t xml:space="preserve">Dünya Savaşı sonrasında hem kamu harcamalarında hem de dış ticaret hacminde artışlar yaşanmıştır. </w:t>
      </w:r>
      <w:r w:rsidR="00112165" w:rsidRPr="0068698D">
        <w:rPr>
          <w:rFonts w:ascii="Times New Roman" w:hAnsi="Times New Roman" w:cs="Times New Roman"/>
        </w:rPr>
        <w:t xml:space="preserve">Sosyal refah devleti anlayışının yaygınlaşması işsizlere, yaşlılara ve hastalara yapılan transferleri yükseltmiştir. Devletler bu kapsamda sosyal harcamalarını yükseltmişler, artan kamu harcamalarının finansmanı için yeni vergilerin getirilmesi ve var olan vergilerin oranlarının yükseltilmesi yolu ile kamu gelirlerini de yükseltmişlerdir. II. Dünya Savaşı ile petrol krizlerine kadar olan süreçte </w:t>
      </w:r>
      <w:proofErr w:type="spellStart"/>
      <w:r w:rsidR="00112165" w:rsidRPr="0068698D">
        <w:rPr>
          <w:rFonts w:ascii="Times New Roman" w:hAnsi="Times New Roman" w:cs="Times New Roman"/>
        </w:rPr>
        <w:t>Keynezyen</w:t>
      </w:r>
      <w:proofErr w:type="spellEnd"/>
      <w:r w:rsidR="00112165" w:rsidRPr="0068698D">
        <w:rPr>
          <w:rFonts w:ascii="Times New Roman" w:hAnsi="Times New Roman" w:cs="Times New Roman"/>
        </w:rPr>
        <w:t xml:space="preserve"> görüş hakim olmuş ve devletler mali araçlar yolu ile hem işsizlik hem de enflasyona karşı politikalar geliştirmiş, </w:t>
      </w:r>
      <w:proofErr w:type="gramStart"/>
      <w:r w:rsidR="00112165" w:rsidRPr="0068698D">
        <w:rPr>
          <w:rFonts w:ascii="Times New Roman" w:hAnsi="Times New Roman" w:cs="Times New Roman"/>
        </w:rPr>
        <w:t>konjonktür</w:t>
      </w:r>
      <w:proofErr w:type="gramEnd"/>
      <w:r w:rsidR="00112165" w:rsidRPr="0068698D">
        <w:rPr>
          <w:rFonts w:ascii="Times New Roman" w:hAnsi="Times New Roman" w:cs="Times New Roman"/>
        </w:rPr>
        <w:t xml:space="preserve"> hareketlerinin etkilerini bu yol ile azaltmaya çalışmışlar</w:t>
      </w:r>
      <w:r w:rsidR="00484297" w:rsidRPr="0068698D">
        <w:rPr>
          <w:rFonts w:ascii="Times New Roman" w:hAnsi="Times New Roman" w:cs="Times New Roman"/>
        </w:rPr>
        <w:t xml:space="preserve">dır. </w:t>
      </w:r>
      <w:proofErr w:type="spellStart"/>
      <w:r w:rsidR="00484297" w:rsidRPr="0068698D">
        <w:rPr>
          <w:rFonts w:ascii="Times New Roman" w:hAnsi="Times New Roman" w:cs="Times New Roman"/>
        </w:rPr>
        <w:t>Keynezyen</w:t>
      </w:r>
      <w:proofErr w:type="spellEnd"/>
      <w:r w:rsidR="00484297" w:rsidRPr="0068698D">
        <w:rPr>
          <w:rFonts w:ascii="Times New Roman" w:hAnsi="Times New Roman" w:cs="Times New Roman"/>
        </w:rPr>
        <w:t xml:space="preserve"> görüşün etkisi de</w:t>
      </w:r>
      <w:r w:rsidR="00112165" w:rsidRPr="0068698D">
        <w:rPr>
          <w:rFonts w:ascii="Times New Roman" w:hAnsi="Times New Roman" w:cs="Times New Roman"/>
        </w:rPr>
        <w:t xml:space="preserve"> kamu harcamalarının ve gelirlerinin yükselmesine neden olmuştur. </w:t>
      </w:r>
      <w:proofErr w:type="spellStart"/>
      <w:proofErr w:type="gramStart"/>
      <w:r w:rsidR="00112165" w:rsidRPr="0068698D">
        <w:rPr>
          <w:rFonts w:ascii="Times New Roman" w:hAnsi="Times New Roman" w:cs="Times New Roman"/>
        </w:rPr>
        <w:t>II.Dünya</w:t>
      </w:r>
      <w:proofErr w:type="spellEnd"/>
      <w:proofErr w:type="gramEnd"/>
      <w:r w:rsidR="00112165" w:rsidRPr="0068698D">
        <w:rPr>
          <w:rFonts w:ascii="Times New Roman" w:hAnsi="Times New Roman" w:cs="Times New Roman"/>
        </w:rPr>
        <w:t xml:space="preserve"> Savaşı öncesi</w:t>
      </w:r>
      <w:r w:rsidR="00604A2F" w:rsidRPr="0068698D">
        <w:rPr>
          <w:rFonts w:ascii="Times New Roman" w:hAnsi="Times New Roman" w:cs="Times New Roman"/>
        </w:rPr>
        <w:t xml:space="preserve"> GSYH’nin</w:t>
      </w:r>
      <w:r w:rsidR="00112165" w:rsidRPr="0068698D">
        <w:rPr>
          <w:rFonts w:ascii="Times New Roman" w:hAnsi="Times New Roman" w:cs="Times New Roman"/>
        </w:rPr>
        <w:t xml:space="preserve"> %10 ile %20</w:t>
      </w:r>
      <w:r w:rsidR="00604A2F" w:rsidRPr="0068698D">
        <w:rPr>
          <w:rFonts w:ascii="Times New Roman" w:hAnsi="Times New Roman" w:cs="Times New Roman"/>
        </w:rPr>
        <w:t>’sini</w:t>
      </w:r>
      <w:r w:rsidR="00112165" w:rsidRPr="0068698D">
        <w:rPr>
          <w:rFonts w:ascii="Times New Roman" w:hAnsi="Times New Roman" w:cs="Times New Roman"/>
        </w:rPr>
        <w:t xml:space="preserve"> </w:t>
      </w:r>
      <w:r w:rsidR="00604A2F" w:rsidRPr="0068698D">
        <w:rPr>
          <w:rFonts w:ascii="Times New Roman" w:hAnsi="Times New Roman" w:cs="Times New Roman"/>
        </w:rPr>
        <w:t xml:space="preserve">kaplayan </w:t>
      </w:r>
      <w:r w:rsidR="00112165" w:rsidRPr="0068698D">
        <w:rPr>
          <w:rFonts w:ascii="Times New Roman" w:hAnsi="Times New Roman" w:cs="Times New Roman"/>
        </w:rPr>
        <w:t>kamu harcamaları</w:t>
      </w:r>
      <w:r w:rsidR="00604A2F" w:rsidRPr="0068698D">
        <w:rPr>
          <w:rFonts w:ascii="Times New Roman" w:hAnsi="Times New Roman" w:cs="Times New Roman"/>
        </w:rPr>
        <w:t xml:space="preserve"> günümüzde %30 ile %50 arasında değişiklik göstermekte, ülkelerin coğrafi konumlarına, nüfuslarına ve kültürel özelliklerine göre değişiklik göstermektedir. </w:t>
      </w:r>
    </w:p>
    <w:p w:rsidR="00112165" w:rsidRPr="0068698D" w:rsidRDefault="00112165" w:rsidP="001A24D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Kamu büyüklüğünde yaşanan bu ciddi artışların yanında yine </w:t>
      </w:r>
      <w:proofErr w:type="spellStart"/>
      <w:proofErr w:type="gramStart"/>
      <w:r w:rsidRPr="0068698D">
        <w:rPr>
          <w:rFonts w:ascii="Times New Roman" w:hAnsi="Times New Roman" w:cs="Times New Roman"/>
        </w:rPr>
        <w:t>II.Dünya</w:t>
      </w:r>
      <w:proofErr w:type="spellEnd"/>
      <w:proofErr w:type="gramEnd"/>
      <w:r w:rsidRPr="0068698D">
        <w:rPr>
          <w:rFonts w:ascii="Times New Roman" w:hAnsi="Times New Roman" w:cs="Times New Roman"/>
        </w:rPr>
        <w:t xml:space="preserve"> Savaşı sonrasında dünya ticaret hacminde de büyük oranda bir artış gerçekleşmiştir. </w:t>
      </w:r>
      <w:r w:rsidR="00604A2F" w:rsidRPr="0068698D">
        <w:rPr>
          <w:rFonts w:ascii="Times New Roman" w:hAnsi="Times New Roman" w:cs="Times New Roman"/>
        </w:rPr>
        <w:t xml:space="preserve">Günümüzde hemen hemen her ülke uluslararası ticaret içerisindeki payını artırma çabası içerisindedir. </w:t>
      </w:r>
      <w:proofErr w:type="spellStart"/>
      <w:proofErr w:type="gramStart"/>
      <w:r w:rsidR="00604A2F" w:rsidRPr="0068698D">
        <w:rPr>
          <w:rFonts w:ascii="Times New Roman" w:hAnsi="Times New Roman" w:cs="Times New Roman"/>
        </w:rPr>
        <w:t>II.Dünya</w:t>
      </w:r>
      <w:proofErr w:type="spellEnd"/>
      <w:proofErr w:type="gramEnd"/>
      <w:r w:rsidR="00604A2F" w:rsidRPr="0068698D">
        <w:rPr>
          <w:rFonts w:ascii="Times New Roman" w:hAnsi="Times New Roman" w:cs="Times New Roman"/>
        </w:rPr>
        <w:t xml:space="preserve"> Savaşı öncesi toplam dış ticaret hacmi dünya çıktısının %20’si kadar iken günümüzde %60’lara kadar gelmiştir. Liberal düşüncenin 1970’li yıllardan sonra egemen iktisadi görüş olarak öne geçmesi ile dış ticaretin önündeki engeller kaldırılmış ve 1970 yılı sonrasında hali hazırda artış seyri gösteren dış ticaret hacminin artış hızı daha da yükselmiştir. Bu seyrin gelecekte de devam etmesi yüksek olasılıklar </w:t>
      </w:r>
      <w:proofErr w:type="gramStart"/>
      <w:r w:rsidR="00604A2F" w:rsidRPr="0068698D">
        <w:rPr>
          <w:rFonts w:ascii="Times New Roman" w:hAnsi="Times New Roman" w:cs="Times New Roman"/>
        </w:rPr>
        <w:t>dahilindedir</w:t>
      </w:r>
      <w:proofErr w:type="gramEnd"/>
      <w:r w:rsidR="00604A2F" w:rsidRPr="0068698D">
        <w:rPr>
          <w:rFonts w:ascii="Times New Roman" w:hAnsi="Times New Roman" w:cs="Times New Roman"/>
        </w:rPr>
        <w:t xml:space="preserve">. </w:t>
      </w:r>
    </w:p>
    <w:p w:rsidR="00604A2F" w:rsidRPr="0068698D" w:rsidRDefault="00604A2F" w:rsidP="001A24D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Artan dış ticaret ile beraber ülkeler uluslararası piyasaların bünyesinde barındırdığı oynak yapıdan da etkilenmektedirler. Nitekim 2008 Finansal Krizi bunun iyi bir örneğidir. </w:t>
      </w:r>
      <w:r w:rsidR="00CF6655" w:rsidRPr="0068698D">
        <w:rPr>
          <w:rFonts w:ascii="Times New Roman" w:hAnsi="Times New Roman" w:cs="Times New Roman"/>
        </w:rPr>
        <w:t xml:space="preserve">Devletler uluslararası piyasanın neden olduğu bu dışsal şokların etkisini azaltmak amacı ile daha istikrarlı bir yapısı bulunan kamu sektörünün ekonomi içerisindeki payını artırarak azaltmaya çalışmaktadırlar. Buna ek olarak dış ticarete katılım ile ulusal piyasaların yapısı değişmekte, uluslararası rekabet karşısında direnç gösteremeyen sektörler nedeni ile kaybedenler oluşmaktadır. Bu durum beraberinde bireysel düzeyde risk algısını yükseltmekte ve bireyler devletlerden sosyal güvenliğe yönelik harcamaların artırılmasını talep </w:t>
      </w:r>
      <w:r w:rsidR="00CF6655" w:rsidRPr="0068698D">
        <w:rPr>
          <w:rFonts w:ascii="Times New Roman" w:hAnsi="Times New Roman" w:cs="Times New Roman"/>
        </w:rPr>
        <w:lastRenderedPageBreak/>
        <w:t xml:space="preserve">etmekte ve oylama mekanizması ile sosyal güvenlik harcamalarında bir artış gerçekleşmektedir. </w:t>
      </w:r>
    </w:p>
    <w:p w:rsidR="00A5313D" w:rsidRPr="0068698D" w:rsidRDefault="00A5313D" w:rsidP="001A24D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Öte yandan devletlerin sermaye çekme yarışına girmesi vergi rekabetine neden olmakta, vergi cennetleri oluşmaktadır. </w:t>
      </w:r>
      <w:r w:rsidR="00707967" w:rsidRPr="0068698D">
        <w:rPr>
          <w:rFonts w:ascii="Times New Roman" w:hAnsi="Times New Roman" w:cs="Times New Roman"/>
        </w:rPr>
        <w:t xml:space="preserve">Vergi rekabetinin bir sonucu olarak </w:t>
      </w:r>
      <w:r w:rsidRPr="0068698D">
        <w:rPr>
          <w:rFonts w:ascii="Times New Roman" w:hAnsi="Times New Roman" w:cs="Times New Roman"/>
        </w:rPr>
        <w:t>ka</w:t>
      </w:r>
      <w:r w:rsidR="00707967" w:rsidRPr="0068698D">
        <w:rPr>
          <w:rFonts w:ascii="Times New Roman" w:hAnsi="Times New Roman" w:cs="Times New Roman"/>
        </w:rPr>
        <w:t>mu gelirlerinde bir azalış oluşmaktadır</w:t>
      </w:r>
      <w:r w:rsidRPr="0068698D">
        <w:rPr>
          <w:rFonts w:ascii="Times New Roman" w:hAnsi="Times New Roman" w:cs="Times New Roman"/>
        </w:rPr>
        <w:t xml:space="preserve">. Ayrıca liberal görüşün yaygın olmasının getirdiği bir sonuç olarak devletin kamu içerisindeki payının artmasının serbest piyasa üzerinde olumsuz etkiler doğuracağı, işlevini bozacağı düşünülmektedir. Ülkeler bu neden ile kamu harcamalarının düzeyini azaltmaya çalışarak serbest piyasa dostu bir ortam yaratarak sermaye çekmeye çalışmaktadırlar. </w:t>
      </w:r>
    </w:p>
    <w:p w:rsidR="00A5313D" w:rsidRPr="0068698D" w:rsidRDefault="00A5313D" w:rsidP="001A24D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Kamu harcamalarında bir yandan artış baskısı mevcut iken diğer taraftan azaltılmasına yönelik bir baskı oluşmuş durumdadır. Ülkeler sermaye çekmek için sermaye üzerinden alınan vergilerde azaltmalara gitmişler ve bu durum kamu gelirlerinde bir mali sıkışıklığa neden olmuştur. Sermayenin faktör hareketliliğinin emeğin faktör hareketliliğinden yüksek olmasını getirdiği bir sonuç olarak devletler kamu gelirlerini dolaylı vergiler yolu ile emek faktörü üzerinden finanse etmeye başlamışlardır. </w:t>
      </w:r>
    </w:p>
    <w:p w:rsidR="00635C6E" w:rsidRPr="0068698D" w:rsidRDefault="00707967" w:rsidP="001A24D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Literatürde geliştirilmiş iki hipotezden hangisinin etkin olduğu ülkelerin kendi yapılarına ve özelliklerine göre değişebilmektedir. Bir tarafta kamu büyüklüğünün artırılmasına yönelik baskı oluşmakta, diğer tarafta ise azaltılmasına yönelik bir baskı bulunmaktadır. Bu çalışmada Türkiye’de kamu büyüklüğü ile dışa açıklık arasında bir ilişki aranmış ve mevcut olduğu sonucuna ulaşılmıştır. Elde edilen sonuçlara göre Türkiye’de telafi hipotezi geçerli sonuç olarak çıkmış, artan dışa açıklık ile beraber kamu büyüklüğünün bir göstergesi olan kamu harcamalarının da yükseldiği gösterilmiştir. </w:t>
      </w:r>
    </w:p>
    <w:p w:rsidR="003A51C0" w:rsidRPr="0068698D" w:rsidRDefault="003A51C0" w:rsidP="001A24D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t xml:space="preserve">Analiz sonuçlarına göre Türkiye’de kamu büyüklüğü ve dışa açıklık arasında %5 anlamlılık düzeyinde bir </w:t>
      </w:r>
      <w:proofErr w:type="spellStart"/>
      <w:r w:rsidRPr="0068698D">
        <w:rPr>
          <w:rFonts w:ascii="Times New Roman" w:hAnsi="Times New Roman" w:cs="Times New Roman"/>
        </w:rPr>
        <w:t>eşbütünleşme</w:t>
      </w:r>
      <w:proofErr w:type="spellEnd"/>
      <w:r w:rsidRPr="0068698D">
        <w:rPr>
          <w:rFonts w:ascii="Times New Roman" w:hAnsi="Times New Roman" w:cs="Times New Roman"/>
        </w:rPr>
        <w:t xml:space="preserve"> ilişkisi mevcut olup bu iki gösterge arasında Türkiye açısından bir bağlantı olduğunu göstermektedir. Uzun dönem sonuçlarına göre Türkiye’de dışa açıklığın %1 oranında artması kamu büyüklüğünü %0.26 oranında artırmaktadır. Kısa dönem sonuçlarına göre ise modelde yaşanacak bir şok durumunda, bir yıl içerisinde %43 oranında bir düzelme olacağı görülmektedir. </w:t>
      </w:r>
    </w:p>
    <w:p w:rsidR="00707967" w:rsidRPr="0068698D" w:rsidRDefault="00707967" w:rsidP="001A24D9">
      <w:pPr>
        <w:spacing w:before="240" w:after="240" w:line="320" w:lineRule="atLeast"/>
        <w:ind w:firstLine="709"/>
        <w:jc w:val="both"/>
        <w:rPr>
          <w:rFonts w:ascii="Times New Roman" w:hAnsi="Times New Roman" w:cs="Times New Roman"/>
        </w:rPr>
      </w:pPr>
      <w:r w:rsidRPr="0068698D">
        <w:rPr>
          <w:rFonts w:ascii="Times New Roman" w:hAnsi="Times New Roman" w:cs="Times New Roman"/>
        </w:rPr>
        <w:lastRenderedPageBreak/>
        <w:t>Türkiye’de 1985 yılından beri kamu harcamalarının genel düzeyi, 1990 yılında beri eğitim ve sağlığa yönelik harcamaların payı ve 1980 yılından beri sosyal harcamaların yükseldiği öncesinde gösterilmiştir.</w:t>
      </w:r>
      <w:r w:rsidR="00BB6A54" w:rsidRPr="0068698D">
        <w:rPr>
          <w:rFonts w:ascii="Times New Roman" w:hAnsi="Times New Roman" w:cs="Times New Roman"/>
        </w:rPr>
        <w:t xml:space="preserve"> Dış ticaretin ise 1980 yılında GSYH içerisindeki payı %5 iken günümüzde %40’larda seyretmektedir. Bu verilerin beraber yükselme eğilimi telafi hipotezi ile açıklanmaktadır. Verilere ve </w:t>
      </w:r>
      <w:proofErr w:type="gramStart"/>
      <w:r w:rsidR="00BB6A54" w:rsidRPr="0068698D">
        <w:rPr>
          <w:rFonts w:ascii="Times New Roman" w:hAnsi="Times New Roman" w:cs="Times New Roman"/>
        </w:rPr>
        <w:t>ampirik</w:t>
      </w:r>
      <w:proofErr w:type="gramEnd"/>
      <w:r w:rsidR="00BB6A54" w:rsidRPr="0068698D">
        <w:rPr>
          <w:rFonts w:ascii="Times New Roman" w:hAnsi="Times New Roman" w:cs="Times New Roman"/>
        </w:rPr>
        <w:t xml:space="preserve"> sonuçlara göre Türkiye’de artan dış ticarete bağlı olarak devlet uluslararası piyasaların bünyesinde barındırdığı şokların etkisini azaltmak ve bireylerin artan sosyal güvenlik taleplerine cevap vermek amacı ile kamu büyüklüğünü artırmıştır. </w:t>
      </w:r>
    </w:p>
    <w:p w:rsidR="00E00EEB" w:rsidRDefault="00E00EEB"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Pr="0068698D" w:rsidRDefault="001A24D9" w:rsidP="0068698D">
      <w:pPr>
        <w:spacing w:before="240" w:after="240" w:line="320" w:lineRule="atLeast"/>
        <w:jc w:val="both"/>
        <w:rPr>
          <w:rFonts w:ascii="Times New Roman" w:hAnsi="Times New Roman" w:cs="Times New Roman"/>
          <w:b/>
        </w:rPr>
      </w:pPr>
    </w:p>
    <w:p w:rsidR="006E722F" w:rsidRPr="0068698D" w:rsidRDefault="007C3FF1" w:rsidP="0068698D">
      <w:pPr>
        <w:spacing w:before="240" w:after="240" w:line="320" w:lineRule="atLeast"/>
        <w:jc w:val="both"/>
        <w:rPr>
          <w:rFonts w:ascii="Times New Roman" w:hAnsi="Times New Roman" w:cs="Times New Roman"/>
          <w:b/>
        </w:rPr>
      </w:pPr>
      <w:r w:rsidRPr="00903ECE">
        <w:rPr>
          <w:rFonts w:ascii="Times New Roman" w:hAnsi="Times New Roman" w:cs="Times New Roman"/>
          <w:b/>
          <w:noProof/>
          <w:lang w:eastAsia="tr-TR"/>
        </w:rPr>
        <mc:AlternateContent>
          <mc:Choice Requires="wps">
            <w:drawing>
              <wp:anchor distT="0" distB="0" distL="114300" distR="114300" simplePos="0" relativeHeight="251743232" behindDoc="0" locked="0" layoutInCell="1" allowOverlap="1" wp14:anchorId="10089E68" wp14:editId="35B1B9AC">
                <wp:simplePos x="0" y="0"/>
                <wp:positionH relativeFrom="column">
                  <wp:posOffset>-294005</wp:posOffset>
                </wp:positionH>
                <wp:positionV relativeFrom="paragraph">
                  <wp:posOffset>127000</wp:posOffset>
                </wp:positionV>
                <wp:extent cx="1041400" cy="849630"/>
                <wp:effectExtent l="0" t="0" r="25400" b="26670"/>
                <wp:wrapNone/>
                <wp:docPr id="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849630"/>
                        </a:xfrm>
                        <a:prstGeom prst="rect">
                          <a:avLst/>
                        </a:prstGeom>
                        <a:solidFill>
                          <a:srgbClr val="FFFFFF"/>
                        </a:solidFill>
                        <a:ln w="9525">
                          <a:solidFill>
                            <a:schemeClr val="bg1"/>
                          </a:solidFill>
                          <a:miter lim="800000"/>
                          <a:headEnd/>
                          <a:tailEnd/>
                        </a:ln>
                      </wps:spPr>
                      <wps:txbx>
                        <w:txbxContent>
                          <w:p w:rsidR="00744321" w:rsidRDefault="00744321" w:rsidP="00903E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23.15pt;margin-top:10pt;width:82pt;height:6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" strokecolor="white [3212]">
                <v:textbox>
                  <w:txbxContent>
                    <w:p w:rsidR="00744321" w:rsidRDefault="00744321" w:rsidP="00903ECE"/>
                  </w:txbxContent>
                </v:textbox>
              </v:shape>
            </w:pict>
          </mc:Fallback>
        </mc:AlternateContent>
      </w:r>
    </w:p>
    <w:p w:rsidR="00860618" w:rsidRPr="001A24D9" w:rsidRDefault="001A24D9" w:rsidP="001A24D9">
      <w:pPr>
        <w:rPr>
          <w:rFonts w:ascii="Times New Roman" w:hAnsi="Times New Roman" w:cs="Times New Roman"/>
          <w:b/>
          <w:sz w:val="26"/>
          <w:szCs w:val="26"/>
        </w:rPr>
      </w:pPr>
      <w:bookmarkStart w:id="80" w:name="_Toc485483836"/>
      <w:r>
        <w:rPr>
          <w:rFonts w:ascii="Times New Roman" w:hAnsi="Times New Roman" w:cs="Times New Roman"/>
          <w:b/>
          <w:sz w:val="26"/>
          <w:szCs w:val="26"/>
        </w:rPr>
        <w:lastRenderedPageBreak/>
        <w:t>KAYNAK</w:t>
      </w:r>
      <w:bookmarkEnd w:id="80"/>
      <w:r>
        <w:rPr>
          <w:rFonts w:ascii="Times New Roman" w:hAnsi="Times New Roman" w:cs="Times New Roman"/>
          <w:b/>
          <w:sz w:val="26"/>
          <w:szCs w:val="26"/>
        </w:rPr>
        <w:t>LAR</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b/>
        </w:rPr>
        <w:fldChar w:fldCharType="begin"/>
      </w:r>
      <w:r w:rsidRPr="001A24D9">
        <w:rPr>
          <w:rFonts w:ascii="Times New Roman" w:hAnsi="Times New Roman" w:cs="Times New Roman"/>
          <w:b/>
        </w:rPr>
        <w:instrText xml:space="preserve"> ADDIN ZOTERO_BIBL {"custom":[]} CSL_BIBLIOGRAPHY </w:instrText>
      </w:r>
      <w:r w:rsidRPr="001A24D9">
        <w:rPr>
          <w:rFonts w:ascii="Times New Roman" w:hAnsi="Times New Roman" w:cs="Times New Roman"/>
          <w:b/>
        </w:rPr>
        <w:fldChar w:fldCharType="separate"/>
      </w:r>
      <w:r w:rsidR="00B460B5" w:rsidRPr="001A24D9">
        <w:rPr>
          <w:rFonts w:ascii="Times New Roman" w:hAnsi="Times New Roman" w:cs="Times New Roman"/>
        </w:rPr>
        <w:t>Adam, A., ve</w:t>
      </w:r>
      <w:r w:rsidRPr="001A24D9">
        <w:rPr>
          <w:rFonts w:ascii="Times New Roman" w:hAnsi="Times New Roman" w:cs="Times New Roman"/>
        </w:rPr>
        <w:t xml:space="preserve"> Kammas, P. (2007). Tax policies in a globalized world: Is it politics after all? </w:t>
      </w:r>
      <w:r w:rsidRPr="001A24D9">
        <w:rPr>
          <w:rFonts w:ascii="Times New Roman" w:hAnsi="Times New Roman" w:cs="Times New Roman"/>
          <w:i/>
          <w:iCs/>
        </w:rPr>
        <w:t>Public Choice</w:t>
      </w:r>
      <w:r w:rsidRPr="001A24D9">
        <w:rPr>
          <w:rFonts w:ascii="Times New Roman" w:hAnsi="Times New Roman" w:cs="Times New Roman"/>
        </w:rPr>
        <w:t xml:space="preserve">, </w:t>
      </w:r>
      <w:r w:rsidRPr="001A24D9">
        <w:rPr>
          <w:rFonts w:ascii="Times New Roman" w:hAnsi="Times New Roman" w:cs="Times New Roman"/>
          <w:i/>
          <w:iCs/>
        </w:rPr>
        <w:t>133</w:t>
      </w:r>
      <w:r w:rsidRPr="001A24D9">
        <w:rPr>
          <w:rFonts w:ascii="Times New Roman" w:hAnsi="Times New Roman" w:cs="Times New Roman"/>
        </w:rPr>
        <w:t>(3–4), 321–341. https://doi.org/10.1007/s11127-007-9190-9</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Adamu, F. M. (2014). </w:t>
      </w:r>
      <w:r w:rsidRPr="001A24D9">
        <w:rPr>
          <w:rFonts w:ascii="Times New Roman" w:hAnsi="Times New Roman" w:cs="Times New Roman"/>
          <w:i/>
          <w:iCs/>
        </w:rPr>
        <w:t>Trade openness and industrial performance in Nigeria: evidence from autoregressive distributed lag (ARDL) models</w:t>
      </w:r>
      <w:r w:rsidRPr="001A24D9">
        <w:rPr>
          <w:rFonts w:ascii="Times New Roman" w:hAnsi="Times New Roman" w:cs="Times New Roman"/>
        </w:rPr>
        <w:t>.</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Adsera, A., ve</w:t>
      </w:r>
      <w:r w:rsidR="006D6FC7" w:rsidRPr="001A24D9">
        <w:rPr>
          <w:rFonts w:ascii="Times New Roman" w:hAnsi="Times New Roman" w:cs="Times New Roman"/>
        </w:rPr>
        <w:t xml:space="preserve"> Boix, C. (2002). Trade, democracy, and the size of the public sector: the political underpinnings of openness. </w:t>
      </w:r>
      <w:r w:rsidR="006D6FC7" w:rsidRPr="001A24D9">
        <w:rPr>
          <w:rFonts w:ascii="Times New Roman" w:hAnsi="Times New Roman" w:cs="Times New Roman"/>
          <w:i/>
          <w:iCs/>
        </w:rPr>
        <w:t>International Organization</w:t>
      </w:r>
      <w:r w:rsidR="006D6FC7" w:rsidRPr="001A24D9">
        <w:rPr>
          <w:rFonts w:ascii="Times New Roman" w:hAnsi="Times New Roman" w:cs="Times New Roman"/>
        </w:rPr>
        <w:t xml:space="preserve">, </w:t>
      </w:r>
      <w:r w:rsidR="006D6FC7" w:rsidRPr="001A24D9">
        <w:rPr>
          <w:rFonts w:ascii="Times New Roman" w:hAnsi="Times New Roman" w:cs="Times New Roman"/>
          <w:i/>
          <w:iCs/>
        </w:rPr>
        <w:t>56</w:t>
      </w:r>
      <w:r w:rsidR="006D6FC7" w:rsidRPr="001A24D9">
        <w:rPr>
          <w:rFonts w:ascii="Times New Roman" w:hAnsi="Times New Roman" w:cs="Times New Roman"/>
        </w:rPr>
        <w:t>(02), 229–262.</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Alesina, A., ve</w:t>
      </w:r>
      <w:r w:rsidR="006D6FC7" w:rsidRPr="001A24D9">
        <w:rPr>
          <w:rFonts w:ascii="Times New Roman" w:hAnsi="Times New Roman" w:cs="Times New Roman"/>
        </w:rPr>
        <w:t xml:space="preserve"> Wacziarg, R. (1998). Openness, country size and government. </w:t>
      </w:r>
      <w:r w:rsidR="006D6FC7" w:rsidRPr="001A24D9">
        <w:rPr>
          <w:rFonts w:ascii="Times New Roman" w:hAnsi="Times New Roman" w:cs="Times New Roman"/>
          <w:i/>
          <w:iCs/>
        </w:rPr>
        <w:t>Journal of Public Economics</w:t>
      </w:r>
      <w:r w:rsidR="006D6FC7" w:rsidRPr="001A24D9">
        <w:rPr>
          <w:rFonts w:ascii="Times New Roman" w:hAnsi="Times New Roman" w:cs="Times New Roman"/>
        </w:rPr>
        <w:t xml:space="preserve">, </w:t>
      </w:r>
      <w:r w:rsidR="006D6FC7" w:rsidRPr="001A24D9">
        <w:rPr>
          <w:rFonts w:ascii="Times New Roman" w:hAnsi="Times New Roman" w:cs="Times New Roman"/>
          <w:i/>
          <w:iCs/>
        </w:rPr>
        <w:t>69</w:t>
      </w:r>
      <w:r w:rsidR="006D6FC7" w:rsidRPr="001A24D9">
        <w:rPr>
          <w:rFonts w:ascii="Times New Roman" w:hAnsi="Times New Roman" w:cs="Times New Roman"/>
        </w:rPr>
        <w:t>(3), 305–321.</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Arawatari, R. (2015). Political Economy of Trade Openness and Government Size. </w:t>
      </w:r>
      <w:r w:rsidRPr="001A24D9">
        <w:rPr>
          <w:rFonts w:ascii="Times New Roman" w:hAnsi="Times New Roman" w:cs="Times New Roman"/>
          <w:i/>
          <w:iCs/>
        </w:rPr>
        <w:t>Economics &amp; Politics</w:t>
      </w:r>
      <w:r w:rsidRPr="001A24D9">
        <w:rPr>
          <w:rFonts w:ascii="Times New Roman" w:hAnsi="Times New Roman" w:cs="Times New Roman"/>
        </w:rPr>
        <w:t xml:space="preserve">, </w:t>
      </w:r>
      <w:r w:rsidRPr="001A24D9">
        <w:rPr>
          <w:rFonts w:ascii="Times New Roman" w:hAnsi="Times New Roman" w:cs="Times New Roman"/>
          <w:i/>
          <w:iCs/>
        </w:rPr>
        <w:t>27</w:t>
      </w:r>
      <w:r w:rsidRPr="001A24D9">
        <w:rPr>
          <w:rFonts w:ascii="Times New Roman" w:hAnsi="Times New Roman" w:cs="Times New Roman"/>
        </w:rPr>
        <w:t>(1), 28–52. https://doi.org/10.1111/ecpo.12049</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Arın, T. (2013). </w:t>
      </w:r>
      <w:r w:rsidRPr="001A24D9">
        <w:rPr>
          <w:rFonts w:ascii="Times New Roman" w:hAnsi="Times New Roman" w:cs="Times New Roman"/>
          <w:i/>
          <w:iCs/>
        </w:rPr>
        <w:t>Kriz, Devlet, İktisat ve Sosyal Güvenlik Politikaları</w:t>
      </w:r>
      <w:r w:rsidRPr="001A24D9">
        <w:rPr>
          <w:rFonts w:ascii="Times New Roman" w:hAnsi="Times New Roman" w:cs="Times New Roman"/>
        </w:rPr>
        <w:t>. İstanbul: İstanbul Bilgi Üniversitesi Yayınları.</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Arslan, K. (2014). </w:t>
      </w:r>
      <w:r w:rsidRPr="001A24D9">
        <w:rPr>
          <w:rFonts w:ascii="Times New Roman" w:hAnsi="Times New Roman" w:cs="Times New Roman"/>
          <w:i/>
          <w:iCs/>
        </w:rPr>
        <w:t>Dış Ticaret İşlemleri</w:t>
      </w:r>
      <w:r w:rsidRPr="001A24D9">
        <w:rPr>
          <w:rFonts w:ascii="Times New Roman" w:hAnsi="Times New Roman" w:cs="Times New Roman"/>
        </w:rPr>
        <w:t>. Ankara: Detay Yayıncılık.</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Atik, H., ve</w:t>
      </w:r>
      <w:r w:rsidR="006D6FC7" w:rsidRPr="001A24D9">
        <w:rPr>
          <w:rFonts w:ascii="Times New Roman" w:hAnsi="Times New Roman" w:cs="Times New Roman"/>
        </w:rPr>
        <w:t xml:space="preserve"> Türker, O. (2011). </w:t>
      </w:r>
      <w:r w:rsidR="006D6FC7" w:rsidRPr="001A24D9">
        <w:rPr>
          <w:rFonts w:ascii="Times New Roman" w:hAnsi="Times New Roman" w:cs="Times New Roman"/>
          <w:i/>
          <w:iCs/>
        </w:rPr>
        <w:t>Modern Dış Ticaret Kuramları</w:t>
      </w:r>
      <w:r w:rsidR="006D6FC7" w:rsidRPr="001A24D9">
        <w:rPr>
          <w:rFonts w:ascii="Times New Roman" w:hAnsi="Times New Roman" w:cs="Times New Roman"/>
        </w:rPr>
        <w:t>. İstanbul: Nobel Yayın Dağıtım.</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Ay, H. (2014). </w:t>
      </w:r>
      <w:r w:rsidRPr="001A24D9">
        <w:rPr>
          <w:rFonts w:ascii="Times New Roman" w:hAnsi="Times New Roman" w:cs="Times New Roman"/>
          <w:i/>
          <w:iCs/>
        </w:rPr>
        <w:t>Kamu Maliyesi</w:t>
      </w:r>
      <w:r w:rsidRPr="001A24D9">
        <w:rPr>
          <w:rFonts w:ascii="Times New Roman" w:hAnsi="Times New Roman" w:cs="Times New Roman"/>
        </w:rPr>
        <w:t>. Ankara: Nobel Yayın Dağıtım.</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Aydın, S., ve</w:t>
      </w:r>
      <w:r w:rsidR="006D6FC7" w:rsidRPr="001A24D9">
        <w:rPr>
          <w:rFonts w:ascii="Times New Roman" w:hAnsi="Times New Roman" w:cs="Times New Roman"/>
        </w:rPr>
        <w:t xml:space="preserve"> Çaşkurlu, E. (2013). </w:t>
      </w:r>
      <w:r w:rsidR="006D6FC7" w:rsidRPr="001A24D9">
        <w:rPr>
          <w:rFonts w:ascii="Times New Roman" w:hAnsi="Times New Roman" w:cs="Times New Roman"/>
          <w:i/>
          <w:iCs/>
        </w:rPr>
        <w:t>Kamu Maliyesi</w:t>
      </w:r>
      <w:r w:rsidR="006D6FC7" w:rsidRPr="001A24D9">
        <w:rPr>
          <w:rFonts w:ascii="Times New Roman" w:hAnsi="Times New Roman" w:cs="Times New Roman"/>
        </w:rPr>
        <w:t>. Ankara: Gazi Kitabevi.</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Aydogus, I., ve</w:t>
      </w:r>
      <w:r w:rsidR="006D6FC7" w:rsidRPr="001A24D9">
        <w:rPr>
          <w:rFonts w:ascii="Times New Roman" w:hAnsi="Times New Roman" w:cs="Times New Roman"/>
        </w:rPr>
        <w:t xml:space="preserve"> Topcu, M. (2013). An Investigation of Co-Integration and Causality between Trade Openness and Government Size in Turkey. </w:t>
      </w:r>
      <w:r w:rsidR="006D6FC7" w:rsidRPr="001A24D9">
        <w:rPr>
          <w:rFonts w:ascii="Times New Roman" w:hAnsi="Times New Roman" w:cs="Times New Roman"/>
          <w:i/>
          <w:iCs/>
        </w:rPr>
        <w:t>International Journal of Economics and Financial Issues</w:t>
      </w:r>
      <w:r w:rsidR="006D6FC7" w:rsidRPr="001A24D9">
        <w:rPr>
          <w:rFonts w:ascii="Times New Roman" w:hAnsi="Times New Roman" w:cs="Times New Roman"/>
        </w:rPr>
        <w:t xml:space="preserve">, </w:t>
      </w:r>
      <w:r w:rsidR="006D6FC7" w:rsidRPr="001A24D9">
        <w:rPr>
          <w:rFonts w:ascii="Times New Roman" w:hAnsi="Times New Roman" w:cs="Times New Roman"/>
          <w:i/>
          <w:iCs/>
        </w:rPr>
        <w:t>3</w:t>
      </w:r>
      <w:r w:rsidR="006D6FC7" w:rsidRPr="001A24D9">
        <w:rPr>
          <w:rFonts w:ascii="Times New Roman" w:hAnsi="Times New Roman" w:cs="Times New Roman"/>
        </w:rPr>
        <w:t>(2), 319–323.</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Balle, F., ve</w:t>
      </w:r>
      <w:r w:rsidR="006D6FC7" w:rsidRPr="001A24D9">
        <w:rPr>
          <w:rFonts w:ascii="Times New Roman" w:hAnsi="Times New Roman" w:cs="Times New Roman"/>
        </w:rPr>
        <w:t xml:space="preserve"> Vaidya, A. (2002). A regional analysis of openness and government size. </w:t>
      </w:r>
      <w:r w:rsidR="006D6FC7" w:rsidRPr="001A24D9">
        <w:rPr>
          <w:rFonts w:ascii="Times New Roman" w:hAnsi="Times New Roman" w:cs="Times New Roman"/>
          <w:i/>
          <w:iCs/>
        </w:rPr>
        <w:t>Applied Economics Letters</w:t>
      </w:r>
      <w:r w:rsidR="006D6FC7" w:rsidRPr="001A24D9">
        <w:rPr>
          <w:rFonts w:ascii="Times New Roman" w:hAnsi="Times New Roman" w:cs="Times New Roman"/>
        </w:rPr>
        <w:t xml:space="preserve">, </w:t>
      </w:r>
      <w:r w:rsidR="006D6FC7" w:rsidRPr="001A24D9">
        <w:rPr>
          <w:rFonts w:ascii="Times New Roman" w:hAnsi="Times New Roman" w:cs="Times New Roman"/>
          <w:i/>
          <w:iCs/>
        </w:rPr>
        <w:t>9</w:t>
      </w:r>
      <w:r w:rsidR="006D6FC7" w:rsidRPr="001A24D9">
        <w:rPr>
          <w:rFonts w:ascii="Times New Roman" w:hAnsi="Times New Roman" w:cs="Times New Roman"/>
        </w:rPr>
        <w:t>(5), 289–292.</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lastRenderedPageBreak/>
        <w:t>Baunsgaard, T., ve</w:t>
      </w:r>
      <w:r w:rsidR="006D6FC7" w:rsidRPr="001A24D9">
        <w:rPr>
          <w:rFonts w:ascii="Times New Roman" w:hAnsi="Times New Roman" w:cs="Times New Roman"/>
        </w:rPr>
        <w:t xml:space="preserve"> Keen, M. (2010). Tax revenue and (or?) trade liberalization. </w:t>
      </w:r>
      <w:r w:rsidR="006D6FC7" w:rsidRPr="001A24D9">
        <w:rPr>
          <w:rFonts w:ascii="Times New Roman" w:hAnsi="Times New Roman" w:cs="Times New Roman"/>
          <w:i/>
          <w:iCs/>
        </w:rPr>
        <w:t>Journal of Public Economics</w:t>
      </w:r>
      <w:r w:rsidR="006D6FC7" w:rsidRPr="001A24D9">
        <w:rPr>
          <w:rFonts w:ascii="Times New Roman" w:hAnsi="Times New Roman" w:cs="Times New Roman"/>
        </w:rPr>
        <w:t xml:space="preserve">, </w:t>
      </w:r>
      <w:r w:rsidR="006D6FC7" w:rsidRPr="001A24D9">
        <w:rPr>
          <w:rFonts w:ascii="Times New Roman" w:hAnsi="Times New Roman" w:cs="Times New Roman"/>
          <w:i/>
          <w:iCs/>
        </w:rPr>
        <w:t>94</w:t>
      </w:r>
      <w:r w:rsidR="006D6FC7" w:rsidRPr="001A24D9">
        <w:rPr>
          <w:rFonts w:ascii="Times New Roman" w:hAnsi="Times New Roman" w:cs="Times New Roman"/>
        </w:rPr>
        <w:t>(9), 563–577.</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Bejan, M. (2006). Trade openness and output volatility. </w:t>
      </w:r>
      <w:r w:rsidRPr="001A24D9">
        <w:rPr>
          <w:rFonts w:ascii="Times New Roman" w:hAnsi="Times New Roman" w:cs="Times New Roman"/>
          <w:i/>
          <w:iCs/>
        </w:rPr>
        <w:t>Available at SSRN 965824</w:t>
      </w:r>
      <w:r w:rsidRPr="001A24D9">
        <w:rPr>
          <w:rFonts w:ascii="Times New Roman" w:hAnsi="Times New Roman" w:cs="Times New Roman"/>
        </w:rPr>
        <w:t>. Retrieved from http://papers.ssrn.com/sol3/papers.cfm?abstract_id=965824</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Benarroch, M., ve</w:t>
      </w:r>
      <w:r w:rsidR="006D6FC7" w:rsidRPr="001A24D9">
        <w:rPr>
          <w:rFonts w:ascii="Times New Roman" w:hAnsi="Times New Roman" w:cs="Times New Roman"/>
        </w:rPr>
        <w:t xml:space="preserve"> Pandey, M. (2008). Trade openness and government size. </w:t>
      </w:r>
      <w:r w:rsidR="006D6FC7" w:rsidRPr="001A24D9">
        <w:rPr>
          <w:rFonts w:ascii="Times New Roman" w:hAnsi="Times New Roman" w:cs="Times New Roman"/>
          <w:i/>
          <w:iCs/>
        </w:rPr>
        <w:t>Economics Letters</w:t>
      </w:r>
      <w:r w:rsidR="006D6FC7" w:rsidRPr="001A24D9">
        <w:rPr>
          <w:rFonts w:ascii="Times New Roman" w:hAnsi="Times New Roman" w:cs="Times New Roman"/>
        </w:rPr>
        <w:t xml:space="preserve">, </w:t>
      </w:r>
      <w:r w:rsidR="006D6FC7" w:rsidRPr="001A24D9">
        <w:rPr>
          <w:rFonts w:ascii="Times New Roman" w:hAnsi="Times New Roman" w:cs="Times New Roman"/>
          <w:i/>
          <w:iCs/>
        </w:rPr>
        <w:t>101</w:t>
      </w:r>
      <w:r w:rsidR="006D6FC7" w:rsidRPr="001A24D9">
        <w:rPr>
          <w:rFonts w:ascii="Times New Roman" w:hAnsi="Times New Roman" w:cs="Times New Roman"/>
        </w:rPr>
        <w:t>(3), 157–159.</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Benarroch, M., ve</w:t>
      </w:r>
      <w:r w:rsidR="006D6FC7" w:rsidRPr="001A24D9">
        <w:rPr>
          <w:rFonts w:ascii="Times New Roman" w:hAnsi="Times New Roman" w:cs="Times New Roman"/>
        </w:rPr>
        <w:t xml:space="preserve"> Pandey, M. (2012). The relationship between trade openness and government size: Does disaggregating government expenditure matter? </w:t>
      </w:r>
      <w:r w:rsidR="006D6FC7" w:rsidRPr="001A24D9">
        <w:rPr>
          <w:rFonts w:ascii="Times New Roman" w:hAnsi="Times New Roman" w:cs="Times New Roman"/>
          <w:i/>
          <w:iCs/>
        </w:rPr>
        <w:t>Journal of Macroeconomics</w:t>
      </w:r>
      <w:r w:rsidR="006D6FC7" w:rsidRPr="001A24D9">
        <w:rPr>
          <w:rFonts w:ascii="Times New Roman" w:hAnsi="Times New Roman" w:cs="Times New Roman"/>
        </w:rPr>
        <w:t xml:space="preserve">, </w:t>
      </w:r>
      <w:r w:rsidR="006D6FC7" w:rsidRPr="001A24D9">
        <w:rPr>
          <w:rFonts w:ascii="Times New Roman" w:hAnsi="Times New Roman" w:cs="Times New Roman"/>
          <w:i/>
          <w:iCs/>
        </w:rPr>
        <w:t>34</w:t>
      </w:r>
      <w:r w:rsidR="006D6FC7" w:rsidRPr="001A24D9">
        <w:rPr>
          <w:rFonts w:ascii="Times New Roman" w:hAnsi="Times New Roman" w:cs="Times New Roman"/>
        </w:rPr>
        <w:t>(1), 239–252.</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Bretschger, L., ve</w:t>
      </w:r>
      <w:r w:rsidR="006D6FC7" w:rsidRPr="001A24D9">
        <w:rPr>
          <w:rFonts w:ascii="Times New Roman" w:hAnsi="Times New Roman" w:cs="Times New Roman"/>
        </w:rPr>
        <w:t xml:space="preserve"> Hettich, F. (2002). Globalisation, capital mobility and tax competition: theory and evidence for OECD countries. </w:t>
      </w:r>
      <w:r w:rsidR="006D6FC7" w:rsidRPr="001A24D9">
        <w:rPr>
          <w:rFonts w:ascii="Times New Roman" w:hAnsi="Times New Roman" w:cs="Times New Roman"/>
          <w:i/>
          <w:iCs/>
        </w:rPr>
        <w:t>European Journal of Political Economy</w:t>
      </w:r>
      <w:r w:rsidR="006D6FC7" w:rsidRPr="001A24D9">
        <w:rPr>
          <w:rFonts w:ascii="Times New Roman" w:hAnsi="Times New Roman" w:cs="Times New Roman"/>
        </w:rPr>
        <w:t xml:space="preserve">, </w:t>
      </w:r>
      <w:r w:rsidR="006D6FC7" w:rsidRPr="001A24D9">
        <w:rPr>
          <w:rFonts w:ascii="Times New Roman" w:hAnsi="Times New Roman" w:cs="Times New Roman"/>
          <w:i/>
          <w:iCs/>
        </w:rPr>
        <w:t>18</w:t>
      </w:r>
      <w:r w:rsidR="006D6FC7" w:rsidRPr="001A24D9">
        <w:rPr>
          <w:rFonts w:ascii="Times New Roman" w:hAnsi="Times New Roman" w:cs="Times New Roman"/>
        </w:rPr>
        <w:t>(4), 695–716. https://doi.org/10.1016/S0176-2680(02)00115-5</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Cameron, D. R. (1978). The expansion of the public economy: A comparative analysis. </w:t>
      </w:r>
      <w:r w:rsidRPr="001A24D9">
        <w:rPr>
          <w:rFonts w:ascii="Times New Roman" w:hAnsi="Times New Roman" w:cs="Times New Roman"/>
          <w:i/>
          <w:iCs/>
        </w:rPr>
        <w:t>American Political Science Review</w:t>
      </w:r>
      <w:r w:rsidRPr="001A24D9">
        <w:rPr>
          <w:rFonts w:ascii="Times New Roman" w:hAnsi="Times New Roman" w:cs="Times New Roman"/>
        </w:rPr>
        <w:t xml:space="preserve">, </w:t>
      </w:r>
      <w:r w:rsidRPr="001A24D9">
        <w:rPr>
          <w:rFonts w:ascii="Times New Roman" w:hAnsi="Times New Roman" w:cs="Times New Roman"/>
          <w:i/>
          <w:iCs/>
        </w:rPr>
        <w:t>72</w:t>
      </w:r>
      <w:r w:rsidRPr="001A24D9">
        <w:rPr>
          <w:rFonts w:ascii="Times New Roman" w:hAnsi="Times New Roman" w:cs="Times New Roman"/>
        </w:rPr>
        <w:t>(04), 1243–1261.</w:t>
      </w:r>
    </w:p>
    <w:p w:rsidR="006D6FC7" w:rsidRPr="001A24D9" w:rsidRDefault="001F1053"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Carmignani, F., Colombo, E.</w:t>
      </w:r>
      <w:r w:rsidR="00B460B5" w:rsidRPr="001A24D9">
        <w:rPr>
          <w:rFonts w:ascii="Times New Roman" w:hAnsi="Times New Roman" w:cs="Times New Roman"/>
        </w:rPr>
        <w:t xml:space="preserve"> ve</w:t>
      </w:r>
      <w:r w:rsidR="006D6FC7" w:rsidRPr="001A24D9">
        <w:rPr>
          <w:rFonts w:ascii="Times New Roman" w:hAnsi="Times New Roman" w:cs="Times New Roman"/>
        </w:rPr>
        <w:t xml:space="preserve"> Tirelli, P. (2011). Macroeconomic risk and the (de) stabilising role of government size. </w:t>
      </w:r>
      <w:r w:rsidR="006D6FC7" w:rsidRPr="001A24D9">
        <w:rPr>
          <w:rFonts w:ascii="Times New Roman" w:hAnsi="Times New Roman" w:cs="Times New Roman"/>
          <w:i/>
          <w:iCs/>
        </w:rPr>
        <w:t>European Journal of Political Economy</w:t>
      </w:r>
      <w:r w:rsidR="006D6FC7" w:rsidRPr="001A24D9">
        <w:rPr>
          <w:rFonts w:ascii="Times New Roman" w:hAnsi="Times New Roman" w:cs="Times New Roman"/>
        </w:rPr>
        <w:t xml:space="preserve">, </w:t>
      </w:r>
      <w:r w:rsidR="006D6FC7" w:rsidRPr="001A24D9">
        <w:rPr>
          <w:rFonts w:ascii="Times New Roman" w:hAnsi="Times New Roman" w:cs="Times New Roman"/>
          <w:i/>
          <w:iCs/>
        </w:rPr>
        <w:t>27</w:t>
      </w:r>
      <w:r w:rsidR="006D6FC7" w:rsidRPr="001A24D9">
        <w:rPr>
          <w:rFonts w:ascii="Times New Roman" w:hAnsi="Times New Roman" w:cs="Times New Roman"/>
        </w:rPr>
        <w:t>(4), 781–790.</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Cavallo, E. A. (2009). Output Volatility and Openness to Trade: A Reassessment. </w:t>
      </w:r>
      <w:r w:rsidRPr="001A24D9">
        <w:rPr>
          <w:rFonts w:ascii="Times New Roman" w:hAnsi="Times New Roman" w:cs="Times New Roman"/>
          <w:i/>
          <w:iCs/>
        </w:rPr>
        <w:t>Economía</w:t>
      </w:r>
      <w:r w:rsidRPr="001A24D9">
        <w:rPr>
          <w:rFonts w:ascii="Times New Roman" w:hAnsi="Times New Roman" w:cs="Times New Roman"/>
        </w:rPr>
        <w:t xml:space="preserve">, </w:t>
      </w:r>
      <w:r w:rsidRPr="001A24D9">
        <w:rPr>
          <w:rFonts w:ascii="Times New Roman" w:hAnsi="Times New Roman" w:cs="Times New Roman"/>
          <w:i/>
          <w:iCs/>
        </w:rPr>
        <w:t>9</w:t>
      </w:r>
      <w:r w:rsidRPr="001A24D9">
        <w:rPr>
          <w:rFonts w:ascii="Times New Roman" w:hAnsi="Times New Roman" w:cs="Times New Roman"/>
        </w:rPr>
        <w:t>(1), 105–138. https://doi.org/10.1353/eco.0.0014</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Çınar, İ. T. (2007). </w:t>
      </w:r>
      <w:r w:rsidRPr="001A24D9">
        <w:rPr>
          <w:rFonts w:ascii="Times New Roman" w:hAnsi="Times New Roman" w:cs="Times New Roman"/>
          <w:i/>
          <w:iCs/>
        </w:rPr>
        <w:t>Ticari Dışa Açıklık ve Doğrudan Yabancı Sermaye Yatırımlarının İşgücü Verimliliği Üzerine Etkisi (1970-2000 Arası Türkiye Uygulaması)</w:t>
      </w:r>
      <w:r w:rsidRPr="001A24D9">
        <w:rPr>
          <w:rFonts w:ascii="Times New Roman" w:hAnsi="Times New Roman" w:cs="Times New Roman"/>
        </w:rPr>
        <w:t>. Dumlupınar Üniversitesi, Kütahya.</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Demircan, E., ve</w:t>
      </w:r>
      <w:r w:rsidR="006D6FC7" w:rsidRPr="001A24D9">
        <w:rPr>
          <w:rFonts w:ascii="Times New Roman" w:hAnsi="Times New Roman" w:cs="Times New Roman"/>
        </w:rPr>
        <w:t xml:space="preserve"> Ener, M. (2009). </w:t>
      </w:r>
      <w:r w:rsidR="006D6FC7" w:rsidRPr="001A24D9">
        <w:rPr>
          <w:rFonts w:ascii="Times New Roman" w:hAnsi="Times New Roman" w:cs="Times New Roman"/>
          <w:i/>
          <w:iCs/>
        </w:rPr>
        <w:t>Yeni Ekonomik Düzende Değişim-İstikrar ve Bütçe Politikaları</w:t>
      </w:r>
      <w:r w:rsidR="006D6FC7" w:rsidRPr="001A24D9">
        <w:rPr>
          <w:rFonts w:ascii="Times New Roman" w:hAnsi="Times New Roman" w:cs="Times New Roman"/>
        </w:rPr>
        <w:t>. Bursa: Ekin Yayınevi.</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Domenech, R., Andres, J., ve</w:t>
      </w:r>
      <w:r w:rsidR="006D6FC7" w:rsidRPr="001A24D9">
        <w:rPr>
          <w:rFonts w:ascii="Times New Roman" w:hAnsi="Times New Roman" w:cs="Times New Roman"/>
        </w:rPr>
        <w:t xml:space="preserve"> Fatas, A. (2007). </w:t>
      </w:r>
      <w:r w:rsidR="006D6FC7" w:rsidRPr="001A24D9">
        <w:rPr>
          <w:rFonts w:ascii="Times New Roman" w:hAnsi="Times New Roman" w:cs="Times New Roman"/>
          <w:i/>
          <w:iCs/>
        </w:rPr>
        <w:t>The Stabilizing Role of Government Size</w:t>
      </w:r>
      <w:r w:rsidR="006D6FC7" w:rsidRPr="001A24D9">
        <w:rPr>
          <w:rFonts w:ascii="Times New Roman" w:hAnsi="Times New Roman" w:cs="Times New Roman"/>
        </w:rPr>
        <w:t xml:space="preserve"> (Working Papers No. 0603). International Economics </w:t>
      </w:r>
      <w:r w:rsidR="006D6FC7" w:rsidRPr="001A24D9">
        <w:rPr>
          <w:rFonts w:ascii="Times New Roman" w:hAnsi="Times New Roman" w:cs="Times New Roman"/>
        </w:rPr>
        <w:lastRenderedPageBreak/>
        <w:t>Institute, University of Valencia. Retrieved from https://ideas.repec.org/p/iei/wpaper/0603.html</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Down, I. (2007). Trade openness, country size and economic volatility: The compensation hypothesis revisited. </w:t>
      </w:r>
      <w:r w:rsidRPr="001A24D9">
        <w:rPr>
          <w:rFonts w:ascii="Times New Roman" w:hAnsi="Times New Roman" w:cs="Times New Roman"/>
          <w:i/>
          <w:iCs/>
        </w:rPr>
        <w:t>Business and Politics</w:t>
      </w:r>
      <w:r w:rsidRPr="001A24D9">
        <w:rPr>
          <w:rFonts w:ascii="Times New Roman" w:hAnsi="Times New Roman" w:cs="Times New Roman"/>
        </w:rPr>
        <w:t xml:space="preserve">, </w:t>
      </w:r>
      <w:r w:rsidRPr="001A24D9">
        <w:rPr>
          <w:rFonts w:ascii="Times New Roman" w:hAnsi="Times New Roman" w:cs="Times New Roman"/>
          <w:i/>
          <w:iCs/>
        </w:rPr>
        <w:t>9</w:t>
      </w:r>
      <w:r w:rsidRPr="001A24D9">
        <w:rPr>
          <w:rFonts w:ascii="Times New Roman" w:hAnsi="Times New Roman" w:cs="Times New Roman"/>
        </w:rPr>
        <w:t>(2). Retrieved from http://www.degruyter.com/view/j/bap.2007.9.2/bap.2007.9.2.1201/bap.2007.9.2.1201.xml</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Dreher, A. (2006). The influence of globalization on taxes and social policy: An empirical analysis for OECD countries. </w:t>
      </w:r>
      <w:r w:rsidRPr="001A24D9">
        <w:rPr>
          <w:rFonts w:ascii="Times New Roman" w:hAnsi="Times New Roman" w:cs="Times New Roman"/>
          <w:i/>
          <w:iCs/>
        </w:rPr>
        <w:t>European Journal of Political Economy</w:t>
      </w:r>
      <w:r w:rsidRPr="001A24D9">
        <w:rPr>
          <w:rFonts w:ascii="Times New Roman" w:hAnsi="Times New Roman" w:cs="Times New Roman"/>
        </w:rPr>
        <w:t xml:space="preserve">, </w:t>
      </w:r>
      <w:r w:rsidRPr="001A24D9">
        <w:rPr>
          <w:rFonts w:ascii="Times New Roman" w:hAnsi="Times New Roman" w:cs="Times New Roman"/>
          <w:i/>
          <w:iCs/>
        </w:rPr>
        <w:t>22</w:t>
      </w:r>
      <w:r w:rsidRPr="001A24D9">
        <w:rPr>
          <w:rFonts w:ascii="Times New Roman" w:hAnsi="Times New Roman" w:cs="Times New Roman"/>
        </w:rPr>
        <w:t>(1), 179–201. https://doi.org/10.1016/j.ejpoleco.2005.04.006</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Dünya Kalkınma Göstergeleri. (2017). Retrieved October 13, 2016, from http://databank.worldbank.org/data/reports.aspx?source=2&amp;series=GC.TAX.TOTL.GD.ZS&amp;country=</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Dünya Ticaret Örgütü. (2008). </w:t>
      </w:r>
      <w:r w:rsidRPr="001A24D9">
        <w:rPr>
          <w:rFonts w:ascii="Times New Roman" w:hAnsi="Times New Roman" w:cs="Times New Roman"/>
          <w:i/>
          <w:iCs/>
        </w:rPr>
        <w:t>Dünya Ticaret Raporu</w:t>
      </w:r>
      <w:r w:rsidRPr="001A24D9">
        <w:rPr>
          <w:rFonts w:ascii="Times New Roman" w:hAnsi="Times New Roman" w:cs="Times New Roman"/>
        </w:rPr>
        <w:t>.</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Edizdoğan, N., Çetinkaya, Ö., ve</w:t>
      </w:r>
      <w:r w:rsidR="006D6FC7" w:rsidRPr="001A24D9">
        <w:rPr>
          <w:rFonts w:ascii="Times New Roman" w:hAnsi="Times New Roman" w:cs="Times New Roman"/>
        </w:rPr>
        <w:t xml:space="preserve"> Gümüş, E. (2012). </w:t>
      </w:r>
      <w:r w:rsidR="006D6FC7" w:rsidRPr="001A24D9">
        <w:rPr>
          <w:rFonts w:ascii="Times New Roman" w:hAnsi="Times New Roman" w:cs="Times New Roman"/>
          <w:i/>
          <w:iCs/>
        </w:rPr>
        <w:t>Kamu Maliyesi</w:t>
      </w:r>
      <w:r w:rsidR="006D6FC7" w:rsidRPr="001A24D9">
        <w:rPr>
          <w:rFonts w:ascii="Times New Roman" w:hAnsi="Times New Roman" w:cs="Times New Roman"/>
        </w:rPr>
        <w:t>. Bursa: Ekin Yayınevi.</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Ekonomik Kalkınma ve İşbirliği Örgütü. (2017). Retrieved December 6, 2017, from https://data.oecd.org/</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Engle, R. F., ve</w:t>
      </w:r>
      <w:r w:rsidR="006D6FC7" w:rsidRPr="001A24D9">
        <w:rPr>
          <w:rFonts w:ascii="Times New Roman" w:hAnsi="Times New Roman" w:cs="Times New Roman"/>
        </w:rPr>
        <w:t xml:space="preserve"> Granger, C. W. (1987). Co-integration and error correction: representation, estimation, and testing. </w:t>
      </w:r>
      <w:r w:rsidR="006D6FC7" w:rsidRPr="001A24D9">
        <w:rPr>
          <w:rFonts w:ascii="Times New Roman" w:hAnsi="Times New Roman" w:cs="Times New Roman"/>
          <w:i/>
          <w:iCs/>
        </w:rPr>
        <w:t>Econometrica: Journal of the Econometric Society</w:t>
      </w:r>
      <w:r w:rsidR="006D6FC7" w:rsidRPr="001A24D9">
        <w:rPr>
          <w:rFonts w:ascii="Times New Roman" w:hAnsi="Times New Roman" w:cs="Times New Roman"/>
        </w:rPr>
        <w:t>, 251–276.</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Epifani, P., ve</w:t>
      </w:r>
      <w:r w:rsidR="006D6FC7" w:rsidRPr="001A24D9">
        <w:rPr>
          <w:rFonts w:ascii="Times New Roman" w:hAnsi="Times New Roman" w:cs="Times New Roman"/>
        </w:rPr>
        <w:t xml:space="preserve"> Gancia, G. (2009). Openness, government size and the terms of trade. </w:t>
      </w:r>
      <w:r w:rsidR="006D6FC7" w:rsidRPr="001A24D9">
        <w:rPr>
          <w:rFonts w:ascii="Times New Roman" w:hAnsi="Times New Roman" w:cs="Times New Roman"/>
          <w:i/>
          <w:iCs/>
        </w:rPr>
        <w:t>The Review of Economic Studies</w:t>
      </w:r>
      <w:r w:rsidR="006D6FC7" w:rsidRPr="001A24D9">
        <w:rPr>
          <w:rFonts w:ascii="Times New Roman" w:hAnsi="Times New Roman" w:cs="Times New Roman"/>
        </w:rPr>
        <w:t xml:space="preserve">, </w:t>
      </w:r>
      <w:r w:rsidR="006D6FC7" w:rsidRPr="001A24D9">
        <w:rPr>
          <w:rFonts w:ascii="Times New Roman" w:hAnsi="Times New Roman" w:cs="Times New Roman"/>
          <w:i/>
          <w:iCs/>
        </w:rPr>
        <w:t>76</w:t>
      </w:r>
      <w:r w:rsidR="006D6FC7" w:rsidRPr="001A24D9">
        <w:rPr>
          <w:rFonts w:ascii="Times New Roman" w:hAnsi="Times New Roman" w:cs="Times New Roman"/>
        </w:rPr>
        <w:t>(2), 629–668.</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Fatás, A., ve</w:t>
      </w:r>
      <w:r w:rsidR="006D6FC7" w:rsidRPr="001A24D9">
        <w:rPr>
          <w:rFonts w:ascii="Times New Roman" w:hAnsi="Times New Roman" w:cs="Times New Roman"/>
        </w:rPr>
        <w:t xml:space="preserve"> Mihov, I. (2001). Government size and automatic stabilizers: international and intranational evidence. </w:t>
      </w:r>
      <w:r w:rsidR="006D6FC7" w:rsidRPr="001A24D9">
        <w:rPr>
          <w:rFonts w:ascii="Times New Roman" w:hAnsi="Times New Roman" w:cs="Times New Roman"/>
          <w:i/>
          <w:iCs/>
        </w:rPr>
        <w:t>Journal of International Economics</w:t>
      </w:r>
      <w:r w:rsidR="006D6FC7" w:rsidRPr="001A24D9">
        <w:rPr>
          <w:rFonts w:ascii="Times New Roman" w:hAnsi="Times New Roman" w:cs="Times New Roman"/>
        </w:rPr>
        <w:t xml:space="preserve">, </w:t>
      </w:r>
      <w:r w:rsidR="006D6FC7" w:rsidRPr="001A24D9">
        <w:rPr>
          <w:rFonts w:ascii="Times New Roman" w:hAnsi="Times New Roman" w:cs="Times New Roman"/>
          <w:i/>
          <w:iCs/>
        </w:rPr>
        <w:t>55</w:t>
      </w:r>
      <w:r w:rsidR="006D6FC7" w:rsidRPr="001A24D9">
        <w:rPr>
          <w:rFonts w:ascii="Times New Roman" w:hAnsi="Times New Roman" w:cs="Times New Roman"/>
        </w:rPr>
        <w:t>(1), 3–28.</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Franco, M., Scartascini, C., ve</w:t>
      </w:r>
      <w:r w:rsidR="006D6FC7" w:rsidRPr="001A24D9">
        <w:rPr>
          <w:rFonts w:ascii="Times New Roman" w:hAnsi="Times New Roman" w:cs="Times New Roman"/>
        </w:rPr>
        <w:t xml:space="preserve"> Tommasi, M. (2014). Openness, State Capacity, And The Size Of Government. Retrieved from </w:t>
      </w:r>
      <w:r w:rsidR="006D6FC7" w:rsidRPr="001A24D9">
        <w:rPr>
          <w:rFonts w:ascii="Times New Roman" w:hAnsi="Times New Roman" w:cs="Times New Roman"/>
        </w:rPr>
        <w:lastRenderedPageBreak/>
        <w:t>http://www.udesa.edu.ar/files/UAHumanidades/EVENTOS/PaperTommasi_290514.pdf</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Garen, J., ve</w:t>
      </w:r>
      <w:r w:rsidR="006D6FC7" w:rsidRPr="001A24D9">
        <w:rPr>
          <w:rFonts w:ascii="Times New Roman" w:hAnsi="Times New Roman" w:cs="Times New Roman"/>
        </w:rPr>
        <w:t xml:space="preserve"> Trask, K. (2005). Do more open economies have bigger governments? Another look. </w:t>
      </w:r>
      <w:r w:rsidR="006D6FC7" w:rsidRPr="001A24D9">
        <w:rPr>
          <w:rFonts w:ascii="Times New Roman" w:hAnsi="Times New Roman" w:cs="Times New Roman"/>
          <w:i/>
          <w:iCs/>
        </w:rPr>
        <w:t>Journal of Development Economics</w:t>
      </w:r>
      <w:r w:rsidR="006D6FC7" w:rsidRPr="001A24D9">
        <w:rPr>
          <w:rFonts w:ascii="Times New Roman" w:hAnsi="Times New Roman" w:cs="Times New Roman"/>
        </w:rPr>
        <w:t xml:space="preserve">, </w:t>
      </w:r>
      <w:r w:rsidR="006D6FC7" w:rsidRPr="001A24D9">
        <w:rPr>
          <w:rFonts w:ascii="Times New Roman" w:hAnsi="Times New Roman" w:cs="Times New Roman"/>
          <w:i/>
          <w:iCs/>
        </w:rPr>
        <w:t>77</w:t>
      </w:r>
      <w:r w:rsidR="006D6FC7" w:rsidRPr="001A24D9">
        <w:rPr>
          <w:rFonts w:ascii="Times New Roman" w:hAnsi="Times New Roman" w:cs="Times New Roman"/>
        </w:rPr>
        <w:t>(2), 533–551.</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Garrett, G. (2001). Globalization and government spending around the world. </w:t>
      </w:r>
      <w:r w:rsidRPr="001A24D9">
        <w:rPr>
          <w:rFonts w:ascii="Times New Roman" w:hAnsi="Times New Roman" w:cs="Times New Roman"/>
          <w:i/>
          <w:iCs/>
        </w:rPr>
        <w:t>Studies in Comparative International Development</w:t>
      </w:r>
      <w:r w:rsidRPr="001A24D9">
        <w:rPr>
          <w:rFonts w:ascii="Times New Roman" w:hAnsi="Times New Roman" w:cs="Times New Roman"/>
        </w:rPr>
        <w:t xml:space="preserve">, </w:t>
      </w:r>
      <w:r w:rsidRPr="001A24D9">
        <w:rPr>
          <w:rFonts w:ascii="Times New Roman" w:hAnsi="Times New Roman" w:cs="Times New Roman"/>
          <w:i/>
          <w:iCs/>
        </w:rPr>
        <w:t>35</w:t>
      </w:r>
      <w:r w:rsidRPr="001A24D9">
        <w:rPr>
          <w:rFonts w:ascii="Times New Roman" w:hAnsi="Times New Roman" w:cs="Times New Roman"/>
        </w:rPr>
        <w:t>(4), 3–29. https://doi.org/10.1007/BF02732706</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Garrett, G., ve</w:t>
      </w:r>
      <w:r w:rsidR="006D6FC7" w:rsidRPr="001A24D9">
        <w:rPr>
          <w:rFonts w:ascii="Times New Roman" w:hAnsi="Times New Roman" w:cs="Times New Roman"/>
        </w:rPr>
        <w:t xml:space="preserve"> Mitchell, D. (2001). Globalization, government spending and taxation in the OECD. </w:t>
      </w:r>
      <w:r w:rsidR="006D6FC7" w:rsidRPr="001A24D9">
        <w:rPr>
          <w:rFonts w:ascii="Times New Roman" w:hAnsi="Times New Roman" w:cs="Times New Roman"/>
          <w:i/>
          <w:iCs/>
        </w:rPr>
        <w:t>European Journal of Political Research</w:t>
      </w:r>
      <w:r w:rsidR="006D6FC7" w:rsidRPr="001A24D9">
        <w:rPr>
          <w:rFonts w:ascii="Times New Roman" w:hAnsi="Times New Roman" w:cs="Times New Roman"/>
        </w:rPr>
        <w:t xml:space="preserve">, </w:t>
      </w:r>
      <w:r w:rsidR="006D6FC7" w:rsidRPr="001A24D9">
        <w:rPr>
          <w:rFonts w:ascii="Times New Roman" w:hAnsi="Times New Roman" w:cs="Times New Roman"/>
          <w:i/>
          <w:iCs/>
        </w:rPr>
        <w:t>39</w:t>
      </w:r>
      <w:r w:rsidR="006D6FC7" w:rsidRPr="001A24D9">
        <w:rPr>
          <w:rFonts w:ascii="Times New Roman" w:hAnsi="Times New Roman" w:cs="Times New Roman"/>
        </w:rPr>
        <w:t>(2), 145–177. https://doi.org/10.1111/1475-6765.00573</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Gelleny, R. D., ve</w:t>
      </w:r>
      <w:r w:rsidR="006D6FC7" w:rsidRPr="001A24D9">
        <w:rPr>
          <w:rFonts w:ascii="Times New Roman" w:hAnsi="Times New Roman" w:cs="Times New Roman"/>
        </w:rPr>
        <w:t xml:space="preserve"> Mccoy, M. (2001). Globalization and Government Policy Independence: The Issue of Taxation. </w:t>
      </w:r>
      <w:r w:rsidR="006D6FC7" w:rsidRPr="001A24D9">
        <w:rPr>
          <w:rFonts w:ascii="Times New Roman" w:hAnsi="Times New Roman" w:cs="Times New Roman"/>
          <w:i/>
          <w:iCs/>
        </w:rPr>
        <w:t>Political Research Quarterly</w:t>
      </w:r>
      <w:r w:rsidR="006D6FC7" w:rsidRPr="001A24D9">
        <w:rPr>
          <w:rFonts w:ascii="Times New Roman" w:hAnsi="Times New Roman" w:cs="Times New Roman"/>
        </w:rPr>
        <w:t xml:space="preserve">, </w:t>
      </w:r>
      <w:r w:rsidR="006D6FC7" w:rsidRPr="001A24D9">
        <w:rPr>
          <w:rFonts w:ascii="Times New Roman" w:hAnsi="Times New Roman" w:cs="Times New Roman"/>
          <w:i/>
          <w:iCs/>
        </w:rPr>
        <w:t>54</w:t>
      </w:r>
      <w:r w:rsidR="006D6FC7" w:rsidRPr="001A24D9">
        <w:rPr>
          <w:rFonts w:ascii="Times New Roman" w:hAnsi="Times New Roman" w:cs="Times New Roman"/>
        </w:rPr>
        <w:t>(3), 509–529. https://doi.org/10.1177/106591290105400302</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Göçer, İ. (2015). </w:t>
      </w:r>
      <w:r w:rsidRPr="001A24D9">
        <w:rPr>
          <w:rFonts w:ascii="Times New Roman" w:hAnsi="Times New Roman" w:cs="Times New Roman"/>
          <w:i/>
          <w:iCs/>
        </w:rPr>
        <w:t>Ekonometri</w:t>
      </w:r>
      <w:r w:rsidRPr="001A24D9">
        <w:rPr>
          <w:rFonts w:ascii="Times New Roman" w:hAnsi="Times New Roman" w:cs="Times New Roman"/>
        </w:rPr>
        <w:t>. İzmir: Lider Yayınları.</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Grunberg, I. (1998). Double jeopardy: Globalization, liberalization and the fiscal squeeze. </w:t>
      </w:r>
      <w:r w:rsidRPr="001A24D9">
        <w:rPr>
          <w:rFonts w:ascii="Times New Roman" w:hAnsi="Times New Roman" w:cs="Times New Roman"/>
          <w:i/>
          <w:iCs/>
        </w:rPr>
        <w:t>World Development</w:t>
      </w:r>
      <w:r w:rsidRPr="001A24D9">
        <w:rPr>
          <w:rFonts w:ascii="Times New Roman" w:hAnsi="Times New Roman" w:cs="Times New Roman"/>
        </w:rPr>
        <w:t xml:space="preserve">, </w:t>
      </w:r>
      <w:r w:rsidRPr="001A24D9">
        <w:rPr>
          <w:rFonts w:ascii="Times New Roman" w:hAnsi="Times New Roman" w:cs="Times New Roman"/>
          <w:i/>
          <w:iCs/>
        </w:rPr>
        <w:t>26</w:t>
      </w:r>
      <w:r w:rsidRPr="001A24D9">
        <w:rPr>
          <w:rFonts w:ascii="Times New Roman" w:hAnsi="Times New Roman" w:cs="Times New Roman"/>
        </w:rPr>
        <w:t>(4), 591–605. https://doi.org/10.1016/S0305-750X(97)10068-7</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Harrison, A. (1996). Openness and growth: A time-series, cross-country analysis for developing countries. </w:t>
      </w:r>
      <w:r w:rsidRPr="001A24D9">
        <w:rPr>
          <w:rFonts w:ascii="Times New Roman" w:hAnsi="Times New Roman" w:cs="Times New Roman"/>
          <w:i/>
          <w:iCs/>
        </w:rPr>
        <w:t>Journal of Development Economics</w:t>
      </w:r>
      <w:r w:rsidRPr="001A24D9">
        <w:rPr>
          <w:rFonts w:ascii="Times New Roman" w:hAnsi="Times New Roman" w:cs="Times New Roman"/>
        </w:rPr>
        <w:t xml:space="preserve">, </w:t>
      </w:r>
      <w:r w:rsidRPr="001A24D9">
        <w:rPr>
          <w:rFonts w:ascii="Times New Roman" w:hAnsi="Times New Roman" w:cs="Times New Roman"/>
          <w:i/>
          <w:iCs/>
        </w:rPr>
        <w:t>48</w:t>
      </w:r>
      <w:r w:rsidRPr="001A24D9">
        <w:rPr>
          <w:rFonts w:ascii="Times New Roman" w:hAnsi="Times New Roman" w:cs="Times New Roman"/>
        </w:rPr>
        <w:t>(2), 419–447.</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Hays, J. C., Ehrlich, S. D., ve</w:t>
      </w:r>
      <w:r w:rsidR="006D6FC7" w:rsidRPr="001A24D9">
        <w:rPr>
          <w:rFonts w:ascii="Times New Roman" w:hAnsi="Times New Roman" w:cs="Times New Roman"/>
        </w:rPr>
        <w:t xml:space="preserve"> Peinhardt, C. (2005). Government Spending and Public Support for Trade in the OECD: An Empirical Test of the Embedded Liberalism Thesis. </w:t>
      </w:r>
      <w:r w:rsidR="006D6FC7" w:rsidRPr="001A24D9">
        <w:rPr>
          <w:rFonts w:ascii="Times New Roman" w:hAnsi="Times New Roman" w:cs="Times New Roman"/>
          <w:i/>
          <w:iCs/>
        </w:rPr>
        <w:t>International Organization</w:t>
      </w:r>
      <w:r w:rsidR="006D6FC7" w:rsidRPr="001A24D9">
        <w:rPr>
          <w:rFonts w:ascii="Times New Roman" w:hAnsi="Times New Roman" w:cs="Times New Roman"/>
        </w:rPr>
        <w:t xml:space="preserve">, </w:t>
      </w:r>
      <w:r w:rsidR="006D6FC7" w:rsidRPr="001A24D9">
        <w:rPr>
          <w:rFonts w:ascii="Times New Roman" w:hAnsi="Times New Roman" w:cs="Times New Roman"/>
          <w:i/>
          <w:iCs/>
        </w:rPr>
        <w:t>59</w:t>
      </w:r>
      <w:r w:rsidR="006D6FC7" w:rsidRPr="001A24D9">
        <w:rPr>
          <w:rFonts w:ascii="Times New Roman" w:hAnsi="Times New Roman" w:cs="Times New Roman"/>
        </w:rPr>
        <w:t>(02), 473–494. https://doi.org/10.1017/S0020818305050150</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Hotunluoglu, H. (2016). Türkiye’de Politik Bütçe Hareketlerinin Kamu Harcamalarinin Dagilimi Açisindan Analizi/The Analysis of Public Expenditure Distrbution in Terms of Political Budget Cycles in Turkey. </w:t>
      </w:r>
      <w:r w:rsidRPr="001A24D9">
        <w:rPr>
          <w:rFonts w:ascii="Times New Roman" w:hAnsi="Times New Roman" w:cs="Times New Roman"/>
          <w:i/>
          <w:iCs/>
        </w:rPr>
        <w:t>Yonetim ve Ekonomi</w:t>
      </w:r>
      <w:r w:rsidRPr="001A24D9">
        <w:rPr>
          <w:rFonts w:ascii="Times New Roman" w:hAnsi="Times New Roman" w:cs="Times New Roman"/>
        </w:rPr>
        <w:t xml:space="preserve">, </w:t>
      </w:r>
      <w:r w:rsidRPr="001A24D9">
        <w:rPr>
          <w:rFonts w:ascii="Times New Roman" w:hAnsi="Times New Roman" w:cs="Times New Roman"/>
          <w:i/>
          <w:iCs/>
        </w:rPr>
        <w:t>23</w:t>
      </w:r>
      <w:r w:rsidRPr="001A24D9">
        <w:rPr>
          <w:rFonts w:ascii="Times New Roman" w:hAnsi="Times New Roman" w:cs="Times New Roman"/>
        </w:rPr>
        <w:t>(1), 113.</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lastRenderedPageBreak/>
        <w:t xml:space="preserve">Islam, M. Q. (2004). The long run relationship between openness and government size: evidence from bounds test. </w:t>
      </w:r>
      <w:r w:rsidRPr="001A24D9">
        <w:rPr>
          <w:rFonts w:ascii="Times New Roman" w:hAnsi="Times New Roman" w:cs="Times New Roman"/>
          <w:i/>
          <w:iCs/>
        </w:rPr>
        <w:t>Applied Economics</w:t>
      </w:r>
      <w:r w:rsidRPr="001A24D9">
        <w:rPr>
          <w:rFonts w:ascii="Times New Roman" w:hAnsi="Times New Roman" w:cs="Times New Roman"/>
        </w:rPr>
        <w:t xml:space="preserve">, </w:t>
      </w:r>
      <w:r w:rsidRPr="001A24D9">
        <w:rPr>
          <w:rFonts w:ascii="Times New Roman" w:hAnsi="Times New Roman" w:cs="Times New Roman"/>
          <w:i/>
          <w:iCs/>
        </w:rPr>
        <w:t>36</w:t>
      </w:r>
      <w:r w:rsidRPr="001A24D9">
        <w:rPr>
          <w:rFonts w:ascii="Times New Roman" w:hAnsi="Times New Roman" w:cs="Times New Roman"/>
        </w:rPr>
        <w:t>(9), 995–1000.</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Jetter, M., ve</w:t>
      </w:r>
      <w:r w:rsidR="006D6FC7" w:rsidRPr="001A24D9">
        <w:rPr>
          <w:rFonts w:ascii="Times New Roman" w:hAnsi="Times New Roman" w:cs="Times New Roman"/>
        </w:rPr>
        <w:t xml:space="preserve"> Parmeter, C. F. (2015). Trade openness and bigger governments: The role of country size revisited. </w:t>
      </w:r>
      <w:r w:rsidR="006D6FC7" w:rsidRPr="001A24D9">
        <w:rPr>
          <w:rFonts w:ascii="Times New Roman" w:hAnsi="Times New Roman" w:cs="Times New Roman"/>
          <w:i/>
          <w:iCs/>
        </w:rPr>
        <w:t>European Journal of Political Economy</w:t>
      </w:r>
      <w:r w:rsidR="006D6FC7" w:rsidRPr="001A24D9">
        <w:rPr>
          <w:rFonts w:ascii="Times New Roman" w:hAnsi="Times New Roman" w:cs="Times New Roman"/>
        </w:rPr>
        <w:t xml:space="preserve">, </w:t>
      </w:r>
      <w:r w:rsidR="006D6FC7" w:rsidRPr="001A24D9">
        <w:rPr>
          <w:rFonts w:ascii="Times New Roman" w:hAnsi="Times New Roman" w:cs="Times New Roman"/>
          <w:i/>
          <w:iCs/>
        </w:rPr>
        <w:t>37</w:t>
      </w:r>
      <w:r w:rsidR="006D6FC7" w:rsidRPr="001A24D9">
        <w:rPr>
          <w:rFonts w:ascii="Times New Roman" w:hAnsi="Times New Roman" w:cs="Times New Roman"/>
        </w:rPr>
        <w:t>, 49–63. https://doi.org/10.1016/j.ejpoleco.2014.11.001</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Jiang, M. (2016). Trade Openness, Government Size and Factor Intensities</w:t>
      </w:r>
      <w:r w:rsidR="006D6FC7" w:rsidRPr="001A24D9">
        <w:rPr>
          <w:rFonts w:ascii="Times New Roman" w:hAnsi="Times New Roman" w:cs="Times New Roman"/>
        </w:rPr>
        <w:t xml:space="preserve">. </w:t>
      </w:r>
      <w:r w:rsidR="006D6FC7" w:rsidRPr="001A24D9">
        <w:rPr>
          <w:rFonts w:ascii="Times New Roman" w:hAnsi="Times New Roman" w:cs="Times New Roman"/>
          <w:i/>
          <w:iCs/>
        </w:rPr>
        <w:t>Macroeconomic Dynamics</w:t>
      </w:r>
      <w:r w:rsidR="006D6FC7" w:rsidRPr="001A24D9">
        <w:rPr>
          <w:rFonts w:ascii="Times New Roman" w:hAnsi="Times New Roman" w:cs="Times New Roman"/>
        </w:rPr>
        <w:t xml:space="preserve">, </w:t>
      </w:r>
      <w:r w:rsidR="006D6FC7" w:rsidRPr="001A24D9">
        <w:rPr>
          <w:rFonts w:ascii="Times New Roman" w:hAnsi="Times New Roman" w:cs="Times New Roman"/>
          <w:i/>
          <w:iCs/>
        </w:rPr>
        <w:t>20</w:t>
      </w:r>
      <w:r w:rsidR="006D6FC7" w:rsidRPr="001A24D9">
        <w:rPr>
          <w:rFonts w:ascii="Times New Roman" w:hAnsi="Times New Roman" w:cs="Times New Roman"/>
        </w:rPr>
        <w:t>(6), 1581–1599. https://doi.org/10.1017/S1365100515000012</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Johansen, S., ve</w:t>
      </w:r>
      <w:r w:rsidR="006D6FC7" w:rsidRPr="001A24D9">
        <w:rPr>
          <w:rFonts w:ascii="Times New Roman" w:hAnsi="Times New Roman" w:cs="Times New Roman"/>
        </w:rPr>
        <w:t xml:space="preserve"> Juselius, K. (1990). Maximum Likelihood Estimation and Inference on Cointegration — with Applications to the Demand for Money. </w:t>
      </w:r>
      <w:r w:rsidR="006D6FC7" w:rsidRPr="001A24D9">
        <w:rPr>
          <w:rFonts w:ascii="Times New Roman" w:hAnsi="Times New Roman" w:cs="Times New Roman"/>
          <w:i/>
          <w:iCs/>
        </w:rPr>
        <w:t>Oxford Bulletin of Economics and Statistics</w:t>
      </w:r>
      <w:r w:rsidR="006D6FC7" w:rsidRPr="001A24D9">
        <w:rPr>
          <w:rFonts w:ascii="Times New Roman" w:hAnsi="Times New Roman" w:cs="Times New Roman"/>
        </w:rPr>
        <w:t xml:space="preserve">, </w:t>
      </w:r>
      <w:r w:rsidR="006D6FC7" w:rsidRPr="001A24D9">
        <w:rPr>
          <w:rFonts w:ascii="Times New Roman" w:hAnsi="Times New Roman" w:cs="Times New Roman"/>
          <w:i/>
          <w:iCs/>
        </w:rPr>
        <w:t>52</w:t>
      </w:r>
      <w:r w:rsidR="006D6FC7" w:rsidRPr="001A24D9">
        <w:rPr>
          <w:rFonts w:ascii="Times New Roman" w:hAnsi="Times New Roman" w:cs="Times New Roman"/>
        </w:rPr>
        <w:t>(2), 169–210. https://doi.org/10.1111/j.1468-0084.1990.mp52002003.x</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Karaarslan, E. (2008). </w:t>
      </w:r>
      <w:r w:rsidR="00B460B5" w:rsidRPr="001A24D9">
        <w:rPr>
          <w:rFonts w:ascii="Times New Roman" w:hAnsi="Times New Roman" w:cs="Times New Roman"/>
          <w:i/>
          <w:iCs/>
        </w:rPr>
        <w:t>Kamu Sektörüne Dahil Kamu İdarelerinin Tasnifi ve Bu Birimlerin Hukuki–Mali Yapıları</w:t>
      </w:r>
      <w:r w:rsidRPr="001A24D9">
        <w:rPr>
          <w:rFonts w:ascii="Times New Roman" w:hAnsi="Times New Roman" w:cs="Times New Roman"/>
        </w:rPr>
        <w:t>. Ankara. Retrieved from http://www.erkankaraarslan.org/wp-content/uploads/2012/10/31.4.pdf</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Kaufman, R. R., ve</w:t>
      </w:r>
      <w:r w:rsidR="006D6FC7" w:rsidRPr="001A24D9">
        <w:rPr>
          <w:rFonts w:ascii="Times New Roman" w:hAnsi="Times New Roman" w:cs="Times New Roman"/>
        </w:rPr>
        <w:t xml:space="preserve"> Segura-Ubiergo, A. (2001). Globalization, Domestic Politics, and Social Spending in Latin America: A Time-Series Cross-Section Analysis, 1973–97. </w:t>
      </w:r>
      <w:r w:rsidR="006D6FC7" w:rsidRPr="001A24D9">
        <w:rPr>
          <w:rFonts w:ascii="Times New Roman" w:hAnsi="Times New Roman" w:cs="Times New Roman"/>
          <w:i/>
          <w:iCs/>
        </w:rPr>
        <w:t>World Politics</w:t>
      </w:r>
      <w:r w:rsidR="006D6FC7" w:rsidRPr="001A24D9">
        <w:rPr>
          <w:rFonts w:ascii="Times New Roman" w:hAnsi="Times New Roman" w:cs="Times New Roman"/>
        </w:rPr>
        <w:t xml:space="preserve">, </w:t>
      </w:r>
      <w:r w:rsidR="006D6FC7" w:rsidRPr="001A24D9">
        <w:rPr>
          <w:rFonts w:ascii="Times New Roman" w:hAnsi="Times New Roman" w:cs="Times New Roman"/>
          <w:i/>
          <w:iCs/>
        </w:rPr>
        <w:t>53</w:t>
      </w:r>
      <w:r w:rsidR="006D6FC7" w:rsidRPr="001A24D9">
        <w:rPr>
          <w:rFonts w:ascii="Times New Roman" w:hAnsi="Times New Roman" w:cs="Times New Roman"/>
        </w:rPr>
        <w:t>(04), 553–587. https://doi.org/10.1353/wp.2001.0016</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Khattry, B. (2003). Trade Liberalization and the Fiscal Squeeze: Implications for Public Investment. </w:t>
      </w:r>
      <w:r w:rsidRPr="001A24D9">
        <w:rPr>
          <w:rFonts w:ascii="Times New Roman" w:hAnsi="Times New Roman" w:cs="Times New Roman"/>
          <w:i/>
          <w:iCs/>
        </w:rPr>
        <w:t>Development and Change</w:t>
      </w:r>
      <w:r w:rsidRPr="001A24D9">
        <w:rPr>
          <w:rFonts w:ascii="Times New Roman" w:hAnsi="Times New Roman" w:cs="Times New Roman"/>
        </w:rPr>
        <w:t xml:space="preserve">, </w:t>
      </w:r>
      <w:r w:rsidRPr="001A24D9">
        <w:rPr>
          <w:rFonts w:ascii="Times New Roman" w:hAnsi="Times New Roman" w:cs="Times New Roman"/>
          <w:i/>
          <w:iCs/>
        </w:rPr>
        <w:t>34</w:t>
      </w:r>
      <w:r w:rsidRPr="001A24D9">
        <w:rPr>
          <w:rFonts w:ascii="Times New Roman" w:hAnsi="Times New Roman" w:cs="Times New Roman"/>
        </w:rPr>
        <w:t>(3), 401–424. https://doi.org/10.1111/1467-7660.00312</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Kimakova, A. (2009). Government size and openness revisited: the case of financial globalization. </w:t>
      </w:r>
      <w:r w:rsidRPr="001A24D9">
        <w:rPr>
          <w:rFonts w:ascii="Times New Roman" w:hAnsi="Times New Roman" w:cs="Times New Roman"/>
          <w:i/>
          <w:iCs/>
        </w:rPr>
        <w:t>Kyklos</w:t>
      </w:r>
      <w:r w:rsidRPr="001A24D9">
        <w:rPr>
          <w:rFonts w:ascii="Times New Roman" w:hAnsi="Times New Roman" w:cs="Times New Roman"/>
        </w:rPr>
        <w:t xml:space="preserve">, </w:t>
      </w:r>
      <w:r w:rsidRPr="001A24D9">
        <w:rPr>
          <w:rFonts w:ascii="Times New Roman" w:hAnsi="Times New Roman" w:cs="Times New Roman"/>
          <w:i/>
          <w:iCs/>
        </w:rPr>
        <w:t>62</w:t>
      </w:r>
      <w:r w:rsidRPr="001A24D9">
        <w:rPr>
          <w:rFonts w:ascii="Times New Roman" w:hAnsi="Times New Roman" w:cs="Times New Roman"/>
        </w:rPr>
        <w:t>(3), 394–406.</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Kirmanoğlu, H. (2013). </w:t>
      </w:r>
      <w:r w:rsidRPr="001A24D9">
        <w:rPr>
          <w:rFonts w:ascii="Times New Roman" w:hAnsi="Times New Roman" w:cs="Times New Roman"/>
          <w:i/>
          <w:iCs/>
        </w:rPr>
        <w:t>Kamu Ekonomisi Analizi</w:t>
      </w:r>
      <w:r w:rsidRPr="001A24D9">
        <w:rPr>
          <w:rFonts w:ascii="Times New Roman" w:hAnsi="Times New Roman" w:cs="Times New Roman"/>
        </w:rPr>
        <w:t>. İstanbul: Beta Basım Yayın Dağıtım.</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Kittel, B., ve</w:t>
      </w:r>
      <w:r w:rsidR="006D6FC7" w:rsidRPr="001A24D9">
        <w:rPr>
          <w:rFonts w:ascii="Times New Roman" w:hAnsi="Times New Roman" w:cs="Times New Roman"/>
        </w:rPr>
        <w:t xml:space="preserve"> Winner, H. (2005). How reliable is pooled analysis in political economy? The globalization-welfare state nexus revisited. </w:t>
      </w:r>
      <w:r w:rsidR="006D6FC7" w:rsidRPr="001A24D9">
        <w:rPr>
          <w:rFonts w:ascii="Times New Roman" w:hAnsi="Times New Roman" w:cs="Times New Roman"/>
          <w:i/>
          <w:iCs/>
        </w:rPr>
        <w:t xml:space="preserve">European </w:t>
      </w:r>
      <w:r w:rsidR="006D6FC7" w:rsidRPr="001A24D9">
        <w:rPr>
          <w:rFonts w:ascii="Times New Roman" w:hAnsi="Times New Roman" w:cs="Times New Roman"/>
          <w:i/>
          <w:iCs/>
        </w:rPr>
        <w:lastRenderedPageBreak/>
        <w:t>Journal of Political Research</w:t>
      </w:r>
      <w:r w:rsidR="006D6FC7" w:rsidRPr="001A24D9">
        <w:rPr>
          <w:rFonts w:ascii="Times New Roman" w:hAnsi="Times New Roman" w:cs="Times New Roman"/>
        </w:rPr>
        <w:t xml:space="preserve">, </w:t>
      </w:r>
      <w:r w:rsidR="006D6FC7" w:rsidRPr="001A24D9">
        <w:rPr>
          <w:rFonts w:ascii="Times New Roman" w:hAnsi="Times New Roman" w:cs="Times New Roman"/>
          <w:i/>
          <w:iCs/>
        </w:rPr>
        <w:t>44</w:t>
      </w:r>
      <w:r w:rsidR="006D6FC7" w:rsidRPr="001A24D9">
        <w:rPr>
          <w:rFonts w:ascii="Times New Roman" w:hAnsi="Times New Roman" w:cs="Times New Roman"/>
        </w:rPr>
        <w:t>(2), 269–293. https://doi.org/10.1111/j.1475-6765.2005.00228.x</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Kökocak, A. (Ed.). (2011). </w:t>
      </w:r>
      <w:r w:rsidRPr="001A24D9">
        <w:rPr>
          <w:rFonts w:ascii="Times New Roman" w:hAnsi="Times New Roman" w:cs="Times New Roman"/>
          <w:i/>
          <w:iCs/>
        </w:rPr>
        <w:t>Kamu Ekonomisi</w:t>
      </w:r>
      <w:r w:rsidRPr="001A24D9">
        <w:rPr>
          <w:rFonts w:ascii="Times New Roman" w:hAnsi="Times New Roman" w:cs="Times New Roman"/>
        </w:rPr>
        <w:t>. Bursa: Ekin Yayınevi.</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Koskela, E., ve</w:t>
      </w:r>
      <w:r w:rsidR="006D6FC7" w:rsidRPr="001A24D9">
        <w:rPr>
          <w:rFonts w:ascii="Times New Roman" w:hAnsi="Times New Roman" w:cs="Times New Roman"/>
        </w:rPr>
        <w:t xml:space="preserve"> Viren, M. (2003). </w:t>
      </w:r>
      <w:r w:rsidR="006D6FC7" w:rsidRPr="001A24D9">
        <w:rPr>
          <w:rFonts w:ascii="Times New Roman" w:hAnsi="Times New Roman" w:cs="Times New Roman"/>
          <w:i/>
          <w:iCs/>
        </w:rPr>
        <w:t>Government size and output volatility: New international evidence</w:t>
      </w:r>
      <w:r w:rsidR="006D6FC7" w:rsidRPr="001A24D9">
        <w:rPr>
          <w:rFonts w:ascii="Times New Roman" w:hAnsi="Times New Roman" w:cs="Times New Roman"/>
        </w:rPr>
        <w:t xml:space="preserve"> (No. 857). ETLA Discussion Papers, The Research Institute of the Finnish Economy (ETLA). Retrieved from http://www.econstor.eu/handle/10419/63909</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Kovancılar, B., ve</w:t>
      </w:r>
      <w:r w:rsidR="006D6FC7" w:rsidRPr="001A24D9">
        <w:rPr>
          <w:rFonts w:ascii="Times New Roman" w:hAnsi="Times New Roman" w:cs="Times New Roman"/>
        </w:rPr>
        <w:t xml:space="preserve"> Miynat, M. (2008). </w:t>
      </w:r>
      <w:r w:rsidR="006D6FC7" w:rsidRPr="001A24D9">
        <w:rPr>
          <w:rFonts w:ascii="Times New Roman" w:hAnsi="Times New Roman" w:cs="Times New Roman"/>
          <w:i/>
          <w:iCs/>
        </w:rPr>
        <w:t>Küreselleşme Sürecinde Türkiye’de Kamu Kesimi</w:t>
      </w:r>
      <w:r w:rsidR="006D6FC7" w:rsidRPr="001A24D9">
        <w:rPr>
          <w:rFonts w:ascii="Times New Roman" w:hAnsi="Times New Roman" w:cs="Times New Roman"/>
        </w:rPr>
        <w:t>. Ankara: Gazi Kitabevi.</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Küçükkalay, A. M. (2014). </w:t>
      </w:r>
      <w:r w:rsidRPr="001A24D9">
        <w:rPr>
          <w:rFonts w:ascii="Times New Roman" w:hAnsi="Times New Roman" w:cs="Times New Roman"/>
          <w:i/>
          <w:iCs/>
        </w:rPr>
        <w:t>Dünya İktisat Tarihi</w:t>
      </w:r>
      <w:r w:rsidRPr="001A24D9">
        <w:rPr>
          <w:rFonts w:ascii="Times New Roman" w:hAnsi="Times New Roman" w:cs="Times New Roman"/>
        </w:rPr>
        <w:t>. İstanbul: Beta Basım Yayın Dağıtım.</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Kutlar, A. (2007). </w:t>
      </w:r>
      <w:r w:rsidRPr="001A24D9">
        <w:rPr>
          <w:rFonts w:ascii="Times New Roman" w:hAnsi="Times New Roman" w:cs="Times New Roman"/>
          <w:i/>
          <w:iCs/>
        </w:rPr>
        <w:t>Ekonometriye Giriş</w:t>
      </w:r>
      <w:r w:rsidRPr="001A24D9">
        <w:rPr>
          <w:rFonts w:ascii="Times New Roman" w:hAnsi="Times New Roman" w:cs="Times New Roman"/>
        </w:rPr>
        <w:t>. Ankara: Nobel Yayın Dağıtım.</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Liberati, P. (2007). Trade openness, capital openness and government size. </w:t>
      </w:r>
      <w:r w:rsidRPr="001A24D9">
        <w:rPr>
          <w:rFonts w:ascii="Times New Roman" w:hAnsi="Times New Roman" w:cs="Times New Roman"/>
          <w:i/>
          <w:iCs/>
        </w:rPr>
        <w:t>Journal of Public Policy</w:t>
      </w:r>
      <w:r w:rsidRPr="001A24D9">
        <w:rPr>
          <w:rFonts w:ascii="Times New Roman" w:hAnsi="Times New Roman" w:cs="Times New Roman"/>
        </w:rPr>
        <w:t xml:space="preserve">, </w:t>
      </w:r>
      <w:r w:rsidRPr="001A24D9">
        <w:rPr>
          <w:rFonts w:ascii="Times New Roman" w:hAnsi="Times New Roman" w:cs="Times New Roman"/>
          <w:i/>
          <w:iCs/>
        </w:rPr>
        <w:t>27</w:t>
      </w:r>
      <w:r w:rsidRPr="001A24D9">
        <w:rPr>
          <w:rFonts w:ascii="Times New Roman" w:hAnsi="Times New Roman" w:cs="Times New Roman"/>
        </w:rPr>
        <w:t>(02), 215–247.</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Liberati, P. (2013). Government Size and Trade Openness: Some Additional Insights. </w:t>
      </w:r>
      <w:r w:rsidRPr="001A24D9">
        <w:rPr>
          <w:rFonts w:ascii="Times New Roman" w:hAnsi="Times New Roman" w:cs="Times New Roman"/>
          <w:i/>
          <w:iCs/>
        </w:rPr>
        <w:t>Research in World Economy</w:t>
      </w:r>
      <w:r w:rsidRPr="001A24D9">
        <w:rPr>
          <w:rFonts w:ascii="Times New Roman" w:hAnsi="Times New Roman" w:cs="Times New Roman"/>
        </w:rPr>
        <w:t xml:space="preserve">, </w:t>
      </w:r>
      <w:r w:rsidRPr="001A24D9">
        <w:rPr>
          <w:rFonts w:ascii="Times New Roman" w:hAnsi="Times New Roman" w:cs="Times New Roman"/>
          <w:i/>
          <w:iCs/>
        </w:rPr>
        <w:t>4</w:t>
      </w:r>
      <w:r w:rsidRPr="001A24D9">
        <w:rPr>
          <w:rFonts w:ascii="Times New Roman" w:hAnsi="Times New Roman" w:cs="Times New Roman"/>
        </w:rPr>
        <w:t>(2), p12.</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Lin, F., Li, B., ve</w:t>
      </w:r>
      <w:r w:rsidR="006D6FC7" w:rsidRPr="001A24D9">
        <w:rPr>
          <w:rFonts w:ascii="Times New Roman" w:hAnsi="Times New Roman" w:cs="Times New Roman"/>
        </w:rPr>
        <w:t xml:space="preserve"> Sim, N. C. S. (2014). Trade openness and government size of small developing countries. </w:t>
      </w:r>
      <w:r w:rsidR="006D6FC7" w:rsidRPr="001A24D9">
        <w:rPr>
          <w:rFonts w:ascii="Times New Roman" w:hAnsi="Times New Roman" w:cs="Times New Roman"/>
          <w:i/>
          <w:iCs/>
        </w:rPr>
        <w:t>Economics of Transition</w:t>
      </w:r>
      <w:r w:rsidR="006D6FC7" w:rsidRPr="001A24D9">
        <w:rPr>
          <w:rFonts w:ascii="Times New Roman" w:hAnsi="Times New Roman" w:cs="Times New Roman"/>
        </w:rPr>
        <w:t xml:space="preserve">, </w:t>
      </w:r>
      <w:r w:rsidR="006D6FC7" w:rsidRPr="001A24D9">
        <w:rPr>
          <w:rFonts w:ascii="Times New Roman" w:hAnsi="Times New Roman" w:cs="Times New Roman"/>
          <w:i/>
          <w:iCs/>
        </w:rPr>
        <w:t>22</w:t>
      </w:r>
      <w:r w:rsidR="006D6FC7" w:rsidRPr="001A24D9">
        <w:rPr>
          <w:rFonts w:ascii="Times New Roman" w:hAnsi="Times New Roman" w:cs="Times New Roman"/>
        </w:rPr>
        <w:t>(4), 783–808. https://doi.org/10.1111/ecot.12053</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Martin, C. W., ve</w:t>
      </w:r>
      <w:r w:rsidR="006D6FC7" w:rsidRPr="001A24D9">
        <w:rPr>
          <w:rFonts w:ascii="Times New Roman" w:hAnsi="Times New Roman" w:cs="Times New Roman"/>
        </w:rPr>
        <w:t xml:space="preserve"> Steiner, N. D. (2013). Public Spending and Trade Liberalization: The Compensation Hypothesis Revisited. </w:t>
      </w:r>
      <w:r w:rsidR="006D6FC7" w:rsidRPr="001A24D9">
        <w:rPr>
          <w:rFonts w:ascii="Times New Roman" w:hAnsi="Times New Roman" w:cs="Times New Roman"/>
          <w:i/>
          <w:iCs/>
        </w:rPr>
        <w:t>Available at SSRN 2245595</w:t>
      </w:r>
      <w:r w:rsidR="006D6FC7" w:rsidRPr="001A24D9">
        <w:rPr>
          <w:rFonts w:ascii="Times New Roman" w:hAnsi="Times New Roman" w:cs="Times New Roman"/>
        </w:rPr>
        <w:t>. Retrieved from http://papers.ssrn.com/sol3/papers.cfm?abstract_id=2245595</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Milner, H. V., ve</w:t>
      </w:r>
      <w:r w:rsidR="006D6FC7" w:rsidRPr="001A24D9">
        <w:rPr>
          <w:rFonts w:ascii="Times New Roman" w:hAnsi="Times New Roman" w:cs="Times New Roman"/>
        </w:rPr>
        <w:t xml:space="preserve"> Judkins, B. (2004). Partisanship, Trade Policy, and Globalization: Is There a Left–Right Divide on Trade Policy? </w:t>
      </w:r>
      <w:r w:rsidR="006D6FC7" w:rsidRPr="001A24D9">
        <w:rPr>
          <w:rFonts w:ascii="Times New Roman" w:hAnsi="Times New Roman" w:cs="Times New Roman"/>
          <w:i/>
          <w:iCs/>
        </w:rPr>
        <w:t>International Studies Quarterly</w:t>
      </w:r>
      <w:r w:rsidR="006D6FC7" w:rsidRPr="001A24D9">
        <w:rPr>
          <w:rFonts w:ascii="Times New Roman" w:hAnsi="Times New Roman" w:cs="Times New Roman"/>
        </w:rPr>
        <w:t xml:space="preserve">, </w:t>
      </w:r>
      <w:r w:rsidR="006D6FC7" w:rsidRPr="001A24D9">
        <w:rPr>
          <w:rFonts w:ascii="Times New Roman" w:hAnsi="Times New Roman" w:cs="Times New Roman"/>
          <w:i/>
          <w:iCs/>
        </w:rPr>
        <w:t>48</w:t>
      </w:r>
      <w:r w:rsidR="006D6FC7" w:rsidRPr="001A24D9">
        <w:rPr>
          <w:rFonts w:ascii="Times New Roman" w:hAnsi="Times New Roman" w:cs="Times New Roman"/>
        </w:rPr>
        <w:t>(1), 95–120. https://doi.org/10.1111/j.0020-8833.2004.00293.x</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lastRenderedPageBreak/>
        <w:t>Mohanty, M. S., ve</w:t>
      </w:r>
      <w:r w:rsidR="006D6FC7" w:rsidRPr="001A24D9">
        <w:rPr>
          <w:rFonts w:ascii="Times New Roman" w:hAnsi="Times New Roman" w:cs="Times New Roman"/>
        </w:rPr>
        <w:t xml:space="preserve"> Zampolli, F. (2009). Government size and macroeconomic stability. Retrieved from https://papers.ssrn.com/sol3/papers.cfm?abstract_id=1519807</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Molana, H., Montagna, C., ve</w:t>
      </w:r>
      <w:r w:rsidR="006D6FC7" w:rsidRPr="001A24D9">
        <w:rPr>
          <w:rFonts w:ascii="Times New Roman" w:hAnsi="Times New Roman" w:cs="Times New Roman"/>
        </w:rPr>
        <w:t xml:space="preserve"> Violato, M. (2004). On the causal relationship between trade-openness and government size: Evidence from 23 OECD countries. </w:t>
      </w:r>
      <w:r w:rsidR="006D6FC7" w:rsidRPr="001A24D9">
        <w:rPr>
          <w:rFonts w:ascii="Times New Roman" w:hAnsi="Times New Roman" w:cs="Times New Roman"/>
          <w:i/>
          <w:iCs/>
        </w:rPr>
        <w:t>Available at SSRN 716164</w:t>
      </w:r>
      <w:r w:rsidR="006D6FC7" w:rsidRPr="001A24D9">
        <w:rPr>
          <w:rFonts w:ascii="Times New Roman" w:hAnsi="Times New Roman" w:cs="Times New Roman"/>
        </w:rPr>
        <w:t>. Retrieved from http://papers.ssrn.com/sol3/papers.cfm?abstract_id=716164</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Nısfet, U. (2002). Kamu büyüklüğü ve ekonomik büyüme üzerindeki etkileri: Türkiye örneği (1970-1999). </w:t>
      </w:r>
      <w:r w:rsidRPr="001A24D9">
        <w:rPr>
          <w:rFonts w:ascii="Times New Roman" w:hAnsi="Times New Roman" w:cs="Times New Roman"/>
          <w:i/>
          <w:iCs/>
        </w:rPr>
        <w:t>Erciyes Üniversitesi, İİ BF. Dergisi</w:t>
      </w:r>
      <w:r w:rsidRPr="001A24D9">
        <w:rPr>
          <w:rFonts w:ascii="Times New Roman" w:hAnsi="Times New Roman" w:cs="Times New Roman"/>
        </w:rPr>
        <w:t>, (19), 151–172.</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Önder, İ. (2011). </w:t>
      </w:r>
      <w:r w:rsidRPr="001A24D9">
        <w:rPr>
          <w:rFonts w:ascii="Times New Roman" w:hAnsi="Times New Roman" w:cs="Times New Roman"/>
          <w:i/>
          <w:iCs/>
        </w:rPr>
        <w:t>İktisat Üzerine Düşünceler</w:t>
      </w:r>
      <w:r w:rsidRPr="001A24D9">
        <w:rPr>
          <w:rFonts w:ascii="Times New Roman" w:hAnsi="Times New Roman" w:cs="Times New Roman"/>
        </w:rPr>
        <w:t>. İstanbul: Yordam Kitap.</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Our World In Data. (n.d.). Retrieved April 30, 2017, from https://ourworldindata.org/international-trade</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Özsoylu, A. F. (2006). </w:t>
      </w:r>
      <w:r w:rsidRPr="001A24D9">
        <w:rPr>
          <w:rFonts w:ascii="Times New Roman" w:hAnsi="Times New Roman" w:cs="Times New Roman"/>
          <w:i/>
          <w:iCs/>
        </w:rPr>
        <w:t>Türkiye’de Kamu Sektörü</w:t>
      </w:r>
      <w:r w:rsidRPr="001A24D9">
        <w:rPr>
          <w:rFonts w:ascii="Times New Roman" w:hAnsi="Times New Roman" w:cs="Times New Roman"/>
        </w:rPr>
        <w:t>. Adana: Nobel Kitabevi.</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Öztürk, N. (2011). </w:t>
      </w:r>
      <w:r w:rsidRPr="001A24D9">
        <w:rPr>
          <w:rFonts w:ascii="Times New Roman" w:hAnsi="Times New Roman" w:cs="Times New Roman"/>
          <w:i/>
          <w:iCs/>
        </w:rPr>
        <w:t>Kamu Ekonomisi</w:t>
      </w:r>
      <w:r w:rsidRPr="001A24D9">
        <w:rPr>
          <w:rFonts w:ascii="Times New Roman" w:hAnsi="Times New Roman" w:cs="Times New Roman"/>
        </w:rPr>
        <w:t>. Bursa: Ekin Yayınevi.</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Öztürk, N. (2013). </w:t>
      </w:r>
      <w:r w:rsidRPr="001A24D9">
        <w:rPr>
          <w:rFonts w:ascii="Times New Roman" w:hAnsi="Times New Roman" w:cs="Times New Roman"/>
          <w:i/>
          <w:iCs/>
        </w:rPr>
        <w:t>Kamu Mali Yönetimi: Mali Kurumlar</w:t>
      </w:r>
      <w:r w:rsidRPr="001A24D9">
        <w:rPr>
          <w:rFonts w:ascii="Times New Roman" w:hAnsi="Times New Roman" w:cs="Times New Roman"/>
        </w:rPr>
        <w:t>. Bursa: Ekin Yayınevi.</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Penn Dünya Tabloları. (2017). Retrieved from http://www.rug.nl/ggdc/productivity/pwt/</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Pesaran, M. H., Shin, Y., ve</w:t>
      </w:r>
      <w:r w:rsidR="006D6FC7" w:rsidRPr="001A24D9">
        <w:rPr>
          <w:rFonts w:ascii="Times New Roman" w:hAnsi="Times New Roman" w:cs="Times New Roman"/>
        </w:rPr>
        <w:t xml:space="preserve"> Smith, R. J. (2001). Bounds testing approaches to the analysis of level relationships. </w:t>
      </w:r>
      <w:r w:rsidR="006D6FC7" w:rsidRPr="001A24D9">
        <w:rPr>
          <w:rFonts w:ascii="Times New Roman" w:hAnsi="Times New Roman" w:cs="Times New Roman"/>
          <w:i/>
          <w:iCs/>
        </w:rPr>
        <w:t>Journal of Applied Econometrics</w:t>
      </w:r>
      <w:r w:rsidR="006D6FC7" w:rsidRPr="001A24D9">
        <w:rPr>
          <w:rFonts w:ascii="Times New Roman" w:hAnsi="Times New Roman" w:cs="Times New Roman"/>
        </w:rPr>
        <w:t xml:space="preserve">, </w:t>
      </w:r>
      <w:r w:rsidR="006D6FC7" w:rsidRPr="001A24D9">
        <w:rPr>
          <w:rFonts w:ascii="Times New Roman" w:hAnsi="Times New Roman" w:cs="Times New Roman"/>
          <w:i/>
          <w:iCs/>
        </w:rPr>
        <w:t>16</w:t>
      </w:r>
      <w:r w:rsidR="006D6FC7" w:rsidRPr="001A24D9">
        <w:rPr>
          <w:rFonts w:ascii="Times New Roman" w:hAnsi="Times New Roman" w:cs="Times New Roman"/>
        </w:rPr>
        <w:t>(3), 289–326.</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Poggi, G. (2014). </w:t>
      </w:r>
      <w:r w:rsidRPr="001A24D9">
        <w:rPr>
          <w:rFonts w:ascii="Times New Roman" w:hAnsi="Times New Roman" w:cs="Times New Roman"/>
          <w:i/>
          <w:iCs/>
        </w:rPr>
        <w:t>Devlet: Doğası, Gelişimi ve Geleceği</w:t>
      </w:r>
      <w:r w:rsidRPr="001A24D9">
        <w:rPr>
          <w:rFonts w:ascii="Times New Roman" w:hAnsi="Times New Roman" w:cs="Times New Roman"/>
        </w:rPr>
        <w:t xml:space="preserve"> (4.Baskı). İstanbul: İstanbul Bilgi Üniversitesi Yayınları.</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Pritchett, L. (1996). Measuring outward orientation in LDCs: Can it be done? </w:t>
      </w:r>
      <w:r w:rsidRPr="001A24D9">
        <w:rPr>
          <w:rFonts w:ascii="Times New Roman" w:hAnsi="Times New Roman" w:cs="Times New Roman"/>
          <w:i/>
          <w:iCs/>
        </w:rPr>
        <w:t>Journal of Development Economics</w:t>
      </w:r>
      <w:r w:rsidRPr="001A24D9">
        <w:rPr>
          <w:rFonts w:ascii="Times New Roman" w:hAnsi="Times New Roman" w:cs="Times New Roman"/>
        </w:rPr>
        <w:t xml:space="preserve">, </w:t>
      </w:r>
      <w:r w:rsidRPr="001A24D9">
        <w:rPr>
          <w:rFonts w:ascii="Times New Roman" w:hAnsi="Times New Roman" w:cs="Times New Roman"/>
          <w:i/>
          <w:iCs/>
        </w:rPr>
        <w:t>49</w:t>
      </w:r>
      <w:r w:rsidRPr="001A24D9">
        <w:rPr>
          <w:rFonts w:ascii="Times New Roman" w:hAnsi="Times New Roman" w:cs="Times New Roman"/>
        </w:rPr>
        <w:t>(2), 307–335. https://doi.org/10.1016/0304-3878(95)00064-X</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lastRenderedPageBreak/>
        <w:t xml:space="preserve">Ram, R. (2009). Openness, country size, and government size: Additional evidence from a large cross-country panel. </w:t>
      </w:r>
      <w:r w:rsidRPr="001A24D9">
        <w:rPr>
          <w:rFonts w:ascii="Times New Roman" w:hAnsi="Times New Roman" w:cs="Times New Roman"/>
          <w:i/>
          <w:iCs/>
        </w:rPr>
        <w:t>Journal of Public Economics</w:t>
      </w:r>
      <w:r w:rsidRPr="001A24D9">
        <w:rPr>
          <w:rFonts w:ascii="Times New Roman" w:hAnsi="Times New Roman" w:cs="Times New Roman"/>
        </w:rPr>
        <w:t xml:space="preserve">, </w:t>
      </w:r>
      <w:r w:rsidRPr="001A24D9">
        <w:rPr>
          <w:rFonts w:ascii="Times New Roman" w:hAnsi="Times New Roman" w:cs="Times New Roman"/>
          <w:i/>
          <w:iCs/>
        </w:rPr>
        <w:t>93</w:t>
      </w:r>
      <w:r w:rsidRPr="001A24D9">
        <w:rPr>
          <w:rFonts w:ascii="Times New Roman" w:hAnsi="Times New Roman" w:cs="Times New Roman"/>
        </w:rPr>
        <w:t>(1), 213–218.</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Rodrik, D. (1996). </w:t>
      </w:r>
      <w:r w:rsidRPr="001A24D9">
        <w:rPr>
          <w:rFonts w:ascii="Times New Roman" w:hAnsi="Times New Roman" w:cs="Times New Roman"/>
          <w:i/>
          <w:iCs/>
        </w:rPr>
        <w:t>Why do more open economies have bigger governments?</w:t>
      </w:r>
      <w:r w:rsidRPr="001A24D9">
        <w:rPr>
          <w:rFonts w:ascii="Times New Roman" w:hAnsi="Times New Roman" w:cs="Times New Roman"/>
        </w:rPr>
        <w:t xml:space="preserve"> National Bureau of Economic Research. Retrieved from http://www.nber.org/papers/w5537</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Rodrik, D. (2011). </w:t>
      </w:r>
      <w:r w:rsidRPr="001A24D9">
        <w:rPr>
          <w:rFonts w:ascii="Times New Roman" w:hAnsi="Times New Roman" w:cs="Times New Roman"/>
          <w:i/>
          <w:iCs/>
        </w:rPr>
        <w:t>Akıllı Küreselleşme</w:t>
      </w:r>
      <w:r w:rsidRPr="001A24D9">
        <w:rPr>
          <w:rFonts w:ascii="Times New Roman" w:hAnsi="Times New Roman" w:cs="Times New Roman"/>
        </w:rPr>
        <w:t>. Ankara: Efil Yayınevi.</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Rosen, H. S. (1988). </w:t>
      </w:r>
      <w:r w:rsidRPr="001A24D9">
        <w:rPr>
          <w:rFonts w:ascii="Times New Roman" w:hAnsi="Times New Roman" w:cs="Times New Roman"/>
          <w:i/>
          <w:iCs/>
        </w:rPr>
        <w:t>Public Finance</w:t>
      </w:r>
      <w:r w:rsidRPr="001A24D9">
        <w:rPr>
          <w:rFonts w:ascii="Times New Roman" w:hAnsi="Times New Roman" w:cs="Times New Roman"/>
        </w:rPr>
        <w:t>. Illinois: Irwin.</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Savaşan, F. (2015). </w:t>
      </w:r>
      <w:r w:rsidRPr="001A24D9">
        <w:rPr>
          <w:rFonts w:ascii="Times New Roman" w:hAnsi="Times New Roman" w:cs="Times New Roman"/>
          <w:i/>
          <w:iCs/>
        </w:rPr>
        <w:t>Piyasa Başarısızlığından Devletin Başarısızlığına Kamu Ekonomisi</w:t>
      </w:r>
      <w:r w:rsidRPr="001A24D9">
        <w:rPr>
          <w:rFonts w:ascii="Times New Roman" w:hAnsi="Times New Roman" w:cs="Times New Roman"/>
        </w:rPr>
        <w:t>. Bursa: Dora Basım Yayın Dağıtım.</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Shelton, C. A. (2007). The size and composition of government expenditure. </w:t>
      </w:r>
      <w:r w:rsidRPr="001A24D9">
        <w:rPr>
          <w:rFonts w:ascii="Times New Roman" w:hAnsi="Times New Roman" w:cs="Times New Roman"/>
          <w:i/>
          <w:iCs/>
        </w:rPr>
        <w:t>Journal of Public Economics</w:t>
      </w:r>
      <w:r w:rsidRPr="001A24D9">
        <w:rPr>
          <w:rFonts w:ascii="Times New Roman" w:hAnsi="Times New Roman" w:cs="Times New Roman"/>
        </w:rPr>
        <w:t xml:space="preserve">, </w:t>
      </w:r>
      <w:r w:rsidRPr="001A24D9">
        <w:rPr>
          <w:rFonts w:ascii="Times New Roman" w:hAnsi="Times New Roman" w:cs="Times New Roman"/>
          <w:i/>
          <w:iCs/>
        </w:rPr>
        <w:t>91</w:t>
      </w:r>
      <w:r w:rsidRPr="001A24D9">
        <w:rPr>
          <w:rFonts w:ascii="Times New Roman" w:hAnsi="Times New Roman" w:cs="Times New Roman"/>
        </w:rPr>
        <w:t>(11), 2230–2260.</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Şimşek, M. (2001). </w:t>
      </w:r>
      <w:r w:rsidRPr="001A24D9">
        <w:rPr>
          <w:rFonts w:ascii="Times New Roman" w:hAnsi="Times New Roman" w:cs="Times New Roman"/>
          <w:i/>
          <w:iCs/>
        </w:rPr>
        <w:t>Dışa Açık Ekonomilerde İktisat Politikaları</w:t>
      </w:r>
      <w:r w:rsidRPr="001A24D9">
        <w:rPr>
          <w:rFonts w:ascii="Times New Roman" w:hAnsi="Times New Roman" w:cs="Times New Roman"/>
        </w:rPr>
        <w:t>. İstanbul: Türkmen Kitabevi.</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Sp</w:t>
      </w:r>
      <w:r w:rsidR="00B460B5" w:rsidRPr="001A24D9">
        <w:rPr>
          <w:rFonts w:ascii="Times New Roman" w:hAnsi="Times New Roman" w:cs="Times New Roman"/>
        </w:rPr>
        <w:t>ilimbergo, A., Londoño, J. L., ve</w:t>
      </w:r>
      <w:r w:rsidRPr="001A24D9">
        <w:rPr>
          <w:rFonts w:ascii="Times New Roman" w:hAnsi="Times New Roman" w:cs="Times New Roman"/>
        </w:rPr>
        <w:t xml:space="preserve"> Székely, M. (1999). Income distribution, factor endowments, and trade openness. </w:t>
      </w:r>
      <w:r w:rsidRPr="001A24D9">
        <w:rPr>
          <w:rFonts w:ascii="Times New Roman" w:hAnsi="Times New Roman" w:cs="Times New Roman"/>
          <w:i/>
          <w:iCs/>
        </w:rPr>
        <w:t>Journal of Development Economics</w:t>
      </w:r>
      <w:r w:rsidRPr="001A24D9">
        <w:rPr>
          <w:rFonts w:ascii="Times New Roman" w:hAnsi="Times New Roman" w:cs="Times New Roman"/>
        </w:rPr>
        <w:t xml:space="preserve">, </w:t>
      </w:r>
      <w:r w:rsidRPr="001A24D9">
        <w:rPr>
          <w:rFonts w:ascii="Times New Roman" w:hAnsi="Times New Roman" w:cs="Times New Roman"/>
          <w:i/>
          <w:iCs/>
        </w:rPr>
        <w:t>59</w:t>
      </w:r>
      <w:r w:rsidRPr="001A24D9">
        <w:rPr>
          <w:rFonts w:ascii="Times New Roman" w:hAnsi="Times New Roman" w:cs="Times New Roman"/>
        </w:rPr>
        <w:t>(1), 77–101.</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Squalli, J., ve</w:t>
      </w:r>
      <w:r w:rsidR="006D6FC7" w:rsidRPr="001A24D9">
        <w:rPr>
          <w:rFonts w:ascii="Times New Roman" w:hAnsi="Times New Roman" w:cs="Times New Roman"/>
        </w:rPr>
        <w:t xml:space="preserve"> Wilson, K. (2006). A new approach to measuring trade openness. </w:t>
      </w:r>
      <w:r w:rsidR="006D6FC7" w:rsidRPr="001A24D9">
        <w:rPr>
          <w:rFonts w:ascii="Times New Roman" w:hAnsi="Times New Roman" w:cs="Times New Roman"/>
          <w:i/>
          <w:iCs/>
        </w:rPr>
        <w:t>Economic &amp; Policy Research Unit Working Paper</w:t>
      </w:r>
      <w:r w:rsidR="006D6FC7" w:rsidRPr="001A24D9">
        <w:rPr>
          <w:rFonts w:ascii="Times New Roman" w:hAnsi="Times New Roman" w:cs="Times New Roman"/>
        </w:rPr>
        <w:t>, (6–7). Retrieved from http://www.zu.ac.ae/epru/documents/06-07-web.pdf</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Stensnes, K. (2006). Trade Openness and Economic Growth: Do Institutions Matter? Retrieved from https://brage.bibsys.no/xmlui/handle/11250/2395382</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Terborgh, A. G. (2003). The post-war rise of world trade: does the Bretton Woods System deserve credit? Retrieved from http://eprints.lse.ac.uk/22351/1/wp78.pdf</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Tokatlıoğlu, M. Y. (2005). </w:t>
      </w:r>
      <w:r w:rsidRPr="001A24D9">
        <w:rPr>
          <w:rFonts w:ascii="Times New Roman" w:hAnsi="Times New Roman" w:cs="Times New Roman"/>
          <w:i/>
          <w:iCs/>
        </w:rPr>
        <w:t>Küreselleşme ve Kamu Hizmetleri</w:t>
      </w:r>
      <w:r w:rsidRPr="001A24D9">
        <w:rPr>
          <w:rFonts w:ascii="Times New Roman" w:hAnsi="Times New Roman" w:cs="Times New Roman"/>
        </w:rPr>
        <w:t>. İstanbul: Alfa Akademi Basım Yayın Dağıtım.</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lastRenderedPageBreak/>
        <w:t xml:space="preserve">Uluslararası Çalışma Örgütü. (2017). Retrieved June 15, 2017, </w:t>
      </w:r>
      <w:r w:rsidR="00B460B5" w:rsidRPr="001A24D9">
        <w:rPr>
          <w:rFonts w:ascii="Times New Roman" w:hAnsi="Times New Roman" w:cs="Times New Roman"/>
        </w:rPr>
        <w:t>from http://www.ilo.org/ilostat</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Uluslararası Para Fonu. (2017</w:t>
      </w:r>
      <w:r w:rsidR="006D6FC7" w:rsidRPr="001A24D9">
        <w:rPr>
          <w:rFonts w:ascii="Times New Roman" w:hAnsi="Times New Roman" w:cs="Times New Roman"/>
        </w:rPr>
        <w:t>). Retrieved December 5, 2017, from http://www.imf.org/external/datamapper/exp@FPP/USA/FRA/JPN/GBR/SWE/ESP/ITA/ZAF/IND/FAD_WORLD</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Walter, S. (2010). Globalization and the welfare state: Testing the microfoundations of the compensation hypothesis. </w:t>
      </w:r>
      <w:r w:rsidRPr="001A24D9">
        <w:rPr>
          <w:rFonts w:ascii="Times New Roman" w:hAnsi="Times New Roman" w:cs="Times New Roman"/>
          <w:i/>
          <w:iCs/>
        </w:rPr>
        <w:t>International Studies Quarterly</w:t>
      </w:r>
      <w:r w:rsidRPr="001A24D9">
        <w:rPr>
          <w:rFonts w:ascii="Times New Roman" w:hAnsi="Times New Roman" w:cs="Times New Roman"/>
        </w:rPr>
        <w:t xml:space="preserve">, </w:t>
      </w:r>
      <w:r w:rsidRPr="001A24D9">
        <w:rPr>
          <w:rFonts w:ascii="Times New Roman" w:hAnsi="Times New Roman" w:cs="Times New Roman"/>
          <w:i/>
          <w:iCs/>
        </w:rPr>
        <w:t>54</w:t>
      </w:r>
      <w:r w:rsidRPr="001A24D9">
        <w:rPr>
          <w:rFonts w:ascii="Times New Roman" w:hAnsi="Times New Roman" w:cs="Times New Roman"/>
        </w:rPr>
        <w:t>(2), 403–426.</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Wibbels, E. (2006). Dependency Revisited: International Markets, Business Cycles, and Social Spending in the Developing World. </w:t>
      </w:r>
      <w:r w:rsidRPr="001A24D9">
        <w:rPr>
          <w:rFonts w:ascii="Times New Roman" w:hAnsi="Times New Roman" w:cs="Times New Roman"/>
          <w:i/>
          <w:iCs/>
        </w:rPr>
        <w:t>International Organization</w:t>
      </w:r>
      <w:r w:rsidRPr="001A24D9">
        <w:rPr>
          <w:rFonts w:ascii="Times New Roman" w:hAnsi="Times New Roman" w:cs="Times New Roman"/>
        </w:rPr>
        <w:t xml:space="preserve">, </w:t>
      </w:r>
      <w:r w:rsidRPr="001A24D9">
        <w:rPr>
          <w:rFonts w:ascii="Times New Roman" w:hAnsi="Times New Roman" w:cs="Times New Roman"/>
          <w:i/>
          <w:iCs/>
        </w:rPr>
        <w:t>60</w:t>
      </w:r>
      <w:r w:rsidRPr="001A24D9">
        <w:rPr>
          <w:rFonts w:ascii="Times New Roman" w:hAnsi="Times New Roman" w:cs="Times New Roman"/>
        </w:rPr>
        <w:t>(02), 433–468. https://doi.org/10.1017/S0020818306060139</w:t>
      </w:r>
    </w:p>
    <w:p w:rsidR="006D6FC7" w:rsidRPr="001A24D9" w:rsidRDefault="006D6FC7"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Yanikkaya, H. (2003). Trade openness and economic growth: a cross-country empirical investigation. </w:t>
      </w:r>
      <w:r w:rsidRPr="001A24D9">
        <w:rPr>
          <w:rFonts w:ascii="Times New Roman" w:hAnsi="Times New Roman" w:cs="Times New Roman"/>
          <w:i/>
          <w:iCs/>
        </w:rPr>
        <w:t>Journal of Development Economics</w:t>
      </w:r>
      <w:r w:rsidRPr="001A24D9">
        <w:rPr>
          <w:rFonts w:ascii="Times New Roman" w:hAnsi="Times New Roman" w:cs="Times New Roman"/>
        </w:rPr>
        <w:t xml:space="preserve">, </w:t>
      </w:r>
      <w:r w:rsidRPr="001A24D9">
        <w:rPr>
          <w:rFonts w:ascii="Times New Roman" w:hAnsi="Times New Roman" w:cs="Times New Roman"/>
          <w:i/>
          <w:iCs/>
        </w:rPr>
        <w:t>72</w:t>
      </w:r>
      <w:r w:rsidRPr="001A24D9">
        <w:rPr>
          <w:rFonts w:ascii="Times New Roman" w:hAnsi="Times New Roman" w:cs="Times New Roman"/>
        </w:rPr>
        <w:t>(1), 57–89.</w:t>
      </w:r>
    </w:p>
    <w:p w:rsidR="006D6FC7" w:rsidRPr="001A24D9" w:rsidRDefault="00B460B5" w:rsidP="001A24D9">
      <w:pPr>
        <w:pStyle w:val="Kaynaka"/>
        <w:spacing w:after="240" w:line="320" w:lineRule="atLeast"/>
        <w:ind w:left="709" w:hanging="709"/>
        <w:jc w:val="both"/>
        <w:rPr>
          <w:rFonts w:ascii="Times New Roman" w:hAnsi="Times New Roman" w:cs="Times New Roman"/>
        </w:rPr>
      </w:pPr>
      <w:r w:rsidRPr="001A24D9">
        <w:rPr>
          <w:rFonts w:ascii="Times New Roman" w:hAnsi="Times New Roman" w:cs="Times New Roman"/>
        </w:rPr>
        <w:t xml:space="preserve">Yaoxing, Y., ve </w:t>
      </w:r>
      <w:r w:rsidR="00817A7A" w:rsidRPr="001A24D9">
        <w:rPr>
          <w:rFonts w:ascii="Times New Roman" w:hAnsi="Times New Roman" w:cs="Times New Roman"/>
        </w:rPr>
        <w:t>Constant, N</w:t>
      </w:r>
      <w:r w:rsidR="006D6FC7" w:rsidRPr="001A24D9">
        <w:rPr>
          <w:rFonts w:ascii="Times New Roman" w:hAnsi="Times New Roman" w:cs="Times New Roman"/>
        </w:rPr>
        <w:t xml:space="preserve">. (2010). The relationship between foreign direct investment, trade openness and growth in Cote d’Ivoire. </w:t>
      </w:r>
      <w:r w:rsidR="006D6FC7" w:rsidRPr="001A24D9">
        <w:rPr>
          <w:rFonts w:ascii="Times New Roman" w:hAnsi="Times New Roman" w:cs="Times New Roman"/>
          <w:i/>
          <w:iCs/>
        </w:rPr>
        <w:t>International Journal of Business and Management</w:t>
      </w:r>
      <w:r w:rsidR="006D6FC7" w:rsidRPr="001A24D9">
        <w:rPr>
          <w:rFonts w:ascii="Times New Roman" w:hAnsi="Times New Roman" w:cs="Times New Roman"/>
        </w:rPr>
        <w:t xml:space="preserve">, </w:t>
      </w:r>
      <w:r w:rsidR="006D6FC7" w:rsidRPr="001A24D9">
        <w:rPr>
          <w:rFonts w:ascii="Times New Roman" w:hAnsi="Times New Roman" w:cs="Times New Roman"/>
          <w:i/>
          <w:iCs/>
        </w:rPr>
        <w:t>5</w:t>
      </w:r>
      <w:r w:rsidR="006D6FC7" w:rsidRPr="001A24D9">
        <w:rPr>
          <w:rFonts w:ascii="Times New Roman" w:hAnsi="Times New Roman" w:cs="Times New Roman"/>
        </w:rPr>
        <w:t>(7), 99.</w:t>
      </w:r>
    </w:p>
    <w:p w:rsidR="00860618" w:rsidRPr="0068698D" w:rsidRDefault="006D6FC7" w:rsidP="001A24D9">
      <w:pPr>
        <w:spacing w:after="240" w:line="320" w:lineRule="atLeast"/>
        <w:ind w:left="709" w:hanging="709"/>
        <w:jc w:val="both"/>
        <w:rPr>
          <w:rFonts w:ascii="Times New Roman" w:hAnsi="Times New Roman" w:cs="Times New Roman"/>
          <w:b/>
        </w:rPr>
      </w:pPr>
      <w:r w:rsidRPr="001A24D9">
        <w:rPr>
          <w:rFonts w:ascii="Times New Roman" w:hAnsi="Times New Roman" w:cs="Times New Roman"/>
          <w:b/>
        </w:rPr>
        <w:fldChar w:fldCharType="end"/>
      </w:r>
    </w:p>
    <w:p w:rsidR="00860618" w:rsidRPr="0068698D" w:rsidRDefault="00860618" w:rsidP="0068698D">
      <w:pPr>
        <w:spacing w:before="240" w:after="240" w:line="320" w:lineRule="atLeast"/>
        <w:jc w:val="both"/>
        <w:rPr>
          <w:rFonts w:ascii="Times New Roman" w:hAnsi="Times New Roman" w:cs="Times New Roman"/>
          <w:b/>
        </w:rPr>
      </w:pPr>
    </w:p>
    <w:p w:rsidR="00860618" w:rsidRPr="0068698D" w:rsidRDefault="00860618" w:rsidP="0068698D">
      <w:pPr>
        <w:spacing w:before="240" w:after="240" w:line="320" w:lineRule="atLeast"/>
        <w:jc w:val="both"/>
        <w:rPr>
          <w:rFonts w:ascii="Times New Roman" w:hAnsi="Times New Roman" w:cs="Times New Roman"/>
          <w:b/>
        </w:rPr>
      </w:pPr>
    </w:p>
    <w:p w:rsidR="00860618" w:rsidRPr="0068698D" w:rsidRDefault="00860618" w:rsidP="0068698D">
      <w:pPr>
        <w:spacing w:before="240" w:after="240" w:line="320" w:lineRule="atLeast"/>
        <w:jc w:val="both"/>
        <w:rPr>
          <w:rFonts w:ascii="Times New Roman" w:hAnsi="Times New Roman" w:cs="Times New Roman"/>
          <w:b/>
        </w:rPr>
      </w:pPr>
    </w:p>
    <w:p w:rsidR="001F1053" w:rsidRPr="0068698D" w:rsidRDefault="001F1053" w:rsidP="0068698D">
      <w:pPr>
        <w:spacing w:before="240" w:after="240" w:line="320" w:lineRule="atLeast"/>
        <w:jc w:val="both"/>
        <w:rPr>
          <w:rFonts w:ascii="Times New Roman" w:hAnsi="Times New Roman" w:cs="Times New Roman"/>
          <w:b/>
        </w:rPr>
      </w:pPr>
    </w:p>
    <w:p w:rsidR="001F1053" w:rsidRPr="0068698D" w:rsidRDefault="001F1053" w:rsidP="0068698D">
      <w:pPr>
        <w:spacing w:before="240" w:after="240" w:line="320" w:lineRule="atLeast"/>
        <w:jc w:val="both"/>
        <w:rPr>
          <w:rFonts w:ascii="Times New Roman" w:hAnsi="Times New Roman" w:cs="Times New Roman"/>
          <w:b/>
        </w:rPr>
      </w:pPr>
    </w:p>
    <w:p w:rsidR="001F1053" w:rsidRPr="0068698D" w:rsidRDefault="001F1053" w:rsidP="0068698D">
      <w:pPr>
        <w:spacing w:before="240" w:after="240" w:line="320" w:lineRule="atLeast"/>
        <w:jc w:val="both"/>
        <w:rPr>
          <w:rFonts w:ascii="Times New Roman" w:hAnsi="Times New Roman" w:cs="Times New Roman"/>
          <w:b/>
        </w:rPr>
      </w:pPr>
    </w:p>
    <w:p w:rsidR="001F1053" w:rsidRPr="0068698D" w:rsidRDefault="001F1053" w:rsidP="0068698D">
      <w:pPr>
        <w:spacing w:before="240" w:after="240" w:line="320" w:lineRule="atLeast"/>
        <w:jc w:val="both"/>
        <w:rPr>
          <w:rFonts w:ascii="Times New Roman" w:hAnsi="Times New Roman" w:cs="Times New Roman"/>
          <w:b/>
        </w:rPr>
      </w:pPr>
    </w:p>
    <w:p w:rsidR="001F1053" w:rsidRPr="0068698D" w:rsidRDefault="001F1053" w:rsidP="0068698D">
      <w:pPr>
        <w:spacing w:before="240" w:after="240" w:line="320" w:lineRule="atLeast"/>
        <w:jc w:val="both"/>
        <w:rPr>
          <w:rFonts w:ascii="Times New Roman" w:hAnsi="Times New Roman" w:cs="Times New Roman"/>
          <w:b/>
        </w:rPr>
      </w:pPr>
    </w:p>
    <w:p w:rsidR="001F1053" w:rsidRPr="0068698D" w:rsidRDefault="001F1053" w:rsidP="0068698D">
      <w:pPr>
        <w:spacing w:before="240" w:after="240" w:line="320" w:lineRule="atLeast"/>
        <w:jc w:val="both"/>
        <w:rPr>
          <w:rFonts w:ascii="Times New Roman" w:hAnsi="Times New Roman" w:cs="Times New Roman"/>
          <w:b/>
        </w:rPr>
      </w:pPr>
    </w:p>
    <w:p w:rsidR="005C4EF7" w:rsidRPr="0068698D" w:rsidRDefault="005C4EF7" w:rsidP="0068698D">
      <w:pPr>
        <w:spacing w:before="240" w:after="240" w:line="320" w:lineRule="atLeast"/>
        <w:jc w:val="both"/>
        <w:rPr>
          <w:rFonts w:ascii="Times New Roman" w:hAnsi="Times New Roman" w:cs="Times New Roman"/>
          <w:b/>
        </w:rPr>
      </w:pPr>
    </w:p>
    <w:p w:rsidR="005C4EF7" w:rsidRPr="0068698D" w:rsidRDefault="005C4EF7" w:rsidP="0068698D">
      <w:pPr>
        <w:spacing w:before="240" w:after="240" w:line="320" w:lineRule="atLeast"/>
        <w:jc w:val="both"/>
        <w:rPr>
          <w:rFonts w:ascii="Times New Roman" w:hAnsi="Times New Roman" w:cs="Times New Roman"/>
          <w:b/>
        </w:rPr>
      </w:pPr>
    </w:p>
    <w:p w:rsidR="005C4EF7" w:rsidRPr="0068698D" w:rsidRDefault="005C4EF7" w:rsidP="0068698D">
      <w:pPr>
        <w:spacing w:before="240" w:after="240" w:line="320" w:lineRule="atLeast"/>
        <w:jc w:val="both"/>
        <w:rPr>
          <w:rFonts w:ascii="Times New Roman" w:hAnsi="Times New Roman" w:cs="Times New Roman"/>
          <w:b/>
        </w:rPr>
      </w:pPr>
    </w:p>
    <w:p w:rsidR="006D6FC7" w:rsidRPr="0068698D" w:rsidRDefault="006D6FC7" w:rsidP="0068698D">
      <w:pPr>
        <w:spacing w:before="240" w:after="240" w:line="320" w:lineRule="atLeast"/>
        <w:jc w:val="both"/>
        <w:rPr>
          <w:rFonts w:ascii="Times New Roman" w:hAnsi="Times New Roman" w:cs="Times New Roman"/>
          <w:b/>
        </w:rPr>
      </w:pPr>
    </w:p>
    <w:p w:rsidR="006D6FC7" w:rsidRPr="0068698D" w:rsidRDefault="006D6FC7" w:rsidP="0068698D">
      <w:pPr>
        <w:spacing w:before="240" w:after="240" w:line="320" w:lineRule="atLeast"/>
        <w:jc w:val="both"/>
        <w:rPr>
          <w:rFonts w:ascii="Times New Roman" w:hAnsi="Times New Roman" w:cs="Times New Roman"/>
          <w:b/>
        </w:rPr>
      </w:pPr>
    </w:p>
    <w:p w:rsidR="005C4EF7" w:rsidRPr="0068698D" w:rsidRDefault="005C4EF7" w:rsidP="0068698D">
      <w:pPr>
        <w:spacing w:before="240" w:after="240" w:line="320" w:lineRule="atLeast"/>
        <w:jc w:val="both"/>
        <w:rPr>
          <w:rFonts w:ascii="Times New Roman" w:hAnsi="Times New Roman" w:cs="Times New Roman"/>
          <w:b/>
        </w:rPr>
      </w:pPr>
    </w:p>
    <w:p w:rsidR="005C4EF7" w:rsidRPr="0068698D" w:rsidRDefault="005C4EF7" w:rsidP="0068698D">
      <w:pPr>
        <w:spacing w:before="240" w:after="240" w:line="320" w:lineRule="atLeast"/>
        <w:jc w:val="both"/>
        <w:rPr>
          <w:rFonts w:ascii="Times New Roman" w:hAnsi="Times New Roman" w:cs="Times New Roman"/>
          <w:b/>
        </w:rPr>
      </w:pPr>
    </w:p>
    <w:p w:rsidR="005C4EF7" w:rsidRDefault="005C4EF7"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Default="001A24D9" w:rsidP="0068698D">
      <w:pPr>
        <w:spacing w:before="240" w:after="240" w:line="320" w:lineRule="atLeast"/>
        <w:jc w:val="both"/>
        <w:rPr>
          <w:rFonts w:ascii="Times New Roman" w:hAnsi="Times New Roman" w:cs="Times New Roman"/>
          <w:b/>
        </w:rPr>
      </w:pPr>
    </w:p>
    <w:p w:rsidR="001A24D9" w:rsidRPr="0068698D" w:rsidRDefault="001A24D9" w:rsidP="0068698D">
      <w:pPr>
        <w:spacing w:before="240" w:after="240" w:line="320" w:lineRule="atLeast"/>
        <w:jc w:val="both"/>
        <w:rPr>
          <w:rFonts w:ascii="Times New Roman" w:hAnsi="Times New Roman" w:cs="Times New Roman"/>
          <w:b/>
        </w:rPr>
      </w:pPr>
    </w:p>
    <w:p w:rsidR="00433210" w:rsidRPr="0068698D" w:rsidRDefault="007C3FF1" w:rsidP="0068698D">
      <w:pPr>
        <w:spacing w:before="240" w:after="240" w:line="320" w:lineRule="atLeast"/>
        <w:jc w:val="both"/>
        <w:rPr>
          <w:rFonts w:ascii="Times New Roman" w:hAnsi="Times New Roman" w:cs="Times New Roman"/>
          <w:b/>
        </w:rPr>
      </w:pPr>
      <w:r w:rsidRPr="00903ECE">
        <w:rPr>
          <w:rFonts w:ascii="Times New Roman" w:hAnsi="Times New Roman" w:cs="Times New Roman"/>
          <w:b/>
          <w:noProof/>
          <w:lang w:eastAsia="tr-TR"/>
        </w:rPr>
        <mc:AlternateContent>
          <mc:Choice Requires="wps">
            <w:drawing>
              <wp:anchor distT="0" distB="0" distL="114300" distR="114300" simplePos="0" relativeHeight="251745280" behindDoc="0" locked="0" layoutInCell="1" allowOverlap="1" wp14:anchorId="2FBFD90F" wp14:editId="6DF6E48C">
                <wp:simplePos x="0" y="0"/>
                <wp:positionH relativeFrom="column">
                  <wp:posOffset>-268605</wp:posOffset>
                </wp:positionH>
                <wp:positionV relativeFrom="paragraph">
                  <wp:posOffset>38100</wp:posOffset>
                </wp:positionV>
                <wp:extent cx="1041400" cy="849630"/>
                <wp:effectExtent l="0" t="0" r="25400" b="26670"/>
                <wp:wrapNone/>
                <wp:docPr id="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849630"/>
                        </a:xfrm>
                        <a:prstGeom prst="rect">
                          <a:avLst/>
                        </a:prstGeom>
                        <a:solidFill>
                          <a:srgbClr val="FFFFFF"/>
                        </a:solidFill>
                        <a:ln w="9525">
                          <a:solidFill>
                            <a:schemeClr val="bg1"/>
                          </a:solidFill>
                          <a:miter lim="800000"/>
                          <a:headEnd/>
                          <a:tailEnd/>
                        </a:ln>
                      </wps:spPr>
                      <wps:txbx>
                        <w:txbxContent>
                          <w:p w:rsidR="00744321" w:rsidRDefault="00744321" w:rsidP="007C3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1.15pt;margin-top:3pt;width:82pt;height:6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" strokecolor="white [3212]">
                <v:textbox>
                  <w:txbxContent>
                    <w:p w:rsidR="00744321" w:rsidRDefault="00744321" w:rsidP="007C3FF1"/>
                  </w:txbxContent>
                </v:textbox>
              </v:shape>
            </w:pict>
          </mc:Fallback>
        </mc:AlternateContent>
      </w:r>
    </w:p>
    <w:p w:rsidR="00433210" w:rsidRPr="001A24D9" w:rsidRDefault="00433210" w:rsidP="0068698D">
      <w:pPr>
        <w:spacing w:before="240" w:after="240" w:line="320" w:lineRule="atLeast"/>
        <w:jc w:val="both"/>
        <w:rPr>
          <w:rFonts w:ascii="Times New Roman" w:hAnsi="Times New Roman" w:cs="Times New Roman"/>
          <w:b/>
          <w:sz w:val="26"/>
          <w:szCs w:val="26"/>
        </w:rPr>
      </w:pPr>
      <w:r w:rsidRPr="001A24D9">
        <w:rPr>
          <w:rFonts w:ascii="Times New Roman" w:hAnsi="Times New Roman" w:cs="Times New Roman"/>
          <w:b/>
          <w:sz w:val="26"/>
          <w:szCs w:val="26"/>
        </w:rPr>
        <w:lastRenderedPageBreak/>
        <w:t>ÖZGEÇMİŞ</w:t>
      </w:r>
    </w:p>
    <w:p w:rsidR="00433210" w:rsidRPr="0068698D" w:rsidRDefault="00433210" w:rsidP="001A24D9">
      <w:pPr>
        <w:tabs>
          <w:tab w:val="left" w:pos="3420"/>
        </w:tabs>
        <w:spacing w:before="120" w:after="120" w:line="320" w:lineRule="atLeast"/>
        <w:jc w:val="both"/>
        <w:rPr>
          <w:rFonts w:ascii="Times New Roman" w:hAnsi="Times New Roman" w:cs="Times New Roman"/>
          <w:b/>
        </w:rPr>
      </w:pPr>
      <w:r w:rsidRPr="0068698D">
        <w:rPr>
          <w:rFonts w:ascii="Times New Roman" w:hAnsi="Times New Roman" w:cs="Times New Roman"/>
          <w:b/>
        </w:rPr>
        <w:t xml:space="preserve">KİŞİSEL BİLGİLER </w:t>
      </w:r>
    </w:p>
    <w:p w:rsidR="00E00EEB" w:rsidRPr="0068698D" w:rsidRDefault="00433210" w:rsidP="001A24D9">
      <w:pPr>
        <w:tabs>
          <w:tab w:val="left" w:pos="2552"/>
        </w:tabs>
        <w:spacing w:before="120" w:after="120" w:line="320" w:lineRule="atLeast"/>
        <w:jc w:val="both"/>
        <w:rPr>
          <w:rFonts w:ascii="Times New Roman" w:hAnsi="Times New Roman" w:cs="Times New Roman"/>
        </w:rPr>
      </w:pPr>
      <w:r w:rsidRPr="0068698D">
        <w:rPr>
          <w:rFonts w:ascii="Times New Roman" w:hAnsi="Times New Roman" w:cs="Times New Roman"/>
        </w:rPr>
        <w:t>Adı Soyadı</w:t>
      </w:r>
      <w:r w:rsidRPr="0068698D">
        <w:rPr>
          <w:rFonts w:ascii="Times New Roman" w:hAnsi="Times New Roman" w:cs="Times New Roman"/>
        </w:rPr>
        <w:tab/>
        <w:t xml:space="preserve">: </w:t>
      </w:r>
      <w:proofErr w:type="spellStart"/>
      <w:r w:rsidR="00E00EEB" w:rsidRPr="0068698D">
        <w:rPr>
          <w:rFonts w:ascii="Times New Roman" w:hAnsi="Times New Roman" w:cs="Times New Roman"/>
        </w:rPr>
        <w:t>Erkam</w:t>
      </w:r>
      <w:proofErr w:type="spellEnd"/>
      <w:r w:rsidR="00E00EEB" w:rsidRPr="0068698D">
        <w:rPr>
          <w:rFonts w:ascii="Times New Roman" w:hAnsi="Times New Roman" w:cs="Times New Roman"/>
        </w:rPr>
        <w:t xml:space="preserve"> Sarı</w:t>
      </w:r>
      <w:r w:rsidR="00E00EEB" w:rsidRPr="0068698D">
        <w:rPr>
          <w:rFonts w:ascii="Times New Roman" w:hAnsi="Times New Roman" w:cs="Times New Roman"/>
        </w:rPr>
        <w:tab/>
      </w:r>
    </w:p>
    <w:p w:rsidR="00433210" w:rsidRPr="0068698D" w:rsidRDefault="00433210" w:rsidP="001A24D9">
      <w:pPr>
        <w:tabs>
          <w:tab w:val="left" w:pos="2552"/>
        </w:tabs>
        <w:spacing w:before="120" w:after="120" w:line="320" w:lineRule="atLeast"/>
        <w:jc w:val="both"/>
        <w:rPr>
          <w:rFonts w:ascii="Times New Roman" w:hAnsi="Times New Roman" w:cs="Times New Roman"/>
        </w:rPr>
      </w:pPr>
      <w:r w:rsidRPr="0068698D">
        <w:rPr>
          <w:rFonts w:ascii="Times New Roman" w:hAnsi="Times New Roman" w:cs="Times New Roman"/>
        </w:rPr>
        <w:t>Doğum Yeri ve Tarihi</w:t>
      </w:r>
      <w:r w:rsidRPr="0068698D">
        <w:rPr>
          <w:rFonts w:ascii="Times New Roman" w:hAnsi="Times New Roman" w:cs="Times New Roman"/>
        </w:rPr>
        <w:tab/>
        <w:t xml:space="preserve">: </w:t>
      </w:r>
      <w:r w:rsidR="00E00EEB" w:rsidRPr="0068698D">
        <w:rPr>
          <w:rFonts w:ascii="Times New Roman" w:hAnsi="Times New Roman" w:cs="Times New Roman"/>
        </w:rPr>
        <w:t>Sincan / 06.09.1988</w:t>
      </w:r>
    </w:p>
    <w:p w:rsidR="00433210" w:rsidRPr="0068698D" w:rsidRDefault="00433210" w:rsidP="001A24D9">
      <w:pPr>
        <w:tabs>
          <w:tab w:val="left" w:pos="3420"/>
        </w:tabs>
        <w:spacing w:before="120" w:after="120" w:line="320" w:lineRule="atLeast"/>
        <w:jc w:val="both"/>
        <w:rPr>
          <w:rFonts w:ascii="Times New Roman" w:hAnsi="Times New Roman" w:cs="Times New Roman"/>
          <w:b/>
        </w:rPr>
      </w:pPr>
      <w:r w:rsidRPr="0068698D">
        <w:rPr>
          <w:rFonts w:ascii="Times New Roman" w:hAnsi="Times New Roman" w:cs="Times New Roman"/>
          <w:b/>
        </w:rPr>
        <w:t>EĞİTİM DURUMU</w:t>
      </w:r>
    </w:p>
    <w:p w:rsidR="00433210" w:rsidRPr="0068698D" w:rsidRDefault="00433210" w:rsidP="001A24D9">
      <w:pPr>
        <w:tabs>
          <w:tab w:val="left" w:pos="2552"/>
        </w:tabs>
        <w:spacing w:before="120" w:after="120" w:line="320" w:lineRule="atLeast"/>
        <w:jc w:val="both"/>
        <w:rPr>
          <w:rFonts w:ascii="Times New Roman" w:hAnsi="Times New Roman" w:cs="Times New Roman"/>
        </w:rPr>
      </w:pPr>
      <w:r w:rsidRPr="0068698D">
        <w:rPr>
          <w:rFonts w:ascii="Times New Roman" w:hAnsi="Times New Roman" w:cs="Times New Roman"/>
        </w:rPr>
        <w:t>Lisans Öğrenimi</w:t>
      </w:r>
      <w:r w:rsidRPr="0068698D">
        <w:rPr>
          <w:rFonts w:ascii="Times New Roman" w:hAnsi="Times New Roman" w:cs="Times New Roman"/>
        </w:rPr>
        <w:tab/>
        <w:t xml:space="preserve">: </w:t>
      </w:r>
      <w:r w:rsidR="00E00EEB" w:rsidRPr="0068698D">
        <w:rPr>
          <w:rFonts w:ascii="Times New Roman" w:hAnsi="Times New Roman" w:cs="Times New Roman"/>
        </w:rPr>
        <w:t xml:space="preserve">Hacettepe Üniversitesi </w:t>
      </w:r>
    </w:p>
    <w:p w:rsidR="00433210" w:rsidRPr="0068698D" w:rsidRDefault="00433210" w:rsidP="001A24D9">
      <w:pPr>
        <w:tabs>
          <w:tab w:val="left" w:pos="2552"/>
        </w:tabs>
        <w:spacing w:before="120" w:after="120" w:line="320" w:lineRule="atLeast"/>
        <w:jc w:val="both"/>
        <w:rPr>
          <w:rFonts w:ascii="Times New Roman" w:hAnsi="Times New Roman" w:cs="Times New Roman"/>
        </w:rPr>
      </w:pPr>
      <w:r w:rsidRPr="0068698D">
        <w:rPr>
          <w:rFonts w:ascii="Times New Roman" w:hAnsi="Times New Roman" w:cs="Times New Roman"/>
        </w:rPr>
        <w:t>Yüksek Lisans Öğrenimi</w:t>
      </w:r>
      <w:r w:rsidRPr="0068698D">
        <w:rPr>
          <w:rFonts w:ascii="Times New Roman" w:hAnsi="Times New Roman" w:cs="Times New Roman"/>
        </w:rPr>
        <w:tab/>
        <w:t xml:space="preserve">: </w:t>
      </w:r>
      <w:r w:rsidR="00E00EEB" w:rsidRPr="0068698D">
        <w:rPr>
          <w:rFonts w:ascii="Times New Roman" w:hAnsi="Times New Roman" w:cs="Times New Roman"/>
        </w:rPr>
        <w:t>Adnan Menderes Üniversitesi</w:t>
      </w:r>
    </w:p>
    <w:p w:rsidR="00433210" w:rsidRPr="0068698D" w:rsidRDefault="00433210" w:rsidP="001A24D9">
      <w:pPr>
        <w:tabs>
          <w:tab w:val="left" w:pos="2552"/>
        </w:tabs>
        <w:spacing w:before="120" w:after="120" w:line="320" w:lineRule="atLeast"/>
        <w:jc w:val="both"/>
        <w:rPr>
          <w:rFonts w:ascii="Times New Roman" w:hAnsi="Times New Roman" w:cs="Times New Roman"/>
        </w:rPr>
      </w:pPr>
      <w:r w:rsidRPr="0068698D">
        <w:rPr>
          <w:rFonts w:ascii="Times New Roman" w:hAnsi="Times New Roman" w:cs="Times New Roman"/>
        </w:rPr>
        <w:t>Bildiği Yabancı Diller</w:t>
      </w:r>
      <w:r w:rsidRPr="0068698D">
        <w:rPr>
          <w:rFonts w:ascii="Times New Roman" w:hAnsi="Times New Roman" w:cs="Times New Roman"/>
        </w:rPr>
        <w:tab/>
        <w:t xml:space="preserve">: </w:t>
      </w:r>
      <w:r w:rsidR="00E00EEB" w:rsidRPr="0068698D">
        <w:rPr>
          <w:rFonts w:ascii="Times New Roman" w:hAnsi="Times New Roman" w:cs="Times New Roman"/>
        </w:rPr>
        <w:t>İngilizce</w:t>
      </w:r>
    </w:p>
    <w:p w:rsidR="00433210" w:rsidRPr="0068698D" w:rsidRDefault="00433210" w:rsidP="001A24D9">
      <w:pPr>
        <w:tabs>
          <w:tab w:val="left" w:pos="3420"/>
        </w:tabs>
        <w:spacing w:before="120" w:after="120" w:line="320" w:lineRule="atLeast"/>
        <w:jc w:val="both"/>
        <w:rPr>
          <w:rFonts w:ascii="Times New Roman" w:hAnsi="Times New Roman" w:cs="Times New Roman"/>
          <w:b/>
        </w:rPr>
      </w:pPr>
      <w:r w:rsidRPr="0068698D">
        <w:rPr>
          <w:rFonts w:ascii="Times New Roman" w:hAnsi="Times New Roman" w:cs="Times New Roman"/>
          <w:b/>
        </w:rPr>
        <w:t>BİLİMSEL FAALİYETLERİ</w:t>
      </w:r>
    </w:p>
    <w:p w:rsidR="00433210" w:rsidRPr="0068698D" w:rsidRDefault="00433210" w:rsidP="001A24D9">
      <w:pPr>
        <w:tabs>
          <w:tab w:val="left" w:pos="3420"/>
        </w:tabs>
        <w:spacing w:before="120" w:after="120" w:line="320" w:lineRule="atLeast"/>
        <w:jc w:val="both"/>
        <w:rPr>
          <w:rFonts w:ascii="Times New Roman" w:hAnsi="Times New Roman" w:cs="Times New Roman"/>
        </w:rPr>
      </w:pPr>
      <w:r w:rsidRPr="0068698D">
        <w:rPr>
          <w:rFonts w:ascii="Times New Roman" w:hAnsi="Times New Roman" w:cs="Times New Roman"/>
        </w:rPr>
        <w:t xml:space="preserve">Makaleler                            </w:t>
      </w:r>
    </w:p>
    <w:p w:rsidR="00433210" w:rsidRPr="0068698D" w:rsidRDefault="00433210" w:rsidP="001A24D9">
      <w:pPr>
        <w:tabs>
          <w:tab w:val="left" w:pos="3420"/>
        </w:tabs>
        <w:spacing w:before="120" w:after="120" w:line="320" w:lineRule="atLeast"/>
        <w:jc w:val="both"/>
        <w:rPr>
          <w:rFonts w:ascii="Times New Roman" w:hAnsi="Times New Roman" w:cs="Times New Roman"/>
        </w:rPr>
      </w:pPr>
      <w:r w:rsidRPr="0068698D">
        <w:rPr>
          <w:rFonts w:ascii="Times New Roman" w:hAnsi="Times New Roman" w:cs="Times New Roman"/>
        </w:rPr>
        <w:t>-</w:t>
      </w:r>
      <w:proofErr w:type="gramStart"/>
      <w:r w:rsidRPr="0068698D">
        <w:rPr>
          <w:rFonts w:ascii="Times New Roman" w:hAnsi="Times New Roman" w:cs="Times New Roman"/>
        </w:rPr>
        <w:t>SCI                                       :</w:t>
      </w:r>
      <w:proofErr w:type="gramEnd"/>
    </w:p>
    <w:p w:rsidR="00433210" w:rsidRPr="0068698D" w:rsidRDefault="00433210" w:rsidP="001A24D9">
      <w:pPr>
        <w:tabs>
          <w:tab w:val="left" w:pos="3420"/>
        </w:tabs>
        <w:spacing w:before="120" w:after="120" w:line="320" w:lineRule="atLeast"/>
        <w:jc w:val="both"/>
        <w:rPr>
          <w:rFonts w:ascii="Times New Roman" w:hAnsi="Times New Roman" w:cs="Times New Roman"/>
        </w:rPr>
      </w:pPr>
      <w:r w:rsidRPr="0068698D">
        <w:rPr>
          <w:rFonts w:ascii="Times New Roman" w:hAnsi="Times New Roman" w:cs="Times New Roman"/>
        </w:rPr>
        <w:t>-</w:t>
      </w:r>
      <w:proofErr w:type="gramStart"/>
      <w:r w:rsidRPr="0068698D">
        <w:rPr>
          <w:rFonts w:ascii="Times New Roman" w:hAnsi="Times New Roman" w:cs="Times New Roman"/>
        </w:rPr>
        <w:t>Diğer                                    :</w:t>
      </w:r>
      <w:proofErr w:type="gramEnd"/>
    </w:p>
    <w:p w:rsidR="00433210" w:rsidRPr="0068698D" w:rsidRDefault="00433210" w:rsidP="001A24D9">
      <w:pPr>
        <w:tabs>
          <w:tab w:val="left" w:pos="3420"/>
        </w:tabs>
        <w:spacing w:before="120" w:after="120" w:line="320" w:lineRule="atLeast"/>
        <w:jc w:val="both"/>
        <w:rPr>
          <w:rFonts w:ascii="Times New Roman" w:hAnsi="Times New Roman" w:cs="Times New Roman"/>
        </w:rPr>
      </w:pPr>
      <w:r w:rsidRPr="0068698D">
        <w:rPr>
          <w:rFonts w:ascii="Times New Roman" w:hAnsi="Times New Roman" w:cs="Times New Roman"/>
        </w:rPr>
        <w:t>Bildiriler</w:t>
      </w:r>
    </w:p>
    <w:p w:rsidR="00433210" w:rsidRPr="0068698D" w:rsidRDefault="00433210" w:rsidP="001A24D9">
      <w:pPr>
        <w:tabs>
          <w:tab w:val="left" w:pos="3420"/>
        </w:tabs>
        <w:spacing w:before="120" w:after="120" w:line="320" w:lineRule="atLeast"/>
        <w:jc w:val="both"/>
        <w:rPr>
          <w:rFonts w:ascii="Times New Roman" w:hAnsi="Times New Roman" w:cs="Times New Roman"/>
        </w:rPr>
      </w:pPr>
      <w:r w:rsidRPr="0068698D">
        <w:rPr>
          <w:rFonts w:ascii="Times New Roman" w:hAnsi="Times New Roman" w:cs="Times New Roman"/>
        </w:rPr>
        <w:t>-</w:t>
      </w:r>
      <w:proofErr w:type="gramStart"/>
      <w:r w:rsidRPr="0068698D">
        <w:rPr>
          <w:rFonts w:ascii="Times New Roman" w:hAnsi="Times New Roman" w:cs="Times New Roman"/>
        </w:rPr>
        <w:t>Uluslararası                         :</w:t>
      </w:r>
      <w:proofErr w:type="gramEnd"/>
    </w:p>
    <w:p w:rsidR="00433210" w:rsidRPr="0068698D" w:rsidRDefault="00433210" w:rsidP="001A24D9">
      <w:pPr>
        <w:tabs>
          <w:tab w:val="left" w:pos="3420"/>
        </w:tabs>
        <w:spacing w:before="120" w:after="120" w:line="320" w:lineRule="atLeast"/>
        <w:jc w:val="both"/>
        <w:rPr>
          <w:rFonts w:ascii="Times New Roman" w:hAnsi="Times New Roman" w:cs="Times New Roman"/>
        </w:rPr>
      </w:pPr>
      <w:r w:rsidRPr="0068698D">
        <w:rPr>
          <w:rFonts w:ascii="Times New Roman" w:hAnsi="Times New Roman" w:cs="Times New Roman"/>
        </w:rPr>
        <w:t>-</w:t>
      </w:r>
      <w:proofErr w:type="gramStart"/>
      <w:r w:rsidRPr="0068698D">
        <w:rPr>
          <w:rFonts w:ascii="Times New Roman" w:hAnsi="Times New Roman" w:cs="Times New Roman"/>
        </w:rPr>
        <w:t>Ulusal                                  :</w:t>
      </w:r>
      <w:proofErr w:type="gramEnd"/>
    </w:p>
    <w:p w:rsidR="00433210" w:rsidRPr="0068698D" w:rsidRDefault="00433210" w:rsidP="001A24D9">
      <w:pPr>
        <w:tabs>
          <w:tab w:val="left" w:pos="3420"/>
        </w:tabs>
        <w:spacing w:before="120" w:after="120" w:line="320" w:lineRule="atLeast"/>
        <w:jc w:val="both"/>
        <w:rPr>
          <w:rFonts w:ascii="Times New Roman" w:hAnsi="Times New Roman" w:cs="Times New Roman"/>
        </w:rPr>
      </w:pPr>
      <w:r w:rsidRPr="0068698D">
        <w:rPr>
          <w:rFonts w:ascii="Times New Roman" w:hAnsi="Times New Roman" w:cs="Times New Roman"/>
        </w:rPr>
        <w:t xml:space="preserve">Katıldığı </w:t>
      </w:r>
      <w:proofErr w:type="gramStart"/>
      <w:r w:rsidRPr="0068698D">
        <w:rPr>
          <w:rFonts w:ascii="Times New Roman" w:hAnsi="Times New Roman" w:cs="Times New Roman"/>
        </w:rPr>
        <w:t>Projeler                  :</w:t>
      </w:r>
      <w:proofErr w:type="gramEnd"/>
    </w:p>
    <w:p w:rsidR="00433210" w:rsidRPr="0068698D" w:rsidRDefault="00433210" w:rsidP="001A24D9">
      <w:pPr>
        <w:tabs>
          <w:tab w:val="left" w:pos="3420"/>
        </w:tabs>
        <w:spacing w:before="120" w:after="120" w:line="320" w:lineRule="atLeast"/>
        <w:jc w:val="both"/>
        <w:rPr>
          <w:rFonts w:ascii="Times New Roman" w:hAnsi="Times New Roman" w:cs="Times New Roman"/>
          <w:b/>
        </w:rPr>
      </w:pPr>
      <w:r w:rsidRPr="0068698D">
        <w:rPr>
          <w:rFonts w:ascii="Times New Roman" w:hAnsi="Times New Roman" w:cs="Times New Roman"/>
          <w:b/>
        </w:rPr>
        <w:t>İŞ DENEYİMİ</w:t>
      </w:r>
    </w:p>
    <w:p w:rsidR="00433210" w:rsidRPr="0068698D" w:rsidRDefault="00433210" w:rsidP="001A24D9">
      <w:pPr>
        <w:tabs>
          <w:tab w:val="left" w:pos="2552"/>
        </w:tabs>
        <w:spacing w:before="120" w:after="120" w:line="320" w:lineRule="atLeast"/>
        <w:jc w:val="both"/>
        <w:rPr>
          <w:rFonts w:ascii="Times New Roman" w:hAnsi="Times New Roman" w:cs="Times New Roman"/>
        </w:rPr>
      </w:pPr>
      <w:r w:rsidRPr="0068698D">
        <w:rPr>
          <w:rFonts w:ascii="Times New Roman" w:hAnsi="Times New Roman" w:cs="Times New Roman"/>
        </w:rPr>
        <w:t>Çalıştığı Kurumlar ve Yıl</w:t>
      </w:r>
      <w:r w:rsidRPr="0068698D">
        <w:rPr>
          <w:rFonts w:ascii="Times New Roman" w:hAnsi="Times New Roman" w:cs="Times New Roman"/>
        </w:rPr>
        <w:tab/>
        <w:t xml:space="preserve">: </w:t>
      </w:r>
    </w:p>
    <w:p w:rsidR="00433210" w:rsidRPr="0068698D" w:rsidRDefault="00433210" w:rsidP="001A24D9">
      <w:pPr>
        <w:tabs>
          <w:tab w:val="left" w:pos="2552"/>
        </w:tabs>
        <w:spacing w:before="120" w:after="120" w:line="320" w:lineRule="atLeast"/>
        <w:jc w:val="both"/>
        <w:rPr>
          <w:rFonts w:ascii="Times New Roman" w:hAnsi="Times New Roman" w:cs="Times New Roman"/>
          <w:b/>
        </w:rPr>
      </w:pPr>
      <w:r w:rsidRPr="0068698D">
        <w:rPr>
          <w:rFonts w:ascii="Times New Roman" w:hAnsi="Times New Roman" w:cs="Times New Roman"/>
          <w:b/>
        </w:rPr>
        <w:t>İLETİŞİM</w:t>
      </w:r>
    </w:p>
    <w:p w:rsidR="00433210" w:rsidRPr="0068698D" w:rsidRDefault="00433210" w:rsidP="001A24D9">
      <w:pPr>
        <w:tabs>
          <w:tab w:val="left" w:pos="2552"/>
        </w:tabs>
        <w:spacing w:before="120" w:after="120" w:line="320" w:lineRule="atLeast"/>
        <w:jc w:val="both"/>
        <w:rPr>
          <w:rFonts w:ascii="Times New Roman" w:hAnsi="Times New Roman" w:cs="Times New Roman"/>
        </w:rPr>
      </w:pPr>
      <w:r w:rsidRPr="0068698D">
        <w:rPr>
          <w:rFonts w:ascii="Times New Roman" w:hAnsi="Times New Roman" w:cs="Times New Roman"/>
        </w:rPr>
        <w:t>E-posta Adresi</w:t>
      </w:r>
      <w:r w:rsidRPr="0068698D">
        <w:rPr>
          <w:rFonts w:ascii="Times New Roman" w:hAnsi="Times New Roman" w:cs="Times New Roman"/>
        </w:rPr>
        <w:tab/>
        <w:t xml:space="preserve">: </w:t>
      </w:r>
      <w:r w:rsidR="00E00EEB" w:rsidRPr="0068698D">
        <w:rPr>
          <w:rFonts w:ascii="Times New Roman" w:hAnsi="Times New Roman" w:cs="Times New Roman"/>
        </w:rPr>
        <w:t>erkam.</w:t>
      </w:r>
      <w:proofErr w:type="gramStart"/>
      <w:r w:rsidR="00E00EEB" w:rsidRPr="0068698D">
        <w:rPr>
          <w:rFonts w:ascii="Times New Roman" w:hAnsi="Times New Roman" w:cs="Times New Roman"/>
        </w:rPr>
        <w:t>sari</w:t>
      </w:r>
      <w:proofErr w:type="gramEnd"/>
      <w:r w:rsidR="00E00EEB" w:rsidRPr="0068698D">
        <w:rPr>
          <w:rFonts w:ascii="Times New Roman" w:hAnsi="Times New Roman" w:cs="Times New Roman"/>
        </w:rPr>
        <w:t>@adu.edu.tr</w:t>
      </w:r>
    </w:p>
    <w:p w:rsidR="00433210" w:rsidRPr="0068698D" w:rsidRDefault="00433210" w:rsidP="001A24D9">
      <w:pPr>
        <w:tabs>
          <w:tab w:val="left" w:pos="2552"/>
        </w:tabs>
        <w:spacing w:before="120" w:after="120" w:line="320" w:lineRule="atLeast"/>
        <w:jc w:val="both"/>
        <w:rPr>
          <w:rFonts w:ascii="Times New Roman" w:hAnsi="Times New Roman" w:cs="Times New Roman"/>
        </w:rPr>
      </w:pPr>
      <w:proofErr w:type="gramStart"/>
      <w:r w:rsidRPr="0068698D">
        <w:rPr>
          <w:rFonts w:ascii="Times New Roman" w:hAnsi="Times New Roman" w:cs="Times New Roman"/>
        </w:rPr>
        <w:t>Telefon                                 :</w:t>
      </w:r>
      <w:proofErr w:type="gramEnd"/>
    </w:p>
    <w:p w:rsidR="00433210" w:rsidRPr="0068698D" w:rsidRDefault="00433210" w:rsidP="001A24D9">
      <w:pPr>
        <w:tabs>
          <w:tab w:val="left" w:pos="2552"/>
        </w:tabs>
        <w:spacing w:before="120" w:after="120" w:line="320" w:lineRule="atLeast"/>
        <w:jc w:val="both"/>
        <w:rPr>
          <w:rFonts w:ascii="Times New Roman" w:hAnsi="Times New Roman" w:cs="Times New Roman"/>
        </w:rPr>
      </w:pPr>
      <w:proofErr w:type="gramStart"/>
      <w:r w:rsidRPr="0068698D">
        <w:rPr>
          <w:rFonts w:ascii="Times New Roman" w:hAnsi="Times New Roman" w:cs="Times New Roman"/>
        </w:rPr>
        <w:t>Tarih                                   :</w:t>
      </w:r>
      <w:proofErr w:type="gramEnd"/>
      <w:r w:rsidR="001F1053" w:rsidRPr="0068698D">
        <w:rPr>
          <w:rFonts w:ascii="Times New Roman" w:hAnsi="Times New Roman" w:cs="Times New Roman"/>
        </w:rPr>
        <w:t xml:space="preserve"> </w:t>
      </w:r>
    </w:p>
    <w:sectPr w:rsidR="00433210" w:rsidRPr="0068698D" w:rsidSect="0068698D">
      <w:pgSz w:w="10319" w:h="14571" w:code="13"/>
      <w:pgMar w:top="1418" w:right="1304" w:bottom="141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EF" w:rsidRDefault="00A934EF" w:rsidP="000B3A6D">
      <w:pPr>
        <w:spacing w:after="0" w:line="240" w:lineRule="auto"/>
      </w:pPr>
      <w:r>
        <w:separator/>
      </w:r>
    </w:p>
  </w:endnote>
  <w:endnote w:type="continuationSeparator" w:id="0">
    <w:p w:rsidR="00A934EF" w:rsidRDefault="00A934EF" w:rsidP="000B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6263101"/>
      <w:docPartObj>
        <w:docPartGallery w:val="Page Numbers (Bottom of Page)"/>
        <w:docPartUnique/>
      </w:docPartObj>
    </w:sdtPr>
    <w:sdtContent>
      <w:p w:rsidR="00744321" w:rsidRPr="00545D7F" w:rsidRDefault="00744321">
        <w:pPr>
          <w:pStyle w:val="Altbilgi"/>
          <w:rPr>
            <w:rFonts w:ascii="Times New Roman" w:hAnsi="Times New Roman" w:cs="Times New Roman"/>
          </w:rPr>
        </w:pPr>
        <w:r w:rsidRPr="00545D7F">
          <w:rPr>
            <w:rFonts w:ascii="Times New Roman" w:hAnsi="Times New Roman" w:cs="Times New Roman"/>
          </w:rPr>
          <w:fldChar w:fldCharType="begin"/>
        </w:r>
        <w:r w:rsidRPr="00545D7F">
          <w:rPr>
            <w:rFonts w:ascii="Times New Roman" w:hAnsi="Times New Roman" w:cs="Times New Roman"/>
          </w:rPr>
          <w:instrText>PAGE   \* MERGEFORMAT</w:instrText>
        </w:r>
        <w:r w:rsidRPr="00545D7F">
          <w:rPr>
            <w:rFonts w:ascii="Times New Roman" w:hAnsi="Times New Roman" w:cs="Times New Roman"/>
          </w:rPr>
          <w:fldChar w:fldCharType="separate"/>
        </w:r>
        <w:r w:rsidR="00077F87">
          <w:rPr>
            <w:rFonts w:ascii="Times New Roman" w:hAnsi="Times New Roman" w:cs="Times New Roman"/>
            <w:noProof/>
          </w:rPr>
          <w:t>xx</w:t>
        </w:r>
        <w:r w:rsidRPr="00545D7F">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94463"/>
      <w:docPartObj>
        <w:docPartGallery w:val="Page Numbers (Bottom of Page)"/>
        <w:docPartUnique/>
      </w:docPartObj>
    </w:sdtPr>
    <w:sdtEndPr>
      <w:rPr>
        <w:rFonts w:ascii="Times New Roman" w:hAnsi="Times New Roman" w:cs="Times New Roman"/>
      </w:rPr>
    </w:sdtEndPr>
    <w:sdtContent>
      <w:p w:rsidR="00744321" w:rsidRPr="00545D7F" w:rsidRDefault="00744321" w:rsidP="00545D7F">
        <w:pPr>
          <w:pStyle w:val="Altbilgi"/>
          <w:jc w:val="right"/>
          <w:rPr>
            <w:rFonts w:ascii="Times New Roman" w:hAnsi="Times New Roman" w:cs="Times New Roman"/>
          </w:rPr>
        </w:pPr>
        <w:r w:rsidRPr="00545D7F">
          <w:rPr>
            <w:rFonts w:ascii="Times New Roman" w:hAnsi="Times New Roman" w:cs="Times New Roman"/>
          </w:rPr>
          <w:fldChar w:fldCharType="begin"/>
        </w:r>
        <w:r w:rsidRPr="00545D7F">
          <w:rPr>
            <w:rFonts w:ascii="Times New Roman" w:hAnsi="Times New Roman" w:cs="Times New Roman"/>
          </w:rPr>
          <w:instrText>PAGE   \* MERGEFORMAT</w:instrText>
        </w:r>
        <w:r w:rsidRPr="00545D7F">
          <w:rPr>
            <w:rFonts w:ascii="Times New Roman" w:hAnsi="Times New Roman" w:cs="Times New Roman"/>
          </w:rPr>
          <w:fldChar w:fldCharType="separate"/>
        </w:r>
        <w:r w:rsidR="00077F87">
          <w:rPr>
            <w:rFonts w:ascii="Times New Roman" w:hAnsi="Times New Roman" w:cs="Times New Roman"/>
            <w:noProof/>
          </w:rPr>
          <w:t>xiii</w:t>
        </w:r>
        <w:r w:rsidRPr="00545D7F">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77100228"/>
      <w:docPartObj>
        <w:docPartGallery w:val="Page Numbers (Bottom of Page)"/>
        <w:docPartUnique/>
      </w:docPartObj>
    </w:sdtPr>
    <w:sdtContent>
      <w:p w:rsidR="00744321" w:rsidRPr="00545D7F" w:rsidRDefault="00744321" w:rsidP="00545D7F">
        <w:pPr>
          <w:pStyle w:val="Altbilgi"/>
          <w:rPr>
            <w:rFonts w:ascii="Times New Roman" w:hAnsi="Times New Roman" w:cs="Times New Roman"/>
          </w:rPr>
        </w:pPr>
        <w:r w:rsidRPr="00545D7F">
          <w:rPr>
            <w:rFonts w:ascii="Times New Roman" w:hAnsi="Times New Roman" w:cs="Times New Roman"/>
          </w:rPr>
          <w:fldChar w:fldCharType="begin"/>
        </w:r>
        <w:r w:rsidRPr="00545D7F">
          <w:rPr>
            <w:rFonts w:ascii="Times New Roman" w:hAnsi="Times New Roman" w:cs="Times New Roman"/>
          </w:rPr>
          <w:instrText>PAGE   \* MERGEFORMAT</w:instrText>
        </w:r>
        <w:r w:rsidRPr="00545D7F">
          <w:rPr>
            <w:rFonts w:ascii="Times New Roman" w:hAnsi="Times New Roman" w:cs="Times New Roman"/>
          </w:rPr>
          <w:fldChar w:fldCharType="separate"/>
        </w:r>
        <w:r w:rsidR="00077F87">
          <w:rPr>
            <w:rFonts w:ascii="Times New Roman" w:hAnsi="Times New Roman" w:cs="Times New Roman"/>
            <w:noProof/>
          </w:rPr>
          <w:t>28</w:t>
        </w:r>
        <w:r w:rsidRPr="00545D7F">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740474"/>
      <w:docPartObj>
        <w:docPartGallery w:val="Page Numbers (Bottom of Page)"/>
        <w:docPartUnique/>
      </w:docPartObj>
    </w:sdtPr>
    <w:sdtEndPr>
      <w:rPr>
        <w:rFonts w:ascii="Times New Roman" w:hAnsi="Times New Roman" w:cs="Times New Roman"/>
      </w:rPr>
    </w:sdtEndPr>
    <w:sdtContent>
      <w:p w:rsidR="00744321" w:rsidRPr="00545D7F" w:rsidRDefault="00744321" w:rsidP="00545D7F">
        <w:pPr>
          <w:pStyle w:val="Altbilgi"/>
          <w:jc w:val="right"/>
          <w:rPr>
            <w:rFonts w:ascii="Times New Roman" w:hAnsi="Times New Roman" w:cs="Times New Roman"/>
          </w:rPr>
        </w:pPr>
        <w:r w:rsidRPr="00545D7F">
          <w:rPr>
            <w:rFonts w:ascii="Times New Roman" w:hAnsi="Times New Roman" w:cs="Times New Roman"/>
          </w:rPr>
          <w:fldChar w:fldCharType="begin"/>
        </w:r>
        <w:r w:rsidRPr="00545D7F">
          <w:rPr>
            <w:rFonts w:ascii="Times New Roman" w:hAnsi="Times New Roman" w:cs="Times New Roman"/>
          </w:rPr>
          <w:instrText>PAGE   \* MERGEFORMAT</w:instrText>
        </w:r>
        <w:r w:rsidRPr="00545D7F">
          <w:rPr>
            <w:rFonts w:ascii="Times New Roman" w:hAnsi="Times New Roman" w:cs="Times New Roman"/>
          </w:rPr>
          <w:fldChar w:fldCharType="separate"/>
        </w:r>
        <w:r w:rsidR="00077F87">
          <w:rPr>
            <w:rFonts w:ascii="Times New Roman" w:hAnsi="Times New Roman" w:cs="Times New Roman"/>
            <w:noProof/>
          </w:rPr>
          <w:t>31</w:t>
        </w:r>
        <w:r w:rsidRPr="00545D7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EF" w:rsidRDefault="00A934EF" w:rsidP="000B3A6D">
      <w:pPr>
        <w:spacing w:after="0" w:line="240" w:lineRule="auto"/>
      </w:pPr>
      <w:r>
        <w:separator/>
      </w:r>
    </w:p>
  </w:footnote>
  <w:footnote w:type="continuationSeparator" w:id="0">
    <w:p w:rsidR="00A934EF" w:rsidRDefault="00A934EF" w:rsidP="000B3A6D">
      <w:pPr>
        <w:spacing w:after="0" w:line="240" w:lineRule="auto"/>
      </w:pPr>
      <w:r>
        <w:continuationSeparator/>
      </w:r>
    </w:p>
  </w:footnote>
  <w:footnote w:id="1">
    <w:p w:rsidR="00744321" w:rsidRPr="00516129" w:rsidRDefault="00744321" w:rsidP="0070188B">
      <w:pPr>
        <w:pStyle w:val="DipnotMetni"/>
        <w:rPr>
          <w:rFonts w:ascii="Times New Roman" w:hAnsi="Times New Roman" w:cs="Times New Roman"/>
        </w:rPr>
      </w:pPr>
      <w:r w:rsidRPr="00516129">
        <w:rPr>
          <w:rStyle w:val="DipnotBavurusu"/>
          <w:rFonts w:ascii="Times New Roman" w:hAnsi="Times New Roman" w:cs="Times New Roman"/>
        </w:rPr>
        <w:footnoteRef/>
      </w:r>
      <w:r w:rsidRPr="00516129">
        <w:rPr>
          <w:rFonts w:ascii="Times New Roman" w:hAnsi="Times New Roman" w:cs="Times New Roman"/>
        </w:rPr>
        <w:t xml:space="preserve"> Bahsi geçen çalışmada temel alınan ülke Fransa’dır.</w:t>
      </w:r>
    </w:p>
  </w:footnote>
  <w:footnote w:id="2">
    <w:p w:rsidR="00744321" w:rsidRPr="00516129" w:rsidRDefault="00744321" w:rsidP="00641259">
      <w:pPr>
        <w:pStyle w:val="DipnotMetni"/>
        <w:jc w:val="both"/>
        <w:rPr>
          <w:rFonts w:ascii="Times New Roman" w:hAnsi="Times New Roman" w:cs="Times New Roman"/>
        </w:rPr>
      </w:pPr>
      <w:r w:rsidRPr="00516129">
        <w:rPr>
          <w:rStyle w:val="DipnotBavurusu"/>
          <w:rFonts w:ascii="Times New Roman" w:hAnsi="Times New Roman" w:cs="Times New Roman"/>
        </w:rPr>
        <w:footnoteRef/>
      </w:r>
      <w:r w:rsidRPr="00516129">
        <w:rPr>
          <w:rFonts w:ascii="Times New Roman" w:hAnsi="Times New Roman" w:cs="Times New Roman"/>
        </w:rPr>
        <w:t xml:space="preserve"> Yazarlar çalışmalarında ekonomik </w:t>
      </w:r>
      <w:proofErr w:type="gramStart"/>
      <w:r w:rsidRPr="00516129">
        <w:rPr>
          <w:rFonts w:ascii="Times New Roman" w:hAnsi="Times New Roman" w:cs="Times New Roman"/>
        </w:rPr>
        <w:t>entegrasyonu</w:t>
      </w:r>
      <w:proofErr w:type="gramEnd"/>
      <w:r w:rsidRPr="00516129">
        <w:rPr>
          <w:rFonts w:ascii="Times New Roman" w:hAnsi="Times New Roman" w:cs="Times New Roman"/>
        </w:rPr>
        <w:t>, HEI (</w:t>
      </w:r>
      <w:proofErr w:type="spellStart"/>
      <w:r w:rsidRPr="00516129">
        <w:rPr>
          <w:rFonts w:ascii="Times New Roman" w:hAnsi="Times New Roman" w:cs="Times New Roman"/>
        </w:rPr>
        <w:t>Higher</w:t>
      </w:r>
      <w:proofErr w:type="spellEnd"/>
      <w:r w:rsidRPr="00516129">
        <w:rPr>
          <w:rFonts w:ascii="Times New Roman" w:hAnsi="Times New Roman" w:cs="Times New Roman"/>
        </w:rPr>
        <w:t xml:space="preserve"> </w:t>
      </w:r>
      <w:proofErr w:type="spellStart"/>
      <w:r w:rsidRPr="00516129">
        <w:rPr>
          <w:rFonts w:ascii="Times New Roman" w:hAnsi="Times New Roman" w:cs="Times New Roman"/>
        </w:rPr>
        <w:t>Economic</w:t>
      </w:r>
      <w:proofErr w:type="spellEnd"/>
      <w:r w:rsidRPr="00516129">
        <w:rPr>
          <w:rFonts w:ascii="Times New Roman" w:hAnsi="Times New Roman" w:cs="Times New Roman"/>
        </w:rPr>
        <w:t xml:space="preserve"> Integration) olarak belirtmişlerdir. Yüksek ekonomik </w:t>
      </w:r>
      <w:proofErr w:type="gramStart"/>
      <w:r w:rsidRPr="00516129">
        <w:rPr>
          <w:rFonts w:ascii="Times New Roman" w:hAnsi="Times New Roman" w:cs="Times New Roman"/>
        </w:rPr>
        <w:t>entegrasyon</w:t>
      </w:r>
      <w:proofErr w:type="gramEnd"/>
      <w:r w:rsidRPr="00516129">
        <w:rPr>
          <w:rFonts w:ascii="Times New Roman" w:hAnsi="Times New Roman" w:cs="Times New Roman"/>
        </w:rPr>
        <w:t xml:space="preserve"> olarak çevrilen bu tanım teze uygunluk açısından ekonomik entegrasyon olarak ele alınmıştır.</w:t>
      </w:r>
    </w:p>
  </w:footnote>
  <w:footnote w:id="3">
    <w:p w:rsidR="00744321" w:rsidRPr="00516129" w:rsidRDefault="00744321" w:rsidP="006A29DC">
      <w:pPr>
        <w:pStyle w:val="DipnotMetni"/>
        <w:jc w:val="both"/>
        <w:rPr>
          <w:rFonts w:ascii="Times New Roman" w:hAnsi="Times New Roman" w:cs="Times New Roman"/>
        </w:rPr>
      </w:pPr>
      <w:r w:rsidRPr="00516129">
        <w:rPr>
          <w:rStyle w:val="DipnotBavurusu"/>
          <w:rFonts w:ascii="Times New Roman" w:hAnsi="Times New Roman" w:cs="Times New Roman"/>
        </w:rPr>
        <w:footnoteRef/>
      </w:r>
      <w:r w:rsidRPr="00516129">
        <w:rPr>
          <w:rFonts w:ascii="Times New Roman" w:hAnsi="Times New Roman" w:cs="Times New Roman"/>
        </w:rPr>
        <w:t xml:space="preserve"> 2014 OECD verilerine göre Danimarka’nın sosyal harcamalarının </w:t>
      </w:r>
      <w:proofErr w:type="spellStart"/>
      <w:r w:rsidRPr="00516129">
        <w:rPr>
          <w:rFonts w:ascii="Times New Roman" w:hAnsi="Times New Roman" w:cs="Times New Roman"/>
        </w:rPr>
        <w:t>GSYİH’ya</w:t>
      </w:r>
      <w:proofErr w:type="spellEnd"/>
      <w:r w:rsidRPr="00516129">
        <w:rPr>
          <w:rFonts w:ascii="Times New Roman" w:hAnsi="Times New Roman" w:cs="Times New Roman"/>
        </w:rPr>
        <w:t xml:space="preserve"> oranı %30.1, Finlandiya’da %31.0, Norveç’te %22.0, İsveç’te %28.1, İzlanda’da ise %16.5 olarak gerçekleşmiştir. OECD ortalaması ise %21.6 olarak gerçekleşmiş olup görüldüğü üzere İskandinav ülkelerinin önemli bir kısım ortalamanın oldukça üzerinde oranlara sahiptir </w:t>
      </w:r>
      <w:r w:rsidRPr="00516129">
        <w:rPr>
          <w:rFonts w:ascii="Times New Roman" w:hAnsi="Times New Roman" w:cs="Times New Roman"/>
        </w:rPr>
        <w:fldChar w:fldCharType="begin"/>
      </w:r>
      <w:r w:rsidRPr="00516129">
        <w:rPr>
          <w:rFonts w:ascii="Times New Roman" w:hAnsi="Times New Roman" w:cs="Times New Roman"/>
        </w:rPr>
        <w:instrText xml:space="preserve"> ADDIN ZOTERO_ITEM CSL_CITATION {"citationID":"a14ipiulmbh","properties":{"formattedCitation":"{\\rtf (\\uc0\\u8220{}Ekonomik Kalk\\uc0\\u305{}nma ve \\uc0\\u304{}\\uc0\\u351{}birli\\uc0\\u287{}i \\uc0\\u214{}rg\\uc0\\u252{}t\\uc0\\u252{},\\uc0\\u8221{} 2017)}","plainCitation":"(“Ekonomik Kalkınma ve İşbirliği Örgütü,” 2017)"},"citationItems":[{"id":1035,"uris":["http://zotero.org/users/local/5NMybAAa/items/NS73BHVI"],"uri":["http://zotero.org/users/local/5NMybAAa/items/NS73BHVI"],"itemData":{"id":1035,"type":"webpage","title":"Ekonomik Kalkınma ve İşbirliği Örgütü","container-title":"OECD Data","URL":"https://data.oecd.org/","issued":{"date-parts":[["2017"]]},"accessed":{"date-parts":[["2017",12,6]]}}}],"schema":"https://github.com/citation-style-language/schema/raw/master/csl-citation.json"} </w:instrText>
      </w:r>
      <w:r w:rsidRPr="00516129">
        <w:rPr>
          <w:rFonts w:ascii="Times New Roman" w:hAnsi="Times New Roman" w:cs="Times New Roman"/>
        </w:rPr>
        <w:fldChar w:fldCharType="separate"/>
      </w:r>
      <w:r w:rsidRPr="00516129">
        <w:rPr>
          <w:rFonts w:ascii="Times New Roman" w:hAnsi="Times New Roman" w:cs="Times New Roman"/>
          <w:szCs w:val="24"/>
        </w:rPr>
        <w:t>(OECD, 2017)</w:t>
      </w:r>
      <w:r w:rsidRPr="00516129">
        <w:rPr>
          <w:rFonts w:ascii="Times New Roman" w:hAnsi="Times New Roman" w:cs="Times New Roman"/>
        </w:rPr>
        <w:fldChar w:fldCharType="end"/>
      </w:r>
      <w:r w:rsidRPr="00516129">
        <w:rPr>
          <w:rFonts w:ascii="Times New Roman" w:hAnsi="Times New Roman" w:cs="Times New Roman"/>
        </w:rPr>
        <w:t>.</w:t>
      </w:r>
    </w:p>
  </w:footnote>
  <w:footnote w:id="4">
    <w:p w:rsidR="00744321" w:rsidRPr="00516129" w:rsidRDefault="00744321" w:rsidP="000B3A6D">
      <w:pPr>
        <w:pStyle w:val="DipnotMetni"/>
        <w:rPr>
          <w:rFonts w:ascii="Times New Roman" w:hAnsi="Times New Roman" w:cs="Times New Roman"/>
        </w:rPr>
      </w:pPr>
      <w:r w:rsidRPr="00516129">
        <w:rPr>
          <w:rStyle w:val="DipnotBavurusu"/>
          <w:rFonts w:ascii="Times New Roman" w:hAnsi="Times New Roman" w:cs="Times New Roman"/>
        </w:rPr>
        <w:footnoteRef/>
      </w:r>
      <w:r w:rsidRPr="00516129">
        <w:rPr>
          <w:rFonts w:ascii="Times New Roman" w:hAnsi="Times New Roman" w:cs="Times New Roman"/>
        </w:rPr>
        <w:t xml:space="preserve"> 1995 yılında 87 ülkenin nüfusu 5 milyonun altında, 58 ülkenin nüfusu 2.5 milyonun altında ve 35 ülkenin nüfusu ise 500 bin kişinin altındadır </w:t>
      </w:r>
      <w:r w:rsidRPr="00516129">
        <w:rPr>
          <w:rFonts w:ascii="Times New Roman" w:hAnsi="Times New Roman" w:cs="Times New Roman"/>
        </w:rPr>
        <w:fldChar w:fldCharType="begin"/>
      </w:r>
      <w:r w:rsidRPr="00516129">
        <w:rPr>
          <w:rFonts w:ascii="Times New Roman" w:hAnsi="Times New Roman" w:cs="Times New Roman"/>
        </w:rPr>
        <w:instrText xml:space="preserve"> ADDIN ZOTERO_ITEM CSL_CITATION {"citationID":"2h4p88djt4","properties":{"formattedCitation":"(Alesina &amp; Wacziarg, 1998, p. 307)","plainCitation":"(Alesina &amp; Wacziarg, 1998, p. 307)"},"citationItems":[{"id":441,"uris":["http://zotero.org/users/local/5NMybAAa/items/A6NHNMDM"],"uri":["http://zotero.org/users/local/5NMybAAa/items/A6NHNMDM"],"itemData":{"id":441,"type":"article-journal","title":"Openness, country size and government","container-title":"Journal of public Economics","page":"305–321","volume":"69","issue":"3","source":"Google Scholar","author":[{"family":"Alesina","given":"Alberto"},{"family":"Wacziarg","given":"Romain"}],"issued":{"date-parts":[["1998"]]}},"locator":"307"}],"schema":"https://github.com/citation-style-language/schema/raw/master/csl-citation.json"} </w:instrText>
      </w:r>
      <w:r w:rsidRPr="00516129">
        <w:rPr>
          <w:rFonts w:ascii="Times New Roman" w:hAnsi="Times New Roman" w:cs="Times New Roman"/>
        </w:rPr>
        <w:fldChar w:fldCharType="separate"/>
      </w:r>
      <w:r w:rsidRPr="00516129">
        <w:rPr>
          <w:rFonts w:ascii="Times New Roman" w:hAnsi="Times New Roman" w:cs="Times New Roman"/>
        </w:rPr>
        <w:t>(Alesina ve Wacziarg, 1998: 307)</w:t>
      </w:r>
      <w:r w:rsidRPr="00516129">
        <w:rPr>
          <w:rFonts w:ascii="Times New Roman" w:hAnsi="Times New Roman" w:cs="Times New Roman"/>
        </w:rPr>
        <w:fldChar w:fldCharType="end"/>
      </w:r>
      <w:r w:rsidRPr="00516129">
        <w:rPr>
          <w:rFonts w:ascii="Times New Roman" w:hAnsi="Times New Roman" w:cs="Times New Roman"/>
        </w:rPr>
        <w:t xml:space="preserve">. </w:t>
      </w:r>
    </w:p>
  </w:footnote>
  <w:footnote w:id="5">
    <w:p w:rsidR="00744321" w:rsidRPr="00516129" w:rsidRDefault="00744321" w:rsidP="00E158F7">
      <w:pPr>
        <w:pStyle w:val="DipnotMetni"/>
        <w:jc w:val="both"/>
        <w:rPr>
          <w:rFonts w:ascii="Times New Roman" w:hAnsi="Times New Roman" w:cs="Times New Roman"/>
        </w:rPr>
      </w:pPr>
      <w:r w:rsidRPr="00516129">
        <w:rPr>
          <w:rStyle w:val="DipnotBavurusu"/>
          <w:rFonts w:ascii="Times New Roman" w:hAnsi="Times New Roman" w:cs="Times New Roman"/>
        </w:rPr>
        <w:footnoteRef/>
      </w:r>
      <w:r w:rsidRPr="00516129">
        <w:rPr>
          <w:rFonts w:ascii="Times New Roman" w:hAnsi="Times New Roman" w:cs="Times New Roman"/>
        </w:rPr>
        <w:t xml:space="preserve"> </w:t>
      </w:r>
      <w:proofErr w:type="spellStart"/>
      <w:r w:rsidRPr="00516129">
        <w:rPr>
          <w:rFonts w:ascii="Times New Roman" w:hAnsi="Times New Roman" w:cs="Times New Roman"/>
        </w:rPr>
        <w:t>Cameron’un</w:t>
      </w:r>
      <w:proofErr w:type="spellEnd"/>
      <w:r w:rsidRPr="00516129">
        <w:rPr>
          <w:rFonts w:ascii="Times New Roman" w:hAnsi="Times New Roman" w:cs="Times New Roman"/>
        </w:rPr>
        <w:t xml:space="preserve"> çalışmasına dahil ettiği ülkeler sırası ile: A.B.D</w:t>
      </w:r>
      <w:proofErr w:type="gramStart"/>
      <w:r w:rsidRPr="00516129">
        <w:rPr>
          <w:rFonts w:ascii="Times New Roman" w:hAnsi="Times New Roman" w:cs="Times New Roman"/>
        </w:rPr>
        <w:t>.,</w:t>
      </w:r>
      <w:proofErr w:type="gramEnd"/>
      <w:r w:rsidRPr="00516129">
        <w:rPr>
          <w:rFonts w:ascii="Times New Roman" w:hAnsi="Times New Roman" w:cs="Times New Roman"/>
        </w:rPr>
        <w:t xml:space="preserve"> Kanada, Britanya, İrlanda, Avustralya, Japonya, Almanya, Fransa, İtalya, İspanya, Hollanda, Avusturya, Belçika, İsviçre, İsveç, Norveç, Finlandiya ve son olarak Danimarka şeklindedir </w:t>
      </w:r>
      <w:r w:rsidRPr="00516129">
        <w:rPr>
          <w:rFonts w:ascii="Times New Roman" w:hAnsi="Times New Roman" w:cs="Times New Roman"/>
        </w:rPr>
        <w:fldChar w:fldCharType="begin"/>
      </w:r>
      <w:r w:rsidRPr="00516129">
        <w:rPr>
          <w:rFonts w:ascii="Times New Roman" w:hAnsi="Times New Roman" w:cs="Times New Roman"/>
        </w:rPr>
        <w:instrText xml:space="preserve"> ADDIN ZOTERO_ITEM CSL_CITATION {"citationID":"q3jupunnb","properties":{"formattedCitation":"(Cameron, 1978, p. 1244)","plainCitation":"(Cameron, 1978, p. 1244)"},"citationItems":[{"id":563,"uris":["http://zotero.org/users/local/5NMybAAa/items/2BD9DBWV"],"uri":["http://zotero.org/users/local/5NMybAAa/items/2BD9DBWV"],"itemData":{"id":563,"type":"article-journal","title":"The expansion of the public economy: A comparative analysis","container-title":"American political science review","page":"1243–1261","volume":"72","issue":"04","source":"Google Scholar","shortTitle":"The expansion of the public economy","author":[{"family":"Cameron","given":"David R."}],"issued":{"date-parts":[["1978"]]}},"locator":"1244"}],"schema":"https://github.com/citation-style-language/schema/raw/master/csl-citation.json"} </w:instrText>
      </w:r>
      <w:r w:rsidRPr="00516129">
        <w:rPr>
          <w:rFonts w:ascii="Times New Roman" w:hAnsi="Times New Roman" w:cs="Times New Roman"/>
        </w:rPr>
        <w:fldChar w:fldCharType="separate"/>
      </w:r>
      <w:r w:rsidRPr="00516129">
        <w:rPr>
          <w:rFonts w:ascii="Times New Roman" w:hAnsi="Times New Roman" w:cs="Times New Roman"/>
        </w:rPr>
        <w:t>(Cameron, 1978, p. 1244)</w:t>
      </w:r>
      <w:r w:rsidRPr="00516129">
        <w:rPr>
          <w:rFonts w:ascii="Times New Roman" w:hAnsi="Times New Roman" w:cs="Times New Roman"/>
        </w:rPr>
        <w:fldChar w:fldCharType="end"/>
      </w:r>
      <w:r w:rsidRPr="00516129">
        <w:rPr>
          <w:rFonts w:ascii="Times New Roman" w:hAnsi="Times New Roman" w:cs="Times New Roman"/>
        </w:rPr>
        <w:t>.</w:t>
      </w:r>
    </w:p>
  </w:footnote>
  <w:footnote w:id="6">
    <w:p w:rsidR="00744321" w:rsidRPr="00516129" w:rsidRDefault="00744321" w:rsidP="00E158F7">
      <w:pPr>
        <w:pStyle w:val="DipnotMetni"/>
        <w:rPr>
          <w:rFonts w:ascii="Times New Roman" w:hAnsi="Times New Roman" w:cs="Times New Roman"/>
        </w:rPr>
      </w:pPr>
      <w:r w:rsidRPr="00516129">
        <w:rPr>
          <w:rStyle w:val="DipnotBavurusu"/>
          <w:rFonts w:ascii="Times New Roman" w:hAnsi="Times New Roman" w:cs="Times New Roman"/>
        </w:rPr>
        <w:footnoteRef/>
      </w:r>
      <w:r w:rsidRPr="00516129">
        <w:rPr>
          <w:rFonts w:ascii="Times New Roman" w:hAnsi="Times New Roman" w:cs="Times New Roman"/>
        </w:rPr>
        <w:t xml:space="preserve"> Kamu ekonomisindeki artışın irdelendiği bu beş açıklama, tezin teorik çerçevesinde detaylıca işlenmiştir.</w:t>
      </w:r>
    </w:p>
  </w:footnote>
  <w:footnote w:id="7">
    <w:p w:rsidR="00744321" w:rsidRPr="00516129" w:rsidRDefault="00744321" w:rsidP="00E158F7">
      <w:pPr>
        <w:pStyle w:val="DipnotMetni"/>
        <w:rPr>
          <w:rFonts w:ascii="Times New Roman" w:hAnsi="Times New Roman" w:cs="Times New Roman"/>
        </w:rPr>
      </w:pPr>
      <w:r w:rsidRPr="00516129">
        <w:rPr>
          <w:rStyle w:val="DipnotBavurusu"/>
          <w:rFonts w:ascii="Times New Roman" w:hAnsi="Times New Roman" w:cs="Times New Roman"/>
        </w:rPr>
        <w:footnoteRef/>
      </w:r>
      <w:r w:rsidRPr="00516129">
        <w:rPr>
          <w:rFonts w:ascii="Times New Roman" w:hAnsi="Times New Roman" w:cs="Times New Roman"/>
        </w:rPr>
        <w:t xml:space="preserve"> İslam’ın çalışmasına </w:t>
      </w:r>
      <w:proofErr w:type="gramStart"/>
      <w:r w:rsidRPr="00516129">
        <w:rPr>
          <w:rFonts w:ascii="Times New Roman" w:hAnsi="Times New Roman" w:cs="Times New Roman"/>
        </w:rPr>
        <w:t>dahil</w:t>
      </w:r>
      <w:proofErr w:type="gramEnd"/>
      <w:r w:rsidRPr="00516129">
        <w:rPr>
          <w:rFonts w:ascii="Times New Roman" w:hAnsi="Times New Roman" w:cs="Times New Roman"/>
        </w:rPr>
        <w:t xml:space="preserve"> ettiği altı OECD ülkesi sırası ile: A.B.D, Avustralya, Kanada, İngiltere, Norveç ve İsveç şeklindedir </w:t>
      </w:r>
      <w:r w:rsidRPr="00516129">
        <w:rPr>
          <w:rFonts w:ascii="Times New Roman" w:hAnsi="Times New Roman" w:cs="Times New Roman"/>
        </w:rPr>
        <w:fldChar w:fldCharType="begin"/>
      </w:r>
      <w:r w:rsidRPr="00516129">
        <w:rPr>
          <w:rFonts w:ascii="Times New Roman" w:hAnsi="Times New Roman" w:cs="Times New Roman"/>
        </w:rPr>
        <w:instrText xml:space="preserve"> ADDIN ZOTERO_ITEM CSL_CITATION {"citationID":"10s28hangv","properties":{"formattedCitation":"(Islam, 2004, p. 996)","plainCitation":"(Islam, 2004, p. 996)"},"citationItems":[{"id":444,"uris":["http://zotero.org/users/local/5NMybAAa/items/WMAZ2WJ7"],"uri":["http://zotero.org/users/local/5NMybAAa/items/WMAZ2WJ7"],"itemData":{"id":444,"type":"article-journal","title":"The long run relationship between openness and government size: evidence from bounds test","container-title":"Applied Economics","page":"995–1000","volume":"36","issue":"9","source":"Google Scholar","shortTitle":"The long run relationship between openness and government size","author":[{"family":"Islam","given":"Muhammad Q."}],"issued":{"date-parts":[["2004"]]}},"locator":"996"}],"schema":"https://github.com/citation-style-language/schema/raw/master/csl-citation.json"} </w:instrText>
      </w:r>
      <w:r w:rsidRPr="00516129">
        <w:rPr>
          <w:rFonts w:ascii="Times New Roman" w:hAnsi="Times New Roman" w:cs="Times New Roman"/>
        </w:rPr>
        <w:fldChar w:fldCharType="separate"/>
      </w:r>
      <w:r w:rsidRPr="00516129">
        <w:rPr>
          <w:rFonts w:ascii="Times New Roman" w:hAnsi="Times New Roman" w:cs="Times New Roman"/>
        </w:rPr>
        <w:t>(Islam, 2004, p. 996)</w:t>
      </w:r>
      <w:r w:rsidRPr="00516129">
        <w:rPr>
          <w:rFonts w:ascii="Times New Roman" w:hAnsi="Times New Roman" w:cs="Times New Roman"/>
        </w:rPr>
        <w:fldChar w:fldCharType="end"/>
      </w:r>
      <w:r w:rsidRPr="00516129">
        <w:rPr>
          <w:rFonts w:ascii="Times New Roman" w:hAnsi="Times New Roman" w:cs="Times New Roman"/>
        </w:rPr>
        <w:t>.</w:t>
      </w:r>
    </w:p>
  </w:footnote>
  <w:footnote w:id="8">
    <w:p w:rsidR="00744321" w:rsidRPr="00516129" w:rsidRDefault="00744321" w:rsidP="00E158F7">
      <w:pPr>
        <w:pStyle w:val="DipnotMetni"/>
        <w:jc w:val="both"/>
        <w:rPr>
          <w:rFonts w:ascii="Times New Roman" w:hAnsi="Times New Roman" w:cs="Times New Roman"/>
        </w:rPr>
      </w:pPr>
      <w:r w:rsidRPr="00516129">
        <w:rPr>
          <w:rStyle w:val="DipnotBavurusu"/>
          <w:rFonts w:ascii="Times New Roman" w:hAnsi="Times New Roman" w:cs="Times New Roman"/>
        </w:rPr>
        <w:footnoteRef/>
      </w:r>
      <w:r w:rsidRPr="00516129">
        <w:rPr>
          <w:rFonts w:ascii="Times New Roman" w:hAnsi="Times New Roman" w:cs="Times New Roman"/>
        </w:rPr>
        <w:t xml:space="preserve"> </w:t>
      </w:r>
      <w:proofErr w:type="spellStart"/>
      <w:r w:rsidRPr="00516129">
        <w:rPr>
          <w:rFonts w:ascii="Times New Roman" w:hAnsi="Times New Roman" w:cs="Times New Roman"/>
        </w:rPr>
        <w:t>Rodrik’in</w:t>
      </w:r>
      <w:proofErr w:type="spellEnd"/>
      <w:r w:rsidRPr="00516129">
        <w:rPr>
          <w:rFonts w:ascii="Times New Roman" w:hAnsi="Times New Roman" w:cs="Times New Roman"/>
        </w:rPr>
        <w:t xml:space="preserve"> hipotezine uygun sonuçlar veren 3 OECD ülkesi sırasıyla: Japonya, Norveç ve Birleşik Krallık şeklindedir. Danimarka, Finlandiya, Almanya, İtalya, Portekiz ve A.B.D </w:t>
      </w:r>
      <w:proofErr w:type="spellStart"/>
      <w:r w:rsidRPr="00516129">
        <w:rPr>
          <w:rFonts w:ascii="Times New Roman" w:hAnsi="Times New Roman" w:cs="Times New Roman"/>
        </w:rPr>
        <w:t>Rodrik’in</w:t>
      </w:r>
      <w:proofErr w:type="spellEnd"/>
      <w:r w:rsidRPr="00516129">
        <w:rPr>
          <w:rFonts w:ascii="Times New Roman" w:hAnsi="Times New Roman" w:cs="Times New Roman"/>
        </w:rPr>
        <w:t xml:space="preserve"> bulgularıyla örtüşen sonuçlar vermektedir. Belçika, Yunanistan, İtalya, Portekiz ve İsveç’te nedensellik anında gerçekleşmekte, Avustralya, Avusturya, Kanada, Lüksemburg ve Yeni Zelanda’da nedensellik çift yönlü hareket etmektedir. Son olarak, Fransa, İzlanda, İrlanda, Hollanda, İspanya ve İsviçre’de kamu büyüklüğü ve dışa açıklık arasında herhangi bir ilişki bulunamamıştır </w:t>
      </w:r>
      <w:r w:rsidRPr="00516129">
        <w:rPr>
          <w:rFonts w:ascii="Times New Roman" w:hAnsi="Times New Roman" w:cs="Times New Roman"/>
        </w:rPr>
        <w:fldChar w:fldCharType="begin"/>
      </w:r>
      <w:r w:rsidRPr="00516129">
        <w:rPr>
          <w:rFonts w:ascii="Times New Roman" w:hAnsi="Times New Roman" w:cs="Times New Roman"/>
        </w:rPr>
        <w:instrText xml:space="preserve"> ADDIN ZOTERO_ITEM CSL_CITATION {"citationID":"1bsafjg2as","properties":{"formattedCitation":"(Molana, Montagna, &amp; Violato, 2004, p. 6)","plainCitation":"(Molana, Montagna, &amp; Violato, 2004, p. 6)"},"citationItems":[{"id":447,"uris":["http://zotero.org/users/local/5NMybAAa/items/57T6MI8R"],"uri":["http://zotero.org/users/local/5NMybAAa/items/57T6MI8R"],"itemData":{"id":447,"type":"article-journal","title":"On the causal relationship between trade-openness and government size: Evidence from 23 OECD countries","container-title":"Available at SSRN 716164","source":"Google Scholar","URL":"http://papers.ssrn.com/sol3/papers.cfm?abstract_id=716164","shortTitle":"On the causal relationship between trade-openness and government size","author":[{"family":"Molana","given":"Hassan"},{"family":"Montagna","given":"Catia"},{"family":"Violato","given":"Mara"}],"issued":{"date-parts":[["2004"]]},"accessed":{"date-parts":[["2015",11,10]]}},"locator":"6"}],"schema":"https://github.com/citation-style-language/schema/raw/master/csl-citation.json"} </w:instrText>
      </w:r>
      <w:r w:rsidRPr="00516129">
        <w:rPr>
          <w:rFonts w:ascii="Times New Roman" w:hAnsi="Times New Roman" w:cs="Times New Roman"/>
        </w:rPr>
        <w:fldChar w:fldCharType="separate"/>
      </w:r>
      <w:r w:rsidRPr="00516129">
        <w:rPr>
          <w:rFonts w:ascii="Times New Roman" w:hAnsi="Times New Roman" w:cs="Times New Roman"/>
        </w:rPr>
        <w:t>(Molana, Montagna, ve Violato, 2004: 6)</w:t>
      </w:r>
      <w:r w:rsidRPr="00516129">
        <w:rPr>
          <w:rFonts w:ascii="Times New Roman" w:hAnsi="Times New Roman" w:cs="Times New Roman"/>
        </w:rPr>
        <w:fldChar w:fldCharType="end"/>
      </w:r>
      <w:r w:rsidRPr="0051612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36C"/>
    <w:multiLevelType w:val="hybridMultilevel"/>
    <w:tmpl w:val="712618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50019CB"/>
    <w:multiLevelType w:val="hybridMultilevel"/>
    <w:tmpl w:val="6EE49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6C6337"/>
    <w:multiLevelType w:val="hybridMultilevel"/>
    <w:tmpl w:val="EA50B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2A5D67"/>
    <w:multiLevelType w:val="hybridMultilevel"/>
    <w:tmpl w:val="E98EA0C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06778D"/>
    <w:multiLevelType w:val="hybridMultilevel"/>
    <w:tmpl w:val="5680C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6A2BC4"/>
    <w:multiLevelType w:val="hybridMultilevel"/>
    <w:tmpl w:val="A1F8533E"/>
    <w:lvl w:ilvl="0" w:tplc="6EAC5E7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711F43"/>
    <w:multiLevelType w:val="hybridMultilevel"/>
    <w:tmpl w:val="B324D9EC"/>
    <w:lvl w:ilvl="0" w:tplc="053E6582">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6F82994"/>
    <w:multiLevelType w:val="hybridMultilevel"/>
    <w:tmpl w:val="129A03B2"/>
    <w:lvl w:ilvl="0" w:tplc="6A825BC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97F13C4"/>
    <w:multiLevelType w:val="hybridMultilevel"/>
    <w:tmpl w:val="45869CC8"/>
    <w:lvl w:ilvl="0" w:tplc="B9322DD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B0A5E13"/>
    <w:multiLevelType w:val="hybridMultilevel"/>
    <w:tmpl w:val="75F4AF06"/>
    <w:lvl w:ilvl="0" w:tplc="3F2E28C4">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DC17E5"/>
    <w:multiLevelType w:val="hybridMultilevel"/>
    <w:tmpl w:val="F0EC48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F580AA6"/>
    <w:multiLevelType w:val="hybridMultilevel"/>
    <w:tmpl w:val="B08A4FF4"/>
    <w:lvl w:ilvl="0" w:tplc="3ED4D3A4">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E8B19A7"/>
    <w:multiLevelType w:val="hybridMultilevel"/>
    <w:tmpl w:val="3D86CE7E"/>
    <w:lvl w:ilvl="0" w:tplc="4F640892">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61B38BB"/>
    <w:multiLevelType w:val="hybridMultilevel"/>
    <w:tmpl w:val="307A1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710379"/>
    <w:multiLevelType w:val="hybridMultilevel"/>
    <w:tmpl w:val="3CE0F0CC"/>
    <w:lvl w:ilvl="0" w:tplc="AEF0C4E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78A77A1D"/>
    <w:multiLevelType w:val="hybridMultilevel"/>
    <w:tmpl w:val="0EA66D60"/>
    <w:lvl w:ilvl="0" w:tplc="DA7E901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6"/>
  </w:num>
  <w:num w:numId="4">
    <w:abstractNumId w:val="12"/>
  </w:num>
  <w:num w:numId="5">
    <w:abstractNumId w:val="10"/>
  </w:num>
  <w:num w:numId="6">
    <w:abstractNumId w:val="3"/>
  </w:num>
  <w:num w:numId="7">
    <w:abstractNumId w:val="13"/>
  </w:num>
  <w:num w:numId="8">
    <w:abstractNumId w:val="15"/>
  </w:num>
  <w:num w:numId="9">
    <w:abstractNumId w:val="14"/>
  </w:num>
  <w:num w:numId="10">
    <w:abstractNumId w:val="0"/>
  </w:num>
  <w:num w:numId="11">
    <w:abstractNumId w:val="2"/>
  </w:num>
  <w:num w:numId="12">
    <w:abstractNumId w:val="1"/>
  </w:num>
  <w:num w:numId="13">
    <w:abstractNumId w:val="4"/>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B2"/>
    <w:rsid w:val="000115D6"/>
    <w:rsid w:val="00036C72"/>
    <w:rsid w:val="000370B3"/>
    <w:rsid w:val="00037EB2"/>
    <w:rsid w:val="00044511"/>
    <w:rsid w:val="000471CD"/>
    <w:rsid w:val="00050386"/>
    <w:rsid w:val="0007518F"/>
    <w:rsid w:val="00077F87"/>
    <w:rsid w:val="00084E1F"/>
    <w:rsid w:val="000951EF"/>
    <w:rsid w:val="00096FA3"/>
    <w:rsid w:val="000A026A"/>
    <w:rsid w:val="000B3A6D"/>
    <w:rsid w:val="000B533F"/>
    <w:rsid w:val="000D3DE5"/>
    <w:rsid w:val="000D3E0C"/>
    <w:rsid w:val="00111FD9"/>
    <w:rsid w:val="00112165"/>
    <w:rsid w:val="001121AA"/>
    <w:rsid w:val="001247EF"/>
    <w:rsid w:val="00126656"/>
    <w:rsid w:val="00145A7C"/>
    <w:rsid w:val="001648E5"/>
    <w:rsid w:val="00164FF2"/>
    <w:rsid w:val="00170202"/>
    <w:rsid w:val="00177E63"/>
    <w:rsid w:val="00185E47"/>
    <w:rsid w:val="001929EE"/>
    <w:rsid w:val="001A24D9"/>
    <w:rsid w:val="001A7B98"/>
    <w:rsid w:val="001A7F1F"/>
    <w:rsid w:val="001B5122"/>
    <w:rsid w:val="001D0F0B"/>
    <w:rsid w:val="001D1575"/>
    <w:rsid w:val="001D3BF0"/>
    <w:rsid w:val="001D3DCE"/>
    <w:rsid w:val="001D4F8E"/>
    <w:rsid w:val="001E0D8F"/>
    <w:rsid w:val="001F1053"/>
    <w:rsid w:val="001F261F"/>
    <w:rsid w:val="002060F2"/>
    <w:rsid w:val="00213FD3"/>
    <w:rsid w:val="002141BB"/>
    <w:rsid w:val="00221667"/>
    <w:rsid w:val="00224933"/>
    <w:rsid w:val="00224CEA"/>
    <w:rsid w:val="002355C7"/>
    <w:rsid w:val="0024401A"/>
    <w:rsid w:val="0024673A"/>
    <w:rsid w:val="00291036"/>
    <w:rsid w:val="002A3BDA"/>
    <w:rsid w:val="002A426E"/>
    <w:rsid w:val="002C0890"/>
    <w:rsid w:val="002C2D26"/>
    <w:rsid w:val="002E5277"/>
    <w:rsid w:val="003120BE"/>
    <w:rsid w:val="00364515"/>
    <w:rsid w:val="003906BE"/>
    <w:rsid w:val="003A2D08"/>
    <w:rsid w:val="003A4474"/>
    <w:rsid w:val="003A51C0"/>
    <w:rsid w:val="003B13DD"/>
    <w:rsid w:val="003B74CC"/>
    <w:rsid w:val="003D1936"/>
    <w:rsid w:val="003D3D7A"/>
    <w:rsid w:val="003E2912"/>
    <w:rsid w:val="00404267"/>
    <w:rsid w:val="00410B10"/>
    <w:rsid w:val="00433210"/>
    <w:rsid w:val="00454288"/>
    <w:rsid w:val="00455C8D"/>
    <w:rsid w:val="00456985"/>
    <w:rsid w:val="00471A52"/>
    <w:rsid w:val="00471EB8"/>
    <w:rsid w:val="0047463E"/>
    <w:rsid w:val="00481BB1"/>
    <w:rsid w:val="00484297"/>
    <w:rsid w:val="00484DC9"/>
    <w:rsid w:val="004B06EC"/>
    <w:rsid w:val="004B6E86"/>
    <w:rsid w:val="004B70E9"/>
    <w:rsid w:val="004D2A1B"/>
    <w:rsid w:val="004F7E7B"/>
    <w:rsid w:val="00503F27"/>
    <w:rsid w:val="00512C52"/>
    <w:rsid w:val="00516129"/>
    <w:rsid w:val="0052136E"/>
    <w:rsid w:val="00521D66"/>
    <w:rsid w:val="00533C9B"/>
    <w:rsid w:val="00545811"/>
    <w:rsid w:val="00545D7F"/>
    <w:rsid w:val="00565EDE"/>
    <w:rsid w:val="0057404A"/>
    <w:rsid w:val="00576E0C"/>
    <w:rsid w:val="0059415A"/>
    <w:rsid w:val="005A5F1E"/>
    <w:rsid w:val="005B2CDF"/>
    <w:rsid w:val="005B689D"/>
    <w:rsid w:val="005B7B50"/>
    <w:rsid w:val="005C4EF7"/>
    <w:rsid w:val="005D6DF5"/>
    <w:rsid w:val="005F38F1"/>
    <w:rsid w:val="005F3B64"/>
    <w:rsid w:val="00604A2F"/>
    <w:rsid w:val="006050AF"/>
    <w:rsid w:val="006203B7"/>
    <w:rsid w:val="00631694"/>
    <w:rsid w:val="00632245"/>
    <w:rsid w:val="00635C6E"/>
    <w:rsid w:val="00641259"/>
    <w:rsid w:val="00641E5C"/>
    <w:rsid w:val="00651B0B"/>
    <w:rsid w:val="0065656C"/>
    <w:rsid w:val="00667955"/>
    <w:rsid w:val="0067581E"/>
    <w:rsid w:val="00675AE5"/>
    <w:rsid w:val="00680A5F"/>
    <w:rsid w:val="0068698D"/>
    <w:rsid w:val="00694703"/>
    <w:rsid w:val="00697AE8"/>
    <w:rsid w:val="006A29DC"/>
    <w:rsid w:val="006A34C6"/>
    <w:rsid w:val="006B576F"/>
    <w:rsid w:val="006C3007"/>
    <w:rsid w:val="006C3D1D"/>
    <w:rsid w:val="006D6FC7"/>
    <w:rsid w:val="006E722F"/>
    <w:rsid w:val="0070188B"/>
    <w:rsid w:val="00704FCB"/>
    <w:rsid w:val="00707967"/>
    <w:rsid w:val="00714274"/>
    <w:rsid w:val="007159D4"/>
    <w:rsid w:val="007250A9"/>
    <w:rsid w:val="0073048C"/>
    <w:rsid w:val="00731B32"/>
    <w:rsid w:val="00731C8D"/>
    <w:rsid w:val="007440FB"/>
    <w:rsid w:val="00744321"/>
    <w:rsid w:val="00750A26"/>
    <w:rsid w:val="00771C27"/>
    <w:rsid w:val="00774597"/>
    <w:rsid w:val="007805AB"/>
    <w:rsid w:val="007A1830"/>
    <w:rsid w:val="007C3FF1"/>
    <w:rsid w:val="007C62CD"/>
    <w:rsid w:val="007E0124"/>
    <w:rsid w:val="007E167B"/>
    <w:rsid w:val="007F19EF"/>
    <w:rsid w:val="007F5E53"/>
    <w:rsid w:val="007F7A8C"/>
    <w:rsid w:val="00813AE0"/>
    <w:rsid w:val="00817A7A"/>
    <w:rsid w:val="00832DBF"/>
    <w:rsid w:val="00843B34"/>
    <w:rsid w:val="0085049C"/>
    <w:rsid w:val="00850617"/>
    <w:rsid w:val="00851529"/>
    <w:rsid w:val="00860618"/>
    <w:rsid w:val="008657E6"/>
    <w:rsid w:val="00870F0A"/>
    <w:rsid w:val="008735C3"/>
    <w:rsid w:val="00890BA9"/>
    <w:rsid w:val="00891988"/>
    <w:rsid w:val="008961F6"/>
    <w:rsid w:val="008A3900"/>
    <w:rsid w:val="008A6C44"/>
    <w:rsid w:val="008B748A"/>
    <w:rsid w:val="008C2A11"/>
    <w:rsid w:val="008C484C"/>
    <w:rsid w:val="008D58F6"/>
    <w:rsid w:val="008F0D29"/>
    <w:rsid w:val="00903ECE"/>
    <w:rsid w:val="00907149"/>
    <w:rsid w:val="0091577B"/>
    <w:rsid w:val="00916D22"/>
    <w:rsid w:val="009213FA"/>
    <w:rsid w:val="00922BA4"/>
    <w:rsid w:val="009272C6"/>
    <w:rsid w:val="00930CD9"/>
    <w:rsid w:val="00931A84"/>
    <w:rsid w:val="00936AD8"/>
    <w:rsid w:val="009434CD"/>
    <w:rsid w:val="0095029D"/>
    <w:rsid w:val="00957361"/>
    <w:rsid w:val="00986F72"/>
    <w:rsid w:val="00997D3C"/>
    <w:rsid w:val="009A6327"/>
    <w:rsid w:val="009B3766"/>
    <w:rsid w:val="009B4E57"/>
    <w:rsid w:val="009D1962"/>
    <w:rsid w:val="009D2A44"/>
    <w:rsid w:val="009E442B"/>
    <w:rsid w:val="00A0327A"/>
    <w:rsid w:val="00A12EBA"/>
    <w:rsid w:val="00A16D65"/>
    <w:rsid w:val="00A258E6"/>
    <w:rsid w:val="00A25F4A"/>
    <w:rsid w:val="00A27FFC"/>
    <w:rsid w:val="00A5313D"/>
    <w:rsid w:val="00A77866"/>
    <w:rsid w:val="00A934EF"/>
    <w:rsid w:val="00AB25DB"/>
    <w:rsid w:val="00AC00E5"/>
    <w:rsid w:val="00AE7F41"/>
    <w:rsid w:val="00B1069C"/>
    <w:rsid w:val="00B21616"/>
    <w:rsid w:val="00B21D08"/>
    <w:rsid w:val="00B23D40"/>
    <w:rsid w:val="00B24FC1"/>
    <w:rsid w:val="00B373D6"/>
    <w:rsid w:val="00B460B5"/>
    <w:rsid w:val="00B70A84"/>
    <w:rsid w:val="00B752EC"/>
    <w:rsid w:val="00B77491"/>
    <w:rsid w:val="00B849DE"/>
    <w:rsid w:val="00BA6D5C"/>
    <w:rsid w:val="00BB63B4"/>
    <w:rsid w:val="00BB6A54"/>
    <w:rsid w:val="00BB6AD0"/>
    <w:rsid w:val="00BC4C13"/>
    <w:rsid w:val="00BC7D90"/>
    <w:rsid w:val="00BD37CA"/>
    <w:rsid w:val="00BD7486"/>
    <w:rsid w:val="00BF4D40"/>
    <w:rsid w:val="00BF4D4E"/>
    <w:rsid w:val="00C31442"/>
    <w:rsid w:val="00C4129F"/>
    <w:rsid w:val="00C42412"/>
    <w:rsid w:val="00C44A6E"/>
    <w:rsid w:val="00C51B7A"/>
    <w:rsid w:val="00C74665"/>
    <w:rsid w:val="00C8212F"/>
    <w:rsid w:val="00C84977"/>
    <w:rsid w:val="00C94095"/>
    <w:rsid w:val="00C95734"/>
    <w:rsid w:val="00CB07C9"/>
    <w:rsid w:val="00CB3F27"/>
    <w:rsid w:val="00CB6F80"/>
    <w:rsid w:val="00CB71CA"/>
    <w:rsid w:val="00CD5908"/>
    <w:rsid w:val="00CD6E57"/>
    <w:rsid w:val="00CD79CC"/>
    <w:rsid w:val="00CE2802"/>
    <w:rsid w:val="00CF6655"/>
    <w:rsid w:val="00D15EB5"/>
    <w:rsid w:val="00D22965"/>
    <w:rsid w:val="00D30075"/>
    <w:rsid w:val="00D35734"/>
    <w:rsid w:val="00D45687"/>
    <w:rsid w:val="00D53517"/>
    <w:rsid w:val="00D63D2F"/>
    <w:rsid w:val="00D827AE"/>
    <w:rsid w:val="00D94CD3"/>
    <w:rsid w:val="00DA275A"/>
    <w:rsid w:val="00DA363E"/>
    <w:rsid w:val="00DB07C2"/>
    <w:rsid w:val="00DB4E9F"/>
    <w:rsid w:val="00DC0A6D"/>
    <w:rsid w:val="00E00EEB"/>
    <w:rsid w:val="00E03621"/>
    <w:rsid w:val="00E10C6A"/>
    <w:rsid w:val="00E12AE9"/>
    <w:rsid w:val="00E158F7"/>
    <w:rsid w:val="00E476E5"/>
    <w:rsid w:val="00E47A78"/>
    <w:rsid w:val="00E52672"/>
    <w:rsid w:val="00E6620E"/>
    <w:rsid w:val="00E73558"/>
    <w:rsid w:val="00E96059"/>
    <w:rsid w:val="00EA15ED"/>
    <w:rsid w:val="00EB03B1"/>
    <w:rsid w:val="00EB56AF"/>
    <w:rsid w:val="00EB7240"/>
    <w:rsid w:val="00EC477C"/>
    <w:rsid w:val="00EC4BBC"/>
    <w:rsid w:val="00EC6012"/>
    <w:rsid w:val="00ED54BF"/>
    <w:rsid w:val="00EE49DC"/>
    <w:rsid w:val="00EE5087"/>
    <w:rsid w:val="00F139E4"/>
    <w:rsid w:val="00F33CA8"/>
    <w:rsid w:val="00F6071B"/>
    <w:rsid w:val="00F64706"/>
    <w:rsid w:val="00F665C0"/>
    <w:rsid w:val="00F729CB"/>
    <w:rsid w:val="00F72D6C"/>
    <w:rsid w:val="00F75F75"/>
    <w:rsid w:val="00F837FE"/>
    <w:rsid w:val="00F924CF"/>
    <w:rsid w:val="00F9716F"/>
    <w:rsid w:val="00FC06A9"/>
    <w:rsid w:val="00FC3B19"/>
    <w:rsid w:val="00FD51B5"/>
    <w:rsid w:val="00FD5D72"/>
    <w:rsid w:val="00FF0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35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35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355C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2355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aynaka">
    <w:name w:val="Bibliography"/>
    <w:basedOn w:val="Normal"/>
    <w:next w:val="Normal"/>
    <w:uiPriority w:val="37"/>
    <w:unhideWhenUsed/>
    <w:rsid w:val="00E10C6A"/>
    <w:pPr>
      <w:spacing w:after="0" w:line="480" w:lineRule="auto"/>
      <w:ind w:left="720" w:hanging="720"/>
    </w:pPr>
  </w:style>
  <w:style w:type="character" w:styleId="AklamaBavurusu">
    <w:name w:val="annotation reference"/>
    <w:basedOn w:val="VarsaylanParagrafYazTipi"/>
    <w:uiPriority w:val="99"/>
    <w:semiHidden/>
    <w:unhideWhenUsed/>
    <w:rsid w:val="00E10C6A"/>
    <w:rPr>
      <w:sz w:val="16"/>
      <w:szCs w:val="16"/>
    </w:rPr>
  </w:style>
  <w:style w:type="paragraph" w:styleId="AklamaMetni">
    <w:name w:val="annotation text"/>
    <w:basedOn w:val="Normal"/>
    <w:link w:val="AklamaMetniChar"/>
    <w:uiPriority w:val="99"/>
    <w:semiHidden/>
    <w:unhideWhenUsed/>
    <w:rsid w:val="00E10C6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0C6A"/>
    <w:rPr>
      <w:sz w:val="20"/>
      <w:szCs w:val="20"/>
    </w:rPr>
  </w:style>
  <w:style w:type="paragraph" w:styleId="AklamaKonusu">
    <w:name w:val="annotation subject"/>
    <w:basedOn w:val="AklamaMetni"/>
    <w:next w:val="AklamaMetni"/>
    <w:link w:val="AklamaKonusuChar"/>
    <w:uiPriority w:val="99"/>
    <w:semiHidden/>
    <w:unhideWhenUsed/>
    <w:rsid w:val="00E10C6A"/>
    <w:rPr>
      <w:b/>
      <w:bCs/>
    </w:rPr>
  </w:style>
  <w:style w:type="character" w:customStyle="1" w:styleId="AklamaKonusuChar">
    <w:name w:val="Açıklama Konusu Char"/>
    <w:basedOn w:val="AklamaMetniChar"/>
    <w:link w:val="AklamaKonusu"/>
    <w:uiPriority w:val="99"/>
    <w:semiHidden/>
    <w:rsid w:val="00E10C6A"/>
    <w:rPr>
      <w:b/>
      <w:bCs/>
      <w:sz w:val="20"/>
      <w:szCs w:val="20"/>
    </w:rPr>
  </w:style>
  <w:style w:type="paragraph" w:styleId="BalonMetni">
    <w:name w:val="Balloon Text"/>
    <w:basedOn w:val="Normal"/>
    <w:link w:val="BalonMetniChar"/>
    <w:uiPriority w:val="99"/>
    <w:semiHidden/>
    <w:unhideWhenUsed/>
    <w:rsid w:val="00E10C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0C6A"/>
    <w:rPr>
      <w:rFonts w:ascii="Tahoma" w:hAnsi="Tahoma" w:cs="Tahoma"/>
      <w:sz w:val="16"/>
      <w:szCs w:val="16"/>
    </w:rPr>
  </w:style>
  <w:style w:type="paragraph" w:styleId="ListeParagraf">
    <w:name w:val="List Paragraph"/>
    <w:basedOn w:val="Normal"/>
    <w:uiPriority w:val="34"/>
    <w:qFormat/>
    <w:rsid w:val="001B5122"/>
    <w:pPr>
      <w:ind w:left="720"/>
      <w:contextualSpacing/>
    </w:pPr>
  </w:style>
  <w:style w:type="table" w:styleId="TabloKlavuzu">
    <w:name w:val="Table Grid"/>
    <w:basedOn w:val="NormalTablo"/>
    <w:uiPriority w:val="59"/>
    <w:rsid w:val="001B5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1B5122"/>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0B3A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3A6D"/>
    <w:rPr>
      <w:sz w:val="20"/>
      <w:szCs w:val="20"/>
    </w:rPr>
  </w:style>
  <w:style w:type="character" w:styleId="DipnotBavurusu">
    <w:name w:val="footnote reference"/>
    <w:basedOn w:val="VarsaylanParagrafYazTipi"/>
    <w:uiPriority w:val="99"/>
    <w:semiHidden/>
    <w:unhideWhenUsed/>
    <w:rsid w:val="000B3A6D"/>
    <w:rPr>
      <w:vertAlign w:val="superscript"/>
    </w:rPr>
  </w:style>
  <w:style w:type="character" w:customStyle="1" w:styleId="Balk1Char">
    <w:name w:val="Başlık 1 Char"/>
    <w:basedOn w:val="VarsaylanParagrafYazTipi"/>
    <w:link w:val="Balk1"/>
    <w:uiPriority w:val="9"/>
    <w:rsid w:val="002355C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355C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2355C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2355C7"/>
    <w:rPr>
      <w:rFonts w:asciiTheme="majorHAnsi" w:eastAsiaTheme="majorEastAsia" w:hAnsiTheme="majorHAnsi" w:cstheme="majorBidi"/>
      <w:b/>
      <w:bCs/>
      <w:i/>
      <w:iCs/>
      <w:color w:val="4F81BD" w:themeColor="accent1"/>
    </w:rPr>
  </w:style>
  <w:style w:type="paragraph" w:styleId="TBal">
    <w:name w:val="TOC Heading"/>
    <w:basedOn w:val="Balk1"/>
    <w:next w:val="Normal"/>
    <w:uiPriority w:val="39"/>
    <w:unhideWhenUsed/>
    <w:qFormat/>
    <w:rsid w:val="003E2912"/>
    <w:pPr>
      <w:outlineLvl w:val="9"/>
    </w:pPr>
    <w:rPr>
      <w:lang w:eastAsia="tr-TR"/>
    </w:rPr>
  </w:style>
  <w:style w:type="paragraph" w:styleId="T2">
    <w:name w:val="toc 2"/>
    <w:basedOn w:val="Normal"/>
    <w:next w:val="Normal"/>
    <w:autoRedefine/>
    <w:uiPriority w:val="39"/>
    <w:unhideWhenUsed/>
    <w:qFormat/>
    <w:rsid w:val="003E2912"/>
    <w:pPr>
      <w:spacing w:after="0"/>
    </w:pPr>
    <w:rPr>
      <w:b/>
      <w:bCs/>
      <w:smallCaps/>
    </w:rPr>
  </w:style>
  <w:style w:type="paragraph" w:styleId="T1">
    <w:name w:val="toc 1"/>
    <w:basedOn w:val="Normal"/>
    <w:next w:val="Normal"/>
    <w:autoRedefine/>
    <w:uiPriority w:val="39"/>
    <w:unhideWhenUsed/>
    <w:qFormat/>
    <w:rsid w:val="003E2912"/>
    <w:pPr>
      <w:spacing w:before="360" w:after="360"/>
    </w:pPr>
    <w:rPr>
      <w:b/>
      <w:bCs/>
      <w:caps/>
      <w:u w:val="single"/>
    </w:rPr>
  </w:style>
  <w:style w:type="paragraph" w:styleId="T3">
    <w:name w:val="toc 3"/>
    <w:basedOn w:val="Normal"/>
    <w:next w:val="Normal"/>
    <w:autoRedefine/>
    <w:uiPriority w:val="39"/>
    <w:unhideWhenUsed/>
    <w:qFormat/>
    <w:rsid w:val="003E2912"/>
    <w:pPr>
      <w:spacing w:after="0"/>
    </w:pPr>
    <w:rPr>
      <w:smallCaps/>
    </w:rPr>
  </w:style>
  <w:style w:type="character" w:styleId="Kpr">
    <w:name w:val="Hyperlink"/>
    <w:basedOn w:val="VarsaylanParagrafYazTipi"/>
    <w:uiPriority w:val="99"/>
    <w:unhideWhenUsed/>
    <w:rsid w:val="003E2912"/>
    <w:rPr>
      <w:color w:val="0000FF" w:themeColor="hyperlink"/>
      <w:u w:val="single"/>
    </w:rPr>
  </w:style>
  <w:style w:type="paragraph" w:styleId="stbilgi">
    <w:name w:val="header"/>
    <w:basedOn w:val="Normal"/>
    <w:link w:val="stbilgiChar"/>
    <w:uiPriority w:val="99"/>
    <w:unhideWhenUsed/>
    <w:rsid w:val="004332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3210"/>
  </w:style>
  <w:style w:type="paragraph" w:styleId="Altbilgi">
    <w:name w:val="footer"/>
    <w:basedOn w:val="Normal"/>
    <w:link w:val="AltbilgiChar"/>
    <w:uiPriority w:val="99"/>
    <w:unhideWhenUsed/>
    <w:rsid w:val="004332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210"/>
  </w:style>
  <w:style w:type="paragraph" w:customStyle="1" w:styleId="Default">
    <w:name w:val="Default"/>
    <w:rsid w:val="00433210"/>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Dzeltme">
    <w:name w:val="Revision"/>
    <w:hidden/>
    <w:uiPriority w:val="99"/>
    <w:semiHidden/>
    <w:rsid w:val="007250A9"/>
    <w:pPr>
      <w:spacing w:after="0" w:line="240" w:lineRule="auto"/>
    </w:pPr>
  </w:style>
  <w:style w:type="paragraph" w:styleId="T4">
    <w:name w:val="toc 4"/>
    <w:basedOn w:val="Normal"/>
    <w:next w:val="Normal"/>
    <w:autoRedefine/>
    <w:uiPriority w:val="39"/>
    <w:unhideWhenUsed/>
    <w:rsid w:val="00B1069C"/>
    <w:pPr>
      <w:spacing w:after="0"/>
    </w:pPr>
  </w:style>
  <w:style w:type="paragraph" w:styleId="T5">
    <w:name w:val="toc 5"/>
    <w:basedOn w:val="Normal"/>
    <w:next w:val="Normal"/>
    <w:autoRedefine/>
    <w:uiPriority w:val="39"/>
    <w:unhideWhenUsed/>
    <w:rsid w:val="00B1069C"/>
    <w:pPr>
      <w:spacing w:after="0"/>
    </w:pPr>
  </w:style>
  <w:style w:type="paragraph" w:styleId="T6">
    <w:name w:val="toc 6"/>
    <w:basedOn w:val="Normal"/>
    <w:next w:val="Normal"/>
    <w:autoRedefine/>
    <w:uiPriority w:val="39"/>
    <w:unhideWhenUsed/>
    <w:rsid w:val="00B1069C"/>
    <w:pPr>
      <w:spacing w:after="0"/>
    </w:pPr>
  </w:style>
  <w:style w:type="paragraph" w:styleId="T7">
    <w:name w:val="toc 7"/>
    <w:basedOn w:val="Normal"/>
    <w:next w:val="Normal"/>
    <w:autoRedefine/>
    <w:uiPriority w:val="39"/>
    <w:unhideWhenUsed/>
    <w:rsid w:val="00B1069C"/>
    <w:pPr>
      <w:spacing w:after="0"/>
    </w:pPr>
  </w:style>
  <w:style w:type="paragraph" w:styleId="T8">
    <w:name w:val="toc 8"/>
    <w:basedOn w:val="Normal"/>
    <w:next w:val="Normal"/>
    <w:autoRedefine/>
    <w:uiPriority w:val="39"/>
    <w:unhideWhenUsed/>
    <w:rsid w:val="00B1069C"/>
    <w:pPr>
      <w:spacing w:after="0"/>
    </w:pPr>
  </w:style>
  <w:style w:type="paragraph" w:styleId="T9">
    <w:name w:val="toc 9"/>
    <w:basedOn w:val="Normal"/>
    <w:next w:val="Normal"/>
    <w:autoRedefine/>
    <w:uiPriority w:val="39"/>
    <w:unhideWhenUsed/>
    <w:rsid w:val="00B1069C"/>
    <w:pPr>
      <w:spacing w:after="0"/>
    </w:pPr>
  </w:style>
  <w:style w:type="character" w:styleId="SonnotBavurusu">
    <w:name w:val="endnote reference"/>
    <w:basedOn w:val="VarsaylanParagrafYazTipi"/>
    <w:uiPriority w:val="99"/>
    <w:semiHidden/>
    <w:unhideWhenUsed/>
    <w:rsid w:val="00CB3F27"/>
    <w:rPr>
      <w:vertAlign w:val="superscript"/>
    </w:rPr>
  </w:style>
  <w:style w:type="table" w:styleId="AkListe">
    <w:name w:val="Light List"/>
    <w:basedOn w:val="NormalTablo"/>
    <w:uiPriority w:val="61"/>
    <w:rsid w:val="00CB3F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YerTutucuMetni">
    <w:name w:val="Placeholder Text"/>
    <w:basedOn w:val="VarsaylanParagrafYazTipi"/>
    <w:uiPriority w:val="99"/>
    <w:semiHidden/>
    <w:rsid w:val="007E16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35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35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355C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2355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aynaka">
    <w:name w:val="Bibliography"/>
    <w:basedOn w:val="Normal"/>
    <w:next w:val="Normal"/>
    <w:uiPriority w:val="37"/>
    <w:unhideWhenUsed/>
    <w:rsid w:val="00E10C6A"/>
    <w:pPr>
      <w:spacing w:after="0" w:line="480" w:lineRule="auto"/>
      <w:ind w:left="720" w:hanging="720"/>
    </w:pPr>
  </w:style>
  <w:style w:type="character" w:styleId="AklamaBavurusu">
    <w:name w:val="annotation reference"/>
    <w:basedOn w:val="VarsaylanParagrafYazTipi"/>
    <w:uiPriority w:val="99"/>
    <w:semiHidden/>
    <w:unhideWhenUsed/>
    <w:rsid w:val="00E10C6A"/>
    <w:rPr>
      <w:sz w:val="16"/>
      <w:szCs w:val="16"/>
    </w:rPr>
  </w:style>
  <w:style w:type="paragraph" w:styleId="AklamaMetni">
    <w:name w:val="annotation text"/>
    <w:basedOn w:val="Normal"/>
    <w:link w:val="AklamaMetniChar"/>
    <w:uiPriority w:val="99"/>
    <w:semiHidden/>
    <w:unhideWhenUsed/>
    <w:rsid w:val="00E10C6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0C6A"/>
    <w:rPr>
      <w:sz w:val="20"/>
      <w:szCs w:val="20"/>
    </w:rPr>
  </w:style>
  <w:style w:type="paragraph" w:styleId="AklamaKonusu">
    <w:name w:val="annotation subject"/>
    <w:basedOn w:val="AklamaMetni"/>
    <w:next w:val="AklamaMetni"/>
    <w:link w:val="AklamaKonusuChar"/>
    <w:uiPriority w:val="99"/>
    <w:semiHidden/>
    <w:unhideWhenUsed/>
    <w:rsid w:val="00E10C6A"/>
    <w:rPr>
      <w:b/>
      <w:bCs/>
    </w:rPr>
  </w:style>
  <w:style w:type="character" w:customStyle="1" w:styleId="AklamaKonusuChar">
    <w:name w:val="Açıklama Konusu Char"/>
    <w:basedOn w:val="AklamaMetniChar"/>
    <w:link w:val="AklamaKonusu"/>
    <w:uiPriority w:val="99"/>
    <w:semiHidden/>
    <w:rsid w:val="00E10C6A"/>
    <w:rPr>
      <w:b/>
      <w:bCs/>
      <w:sz w:val="20"/>
      <w:szCs w:val="20"/>
    </w:rPr>
  </w:style>
  <w:style w:type="paragraph" w:styleId="BalonMetni">
    <w:name w:val="Balloon Text"/>
    <w:basedOn w:val="Normal"/>
    <w:link w:val="BalonMetniChar"/>
    <w:uiPriority w:val="99"/>
    <w:semiHidden/>
    <w:unhideWhenUsed/>
    <w:rsid w:val="00E10C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0C6A"/>
    <w:rPr>
      <w:rFonts w:ascii="Tahoma" w:hAnsi="Tahoma" w:cs="Tahoma"/>
      <w:sz w:val="16"/>
      <w:szCs w:val="16"/>
    </w:rPr>
  </w:style>
  <w:style w:type="paragraph" w:styleId="ListeParagraf">
    <w:name w:val="List Paragraph"/>
    <w:basedOn w:val="Normal"/>
    <w:uiPriority w:val="34"/>
    <w:qFormat/>
    <w:rsid w:val="001B5122"/>
    <w:pPr>
      <w:ind w:left="720"/>
      <w:contextualSpacing/>
    </w:pPr>
  </w:style>
  <w:style w:type="table" w:styleId="TabloKlavuzu">
    <w:name w:val="Table Grid"/>
    <w:basedOn w:val="NormalTablo"/>
    <w:uiPriority w:val="59"/>
    <w:rsid w:val="001B5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1B5122"/>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0B3A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3A6D"/>
    <w:rPr>
      <w:sz w:val="20"/>
      <w:szCs w:val="20"/>
    </w:rPr>
  </w:style>
  <w:style w:type="character" w:styleId="DipnotBavurusu">
    <w:name w:val="footnote reference"/>
    <w:basedOn w:val="VarsaylanParagrafYazTipi"/>
    <w:uiPriority w:val="99"/>
    <w:semiHidden/>
    <w:unhideWhenUsed/>
    <w:rsid w:val="000B3A6D"/>
    <w:rPr>
      <w:vertAlign w:val="superscript"/>
    </w:rPr>
  </w:style>
  <w:style w:type="character" w:customStyle="1" w:styleId="Balk1Char">
    <w:name w:val="Başlık 1 Char"/>
    <w:basedOn w:val="VarsaylanParagrafYazTipi"/>
    <w:link w:val="Balk1"/>
    <w:uiPriority w:val="9"/>
    <w:rsid w:val="002355C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355C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2355C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2355C7"/>
    <w:rPr>
      <w:rFonts w:asciiTheme="majorHAnsi" w:eastAsiaTheme="majorEastAsia" w:hAnsiTheme="majorHAnsi" w:cstheme="majorBidi"/>
      <w:b/>
      <w:bCs/>
      <w:i/>
      <w:iCs/>
      <w:color w:val="4F81BD" w:themeColor="accent1"/>
    </w:rPr>
  </w:style>
  <w:style w:type="paragraph" w:styleId="TBal">
    <w:name w:val="TOC Heading"/>
    <w:basedOn w:val="Balk1"/>
    <w:next w:val="Normal"/>
    <w:uiPriority w:val="39"/>
    <w:unhideWhenUsed/>
    <w:qFormat/>
    <w:rsid w:val="003E2912"/>
    <w:pPr>
      <w:outlineLvl w:val="9"/>
    </w:pPr>
    <w:rPr>
      <w:lang w:eastAsia="tr-TR"/>
    </w:rPr>
  </w:style>
  <w:style w:type="paragraph" w:styleId="T2">
    <w:name w:val="toc 2"/>
    <w:basedOn w:val="Normal"/>
    <w:next w:val="Normal"/>
    <w:autoRedefine/>
    <w:uiPriority w:val="39"/>
    <w:unhideWhenUsed/>
    <w:qFormat/>
    <w:rsid w:val="003E2912"/>
    <w:pPr>
      <w:spacing w:after="0"/>
    </w:pPr>
    <w:rPr>
      <w:b/>
      <w:bCs/>
      <w:smallCaps/>
    </w:rPr>
  </w:style>
  <w:style w:type="paragraph" w:styleId="T1">
    <w:name w:val="toc 1"/>
    <w:basedOn w:val="Normal"/>
    <w:next w:val="Normal"/>
    <w:autoRedefine/>
    <w:uiPriority w:val="39"/>
    <w:unhideWhenUsed/>
    <w:qFormat/>
    <w:rsid w:val="003E2912"/>
    <w:pPr>
      <w:spacing w:before="360" w:after="360"/>
    </w:pPr>
    <w:rPr>
      <w:b/>
      <w:bCs/>
      <w:caps/>
      <w:u w:val="single"/>
    </w:rPr>
  </w:style>
  <w:style w:type="paragraph" w:styleId="T3">
    <w:name w:val="toc 3"/>
    <w:basedOn w:val="Normal"/>
    <w:next w:val="Normal"/>
    <w:autoRedefine/>
    <w:uiPriority w:val="39"/>
    <w:unhideWhenUsed/>
    <w:qFormat/>
    <w:rsid w:val="003E2912"/>
    <w:pPr>
      <w:spacing w:after="0"/>
    </w:pPr>
    <w:rPr>
      <w:smallCaps/>
    </w:rPr>
  </w:style>
  <w:style w:type="character" w:styleId="Kpr">
    <w:name w:val="Hyperlink"/>
    <w:basedOn w:val="VarsaylanParagrafYazTipi"/>
    <w:uiPriority w:val="99"/>
    <w:unhideWhenUsed/>
    <w:rsid w:val="003E2912"/>
    <w:rPr>
      <w:color w:val="0000FF" w:themeColor="hyperlink"/>
      <w:u w:val="single"/>
    </w:rPr>
  </w:style>
  <w:style w:type="paragraph" w:styleId="stbilgi">
    <w:name w:val="header"/>
    <w:basedOn w:val="Normal"/>
    <w:link w:val="stbilgiChar"/>
    <w:uiPriority w:val="99"/>
    <w:unhideWhenUsed/>
    <w:rsid w:val="004332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3210"/>
  </w:style>
  <w:style w:type="paragraph" w:styleId="Altbilgi">
    <w:name w:val="footer"/>
    <w:basedOn w:val="Normal"/>
    <w:link w:val="AltbilgiChar"/>
    <w:uiPriority w:val="99"/>
    <w:unhideWhenUsed/>
    <w:rsid w:val="004332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210"/>
  </w:style>
  <w:style w:type="paragraph" w:customStyle="1" w:styleId="Default">
    <w:name w:val="Default"/>
    <w:rsid w:val="00433210"/>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Dzeltme">
    <w:name w:val="Revision"/>
    <w:hidden/>
    <w:uiPriority w:val="99"/>
    <w:semiHidden/>
    <w:rsid w:val="007250A9"/>
    <w:pPr>
      <w:spacing w:after="0" w:line="240" w:lineRule="auto"/>
    </w:pPr>
  </w:style>
  <w:style w:type="paragraph" w:styleId="T4">
    <w:name w:val="toc 4"/>
    <w:basedOn w:val="Normal"/>
    <w:next w:val="Normal"/>
    <w:autoRedefine/>
    <w:uiPriority w:val="39"/>
    <w:unhideWhenUsed/>
    <w:rsid w:val="00B1069C"/>
    <w:pPr>
      <w:spacing w:after="0"/>
    </w:pPr>
  </w:style>
  <w:style w:type="paragraph" w:styleId="T5">
    <w:name w:val="toc 5"/>
    <w:basedOn w:val="Normal"/>
    <w:next w:val="Normal"/>
    <w:autoRedefine/>
    <w:uiPriority w:val="39"/>
    <w:unhideWhenUsed/>
    <w:rsid w:val="00B1069C"/>
    <w:pPr>
      <w:spacing w:after="0"/>
    </w:pPr>
  </w:style>
  <w:style w:type="paragraph" w:styleId="T6">
    <w:name w:val="toc 6"/>
    <w:basedOn w:val="Normal"/>
    <w:next w:val="Normal"/>
    <w:autoRedefine/>
    <w:uiPriority w:val="39"/>
    <w:unhideWhenUsed/>
    <w:rsid w:val="00B1069C"/>
    <w:pPr>
      <w:spacing w:after="0"/>
    </w:pPr>
  </w:style>
  <w:style w:type="paragraph" w:styleId="T7">
    <w:name w:val="toc 7"/>
    <w:basedOn w:val="Normal"/>
    <w:next w:val="Normal"/>
    <w:autoRedefine/>
    <w:uiPriority w:val="39"/>
    <w:unhideWhenUsed/>
    <w:rsid w:val="00B1069C"/>
    <w:pPr>
      <w:spacing w:after="0"/>
    </w:pPr>
  </w:style>
  <w:style w:type="paragraph" w:styleId="T8">
    <w:name w:val="toc 8"/>
    <w:basedOn w:val="Normal"/>
    <w:next w:val="Normal"/>
    <w:autoRedefine/>
    <w:uiPriority w:val="39"/>
    <w:unhideWhenUsed/>
    <w:rsid w:val="00B1069C"/>
    <w:pPr>
      <w:spacing w:after="0"/>
    </w:pPr>
  </w:style>
  <w:style w:type="paragraph" w:styleId="T9">
    <w:name w:val="toc 9"/>
    <w:basedOn w:val="Normal"/>
    <w:next w:val="Normal"/>
    <w:autoRedefine/>
    <w:uiPriority w:val="39"/>
    <w:unhideWhenUsed/>
    <w:rsid w:val="00B1069C"/>
    <w:pPr>
      <w:spacing w:after="0"/>
    </w:pPr>
  </w:style>
  <w:style w:type="character" w:styleId="SonnotBavurusu">
    <w:name w:val="endnote reference"/>
    <w:basedOn w:val="VarsaylanParagrafYazTipi"/>
    <w:uiPriority w:val="99"/>
    <w:semiHidden/>
    <w:unhideWhenUsed/>
    <w:rsid w:val="00CB3F27"/>
    <w:rPr>
      <w:vertAlign w:val="superscript"/>
    </w:rPr>
  </w:style>
  <w:style w:type="table" w:styleId="AkListe">
    <w:name w:val="Light List"/>
    <w:basedOn w:val="NormalTablo"/>
    <w:uiPriority w:val="61"/>
    <w:rsid w:val="00CB3F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YerTutucuMetni">
    <w:name w:val="Placeholder Text"/>
    <w:basedOn w:val="VarsaylanParagrafYazTipi"/>
    <w:uiPriority w:val="99"/>
    <w:semiHidden/>
    <w:rsid w:val="007E16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965">
      <w:bodyDiv w:val="1"/>
      <w:marLeft w:val="0"/>
      <w:marRight w:val="0"/>
      <w:marTop w:val="0"/>
      <w:marBottom w:val="0"/>
      <w:divBdr>
        <w:top w:val="none" w:sz="0" w:space="0" w:color="auto"/>
        <w:left w:val="none" w:sz="0" w:space="0" w:color="auto"/>
        <w:bottom w:val="none" w:sz="0" w:space="0" w:color="auto"/>
        <w:right w:val="none" w:sz="0" w:space="0" w:color="auto"/>
      </w:divBdr>
    </w:div>
    <w:div w:id="21709249">
      <w:bodyDiv w:val="1"/>
      <w:marLeft w:val="0"/>
      <w:marRight w:val="0"/>
      <w:marTop w:val="0"/>
      <w:marBottom w:val="0"/>
      <w:divBdr>
        <w:top w:val="none" w:sz="0" w:space="0" w:color="auto"/>
        <w:left w:val="none" w:sz="0" w:space="0" w:color="auto"/>
        <w:bottom w:val="none" w:sz="0" w:space="0" w:color="auto"/>
        <w:right w:val="none" w:sz="0" w:space="0" w:color="auto"/>
      </w:divBdr>
    </w:div>
    <w:div w:id="38365468">
      <w:bodyDiv w:val="1"/>
      <w:marLeft w:val="0"/>
      <w:marRight w:val="0"/>
      <w:marTop w:val="0"/>
      <w:marBottom w:val="0"/>
      <w:divBdr>
        <w:top w:val="none" w:sz="0" w:space="0" w:color="auto"/>
        <w:left w:val="none" w:sz="0" w:space="0" w:color="auto"/>
        <w:bottom w:val="none" w:sz="0" w:space="0" w:color="auto"/>
        <w:right w:val="none" w:sz="0" w:space="0" w:color="auto"/>
      </w:divBdr>
    </w:div>
    <w:div w:id="39130019">
      <w:bodyDiv w:val="1"/>
      <w:marLeft w:val="0"/>
      <w:marRight w:val="0"/>
      <w:marTop w:val="0"/>
      <w:marBottom w:val="0"/>
      <w:divBdr>
        <w:top w:val="none" w:sz="0" w:space="0" w:color="auto"/>
        <w:left w:val="none" w:sz="0" w:space="0" w:color="auto"/>
        <w:bottom w:val="none" w:sz="0" w:space="0" w:color="auto"/>
        <w:right w:val="none" w:sz="0" w:space="0" w:color="auto"/>
      </w:divBdr>
    </w:div>
    <w:div w:id="60955377">
      <w:bodyDiv w:val="1"/>
      <w:marLeft w:val="0"/>
      <w:marRight w:val="0"/>
      <w:marTop w:val="0"/>
      <w:marBottom w:val="0"/>
      <w:divBdr>
        <w:top w:val="none" w:sz="0" w:space="0" w:color="auto"/>
        <w:left w:val="none" w:sz="0" w:space="0" w:color="auto"/>
        <w:bottom w:val="none" w:sz="0" w:space="0" w:color="auto"/>
        <w:right w:val="none" w:sz="0" w:space="0" w:color="auto"/>
      </w:divBdr>
    </w:div>
    <w:div w:id="75324813">
      <w:bodyDiv w:val="1"/>
      <w:marLeft w:val="0"/>
      <w:marRight w:val="0"/>
      <w:marTop w:val="0"/>
      <w:marBottom w:val="0"/>
      <w:divBdr>
        <w:top w:val="none" w:sz="0" w:space="0" w:color="auto"/>
        <w:left w:val="none" w:sz="0" w:space="0" w:color="auto"/>
        <w:bottom w:val="none" w:sz="0" w:space="0" w:color="auto"/>
        <w:right w:val="none" w:sz="0" w:space="0" w:color="auto"/>
      </w:divBdr>
    </w:div>
    <w:div w:id="155154325">
      <w:bodyDiv w:val="1"/>
      <w:marLeft w:val="0"/>
      <w:marRight w:val="0"/>
      <w:marTop w:val="0"/>
      <w:marBottom w:val="0"/>
      <w:divBdr>
        <w:top w:val="none" w:sz="0" w:space="0" w:color="auto"/>
        <w:left w:val="none" w:sz="0" w:space="0" w:color="auto"/>
        <w:bottom w:val="none" w:sz="0" w:space="0" w:color="auto"/>
        <w:right w:val="none" w:sz="0" w:space="0" w:color="auto"/>
      </w:divBdr>
    </w:div>
    <w:div w:id="189997795">
      <w:bodyDiv w:val="1"/>
      <w:marLeft w:val="0"/>
      <w:marRight w:val="0"/>
      <w:marTop w:val="0"/>
      <w:marBottom w:val="0"/>
      <w:divBdr>
        <w:top w:val="none" w:sz="0" w:space="0" w:color="auto"/>
        <w:left w:val="none" w:sz="0" w:space="0" w:color="auto"/>
        <w:bottom w:val="none" w:sz="0" w:space="0" w:color="auto"/>
        <w:right w:val="none" w:sz="0" w:space="0" w:color="auto"/>
      </w:divBdr>
    </w:div>
    <w:div w:id="223416612">
      <w:bodyDiv w:val="1"/>
      <w:marLeft w:val="0"/>
      <w:marRight w:val="0"/>
      <w:marTop w:val="0"/>
      <w:marBottom w:val="0"/>
      <w:divBdr>
        <w:top w:val="none" w:sz="0" w:space="0" w:color="auto"/>
        <w:left w:val="none" w:sz="0" w:space="0" w:color="auto"/>
        <w:bottom w:val="none" w:sz="0" w:space="0" w:color="auto"/>
        <w:right w:val="none" w:sz="0" w:space="0" w:color="auto"/>
      </w:divBdr>
    </w:div>
    <w:div w:id="253173659">
      <w:bodyDiv w:val="1"/>
      <w:marLeft w:val="0"/>
      <w:marRight w:val="0"/>
      <w:marTop w:val="0"/>
      <w:marBottom w:val="0"/>
      <w:divBdr>
        <w:top w:val="none" w:sz="0" w:space="0" w:color="auto"/>
        <w:left w:val="none" w:sz="0" w:space="0" w:color="auto"/>
        <w:bottom w:val="none" w:sz="0" w:space="0" w:color="auto"/>
        <w:right w:val="none" w:sz="0" w:space="0" w:color="auto"/>
      </w:divBdr>
    </w:div>
    <w:div w:id="322392444">
      <w:bodyDiv w:val="1"/>
      <w:marLeft w:val="0"/>
      <w:marRight w:val="0"/>
      <w:marTop w:val="0"/>
      <w:marBottom w:val="0"/>
      <w:divBdr>
        <w:top w:val="none" w:sz="0" w:space="0" w:color="auto"/>
        <w:left w:val="none" w:sz="0" w:space="0" w:color="auto"/>
        <w:bottom w:val="none" w:sz="0" w:space="0" w:color="auto"/>
        <w:right w:val="none" w:sz="0" w:space="0" w:color="auto"/>
      </w:divBdr>
    </w:div>
    <w:div w:id="366417479">
      <w:bodyDiv w:val="1"/>
      <w:marLeft w:val="0"/>
      <w:marRight w:val="0"/>
      <w:marTop w:val="0"/>
      <w:marBottom w:val="0"/>
      <w:divBdr>
        <w:top w:val="none" w:sz="0" w:space="0" w:color="auto"/>
        <w:left w:val="none" w:sz="0" w:space="0" w:color="auto"/>
        <w:bottom w:val="none" w:sz="0" w:space="0" w:color="auto"/>
        <w:right w:val="none" w:sz="0" w:space="0" w:color="auto"/>
      </w:divBdr>
    </w:div>
    <w:div w:id="374894253">
      <w:bodyDiv w:val="1"/>
      <w:marLeft w:val="0"/>
      <w:marRight w:val="0"/>
      <w:marTop w:val="0"/>
      <w:marBottom w:val="0"/>
      <w:divBdr>
        <w:top w:val="none" w:sz="0" w:space="0" w:color="auto"/>
        <w:left w:val="none" w:sz="0" w:space="0" w:color="auto"/>
        <w:bottom w:val="none" w:sz="0" w:space="0" w:color="auto"/>
        <w:right w:val="none" w:sz="0" w:space="0" w:color="auto"/>
      </w:divBdr>
    </w:div>
    <w:div w:id="379979017">
      <w:bodyDiv w:val="1"/>
      <w:marLeft w:val="0"/>
      <w:marRight w:val="0"/>
      <w:marTop w:val="0"/>
      <w:marBottom w:val="0"/>
      <w:divBdr>
        <w:top w:val="none" w:sz="0" w:space="0" w:color="auto"/>
        <w:left w:val="none" w:sz="0" w:space="0" w:color="auto"/>
        <w:bottom w:val="none" w:sz="0" w:space="0" w:color="auto"/>
        <w:right w:val="none" w:sz="0" w:space="0" w:color="auto"/>
      </w:divBdr>
    </w:div>
    <w:div w:id="381901414">
      <w:bodyDiv w:val="1"/>
      <w:marLeft w:val="0"/>
      <w:marRight w:val="0"/>
      <w:marTop w:val="0"/>
      <w:marBottom w:val="0"/>
      <w:divBdr>
        <w:top w:val="none" w:sz="0" w:space="0" w:color="auto"/>
        <w:left w:val="none" w:sz="0" w:space="0" w:color="auto"/>
        <w:bottom w:val="none" w:sz="0" w:space="0" w:color="auto"/>
        <w:right w:val="none" w:sz="0" w:space="0" w:color="auto"/>
      </w:divBdr>
    </w:div>
    <w:div w:id="408309981">
      <w:bodyDiv w:val="1"/>
      <w:marLeft w:val="0"/>
      <w:marRight w:val="0"/>
      <w:marTop w:val="0"/>
      <w:marBottom w:val="0"/>
      <w:divBdr>
        <w:top w:val="none" w:sz="0" w:space="0" w:color="auto"/>
        <w:left w:val="none" w:sz="0" w:space="0" w:color="auto"/>
        <w:bottom w:val="none" w:sz="0" w:space="0" w:color="auto"/>
        <w:right w:val="none" w:sz="0" w:space="0" w:color="auto"/>
      </w:divBdr>
    </w:div>
    <w:div w:id="505219117">
      <w:bodyDiv w:val="1"/>
      <w:marLeft w:val="0"/>
      <w:marRight w:val="0"/>
      <w:marTop w:val="0"/>
      <w:marBottom w:val="0"/>
      <w:divBdr>
        <w:top w:val="none" w:sz="0" w:space="0" w:color="auto"/>
        <w:left w:val="none" w:sz="0" w:space="0" w:color="auto"/>
        <w:bottom w:val="none" w:sz="0" w:space="0" w:color="auto"/>
        <w:right w:val="none" w:sz="0" w:space="0" w:color="auto"/>
      </w:divBdr>
    </w:div>
    <w:div w:id="508562480">
      <w:bodyDiv w:val="1"/>
      <w:marLeft w:val="0"/>
      <w:marRight w:val="0"/>
      <w:marTop w:val="0"/>
      <w:marBottom w:val="0"/>
      <w:divBdr>
        <w:top w:val="none" w:sz="0" w:space="0" w:color="auto"/>
        <w:left w:val="none" w:sz="0" w:space="0" w:color="auto"/>
        <w:bottom w:val="none" w:sz="0" w:space="0" w:color="auto"/>
        <w:right w:val="none" w:sz="0" w:space="0" w:color="auto"/>
      </w:divBdr>
    </w:div>
    <w:div w:id="560869386">
      <w:bodyDiv w:val="1"/>
      <w:marLeft w:val="0"/>
      <w:marRight w:val="0"/>
      <w:marTop w:val="0"/>
      <w:marBottom w:val="0"/>
      <w:divBdr>
        <w:top w:val="none" w:sz="0" w:space="0" w:color="auto"/>
        <w:left w:val="none" w:sz="0" w:space="0" w:color="auto"/>
        <w:bottom w:val="none" w:sz="0" w:space="0" w:color="auto"/>
        <w:right w:val="none" w:sz="0" w:space="0" w:color="auto"/>
      </w:divBdr>
    </w:div>
    <w:div w:id="574248609">
      <w:bodyDiv w:val="1"/>
      <w:marLeft w:val="0"/>
      <w:marRight w:val="0"/>
      <w:marTop w:val="0"/>
      <w:marBottom w:val="0"/>
      <w:divBdr>
        <w:top w:val="none" w:sz="0" w:space="0" w:color="auto"/>
        <w:left w:val="none" w:sz="0" w:space="0" w:color="auto"/>
        <w:bottom w:val="none" w:sz="0" w:space="0" w:color="auto"/>
        <w:right w:val="none" w:sz="0" w:space="0" w:color="auto"/>
      </w:divBdr>
    </w:div>
    <w:div w:id="580212190">
      <w:bodyDiv w:val="1"/>
      <w:marLeft w:val="0"/>
      <w:marRight w:val="0"/>
      <w:marTop w:val="0"/>
      <w:marBottom w:val="0"/>
      <w:divBdr>
        <w:top w:val="none" w:sz="0" w:space="0" w:color="auto"/>
        <w:left w:val="none" w:sz="0" w:space="0" w:color="auto"/>
        <w:bottom w:val="none" w:sz="0" w:space="0" w:color="auto"/>
        <w:right w:val="none" w:sz="0" w:space="0" w:color="auto"/>
      </w:divBdr>
    </w:div>
    <w:div w:id="605188747">
      <w:bodyDiv w:val="1"/>
      <w:marLeft w:val="0"/>
      <w:marRight w:val="0"/>
      <w:marTop w:val="0"/>
      <w:marBottom w:val="0"/>
      <w:divBdr>
        <w:top w:val="none" w:sz="0" w:space="0" w:color="auto"/>
        <w:left w:val="none" w:sz="0" w:space="0" w:color="auto"/>
        <w:bottom w:val="none" w:sz="0" w:space="0" w:color="auto"/>
        <w:right w:val="none" w:sz="0" w:space="0" w:color="auto"/>
      </w:divBdr>
    </w:div>
    <w:div w:id="613824267">
      <w:bodyDiv w:val="1"/>
      <w:marLeft w:val="0"/>
      <w:marRight w:val="0"/>
      <w:marTop w:val="0"/>
      <w:marBottom w:val="0"/>
      <w:divBdr>
        <w:top w:val="none" w:sz="0" w:space="0" w:color="auto"/>
        <w:left w:val="none" w:sz="0" w:space="0" w:color="auto"/>
        <w:bottom w:val="none" w:sz="0" w:space="0" w:color="auto"/>
        <w:right w:val="none" w:sz="0" w:space="0" w:color="auto"/>
      </w:divBdr>
    </w:div>
    <w:div w:id="620191880">
      <w:bodyDiv w:val="1"/>
      <w:marLeft w:val="0"/>
      <w:marRight w:val="0"/>
      <w:marTop w:val="0"/>
      <w:marBottom w:val="0"/>
      <w:divBdr>
        <w:top w:val="none" w:sz="0" w:space="0" w:color="auto"/>
        <w:left w:val="none" w:sz="0" w:space="0" w:color="auto"/>
        <w:bottom w:val="none" w:sz="0" w:space="0" w:color="auto"/>
        <w:right w:val="none" w:sz="0" w:space="0" w:color="auto"/>
      </w:divBdr>
    </w:div>
    <w:div w:id="628586580">
      <w:bodyDiv w:val="1"/>
      <w:marLeft w:val="0"/>
      <w:marRight w:val="0"/>
      <w:marTop w:val="0"/>
      <w:marBottom w:val="0"/>
      <w:divBdr>
        <w:top w:val="none" w:sz="0" w:space="0" w:color="auto"/>
        <w:left w:val="none" w:sz="0" w:space="0" w:color="auto"/>
        <w:bottom w:val="none" w:sz="0" w:space="0" w:color="auto"/>
        <w:right w:val="none" w:sz="0" w:space="0" w:color="auto"/>
      </w:divBdr>
    </w:div>
    <w:div w:id="712001426">
      <w:bodyDiv w:val="1"/>
      <w:marLeft w:val="0"/>
      <w:marRight w:val="0"/>
      <w:marTop w:val="0"/>
      <w:marBottom w:val="0"/>
      <w:divBdr>
        <w:top w:val="none" w:sz="0" w:space="0" w:color="auto"/>
        <w:left w:val="none" w:sz="0" w:space="0" w:color="auto"/>
        <w:bottom w:val="none" w:sz="0" w:space="0" w:color="auto"/>
        <w:right w:val="none" w:sz="0" w:space="0" w:color="auto"/>
      </w:divBdr>
    </w:div>
    <w:div w:id="733549371">
      <w:bodyDiv w:val="1"/>
      <w:marLeft w:val="0"/>
      <w:marRight w:val="0"/>
      <w:marTop w:val="0"/>
      <w:marBottom w:val="0"/>
      <w:divBdr>
        <w:top w:val="none" w:sz="0" w:space="0" w:color="auto"/>
        <w:left w:val="none" w:sz="0" w:space="0" w:color="auto"/>
        <w:bottom w:val="none" w:sz="0" w:space="0" w:color="auto"/>
        <w:right w:val="none" w:sz="0" w:space="0" w:color="auto"/>
      </w:divBdr>
    </w:div>
    <w:div w:id="741946477">
      <w:bodyDiv w:val="1"/>
      <w:marLeft w:val="0"/>
      <w:marRight w:val="0"/>
      <w:marTop w:val="0"/>
      <w:marBottom w:val="0"/>
      <w:divBdr>
        <w:top w:val="none" w:sz="0" w:space="0" w:color="auto"/>
        <w:left w:val="none" w:sz="0" w:space="0" w:color="auto"/>
        <w:bottom w:val="none" w:sz="0" w:space="0" w:color="auto"/>
        <w:right w:val="none" w:sz="0" w:space="0" w:color="auto"/>
      </w:divBdr>
    </w:div>
    <w:div w:id="746878479">
      <w:bodyDiv w:val="1"/>
      <w:marLeft w:val="0"/>
      <w:marRight w:val="0"/>
      <w:marTop w:val="0"/>
      <w:marBottom w:val="0"/>
      <w:divBdr>
        <w:top w:val="none" w:sz="0" w:space="0" w:color="auto"/>
        <w:left w:val="none" w:sz="0" w:space="0" w:color="auto"/>
        <w:bottom w:val="none" w:sz="0" w:space="0" w:color="auto"/>
        <w:right w:val="none" w:sz="0" w:space="0" w:color="auto"/>
      </w:divBdr>
    </w:div>
    <w:div w:id="777677695">
      <w:bodyDiv w:val="1"/>
      <w:marLeft w:val="0"/>
      <w:marRight w:val="0"/>
      <w:marTop w:val="0"/>
      <w:marBottom w:val="0"/>
      <w:divBdr>
        <w:top w:val="none" w:sz="0" w:space="0" w:color="auto"/>
        <w:left w:val="none" w:sz="0" w:space="0" w:color="auto"/>
        <w:bottom w:val="none" w:sz="0" w:space="0" w:color="auto"/>
        <w:right w:val="none" w:sz="0" w:space="0" w:color="auto"/>
      </w:divBdr>
    </w:div>
    <w:div w:id="791706449">
      <w:bodyDiv w:val="1"/>
      <w:marLeft w:val="0"/>
      <w:marRight w:val="0"/>
      <w:marTop w:val="0"/>
      <w:marBottom w:val="0"/>
      <w:divBdr>
        <w:top w:val="none" w:sz="0" w:space="0" w:color="auto"/>
        <w:left w:val="none" w:sz="0" w:space="0" w:color="auto"/>
        <w:bottom w:val="none" w:sz="0" w:space="0" w:color="auto"/>
        <w:right w:val="none" w:sz="0" w:space="0" w:color="auto"/>
      </w:divBdr>
    </w:div>
    <w:div w:id="800924210">
      <w:bodyDiv w:val="1"/>
      <w:marLeft w:val="0"/>
      <w:marRight w:val="0"/>
      <w:marTop w:val="0"/>
      <w:marBottom w:val="0"/>
      <w:divBdr>
        <w:top w:val="none" w:sz="0" w:space="0" w:color="auto"/>
        <w:left w:val="none" w:sz="0" w:space="0" w:color="auto"/>
        <w:bottom w:val="none" w:sz="0" w:space="0" w:color="auto"/>
        <w:right w:val="none" w:sz="0" w:space="0" w:color="auto"/>
      </w:divBdr>
    </w:div>
    <w:div w:id="822966152">
      <w:bodyDiv w:val="1"/>
      <w:marLeft w:val="0"/>
      <w:marRight w:val="0"/>
      <w:marTop w:val="0"/>
      <w:marBottom w:val="0"/>
      <w:divBdr>
        <w:top w:val="none" w:sz="0" w:space="0" w:color="auto"/>
        <w:left w:val="none" w:sz="0" w:space="0" w:color="auto"/>
        <w:bottom w:val="none" w:sz="0" w:space="0" w:color="auto"/>
        <w:right w:val="none" w:sz="0" w:space="0" w:color="auto"/>
      </w:divBdr>
    </w:div>
    <w:div w:id="842084772">
      <w:bodyDiv w:val="1"/>
      <w:marLeft w:val="0"/>
      <w:marRight w:val="0"/>
      <w:marTop w:val="0"/>
      <w:marBottom w:val="0"/>
      <w:divBdr>
        <w:top w:val="none" w:sz="0" w:space="0" w:color="auto"/>
        <w:left w:val="none" w:sz="0" w:space="0" w:color="auto"/>
        <w:bottom w:val="none" w:sz="0" w:space="0" w:color="auto"/>
        <w:right w:val="none" w:sz="0" w:space="0" w:color="auto"/>
      </w:divBdr>
    </w:div>
    <w:div w:id="847796853">
      <w:bodyDiv w:val="1"/>
      <w:marLeft w:val="0"/>
      <w:marRight w:val="0"/>
      <w:marTop w:val="0"/>
      <w:marBottom w:val="0"/>
      <w:divBdr>
        <w:top w:val="none" w:sz="0" w:space="0" w:color="auto"/>
        <w:left w:val="none" w:sz="0" w:space="0" w:color="auto"/>
        <w:bottom w:val="none" w:sz="0" w:space="0" w:color="auto"/>
        <w:right w:val="none" w:sz="0" w:space="0" w:color="auto"/>
      </w:divBdr>
    </w:div>
    <w:div w:id="879514722">
      <w:bodyDiv w:val="1"/>
      <w:marLeft w:val="0"/>
      <w:marRight w:val="0"/>
      <w:marTop w:val="0"/>
      <w:marBottom w:val="0"/>
      <w:divBdr>
        <w:top w:val="none" w:sz="0" w:space="0" w:color="auto"/>
        <w:left w:val="none" w:sz="0" w:space="0" w:color="auto"/>
        <w:bottom w:val="none" w:sz="0" w:space="0" w:color="auto"/>
        <w:right w:val="none" w:sz="0" w:space="0" w:color="auto"/>
      </w:divBdr>
    </w:div>
    <w:div w:id="882786452">
      <w:bodyDiv w:val="1"/>
      <w:marLeft w:val="0"/>
      <w:marRight w:val="0"/>
      <w:marTop w:val="0"/>
      <w:marBottom w:val="0"/>
      <w:divBdr>
        <w:top w:val="none" w:sz="0" w:space="0" w:color="auto"/>
        <w:left w:val="none" w:sz="0" w:space="0" w:color="auto"/>
        <w:bottom w:val="none" w:sz="0" w:space="0" w:color="auto"/>
        <w:right w:val="none" w:sz="0" w:space="0" w:color="auto"/>
      </w:divBdr>
    </w:div>
    <w:div w:id="916135519">
      <w:bodyDiv w:val="1"/>
      <w:marLeft w:val="0"/>
      <w:marRight w:val="0"/>
      <w:marTop w:val="0"/>
      <w:marBottom w:val="0"/>
      <w:divBdr>
        <w:top w:val="none" w:sz="0" w:space="0" w:color="auto"/>
        <w:left w:val="none" w:sz="0" w:space="0" w:color="auto"/>
        <w:bottom w:val="none" w:sz="0" w:space="0" w:color="auto"/>
        <w:right w:val="none" w:sz="0" w:space="0" w:color="auto"/>
      </w:divBdr>
    </w:div>
    <w:div w:id="922568807">
      <w:bodyDiv w:val="1"/>
      <w:marLeft w:val="0"/>
      <w:marRight w:val="0"/>
      <w:marTop w:val="0"/>
      <w:marBottom w:val="0"/>
      <w:divBdr>
        <w:top w:val="none" w:sz="0" w:space="0" w:color="auto"/>
        <w:left w:val="none" w:sz="0" w:space="0" w:color="auto"/>
        <w:bottom w:val="none" w:sz="0" w:space="0" w:color="auto"/>
        <w:right w:val="none" w:sz="0" w:space="0" w:color="auto"/>
      </w:divBdr>
    </w:div>
    <w:div w:id="964382807">
      <w:bodyDiv w:val="1"/>
      <w:marLeft w:val="0"/>
      <w:marRight w:val="0"/>
      <w:marTop w:val="0"/>
      <w:marBottom w:val="0"/>
      <w:divBdr>
        <w:top w:val="none" w:sz="0" w:space="0" w:color="auto"/>
        <w:left w:val="none" w:sz="0" w:space="0" w:color="auto"/>
        <w:bottom w:val="none" w:sz="0" w:space="0" w:color="auto"/>
        <w:right w:val="none" w:sz="0" w:space="0" w:color="auto"/>
      </w:divBdr>
    </w:div>
    <w:div w:id="964577154">
      <w:bodyDiv w:val="1"/>
      <w:marLeft w:val="0"/>
      <w:marRight w:val="0"/>
      <w:marTop w:val="0"/>
      <w:marBottom w:val="0"/>
      <w:divBdr>
        <w:top w:val="none" w:sz="0" w:space="0" w:color="auto"/>
        <w:left w:val="none" w:sz="0" w:space="0" w:color="auto"/>
        <w:bottom w:val="none" w:sz="0" w:space="0" w:color="auto"/>
        <w:right w:val="none" w:sz="0" w:space="0" w:color="auto"/>
      </w:divBdr>
    </w:div>
    <w:div w:id="964965489">
      <w:bodyDiv w:val="1"/>
      <w:marLeft w:val="0"/>
      <w:marRight w:val="0"/>
      <w:marTop w:val="0"/>
      <w:marBottom w:val="0"/>
      <w:divBdr>
        <w:top w:val="none" w:sz="0" w:space="0" w:color="auto"/>
        <w:left w:val="none" w:sz="0" w:space="0" w:color="auto"/>
        <w:bottom w:val="none" w:sz="0" w:space="0" w:color="auto"/>
        <w:right w:val="none" w:sz="0" w:space="0" w:color="auto"/>
      </w:divBdr>
    </w:div>
    <w:div w:id="1007365197">
      <w:bodyDiv w:val="1"/>
      <w:marLeft w:val="0"/>
      <w:marRight w:val="0"/>
      <w:marTop w:val="0"/>
      <w:marBottom w:val="0"/>
      <w:divBdr>
        <w:top w:val="none" w:sz="0" w:space="0" w:color="auto"/>
        <w:left w:val="none" w:sz="0" w:space="0" w:color="auto"/>
        <w:bottom w:val="none" w:sz="0" w:space="0" w:color="auto"/>
        <w:right w:val="none" w:sz="0" w:space="0" w:color="auto"/>
      </w:divBdr>
    </w:div>
    <w:div w:id="1030953526">
      <w:bodyDiv w:val="1"/>
      <w:marLeft w:val="0"/>
      <w:marRight w:val="0"/>
      <w:marTop w:val="0"/>
      <w:marBottom w:val="0"/>
      <w:divBdr>
        <w:top w:val="none" w:sz="0" w:space="0" w:color="auto"/>
        <w:left w:val="none" w:sz="0" w:space="0" w:color="auto"/>
        <w:bottom w:val="none" w:sz="0" w:space="0" w:color="auto"/>
        <w:right w:val="none" w:sz="0" w:space="0" w:color="auto"/>
      </w:divBdr>
    </w:div>
    <w:div w:id="1043602283">
      <w:bodyDiv w:val="1"/>
      <w:marLeft w:val="0"/>
      <w:marRight w:val="0"/>
      <w:marTop w:val="0"/>
      <w:marBottom w:val="0"/>
      <w:divBdr>
        <w:top w:val="none" w:sz="0" w:space="0" w:color="auto"/>
        <w:left w:val="none" w:sz="0" w:space="0" w:color="auto"/>
        <w:bottom w:val="none" w:sz="0" w:space="0" w:color="auto"/>
        <w:right w:val="none" w:sz="0" w:space="0" w:color="auto"/>
      </w:divBdr>
    </w:div>
    <w:div w:id="1061828789">
      <w:bodyDiv w:val="1"/>
      <w:marLeft w:val="0"/>
      <w:marRight w:val="0"/>
      <w:marTop w:val="0"/>
      <w:marBottom w:val="0"/>
      <w:divBdr>
        <w:top w:val="none" w:sz="0" w:space="0" w:color="auto"/>
        <w:left w:val="none" w:sz="0" w:space="0" w:color="auto"/>
        <w:bottom w:val="none" w:sz="0" w:space="0" w:color="auto"/>
        <w:right w:val="none" w:sz="0" w:space="0" w:color="auto"/>
      </w:divBdr>
    </w:div>
    <w:div w:id="1086420578">
      <w:bodyDiv w:val="1"/>
      <w:marLeft w:val="0"/>
      <w:marRight w:val="0"/>
      <w:marTop w:val="0"/>
      <w:marBottom w:val="0"/>
      <w:divBdr>
        <w:top w:val="none" w:sz="0" w:space="0" w:color="auto"/>
        <w:left w:val="none" w:sz="0" w:space="0" w:color="auto"/>
        <w:bottom w:val="none" w:sz="0" w:space="0" w:color="auto"/>
        <w:right w:val="none" w:sz="0" w:space="0" w:color="auto"/>
      </w:divBdr>
    </w:div>
    <w:div w:id="1113553567">
      <w:bodyDiv w:val="1"/>
      <w:marLeft w:val="0"/>
      <w:marRight w:val="0"/>
      <w:marTop w:val="0"/>
      <w:marBottom w:val="0"/>
      <w:divBdr>
        <w:top w:val="none" w:sz="0" w:space="0" w:color="auto"/>
        <w:left w:val="none" w:sz="0" w:space="0" w:color="auto"/>
        <w:bottom w:val="none" w:sz="0" w:space="0" w:color="auto"/>
        <w:right w:val="none" w:sz="0" w:space="0" w:color="auto"/>
      </w:divBdr>
    </w:div>
    <w:div w:id="1126049880">
      <w:bodyDiv w:val="1"/>
      <w:marLeft w:val="0"/>
      <w:marRight w:val="0"/>
      <w:marTop w:val="0"/>
      <w:marBottom w:val="0"/>
      <w:divBdr>
        <w:top w:val="none" w:sz="0" w:space="0" w:color="auto"/>
        <w:left w:val="none" w:sz="0" w:space="0" w:color="auto"/>
        <w:bottom w:val="none" w:sz="0" w:space="0" w:color="auto"/>
        <w:right w:val="none" w:sz="0" w:space="0" w:color="auto"/>
      </w:divBdr>
    </w:div>
    <w:div w:id="1137575010">
      <w:bodyDiv w:val="1"/>
      <w:marLeft w:val="0"/>
      <w:marRight w:val="0"/>
      <w:marTop w:val="0"/>
      <w:marBottom w:val="0"/>
      <w:divBdr>
        <w:top w:val="none" w:sz="0" w:space="0" w:color="auto"/>
        <w:left w:val="none" w:sz="0" w:space="0" w:color="auto"/>
        <w:bottom w:val="none" w:sz="0" w:space="0" w:color="auto"/>
        <w:right w:val="none" w:sz="0" w:space="0" w:color="auto"/>
      </w:divBdr>
    </w:div>
    <w:div w:id="1182622242">
      <w:bodyDiv w:val="1"/>
      <w:marLeft w:val="0"/>
      <w:marRight w:val="0"/>
      <w:marTop w:val="0"/>
      <w:marBottom w:val="0"/>
      <w:divBdr>
        <w:top w:val="none" w:sz="0" w:space="0" w:color="auto"/>
        <w:left w:val="none" w:sz="0" w:space="0" w:color="auto"/>
        <w:bottom w:val="none" w:sz="0" w:space="0" w:color="auto"/>
        <w:right w:val="none" w:sz="0" w:space="0" w:color="auto"/>
      </w:divBdr>
    </w:div>
    <w:div w:id="1189954068">
      <w:bodyDiv w:val="1"/>
      <w:marLeft w:val="0"/>
      <w:marRight w:val="0"/>
      <w:marTop w:val="0"/>
      <w:marBottom w:val="0"/>
      <w:divBdr>
        <w:top w:val="none" w:sz="0" w:space="0" w:color="auto"/>
        <w:left w:val="none" w:sz="0" w:space="0" w:color="auto"/>
        <w:bottom w:val="none" w:sz="0" w:space="0" w:color="auto"/>
        <w:right w:val="none" w:sz="0" w:space="0" w:color="auto"/>
      </w:divBdr>
    </w:div>
    <w:div w:id="1206912991">
      <w:bodyDiv w:val="1"/>
      <w:marLeft w:val="0"/>
      <w:marRight w:val="0"/>
      <w:marTop w:val="0"/>
      <w:marBottom w:val="0"/>
      <w:divBdr>
        <w:top w:val="none" w:sz="0" w:space="0" w:color="auto"/>
        <w:left w:val="none" w:sz="0" w:space="0" w:color="auto"/>
        <w:bottom w:val="none" w:sz="0" w:space="0" w:color="auto"/>
        <w:right w:val="none" w:sz="0" w:space="0" w:color="auto"/>
      </w:divBdr>
    </w:div>
    <w:div w:id="1276015229">
      <w:bodyDiv w:val="1"/>
      <w:marLeft w:val="0"/>
      <w:marRight w:val="0"/>
      <w:marTop w:val="0"/>
      <w:marBottom w:val="0"/>
      <w:divBdr>
        <w:top w:val="none" w:sz="0" w:space="0" w:color="auto"/>
        <w:left w:val="none" w:sz="0" w:space="0" w:color="auto"/>
        <w:bottom w:val="none" w:sz="0" w:space="0" w:color="auto"/>
        <w:right w:val="none" w:sz="0" w:space="0" w:color="auto"/>
      </w:divBdr>
    </w:div>
    <w:div w:id="1331252937">
      <w:bodyDiv w:val="1"/>
      <w:marLeft w:val="0"/>
      <w:marRight w:val="0"/>
      <w:marTop w:val="0"/>
      <w:marBottom w:val="0"/>
      <w:divBdr>
        <w:top w:val="none" w:sz="0" w:space="0" w:color="auto"/>
        <w:left w:val="none" w:sz="0" w:space="0" w:color="auto"/>
        <w:bottom w:val="none" w:sz="0" w:space="0" w:color="auto"/>
        <w:right w:val="none" w:sz="0" w:space="0" w:color="auto"/>
      </w:divBdr>
    </w:div>
    <w:div w:id="1340043001">
      <w:bodyDiv w:val="1"/>
      <w:marLeft w:val="0"/>
      <w:marRight w:val="0"/>
      <w:marTop w:val="0"/>
      <w:marBottom w:val="0"/>
      <w:divBdr>
        <w:top w:val="none" w:sz="0" w:space="0" w:color="auto"/>
        <w:left w:val="none" w:sz="0" w:space="0" w:color="auto"/>
        <w:bottom w:val="none" w:sz="0" w:space="0" w:color="auto"/>
        <w:right w:val="none" w:sz="0" w:space="0" w:color="auto"/>
      </w:divBdr>
    </w:div>
    <w:div w:id="1528520176">
      <w:bodyDiv w:val="1"/>
      <w:marLeft w:val="0"/>
      <w:marRight w:val="0"/>
      <w:marTop w:val="0"/>
      <w:marBottom w:val="0"/>
      <w:divBdr>
        <w:top w:val="none" w:sz="0" w:space="0" w:color="auto"/>
        <w:left w:val="none" w:sz="0" w:space="0" w:color="auto"/>
        <w:bottom w:val="none" w:sz="0" w:space="0" w:color="auto"/>
        <w:right w:val="none" w:sz="0" w:space="0" w:color="auto"/>
      </w:divBdr>
    </w:div>
    <w:div w:id="1553275139">
      <w:bodyDiv w:val="1"/>
      <w:marLeft w:val="0"/>
      <w:marRight w:val="0"/>
      <w:marTop w:val="0"/>
      <w:marBottom w:val="0"/>
      <w:divBdr>
        <w:top w:val="none" w:sz="0" w:space="0" w:color="auto"/>
        <w:left w:val="none" w:sz="0" w:space="0" w:color="auto"/>
        <w:bottom w:val="none" w:sz="0" w:space="0" w:color="auto"/>
        <w:right w:val="none" w:sz="0" w:space="0" w:color="auto"/>
      </w:divBdr>
    </w:div>
    <w:div w:id="1576549413">
      <w:bodyDiv w:val="1"/>
      <w:marLeft w:val="0"/>
      <w:marRight w:val="0"/>
      <w:marTop w:val="0"/>
      <w:marBottom w:val="0"/>
      <w:divBdr>
        <w:top w:val="none" w:sz="0" w:space="0" w:color="auto"/>
        <w:left w:val="none" w:sz="0" w:space="0" w:color="auto"/>
        <w:bottom w:val="none" w:sz="0" w:space="0" w:color="auto"/>
        <w:right w:val="none" w:sz="0" w:space="0" w:color="auto"/>
      </w:divBdr>
    </w:div>
    <w:div w:id="1581021424">
      <w:bodyDiv w:val="1"/>
      <w:marLeft w:val="0"/>
      <w:marRight w:val="0"/>
      <w:marTop w:val="0"/>
      <w:marBottom w:val="0"/>
      <w:divBdr>
        <w:top w:val="none" w:sz="0" w:space="0" w:color="auto"/>
        <w:left w:val="none" w:sz="0" w:space="0" w:color="auto"/>
        <w:bottom w:val="none" w:sz="0" w:space="0" w:color="auto"/>
        <w:right w:val="none" w:sz="0" w:space="0" w:color="auto"/>
      </w:divBdr>
    </w:div>
    <w:div w:id="1639139551">
      <w:bodyDiv w:val="1"/>
      <w:marLeft w:val="0"/>
      <w:marRight w:val="0"/>
      <w:marTop w:val="0"/>
      <w:marBottom w:val="0"/>
      <w:divBdr>
        <w:top w:val="none" w:sz="0" w:space="0" w:color="auto"/>
        <w:left w:val="none" w:sz="0" w:space="0" w:color="auto"/>
        <w:bottom w:val="none" w:sz="0" w:space="0" w:color="auto"/>
        <w:right w:val="none" w:sz="0" w:space="0" w:color="auto"/>
      </w:divBdr>
    </w:div>
    <w:div w:id="1678187142">
      <w:bodyDiv w:val="1"/>
      <w:marLeft w:val="0"/>
      <w:marRight w:val="0"/>
      <w:marTop w:val="0"/>
      <w:marBottom w:val="0"/>
      <w:divBdr>
        <w:top w:val="none" w:sz="0" w:space="0" w:color="auto"/>
        <w:left w:val="none" w:sz="0" w:space="0" w:color="auto"/>
        <w:bottom w:val="none" w:sz="0" w:space="0" w:color="auto"/>
        <w:right w:val="none" w:sz="0" w:space="0" w:color="auto"/>
      </w:divBdr>
    </w:div>
    <w:div w:id="1681202887">
      <w:bodyDiv w:val="1"/>
      <w:marLeft w:val="0"/>
      <w:marRight w:val="0"/>
      <w:marTop w:val="0"/>
      <w:marBottom w:val="0"/>
      <w:divBdr>
        <w:top w:val="none" w:sz="0" w:space="0" w:color="auto"/>
        <w:left w:val="none" w:sz="0" w:space="0" w:color="auto"/>
        <w:bottom w:val="none" w:sz="0" w:space="0" w:color="auto"/>
        <w:right w:val="none" w:sz="0" w:space="0" w:color="auto"/>
      </w:divBdr>
    </w:div>
    <w:div w:id="1695497931">
      <w:bodyDiv w:val="1"/>
      <w:marLeft w:val="0"/>
      <w:marRight w:val="0"/>
      <w:marTop w:val="0"/>
      <w:marBottom w:val="0"/>
      <w:divBdr>
        <w:top w:val="none" w:sz="0" w:space="0" w:color="auto"/>
        <w:left w:val="none" w:sz="0" w:space="0" w:color="auto"/>
        <w:bottom w:val="none" w:sz="0" w:space="0" w:color="auto"/>
        <w:right w:val="none" w:sz="0" w:space="0" w:color="auto"/>
      </w:divBdr>
    </w:div>
    <w:div w:id="1711763912">
      <w:bodyDiv w:val="1"/>
      <w:marLeft w:val="0"/>
      <w:marRight w:val="0"/>
      <w:marTop w:val="0"/>
      <w:marBottom w:val="0"/>
      <w:divBdr>
        <w:top w:val="none" w:sz="0" w:space="0" w:color="auto"/>
        <w:left w:val="none" w:sz="0" w:space="0" w:color="auto"/>
        <w:bottom w:val="none" w:sz="0" w:space="0" w:color="auto"/>
        <w:right w:val="none" w:sz="0" w:space="0" w:color="auto"/>
      </w:divBdr>
    </w:div>
    <w:div w:id="1737513166">
      <w:bodyDiv w:val="1"/>
      <w:marLeft w:val="0"/>
      <w:marRight w:val="0"/>
      <w:marTop w:val="0"/>
      <w:marBottom w:val="0"/>
      <w:divBdr>
        <w:top w:val="none" w:sz="0" w:space="0" w:color="auto"/>
        <w:left w:val="none" w:sz="0" w:space="0" w:color="auto"/>
        <w:bottom w:val="none" w:sz="0" w:space="0" w:color="auto"/>
        <w:right w:val="none" w:sz="0" w:space="0" w:color="auto"/>
      </w:divBdr>
    </w:div>
    <w:div w:id="1796754443">
      <w:bodyDiv w:val="1"/>
      <w:marLeft w:val="0"/>
      <w:marRight w:val="0"/>
      <w:marTop w:val="0"/>
      <w:marBottom w:val="0"/>
      <w:divBdr>
        <w:top w:val="none" w:sz="0" w:space="0" w:color="auto"/>
        <w:left w:val="none" w:sz="0" w:space="0" w:color="auto"/>
        <w:bottom w:val="none" w:sz="0" w:space="0" w:color="auto"/>
        <w:right w:val="none" w:sz="0" w:space="0" w:color="auto"/>
      </w:divBdr>
    </w:div>
    <w:div w:id="1797720781">
      <w:bodyDiv w:val="1"/>
      <w:marLeft w:val="0"/>
      <w:marRight w:val="0"/>
      <w:marTop w:val="0"/>
      <w:marBottom w:val="0"/>
      <w:divBdr>
        <w:top w:val="none" w:sz="0" w:space="0" w:color="auto"/>
        <w:left w:val="none" w:sz="0" w:space="0" w:color="auto"/>
        <w:bottom w:val="none" w:sz="0" w:space="0" w:color="auto"/>
        <w:right w:val="none" w:sz="0" w:space="0" w:color="auto"/>
      </w:divBdr>
    </w:div>
    <w:div w:id="1806308533">
      <w:bodyDiv w:val="1"/>
      <w:marLeft w:val="0"/>
      <w:marRight w:val="0"/>
      <w:marTop w:val="0"/>
      <w:marBottom w:val="0"/>
      <w:divBdr>
        <w:top w:val="none" w:sz="0" w:space="0" w:color="auto"/>
        <w:left w:val="none" w:sz="0" w:space="0" w:color="auto"/>
        <w:bottom w:val="none" w:sz="0" w:space="0" w:color="auto"/>
        <w:right w:val="none" w:sz="0" w:space="0" w:color="auto"/>
      </w:divBdr>
    </w:div>
    <w:div w:id="1841971315">
      <w:bodyDiv w:val="1"/>
      <w:marLeft w:val="0"/>
      <w:marRight w:val="0"/>
      <w:marTop w:val="0"/>
      <w:marBottom w:val="0"/>
      <w:divBdr>
        <w:top w:val="none" w:sz="0" w:space="0" w:color="auto"/>
        <w:left w:val="none" w:sz="0" w:space="0" w:color="auto"/>
        <w:bottom w:val="none" w:sz="0" w:space="0" w:color="auto"/>
        <w:right w:val="none" w:sz="0" w:space="0" w:color="auto"/>
      </w:divBdr>
    </w:div>
    <w:div w:id="1861507987">
      <w:bodyDiv w:val="1"/>
      <w:marLeft w:val="0"/>
      <w:marRight w:val="0"/>
      <w:marTop w:val="0"/>
      <w:marBottom w:val="0"/>
      <w:divBdr>
        <w:top w:val="none" w:sz="0" w:space="0" w:color="auto"/>
        <w:left w:val="none" w:sz="0" w:space="0" w:color="auto"/>
        <w:bottom w:val="none" w:sz="0" w:space="0" w:color="auto"/>
        <w:right w:val="none" w:sz="0" w:space="0" w:color="auto"/>
      </w:divBdr>
    </w:div>
    <w:div w:id="1883323786">
      <w:bodyDiv w:val="1"/>
      <w:marLeft w:val="0"/>
      <w:marRight w:val="0"/>
      <w:marTop w:val="0"/>
      <w:marBottom w:val="0"/>
      <w:divBdr>
        <w:top w:val="none" w:sz="0" w:space="0" w:color="auto"/>
        <w:left w:val="none" w:sz="0" w:space="0" w:color="auto"/>
        <w:bottom w:val="none" w:sz="0" w:space="0" w:color="auto"/>
        <w:right w:val="none" w:sz="0" w:space="0" w:color="auto"/>
      </w:divBdr>
    </w:div>
    <w:div w:id="1896699391">
      <w:bodyDiv w:val="1"/>
      <w:marLeft w:val="0"/>
      <w:marRight w:val="0"/>
      <w:marTop w:val="0"/>
      <w:marBottom w:val="0"/>
      <w:divBdr>
        <w:top w:val="none" w:sz="0" w:space="0" w:color="auto"/>
        <w:left w:val="none" w:sz="0" w:space="0" w:color="auto"/>
        <w:bottom w:val="none" w:sz="0" w:space="0" w:color="auto"/>
        <w:right w:val="none" w:sz="0" w:space="0" w:color="auto"/>
      </w:divBdr>
    </w:div>
    <w:div w:id="1902595842">
      <w:bodyDiv w:val="1"/>
      <w:marLeft w:val="0"/>
      <w:marRight w:val="0"/>
      <w:marTop w:val="0"/>
      <w:marBottom w:val="0"/>
      <w:divBdr>
        <w:top w:val="none" w:sz="0" w:space="0" w:color="auto"/>
        <w:left w:val="none" w:sz="0" w:space="0" w:color="auto"/>
        <w:bottom w:val="none" w:sz="0" w:space="0" w:color="auto"/>
        <w:right w:val="none" w:sz="0" w:space="0" w:color="auto"/>
      </w:divBdr>
    </w:div>
    <w:div w:id="1907645874">
      <w:bodyDiv w:val="1"/>
      <w:marLeft w:val="0"/>
      <w:marRight w:val="0"/>
      <w:marTop w:val="0"/>
      <w:marBottom w:val="0"/>
      <w:divBdr>
        <w:top w:val="none" w:sz="0" w:space="0" w:color="auto"/>
        <w:left w:val="none" w:sz="0" w:space="0" w:color="auto"/>
        <w:bottom w:val="none" w:sz="0" w:space="0" w:color="auto"/>
        <w:right w:val="none" w:sz="0" w:space="0" w:color="auto"/>
      </w:divBdr>
    </w:div>
    <w:div w:id="1939212829">
      <w:bodyDiv w:val="1"/>
      <w:marLeft w:val="0"/>
      <w:marRight w:val="0"/>
      <w:marTop w:val="0"/>
      <w:marBottom w:val="0"/>
      <w:divBdr>
        <w:top w:val="none" w:sz="0" w:space="0" w:color="auto"/>
        <w:left w:val="none" w:sz="0" w:space="0" w:color="auto"/>
        <w:bottom w:val="none" w:sz="0" w:space="0" w:color="auto"/>
        <w:right w:val="none" w:sz="0" w:space="0" w:color="auto"/>
      </w:divBdr>
    </w:div>
    <w:div w:id="1953129743">
      <w:bodyDiv w:val="1"/>
      <w:marLeft w:val="0"/>
      <w:marRight w:val="0"/>
      <w:marTop w:val="0"/>
      <w:marBottom w:val="0"/>
      <w:divBdr>
        <w:top w:val="none" w:sz="0" w:space="0" w:color="auto"/>
        <w:left w:val="none" w:sz="0" w:space="0" w:color="auto"/>
        <w:bottom w:val="none" w:sz="0" w:space="0" w:color="auto"/>
        <w:right w:val="none" w:sz="0" w:space="0" w:color="auto"/>
      </w:divBdr>
    </w:div>
    <w:div w:id="2043047350">
      <w:bodyDiv w:val="1"/>
      <w:marLeft w:val="0"/>
      <w:marRight w:val="0"/>
      <w:marTop w:val="0"/>
      <w:marBottom w:val="0"/>
      <w:divBdr>
        <w:top w:val="none" w:sz="0" w:space="0" w:color="auto"/>
        <w:left w:val="none" w:sz="0" w:space="0" w:color="auto"/>
        <w:bottom w:val="none" w:sz="0" w:space="0" w:color="auto"/>
        <w:right w:val="none" w:sz="0" w:space="0" w:color="auto"/>
      </w:divBdr>
    </w:div>
    <w:div w:id="2045327359">
      <w:bodyDiv w:val="1"/>
      <w:marLeft w:val="0"/>
      <w:marRight w:val="0"/>
      <w:marTop w:val="0"/>
      <w:marBottom w:val="0"/>
      <w:divBdr>
        <w:top w:val="none" w:sz="0" w:space="0" w:color="auto"/>
        <w:left w:val="none" w:sz="0" w:space="0" w:color="auto"/>
        <w:bottom w:val="none" w:sz="0" w:space="0" w:color="auto"/>
        <w:right w:val="none" w:sz="0" w:space="0" w:color="auto"/>
      </w:divBdr>
    </w:div>
    <w:div w:id="2060979947">
      <w:bodyDiv w:val="1"/>
      <w:marLeft w:val="0"/>
      <w:marRight w:val="0"/>
      <w:marTop w:val="0"/>
      <w:marBottom w:val="0"/>
      <w:divBdr>
        <w:top w:val="none" w:sz="0" w:space="0" w:color="auto"/>
        <w:left w:val="none" w:sz="0" w:space="0" w:color="auto"/>
        <w:bottom w:val="none" w:sz="0" w:space="0" w:color="auto"/>
        <w:right w:val="none" w:sz="0" w:space="0" w:color="auto"/>
      </w:divBdr>
    </w:div>
    <w:div w:id="2064254497">
      <w:bodyDiv w:val="1"/>
      <w:marLeft w:val="0"/>
      <w:marRight w:val="0"/>
      <w:marTop w:val="0"/>
      <w:marBottom w:val="0"/>
      <w:divBdr>
        <w:top w:val="none" w:sz="0" w:space="0" w:color="auto"/>
        <w:left w:val="none" w:sz="0" w:space="0" w:color="auto"/>
        <w:bottom w:val="none" w:sz="0" w:space="0" w:color="auto"/>
        <w:right w:val="none" w:sz="0" w:space="0" w:color="auto"/>
      </w:divBdr>
    </w:div>
    <w:div w:id="211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00%20d%20bilgileri\0000%20AL&#304;\0000000%20TEZLER\AAA%20AL&#304;%20KEMAL%20BA&#350;BU&#286;.docx" TargetMode="External"/><Relationship Id="rId18" Type="http://schemas.openxmlformats.org/officeDocument/2006/relationships/footer" Target="footer1.xml"/><Relationship Id="rId26" Type="http://schemas.openxmlformats.org/officeDocument/2006/relationships/chart" Target="charts/chart7.xml"/><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image" Target="media/image1.emf"/><Relationship Id="rId47"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file:///D:\00%20d%20bilgileri\0000%20AL&#304;\0000000%20TEZLER\AAA%20AL&#304;%20KEMAL%20BA&#350;BU&#286;.docx" TargetMode="External"/><Relationship Id="rId17" Type="http://schemas.openxmlformats.org/officeDocument/2006/relationships/hyperlink" Target="file:///D:\00%20d%20bilgileri\0000%20AL&#304;\0000000%20TEZLER\AAA%20AL&#304;%20KEMAL%20BA&#350;BU&#286;.docx"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7.xml"/><Relationship Id="rId46"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file:///D:\00%20d%20bilgileri\0000%20AL&#304;\0000000%20TEZLER\AAA%20AL&#304;%20KEMAL%20BA&#350;BU&#286;.docx" TargetMode="Externa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00%20d%20bilgileri\0000%20AL&#304;\0000000%20TEZLER\AAA%20AL&#304;%20KEMAL%20BA&#350;BU&#286;.docx" TargetMode="Externa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footer" Target="footer4.xml"/><Relationship Id="rId40" Type="http://schemas.openxmlformats.org/officeDocument/2006/relationships/chart" Target="charts/chart19.xml"/><Relationship Id="rId45"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file:///D:\00%20d%20bilgileri\0000%20AL&#304;\0000000%20TEZLER\AAA%20AL&#304;%20KEMAL%20BA&#350;BU&#286;.docx"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hyperlink" Target="file:///D:\00%20d%20bilgileri\0000%20AL&#304;\0000000%20TEZLER\AAA%20DEN&#304;Z%20ATAR.docx" TargetMode="External"/><Relationship Id="rId19" Type="http://schemas.openxmlformats.org/officeDocument/2006/relationships/footer" Target="footer2.xml"/><Relationship Id="rId31" Type="http://schemas.openxmlformats.org/officeDocument/2006/relationships/chart" Target="charts/chart12.xml"/><Relationship Id="rId44"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file:///D:\00%20d%20bilgileri\0000%20AL&#304;\0000000%20TEZLER\AAA%20DEN&#304;Z%20ATAR.docx" TargetMode="External"/><Relationship Id="rId14" Type="http://schemas.openxmlformats.org/officeDocument/2006/relationships/hyperlink" Target="file:///D:\00%20d%20bilgileri\0000%20AL&#304;\0000000%20TEZLER\AAA%20AL&#304;%20KEMAL%20BA&#350;BU&#286;.docx"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oleObject" Target="embeddings/oleObject1.bin"/><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_al__ma_Sayfas_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Sayfa1!$B$1</c:f>
              <c:strCache>
                <c:ptCount val="1"/>
                <c:pt idx="0">
                  <c:v>İsveç</c:v>
                </c:pt>
              </c:strCache>
            </c:strRef>
          </c:tx>
          <c:spPr>
            <a:ln>
              <a:prstDash val="lgDash"/>
            </a:ln>
          </c:spPr>
          <c:marker>
            <c:symbol val="none"/>
          </c:marker>
          <c:cat>
            <c:numRef>
              <c:f>Sayfa1!$A$2:$A$213</c:f>
              <c:numCache>
                <c:formatCode>General</c:formatCode>
                <c:ptCount val="212"/>
                <c:pt idx="0">
                  <c:v>1800</c:v>
                </c:pt>
                <c:pt idx="1">
                  <c:v>1801</c:v>
                </c:pt>
                <c:pt idx="2">
                  <c:v>1802</c:v>
                </c:pt>
                <c:pt idx="3">
                  <c:v>1803</c:v>
                </c:pt>
                <c:pt idx="4">
                  <c:v>1804</c:v>
                </c:pt>
                <c:pt idx="5">
                  <c:v>1805</c:v>
                </c:pt>
                <c:pt idx="6">
                  <c:v>1806</c:v>
                </c:pt>
                <c:pt idx="7">
                  <c:v>1807</c:v>
                </c:pt>
                <c:pt idx="8">
                  <c:v>1808</c:v>
                </c:pt>
                <c:pt idx="9">
                  <c:v>1809</c:v>
                </c:pt>
                <c:pt idx="10">
                  <c:v>1810</c:v>
                </c:pt>
                <c:pt idx="11">
                  <c:v>1811</c:v>
                </c:pt>
                <c:pt idx="12">
                  <c:v>1812</c:v>
                </c:pt>
                <c:pt idx="13">
                  <c:v>1813</c:v>
                </c:pt>
                <c:pt idx="14">
                  <c:v>1814</c:v>
                </c:pt>
                <c:pt idx="15">
                  <c:v>1815</c:v>
                </c:pt>
                <c:pt idx="16">
                  <c:v>1816</c:v>
                </c:pt>
                <c:pt idx="17">
                  <c:v>1817</c:v>
                </c:pt>
                <c:pt idx="18">
                  <c:v>1818</c:v>
                </c:pt>
                <c:pt idx="19">
                  <c:v>1819</c:v>
                </c:pt>
                <c:pt idx="20">
                  <c:v>1820</c:v>
                </c:pt>
                <c:pt idx="21">
                  <c:v>1821</c:v>
                </c:pt>
                <c:pt idx="22">
                  <c:v>1822</c:v>
                </c:pt>
                <c:pt idx="23">
                  <c:v>1823</c:v>
                </c:pt>
                <c:pt idx="24">
                  <c:v>1824</c:v>
                </c:pt>
                <c:pt idx="25">
                  <c:v>1825</c:v>
                </c:pt>
                <c:pt idx="26">
                  <c:v>1826</c:v>
                </c:pt>
                <c:pt idx="27">
                  <c:v>1827</c:v>
                </c:pt>
                <c:pt idx="28">
                  <c:v>1828</c:v>
                </c:pt>
                <c:pt idx="29">
                  <c:v>1829</c:v>
                </c:pt>
                <c:pt idx="30">
                  <c:v>1830</c:v>
                </c:pt>
                <c:pt idx="31">
                  <c:v>1831</c:v>
                </c:pt>
                <c:pt idx="32">
                  <c:v>1832</c:v>
                </c:pt>
                <c:pt idx="33">
                  <c:v>1833</c:v>
                </c:pt>
                <c:pt idx="34">
                  <c:v>1834</c:v>
                </c:pt>
                <c:pt idx="35">
                  <c:v>1835</c:v>
                </c:pt>
                <c:pt idx="36">
                  <c:v>1836</c:v>
                </c:pt>
                <c:pt idx="37">
                  <c:v>1837</c:v>
                </c:pt>
                <c:pt idx="38">
                  <c:v>1838</c:v>
                </c:pt>
                <c:pt idx="39">
                  <c:v>1839</c:v>
                </c:pt>
                <c:pt idx="40">
                  <c:v>1840</c:v>
                </c:pt>
                <c:pt idx="41">
                  <c:v>1841</c:v>
                </c:pt>
                <c:pt idx="42">
                  <c:v>1842</c:v>
                </c:pt>
                <c:pt idx="43">
                  <c:v>1843</c:v>
                </c:pt>
                <c:pt idx="44">
                  <c:v>1844</c:v>
                </c:pt>
                <c:pt idx="45">
                  <c:v>1845</c:v>
                </c:pt>
                <c:pt idx="46">
                  <c:v>1846</c:v>
                </c:pt>
                <c:pt idx="47">
                  <c:v>1847</c:v>
                </c:pt>
                <c:pt idx="48">
                  <c:v>1848</c:v>
                </c:pt>
                <c:pt idx="49">
                  <c:v>1849</c:v>
                </c:pt>
                <c:pt idx="50">
                  <c:v>1850</c:v>
                </c:pt>
                <c:pt idx="51">
                  <c:v>1851</c:v>
                </c:pt>
                <c:pt idx="52">
                  <c:v>1852</c:v>
                </c:pt>
                <c:pt idx="53">
                  <c:v>1853</c:v>
                </c:pt>
                <c:pt idx="54">
                  <c:v>1854</c:v>
                </c:pt>
                <c:pt idx="55">
                  <c:v>1855</c:v>
                </c:pt>
                <c:pt idx="56">
                  <c:v>1856</c:v>
                </c:pt>
                <c:pt idx="57">
                  <c:v>1857</c:v>
                </c:pt>
                <c:pt idx="58">
                  <c:v>1858</c:v>
                </c:pt>
                <c:pt idx="59">
                  <c:v>1859</c:v>
                </c:pt>
                <c:pt idx="60">
                  <c:v>1860</c:v>
                </c:pt>
                <c:pt idx="61">
                  <c:v>1861</c:v>
                </c:pt>
                <c:pt idx="62">
                  <c:v>1862</c:v>
                </c:pt>
                <c:pt idx="63">
                  <c:v>1863</c:v>
                </c:pt>
                <c:pt idx="64">
                  <c:v>1864</c:v>
                </c:pt>
                <c:pt idx="65">
                  <c:v>1865</c:v>
                </c:pt>
                <c:pt idx="66">
                  <c:v>1866</c:v>
                </c:pt>
                <c:pt idx="67">
                  <c:v>1867</c:v>
                </c:pt>
                <c:pt idx="68">
                  <c:v>1868</c:v>
                </c:pt>
                <c:pt idx="69">
                  <c:v>1869</c:v>
                </c:pt>
                <c:pt idx="70">
                  <c:v>1870</c:v>
                </c:pt>
                <c:pt idx="71">
                  <c:v>1871</c:v>
                </c:pt>
                <c:pt idx="72">
                  <c:v>1872</c:v>
                </c:pt>
                <c:pt idx="73">
                  <c:v>1873</c:v>
                </c:pt>
                <c:pt idx="74">
                  <c:v>1874</c:v>
                </c:pt>
                <c:pt idx="75">
                  <c:v>1875</c:v>
                </c:pt>
                <c:pt idx="76">
                  <c:v>1876</c:v>
                </c:pt>
                <c:pt idx="77">
                  <c:v>1877</c:v>
                </c:pt>
                <c:pt idx="78">
                  <c:v>1878</c:v>
                </c:pt>
                <c:pt idx="79">
                  <c:v>1879</c:v>
                </c:pt>
                <c:pt idx="80">
                  <c:v>1880</c:v>
                </c:pt>
                <c:pt idx="81">
                  <c:v>1881</c:v>
                </c:pt>
                <c:pt idx="82">
                  <c:v>1882</c:v>
                </c:pt>
                <c:pt idx="83">
                  <c:v>1883</c:v>
                </c:pt>
                <c:pt idx="84">
                  <c:v>1884</c:v>
                </c:pt>
                <c:pt idx="85">
                  <c:v>1885</c:v>
                </c:pt>
                <c:pt idx="86">
                  <c:v>1886</c:v>
                </c:pt>
                <c:pt idx="87">
                  <c:v>1887</c:v>
                </c:pt>
                <c:pt idx="88">
                  <c:v>1888</c:v>
                </c:pt>
                <c:pt idx="89">
                  <c:v>1889</c:v>
                </c:pt>
                <c:pt idx="90">
                  <c:v>1890</c:v>
                </c:pt>
                <c:pt idx="91">
                  <c:v>1891</c:v>
                </c:pt>
                <c:pt idx="92">
                  <c:v>1892</c:v>
                </c:pt>
                <c:pt idx="93">
                  <c:v>1893</c:v>
                </c:pt>
                <c:pt idx="94">
                  <c:v>1894</c:v>
                </c:pt>
                <c:pt idx="95">
                  <c:v>1895</c:v>
                </c:pt>
                <c:pt idx="96">
                  <c:v>1896</c:v>
                </c:pt>
                <c:pt idx="97">
                  <c:v>1897</c:v>
                </c:pt>
                <c:pt idx="98">
                  <c:v>1898</c:v>
                </c:pt>
                <c:pt idx="99">
                  <c:v>1899</c:v>
                </c:pt>
                <c:pt idx="100">
                  <c:v>1900</c:v>
                </c:pt>
                <c:pt idx="101">
                  <c:v>1901</c:v>
                </c:pt>
                <c:pt idx="102">
                  <c:v>1902</c:v>
                </c:pt>
                <c:pt idx="103">
                  <c:v>1903</c:v>
                </c:pt>
                <c:pt idx="104">
                  <c:v>1904</c:v>
                </c:pt>
                <c:pt idx="105">
                  <c:v>1905</c:v>
                </c:pt>
                <c:pt idx="106">
                  <c:v>1906</c:v>
                </c:pt>
                <c:pt idx="107">
                  <c:v>1907</c:v>
                </c:pt>
                <c:pt idx="108">
                  <c:v>1908</c:v>
                </c:pt>
                <c:pt idx="109">
                  <c:v>1909</c:v>
                </c:pt>
                <c:pt idx="110">
                  <c:v>1910</c:v>
                </c:pt>
                <c:pt idx="111">
                  <c:v>1911</c:v>
                </c:pt>
                <c:pt idx="112">
                  <c:v>1912</c:v>
                </c:pt>
                <c:pt idx="113">
                  <c:v>1913</c:v>
                </c:pt>
                <c:pt idx="114">
                  <c:v>1914</c:v>
                </c:pt>
                <c:pt idx="115">
                  <c:v>1915</c:v>
                </c:pt>
                <c:pt idx="116">
                  <c:v>1916</c:v>
                </c:pt>
                <c:pt idx="117">
                  <c:v>1917</c:v>
                </c:pt>
                <c:pt idx="118">
                  <c:v>1918</c:v>
                </c:pt>
                <c:pt idx="119">
                  <c:v>1919</c:v>
                </c:pt>
                <c:pt idx="120">
                  <c:v>1920</c:v>
                </c:pt>
                <c:pt idx="121">
                  <c:v>1921</c:v>
                </c:pt>
                <c:pt idx="122">
                  <c:v>1922</c:v>
                </c:pt>
                <c:pt idx="123">
                  <c:v>1923</c:v>
                </c:pt>
                <c:pt idx="124">
                  <c:v>1924</c:v>
                </c:pt>
                <c:pt idx="125">
                  <c:v>1925</c:v>
                </c:pt>
                <c:pt idx="126">
                  <c:v>1926</c:v>
                </c:pt>
                <c:pt idx="127">
                  <c:v>1927</c:v>
                </c:pt>
                <c:pt idx="128">
                  <c:v>1928</c:v>
                </c:pt>
                <c:pt idx="129">
                  <c:v>1929</c:v>
                </c:pt>
                <c:pt idx="130">
                  <c:v>1930</c:v>
                </c:pt>
                <c:pt idx="131">
                  <c:v>1931</c:v>
                </c:pt>
                <c:pt idx="132">
                  <c:v>1932</c:v>
                </c:pt>
                <c:pt idx="133">
                  <c:v>1933</c:v>
                </c:pt>
                <c:pt idx="134">
                  <c:v>1934</c:v>
                </c:pt>
                <c:pt idx="135">
                  <c:v>1935</c:v>
                </c:pt>
                <c:pt idx="136">
                  <c:v>1936</c:v>
                </c:pt>
                <c:pt idx="137">
                  <c:v>1937</c:v>
                </c:pt>
                <c:pt idx="138">
                  <c:v>1938</c:v>
                </c:pt>
                <c:pt idx="139">
                  <c:v>1939</c:v>
                </c:pt>
                <c:pt idx="140">
                  <c:v>1940</c:v>
                </c:pt>
                <c:pt idx="141">
                  <c:v>1941</c:v>
                </c:pt>
                <c:pt idx="142">
                  <c:v>1942</c:v>
                </c:pt>
                <c:pt idx="143">
                  <c:v>1943</c:v>
                </c:pt>
                <c:pt idx="144">
                  <c:v>1944</c:v>
                </c:pt>
                <c:pt idx="145">
                  <c:v>1945</c:v>
                </c:pt>
                <c:pt idx="146">
                  <c:v>1946</c:v>
                </c:pt>
                <c:pt idx="147">
                  <c:v>1947</c:v>
                </c:pt>
                <c:pt idx="148">
                  <c:v>1948</c:v>
                </c:pt>
                <c:pt idx="149">
                  <c:v>1949</c:v>
                </c:pt>
                <c:pt idx="150">
                  <c:v>1950</c:v>
                </c:pt>
                <c:pt idx="151">
                  <c:v>1951</c:v>
                </c:pt>
                <c:pt idx="152">
                  <c:v>1952</c:v>
                </c:pt>
                <c:pt idx="153">
                  <c:v>1953</c:v>
                </c:pt>
                <c:pt idx="154">
                  <c:v>1954</c:v>
                </c:pt>
                <c:pt idx="155">
                  <c:v>1955</c:v>
                </c:pt>
                <c:pt idx="156">
                  <c:v>1956</c:v>
                </c:pt>
                <c:pt idx="157">
                  <c:v>1957</c:v>
                </c:pt>
                <c:pt idx="158">
                  <c:v>1958</c:v>
                </c:pt>
                <c:pt idx="159">
                  <c:v>1959</c:v>
                </c:pt>
                <c:pt idx="160">
                  <c:v>1960</c:v>
                </c:pt>
                <c:pt idx="161">
                  <c:v>1961</c:v>
                </c:pt>
                <c:pt idx="162">
                  <c:v>1962</c:v>
                </c:pt>
                <c:pt idx="163">
                  <c:v>1963</c:v>
                </c:pt>
                <c:pt idx="164">
                  <c:v>1964</c:v>
                </c:pt>
                <c:pt idx="165">
                  <c:v>1965</c:v>
                </c:pt>
                <c:pt idx="166">
                  <c:v>1966</c:v>
                </c:pt>
                <c:pt idx="167">
                  <c:v>1967</c:v>
                </c:pt>
                <c:pt idx="168">
                  <c:v>1968</c:v>
                </c:pt>
                <c:pt idx="169">
                  <c:v>1969</c:v>
                </c:pt>
                <c:pt idx="170">
                  <c:v>1970</c:v>
                </c:pt>
                <c:pt idx="171">
                  <c:v>1971</c:v>
                </c:pt>
                <c:pt idx="172">
                  <c:v>1972</c:v>
                </c:pt>
                <c:pt idx="173">
                  <c:v>1973</c:v>
                </c:pt>
                <c:pt idx="174">
                  <c:v>1974</c:v>
                </c:pt>
                <c:pt idx="175">
                  <c:v>1975</c:v>
                </c:pt>
                <c:pt idx="176">
                  <c:v>1976</c:v>
                </c:pt>
                <c:pt idx="177">
                  <c:v>1977</c:v>
                </c:pt>
                <c:pt idx="178">
                  <c:v>1978</c:v>
                </c:pt>
                <c:pt idx="179">
                  <c:v>1979</c:v>
                </c:pt>
                <c:pt idx="180">
                  <c:v>1980</c:v>
                </c:pt>
                <c:pt idx="181">
                  <c:v>1981</c:v>
                </c:pt>
                <c:pt idx="182">
                  <c:v>1982</c:v>
                </c:pt>
                <c:pt idx="183">
                  <c:v>1983</c:v>
                </c:pt>
                <c:pt idx="184">
                  <c:v>1984</c:v>
                </c:pt>
                <c:pt idx="185">
                  <c:v>1985</c:v>
                </c:pt>
                <c:pt idx="186">
                  <c:v>1986</c:v>
                </c:pt>
                <c:pt idx="187">
                  <c:v>1987</c:v>
                </c:pt>
                <c:pt idx="188">
                  <c:v>1988</c:v>
                </c:pt>
                <c:pt idx="189">
                  <c:v>1989</c:v>
                </c:pt>
                <c:pt idx="190">
                  <c:v>1990</c:v>
                </c:pt>
                <c:pt idx="191">
                  <c:v>1991</c:v>
                </c:pt>
                <c:pt idx="192">
                  <c:v>1992</c:v>
                </c:pt>
                <c:pt idx="193">
                  <c:v>1993</c:v>
                </c:pt>
                <c:pt idx="194">
                  <c:v>1994</c:v>
                </c:pt>
                <c:pt idx="195">
                  <c:v>1995</c:v>
                </c:pt>
                <c:pt idx="196">
                  <c:v>1996</c:v>
                </c:pt>
                <c:pt idx="197">
                  <c:v>1997</c:v>
                </c:pt>
                <c:pt idx="198">
                  <c:v>1998</c:v>
                </c:pt>
                <c:pt idx="199">
                  <c:v>1999</c:v>
                </c:pt>
                <c:pt idx="200">
                  <c:v>2000</c:v>
                </c:pt>
                <c:pt idx="201">
                  <c:v>2001</c:v>
                </c:pt>
                <c:pt idx="202">
                  <c:v>2002</c:v>
                </c:pt>
                <c:pt idx="203">
                  <c:v>2003</c:v>
                </c:pt>
                <c:pt idx="204">
                  <c:v>2004</c:v>
                </c:pt>
                <c:pt idx="205">
                  <c:v>2005</c:v>
                </c:pt>
                <c:pt idx="206">
                  <c:v>2006</c:v>
                </c:pt>
                <c:pt idx="207">
                  <c:v>2007</c:v>
                </c:pt>
                <c:pt idx="208">
                  <c:v>2008</c:v>
                </c:pt>
                <c:pt idx="209">
                  <c:v>2009</c:v>
                </c:pt>
                <c:pt idx="210">
                  <c:v>2010</c:v>
                </c:pt>
                <c:pt idx="211">
                  <c:v>2011</c:v>
                </c:pt>
              </c:numCache>
            </c:numRef>
          </c:cat>
          <c:val>
            <c:numRef>
              <c:f>Sayfa1!$B$2:$B$213</c:f>
              <c:numCache>
                <c:formatCode>General</c:formatCode>
                <c:ptCount val="212"/>
                <c:pt idx="0">
                  <c:v>6.3433070866141996</c:v>
                </c:pt>
                <c:pt idx="1">
                  <c:v>5.4468750000000004</c:v>
                </c:pt>
                <c:pt idx="2">
                  <c:v>5.2848484848485002</c:v>
                </c:pt>
                <c:pt idx="3">
                  <c:v>7.1226562500000004</c:v>
                </c:pt>
                <c:pt idx="4">
                  <c:v>8.1476190476189991</c:v>
                </c:pt>
                <c:pt idx="5">
                  <c:v>7.6551470588235002</c:v>
                </c:pt>
                <c:pt idx="6">
                  <c:v>7.0538461538461998</c:v>
                </c:pt>
                <c:pt idx="7">
                  <c:v>6.7745098039215996</c:v>
                </c:pt>
                <c:pt idx="8">
                  <c:v>15.643195266272</c:v>
                </c:pt>
                <c:pt idx="9">
                  <c:v>12.573076923077</c:v>
                </c:pt>
                <c:pt idx="10">
                  <c:v>9.6133333333332995</c:v>
                </c:pt>
                <c:pt idx="11">
                  <c:v>7.0027906976744001</c:v>
                </c:pt>
                <c:pt idx="12">
                  <c:v>5.0110236220472002</c:v>
                </c:pt>
                <c:pt idx="13">
                  <c:v>13.011832061069001</c:v>
                </c:pt>
                <c:pt idx="14">
                  <c:v>12.384558823529</c:v>
                </c:pt>
                <c:pt idx="15">
                  <c:v>5.2050359712230003</c:v>
                </c:pt>
                <c:pt idx="16">
                  <c:v>5.6950704225352</c:v>
                </c:pt>
                <c:pt idx="17">
                  <c:v>5.2682758620690002</c:v>
                </c:pt>
                <c:pt idx="18">
                  <c:v>5.6856164383561998</c:v>
                </c:pt>
                <c:pt idx="19">
                  <c:v>5.8827242524917001</c:v>
                </c:pt>
                <c:pt idx="20">
                  <c:v>5.3554455445544997</c:v>
                </c:pt>
                <c:pt idx="21">
                  <c:v>6.3223776223775996</c:v>
                </c:pt>
                <c:pt idx="22">
                  <c:v>6.0583629893237996</c:v>
                </c:pt>
                <c:pt idx="23">
                  <c:v>5.5276816608996997</c:v>
                </c:pt>
                <c:pt idx="24">
                  <c:v>6.1410344827585996</c:v>
                </c:pt>
                <c:pt idx="25">
                  <c:v>5.6338815789473999</c:v>
                </c:pt>
                <c:pt idx="26">
                  <c:v>5.9946031746032</c:v>
                </c:pt>
                <c:pt idx="27">
                  <c:v>5.8477477477477002</c:v>
                </c:pt>
                <c:pt idx="28">
                  <c:v>5.6331230283911999</c:v>
                </c:pt>
                <c:pt idx="29">
                  <c:v>4.0730407523511003</c:v>
                </c:pt>
                <c:pt idx="30">
                  <c:v>6.8358662613982002</c:v>
                </c:pt>
                <c:pt idx="31">
                  <c:v>6.3813218390805</c:v>
                </c:pt>
                <c:pt idx="32">
                  <c:v>5.9565459610028002</c:v>
                </c:pt>
                <c:pt idx="33">
                  <c:v>5.8957507082153002</c:v>
                </c:pt>
                <c:pt idx="34">
                  <c:v>6.0044943820225001</c:v>
                </c:pt>
                <c:pt idx="35">
                  <c:v>5.7337801608578998</c:v>
                </c:pt>
                <c:pt idx="36">
                  <c:v>6.0968503937007998</c:v>
                </c:pt>
                <c:pt idx="37">
                  <c:v>6.6730077120822999</c:v>
                </c:pt>
                <c:pt idx="38">
                  <c:v>6.3005102040815997</c:v>
                </c:pt>
                <c:pt idx="39">
                  <c:v>5.7662679425837</c:v>
                </c:pt>
                <c:pt idx="40">
                  <c:v>5.7214111922141004</c:v>
                </c:pt>
                <c:pt idx="41">
                  <c:v>5.7375903614458004</c:v>
                </c:pt>
                <c:pt idx="42">
                  <c:v>5.6549763033174996</c:v>
                </c:pt>
                <c:pt idx="43">
                  <c:v>5.3191037735849003</c:v>
                </c:pt>
                <c:pt idx="44">
                  <c:v>4.9485781990520996</c:v>
                </c:pt>
                <c:pt idx="45">
                  <c:v>5.4420803782506004</c:v>
                </c:pt>
                <c:pt idx="46">
                  <c:v>5.3770240700218999</c:v>
                </c:pt>
                <c:pt idx="47">
                  <c:v>5.1488469601676998</c:v>
                </c:pt>
                <c:pt idx="48">
                  <c:v>5.1053169734150998</c:v>
                </c:pt>
                <c:pt idx="49">
                  <c:v>5.3716632443531998</c:v>
                </c:pt>
                <c:pt idx="50">
                  <c:v>5.0916334661354998</c:v>
                </c:pt>
                <c:pt idx="51">
                  <c:v>5.4578640776698997</c:v>
                </c:pt>
                <c:pt idx="52">
                  <c:v>5.4873563218391004</c:v>
                </c:pt>
                <c:pt idx="53">
                  <c:v>4.9512727272727002</c:v>
                </c:pt>
                <c:pt idx="54">
                  <c:v>5.0591639871382998</c:v>
                </c:pt>
                <c:pt idx="55">
                  <c:v>4.8463932107495999</c:v>
                </c:pt>
                <c:pt idx="56">
                  <c:v>4.8844139650873002</c:v>
                </c:pt>
                <c:pt idx="57">
                  <c:v>4.9543093270365999</c:v>
                </c:pt>
                <c:pt idx="58">
                  <c:v>6.6465629053177997</c:v>
                </c:pt>
                <c:pt idx="59">
                  <c:v>6.5867105263157999</c:v>
                </c:pt>
                <c:pt idx="60">
                  <c:v>6.5155583437892002</c:v>
                </c:pt>
                <c:pt idx="61">
                  <c:v>5.9224759615384999</c:v>
                </c:pt>
                <c:pt idx="62">
                  <c:v>6.1382850241545999</c:v>
                </c:pt>
                <c:pt idx="63">
                  <c:v>6.6106358381502996</c:v>
                </c:pt>
                <c:pt idx="64">
                  <c:v>7.4447795823665999</c:v>
                </c:pt>
                <c:pt idx="65">
                  <c:v>7.3111239860949997</c:v>
                </c:pt>
                <c:pt idx="66">
                  <c:v>7.9868852459016004</c:v>
                </c:pt>
                <c:pt idx="67">
                  <c:v>5.8957255343082</c:v>
                </c:pt>
                <c:pt idx="68">
                  <c:v>6.3840512223515997</c:v>
                </c:pt>
                <c:pt idx="69">
                  <c:v>6.0508810572687004</c:v>
                </c:pt>
                <c:pt idx="70">
                  <c:v>5.9576323987539004</c:v>
                </c:pt>
                <c:pt idx="71">
                  <c:v>5.7271739130435</c:v>
                </c:pt>
                <c:pt idx="72">
                  <c:v>5.6196061643836002</c:v>
                </c:pt>
                <c:pt idx="73">
                  <c:v>5.3847891566264998</c:v>
                </c:pt>
                <c:pt idx="74">
                  <c:v>6.7460729312763004</c:v>
                </c:pt>
                <c:pt idx="75">
                  <c:v>7.0365537130496998</c:v>
                </c:pt>
                <c:pt idx="76">
                  <c:v>6.9090034364260999</c:v>
                </c:pt>
                <c:pt idx="77">
                  <c:v>7.0909922589725998</c:v>
                </c:pt>
                <c:pt idx="78">
                  <c:v>8.2588597842834996</c:v>
                </c:pt>
                <c:pt idx="79">
                  <c:v>7.6529411764706001</c:v>
                </c:pt>
                <c:pt idx="80">
                  <c:v>6.7727620504972998</c:v>
                </c:pt>
                <c:pt idx="81">
                  <c:v>6.6288531775018003</c:v>
                </c:pt>
                <c:pt idx="82">
                  <c:v>6.0159473299195003</c:v>
                </c:pt>
                <c:pt idx="83">
                  <c:v>6.1340620592384001</c:v>
                </c:pt>
                <c:pt idx="84">
                  <c:v>6.2818115942028996</c:v>
                </c:pt>
                <c:pt idx="85">
                  <c:v>6.5973188405796996</c:v>
                </c:pt>
                <c:pt idx="86">
                  <c:v>7.6354037267081001</c:v>
                </c:pt>
                <c:pt idx="87">
                  <c:v>8.0120385232744997</c:v>
                </c:pt>
                <c:pt idx="88">
                  <c:v>7.2264481707317003</c:v>
                </c:pt>
                <c:pt idx="89">
                  <c:v>6.8660485021398001</c:v>
                </c:pt>
                <c:pt idx="90">
                  <c:v>6.8441360166551002</c:v>
                </c:pt>
                <c:pt idx="91">
                  <c:v>7.1498352010547004</c:v>
                </c:pt>
                <c:pt idx="92">
                  <c:v>6.9517085751128</c:v>
                </c:pt>
                <c:pt idx="93">
                  <c:v>7.0728868660598003</c:v>
                </c:pt>
                <c:pt idx="94">
                  <c:v>7.0927734375</c:v>
                </c:pt>
                <c:pt idx="95">
                  <c:v>6.5048765432098996</c:v>
                </c:pt>
                <c:pt idx="96">
                  <c:v>7.8764671361502003</c:v>
                </c:pt>
                <c:pt idx="97">
                  <c:v>6.4218024824609001</c:v>
                </c:pt>
                <c:pt idx="98">
                  <c:v>6.3561814556331004</c:v>
                </c:pt>
                <c:pt idx="99">
                  <c:v>6.6228848821081998</c:v>
                </c:pt>
                <c:pt idx="100">
                  <c:v>7.2328977016674001</c:v>
                </c:pt>
                <c:pt idx="101">
                  <c:v>7.9550644567219004</c:v>
                </c:pt>
                <c:pt idx="102">
                  <c:v>8.4505524861877994</c:v>
                </c:pt>
                <c:pt idx="103">
                  <c:v>7.9463962019852996</c:v>
                </c:pt>
                <c:pt idx="104">
                  <c:v>8.5702370872142009</c:v>
                </c:pt>
                <c:pt idx="105">
                  <c:v>8.5516956162117008</c:v>
                </c:pt>
                <c:pt idx="106">
                  <c:v>7.7854358219934001</c:v>
                </c:pt>
                <c:pt idx="107">
                  <c:v>7.8410307898260001</c:v>
                </c:pt>
                <c:pt idx="108">
                  <c:v>9.1133874239350998</c:v>
                </c:pt>
                <c:pt idx="109">
                  <c:v>9.4</c:v>
                </c:pt>
                <c:pt idx="110">
                  <c:v>8.4847265870522008</c:v>
                </c:pt>
                <c:pt idx="111">
                  <c:v>8.3217913204062999</c:v>
                </c:pt>
                <c:pt idx="112">
                  <c:v>7.1314211588354004</c:v>
                </c:pt>
                <c:pt idx="113">
                  <c:v>6.6838402539011001</c:v>
                </c:pt>
                <c:pt idx="114">
                  <c:v>6.9388375165124998</c:v>
                </c:pt>
                <c:pt idx="115">
                  <c:v>9.3124197983500991</c:v>
                </c:pt>
                <c:pt idx="116">
                  <c:v>7.7900946831755</c:v>
                </c:pt>
                <c:pt idx="117">
                  <c:v>9.9778950636447998</c:v>
                </c:pt>
                <c:pt idx="118">
                  <c:v>18.177465119006001</c:v>
                </c:pt>
                <c:pt idx="119">
                  <c:v>7.9118562986586998</c:v>
                </c:pt>
                <c:pt idx="120">
                  <c:v>7.6334231805929997</c:v>
                </c:pt>
                <c:pt idx="121">
                  <c:v>11.979857872528999</c:v>
                </c:pt>
                <c:pt idx="122">
                  <c:v>11.551523723800999</c:v>
                </c:pt>
                <c:pt idx="123">
                  <c:v>5.3194208754209003</c:v>
                </c:pt>
                <c:pt idx="124">
                  <c:v>9.5784780639316995</c:v>
                </c:pt>
                <c:pt idx="125">
                  <c:v>9.4827018121911006</c:v>
                </c:pt>
                <c:pt idx="126">
                  <c:v>9.2445066567126997</c:v>
                </c:pt>
                <c:pt idx="127">
                  <c:v>9.4464206368798003</c:v>
                </c:pt>
                <c:pt idx="128">
                  <c:v>8.4993673907853999</c:v>
                </c:pt>
                <c:pt idx="129">
                  <c:v>8.6906979379107003</c:v>
                </c:pt>
                <c:pt idx="130">
                  <c:v>8.7253880140478</c:v>
                </c:pt>
                <c:pt idx="131">
                  <c:v>9.6095895431224001</c:v>
                </c:pt>
                <c:pt idx="132">
                  <c:v>11.228869633714</c:v>
                </c:pt>
                <c:pt idx="133">
                  <c:v>13.644035042515</c:v>
                </c:pt>
                <c:pt idx="134">
                  <c:v>11.135521646558001</c:v>
                </c:pt>
                <c:pt idx="135">
                  <c:v>12.103271489735</c:v>
                </c:pt>
                <c:pt idx="136">
                  <c:v>10.917579012600999</c:v>
                </c:pt>
                <c:pt idx="137">
                  <c:v>10.378844704109</c:v>
                </c:pt>
                <c:pt idx="138">
                  <c:v>11.776232251063</c:v>
                </c:pt>
                <c:pt idx="139">
                  <c:v>13.142150412259999</c:v>
                </c:pt>
                <c:pt idx="140">
                  <c:v>22.725193004569</c:v>
                </c:pt>
                <c:pt idx="141">
                  <c:v>27.442894495089</c:v>
                </c:pt>
                <c:pt idx="142">
                  <c:v>26.351689297896002</c:v>
                </c:pt>
                <c:pt idx="143">
                  <c:v>26.771713929017</c:v>
                </c:pt>
                <c:pt idx="144">
                  <c:v>26.406759613736</c:v>
                </c:pt>
                <c:pt idx="145">
                  <c:v>26.043800188293002</c:v>
                </c:pt>
                <c:pt idx="146">
                  <c:v>17.742872402408</c:v>
                </c:pt>
                <c:pt idx="147">
                  <c:v>16.643804221158</c:v>
                </c:pt>
                <c:pt idx="148">
                  <c:v>17.180787556605999</c:v>
                </c:pt>
                <c:pt idx="149">
                  <c:v>19.482632714064</c:v>
                </c:pt>
                <c:pt idx="150">
                  <c:v>18.277386519945001</c:v>
                </c:pt>
                <c:pt idx="151">
                  <c:v>17.027826737611999</c:v>
                </c:pt>
                <c:pt idx="152">
                  <c:v>19.178659169768999</c:v>
                </c:pt>
                <c:pt idx="153">
                  <c:v>21.857914990813999</c:v>
                </c:pt>
                <c:pt idx="154">
                  <c:v>21.496247483495999</c:v>
                </c:pt>
                <c:pt idx="155">
                  <c:v>21.201179044077001</c:v>
                </c:pt>
                <c:pt idx="156">
                  <c:v>21.554797785948001</c:v>
                </c:pt>
                <c:pt idx="157">
                  <c:v>22.250901002789998</c:v>
                </c:pt>
                <c:pt idx="158">
                  <c:v>24.044358061074998</c:v>
                </c:pt>
                <c:pt idx="159">
                  <c:v>24.283580364075998</c:v>
                </c:pt>
                <c:pt idx="160">
                  <c:v>24.434509185347999</c:v>
                </c:pt>
                <c:pt idx="161">
                  <c:v>23.701983993936</c:v>
                </c:pt>
                <c:pt idx="162">
                  <c:v>23.372603527351</c:v>
                </c:pt>
                <c:pt idx="163">
                  <c:v>24.356068895896001</c:v>
                </c:pt>
                <c:pt idx="164">
                  <c:v>23.382924576592</c:v>
                </c:pt>
                <c:pt idx="165">
                  <c:v>24.592052560035999</c:v>
                </c:pt>
                <c:pt idx="166">
                  <c:v>26.478607828863002</c:v>
                </c:pt>
                <c:pt idx="167">
                  <c:v>27.734799678308999</c:v>
                </c:pt>
                <c:pt idx="168">
                  <c:v>28.343028317152001</c:v>
                </c:pt>
                <c:pt idx="169">
                  <c:v>28.713499662949001</c:v>
                </c:pt>
                <c:pt idx="170">
                  <c:v>29.514792621314001</c:v>
                </c:pt>
                <c:pt idx="171">
                  <c:v>29.834664838860999</c:v>
                </c:pt>
                <c:pt idx="172">
                  <c:v>31.941805354987</c:v>
                </c:pt>
                <c:pt idx="173">
                  <c:v>31.062244542498998</c:v>
                </c:pt>
                <c:pt idx="174">
                  <c:v>30.068686593885001</c:v>
                </c:pt>
                <c:pt idx="175">
                  <c:v>30.565166931096002</c:v>
                </c:pt>
                <c:pt idx="176">
                  <c:v>32.340242148043998</c:v>
                </c:pt>
                <c:pt idx="177">
                  <c:v>35.660900503238999</c:v>
                </c:pt>
                <c:pt idx="178">
                  <c:v>39.100687709911</c:v>
                </c:pt>
                <c:pt idx="179">
                  <c:v>39.878515651139999</c:v>
                </c:pt>
                <c:pt idx="180">
                  <c:v>41.023103694634003</c:v>
                </c:pt>
                <c:pt idx="181">
                  <c:v>46.096539516714998</c:v>
                </c:pt>
                <c:pt idx="182">
                  <c:v>46.357281099814003</c:v>
                </c:pt>
                <c:pt idx="183">
                  <c:v>48.612289022154002</c:v>
                </c:pt>
                <c:pt idx="184">
                  <c:v>46.711777686246997</c:v>
                </c:pt>
                <c:pt idx="185">
                  <c:v>47.594481471145002</c:v>
                </c:pt>
                <c:pt idx="186">
                  <c:v>42.135706767584999</c:v>
                </c:pt>
                <c:pt idx="187">
                  <c:v>40.916188343477998</c:v>
                </c:pt>
                <c:pt idx="188">
                  <c:v>37.902597367669003</c:v>
                </c:pt>
                <c:pt idx="189">
                  <c:v>35.803578130928003</c:v>
                </c:pt>
                <c:pt idx="190">
                  <c:v>37.958224643586</c:v>
                </c:pt>
                <c:pt idx="191">
                  <c:v>40.978837117297999</c:v>
                </c:pt>
                <c:pt idx="192">
                  <c:v>45.870239940711002</c:v>
                </c:pt>
                <c:pt idx="193">
                  <c:v>71.720399999999998</c:v>
                </c:pt>
                <c:pt idx="194">
                  <c:v>69.592299999999994</c:v>
                </c:pt>
                <c:pt idx="195">
                  <c:v>64.948800000000006</c:v>
                </c:pt>
                <c:pt idx="196">
                  <c:v>62.916800000000002</c:v>
                </c:pt>
                <c:pt idx="197">
                  <c:v>60.661299999999997</c:v>
                </c:pt>
                <c:pt idx="198">
                  <c:v>58.780500000000004</c:v>
                </c:pt>
                <c:pt idx="199">
                  <c:v>58.112200000000001</c:v>
                </c:pt>
                <c:pt idx="200">
                  <c:v>55.089700000000001</c:v>
                </c:pt>
                <c:pt idx="201">
                  <c:v>54.524500000000003</c:v>
                </c:pt>
                <c:pt idx="202">
                  <c:v>55.596200000000003</c:v>
                </c:pt>
                <c:pt idx="203">
                  <c:v>55.671599999999998</c:v>
                </c:pt>
                <c:pt idx="204">
                  <c:v>54.177500000000002</c:v>
                </c:pt>
                <c:pt idx="205">
                  <c:v>53.852699999999999</c:v>
                </c:pt>
                <c:pt idx="206">
                  <c:v>52.713099999999997</c:v>
                </c:pt>
                <c:pt idx="207">
                  <c:v>50.953200000000002</c:v>
                </c:pt>
                <c:pt idx="208">
                  <c:v>51.6768</c:v>
                </c:pt>
                <c:pt idx="209">
                  <c:v>55.0456</c:v>
                </c:pt>
                <c:pt idx="210">
                  <c:v>52.885399999999997</c:v>
                </c:pt>
                <c:pt idx="211">
                  <c:v>48.948700000000002</c:v>
                </c:pt>
              </c:numCache>
            </c:numRef>
          </c:val>
          <c:smooth val="0"/>
        </c:ser>
        <c:ser>
          <c:idx val="1"/>
          <c:order val="1"/>
          <c:tx>
            <c:strRef>
              <c:f>Sayfa1!$C$1</c:f>
              <c:strCache>
                <c:ptCount val="1"/>
                <c:pt idx="0">
                  <c:v>A.B.D</c:v>
                </c:pt>
              </c:strCache>
            </c:strRef>
          </c:tx>
          <c:spPr>
            <a:ln>
              <a:prstDash val="dash"/>
            </a:ln>
          </c:spPr>
          <c:marker>
            <c:symbol val="none"/>
          </c:marker>
          <c:cat>
            <c:numRef>
              <c:f>Sayfa1!$A$2:$A$213</c:f>
              <c:numCache>
                <c:formatCode>General</c:formatCode>
                <c:ptCount val="212"/>
                <c:pt idx="0">
                  <c:v>1800</c:v>
                </c:pt>
                <c:pt idx="1">
                  <c:v>1801</c:v>
                </c:pt>
                <c:pt idx="2">
                  <c:v>1802</c:v>
                </c:pt>
                <c:pt idx="3">
                  <c:v>1803</c:v>
                </c:pt>
                <c:pt idx="4">
                  <c:v>1804</c:v>
                </c:pt>
                <c:pt idx="5">
                  <c:v>1805</c:v>
                </c:pt>
                <c:pt idx="6">
                  <c:v>1806</c:v>
                </c:pt>
                <c:pt idx="7">
                  <c:v>1807</c:v>
                </c:pt>
                <c:pt idx="8">
                  <c:v>1808</c:v>
                </c:pt>
                <c:pt idx="9">
                  <c:v>1809</c:v>
                </c:pt>
                <c:pt idx="10">
                  <c:v>1810</c:v>
                </c:pt>
                <c:pt idx="11">
                  <c:v>1811</c:v>
                </c:pt>
                <c:pt idx="12">
                  <c:v>1812</c:v>
                </c:pt>
                <c:pt idx="13">
                  <c:v>1813</c:v>
                </c:pt>
                <c:pt idx="14">
                  <c:v>1814</c:v>
                </c:pt>
                <c:pt idx="15">
                  <c:v>1815</c:v>
                </c:pt>
                <c:pt idx="16">
                  <c:v>1816</c:v>
                </c:pt>
                <c:pt idx="17">
                  <c:v>1817</c:v>
                </c:pt>
                <c:pt idx="18">
                  <c:v>1818</c:v>
                </c:pt>
                <c:pt idx="19">
                  <c:v>1819</c:v>
                </c:pt>
                <c:pt idx="20">
                  <c:v>1820</c:v>
                </c:pt>
                <c:pt idx="21">
                  <c:v>1821</c:v>
                </c:pt>
                <c:pt idx="22">
                  <c:v>1822</c:v>
                </c:pt>
                <c:pt idx="23">
                  <c:v>1823</c:v>
                </c:pt>
                <c:pt idx="24">
                  <c:v>1824</c:v>
                </c:pt>
                <c:pt idx="25">
                  <c:v>1825</c:v>
                </c:pt>
                <c:pt idx="26">
                  <c:v>1826</c:v>
                </c:pt>
                <c:pt idx="27">
                  <c:v>1827</c:v>
                </c:pt>
                <c:pt idx="28">
                  <c:v>1828</c:v>
                </c:pt>
                <c:pt idx="29">
                  <c:v>1829</c:v>
                </c:pt>
                <c:pt idx="30">
                  <c:v>1830</c:v>
                </c:pt>
                <c:pt idx="31">
                  <c:v>1831</c:v>
                </c:pt>
                <c:pt idx="32">
                  <c:v>1832</c:v>
                </c:pt>
                <c:pt idx="33">
                  <c:v>1833</c:v>
                </c:pt>
                <c:pt idx="34">
                  <c:v>1834</c:v>
                </c:pt>
                <c:pt idx="35">
                  <c:v>1835</c:v>
                </c:pt>
                <c:pt idx="36">
                  <c:v>1836</c:v>
                </c:pt>
                <c:pt idx="37">
                  <c:v>1837</c:v>
                </c:pt>
                <c:pt idx="38">
                  <c:v>1838</c:v>
                </c:pt>
                <c:pt idx="39">
                  <c:v>1839</c:v>
                </c:pt>
                <c:pt idx="40">
                  <c:v>1840</c:v>
                </c:pt>
                <c:pt idx="41">
                  <c:v>1841</c:v>
                </c:pt>
                <c:pt idx="42">
                  <c:v>1842</c:v>
                </c:pt>
                <c:pt idx="43">
                  <c:v>1843</c:v>
                </c:pt>
                <c:pt idx="44">
                  <c:v>1844</c:v>
                </c:pt>
                <c:pt idx="45">
                  <c:v>1845</c:v>
                </c:pt>
                <c:pt idx="46">
                  <c:v>1846</c:v>
                </c:pt>
                <c:pt idx="47">
                  <c:v>1847</c:v>
                </c:pt>
                <c:pt idx="48">
                  <c:v>1848</c:v>
                </c:pt>
                <c:pt idx="49">
                  <c:v>1849</c:v>
                </c:pt>
                <c:pt idx="50">
                  <c:v>1850</c:v>
                </c:pt>
                <c:pt idx="51">
                  <c:v>1851</c:v>
                </c:pt>
                <c:pt idx="52">
                  <c:v>1852</c:v>
                </c:pt>
                <c:pt idx="53">
                  <c:v>1853</c:v>
                </c:pt>
                <c:pt idx="54">
                  <c:v>1854</c:v>
                </c:pt>
                <c:pt idx="55">
                  <c:v>1855</c:v>
                </c:pt>
                <c:pt idx="56">
                  <c:v>1856</c:v>
                </c:pt>
                <c:pt idx="57">
                  <c:v>1857</c:v>
                </c:pt>
                <c:pt idx="58">
                  <c:v>1858</c:v>
                </c:pt>
                <c:pt idx="59">
                  <c:v>1859</c:v>
                </c:pt>
                <c:pt idx="60">
                  <c:v>1860</c:v>
                </c:pt>
                <c:pt idx="61">
                  <c:v>1861</c:v>
                </c:pt>
                <c:pt idx="62">
                  <c:v>1862</c:v>
                </c:pt>
                <c:pt idx="63">
                  <c:v>1863</c:v>
                </c:pt>
                <c:pt idx="64">
                  <c:v>1864</c:v>
                </c:pt>
                <c:pt idx="65">
                  <c:v>1865</c:v>
                </c:pt>
                <c:pt idx="66">
                  <c:v>1866</c:v>
                </c:pt>
                <c:pt idx="67">
                  <c:v>1867</c:v>
                </c:pt>
                <c:pt idx="68">
                  <c:v>1868</c:v>
                </c:pt>
                <c:pt idx="69">
                  <c:v>1869</c:v>
                </c:pt>
                <c:pt idx="70">
                  <c:v>1870</c:v>
                </c:pt>
                <c:pt idx="71">
                  <c:v>1871</c:v>
                </c:pt>
                <c:pt idx="72">
                  <c:v>1872</c:v>
                </c:pt>
                <c:pt idx="73">
                  <c:v>1873</c:v>
                </c:pt>
                <c:pt idx="74">
                  <c:v>1874</c:v>
                </c:pt>
                <c:pt idx="75">
                  <c:v>1875</c:v>
                </c:pt>
                <c:pt idx="76">
                  <c:v>1876</c:v>
                </c:pt>
                <c:pt idx="77">
                  <c:v>1877</c:v>
                </c:pt>
                <c:pt idx="78">
                  <c:v>1878</c:v>
                </c:pt>
                <c:pt idx="79">
                  <c:v>1879</c:v>
                </c:pt>
                <c:pt idx="80">
                  <c:v>1880</c:v>
                </c:pt>
                <c:pt idx="81">
                  <c:v>1881</c:v>
                </c:pt>
                <c:pt idx="82">
                  <c:v>1882</c:v>
                </c:pt>
                <c:pt idx="83">
                  <c:v>1883</c:v>
                </c:pt>
                <c:pt idx="84">
                  <c:v>1884</c:v>
                </c:pt>
                <c:pt idx="85">
                  <c:v>1885</c:v>
                </c:pt>
                <c:pt idx="86">
                  <c:v>1886</c:v>
                </c:pt>
                <c:pt idx="87">
                  <c:v>1887</c:v>
                </c:pt>
                <c:pt idx="88">
                  <c:v>1888</c:v>
                </c:pt>
                <c:pt idx="89">
                  <c:v>1889</c:v>
                </c:pt>
                <c:pt idx="90">
                  <c:v>1890</c:v>
                </c:pt>
                <c:pt idx="91">
                  <c:v>1891</c:v>
                </c:pt>
                <c:pt idx="92">
                  <c:v>1892</c:v>
                </c:pt>
                <c:pt idx="93">
                  <c:v>1893</c:v>
                </c:pt>
                <c:pt idx="94">
                  <c:v>1894</c:v>
                </c:pt>
                <c:pt idx="95">
                  <c:v>1895</c:v>
                </c:pt>
                <c:pt idx="96">
                  <c:v>1896</c:v>
                </c:pt>
                <c:pt idx="97">
                  <c:v>1897</c:v>
                </c:pt>
                <c:pt idx="98">
                  <c:v>1898</c:v>
                </c:pt>
                <c:pt idx="99">
                  <c:v>1899</c:v>
                </c:pt>
                <c:pt idx="100">
                  <c:v>1900</c:v>
                </c:pt>
                <c:pt idx="101">
                  <c:v>1901</c:v>
                </c:pt>
                <c:pt idx="102">
                  <c:v>1902</c:v>
                </c:pt>
                <c:pt idx="103">
                  <c:v>1903</c:v>
                </c:pt>
                <c:pt idx="104">
                  <c:v>1904</c:v>
                </c:pt>
                <c:pt idx="105">
                  <c:v>1905</c:v>
                </c:pt>
                <c:pt idx="106">
                  <c:v>1906</c:v>
                </c:pt>
                <c:pt idx="107">
                  <c:v>1907</c:v>
                </c:pt>
                <c:pt idx="108">
                  <c:v>1908</c:v>
                </c:pt>
                <c:pt idx="109">
                  <c:v>1909</c:v>
                </c:pt>
                <c:pt idx="110">
                  <c:v>1910</c:v>
                </c:pt>
                <c:pt idx="111">
                  <c:v>1911</c:v>
                </c:pt>
                <c:pt idx="112">
                  <c:v>1912</c:v>
                </c:pt>
                <c:pt idx="113">
                  <c:v>1913</c:v>
                </c:pt>
                <c:pt idx="114">
                  <c:v>1914</c:v>
                </c:pt>
                <c:pt idx="115">
                  <c:v>1915</c:v>
                </c:pt>
                <c:pt idx="116">
                  <c:v>1916</c:v>
                </c:pt>
                <c:pt idx="117">
                  <c:v>1917</c:v>
                </c:pt>
                <c:pt idx="118">
                  <c:v>1918</c:v>
                </c:pt>
                <c:pt idx="119">
                  <c:v>1919</c:v>
                </c:pt>
                <c:pt idx="120">
                  <c:v>1920</c:v>
                </c:pt>
                <c:pt idx="121">
                  <c:v>1921</c:v>
                </c:pt>
                <c:pt idx="122">
                  <c:v>1922</c:v>
                </c:pt>
                <c:pt idx="123">
                  <c:v>1923</c:v>
                </c:pt>
                <c:pt idx="124">
                  <c:v>1924</c:v>
                </c:pt>
                <c:pt idx="125">
                  <c:v>1925</c:v>
                </c:pt>
                <c:pt idx="126">
                  <c:v>1926</c:v>
                </c:pt>
                <c:pt idx="127">
                  <c:v>1927</c:v>
                </c:pt>
                <c:pt idx="128">
                  <c:v>1928</c:v>
                </c:pt>
                <c:pt idx="129">
                  <c:v>1929</c:v>
                </c:pt>
                <c:pt idx="130">
                  <c:v>1930</c:v>
                </c:pt>
                <c:pt idx="131">
                  <c:v>1931</c:v>
                </c:pt>
                <c:pt idx="132">
                  <c:v>1932</c:v>
                </c:pt>
                <c:pt idx="133">
                  <c:v>1933</c:v>
                </c:pt>
                <c:pt idx="134">
                  <c:v>1934</c:v>
                </c:pt>
                <c:pt idx="135">
                  <c:v>1935</c:v>
                </c:pt>
                <c:pt idx="136">
                  <c:v>1936</c:v>
                </c:pt>
                <c:pt idx="137">
                  <c:v>1937</c:v>
                </c:pt>
                <c:pt idx="138">
                  <c:v>1938</c:v>
                </c:pt>
                <c:pt idx="139">
                  <c:v>1939</c:v>
                </c:pt>
                <c:pt idx="140">
                  <c:v>1940</c:v>
                </c:pt>
                <c:pt idx="141">
                  <c:v>1941</c:v>
                </c:pt>
                <c:pt idx="142">
                  <c:v>1942</c:v>
                </c:pt>
                <c:pt idx="143">
                  <c:v>1943</c:v>
                </c:pt>
                <c:pt idx="144">
                  <c:v>1944</c:v>
                </c:pt>
                <c:pt idx="145">
                  <c:v>1945</c:v>
                </c:pt>
                <c:pt idx="146">
                  <c:v>1946</c:v>
                </c:pt>
                <c:pt idx="147">
                  <c:v>1947</c:v>
                </c:pt>
                <c:pt idx="148">
                  <c:v>1948</c:v>
                </c:pt>
                <c:pt idx="149">
                  <c:v>1949</c:v>
                </c:pt>
                <c:pt idx="150">
                  <c:v>1950</c:v>
                </c:pt>
                <c:pt idx="151">
                  <c:v>1951</c:v>
                </c:pt>
                <c:pt idx="152">
                  <c:v>1952</c:v>
                </c:pt>
                <c:pt idx="153">
                  <c:v>1953</c:v>
                </c:pt>
                <c:pt idx="154">
                  <c:v>1954</c:v>
                </c:pt>
                <c:pt idx="155">
                  <c:v>1955</c:v>
                </c:pt>
                <c:pt idx="156">
                  <c:v>1956</c:v>
                </c:pt>
                <c:pt idx="157">
                  <c:v>1957</c:v>
                </c:pt>
                <c:pt idx="158">
                  <c:v>1958</c:v>
                </c:pt>
                <c:pt idx="159">
                  <c:v>1959</c:v>
                </c:pt>
                <c:pt idx="160">
                  <c:v>1960</c:v>
                </c:pt>
                <c:pt idx="161">
                  <c:v>1961</c:v>
                </c:pt>
                <c:pt idx="162">
                  <c:v>1962</c:v>
                </c:pt>
                <c:pt idx="163">
                  <c:v>1963</c:v>
                </c:pt>
                <c:pt idx="164">
                  <c:v>1964</c:v>
                </c:pt>
                <c:pt idx="165">
                  <c:v>1965</c:v>
                </c:pt>
                <c:pt idx="166">
                  <c:v>1966</c:v>
                </c:pt>
                <c:pt idx="167">
                  <c:v>1967</c:v>
                </c:pt>
                <c:pt idx="168">
                  <c:v>1968</c:v>
                </c:pt>
                <c:pt idx="169">
                  <c:v>1969</c:v>
                </c:pt>
                <c:pt idx="170">
                  <c:v>1970</c:v>
                </c:pt>
                <c:pt idx="171">
                  <c:v>1971</c:v>
                </c:pt>
                <c:pt idx="172">
                  <c:v>1972</c:v>
                </c:pt>
                <c:pt idx="173">
                  <c:v>1973</c:v>
                </c:pt>
                <c:pt idx="174">
                  <c:v>1974</c:v>
                </c:pt>
                <c:pt idx="175">
                  <c:v>1975</c:v>
                </c:pt>
                <c:pt idx="176">
                  <c:v>1976</c:v>
                </c:pt>
                <c:pt idx="177">
                  <c:v>1977</c:v>
                </c:pt>
                <c:pt idx="178">
                  <c:v>1978</c:v>
                </c:pt>
                <c:pt idx="179">
                  <c:v>1979</c:v>
                </c:pt>
                <c:pt idx="180">
                  <c:v>1980</c:v>
                </c:pt>
                <c:pt idx="181">
                  <c:v>1981</c:v>
                </c:pt>
                <c:pt idx="182">
                  <c:v>1982</c:v>
                </c:pt>
                <c:pt idx="183">
                  <c:v>1983</c:v>
                </c:pt>
                <c:pt idx="184">
                  <c:v>1984</c:v>
                </c:pt>
                <c:pt idx="185">
                  <c:v>1985</c:v>
                </c:pt>
                <c:pt idx="186">
                  <c:v>1986</c:v>
                </c:pt>
                <c:pt idx="187">
                  <c:v>1987</c:v>
                </c:pt>
                <c:pt idx="188">
                  <c:v>1988</c:v>
                </c:pt>
                <c:pt idx="189">
                  <c:v>1989</c:v>
                </c:pt>
                <c:pt idx="190">
                  <c:v>1990</c:v>
                </c:pt>
                <c:pt idx="191">
                  <c:v>1991</c:v>
                </c:pt>
                <c:pt idx="192">
                  <c:v>1992</c:v>
                </c:pt>
                <c:pt idx="193">
                  <c:v>1993</c:v>
                </c:pt>
                <c:pt idx="194">
                  <c:v>1994</c:v>
                </c:pt>
                <c:pt idx="195">
                  <c:v>1995</c:v>
                </c:pt>
                <c:pt idx="196">
                  <c:v>1996</c:v>
                </c:pt>
                <c:pt idx="197">
                  <c:v>1997</c:v>
                </c:pt>
                <c:pt idx="198">
                  <c:v>1998</c:v>
                </c:pt>
                <c:pt idx="199">
                  <c:v>1999</c:v>
                </c:pt>
                <c:pt idx="200">
                  <c:v>2000</c:v>
                </c:pt>
                <c:pt idx="201">
                  <c:v>2001</c:v>
                </c:pt>
                <c:pt idx="202">
                  <c:v>2002</c:v>
                </c:pt>
                <c:pt idx="203">
                  <c:v>2003</c:v>
                </c:pt>
                <c:pt idx="204">
                  <c:v>2004</c:v>
                </c:pt>
                <c:pt idx="205">
                  <c:v>2005</c:v>
                </c:pt>
                <c:pt idx="206">
                  <c:v>2006</c:v>
                </c:pt>
                <c:pt idx="207">
                  <c:v>2007</c:v>
                </c:pt>
                <c:pt idx="208">
                  <c:v>2008</c:v>
                </c:pt>
                <c:pt idx="209">
                  <c:v>2009</c:v>
                </c:pt>
                <c:pt idx="210">
                  <c:v>2010</c:v>
                </c:pt>
                <c:pt idx="211">
                  <c:v>2011</c:v>
                </c:pt>
              </c:numCache>
            </c:numRef>
          </c:cat>
          <c:val>
            <c:numRef>
              <c:f>Sayfa1!$C$2:$C$213</c:f>
              <c:numCache>
                <c:formatCode>General</c:formatCode>
                <c:ptCount val="212"/>
                <c:pt idx="0">
                  <c:v>2.3498899999999998</c:v>
                </c:pt>
                <c:pt idx="1">
                  <c:v>1.7793600000000001</c:v>
                </c:pt>
                <c:pt idx="2">
                  <c:v>1.60449</c:v>
                </c:pt>
                <c:pt idx="3">
                  <c:v>1.6090199999999999</c:v>
                </c:pt>
                <c:pt idx="4">
                  <c:v>1.6327700000000001</c:v>
                </c:pt>
                <c:pt idx="5">
                  <c:v>1.7746599999999999</c:v>
                </c:pt>
                <c:pt idx="6">
                  <c:v>1.60985</c:v>
                </c:pt>
                <c:pt idx="7">
                  <c:v>1.4812099999999999</c:v>
                </c:pt>
                <c:pt idx="8">
                  <c:v>2.1544500000000002</c:v>
                </c:pt>
                <c:pt idx="9">
                  <c:v>2.0480100000000001</c:v>
                </c:pt>
                <c:pt idx="10">
                  <c:v>1.3872500000000001</c:v>
                </c:pt>
                <c:pt idx="11">
                  <c:v>1.38931</c:v>
                </c:pt>
                <c:pt idx="12">
                  <c:v>3.5643199999999999</c:v>
                </c:pt>
                <c:pt idx="13">
                  <c:v>5.0853900000000003</c:v>
                </c:pt>
                <c:pt idx="14">
                  <c:v>4.9530700000000003</c:v>
                </c:pt>
                <c:pt idx="15">
                  <c:v>4.0280800000000001</c:v>
                </c:pt>
                <c:pt idx="16">
                  <c:v>3.58162</c:v>
                </c:pt>
                <c:pt idx="17">
                  <c:v>2.5789800000000001</c:v>
                </c:pt>
                <c:pt idx="18">
                  <c:v>2.4295300000000002</c:v>
                </c:pt>
                <c:pt idx="19">
                  <c:v>2.8466800000000001</c:v>
                </c:pt>
                <c:pt idx="20">
                  <c:v>2.78369</c:v>
                </c:pt>
                <c:pt idx="21">
                  <c:v>2.6047799999999999</c:v>
                </c:pt>
                <c:pt idx="22">
                  <c:v>2.1306799999999999</c:v>
                </c:pt>
                <c:pt idx="23">
                  <c:v>2.1040100000000002</c:v>
                </c:pt>
                <c:pt idx="24">
                  <c:v>2.7066599999999998</c:v>
                </c:pt>
                <c:pt idx="25">
                  <c:v>1.8655299999999999</c:v>
                </c:pt>
                <c:pt idx="26">
                  <c:v>1.9271499999999999</c:v>
                </c:pt>
                <c:pt idx="27">
                  <c:v>1.8593299999999999</c:v>
                </c:pt>
                <c:pt idx="28">
                  <c:v>1.8609500000000001</c:v>
                </c:pt>
                <c:pt idx="29">
                  <c:v>1.6798900000000001</c:v>
                </c:pt>
                <c:pt idx="30">
                  <c:v>1.62304</c:v>
                </c:pt>
                <c:pt idx="31">
                  <c:v>1.42106</c:v>
                </c:pt>
                <c:pt idx="32">
                  <c:v>1.49688</c:v>
                </c:pt>
                <c:pt idx="33">
                  <c:v>1.7733399999999999</c:v>
                </c:pt>
                <c:pt idx="34">
                  <c:v>1.3974500000000001</c:v>
                </c:pt>
                <c:pt idx="35">
                  <c:v>1.07612</c:v>
                </c:pt>
                <c:pt idx="36">
                  <c:v>1.6280600000000001</c:v>
                </c:pt>
                <c:pt idx="37">
                  <c:v>2.0351400000000002</c:v>
                </c:pt>
                <c:pt idx="38">
                  <c:v>1.9263399999999999</c:v>
                </c:pt>
                <c:pt idx="39">
                  <c:v>1.39229</c:v>
                </c:pt>
                <c:pt idx="40">
                  <c:v>1.40567</c:v>
                </c:pt>
                <c:pt idx="41">
                  <c:v>1.52328</c:v>
                </c:pt>
                <c:pt idx="42">
                  <c:v>1.5093399999999999</c:v>
                </c:pt>
                <c:pt idx="43">
                  <c:v>0.72481700000000004</c:v>
                </c:pt>
                <c:pt idx="44">
                  <c:v>1.23142</c:v>
                </c:pt>
                <c:pt idx="45">
                  <c:v>1.17265</c:v>
                </c:pt>
                <c:pt idx="46">
                  <c:v>1.3466</c:v>
                </c:pt>
                <c:pt idx="47">
                  <c:v>2.4531499999999999</c:v>
                </c:pt>
                <c:pt idx="48">
                  <c:v>1.91222</c:v>
                </c:pt>
                <c:pt idx="49">
                  <c:v>1.92201</c:v>
                </c:pt>
                <c:pt idx="50">
                  <c:v>1.5586500000000001</c:v>
                </c:pt>
                <c:pt idx="51">
                  <c:v>1.76048</c:v>
                </c:pt>
                <c:pt idx="52">
                  <c:v>1.48855</c:v>
                </c:pt>
                <c:pt idx="53">
                  <c:v>1.4043699999999999</c:v>
                </c:pt>
                <c:pt idx="54">
                  <c:v>1.4956199999999999</c:v>
                </c:pt>
                <c:pt idx="55">
                  <c:v>1.4765900000000001</c:v>
                </c:pt>
                <c:pt idx="56">
                  <c:v>1.6580299999999999</c:v>
                </c:pt>
                <c:pt idx="57">
                  <c:v>1.57081</c:v>
                </c:pt>
                <c:pt idx="58">
                  <c:v>1.82362</c:v>
                </c:pt>
                <c:pt idx="59">
                  <c:v>1.61117</c:v>
                </c:pt>
                <c:pt idx="60">
                  <c:v>1.4076</c:v>
                </c:pt>
                <c:pt idx="61">
                  <c:v>1.4246799999999999</c:v>
                </c:pt>
                <c:pt idx="62">
                  <c:v>8.6163699999999999</c:v>
                </c:pt>
                <c:pt idx="63">
                  <c:v>9.7362900000000003</c:v>
                </c:pt>
                <c:pt idx="64">
                  <c:v>9.0818999999999992</c:v>
                </c:pt>
                <c:pt idx="65">
                  <c:v>13.786199999999999</c:v>
                </c:pt>
                <c:pt idx="66">
                  <c:v>5.6900399999999998</c:v>
                </c:pt>
                <c:pt idx="67">
                  <c:v>4.0331999999999999</c:v>
                </c:pt>
                <c:pt idx="68">
                  <c:v>4.3472400000000002</c:v>
                </c:pt>
                <c:pt idx="69">
                  <c:v>3.7581799999999999</c:v>
                </c:pt>
                <c:pt idx="70">
                  <c:v>3.7980399999999999</c:v>
                </c:pt>
                <c:pt idx="71">
                  <c:v>3.6408399999999999</c:v>
                </c:pt>
                <c:pt idx="72">
                  <c:v>2.96557</c:v>
                </c:pt>
                <c:pt idx="73">
                  <c:v>3.1219899999999998</c:v>
                </c:pt>
                <c:pt idx="74">
                  <c:v>3.50068</c:v>
                </c:pt>
                <c:pt idx="75">
                  <c:v>3.2434500000000002</c:v>
                </c:pt>
                <c:pt idx="76">
                  <c:v>3.0534599999999998</c:v>
                </c:pt>
                <c:pt idx="77">
                  <c:v>2.6271900000000001</c:v>
                </c:pt>
                <c:pt idx="78">
                  <c:v>2.61348</c:v>
                </c:pt>
                <c:pt idx="79">
                  <c:v>2.7568700000000002</c:v>
                </c:pt>
                <c:pt idx="80">
                  <c:v>2.24119</c:v>
                </c:pt>
                <c:pt idx="81">
                  <c:v>2.20234</c:v>
                </c:pt>
                <c:pt idx="82">
                  <c:v>1.91865</c:v>
                </c:pt>
                <c:pt idx="83">
                  <c:v>2.1222500000000002</c:v>
                </c:pt>
                <c:pt idx="84">
                  <c:v>1.99678</c:v>
                </c:pt>
                <c:pt idx="85">
                  <c:v>2.1354600000000001</c:v>
                </c:pt>
                <c:pt idx="86">
                  <c:v>1.80661</c:v>
                </c:pt>
                <c:pt idx="87">
                  <c:v>1.93621</c:v>
                </c:pt>
                <c:pt idx="88">
                  <c:v>1.96153</c:v>
                </c:pt>
                <c:pt idx="89">
                  <c:v>2.0571100000000002</c:v>
                </c:pt>
                <c:pt idx="90">
                  <c:v>2.1914199999999999</c:v>
                </c:pt>
                <c:pt idx="91">
                  <c:v>2.35073</c:v>
                </c:pt>
                <c:pt idx="92">
                  <c:v>2.20139</c:v>
                </c:pt>
                <c:pt idx="93">
                  <c:v>2.5223800000000001</c:v>
                </c:pt>
                <c:pt idx="94">
                  <c:v>2.6978300000000002</c:v>
                </c:pt>
                <c:pt idx="95">
                  <c:v>2.3016000000000001</c:v>
                </c:pt>
                <c:pt idx="96">
                  <c:v>2.3027299999999999</c:v>
                </c:pt>
                <c:pt idx="97">
                  <c:v>2.2970000000000002</c:v>
                </c:pt>
                <c:pt idx="98">
                  <c:v>2.6741199999999998</c:v>
                </c:pt>
                <c:pt idx="99">
                  <c:v>3.2683599999999999</c:v>
                </c:pt>
                <c:pt idx="100">
                  <c:v>2.7001599999999999</c:v>
                </c:pt>
                <c:pt idx="101">
                  <c:v>2.4251900000000002</c:v>
                </c:pt>
                <c:pt idx="102">
                  <c:v>2.1861299999999999</c:v>
                </c:pt>
                <c:pt idx="103">
                  <c:v>2.1309300000000002</c:v>
                </c:pt>
                <c:pt idx="104">
                  <c:v>2.5097200000000002</c:v>
                </c:pt>
                <c:pt idx="105">
                  <c:v>2.2143799999999998</c:v>
                </c:pt>
                <c:pt idx="106">
                  <c:v>1.89228</c:v>
                </c:pt>
                <c:pt idx="107">
                  <c:v>1.87609</c:v>
                </c:pt>
                <c:pt idx="108">
                  <c:v>2.51275</c:v>
                </c:pt>
                <c:pt idx="109">
                  <c:v>2.2641800000000001</c:v>
                </c:pt>
                <c:pt idx="110">
                  <c:v>2.1943700000000002</c:v>
                </c:pt>
                <c:pt idx="111">
                  <c:v>2.1204499999999999</c:v>
                </c:pt>
                <c:pt idx="112">
                  <c:v>1.9716</c:v>
                </c:pt>
                <c:pt idx="113">
                  <c:v>1.9470099999999999</c:v>
                </c:pt>
                <c:pt idx="114">
                  <c:v>2.1167799999999999</c:v>
                </c:pt>
                <c:pt idx="115">
                  <c:v>2.0712700000000002</c:v>
                </c:pt>
                <c:pt idx="116">
                  <c:v>1.5952200000000001</c:v>
                </c:pt>
                <c:pt idx="117">
                  <c:v>3.7537400000000001</c:v>
                </c:pt>
                <c:pt idx="118">
                  <c:v>18.9724</c:v>
                </c:pt>
                <c:pt idx="119">
                  <c:v>24.151</c:v>
                </c:pt>
                <c:pt idx="120">
                  <c:v>7.3024699999999996</c:v>
                </c:pt>
                <c:pt idx="121">
                  <c:v>6.8457999999999997</c:v>
                </c:pt>
                <c:pt idx="122">
                  <c:v>4.5172299999999996</c:v>
                </c:pt>
                <c:pt idx="123">
                  <c:v>3.6984599999999999</c:v>
                </c:pt>
                <c:pt idx="124">
                  <c:v>3.3414700000000002</c:v>
                </c:pt>
                <c:pt idx="125">
                  <c:v>3.20065</c:v>
                </c:pt>
                <c:pt idx="126">
                  <c:v>3.0064500000000001</c:v>
                </c:pt>
                <c:pt idx="127">
                  <c:v>2.9518300000000002</c:v>
                </c:pt>
                <c:pt idx="128">
                  <c:v>3.05898</c:v>
                </c:pt>
                <c:pt idx="129">
                  <c:v>3.0156200000000002</c:v>
                </c:pt>
                <c:pt idx="130">
                  <c:v>3.6366000000000001</c:v>
                </c:pt>
                <c:pt idx="131">
                  <c:v>4.67028</c:v>
                </c:pt>
                <c:pt idx="132">
                  <c:v>7.9237799999999998</c:v>
                </c:pt>
                <c:pt idx="133">
                  <c:v>8.1533599999999993</c:v>
                </c:pt>
                <c:pt idx="134">
                  <c:v>10.067600000000001</c:v>
                </c:pt>
                <c:pt idx="135">
                  <c:v>8.8635900000000003</c:v>
                </c:pt>
                <c:pt idx="136">
                  <c:v>10.0617</c:v>
                </c:pt>
                <c:pt idx="137">
                  <c:v>8.4146199999999993</c:v>
                </c:pt>
                <c:pt idx="138">
                  <c:v>7.8567099999999996</c:v>
                </c:pt>
                <c:pt idx="139">
                  <c:v>9.6100300000000001</c:v>
                </c:pt>
                <c:pt idx="140">
                  <c:v>8.9390599999999996</c:v>
                </c:pt>
                <c:pt idx="141">
                  <c:v>10.4617</c:v>
                </c:pt>
                <c:pt idx="142">
                  <c:v>21.0364</c:v>
                </c:pt>
                <c:pt idx="143">
                  <c:v>40.003900000000002</c:v>
                </c:pt>
                <c:pt idx="144">
                  <c:v>43.234400000000001</c:v>
                </c:pt>
                <c:pt idx="145">
                  <c:v>44.082000000000001</c:v>
                </c:pt>
                <c:pt idx="146">
                  <c:v>27.1372</c:v>
                </c:pt>
                <c:pt idx="147">
                  <c:v>15.9261</c:v>
                </c:pt>
                <c:pt idx="148">
                  <c:v>12.223800000000001</c:v>
                </c:pt>
                <c:pt idx="149">
                  <c:v>14.745799999999999</c:v>
                </c:pt>
                <c:pt idx="150">
                  <c:v>13.4366</c:v>
                </c:pt>
                <c:pt idx="151">
                  <c:v>12.951499999999999</c:v>
                </c:pt>
                <c:pt idx="152">
                  <c:v>18.210599999999999</c:v>
                </c:pt>
                <c:pt idx="153">
                  <c:v>19.510300000000001</c:v>
                </c:pt>
                <c:pt idx="154">
                  <c:v>18.601400000000002</c:v>
                </c:pt>
                <c:pt idx="155">
                  <c:v>16.500299999999999</c:v>
                </c:pt>
                <c:pt idx="156">
                  <c:v>16.0868</c:v>
                </c:pt>
                <c:pt idx="157">
                  <c:v>16.628499999999999</c:v>
                </c:pt>
                <c:pt idx="158">
                  <c:v>17.648</c:v>
                </c:pt>
                <c:pt idx="159">
                  <c:v>18.152200000000001</c:v>
                </c:pt>
                <c:pt idx="160">
                  <c:v>28.288499999999999</c:v>
                </c:pt>
                <c:pt idx="161">
                  <c:v>29.622299999999999</c:v>
                </c:pt>
                <c:pt idx="162">
                  <c:v>29.710999999999999</c:v>
                </c:pt>
                <c:pt idx="163">
                  <c:v>29.524100000000001</c:v>
                </c:pt>
                <c:pt idx="164">
                  <c:v>28.9389</c:v>
                </c:pt>
                <c:pt idx="165">
                  <c:v>28.44</c:v>
                </c:pt>
                <c:pt idx="166">
                  <c:v>29.4114</c:v>
                </c:pt>
                <c:pt idx="167">
                  <c:v>31.332599999999999</c:v>
                </c:pt>
                <c:pt idx="168">
                  <c:v>31.625</c:v>
                </c:pt>
                <c:pt idx="169">
                  <c:v>31.2654</c:v>
                </c:pt>
                <c:pt idx="170">
                  <c:v>32.303600000000003</c:v>
                </c:pt>
                <c:pt idx="171">
                  <c:v>32.468800000000002</c:v>
                </c:pt>
                <c:pt idx="172">
                  <c:v>32.262300000000003</c:v>
                </c:pt>
                <c:pt idx="173">
                  <c:v>31.3306</c:v>
                </c:pt>
                <c:pt idx="174">
                  <c:v>32.713700000000003</c:v>
                </c:pt>
                <c:pt idx="175">
                  <c:v>35.132100000000001</c:v>
                </c:pt>
                <c:pt idx="176">
                  <c:v>33.964100000000002</c:v>
                </c:pt>
                <c:pt idx="177">
                  <c:v>33.074300000000001</c:v>
                </c:pt>
                <c:pt idx="178">
                  <c:v>32.292099999999998</c:v>
                </c:pt>
                <c:pt idx="179">
                  <c:v>32.2896</c:v>
                </c:pt>
                <c:pt idx="180">
                  <c:v>34.286200000000001</c:v>
                </c:pt>
                <c:pt idx="181">
                  <c:v>34.652299999999997</c:v>
                </c:pt>
                <c:pt idx="182">
                  <c:v>36.986199999999997</c:v>
                </c:pt>
                <c:pt idx="183">
                  <c:v>37.093299999999999</c:v>
                </c:pt>
                <c:pt idx="184">
                  <c:v>36.151800000000001</c:v>
                </c:pt>
                <c:pt idx="185">
                  <c:v>36.927300000000002</c:v>
                </c:pt>
                <c:pt idx="186">
                  <c:v>37.366700000000002</c:v>
                </c:pt>
                <c:pt idx="187">
                  <c:v>37.1663</c:v>
                </c:pt>
                <c:pt idx="188">
                  <c:v>36.282299999999999</c:v>
                </c:pt>
                <c:pt idx="189">
                  <c:v>36.2378</c:v>
                </c:pt>
                <c:pt idx="190">
                  <c:v>37.200499999999998</c:v>
                </c:pt>
                <c:pt idx="191">
                  <c:v>37.972499999999997</c:v>
                </c:pt>
                <c:pt idx="192">
                  <c:v>38.645699999999998</c:v>
                </c:pt>
                <c:pt idx="193">
                  <c:v>38.0989</c:v>
                </c:pt>
                <c:pt idx="194">
                  <c:v>37.109699999999997</c:v>
                </c:pt>
                <c:pt idx="195">
                  <c:v>37.081099999999999</c:v>
                </c:pt>
                <c:pt idx="196">
                  <c:v>36.551400000000001</c:v>
                </c:pt>
                <c:pt idx="197">
                  <c:v>35.438400000000001</c:v>
                </c:pt>
                <c:pt idx="198">
                  <c:v>34.622300000000003</c:v>
                </c:pt>
                <c:pt idx="199">
                  <c:v>34.195500000000003</c:v>
                </c:pt>
                <c:pt idx="200">
                  <c:v>33.880699999999997</c:v>
                </c:pt>
                <c:pt idx="201">
                  <c:v>34.975900000000003</c:v>
                </c:pt>
                <c:pt idx="202">
                  <c:v>35.8917</c:v>
                </c:pt>
                <c:pt idx="203">
                  <c:v>36.270099999999999</c:v>
                </c:pt>
                <c:pt idx="204">
                  <c:v>36.0593</c:v>
                </c:pt>
                <c:pt idx="205">
                  <c:v>36.320399999999999</c:v>
                </c:pt>
                <c:pt idx="206">
                  <c:v>36.020899999999997</c:v>
                </c:pt>
                <c:pt idx="207">
                  <c:v>36.847000000000001</c:v>
                </c:pt>
                <c:pt idx="208">
                  <c:v>39.093299999999999</c:v>
                </c:pt>
                <c:pt idx="209">
                  <c:v>42.657699999999998</c:v>
                </c:pt>
                <c:pt idx="210">
                  <c:v>42.457700000000003</c:v>
                </c:pt>
                <c:pt idx="211">
                  <c:v>41.453400000000002</c:v>
                </c:pt>
              </c:numCache>
            </c:numRef>
          </c:val>
          <c:smooth val="0"/>
        </c:ser>
        <c:ser>
          <c:idx val="2"/>
          <c:order val="2"/>
          <c:tx>
            <c:strRef>
              <c:f>Sayfa1!$D$1</c:f>
              <c:strCache>
                <c:ptCount val="1"/>
                <c:pt idx="0">
                  <c:v>İngiltere</c:v>
                </c:pt>
              </c:strCache>
            </c:strRef>
          </c:tx>
          <c:spPr>
            <a:ln>
              <a:prstDash val="dashDot"/>
            </a:ln>
          </c:spPr>
          <c:marker>
            <c:symbol val="none"/>
          </c:marker>
          <c:cat>
            <c:numRef>
              <c:f>Sayfa1!$A$2:$A$213</c:f>
              <c:numCache>
                <c:formatCode>General</c:formatCode>
                <c:ptCount val="212"/>
                <c:pt idx="0">
                  <c:v>1800</c:v>
                </c:pt>
                <c:pt idx="1">
                  <c:v>1801</c:v>
                </c:pt>
                <c:pt idx="2">
                  <c:v>1802</c:v>
                </c:pt>
                <c:pt idx="3">
                  <c:v>1803</c:v>
                </c:pt>
                <c:pt idx="4">
                  <c:v>1804</c:v>
                </c:pt>
                <c:pt idx="5">
                  <c:v>1805</c:v>
                </c:pt>
                <c:pt idx="6">
                  <c:v>1806</c:v>
                </c:pt>
                <c:pt idx="7">
                  <c:v>1807</c:v>
                </c:pt>
                <c:pt idx="8">
                  <c:v>1808</c:v>
                </c:pt>
                <c:pt idx="9">
                  <c:v>1809</c:v>
                </c:pt>
                <c:pt idx="10">
                  <c:v>1810</c:v>
                </c:pt>
                <c:pt idx="11">
                  <c:v>1811</c:v>
                </c:pt>
                <c:pt idx="12">
                  <c:v>1812</c:v>
                </c:pt>
                <c:pt idx="13">
                  <c:v>1813</c:v>
                </c:pt>
                <c:pt idx="14">
                  <c:v>1814</c:v>
                </c:pt>
                <c:pt idx="15">
                  <c:v>1815</c:v>
                </c:pt>
                <c:pt idx="16">
                  <c:v>1816</c:v>
                </c:pt>
                <c:pt idx="17">
                  <c:v>1817</c:v>
                </c:pt>
                <c:pt idx="18">
                  <c:v>1818</c:v>
                </c:pt>
                <c:pt idx="19">
                  <c:v>1819</c:v>
                </c:pt>
                <c:pt idx="20">
                  <c:v>1820</c:v>
                </c:pt>
                <c:pt idx="21">
                  <c:v>1821</c:v>
                </c:pt>
                <c:pt idx="22">
                  <c:v>1822</c:v>
                </c:pt>
                <c:pt idx="23">
                  <c:v>1823</c:v>
                </c:pt>
                <c:pt idx="24">
                  <c:v>1824</c:v>
                </c:pt>
                <c:pt idx="25">
                  <c:v>1825</c:v>
                </c:pt>
                <c:pt idx="26">
                  <c:v>1826</c:v>
                </c:pt>
                <c:pt idx="27">
                  <c:v>1827</c:v>
                </c:pt>
                <c:pt idx="28">
                  <c:v>1828</c:v>
                </c:pt>
                <c:pt idx="29">
                  <c:v>1829</c:v>
                </c:pt>
                <c:pt idx="30">
                  <c:v>1830</c:v>
                </c:pt>
                <c:pt idx="31">
                  <c:v>1831</c:v>
                </c:pt>
                <c:pt idx="32">
                  <c:v>1832</c:v>
                </c:pt>
                <c:pt idx="33">
                  <c:v>1833</c:v>
                </c:pt>
                <c:pt idx="34">
                  <c:v>1834</c:v>
                </c:pt>
                <c:pt idx="35">
                  <c:v>1835</c:v>
                </c:pt>
                <c:pt idx="36">
                  <c:v>1836</c:v>
                </c:pt>
                <c:pt idx="37">
                  <c:v>1837</c:v>
                </c:pt>
                <c:pt idx="38">
                  <c:v>1838</c:v>
                </c:pt>
                <c:pt idx="39">
                  <c:v>1839</c:v>
                </c:pt>
                <c:pt idx="40">
                  <c:v>1840</c:v>
                </c:pt>
                <c:pt idx="41">
                  <c:v>1841</c:v>
                </c:pt>
                <c:pt idx="42">
                  <c:v>1842</c:v>
                </c:pt>
                <c:pt idx="43">
                  <c:v>1843</c:v>
                </c:pt>
                <c:pt idx="44">
                  <c:v>1844</c:v>
                </c:pt>
                <c:pt idx="45">
                  <c:v>1845</c:v>
                </c:pt>
                <c:pt idx="46">
                  <c:v>1846</c:v>
                </c:pt>
                <c:pt idx="47">
                  <c:v>1847</c:v>
                </c:pt>
                <c:pt idx="48">
                  <c:v>1848</c:v>
                </c:pt>
                <c:pt idx="49">
                  <c:v>1849</c:v>
                </c:pt>
                <c:pt idx="50">
                  <c:v>1850</c:v>
                </c:pt>
                <c:pt idx="51">
                  <c:v>1851</c:v>
                </c:pt>
                <c:pt idx="52">
                  <c:v>1852</c:v>
                </c:pt>
                <c:pt idx="53">
                  <c:v>1853</c:v>
                </c:pt>
                <c:pt idx="54">
                  <c:v>1854</c:v>
                </c:pt>
                <c:pt idx="55">
                  <c:v>1855</c:v>
                </c:pt>
                <c:pt idx="56">
                  <c:v>1856</c:v>
                </c:pt>
                <c:pt idx="57">
                  <c:v>1857</c:v>
                </c:pt>
                <c:pt idx="58">
                  <c:v>1858</c:v>
                </c:pt>
                <c:pt idx="59">
                  <c:v>1859</c:v>
                </c:pt>
                <c:pt idx="60">
                  <c:v>1860</c:v>
                </c:pt>
                <c:pt idx="61">
                  <c:v>1861</c:v>
                </c:pt>
                <c:pt idx="62">
                  <c:v>1862</c:v>
                </c:pt>
                <c:pt idx="63">
                  <c:v>1863</c:v>
                </c:pt>
                <c:pt idx="64">
                  <c:v>1864</c:v>
                </c:pt>
                <c:pt idx="65">
                  <c:v>1865</c:v>
                </c:pt>
                <c:pt idx="66">
                  <c:v>1866</c:v>
                </c:pt>
                <c:pt idx="67">
                  <c:v>1867</c:v>
                </c:pt>
                <c:pt idx="68">
                  <c:v>1868</c:v>
                </c:pt>
                <c:pt idx="69">
                  <c:v>1869</c:v>
                </c:pt>
                <c:pt idx="70">
                  <c:v>1870</c:v>
                </c:pt>
                <c:pt idx="71">
                  <c:v>1871</c:v>
                </c:pt>
                <c:pt idx="72">
                  <c:v>1872</c:v>
                </c:pt>
                <c:pt idx="73">
                  <c:v>1873</c:v>
                </c:pt>
                <c:pt idx="74">
                  <c:v>1874</c:v>
                </c:pt>
                <c:pt idx="75">
                  <c:v>1875</c:v>
                </c:pt>
                <c:pt idx="76">
                  <c:v>1876</c:v>
                </c:pt>
                <c:pt idx="77">
                  <c:v>1877</c:v>
                </c:pt>
                <c:pt idx="78">
                  <c:v>1878</c:v>
                </c:pt>
                <c:pt idx="79">
                  <c:v>1879</c:v>
                </c:pt>
                <c:pt idx="80">
                  <c:v>1880</c:v>
                </c:pt>
                <c:pt idx="81">
                  <c:v>1881</c:v>
                </c:pt>
                <c:pt idx="82">
                  <c:v>1882</c:v>
                </c:pt>
                <c:pt idx="83">
                  <c:v>1883</c:v>
                </c:pt>
                <c:pt idx="84">
                  <c:v>1884</c:v>
                </c:pt>
                <c:pt idx="85">
                  <c:v>1885</c:v>
                </c:pt>
                <c:pt idx="86">
                  <c:v>1886</c:v>
                </c:pt>
                <c:pt idx="87">
                  <c:v>1887</c:v>
                </c:pt>
                <c:pt idx="88">
                  <c:v>1888</c:v>
                </c:pt>
                <c:pt idx="89">
                  <c:v>1889</c:v>
                </c:pt>
                <c:pt idx="90">
                  <c:v>1890</c:v>
                </c:pt>
                <c:pt idx="91">
                  <c:v>1891</c:v>
                </c:pt>
                <c:pt idx="92">
                  <c:v>1892</c:v>
                </c:pt>
                <c:pt idx="93">
                  <c:v>1893</c:v>
                </c:pt>
                <c:pt idx="94">
                  <c:v>1894</c:v>
                </c:pt>
                <c:pt idx="95">
                  <c:v>1895</c:v>
                </c:pt>
                <c:pt idx="96">
                  <c:v>1896</c:v>
                </c:pt>
                <c:pt idx="97">
                  <c:v>1897</c:v>
                </c:pt>
                <c:pt idx="98">
                  <c:v>1898</c:v>
                </c:pt>
                <c:pt idx="99">
                  <c:v>1899</c:v>
                </c:pt>
                <c:pt idx="100">
                  <c:v>1900</c:v>
                </c:pt>
                <c:pt idx="101">
                  <c:v>1901</c:v>
                </c:pt>
                <c:pt idx="102">
                  <c:v>1902</c:v>
                </c:pt>
                <c:pt idx="103">
                  <c:v>1903</c:v>
                </c:pt>
                <c:pt idx="104">
                  <c:v>1904</c:v>
                </c:pt>
                <c:pt idx="105">
                  <c:v>1905</c:v>
                </c:pt>
                <c:pt idx="106">
                  <c:v>1906</c:v>
                </c:pt>
                <c:pt idx="107">
                  <c:v>1907</c:v>
                </c:pt>
                <c:pt idx="108">
                  <c:v>1908</c:v>
                </c:pt>
                <c:pt idx="109">
                  <c:v>1909</c:v>
                </c:pt>
                <c:pt idx="110">
                  <c:v>1910</c:v>
                </c:pt>
                <c:pt idx="111">
                  <c:v>1911</c:v>
                </c:pt>
                <c:pt idx="112">
                  <c:v>1912</c:v>
                </c:pt>
                <c:pt idx="113">
                  <c:v>1913</c:v>
                </c:pt>
                <c:pt idx="114">
                  <c:v>1914</c:v>
                </c:pt>
                <c:pt idx="115">
                  <c:v>1915</c:v>
                </c:pt>
                <c:pt idx="116">
                  <c:v>1916</c:v>
                </c:pt>
                <c:pt idx="117">
                  <c:v>1917</c:v>
                </c:pt>
                <c:pt idx="118">
                  <c:v>1918</c:v>
                </c:pt>
                <c:pt idx="119">
                  <c:v>1919</c:v>
                </c:pt>
                <c:pt idx="120">
                  <c:v>1920</c:v>
                </c:pt>
                <c:pt idx="121">
                  <c:v>1921</c:v>
                </c:pt>
                <c:pt idx="122">
                  <c:v>1922</c:v>
                </c:pt>
                <c:pt idx="123">
                  <c:v>1923</c:v>
                </c:pt>
                <c:pt idx="124">
                  <c:v>1924</c:v>
                </c:pt>
                <c:pt idx="125">
                  <c:v>1925</c:v>
                </c:pt>
                <c:pt idx="126">
                  <c:v>1926</c:v>
                </c:pt>
                <c:pt idx="127">
                  <c:v>1927</c:v>
                </c:pt>
                <c:pt idx="128">
                  <c:v>1928</c:v>
                </c:pt>
                <c:pt idx="129">
                  <c:v>1929</c:v>
                </c:pt>
                <c:pt idx="130">
                  <c:v>1930</c:v>
                </c:pt>
                <c:pt idx="131">
                  <c:v>1931</c:v>
                </c:pt>
                <c:pt idx="132">
                  <c:v>1932</c:v>
                </c:pt>
                <c:pt idx="133">
                  <c:v>1933</c:v>
                </c:pt>
                <c:pt idx="134">
                  <c:v>1934</c:v>
                </c:pt>
                <c:pt idx="135">
                  <c:v>1935</c:v>
                </c:pt>
                <c:pt idx="136">
                  <c:v>1936</c:v>
                </c:pt>
                <c:pt idx="137">
                  <c:v>1937</c:v>
                </c:pt>
                <c:pt idx="138">
                  <c:v>1938</c:v>
                </c:pt>
                <c:pt idx="139">
                  <c:v>1939</c:v>
                </c:pt>
                <c:pt idx="140">
                  <c:v>1940</c:v>
                </c:pt>
                <c:pt idx="141">
                  <c:v>1941</c:v>
                </c:pt>
                <c:pt idx="142">
                  <c:v>1942</c:v>
                </c:pt>
                <c:pt idx="143">
                  <c:v>1943</c:v>
                </c:pt>
                <c:pt idx="144">
                  <c:v>1944</c:v>
                </c:pt>
                <c:pt idx="145">
                  <c:v>1945</c:v>
                </c:pt>
                <c:pt idx="146">
                  <c:v>1946</c:v>
                </c:pt>
                <c:pt idx="147">
                  <c:v>1947</c:v>
                </c:pt>
                <c:pt idx="148">
                  <c:v>1948</c:v>
                </c:pt>
                <c:pt idx="149">
                  <c:v>1949</c:v>
                </c:pt>
                <c:pt idx="150">
                  <c:v>1950</c:v>
                </c:pt>
                <c:pt idx="151">
                  <c:v>1951</c:v>
                </c:pt>
                <c:pt idx="152">
                  <c:v>1952</c:v>
                </c:pt>
                <c:pt idx="153">
                  <c:v>1953</c:v>
                </c:pt>
                <c:pt idx="154">
                  <c:v>1954</c:v>
                </c:pt>
                <c:pt idx="155">
                  <c:v>1955</c:v>
                </c:pt>
                <c:pt idx="156">
                  <c:v>1956</c:v>
                </c:pt>
                <c:pt idx="157">
                  <c:v>1957</c:v>
                </c:pt>
                <c:pt idx="158">
                  <c:v>1958</c:v>
                </c:pt>
                <c:pt idx="159">
                  <c:v>1959</c:v>
                </c:pt>
                <c:pt idx="160">
                  <c:v>1960</c:v>
                </c:pt>
                <c:pt idx="161">
                  <c:v>1961</c:v>
                </c:pt>
                <c:pt idx="162">
                  <c:v>1962</c:v>
                </c:pt>
                <c:pt idx="163">
                  <c:v>1963</c:v>
                </c:pt>
                <c:pt idx="164">
                  <c:v>1964</c:v>
                </c:pt>
                <c:pt idx="165">
                  <c:v>1965</c:v>
                </c:pt>
                <c:pt idx="166">
                  <c:v>1966</c:v>
                </c:pt>
                <c:pt idx="167">
                  <c:v>1967</c:v>
                </c:pt>
                <c:pt idx="168">
                  <c:v>1968</c:v>
                </c:pt>
                <c:pt idx="169">
                  <c:v>1969</c:v>
                </c:pt>
                <c:pt idx="170">
                  <c:v>1970</c:v>
                </c:pt>
                <c:pt idx="171">
                  <c:v>1971</c:v>
                </c:pt>
                <c:pt idx="172">
                  <c:v>1972</c:v>
                </c:pt>
                <c:pt idx="173">
                  <c:v>1973</c:v>
                </c:pt>
                <c:pt idx="174">
                  <c:v>1974</c:v>
                </c:pt>
                <c:pt idx="175">
                  <c:v>1975</c:v>
                </c:pt>
                <c:pt idx="176">
                  <c:v>1976</c:v>
                </c:pt>
                <c:pt idx="177">
                  <c:v>1977</c:v>
                </c:pt>
                <c:pt idx="178">
                  <c:v>1978</c:v>
                </c:pt>
                <c:pt idx="179">
                  <c:v>1979</c:v>
                </c:pt>
                <c:pt idx="180">
                  <c:v>1980</c:v>
                </c:pt>
                <c:pt idx="181">
                  <c:v>1981</c:v>
                </c:pt>
                <c:pt idx="182">
                  <c:v>1982</c:v>
                </c:pt>
                <c:pt idx="183">
                  <c:v>1983</c:v>
                </c:pt>
                <c:pt idx="184">
                  <c:v>1984</c:v>
                </c:pt>
                <c:pt idx="185">
                  <c:v>1985</c:v>
                </c:pt>
                <c:pt idx="186">
                  <c:v>1986</c:v>
                </c:pt>
                <c:pt idx="187">
                  <c:v>1987</c:v>
                </c:pt>
                <c:pt idx="188">
                  <c:v>1988</c:v>
                </c:pt>
                <c:pt idx="189">
                  <c:v>1989</c:v>
                </c:pt>
                <c:pt idx="190">
                  <c:v>1990</c:v>
                </c:pt>
                <c:pt idx="191">
                  <c:v>1991</c:v>
                </c:pt>
                <c:pt idx="192">
                  <c:v>1992</c:v>
                </c:pt>
                <c:pt idx="193">
                  <c:v>1993</c:v>
                </c:pt>
                <c:pt idx="194">
                  <c:v>1994</c:v>
                </c:pt>
                <c:pt idx="195">
                  <c:v>1995</c:v>
                </c:pt>
                <c:pt idx="196">
                  <c:v>1996</c:v>
                </c:pt>
                <c:pt idx="197">
                  <c:v>1997</c:v>
                </c:pt>
                <c:pt idx="198">
                  <c:v>1998</c:v>
                </c:pt>
                <c:pt idx="199">
                  <c:v>1999</c:v>
                </c:pt>
                <c:pt idx="200">
                  <c:v>2000</c:v>
                </c:pt>
                <c:pt idx="201">
                  <c:v>2001</c:v>
                </c:pt>
                <c:pt idx="202">
                  <c:v>2002</c:v>
                </c:pt>
                <c:pt idx="203">
                  <c:v>2003</c:v>
                </c:pt>
                <c:pt idx="204">
                  <c:v>2004</c:v>
                </c:pt>
                <c:pt idx="205">
                  <c:v>2005</c:v>
                </c:pt>
                <c:pt idx="206">
                  <c:v>2006</c:v>
                </c:pt>
                <c:pt idx="207">
                  <c:v>2007</c:v>
                </c:pt>
                <c:pt idx="208">
                  <c:v>2008</c:v>
                </c:pt>
                <c:pt idx="209">
                  <c:v>2009</c:v>
                </c:pt>
                <c:pt idx="210">
                  <c:v>2010</c:v>
                </c:pt>
                <c:pt idx="211">
                  <c:v>2011</c:v>
                </c:pt>
              </c:numCache>
            </c:numRef>
          </c:cat>
          <c:val>
            <c:numRef>
              <c:f>Sayfa1!$D$2:$D$213</c:f>
              <c:numCache>
                <c:formatCode>General</c:formatCode>
                <c:ptCount val="21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11.828900000000001</c:v>
                </c:pt>
                <c:pt idx="31">
                  <c:v>11.5411</c:v>
                </c:pt>
                <c:pt idx="32">
                  <c:v>12.1806</c:v>
                </c:pt>
                <c:pt idx="33">
                  <c:v>11.8932</c:v>
                </c:pt>
                <c:pt idx="34">
                  <c:v>11.1313</c:v>
                </c:pt>
                <c:pt idx="35">
                  <c:v>10.1911</c:v>
                </c:pt>
                <c:pt idx="36">
                  <c:v>9.8502799999999997</c:v>
                </c:pt>
                <c:pt idx="37">
                  <c:v>10.5328</c:v>
                </c:pt>
                <c:pt idx="38">
                  <c:v>10.009600000000001</c:v>
                </c:pt>
                <c:pt idx="39">
                  <c:v>9.6468900000000009</c:v>
                </c:pt>
                <c:pt idx="40">
                  <c:v>10.3942</c:v>
                </c:pt>
                <c:pt idx="41">
                  <c:v>11.2196</c:v>
                </c:pt>
                <c:pt idx="42">
                  <c:v>11.9747</c:v>
                </c:pt>
                <c:pt idx="43">
                  <c:v>11.990399999999999</c:v>
                </c:pt>
                <c:pt idx="44">
                  <c:v>10.871700000000001</c:v>
                </c:pt>
                <c:pt idx="45">
                  <c:v>10.057700000000001</c:v>
                </c:pt>
                <c:pt idx="46">
                  <c:v>9.4811200000000007</c:v>
                </c:pt>
                <c:pt idx="47">
                  <c:v>9.77468</c:v>
                </c:pt>
                <c:pt idx="48">
                  <c:v>10.1777</c:v>
                </c:pt>
                <c:pt idx="49">
                  <c:v>9.3585200000000004</c:v>
                </c:pt>
                <c:pt idx="50">
                  <c:v>10.293799999999999</c:v>
                </c:pt>
                <c:pt idx="51">
                  <c:v>9.5558300000000003</c:v>
                </c:pt>
                <c:pt idx="52">
                  <c:v>9.6153899999999997</c:v>
                </c:pt>
                <c:pt idx="53">
                  <c:v>9.4242299999999997</c:v>
                </c:pt>
                <c:pt idx="54">
                  <c:v>13.4077</c:v>
                </c:pt>
                <c:pt idx="55">
                  <c:v>14.420400000000001</c:v>
                </c:pt>
                <c:pt idx="56">
                  <c:v>11.3116</c:v>
                </c:pt>
                <c:pt idx="57">
                  <c:v>10.1814</c:v>
                </c:pt>
                <c:pt idx="58">
                  <c:v>10.047599999999999</c:v>
                </c:pt>
                <c:pt idx="59">
                  <c:v>10.176600000000001</c:v>
                </c:pt>
                <c:pt idx="60">
                  <c:v>10.460900000000001</c:v>
                </c:pt>
                <c:pt idx="61">
                  <c:v>9.6936</c:v>
                </c:pt>
                <c:pt idx="62">
                  <c:v>9.2747399999999995</c:v>
                </c:pt>
                <c:pt idx="63">
                  <c:v>8.5355500000000006</c:v>
                </c:pt>
                <c:pt idx="64">
                  <c:v>8.0277499999999993</c:v>
                </c:pt>
                <c:pt idx="65">
                  <c:v>7.5988899999999999</c:v>
                </c:pt>
                <c:pt idx="66">
                  <c:v>7.4486100000000004</c:v>
                </c:pt>
                <c:pt idx="67">
                  <c:v>8.1125299999999996</c:v>
                </c:pt>
                <c:pt idx="68">
                  <c:v>8.46007</c:v>
                </c:pt>
                <c:pt idx="69">
                  <c:v>7.4156899999999997</c:v>
                </c:pt>
                <c:pt idx="70">
                  <c:v>7.02928</c:v>
                </c:pt>
                <c:pt idx="71">
                  <c:v>6.8008800000000003</c:v>
                </c:pt>
                <c:pt idx="72">
                  <c:v>6.3118999999999996</c:v>
                </c:pt>
                <c:pt idx="73">
                  <c:v>6.3343499999999997</c:v>
                </c:pt>
                <c:pt idx="74">
                  <c:v>6.3254400000000004</c:v>
                </c:pt>
                <c:pt idx="75">
                  <c:v>6.6306599999999998</c:v>
                </c:pt>
                <c:pt idx="76">
                  <c:v>6.8582900000000002</c:v>
                </c:pt>
                <c:pt idx="77">
                  <c:v>7.2453700000000003</c:v>
                </c:pt>
                <c:pt idx="78">
                  <c:v>7.6555</c:v>
                </c:pt>
                <c:pt idx="79">
                  <c:v>7.83751</c:v>
                </c:pt>
                <c:pt idx="80">
                  <c:v>6.21434</c:v>
                </c:pt>
                <c:pt idx="81">
                  <c:v>6.8166900000000004</c:v>
                </c:pt>
                <c:pt idx="82">
                  <c:v>7.0016100000000003</c:v>
                </c:pt>
                <c:pt idx="83">
                  <c:v>6.4943</c:v>
                </c:pt>
                <c:pt idx="84">
                  <c:v>6.8764599999999998</c:v>
                </c:pt>
                <c:pt idx="85">
                  <c:v>7.50814</c:v>
                </c:pt>
                <c:pt idx="86">
                  <c:v>7.3289900000000001</c:v>
                </c:pt>
                <c:pt idx="87">
                  <c:v>6.87005</c:v>
                </c:pt>
                <c:pt idx="88">
                  <c:v>6.8003099999999996</c:v>
                </c:pt>
                <c:pt idx="89">
                  <c:v>6.81203</c:v>
                </c:pt>
                <c:pt idx="90">
                  <c:v>6.8026200000000001</c:v>
                </c:pt>
                <c:pt idx="91">
                  <c:v>6.8620400000000004</c:v>
                </c:pt>
                <c:pt idx="92">
                  <c:v>6.88218</c:v>
                </c:pt>
                <c:pt idx="93">
                  <c:v>7.2586599999999999</c:v>
                </c:pt>
                <c:pt idx="94">
                  <c:v>7.0362600000000004</c:v>
                </c:pt>
                <c:pt idx="95">
                  <c:v>7.3036799999999999</c:v>
                </c:pt>
                <c:pt idx="96">
                  <c:v>7.2171000000000003</c:v>
                </c:pt>
                <c:pt idx="97">
                  <c:v>7.4568399999999997</c:v>
                </c:pt>
                <c:pt idx="98">
                  <c:v>7.2834199999999996</c:v>
                </c:pt>
                <c:pt idx="99">
                  <c:v>8.21143</c:v>
                </c:pt>
                <c:pt idx="100">
                  <c:v>10.774800000000001</c:v>
                </c:pt>
                <c:pt idx="101">
                  <c:v>10.726599999999999</c:v>
                </c:pt>
                <c:pt idx="102">
                  <c:v>10.4747</c:v>
                </c:pt>
                <c:pt idx="103">
                  <c:v>8.4310500000000008</c:v>
                </c:pt>
                <c:pt idx="104">
                  <c:v>7.9690799999999999</c:v>
                </c:pt>
                <c:pt idx="105">
                  <c:v>7.5929799999999998</c:v>
                </c:pt>
                <c:pt idx="106">
                  <c:v>7.3428699999999996</c:v>
                </c:pt>
                <c:pt idx="107">
                  <c:v>7.1807699999999999</c:v>
                </c:pt>
                <c:pt idx="108">
                  <c:v>7.32423</c:v>
                </c:pt>
                <c:pt idx="109">
                  <c:v>7.8020899999999997</c:v>
                </c:pt>
                <c:pt idx="110">
                  <c:v>8.1822599999999994</c:v>
                </c:pt>
                <c:pt idx="111">
                  <c:v>8.0490100000000009</c:v>
                </c:pt>
                <c:pt idx="112">
                  <c:v>8.3408899999999999</c:v>
                </c:pt>
                <c:pt idx="113">
                  <c:v>8.1690699999999996</c:v>
                </c:pt>
                <c:pt idx="114">
                  <c:v>24.580100000000002</c:v>
                </c:pt>
                <c:pt idx="115">
                  <c:v>42.2774</c:v>
                </c:pt>
                <c:pt idx="116">
                  <c:v>68.417500000000004</c:v>
                </c:pt>
                <c:pt idx="117">
                  <c:v>66.156499999999994</c:v>
                </c:pt>
                <c:pt idx="118">
                  <c:v>52.506300000000003</c:v>
                </c:pt>
                <c:pt idx="119">
                  <c:v>32.079700000000003</c:v>
                </c:pt>
                <c:pt idx="120">
                  <c:v>20.961500000000001</c:v>
                </c:pt>
                <c:pt idx="121">
                  <c:v>22.430199999999999</c:v>
                </c:pt>
                <c:pt idx="122">
                  <c:v>19.505800000000001</c:v>
                </c:pt>
                <c:pt idx="123">
                  <c:v>18.950700000000001</c:v>
                </c:pt>
                <c:pt idx="124">
                  <c:v>18.589600000000001</c:v>
                </c:pt>
                <c:pt idx="125">
                  <c:v>18.106300000000001</c:v>
                </c:pt>
                <c:pt idx="126">
                  <c:v>19.391999999999999</c:v>
                </c:pt>
                <c:pt idx="127">
                  <c:v>18.210100000000001</c:v>
                </c:pt>
                <c:pt idx="128">
                  <c:v>17.799499999999998</c:v>
                </c:pt>
                <c:pt idx="129">
                  <c:v>17.808900000000001</c:v>
                </c:pt>
                <c:pt idx="130">
                  <c:v>18.6661</c:v>
                </c:pt>
                <c:pt idx="131">
                  <c:v>20.452200000000001</c:v>
                </c:pt>
                <c:pt idx="132">
                  <c:v>21.340399999999999</c:v>
                </c:pt>
                <c:pt idx="133">
                  <c:v>19.569700000000001</c:v>
                </c:pt>
                <c:pt idx="134">
                  <c:v>18.758600000000001</c:v>
                </c:pt>
                <c:pt idx="135">
                  <c:v>18.9558</c:v>
                </c:pt>
                <c:pt idx="136">
                  <c:v>19.438500000000001</c:v>
                </c:pt>
                <c:pt idx="137">
                  <c:v>18.5291</c:v>
                </c:pt>
                <c:pt idx="138">
                  <c:v>19.468399999999999</c:v>
                </c:pt>
                <c:pt idx="139">
                  <c:v>20.312100000000001</c:v>
                </c:pt>
                <c:pt idx="140">
                  <c:v>28.3796</c:v>
                </c:pt>
                <c:pt idx="141">
                  <c:v>50.529400000000003</c:v>
                </c:pt>
                <c:pt idx="142">
                  <c:v>56.630400000000002</c:v>
                </c:pt>
                <c:pt idx="143">
                  <c:v>62.248600000000003</c:v>
                </c:pt>
                <c:pt idx="144">
                  <c:v>62.939399999999999</c:v>
                </c:pt>
                <c:pt idx="145">
                  <c:v>66.8994</c:v>
                </c:pt>
                <c:pt idx="146">
                  <c:v>60.766100000000002</c:v>
                </c:pt>
                <c:pt idx="147">
                  <c:v>50.492400000000004</c:v>
                </c:pt>
                <c:pt idx="148">
                  <c:v>36.6554</c:v>
                </c:pt>
                <c:pt idx="149">
                  <c:v>32.602499999999999</c:v>
                </c:pt>
                <c:pt idx="150">
                  <c:v>33.153300000000002</c:v>
                </c:pt>
                <c:pt idx="151">
                  <c:v>28.7576</c:v>
                </c:pt>
                <c:pt idx="152">
                  <c:v>32.873699999999999</c:v>
                </c:pt>
                <c:pt idx="153">
                  <c:v>32.642299999999999</c:v>
                </c:pt>
                <c:pt idx="154">
                  <c:v>34.4739</c:v>
                </c:pt>
                <c:pt idx="155">
                  <c:v>28.618099999999998</c:v>
                </c:pt>
                <c:pt idx="156">
                  <c:v>31.019600000000001</c:v>
                </c:pt>
                <c:pt idx="157">
                  <c:v>32.619399999999999</c:v>
                </c:pt>
                <c:pt idx="158">
                  <c:v>33.843899999999998</c:v>
                </c:pt>
                <c:pt idx="159">
                  <c:v>32.615400000000001</c:v>
                </c:pt>
                <c:pt idx="160">
                  <c:v>33.136200000000002</c:v>
                </c:pt>
                <c:pt idx="161">
                  <c:v>31.4834</c:v>
                </c:pt>
                <c:pt idx="162">
                  <c:v>33.785699999999999</c:v>
                </c:pt>
                <c:pt idx="163">
                  <c:v>37.422199999999997</c:v>
                </c:pt>
                <c:pt idx="164">
                  <c:v>32.786999999999999</c:v>
                </c:pt>
                <c:pt idx="165">
                  <c:v>34.569499999999998</c:v>
                </c:pt>
                <c:pt idx="166">
                  <c:v>35.7258</c:v>
                </c:pt>
                <c:pt idx="167">
                  <c:v>40.073599999999999</c:v>
                </c:pt>
                <c:pt idx="168">
                  <c:v>40.343400000000003</c:v>
                </c:pt>
                <c:pt idx="169">
                  <c:v>39.215000000000003</c:v>
                </c:pt>
                <c:pt idx="170">
                  <c:v>42.0015</c:v>
                </c:pt>
                <c:pt idx="171">
                  <c:v>41.197000000000003</c:v>
                </c:pt>
                <c:pt idx="172">
                  <c:v>42.276800000000001</c:v>
                </c:pt>
                <c:pt idx="173">
                  <c:v>43.510800000000003</c:v>
                </c:pt>
                <c:pt idx="174">
                  <c:v>47.778399999999998</c:v>
                </c:pt>
                <c:pt idx="175">
                  <c:v>49.077599999999997</c:v>
                </c:pt>
                <c:pt idx="176">
                  <c:v>49.213700000000003</c:v>
                </c:pt>
                <c:pt idx="177">
                  <c:v>46.764899999999997</c:v>
                </c:pt>
                <c:pt idx="178">
                  <c:v>46.163200000000003</c:v>
                </c:pt>
                <c:pt idx="179">
                  <c:v>45.137900000000002</c:v>
                </c:pt>
                <c:pt idx="180">
                  <c:v>47.634399999999999</c:v>
                </c:pt>
                <c:pt idx="181">
                  <c:v>51.195700000000002</c:v>
                </c:pt>
                <c:pt idx="182">
                  <c:v>50.750100000000003</c:v>
                </c:pt>
                <c:pt idx="183">
                  <c:v>50.379100000000001</c:v>
                </c:pt>
                <c:pt idx="184">
                  <c:v>50.2742</c:v>
                </c:pt>
                <c:pt idx="185">
                  <c:v>48.697000000000003</c:v>
                </c:pt>
                <c:pt idx="186">
                  <c:v>44.639699999999998</c:v>
                </c:pt>
                <c:pt idx="187">
                  <c:v>42.667299999999997</c:v>
                </c:pt>
                <c:pt idx="188">
                  <c:v>40.2712</c:v>
                </c:pt>
                <c:pt idx="189">
                  <c:v>39.678199999999997</c:v>
                </c:pt>
                <c:pt idx="190">
                  <c:v>41.1083</c:v>
                </c:pt>
                <c:pt idx="191">
                  <c:v>42.748199999999997</c:v>
                </c:pt>
                <c:pt idx="192">
                  <c:v>45.004899999999999</c:v>
                </c:pt>
                <c:pt idx="193">
                  <c:v>45.043700000000001</c:v>
                </c:pt>
                <c:pt idx="194">
                  <c:v>44.415799999999997</c:v>
                </c:pt>
                <c:pt idx="195">
                  <c:v>43.902299999999997</c:v>
                </c:pt>
                <c:pt idx="196">
                  <c:v>42.277099999999997</c:v>
                </c:pt>
                <c:pt idx="197">
                  <c:v>40.5137</c:v>
                </c:pt>
                <c:pt idx="198">
                  <c:v>39.468800000000002</c:v>
                </c:pt>
                <c:pt idx="199">
                  <c:v>38.875500000000002</c:v>
                </c:pt>
                <c:pt idx="200">
                  <c:v>36.762099999999997</c:v>
                </c:pt>
                <c:pt idx="201">
                  <c:v>40.165399999999998</c:v>
                </c:pt>
                <c:pt idx="202">
                  <c:v>41.102200000000003</c:v>
                </c:pt>
                <c:pt idx="203">
                  <c:v>42.121200000000002</c:v>
                </c:pt>
                <c:pt idx="204">
                  <c:v>42.958500000000001</c:v>
                </c:pt>
                <c:pt idx="205">
                  <c:v>44.092199999999998</c:v>
                </c:pt>
                <c:pt idx="206">
                  <c:v>44.178600000000003</c:v>
                </c:pt>
                <c:pt idx="207">
                  <c:v>43.883499999999998</c:v>
                </c:pt>
                <c:pt idx="208">
                  <c:v>47.831099999999999</c:v>
                </c:pt>
                <c:pt idx="209">
                  <c:v>51.458799999999997</c:v>
                </c:pt>
                <c:pt idx="210">
                  <c:v>50.5627</c:v>
                </c:pt>
                <c:pt idx="211">
                  <c:v>45.335099999999997</c:v>
                </c:pt>
              </c:numCache>
            </c:numRef>
          </c:val>
          <c:smooth val="0"/>
        </c:ser>
        <c:ser>
          <c:idx val="3"/>
          <c:order val="3"/>
          <c:tx>
            <c:strRef>
              <c:f>Sayfa1!$E$1</c:f>
              <c:strCache>
                <c:ptCount val="1"/>
                <c:pt idx="0">
                  <c:v>Türkiye</c:v>
                </c:pt>
              </c:strCache>
            </c:strRef>
          </c:tx>
          <c:spPr>
            <a:ln>
              <a:prstDash val="sysDot"/>
            </a:ln>
          </c:spPr>
          <c:marker>
            <c:symbol val="none"/>
          </c:marker>
          <c:cat>
            <c:numRef>
              <c:f>Sayfa1!$A$2:$A$213</c:f>
              <c:numCache>
                <c:formatCode>General</c:formatCode>
                <c:ptCount val="212"/>
                <c:pt idx="0">
                  <c:v>1800</c:v>
                </c:pt>
                <c:pt idx="1">
                  <c:v>1801</c:v>
                </c:pt>
                <c:pt idx="2">
                  <c:v>1802</c:v>
                </c:pt>
                <c:pt idx="3">
                  <c:v>1803</c:v>
                </c:pt>
                <c:pt idx="4">
                  <c:v>1804</c:v>
                </c:pt>
                <c:pt idx="5">
                  <c:v>1805</c:v>
                </c:pt>
                <c:pt idx="6">
                  <c:v>1806</c:v>
                </c:pt>
                <c:pt idx="7">
                  <c:v>1807</c:v>
                </c:pt>
                <c:pt idx="8">
                  <c:v>1808</c:v>
                </c:pt>
                <c:pt idx="9">
                  <c:v>1809</c:v>
                </c:pt>
                <c:pt idx="10">
                  <c:v>1810</c:v>
                </c:pt>
                <c:pt idx="11">
                  <c:v>1811</c:v>
                </c:pt>
                <c:pt idx="12">
                  <c:v>1812</c:v>
                </c:pt>
                <c:pt idx="13">
                  <c:v>1813</c:v>
                </c:pt>
                <c:pt idx="14">
                  <c:v>1814</c:v>
                </c:pt>
                <c:pt idx="15">
                  <c:v>1815</c:v>
                </c:pt>
                <c:pt idx="16">
                  <c:v>1816</c:v>
                </c:pt>
                <c:pt idx="17">
                  <c:v>1817</c:v>
                </c:pt>
                <c:pt idx="18">
                  <c:v>1818</c:v>
                </c:pt>
                <c:pt idx="19">
                  <c:v>1819</c:v>
                </c:pt>
                <c:pt idx="20">
                  <c:v>1820</c:v>
                </c:pt>
                <c:pt idx="21">
                  <c:v>1821</c:v>
                </c:pt>
                <c:pt idx="22">
                  <c:v>1822</c:v>
                </c:pt>
                <c:pt idx="23">
                  <c:v>1823</c:v>
                </c:pt>
                <c:pt idx="24">
                  <c:v>1824</c:v>
                </c:pt>
                <c:pt idx="25">
                  <c:v>1825</c:v>
                </c:pt>
                <c:pt idx="26">
                  <c:v>1826</c:v>
                </c:pt>
                <c:pt idx="27">
                  <c:v>1827</c:v>
                </c:pt>
                <c:pt idx="28">
                  <c:v>1828</c:v>
                </c:pt>
                <c:pt idx="29">
                  <c:v>1829</c:v>
                </c:pt>
                <c:pt idx="30">
                  <c:v>1830</c:v>
                </c:pt>
                <c:pt idx="31">
                  <c:v>1831</c:v>
                </c:pt>
                <c:pt idx="32">
                  <c:v>1832</c:v>
                </c:pt>
                <c:pt idx="33">
                  <c:v>1833</c:v>
                </c:pt>
                <c:pt idx="34">
                  <c:v>1834</c:v>
                </c:pt>
                <c:pt idx="35">
                  <c:v>1835</c:v>
                </c:pt>
                <c:pt idx="36">
                  <c:v>1836</c:v>
                </c:pt>
                <c:pt idx="37">
                  <c:v>1837</c:v>
                </c:pt>
                <c:pt idx="38">
                  <c:v>1838</c:v>
                </c:pt>
                <c:pt idx="39">
                  <c:v>1839</c:v>
                </c:pt>
                <c:pt idx="40">
                  <c:v>1840</c:v>
                </c:pt>
                <c:pt idx="41">
                  <c:v>1841</c:v>
                </c:pt>
                <c:pt idx="42">
                  <c:v>1842</c:v>
                </c:pt>
                <c:pt idx="43">
                  <c:v>1843</c:v>
                </c:pt>
                <c:pt idx="44">
                  <c:v>1844</c:v>
                </c:pt>
                <c:pt idx="45">
                  <c:v>1845</c:v>
                </c:pt>
                <c:pt idx="46">
                  <c:v>1846</c:v>
                </c:pt>
                <c:pt idx="47">
                  <c:v>1847</c:v>
                </c:pt>
                <c:pt idx="48">
                  <c:v>1848</c:v>
                </c:pt>
                <c:pt idx="49">
                  <c:v>1849</c:v>
                </c:pt>
                <c:pt idx="50">
                  <c:v>1850</c:v>
                </c:pt>
                <c:pt idx="51">
                  <c:v>1851</c:v>
                </c:pt>
                <c:pt idx="52">
                  <c:v>1852</c:v>
                </c:pt>
                <c:pt idx="53">
                  <c:v>1853</c:v>
                </c:pt>
                <c:pt idx="54">
                  <c:v>1854</c:v>
                </c:pt>
                <c:pt idx="55">
                  <c:v>1855</c:v>
                </c:pt>
                <c:pt idx="56">
                  <c:v>1856</c:v>
                </c:pt>
                <c:pt idx="57">
                  <c:v>1857</c:v>
                </c:pt>
                <c:pt idx="58">
                  <c:v>1858</c:v>
                </c:pt>
                <c:pt idx="59">
                  <c:v>1859</c:v>
                </c:pt>
                <c:pt idx="60">
                  <c:v>1860</c:v>
                </c:pt>
                <c:pt idx="61">
                  <c:v>1861</c:v>
                </c:pt>
                <c:pt idx="62">
                  <c:v>1862</c:v>
                </c:pt>
                <c:pt idx="63">
                  <c:v>1863</c:v>
                </c:pt>
                <c:pt idx="64">
                  <c:v>1864</c:v>
                </c:pt>
                <c:pt idx="65">
                  <c:v>1865</c:v>
                </c:pt>
                <c:pt idx="66">
                  <c:v>1866</c:v>
                </c:pt>
                <c:pt idx="67">
                  <c:v>1867</c:v>
                </c:pt>
                <c:pt idx="68">
                  <c:v>1868</c:v>
                </c:pt>
                <c:pt idx="69">
                  <c:v>1869</c:v>
                </c:pt>
                <c:pt idx="70">
                  <c:v>1870</c:v>
                </c:pt>
                <c:pt idx="71">
                  <c:v>1871</c:v>
                </c:pt>
                <c:pt idx="72">
                  <c:v>1872</c:v>
                </c:pt>
                <c:pt idx="73">
                  <c:v>1873</c:v>
                </c:pt>
                <c:pt idx="74">
                  <c:v>1874</c:v>
                </c:pt>
                <c:pt idx="75">
                  <c:v>1875</c:v>
                </c:pt>
                <c:pt idx="76">
                  <c:v>1876</c:v>
                </c:pt>
                <c:pt idx="77">
                  <c:v>1877</c:v>
                </c:pt>
                <c:pt idx="78">
                  <c:v>1878</c:v>
                </c:pt>
                <c:pt idx="79">
                  <c:v>1879</c:v>
                </c:pt>
                <c:pt idx="80">
                  <c:v>1880</c:v>
                </c:pt>
                <c:pt idx="81">
                  <c:v>1881</c:v>
                </c:pt>
                <c:pt idx="82">
                  <c:v>1882</c:v>
                </c:pt>
                <c:pt idx="83">
                  <c:v>1883</c:v>
                </c:pt>
                <c:pt idx="84">
                  <c:v>1884</c:v>
                </c:pt>
                <c:pt idx="85">
                  <c:v>1885</c:v>
                </c:pt>
                <c:pt idx="86">
                  <c:v>1886</c:v>
                </c:pt>
                <c:pt idx="87">
                  <c:v>1887</c:v>
                </c:pt>
                <c:pt idx="88">
                  <c:v>1888</c:v>
                </c:pt>
                <c:pt idx="89">
                  <c:v>1889</c:v>
                </c:pt>
                <c:pt idx="90">
                  <c:v>1890</c:v>
                </c:pt>
                <c:pt idx="91">
                  <c:v>1891</c:v>
                </c:pt>
                <c:pt idx="92">
                  <c:v>1892</c:v>
                </c:pt>
                <c:pt idx="93">
                  <c:v>1893</c:v>
                </c:pt>
                <c:pt idx="94">
                  <c:v>1894</c:v>
                </c:pt>
                <c:pt idx="95">
                  <c:v>1895</c:v>
                </c:pt>
                <c:pt idx="96">
                  <c:v>1896</c:v>
                </c:pt>
                <c:pt idx="97">
                  <c:v>1897</c:v>
                </c:pt>
                <c:pt idx="98">
                  <c:v>1898</c:v>
                </c:pt>
                <c:pt idx="99">
                  <c:v>1899</c:v>
                </c:pt>
                <c:pt idx="100">
                  <c:v>1900</c:v>
                </c:pt>
                <c:pt idx="101">
                  <c:v>1901</c:v>
                </c:pt>
                <c:pt idx="102">
                  <c:v>1902</c:v>
                </c:pt>
                <c:pt idx="103">
                  <c:v>1903</c:v>
                </c:pt>
                <c:pt idx="104">
                  <c:v>1904</c:v>
                </c:pt>
                <c:pt idx="105">
                  <c:v>1905</c:v>
                </c:pt>
                <c:pt idx="106">
                  <c:v>1906</c:v>
                </c:pt>
                <c:pt idx="107">
                  <c:v>1907</c:v>
                </c:pt>
                <c:pt idx="108">
                  <c:v>1908</c:v>
                </c:pt>
                <c:pt idx="109">
                  <c:v>1909</c:v>
                </c:pt>
                <c:pt idx="110">
                  <c:v>1910</c:v>
                </c:pt>
                <c:pt idx="111">
                  <c:v>1911</c:v>
                </c:pt>
                <c:pt idx="112">
                  <c:v>1912</c:v>
                </c:pt>
                <c:pt idx="113">
                  <c:v>1913</c:v>
                </c:pt>
                <c:pt idx="114">
                  <c:v>1914</c:v>
                </c:pt>
                <c:pt idx="115">
                  <c:v>1915</c:v>
                </c:pt>
                <c:pt idx="116">
                  <c:v>1916</c:v>
                </c:pt>
                <c:pt idx="117">
                  <c:v>1917</c:v>
                </c:pt>
                <c:pt idx="118">
                  <c:v>1918</c:v>
                </c:pt>
                <c:pt idx="119">
                  <c:v>1919</c:v>
                </c:pt>
                <c:pt idx="120">
                  <c:v>1920</c:v>
                </c:pt>
                <c:pt idx="121">
                  <c:v>1921</c:v>
                </c:pt>
                <c:pt idx="122">
                  <c:v>1922</c:v>
                </c:pt>
                <c:pt idx="123">
                  <c:v>1923</c:v>
                </c:pt>
                <c:pt idx="124">
                  <c:v>1924</c:v>
                </c:pt>
                <c:pt idx="125">
                  <c:v>1925</c:v>
                </c:pt>
                <c:pt idx="126">
                  <c:v>1926</c:v>
                </c:pt>
                <c:pt idx="127">
                  <c:v>1927</c:v>
                </c:pt>
                <c:pt idx="128">
                  <c:v>1928</c:v>
                </c:pt>
                <c:pt idx="129">
                  <c:v>1929</c:v>
                </c:pt>
                <c:pt idx="130">
                  <c:v>1930</c:v>
                </c:pt>
                <c:pt idx="131">
                  <c:v>1931</c:v>
                </c:pt>
                <c:pt idx="132">
                  <c:v>1932</c:v>
                </c:pt>
                <c:pt idx="133">
                  <c:v>1933</c:v>
                </c:pt>
                <c:pt idx="134">
                  <c:v>1934</c:v>
                </c:pt>
                <c:pt idx="135">
                  <c:v>1935</c:v>
                </c:pt>
                <c:pt idx="136">
                  <c:v>1936</c:v>
                </c:pt>
                <c:pt idx="137">
                  <c:v>1937</c:v>
                </c:pt>
                <c:pt idx="138">
                  <c:v>1938</c:v>
                </c:pt>
                <c:pt idx="139">
                  <c:v>1939</c:v>
                </c:pt>
                <c:pt idx="140">
                  <c:v>1940</c:v>
                </c:pt>
                <c:pt idx="141">
                  <c:v>1941</c:v>
                </c:pt>
                <c:pt idx="142">
                  <c:v>1942</c:v>
                </c:pt>
                <c:pt idx="143">
                  <c:v>1943</c:v>
                </c:pt>
                <c:pt idx="144">
                  <c:v>1944</c:v>
                </c:pt>
                <c:pt idx="145">
                  <c:v>1945</c:v>
                </c:pt>
                <c:pt idx="146">
                  <c:v>1946</c:v>
                </c:pt>
                <c:pt idx="147">
                  <c:v>1947</c:v>
                </c:pt>
                <c:pt idx="148">
                  <c:v>1948</c:v>
                </c:pt>
                <c:pt idx="149">
                  <c:v>1949</c:v>
                </c:pt>
                <c:pt idx="150">
                  <c:v>1950</c:v>
                </c:pt>
                <c:pt idx="151">
                  <c:v>1951</c:v>
                </c:pt>
                <c:pt idx="152">
                  <c:v>1952</c:v>
                </c:pt>
                <c:pt idx="153">
                  <c:v>1953</c:v>
                </c:pt>
                <c:pt idx="154">
                  <c:v>1954</c:v>
                </c:pt>
                <c:pt idx="155">
                  <c:v>1955</c:v>
                </c:pt>
                <c:pt idx="156">
                  <c:v>1956</c:v>
                </c:pt>
                <c:pt idx="157">
                  <c:v>1957</c:v>
                </c:pt>
                <c:pt idx="158">
                  <c:v>1958</c:v>
                </c:pt>
                <c:pt idx="159">
                  <c:v>1959</c:v>
                </c:pt>
                <c:pt idx="160">
                  <c:v>1960</c:v>
                </c:pt>
                <c:pt idx="161">
                  <c:v>1961</c:v>
                </c:pt>
                <c:pt idx="162">
                  <c:v>1962</c:v>
                </c:pt>
                <c:pt idx="163">
                  <c:v>1963</c:v>
                </c:pt>
                <c:pt idx="164">
                  <c:v>1964</c:v>
                </c:pt>
                <c:pt idx="165">
                  <c:v>1965</c:v>
                </c:pt>
                <c:pt idx="166">
                  <c:v>1966</c:v>
                </c:pt>
                <c:pt idx="167">
                  <c:v>1967</c:v>
                </c:pt>
                <c:pt idx="168">
                  <c:v>1968</c:v>
                </c:pt>
                <c:pt idx="169">
                  <c:v>1969</c:v>
                </c:pt>
                <c:pt idx="170">
                  <c:v>1970</c:v>
                </c:pt>
                <c:pt idx="171">
                  <c:v>1971</c:v>
                </c:pt>
                <c:pt idx="172">
                  <c:v>1972</c:v>
                </c:pt>
                <c:pt idx="173">
                  <c:v>1973</c:v>
                </c:pt>
                <c:pt idx="174">
                  <c:v>1974</c:v>
                </c:pt>
                <c:pt idx="175">
                  <c:v>1975</c:v>
                </c:pt>
                <c:pt idx="176">
                  <c:v>1976</c:v>
                </c:pt>
                <c:pt idx="177">
                  <c:v>1977</c:v>
                </c:pt>
                <c:pt idx="178">
                  <c:v>1978</c:v>
                </c:pt>
                <c:pt idx="179">
                  <c:v>1979</c:v>
                </c:pt>
                <c:pt idx="180">
                  <c:v>1980</c:v>
                </c:pt>
                <c:pt idx="181">
                  <c:v>1981</c:v>
                </c:pt>
                <c:pt idx="182">
                  <c:v>1982</c:v>
                </c:pt>
                <c:pt idx="183">
                  <c:v>1983</c:v>
                </c:pt>
                <c:pt idx="184">
                  <c:v>1984</c:v>
                </c:pt>
                <c:pt idx="185">
                  <c:v>1985</c:v>
                </c:pt>
                <c:pt idx="186">
                  <c:v>1986</c:v>
                </c:pt>
                <c:pt idx="187">
                  <c:v>1987</c:v>
                </c:pt>
                <c:pt idx="188">
                  <c:v>1988</c:v>
                </c:pt>
                <c:pt idx="189">
                  <c:v>1989</c:v>
                </c:pt>
                <c:pt idx="190">
                  <c:v>1990</c:v>
                </c:pt>
                <c:pt idx="191">
                  <c:v>1991</c:v>
                </c:pt>
                <c:pt idx="192">
                  <c:v>1992</c:v>
                </c:pt>
                <c:pt idx="193">
                  <c:v>1993</c:v>
                </c:pt>
                <c:pt idx="194">
                  <c:v>1994</c:v>
                </c:pt>
                <c:pt idx="195">
                  <c:v>1995</c:v>
                </c:pt>
                <c:pt idx="196">
                  <c:v>1996</c:v>
                </c:pt>
                <c:pt idx="197">
                  <c:v>1997</c:v>
                </c:pt>
                <c:pt idx="198">
                  <c:v>1998</c:v>
                </c:pt>
                <c:pt idx="199">
                  <c:v>1999</c:v>
                </c:pt>
                <c:pt idx="200">
                  <c:v>2000</c:v>
                </c:pt>
                <c:pt idx="201">
                  <c:v>2001</c:v>
                </c:pt>
                <c:pt idx="202">
                  <c:v>2002</c:v>
                </c:pt>
                <c:pt idx="203">
                  <c:v>2003</c:v>
                </c:pt>
                <c:pt idx="204">
                  <c:v>2004</c:v>
                </c:pt>
                <c:pt idx="205">
                  <c:v>2005</c:v>
                </c:pt>
                <c:pt idx="206">
                  <c:v>2006</c:v>
                </c:pt>
                <c:pt idx="207">
                  <c:v>2007</c:v>
                </c:pt>
                <c:pt idx="208">
                  <c:v>2008</c:v>
                </c:pt>
                <c:pt idx="209">
                  <c:v>2009</c:v>
                </c:pt>
                <c:pt idx="210">
                  <c:v>2010</c:v>
                </c:pt>
                <c:pt idx="211">
                  <c:v>2011</c:v>
                </c:pt>
              </c:numCache>
            </c:numRef>
          </c:cat>
          <c:val>
            <c:numRef>
              <c:f>Sayfa1!$E$2:$E$213</c:f>
              <c:numCache>
                <c:formatCode>General</c:formatCode>
                <c:ptCount val="21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18.947399999999998</c:v>
                </c:pt>
                <c:pt idx="138">
                  <c:v>18.928999999999998</c:v>
                </c:pt>
                <c:pt idx="143">
                  <c:v>18.5273</c:v>
                </c:pt>
                <c:pt idx="145">
                  <c:v>10.4704</c:v>
                </c:pt>
                <c:pt idx="148">
                  <c:v>17.939900000000002</c:v>
                </c:pt>
                <c:pt idx="149">
                  <c:v>22.615400000000001</c:v>
                </c:pt>
                <c:pt idx="150">
                  <c:v>15.1546</c:v>
                </c:pt>
                <c:pt idx="151">
                  <c:v>13.589700000000001</c:v>
                </c:pt>
                <c:pt idx="152">
                  <c:v>16.791</c:v>
                </c:pt>
                <c:pt idx="153">
                  <c:v>14.679500000000001</c:v>
                </c:pt>
                <c:pt idx="154">
                  <c:v>16.0625</c:v>
                </c:pt>
                <c:pt idx="155">
                  <c:v>17.329799999999999</c:v>
                </c:pt>
                <c:pt idx="156">
                  <c:v>15.7919</c:v>
                </c:pt>
                <c:pt idx="157">
                  <c:v>14.149699999999999</c:v>
                </c:pt>
                <c:pt idx="158">
                  <c:v>14.188000000000001</c:v>
                </c:pt>
                <c:pt idx="159">
                  <c:v>15.330299999999999</c:v>
                </c:pt>
                <c:pt idx="160">
                  <c:v>15.5745</c:v>
                </c:pt>
                <c:pt idx="161">
                  <c:v>22.8916</c:v>
                </c:pt>
                <c:pt idx="162">
                  <c:v>15.734</c:v>
                </c:pt>
                <c:pt idx="163">
                  <c:v>17.488800000000001</c:v>
                </c:pt>
                <c:pt idx="164">
                  <c:v>18.8811</c:v>
                </c:pt>
                <c:pt idx="165">
                  <c:v>18.979099999999999</c:v>
                </c:pt>
                <c:pt idx="166">
                  <c:v>18.942699999999999</c:v>
                </c:pt>
                <c:pt idx="167">
                  <c:v>20.099</c:v>
                </c:pt>
                <c:pt idx="168">
                  <c:v>19.017900000000001</c:v>
                </c:pt>
                <c:pt idx="169">
                  <c:v>20.483899999999998</c:v>
                </c:pt>
                <c:pt idx="170">
                  <c:v>22.689699999999998</c:v>
                </c:pt>
                <c:pt idx="171">
                  <c:v>24.759399999999999</c:v>
                </c:pt>
                <c:pt idx="172">
                  <c:v>21.939699999999998</c:v>
                </c:pt>
                <c:pt idx="173">
                  <c:v>21.796600000000002</c:v>
                </c:pt>
                <c:pt idx="174">
                  <c:v>18.9756</c:v>
                </c:pt>
                <c:pt idx="175">
                  <c:v>21.965299999999999</c:v>
                </c:pt>
                <c:pt idx="176">
                  <c:v>23.343399999999999</c:v>
                </c:pt>
                <c:pt idx="177">
                  <c:v>27.81</c:v>
                </c:pt>
                <c:pt idx="178">
                  <c:v>27.605399999999999</c:v>
                </c:pt>
                <c:pt idx="179">
                  <c:v>28.339500000000001</c:v>
                </c:pt>
                <c:pt idx="180">
                  <c:v>25.4621</c:v>
                </c:pt>
                <c:pt idx="181">
                  <c:v>23.994399999999999</c:v>
                </c:pt>
                <c:pt idx="182">
                  <c:v>19.1995</c:v>
                </c:pt>
                <c:pt idx="183">
                  <c:v>14.8881</c:v>
                </c:pt>
                <c:pt idx="184">
                  <c:v>14.1159</c:v>
                </c:pt>
                <c:pt idx="185">
                  <c:v>17.988490478191</c:v>
                </c:pt>
                <c:pt idx="186">
                  <c:v>12.086563735399</c:v>
                </c:pt>
                <c:pt idx="187">
                  <c:v>13.319881871882</c:v>
                </c:pt>
                <c:pt idx="188">
                  <c:v>12.874367636362001</c:v>
                </c:pt>
                <c:pt idx="189">
                  <c:v>13.752973459068</c:v>
                </c:pt>
                <c:pt idx="190">
                  <c:v>14.066993406173999</c:v>
                </c:pt>
                <c:pt idx="191">
                  <c:v>18.237613978599001</c:v>
                </c:pt>
                <c:pt idx="192">
                  <c:v>18.584573273852001</c:v>
                </c:pt>
                <c:pt idx="193">
                  <c:v>22.007961580221998</c:v>
                </c:pt>
                <c:pt idx="194">
                  <c:v>20.475994536712999</c:v>
                </c:pt>
                <c:pt idx="195">
                  <c:v>19.385932696305002</c:v>
                </c:pt>
                <c:pt idx="196">
                  <c:v>24.45917344719</c:v>
                </c:pt>
                <c:pt idx="197">
                  <c:v>26.439946959246001</c:v>
                </c:pt>
                <c:pt idx="198">
                  <c:v>27.868853580581</c:v>
                </c:pt>
                <c:pt idx="199">
                  <c:v>32.743553034248002</c:v>
                </c:pt>
                <c:pt idx="200">
                  <c:v>37.712548437667998</c:v>
                </c:pt>
                <c:pt idx="201">
                  <c:v>48.018005128303997</c:v>
                </c:pt>
                <c:pt idx="202">
                  <c:v>42.661000000000001</c:v>
                </c:pt>
                <c:pt idx="203">
                  <c:v>41.029000000000003</c:v>
                </c:pt>
                <c:pt idx="204">
                  <c:v>35.115299999999998</c:v>
                </c:pt>
                <c:pt idx="205">
                  <c:v>32.6113</c:v>
                </c:pt>
                <c:pt idx="206">
                  <c:v>32.770800000000001</c:v>
                </c:pt>
                <c:pt idx="207">
                  <c:v>33.292299999999997</c:v>
                </c:pt>
                <c:pt idx="208">
                  <c:v>33.8217</c:v>
                </c:pt>
                <c:pt idx="209">
                  <c:v>37.618200000000002</c:v>
                </c:pt>
                <c:pt idx="210">
                  <c:v>35.552</c:v>
                </c:pt>
                <c:pt idx="211">
                  <c:v>34.779800000000002</c:v>
                </c:pt>
              </c:numCache>
            </c:numRef>
          </c:val>
          <c:smooth val="0"/>
        </c:ser>
        <c:dLbls>
          <c:showLegendKey val="0"/>
          <c:showVal val="0"/>
          <c:showCatName val="0"/>
          <c:showSerName val="0"/>
          <c:showPercent val="0"/>
          <c:showBubbleSize val="0"/>
        </c:dLbls>
        <c:marker val="1"/>
        <c:smooth val="0"/>
        <c:axId val="293478784"/>
        <c:axId val="293480320"/>
      </c:lineChart>
      <c:catAx>
        <c:axId val="293478784"/>
        <c:scaling>
          <c:orientation val="minMax"/>
        </c:scaling>
        <c:delete val="0"/>
        <c:axPos val="b"/>
        <c:numFmt formatCode="General" sourceLinked="1"/>
        <c:majorTickMark val="none"/>
        <c:minorTickMark val="none"/>
        <c:tickLblPos val="nextTo"/>
        <c:crossAx val="293480320"/>
        <c:crosses val="autoZero"/>
        <c:auto val="1"/>
        <c:lblAlgn val="ctr"/>
        <c:lblOffset val="100"/>
        <c:noMultiLvlLbl val="0"/>
      </c:catAx>
      <c:valAx>
        <c:axId val="293480320"/>
        <c:scaling>
          <c:orientation val="minMax"/>
        </c:scaling>
        <c:delete val="0"/>
        <c:axPos val="l"/>
        <c:numFmt formatCode="General" sourceLinked="0"/>
        <c:majorTickMark val="none"/>
        <c:minorTickMark val="none"/>
        <c:tickLblPos val="nextTo"/>
        <c:crossAx val="293478784"/>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İsveç</c:v>
                </c:pt>
              </c:strCache>
            </c:strRef>
          </c:tx>
          <c:spPr>
            <a:ln>
              <a:prstDash val="sysDot"/>
            </a:ln>
          </c:spPr>
          <c:marker>
            <c:symbol val="none"/>
          </c:marker>
          <c:cat>
            <c:numRef>
              <c:f>Sayfa1!$A$2:$A$213</c:f>
              <c:numCache>
                <c:formatCode>General</c:formatCode>
                <c:ptCount val="212"/>
                <c:pt idx="0">
                  <c:v>1800</c:v>
                </c:pt>
                <c:pt idx="1">
                  <c:v>1801</c:v>
                </c:pt>
                <c:pt idx="2">
                  <c:v>1802</c:v>
                </c:pt>
                <c:pt idx="3">
                  <c:v>1803</c:v>
                </c:pt>
                <c:pt idx="4">
                  <c:v>1804</c:v>
                </c:pt>
                <c:pt idx="5">
                  <c:v>1805</c:v>
                </c:pt>
                <c:pt idx="6">
                  <c:v>1806</c:v>
                </c:pt>
                <c:pt idx="7">
                  <c:v>1807</c:v>
                </c:pt>
                <c:pt idx="8">
                  <c:v>1808</c:v>
                </c:pt>
                <c:pt idx="9">
                  <c:v>1809</c:v>
                </c:pt>
                <c:pt idx="10">
                  <c:v>1810</c:v>
                </c:pt>
                <c:pt idx="11">
                  <c:v>1811</c:v>
                </c:pt>
                <c:pt idx="12">
                  <c:v>1812</c:v>
                </c:pt>
                <c:pt idx="13">
                  <c:v>1813</c:v>
                </c:pt>
                <c:pt idx="14">
                  <c:v>1814</c:v>
                </c:pt>
                <c:pt idx="15">
                  <c:v>1815</c:v>
                </c:pt>
                <c:pt idx="16">
                  <c:v>1816</c:v>
                </c:pt>
                <c:pt idx="17">
                  <c:v>1817</c:v>
                </c:pt>
                <c:pt idx="18">
                  <c:v>1818</c:v>
                </c:pt>
                <c:pt idx="19">
                  <c:v>1819</c:v>
                </c:pt>
                <c:pt idx="20">
                  <c:v>1820</c:v>
                </c:pt>
                <c:pt idx="21">
                  <c:v>1821</c:v>
                </c:pt>
                <c:pt idx="22">
                  <c:v>1822</c:v>
                </c:pt>
                <c:pt idx="23">
                  <c:v>1823</c:v>
                </c:pt>
                <c:pt idx="24">
                  <c:v>1824</c:v>
                </c:pt>
                <c:pt idx="25">
                  <c:v>1825</c:v>
                </c:pt>
                <c:pt idx="26">
                  <c:v>1826</c:v>
                </c:pt>
                <c:pt idx="27">
                  <c:v>1827</c:v>
                </c:pt>
                <c:pt idx="28">
                  <c:v>1828</c:v>
                </c:pt>
                <c:pt idx="29">
                  <c:v>1829</c:v>
                </c:pt>
                <c:pt idx="30">
                  <c:v>1830</c:v>
                </c:pt>
                <c:pt idx="31">
                  <c:v>1831</c:v>
                </c:pt>
                <c:pt idx="32">
                  <c:v>1832</c:v>
                </c:pt>
                <c:pt idx="33">
                  <c:v>1833</c:v>
                </c:pt>
                <c:pt idx="34">
                  <c:v>1834</c:v>
                </c:pt>
                <c:pt idx="35">
                  <c:v>1835</c:v>
                </c:pt>
                <c:pt idx="36">
                  <c:v>1836</c:v>
                </c:pt>
                <c:pt idx="37">
                  <c:v>1837</c:v>
                </c:pt>
                <c:pt idx="38">
                  <c:v>1838</c:v>
                </c:pt>
                <c:pt idx="39">
                  <c:v>1839</c:v>
                </c:pt>
                <c:pt idx="40">
                  <c:v>1840</c:v>
                </c:pt>
                <c:pt idx="41">
                  <c:v>1841</c:v>
                </c:pt>
                <c:pt idx="42">
                  <c:v>1842</c:v>
                </c:pt>
                <c:pt idx="43">
                  <c:v>1843</c:v>
                </c:pt>
                <c:pt idx="44">
                  <c:v>1844</c:v>
                </c:pt>
                <c:pt idx="45">
                  <c:v>1845</c:v>
                </c:pt>
                <c:pt idx="46">
                  <c:v>1846</c:v>
                </c:pt>
                <c:pt idx="47">
                  <c:v>1847</c:v>
                </c:pt>
                <c:pt idx="48">
                  <c:v>1848</c:v>
                </c:pt>
                <c:pt idx="49">
                  <c:v>1849</c:v>
                </c:pt>
                <c:pt idx="50">
                  <c:v>1850</c:v>
                </c:pt>
                <c:pt idx="51">
                  <c:v>1851</c:v>
                </c:pt>
                <c:pt idx="52">
                  <c:v>1852</c:v>
                </c:pt>
                <c:pt idx="53">
                  <c:v>1853</c:v>
                </c:pt>
                <c:pt idx="54">
                  <c:v>1854</c:v>
                </c:pt>
                <c:pt idx="55">
                  <c:v>1855</c:v>
                </c:pt>
                <c:pt idx="56">
                  <c:v>1856</c:v>
                </c:pt>
                <c:pt idx="57">
                  <c:v>1857</c:v>
                </c:pt>
                <c:pt idx="58">
                  <c:v>1858</c:v>
                </c:pt>
                <c:pt idx="59">
                  <c:v>1859</c:v>
                </c:pt>
                <c:pt idx="60">
                  <c:v>1860</c:v>
                </c:pt>
                <c:pt idx="61">
                  <c:v>1861</c:v>
                </c:pt>
                <c:pt idx="62">
                  <c:v>1862</c:v>
                </c:pt>
                <c:pt idx="63">
                  <c:v>1863</c:v>
                </c:pt>
                <c:pt idx="64">
                  <c:v>1864</c:v>
                </c:pt>
                <c:pt idx="65">
                  <c:v>1865</c:v>
                </c:pt>
                <c:pt idx="66">
                  <c:v>1866</c:v>
                </c:pt>
                <c:pt idx="67">
                  <c:v>1867</c:v>
                </c:pt>
                <c:pt idx="68">
                  <c:v>1868</c:v>
                </c:pt>
                <c:pt idx="69">
                  <c:v>1869</c:v>
                </c:pt>
                <c:pt idx="70">
                  <c:v>1870</c:v>
                </c:pt>
                <c:pt idx="71">
                  <c:v>1871</c:v>
                </c:pt>
                <c:pt idx="72">
                  <c:v>1872</c:v>
                </c:pt>
                <c:pt idx="73">
                  <c:v>1873</c:v>
                </c:pt>
                <c:pt idx="74">
                  <c:v>1874</c:v>
                </c:pt>
                <c:pt idx="75">
                  <c:v>1875</c:v>
                </c:pt>
                <c:pt idx="76">
                  <c:v>1876</c:v>
                </c:pt>
                <c:pt idx="77">
                  <c:v>1877</c:v>
                </c:pt>
                <c:pt idx="78">
                  <c:v>1878</c:v>
                </c:pt>
                <c:pt idx="79">
                  <c:v>1879</c:v>
                </c:pt>
                <c:pt idx="80">
                  <c:v>1880</c:v>
                </c:pt>
                <c:pt idx="81">
                  <c:v>1881</c:v>
                </c:pt>
                <c:pt idx="82">
                  <c:v>1882</c:v>
                </c:pt>
                <c:pt idx="83">
                  <c:v>1883</c:v>
                </c:pt>
                <c:pt idx="84">
                  <c:v>1884</c:v>
                </c:pt>
                <c:pt idx="85">
                  <c:v>1885</c:v>
                </c:pt>
                <c:pt idx="86">
                  <c:v>1886</c:v>
                </c:pt>
                <c:pt idx="87">
                  <c:v>1887</c:v>
                </c:pt>
                <c:pt idx="88">
                  <c:v>1888</c:v>
                </c:pt>
                <c:pt idx="89">
                  <c:v>1889</c:v>
                </c:pt>
                <c:pt idx="90">
                  <c:v>1890</c:v>
                </c:pt>
                <c:pt idx="91">
                  <c:v>1891</c:v>
                </c:pt>
                <c:pt idx="92">
                  <c:v>1892</c:v>
                </c:pt>
                <c:pt idx="93">
                  <c:v>1893</c:v>
                </c:pt>
                <c:pt idx="94">
                  <c:v>1894</c:v>
                </c:pt>
                <c:pt idx="95">
                  <c:v>1895</c:v>
                </c:pt>
                <c:pt idx="96">
                  <c:v>1896</c:v>
                </c:pt>
                <c:pt idx="97">
                  <c:v>1897</c:v>
                </c:pt>
                <c:pt idx="98">
                  <c:v>1898</c:v>
                </c:pt>
                <c:pt idx="99">
                  <c:v>1899</c:v>
                </c:pt>
                <c:pt idx="100">
                  <c:v>1900</c:v>
                </c:pt>
                <c:pt idx="101">
                  <c:v>1901</c:v>
                </c:pt>
                <c:pt idx="102">
                  <c:v>1902</c:v>
                </c:pt>
                <c:pt idx="103">
                  <c:v>1903</c:v>
                </c:pt>
                <c:pt idx="104">
                  <c:v>1904</c:v>
                </c:pt>
                <c:pt idx="105">
                  <c:v>1905</c:v>
                </c:pt>
                <c:pt idx="106">
                  <c:v>1906</c:v>
                </c:pt>
                <c:pt idx="107">
                  <c:v>1907</c:v>
                </c:pt>
                <c:pt idx="108">
                  <c:v>1908</c:v>
                </c:pt>
                <c:pt idx="109">
                  <c:v>1909</c:v>
                </c:pt>
                <c:pt idx="110">
                  <c:v>1910</c:v>
                </c:pt>
                <c:pt idx="111">
                  <c:v>1911</c:v>
                </c:pt>
                <c:pt idx="112">
                  <c:v>1912</c:v>
                </c:pt>
                <c:pt idx="113">
                  <c:v>1913</c:v>
                </c:pt>
                <c:pt idx="114">
                  <c:v>1914</c:v>
                </c:pt>
                <c:pt idx="115">
                  <c:v>1915</c:v>
                </c:pt>
                <c:pt idx="116">
                  <c:v>1916</c:v>
                </c:pt>
                <c:pt idx="117">
                  <c:v>1917</c:v>
                </c:pt>
                <c:pt idx="118">
                  <c:v>1918</c:v>
                </c:pt>
                <c:pt idx="119">
                  <c:v>1919</c:v>
                </c:pt>
                <c:pt idx="120">
                  <c:v>1920</c:v>
                </c:pt>
                <c:pt idx="121">
                  <c:v>1921</c:v>
                </c:pt>
                <c:pt idx="122">
                  <c:v>1922</c:v>
                </c:pt>
                <c:pt idx="123">
                  <c:v>1923</c:v>
                </c:pt>
                <c:pt idx="124">
                  <c:v>1924</c:v>
                </c:pt>
                <c:pt idx="125">
                  <c:v>1925</c:v>
                </c:pt>
                <c:pt idx="126">
                  <c:v>1926</c:v>
                </c:pt>
                <c:pt idx="127">
                  <c:v>1927</c:v>
                </c:pt>
                <c:pt idx="128">
                  <c:v>1928</c:v>
                </c:pt>
                <c:pt idx="129">
                  <c:v>1929</c:v>
                </c:pt>
                <c:pt idx="130">
                  <c:v>1930</c:v>
                </c:pt>
                <c:pt idx="131">
                  <c:v>1931</c:v>
                </c:pt>
                <c:pt idx="132">
                  <c:v>1932</c:v>
                </c:pt>
                <c:pt idx="133">
                  <c:v>1933</c:v>
                </c:pt>
                <c:pt idx="134">
                  <c:v>1934</c:v>
                </c:pt>
                <c:pt idx="135">
                  <c:v>1935</c:v>
                </c:pt>
                <c:pt idx="136">
                  <c:v>1936</c:v>
                </c:pt>
                <c:pt idx="137">
                  <c:v>1937</c:v>
                </c:pt>
                <c:pt idx="138">
                  <c:v>1938</c:v>
                </c:pt>
                <c:pt idx="139">
                  <c:v>1939</c:v>
                </c:pt>
                <c:pt idx="140">
                  <c:v>1940</c:v>
                </c:pt>
                <c:pt idx="141">
                  <c:v>1941</c:v>
                </c:pt>
                <c:pt idx="142">
                  <c:v>1942</c:v>
                </c:pt>
                <c:pt idx="143">
                  <c:v>1943</c:v>
                </c:pt>
                <c:pt idx="144">
                  <c:v>1944</c:v>
                </c:pt>
                <c:pt idx="145">
                  <c:v>1945</c:v>
                </c:pt>
                <c:pt idx="146">
                  <c:v>1946</c:v>
                </c:pt>
                <c:pt idx="147">
                  <c:v>1947</c:v>
                </c:pt>
                <c:pt idx="148">
                  <c:v>1948</c:v>
                </c:pt>
                <c:pt idx="149">
                  <c:v>1949</c:v>
                </c:pt>
                <c:pt idx="150">
                  <c:v>1950</c:v>
                </c:pt>
                <c:pt idx="151">
                  <c:v>1951</c:v>
                </c:pt>
                <c:pt idx="152">
                  <c:v>1952</c:v>
                </c:pt>
                <c:pt idx="153">
                  <c:v>1953</c:v>
                </c:pt>
                <c:pt idx="154">
                  <c:v>1954</c:v>
                </c:pt>
                <c:pt idx="155">
                  <c:v>1955</c:v>
                </c:pt>
                <c:pt idx="156">
                  <c:v>1956</c:v>
                </c:pt>
                <c:pt idx="157">
                  <c:v>1957</c:v>
                </c:pt>
                <c:pt idx="158">
                  <c:v>1958</c:v>
                </c:pt>
                <c:pt idx="159">
                  <c:v>1959</c:v>
                </c:pt>
                <c:pt idx="160">
                  <c:v>1960</c:v>
                </c:pt>
                <c:pt idx="161">
                  <c:v>1961</c:v>
                </c:pt>
                <c:pt idx="162">
                  <c:v>1962</c:v>
                </c:pt>
                <c:pt idx="163">
                  <c:v>1963</c:v>
                </c:pt>
                <c:pt idx="164">
                  <c:v>1964</c:v>
                </c:pt>
                <c:pt idx="165">
                  <c:v>1965</c:v>
                </c:pt>
                <c:pt idx="166">
                  <c:v>1966</c:v>
                </c:pt>
                <c:pt idx="167">
                  <c:v>1967</c:v>
                </c:pt>
                <c:pt idx="168">
                  <c:v>1968</c:v>
                </c:pt>
                <c:pt idx="169">
                  <c:v>1969</c:v>
                </c:pt>
                <c:pt idx="170">
                  <c:v>1970</c:v>
                </c:pt>
                <c:pt idx="171">
                  <c:v>1971</c:v>
                </c:pt>
                <c:pt idx="172">
                  <c:v>1972</c:v>
                </c:pt>
                <c:pt idx="173">
                  <c:v>1973</c:v>
                </c:pt>
                <c:pt idx="174">
                  <c:v>1974</c:v>
                </c:pt>
                <c:pt idx="175">
                  <c:v>1975</c:v>
                </c:pt>
                <c:pt idx="176">
                  <c:v>1976</c:v>
                </c:pt>
                <c:pt idx="177">
                  <c:v>1977</c:v>
                </c:pt>
                <c:pt idx="178">
                  <c:v>1978</c:v>
                </c:pt>
                <c:pt idx="179">
                  <c:v>1979</c:v>
                </c:pt>
                <c:pt idx="180">
                  <c:v>1980</c:v>
                </c:pt>
                <c:pt idx="181">
                  <c:v>1981</c:v>
                </c:pt>
                <c:pt idx="182">
                  <c:v>1982</c:v>
                </c:pt>
                <c:pt idx="183">
                  <c:v>1983</c:v>
                </c:pt>
                <c:pt idx="184">
                  <c:v>1984</c:v>
                </c:pt>
                <c:pt idx="185">
                  <c:v>1985</c:v>
                </c:pt>
                <c:pt idx="186">
                  <c:v>1986</c:v>
                </c:pt>
                <c:pt idx="187">
                  <c:v>1987</c:v>
                </c:pt>
                <c:pt idx="188">
                  <c:v>1988</c:v>
                </c:pt>
                <c:pt idx="189">
                  <c:v>1989</c:v>
                </c:pt>
                <c:pt idx="190">
                  <c:v>1990</c:v>
                </c:pt>
                <c:pt idx="191">
                  <c:v>1991</c:v>
                </c:pt>
                <c:pt idx="192">
                  <c:v>1992</c:v>
                </c:pt>
                <c:pt idx="193">
                  <c:v>1993</c:v>
                </c:pt>
                <c:pt idx="194">
                  <c:v>1994</c:v>
                </c:pt>
                <c:pt idx="195">
                  <c:v>1995</c:v>
                </c:pt>
                <c:pt idx="196">
                  <c:v>1996</c:v>
                </c:pt>
                <c:pt idx="197">
                  <c:v>1997</c:v>
                </c:pt>
                <c:pt idx="198">
                  <c:v>1998</c:v>
                </c:pt>
                <c:pt idx="199">
                  <c:v>1999</c:v>
                </c:pt>
                <c:pt idx="200">
                  <c:v>2000</c:v>
                </c:pt>
                <c:pt idx="201">
                  <c:v>2001</c:v>
                </c:pt>
                <c:pt idx="202">
                  <c:v>2002</c:v>
                </c:pt>
                <c:pt idx="203">
                  <c:v>2003</c:v>
                </c:pt>
                <c:pt idx="204">
                  <c:v>2004</c:v>
                </c:pt>
                <c:pt idx="205">
                  <c:v>2005</c:v>
                </c:pt>
                <c:pt idx="206">
                  <c:v>2006</c:v>
                </c:pt>
                <c:pt idx="207">
                  <c:v>2007</c:v>
                </c:pt>
                <c:pt idx="208">
                  <c:v>2008</c:v>
                </c:pt>
                <c:pt idx="209">
                  <c:v>2009</c:v>
                </c:pt>
                <c:pt idx="210">
                  <c:v>2010</c:v>
                </c:pt>
                <c:pt idx="211">
                  <c:v>2011</c:v>
                </c:pt>
              </c:numCache>
            </c:numRef>
          </c:cat>
          <c:val>
            <c:numRef>
              <c:f>Sayfa1!$B$2:$B$213</c:f>
              <c:numCache>
                <c:formatCode>General</c:formatCode>
                <c:ptCount val="212"/>
                <c:pt idx="0">
                  <c:v>5.9023622047244002</c:v>
                </c:pt>
                <c:pt idx="1">
                  <c:v>5.4585937500000004</c:v>
                </c:pt>
                <c:pt idx="2">
                  <c:v>7.4575757575757997</c:v>
                </c:pt>
                <c:pt idx="3">
                  <c:v>18.739843749999999</c:v>
                </c:pt>
                <c:pt idx="4">
                  <c:v>7.8968253968253999</c:v>
                </c:pt>
                <c:pt idx="5">
                  <c:v>8.1750000000000007</c:v>
                </c:pt>
                <c:pt idx="6">
                  <c:v>7.6048951048950997</c:v>
                </c:pt>
                <c:pt idx="7">
                  <c:v>6.8745098039216002</c:v>
                </c:pt>
                <c:pt idx="8">
                  <c:v>10.601775147929001</c:v>
                </c:pt>
                <c:pt idx="9">
                  <c:v>4.9197802197801996</c:v>
                </c:pt>
                <c:pt idx="10">
                  <c:v>6.5676923076923002</c:v>
                </c:pt>
                <c:pt idx="11">
                  <c:v>6.5246511627906996</c:v>
                </c:pt>
                <c:pt idx="12">
                  <c:v>8.4826771653542998</c:v>
                </c:pt>
                <c:pt idx="13">
                  <c:v>12.645419847328</c:v>
                </c:pt>
                <c:pt idx="14">
                  <c:v>11.931985294118</c:v>
                </c:pt>
                <c:pt idx="15">
                  <c:v>7.5413669064748001</c:v>
                </c:pt>
                <c:pt idx="16">
                  <c:v>5.8563380281689996</c:v>
                </c:pt>
                <c:pt idx="17">
                  <c:v>5.6155172413793002</c:v>
                </c:pt>
                <c:pt idx="18">
                  <c:v>6.0404109589040997</c:v>
                </c:pt>
                <c:pt idx="19">
                  <c:v>5.9717607973422</c:v>
                </c:pt>
                <c:pt idx="20">
                  <c:v>5.6158415841584004</c:v>
                </c:pt>
                <c:pt idx="21">
                  <c:v>5.8311188811188996</c:v>
                </c:pt>
                <c:pt idx="22">
                  <c:v>6.0327402135231001</c:v>
                </c:pt>
                <c:pt idx="23">
                  <c:v>5.8944636678200997</c:v>
                </c:pt>
                <c:pt idx="24">
                  <c:v>5.9072413793102996</c:v>
                </c:pt>
                <c:pt idx="25">
                  <c:v>5.8131578947367997</c:v>
                </c:pt>
                <c:pt idx="26">
                  <c:v>6.3688888888889004</c:v>
                </c:pt>
                <c:pt idx="27">
                  <c:v>5.6831831831831998</c:v>
                </c:pt>
                <c:pt idx="28">
                  <c:v>5.6671924290220996</c:v>
                </c:pt>
                <c:pt idx="29">
                  <c:v>6.7749216300940001</c:v>
                </c:pt>
                <c:pt idx="30">
                  <c:v>6.3893617021277</c:v>
                </c:pt>
                <c:pt idx="31">
                  <c:v>6.2781609195402002</c:v>
                </c:pt>
                <c:pt idx="32">
                  <c:v>5.9674094707521004</c:v>
                </c:pt>
                <c:pt idx="33">
                  <c:v>5.9903682719546998</c:v>
                </c:pt>
                <c:pt idx="34">
                  <c:v>5.8797752808989001</c:v>
                </c:pt>
                <c:pt idx="35">
                  <c:v>5.8120643431634997</c:v>
                </c:pt>
                <c:pt idx="36">
                  <c:v>6.0204724409449</c:v>
                </c:pt>
                <c:pt idx="37">
                  <c:v>6.2899742930590996</c:v>
                </c:pt>
                <c:pt idx="38">
                  <c:v>6.3885204081633002</c:v>
                </c:pt>
                <c:pt idx="39">
                  <c:v>5.7605263157894999</c:v>
                </c:pt>
                <c:pt idx="40">
                  <c:v>5.7090024330900002</c:v>
                </c:pt>
                <c:pt idx="41">
                  <c:v>5.8019277108434002</c:v>
                </c:pt>
                <c:pt idx="42">
                  <c:v>5.5305687203791001</c:v>
                </c:pt>
                <c:pt idx="43">
                  <c:v>5.3721698113208003</c:v>
                </c:pt>
                <c:pt idx="44">
                  <c:v>4.9580568720378997</c:v>
                </c:pt>
                <c:pt idx="45">
                  <c:v>5.4822695035461004</c:v>
                </c:pt>
                <c:pt idx="46">
                  <c:v>5.5037199124726</c:v>
                </c:pt>
                <c:pt idx="47">
                  <c:v>5.2264150943396004</c:v>
                </c:pt>
                <c:pt idx="48">
                  <c:v>5.2282208588956998</c:v>
                </c:pt>
                <c:pt idx="49">
                  <c:v>5.4618069815194996</c:v>
                </c:pt>
                <c:pt idx="50">
                  <c:v>5.0954183266932001</c:v>
                </c:pt>
                <c:pt idx="51">
                  <c:v>5.3904854368931998</c:v>
                </c:pt>
                <c:pt idx="52">
                  <c:v>5.1762452107280001</c:v>
                </c:pt>
                <c:pt idx="53">
                  <c:v>5.1260000000000003</c:v>
                </c:pt>
                <c:pt idx="54">
                  <c:v>4.8680064308682001</c:v>
                </c:pt>
                <c:pt idx="55">
                  <c:v>4.7538896746818002</c:v>
                </c:pt>
                <c:pt idx="56">
                  <c:v>4.8052369077307002</c:v>
                </c:pt>
                <c:pt idx="57">
                  <c:v>4.3308146399055003</c:v>
                </c:pt>
                <c:pt idx="58">
                  <c:v>4.2835278858625001</c:v>
                </c:pt>
                <c:pt idx="59">
                  <c:v>4.4131578947368002</c:v>
                </c:pt>
                <c:pt idx="60">
                  <c:v>4.4889585947302004</c:v>
                </c:pt>
                <c:pt idx="61">
                  <c:v>4.8092548076922998</c:v>
                </c:pt>
                <c:pt idx="62">
                  <c:v>4.7868357487923001</c:v>
                </c:pt>
                <c:pt idx="63">
                  <c:v>5.0339884393064001</c:v>
                </c:pt>
                <c:pt idx="64">
                  <c:v>5.1445475638050997</c:v>
                </c:pt>
                <c:pt idx="65">
                  <c:v>5.2907300115874998</c:v>
                </c:pt>
                <c:pt idx="66">
                  <c:v>4.9791569086651002</c:v>
                </c:pt>
                <c:pt idx="67">
                  <c:v>4.7286839145107002</c:v>
                </c:pt>
                <c:pt idx="68">
                  <c:v>4.7100116414434998</c:v>
                </c:pt>
                <c:pt idx="69">
                  <c:v>4.5337004405285999</c:v>
                </c:pt>
                <c:pt idx="70">
                  <c:v>5.5367601246106002</c:v>
                </c:pt>
                <c:pt idx="71">
                  <c:v>5.9467391304347998</c:v>
                </c:pt>
                <c:pt idx="72">
                  <c:v>5.4732876712329004</c:v>
                </c:pt>
                <c:pt idx="73">
                  <c:v>5.4451807228915996</c:v>
                </c:pt>
                <c:pt idx="74">
                  <c:v>5.7007012622720996</c:v>
                </c:pt>
                <c:pt idx="75">
                  <c:v>5.7814708002883997</c:v>
                </c:pt>
                <c:pt idx="76">
                  <c:v>5.8406872852234004</c:v>
                </c:pt>
                <c:pt idx="77">
                  <c:v>5.8818437719916004</c:v>
                </c:pt>
                <c:pt idx="78">
                  <c:v>6.2190292758089001</c:v>
                </c:pt>
                <c:pt idx="79">
                  <c:v>5.7676470588235</c:v>
                </c:pt>
                <c:pt idx="80">
                  <c:v>6.2988523335883997</c:v>
                </c:pt>
                <c:pt idx="81">
                  <c:v>6.4567567567567998</c:v>
                </c:pt>
                <c:pt idx="82">
                  <c:v>6.3718361375274002</c:v>
                </c:pt>
                <c:pt idx="83">
                  <c:v>6.2936530324401003</c:v>
                </c:pt>
                <c:pt idx="84">
                  <c:v>6.5192753623188002</c:v>
                </c:pt>
                <c:pt idx="85">
                  <c:v>6.5176811594202997</c:v>
                </c:pt>
                <c:pt idx="86">
                  <c:v>6.6583850931677002</c:v>
                </c:pt>
                <c:pt idx="87">
                  <c:v>6.5099518459069001</c:v>
                </c:pt>
                <c:pt idx="88">
                  <c:v>7.1730945121951004</c:v>
                </c:pt>
                <c:pt idx="89">
                  <c:v>7.0588445078459001</c:v>
                </c:pt>
                <c:pt idx="90">
                  <c:v>7.1787647467036999</c:v>
                </c:pt>
                <c:pt idx="91">
                  <c:v>6.5469347396176998</c:v>
                </c:pt>
                <c:pt idx="92">
                  <c:v>6.2762088974854997</c:v>
                </c:pt>
                <c:pt idx="93">
                  <c:v>6.5828998699610004</c:v>
                </c:pt>
                <c:pt idx="94">
                  <c:v>7.5597656249999998</c:v>
                </c:pt>
                <c:pt idx="95">
                  <c:v>7.5062345679011999</c:v>
                </c:pt>
                <c:pt idx="96">
                  <c:v>7.2840375586853998</c:v>
                </c:pt>
                <c:pt idx="97">
                  <c:v>7.5094981111710997</c:v>
                </c:pt>
                <c:pt idx="98">
                  <c:v>7.2693419740777996</c:v>
                </c:pt>
                <c:pt idx="99">
                  <c:v>7.1898289412852998</c:v>
                </c:pt>
                <c:pt idx="100">
                  <c:v>6.9111762054980002</c:v>
                </c:pt>
                <c:pt idx="101">
                  <c:v>6.6130755064456999</c:v>
                </c:pt>
                <c:pt idx="102">
                  <c:v>6.8783609576427001</c:v>
                </c:pt>
                <c:pt idx="103">
                  <c:v>8.0230038843331997</c:v>
                </c:pt>
                <c:pt idx="104">
                  <c:v>8.0131244707874991</c:v>
                </c:pt>
                <c:pt idx="105">
                  <c:v>8.2139371381306994</c:v>
                </c:pt>
                <c:pt idx="106">
                  <c:v>7.1209635895550001</c:v>
                </c:pt>
                <c:pt idx="107">
                  <c:v>7.1654953145917002</c:v>
                </c:pt>
                <c:pt idx="108">
                  <c:v>6.8457065584855004</c:v>
                </c:pt>
                <c:pt idx="109">
                  <c:v>7.3212585034013999</c:v>
                </c:pt>
                <c:pt idx="110">
                  <c:v>7.6783155248271999</c:v>
                </c:pt>
                <c:pt idx="111">
                  <c:v>7.4491843644197999</c:v>
                </c:pt>
                <c:pt idx="112">
                  <c:v>6.6204669933698002</c:v>
                </c:pt>
                <c:pt idx="113">
                  <c:v>6.5115577889446996</c:v>
                </c:pt>
                <c:pt idx="114">
                  <c:v>6.3934478203434999</c:v>
                </c:pt>
                <c:pt idx="115">
                  <c:v>8.3749312557287006</c:v>
                </c:pt>
                <c:pt idx="116">
                  <c:v>7.5620356882738999</c:v>
                </c:pt>
                <c:pt idx="117">
                  <c:v>9.7194504812170006</c:v>
                </c:pt>
                <c:pt idx="118">
                  <c:v>9.5896939852268996</c:v>
                </c:pt>
                <c:pt idx="119">
                  <c:v>8.0859018853766003</c:v>
                </c:pt>
                <c:pt idx="120">
                  <c:v>7.0296748652290999</c:v>
                </c:pt>
                <c:pt idx="121">
                  <c:v>8.4295136575615999</c:v>
                </c:pt>
                <c:pt idx="122">
                  <c:v>8.3848784878488001</c:v>
                </c:pt>
                <c:pt idx="123">
                  <c:v>3.6702356902357001</c:v>
                </c:pt>
                <c:pt idx="124">
                  <c:v>8.5868124757343995</c:v>
                </c:pt>
                <c:pt idx="125">
                  <c:v>8.0427068812571001</c:v>
                </c:pt>
                <c:pt idx="126">
                  <c:v>8.1332213512504996</c:v>
                </c:pt>
                <c:pt idx="127">
                  <c:v>8.3058257220439007</c:v>
                </c:pt>
                <c:pt idx="128">
                  <c:v>8.4427190260204998</c:v>
                </c:pt>
                <c:pt idx="129">
                  <c:v>8.2983911171538995</c:v>
                </c:pt>
                <c:pt idx="130">
                  <c:v>8.8191458026510006</c:v>
                </c:pt>
                <c:pt idx="131">
                  <c:v>9.5632054727583995</c:v>
                </c:pt>
                <c:pt idx="132">
                  <c:v>9.6689247735329005</c:v>
                </c:pt>
                <c:pt idx="133">
                  <c:v>9.5458129348106002</c:v>
                </c:pt>
                <c:pt idx="134">
                  <c:v>9.2565767683936997</c:v>
                </c:pt>
                <c:pt idx="135">
                  <c:v>9.9115929300691992</c:v>
                </c:pt>
                <c:pt idx="136">
                  <c:v>10.279436066928</c:v>
                </c:pt>
                <c:pt idx="137">
                  <c:v>10.833980399548</c:v>
                </c:pt>
                <c:pt idx="138">
                  <c:v>11.710165506014</c:v>
                </c:pt>
                <c:pt idx="139">
                  <c:v>12.008378445907001</c:v>
                </c:pt>
                <c:pt idx="140">
                  <c:v>14.568528438632001</c:v>
                </c:pt>
                <c:pt idx="141">
                  <c:v>14.392148964737</c:v>
                </c:pt>
                <c:pt idx="142">
                  <c:v>14.593172018791</c:v>
                </c:pt>
                <c:pt idx="143">
                  <c:v>16.075768384757001</c:v>
                </c:pt>
                <c:pt idx="144">
                  <c:v>17.748397234443999</c:v>
                </c:pt>
                <c:pt idx="145">
                  <c:v>18.001977072603001</c:v>
                </c:pt>
                <c:pt idx="146">
                  <c:v>17.130457370363001</c:v>
                </c:pt>
                <c:pt idx="147">
                  <c:v>15.563192196469</c:v>
                </c:pt>
                <c:pt idx="148">
                  <c:v>17.475085646781</c:v>
                </c:pt>
                <c:pt idx="149">
                  <c:v>18.744398198948002</c:v>
                </c:pt>
                <c:pt idx="150">
                  <c:v>16.640663686381998</c:v>
                </c:pt>
                <c:pt idx="151">
                  <c:v>16.130689502271998</c:v>
                </c:pt>
                <c:pt idx="152">
                  <c:v>19.013813540005</c:v>
                </c:pt>
                <c:pt idx="153">
                  <c:v>19.385662148070999</c:v>
                </c:pt>
                <c:pt idx="154">
                  <c:v>19.979149304743</c:v>
                </c:pt>
                <c:pt idx="155">
                  <c:v>19.483381822159</c:v>
                </c:pt>
                <c:pt idx="156">
                  <c:v>20.345788048968</c:v>
                </c:pt>
                <c:pt idx="157">
                  <c:v>20.152316595039</c:v>
                </c:pt>
                <c:pt idx="158">
                  <c:v>21.730700247699001</c:v>
                </c:pt>
                <c:pt idx="159">
                  <c:v>21.748853420757001</c:v>
                </c:pt>
                <c:pt idx="160">
                  <c:v>21.759651386963998</c:v>
                </c:pt>
                <c:pt idx="161">
                  <c:v>24.257897345442</c:v>
                </c:pt>
                <c:pt idx="162">
                  <c:v>24.077510797331001</c:v>
                </c:pt>
                <c:pt idx="163">
                  <c:v>24.762955992870999</c:v>
                </c:pt>
                <c:pt idx="164">
                  <c:v>23.287084102998001</c:v>
                </c:pt>
                <c:pt idx="165">
                  <c:v>24.423993354478</c:v>
                </c:pt>
                <c:pt idx="166">
                  <c:v>26.147467846409</c:v>
                </c:pt>
                <c:pt idx="167">
                  <c:v>26.323906294589001</c:v>
                </c:pt>
                <c:pt idx="168">
                  <c:v>25.972025889967998</c:v>
                </c:pt>
                <c:pt idx="169">
                  <c:v>26.685332914572999</c:v>
                </c:pt>
                <c:pt idx="170">
                  <c:v>26.876715945455</c:v>
                </c:pt>
                <c:pt idx="171">
                  <c:v>28.164557709149999</c:v>
                </c:pt>
                <c:pt idx="172">
                  <c:v>29.771467886650001</c:v>
                </c:pt>
                <c:pt idx="173">
                  <c:v>27.787198623485001</c:v>
                </c:pt>
                <c:pt idx="174">
                  <c:v>25.947195211851</c:v>
                </c:pt>
                <c:pt idx="175">
                  <c:v>26.514438205013001</c:v>
                </c:pt>
                <c:pt idx="176">
                  <c:v>31.073719115071</c:v>
                </c:pt>
                <c:pt idx="177">
                  <c:v>32.336341352816</c:v>
                </c:pt>
                <c:pt idx="178">
                  <c:v>31.778923799415999</c:v>
                </c:pt>
                <c:pt idx="179">
                  <c:v>29.923709636737001</c:v>
                </c:pt>
                <c:pt idx="180">
                  <c:v>29.540717930104002</c:v>
                </c:pt>
                <c:pt idx="181">
                  <c:v>33.257047859525002</c:v>
                </c:pt>
                <c:pt idx="182">
                  <c:v>32.946065730180003</c:v>
                </c:pt>
                <c:pt idx="183">
                  <c:v>33.462588344785999</c:v>
                </c:pt>
                <c:pt idx="184">
                  <c:v>34.637152419419003</c:v>
                </c:pt>
                <c:pt idx="185">
                  <c:v>37.683248330182998</c:v>
                </c:pt>
                <c:pt idx="186">
                  <c:v>35.924581465926998</c:v>
                </c:pt>
                <c:pt idx="187">
                  <c:v>38.915680174479</c:v>
                </c:pt>
                <c:pt idx="188">
                  <c:v>37.266355695259001</c:v>
                </c:pt>
                <c:pt idx="189">
                  <c:v>37.300632890846998</c:v>
                </c:pt>
                <c:pt idx="190">
                  <c:v>37.608483794409999</c:v>
                </c:pt>
                <c:pt idx="191">
                  <c:v>36.865361854458001</c:v>
                </c:pt>
                <c:pt idx="192">
                  <c:v>37.030184338448002</c:v>
                </c:pt>
                <c:pt idx="193">
                  <c:v>60.547199999999997</c:v>
                </c:pt>
                <c:pt idx="194">
                  <c:v>60.525500000000001</c:v>
                </c:pt>
                <c:pt idx="195">
                  <c:v>57.619700000000002</c:v>
                </c:pt>
                <c:pt idx="196">
                  <c:v>59.592799999999997</c:v>
                </c:pt>
                <c:pt idx="197">
                  <c:v>59.023400000000002</c:v>
                </c:pt>
                <c:pt idx="198">
                  <c:v>59.661799999999999</c:v>
                </c:pt>
                <c:pt idx="199">
                  <c:v>58.898299999999999</c:v>
                </c:pt>
                <c:pt idx="200">
                  <c:v>58.679299999999998</c:v>
                </c:pt>
                <c:pt idx="201">
                  <c:v>56.106999999999999</c:v>
                </c:pt>
                <c:pt idx="202">
                  <c:v>54.118299999999998</c:v>
                </c:pt>
                <c:pt idx="203">
                  <c:v>54.410400000000003</c:v>
                </c:pt>
                <c:pt idx="204">
                  <c:v>54.594799999999999</c:v>
                </c:pt>
                <c:pt idx="205">
                  <c:v>55.798999999999999</c:v>
                </c:pt>
                <c:pt idx="206">
                  <c:v>54.929000000000002</c:v>
                </c:pt>
                <c:pt idx="207">
                  <c:v>54.533700000000003</c:v>
                </c:pt>
                <c:pt idx="208">
                  <c:v>53.907800000000002</c:v>
                </c:pt>
                <c:pt idx="209">
                  <c:v>54.128599999999999</c:v>
                </c:pt>
                <c:pt idx="210">
                  <c:v>52.808999999999997</c:v>
                </c:pt>
                <c:pt idx="211">
                  <c:v>49.061100000000003</c:v>
                </c:pt>
              </c:numCache>
            </c:numRef>
          </c:val>
          <c:smooth val="0"/>
        </c:ser>
        <c:ser>
          <c:idx val="1"/>
          <c:order val="1"/>
          <c:tx>
            <c:strRef>
              <c:f>Sayfa1!$C$1</c:f>
              <c:strCache>
                <c:ptCount val="1"/>
                <c:pt idx="0">
                  <c:v>A.B.D</c:v>
                </c:pt>
              </c:strCache>
            </c:strRef>
          </c:tx>
          <c:spPr>
            <a:ln>
              <a:prstDash val="lgDash"/>
            </a:ln>
          </c:spPr>
          <c:marker>
            <c:symbol val="none"/>
          </c:marker>
          <c:cat>
            <c:numRef>
              <c:f>Sayfa1!$A$2:$A$213</c:f>
              <c:numCache>
                <c:formatCode>General</c:formatCode>
                <c:ptCount val="212"/>
                <c:pt idx="0">
                  <c:v>1800</c:v>
                </c:pt>
                <c:pt idx="1">
                  <c:v>1801</c:v>
                </c:pt>
                <c:pt idx="2">
                  <c:v>1802</c:v>
                </c:pt>
                <c:pt idx="3">
                  <c:v>1803</c:v>
                </c:pt>
                <c:pt idx="4">
                  <c:v>1804</c:v>
                </c:pt>
                <c:pt idx="5">
                  <c:v>1805</c:v>
                </c:pt>
                <c:pt idx="6">
                  <c:v>1806</c:v>
                </c:pt>
                <c:pt idx="7">
                  <c:v>1807</c:v>
                </c:pt>
                <c:pt idx="8">
                  <c:v>1808</c:v>
                </c:pt>
                <c:pt idx="9">
                  <c:v>1809</c:v>
                </c:pt>
                <c:pt idx="10">
                  <c:v>1810</c:v>
                </c:pt>
                <c:pt idx="11">
                  <c:v>1811</c:v>
                </c:pt>
                <c:pt idx="12">
                  <c:v>1812</c:v>
                </c:pt>
                <c:pt idx="13">
                  <c:v>1813</c:v>
                </c:pt>
                <c:pt idx="14">
                  <c:v>1814</c:v>
                </c:pt>
                <c:pt idx="15">
                  <c:v>1815</c:v>
                </c:pt>
                <c:pt idx="16">
                  <c:v>1816</c:v>
                </c:pt>
                <c:pt idx="17">
                  <c:v>1817</c:v>
                </c:pt>
                <c:pt idx="18">
                  <c:v>1818</c:v>
                </c:pt>
                <c:pt idx="19">
                  <c:v>1819</c:v>
                </c:pt>
                <c:pt idx="20">
                  <c:v>1820</c:v>
                </c:pt>
                <c:pt idx="21">
                  <c:v>1821</c:v>
                </c:pt>
                <c:pt idx="22">
                  <c:v>1822</c:v>
                </c:pt>
                <c:pt idx="23">
                  <c:v>1823</c:v>
                </c:pt>
                <c:pt idx="24">
                  <c:v>1824</c:v>
                </c:pt>
                <c:pt idx="25">
                  <c:v>1825</c:v>
                </c:pt>
                <c:pt idx="26">
                  <c:v>1826</c:v>
                </c:pt>
                <c:pt idx="27">
                  <c:v>1827</c:v>
                </c:pt>
                <c:pt idx="28">
                  <c:v>1828</c:v>
                </c:pt>
                <c:pt idx="29">
                  <c:v>1829</c:v>
                </c:pt>
                <c:pt idx="30">
                  <c:v>1830</c:v>
                </c:pt>
                <c:pt idx="31">
                  <c:v>1831</c:v>
                </c:pt>
                <c:pt idx="32">
                  <c:v>1832</c:v>
                </c:pt>
                <c:pt idx="33">
                  <c:v>1833</c:v>
                </c:pt>
                <c:pt idx="34">
                  <c:v>1834</c:v>
                </c:pt>
                <c:pt idx="35">
                  <c:v>1835</c:v>
                </c:pt>
                <c:pt idx="36">
                  <c:v>1836</c:v>
                </c:pt>
                <c:pt idx="37">
                  <c:v>1837</c:v>
                </c:pt>
                <c:pt idx="38">
                  <c:v>1838</c:v>
                </c:pt>
                <c:pt idx="39">
                  <c:v>1839</c:v>
                </c:pt>
                <c:pt idx="40">
                  <c:v>1840</c:v>
                </c:pt>
                <c:pt idx="41">
                  <c:v>1841</c:v>
                </c:pt>
                <c:pt idx="42">
                  <c:v>1842</c:v>
                </c:pt>
                <c:pt idx="43">
                  <c:v>1843</c:v>
                </c:pt>
                <c:pt idx="44">
                  <c:v>1844</c:v>
                </c:pt>
                <c:pt idx="45">
                  <c:v>1845</c:v>
                </c:pt>
                <c:pt idx="46">
                  <c:v>1846</c:v>
                </c:pt>
                <c:pt idx="47">
                  <c:v>1847</c:v>
                </c:pt>
                <c:pt idx="48">
                  <c:v>1848</c:v>
                </c:pt>
                <c:pt idx="49">
                  <c:v>1849</c:v>
                </c:pt>
                <c:pt idx="50">
                  <c:v>1850</c:v>
                </c:pt>
                <c:pt idx="51">
                  <c:v>1851</c:v>
                </c:pt>
                <c:pt idx="52">
                  <c:v>1852</c:v>
                </c:pt>
                <c:pt idx="53">
                  <c:v>1853</c:v>
                </c:pt>
                <c:pt idx="54">
                  <c:v>1854</c:v>
                </c:pt>
                <c:pt idx="55">
                  <c:v>1855</c:v>
                </c:pt>
                <c:pt idx="56">
                  <c:v>1856</c:v>
                </c:pt>
                <c:pt idx="57">
                  <c:v>1857</c:v>
                </c:pt>
                <c:pt idx="58">
                  <c:v>1858</c:v>
                </c:pt>
                <c:pt idx="59">
                  <c:v>1859</c:v>
                </c:pt>
                <c:pt idx="60">
                  <c:v>1860</c:v>
                </c:pt>
                <c:pt idx="61">
                  <c:v>1861</c:v>
                </c:pt>
                <c:pt idx="62">
                  <c:v>1862</c:v>
                </c:pt>
                <c:pt idx="63">
                  <c:v>1863</c:v>
                </c:pt>
                <c:pt idx="64">
                  <c:v>1864</c:v>
                </c:pt>
                <c:pt idx="65">
                  <c:v>1865</c:v>
                </c:pt>
                <c:pt idx="66">
                  <c:v>1866</c:v>
                </c:pt>
                <c:pt idx="67">
                  <c:v>1867</c:v>
                </c:pt>
                <c:pt idx="68">
                  <c:v>1868</c:v>
                </c:pt>
                <c:pt idx="69">
                  <c:v>1869</c:v>
                </c:pt>
                <c:pt idx="70">
                  <c:v>1870</c:v>
                </c:pt>
                <c:pt idx="71">
                  <c:v>1871</c:v>
                </c:pt>
                <c:pt idx="72">
                  <c:v>1872</c:v>
                </c:pt>
                <c:pt idx="73">
                  <c:v>1873</c:v>
                </c:pt>
                <c:pt idx="74">
                  <c:v>1874</c:v>
                </c:pt>
                <c:pt idx="75">
                  <c:v>1875</c:v>
                </c:pt>
                <c:pt idx="76">
                  <c:v>1876</c:v>
                </c:pt>
                <c:pt idx="77">
                  <c:v>1877</c:v>
                </c:pt>
                <c:pt idx="78">
                  <c:v>1878</c:v>
                </c:pt>
                <c:pt idx="79">
                  <c:v>1879</c:v>
                </c:pt>
                <c:pt idx="80">
                  <c:v>1880</c:v>
                </c:pt>
                <c:pt idx="81">
                  <c:v>1881</c:v>
                </c:pt>
                <c:pt idx="82">
                  <c:v>1882</c:v>
                </c:pt>
                <c:pt idx="83">
                  <c:v>1883</c:v>
                </c:pt>
                <c:pt idx="84">
                  <c:v>1884</c:v>
                </c:pt>
                <c:pt idx="85">
                  <c:v>1885</c:v>
                </c:pt>
                <c:pt idx="86">
                  <c:v>1886</c:v>
                </c:pt>
                <c:pt idx="87">
                  <c:v>1887</c:v>
                </c:pt>
                <c:pt idx="88">
                  <c:v>1888</c:v>
                </c:pt>
                <c:pt idx="89">
                  <c:v>1889</c:v>
                </c:pt>
                <c:pt idx="90">
                  <c:v>1890</c:v>
                </c:pt>
                <c:pt idx="91">
                  <c:v>1891</c:v>
                </c:pt>
                <c:pt idx="92">
                  <c:v>1892</c:v>
                </c:pt>
                <c:pt idx="93">
                  <c:v>1893</c:v>
                </c:pt>
                <c:pt idx="94">
                  <c:v>1894</c:v>
                </c:pt>
                <c:pt idx="95">
                  <c:v>1895</c:v>
                </c:pt>
                <c:pt idx="96">
                  <c:v>1896</c:v>
                </c:pt>
                <c:pt idx="97">
                  <c:v>1897</c:v>
                </c:pt>
                <c:pt idx="98">
                  <c:v>1898</c:v>
                </c:pt>
                <c:pt idx="99">
                  <c:v>1899</c:v>
                </c:pt>
                <c:pt idx="100">
                  <c:v>1900</c:v>
                </c:pt>
                <c:pt idx="101">
                  <c:v>1901</c:v>
                </c:pt>
                <c:pt idx="102">
                  <c:v>1902</c:v>
                </c:pt>
                <c:pt idx="103">
                  <c:v>1903</c:v>
                </c:pt>
                <c:pt idx="104">
                  <c:v>1904</c:v>
                </c:pt>
                <c:pt idx="105">
                  <c:v>1905</c:v>
                </c:pt>
                <c:pt idx="106">
                  <c:v>1906</c:v>
                </c:pt>
                <c:pt idx="107">
                  <c:v>1907</c:v>
                </c:pt>
                <c:pt idx="108">
                  <c:v>1908</c:v>
                </c:pt>
                <c:pt idx="109">
                  <c:v>1909</c:v>
                </c:pt>
                <c:pt idx="110">
                  <c:v>1910</c:v>
                </c:pt>
                <c:pt idx="111">
                  <c:v>1911</c:v>
                </c:pt>
                <c:pt idx="112">
                  <c:v>1912</c:v>
                </c:pt>
                <c:pt idx="113">
                  <c:v>1913</c:v>
                </c:pt>
                <c:pt idx="114">
                  <c:v>1914</c:v>
                </c:pt>
                <c:pt idx="115">
                  <c:v>1915</c:v>
                </c:pt>
                <c:pt idx="116">
                  <c:v>1916</c:v>
                </c:pt>
                <c:pt idx="117">
                  <c:v>1917</c:v>
                </c:pt>
                <c:pt idx="118">
                  <c:v>1918</c:v>
                </c:pt>
                <c:pt idx="119">
                  <c:v>1919</c:v>
                </c:pt>
                <c:pt idx="120">
                  <c:v>1920</c:v>
                </c:pt>
                <c:pt idx="121">
                  <c:v>1921</c:v>
                </c:pt>
                <c:pt idx="122">
                  <c:v>1922</c:v>
                </c:pt>
                <c:pt idx="123">
                  <c:v>1923</c:v>
                </c:pt>
                <c:pt idx="124">
                  <c:v>1924</c:v>
                </c:pt>
                <c:pt idx="125">
                  <c:v>1925</c:v>
                </c:pt>
                <c:pt idx="126">
                  <c:v>1926</c:v>
                </c:pt>
                <c:pt idx="127">
                  <c:v>1927</c:v>
                </c:pt>
                <c:pt idx="128">
                  <c:v>1928</c:v>
                </c:pt>
                <c:pt idx="129">
                  <c:v>1929</c:v>
                </c:pt>
                <c:pt idx="130">
                  <c:v>1930</c:v>
                </c:pt>
                <c:pt idx="131">
                  <c:v>1931</c:v>
                </c:pt>
                <c:pt idx="132">
                  <c:v>1932</c:v>
                </c:pt>
                <c:pt idx="133">
                  <c:v>1933</c:v>
                </c:pt>
                <c:pt idx="134">
                  <c:v>1934</c:v>
                </c:pt>
                <c:pt idx="135">
                  <c:v>1935</c:v>
                </c:pt>
                <c:pt idx="136">
                  <c:v>1936</c:v>
                </c:pt>
                <c:pt idx="137">
                  <c:v>1937</c:v>
                </c:pt>
                <c:pt idx="138">
                  <c:v>1938</c:v>
                </c:pt>
                <c:pt idx="139">
                  <c:v>1939</c:v>
                </c:pt>
                <c:pt idx="140">
                  <c:v>1940</c:v>
                </c:pt>
                <c:pt idx="141">
                  <c:v>1941</c:v>
                </c:pt>
                <c:pt idx="142">
                  <c:v>1942</c:v>
                </c:pt>
                <c:pt idx="143">
                  <c:v>1943</c:v>
                </c:pt>
                <c:pt idx="144">
                  <c:v>1944</c:v>
                </c:pt>
                <c:pt idx="145">
                  <c:v>1945</c:v>
                </c:pt>
                <c:pt idx="146">
                  <c:v>1946</c:v>
                </c:pt>
                <c:pt idx="147">
                  <c:v>1947</c:v>
                </c:pt>
                <c:pt idx="148">
                  <c:v>1948</c:v>
                </c:pt>
                <c:pt idx="149">
                  <c:v>1949</c:v>
                </c:pt>
                <c:pt idx="150">
                  <c:v>1950</c:v>
                </c:pt>
                <c:pt idx="151">
                  <c:v>1951</c:v>
                </c:pt>
                <c:pt idx="152">
                  <c:v>1952</c:v>
                </c:pt>
                <c:pt idx="153">
                  <c:v>1953</c:v>
                </c:pt>
                <c:pt idx="154">
                  <c:v>1954</c:v>
                </c:pt>
                <c:pt idx="155">
                  <c:v>1955</c:v>
                </c:pt>
                <c:pt idx="156">
                  <c:v>1956</c:v>
                </c:pt>
                <c:pt idx="157">
                  <c:v>1957</c:v>
                </c:pt>
                <c:pt idx="158">
                  <c:v>1958</c:v>
                </c:pt>
                <c:pt idx="159">
                  <c:v>1959</c:v>
                </c:pt>
                <c:pt idx="160">
                  <c:v>1960</c:v>
                </c:pt>
                <c:pt idx="161">
                  <c:v>1961</c:v>
                </c:pt>
                <c:pt idx="162">
                  <c:v>1962</c:v>
                </c:pt>
                <c:pt idx="163">
                  <c:v>1963</c:v>
                </c:pt>
                <c:pt idx="164">
                  <c:v>1964</c:v>
                </c:pt>
                <c:pt idx="165">
                  <c:v>1965</c:v>
                </c:pt>
                <c:pt idx="166">
                  <c:v>1966</c:v>
                </c:pt>
                <c:pt idx="167">
                  <c:v>1967</c:v>
                </c:pt>
                <c:pt idx="168">
                  <c:v>1968</c:v>
                </c:pt>
                <c:pt idx="169">
                  <c:v>1969</c:v>
                </c:pt>
                <c:pt idx="170">
                  <c:v>1970</c:v>
                </c:pt>
                <c:pt idx="171">
                  <c:v>1971</c:v>
                </c:pt>
                <c:pt idx="172">
                  <c:v>1972</c:v>
                </c:pt>
                <c:pt idx="173">
                  <c:v>1973</c:v>
                </c:pt>
                <c:pt idx="174">
                  <c:v>1974</c:v>
                </c:pt>
                <c:pt idx="175">
                  <c:v>1975</c:v>
                </c:pt>
                <c:pt idx="176">
                  <c:v>1976</c:v>
                </c:pt>
                <c:pt idx="177">
                  <c:v>1977</c:v>
                </c:pt>
                <c:pt idx="178">
                  <c:v>1978</c:v>
                </c:pt>
                <c:pt idx="179">
                  <c:v>1979</c:v>
                </c:pt>
                <c:pt idx="180">
                  <c:v>1980</c:v>
                </c:pt>
                <c:pt idx="181">
                  <c:v>1981</c:v>
                </c:pt>
                <c:pt idx="182">
                  <c:v>1982</c:v>
                </c:pt>
                <c:pt idx="183">
                  <c:v>1983</c:v>
                </c:pt>
                <c:pt idx="184">
                  <c:v>1984</c:v>
                </c:pt>
                <c:pt idx="185">
                  <c:v>1985</c:v>
                </c:pt>
                <c:pt idx="186">
                  <c:v>1986</c:v>
                </c:pt>
                <c:pt idx="187">
                  <c:v>1987</c:v>
                </c:pt>
                <c:pt idx="188">
                  <c:v>1988</c:v>
                </c:pt>
                <c:pt idx="189">
                  <c:v>1989</c:v>
                </c:pt>
                <c:pt idx="190">
                  <c:v>1990</c:v>
                </c:pt>
                <c:pt idx="191">
                  <c:v>1991</c:v>
                </c:pt>
                <c:pt idx="192">
                  <c:v>1992</c:v>
                </c:pt>
                <c:pt idx="193">
                  <c:v>1993</c:v>
                </c:pt>
                <c:pt idx="194">
                  <c:v>1994</c:v>
                </c:pt>
                <c:pt idx="195">
                  <c:v>1995</c:v>
                </c:pt>
                <c:pt idx="196">
                  <c:v>1996</c:v>
                </c:pt>
                <c:pt idx="197">
                  <c:v>1997</c:v>
                </c:pt>
                <c:pt idx="198">
                  <c:v>1998</c:v>
                </c:pt>
                <c:pt idx="199">
                  <c:v>1999</c:v>
                </c:pt>
                <c:pt idx="200">
                  <c:v>2000</c:v>
                </c:pt>
                <c:pt idx="201">
                  <c:v>2001</c:v>
                </c:pt>
                <c:pt idx="202">
                  <c:v>2002</c:v>
                </c:pt>
                <c:pt idx="203">
                  <c:v>2003</c:v>
                </c:pt>
                <c:pt idx="204">
                  <c:v>2004</c:v>
                </c:pt>
                <c:pt idx="205">
                  <c:v>2005</c:v>
                </c:pt>
                <c:pt idx="206">
                  <c:v>2006</c:v>
                </c:pt>
                <c:pt idx="207">
                  <c:v>2007</c:v>
                </c:pt>
                <c:pt idx="208">
                  <c:v>2008</c:v>
                </c:pt>
                <c:pt idx="209">
                  <c:v>2009</c:v>
                </c:pt>
                <c:pt idx="210">
                  <c:v>2010</c:v>
                </c:pt>
                <c:pt idx="211">
                  <c:v>2011</c:v>
                </c:pt>
              </c:numCache>
            </c:numRef>
          </c:cat>
          <c:val>
            <c:numRef>
              <c:f>Sayfa1!$C$2:$C$213</c:f>
              <c:numCache>
                <c:formatCode>General</c:formatCode>
                <c:ptCount val="212"/>
                <c:pt idx="0">
                  <c:v>2.3636200000000001</c:v>
                </c:pt>
                <c:pt idx="1">
                  <c:v>2.4498099999999998</c:v>
                </c:pt>
                <c:pt idx="2">
                  <c:v>3.0604100000000001</c:v>
                </c:pt>
                <c:pt idx="3">
                  <c:v>2.2672099999999999</c:v>
                </c:pt>
                <c:pt idx="4">
                  <c:v>2.21461</c:v>
                </c:pt>
                <c:pt idx="5">
                  <c:v>2.2907099999999998</c:v>
                </c:pt>
                <c:pt idx="6">
                  <c:v>2.5550099999999998</c:v>
                </c:pt>
                <c:pt idx="7">
                  <c:v>2.9074499999999999</c:v>
                </c:pt>
                <c:pt idx="8">
                  <c:v>3.7008700000000001</c:v>
                </c:pt>
                <c:pt idx="9">
                  <c:v>1.5484100000000001</c:v>
                </c:pt>
                <c:pt idx="10">
                  <c:v>1.59592</c:v>
                </c:pt>
                <c:pt idx="11">
                  <c:v>2.4868999999999999</c:v>
                </c:pt>
                <c:pt idx="12">
                  <c:v>1.7224999999999999</c:v>
                </c:pt>
                <c:pt idx="13">
                  <c:v>2.3017699999999999</c:v>
                </c:pt>
                <c:pt idx="14">
                  <c:v>1.5951500000000001</c:v>
                </c:pt>
                <c:pt idx="15">
                  <c:v>1.9370700000000001</c:v>
                </c:pt>
                <c:pt idx="16">
                  <c:v>5.5829000000000004</c:v>
                </c:pt>
                <c:pt idx="17">
                  <c:v>3.9077899999999999</c:v>
                </c:pt>
                <c:pt idx="18">
                  <c:v>2.6452200000000001</c:v>
                </c:pt>
                <c:pt idx="19">
                  <c:v>3.2629999999999999</c:v>
                </c:pt>
                <c:pt idx="20">
                  <c:v>2.7257600000000002</c:v>
                </c:pt>
                <c:pt idx="21">
                  <c:v>2.40082</c:v>
                </c:pt>
                <c:pt idx="22">
                  <c:v>2.8738600000000001</c:v>
                </c:pt>
                <c:pt idx="23">
                  <c:v>2.9386299999999999</c:v>
                </c:pt>
                <c:pt idx="24">
                  <c:v>2.5806900000000002</c:v>
                </c:pt>
                <c:pt idx="25">
                  <c:v>2.5695299999999999</c:v>
                </c:pt>
                <c:pt idx="26">
                  <c:v>2.8574700000000002</c:v>
                </c:pt>
                <c:pt idx="27">
                  <c:v>2.6458499999999998</c:v>
                </c:pt>
                <c:pt idx="28">
                  <c:v>2.8109000000000002</c:v>
                </c:pt>
                <c:pt idx="29">
                  <c:v>2.74342</c:v>
                </c:pt>
                <c:pt idx="30">
                  <c:v>2.6628099999999999</c:v>
                </c:pt>
                <c:pt idx="31">
                  <c:v>2.65862</c:v>
                </c:pt>
                <c:pt idx="32">
                  <c:v>2.7589600000000001</c:v>
                </c:pt>
                <c:pt idx="33">
                  <c:v>2.6154099999999998</c:v>
                </c:pt>
                <c:pt idx="34">
                  <c:v>1.6348100000000001</c:v>
                </c:pt>
                <c:pt idx="35">
                  <c:v>2.1696300000000002</c:v>
                </c:pt>
                <c:pt idx="36">
                  <c:v>2.6807500000000002</c:v>
                </c:pt>
                <c:pt idx="37">
                  <c:v>1.36361</c:v>
                </c:pt>
                <c:pt idx="38">
                  <c:v>1.4961899999999999</c:v>
                </c:pt>
                <c:pt idx="39">
                  <c:v>1.6295500000000001</c:v>
                </c:pt>
                <c:pt idx="40">
                  <c:v>1.12601</c:v>
                </c:pt>
                <c:pt idx="41">
                  <c:v>0.96674300000000002</c:v>
                </c:pt>
                <c:pt idx="42">
                  <c:v>1.19617</c:v>
                </c:pt>
                <c:pt idx="43">
                  <c:v>0.50751800000000002</c:v>
                </c:pt>
                <c:pt idx="44">
                  <c:v>1.6163700000000001</c:v>
                </c:pt>
                <c:pt idx="45">
                  <c:v>1.5322100000000001</c:v>
                </c:pt>
                <c:pt idx="46">
                  <c:v>1.44035</c:v>
                </c:pt>
                <c:pt idx="47">
                  <c:v>1.13473</c:v>
                </c:pt>
                <c:pt idx="48">
                  <c:v>1.5059400000000001</c:v>
                </c:pt>
                <c:pt idx="49">
                  <c:v>1.3313999999999999</c:v>
                </c:pt>
                <c:pt idx="50">
                  <c:v>1.71868</c:v>
                </c:pt>
                <c:pt idx="51">
                  <c:v>1.9394499999999999</c:v>
                </c:pt>
                <c:pt idx="52">
                  <c:v>1.67892</c:v>
                </c:pt>
                <c:pt idx="53">
                  <c:v>1.7950200000000001</c:v>
                </c:pt>
                <c:pt idx="54">
                  <c:v>1.90157</c:v>
                </c:pt>
                <c:pt idx="55">
                  <c:v>1.6152</c:v>
                </c:pt>
                <c:pt idx="56">
                  <c:v>1.76494</c:v>
                </c:pt>
                <c:pt idx="57">
                  <c:v>1.59789</c:v>
                </c:pt>
                <c:pt idx="58">
                  <c:v>1.1468799999999999</c:v>
                </c:pt>
                <c:pt idx="59">
                  <c:v>1.24763</c:v>
                </c:pt>
                <c:pt idx="60">
                  <c:v>1.2500599999999999</c:v>
                </c:pt>
                <c:pt idx="61">
                  <c:v>0.88867499999999999</c:v>
                </c:pt>
                <c:pt idx="62">
                  <c:v>0.94350299999999998</c:v>
                </c:pt>
                <c:pt idx="63">
                  <c:v>1.5351699999999999</c:v>
                </c:pt>
                <c:pt idx="64">
                  <c:v>2.7773599999999998</c:v>
                </c:pt>
                <c:pt idx="65">
                  <c:v>3.5456300000000001</c:v>
                </c:pt>
                <c:pt idx="66">
                  <c:v>6.0967200000000004</c:v>
                </c:pt>
                <c:pt idx="67">
                  <c:v>5.53451</c:v>
                </c:pt>
                <c:pt idx="68">
                  <c:v>4.6732500000000003</c:v>
                </c:pt>
                <c:pt idx="69">
                  <c:v>4.3178200000000002</c:v>
                </c:pt>
                <c:pt idx="70">
                  <c:v>5.0442200000000001</c:v>
                </c:pt>
                <c:pt idx="71">
                  <c:v>4.7766200000000003</c:v>
                </c:pt>
                <c:pt idx="72">
                  <c:v>3.9977200000000002</c:v>
                </c:pt>
                <c:pt idx="73">
                  <c:v>3.5885799999999999</c:v>
                </c:pt>
                <c:pt idx="74">
                  <c:v>3.5278100000000001</c:v>
                </c:pt>
                <c:pt idx="75">
                  <c:v>3.40144</c:v>
                </c:pt>
                <c:pt idx="76">
                  <c:v>3.3874200000000001</c:v>
                </c:pt>
                <c:pt idx="77">
                  <c:v>3.0634199999999998</c:v>
                </c:pt>
                <c:pt idx="78">
                  <c:v>2.8428800000000001</c:v>
                </c:pt>
                <c:pt idx="79">
                  <c:v>2.8279100000000001</c:v>
                </c:pt>
                <c:pt idx="80">
                  <c:v>2.7928899999999999</c:v>
                </c:pt>
                <c:pt idx="81">
                  <c:v>3.04766</c:v>
                </c:pt>
                <c:pt idx="82">
                  <c:v>3.00108</c:v>
                </c:pt>
                <c:pt idx="83">
                  <c:v>3.1847799999999999</c:v>
                </c:pt>
                <c:pt idx="84">
                  <c:v>2.8506499999999999</c:v>
                </c:pt>
                <c:pt idx="85">
                  <c:v>2.65625</c:v>
                </c:pt>
                <c:pt idx="86">
                  <c:v>2.5066299999999999</c:v>
                </c:pt>
                <c:pt idx="87">
                  <c:v>2.6839400000000002</c:v>
                </c:pt>
                <c:pt idx="88">
                  <c:v>2.7766700000000002</c:v>
                </c:pt>
                <c:pt idx="89">
                  <c:v>2.66032</c:v>
                </c:pt>
                <c:pt idx="90">
                  <c:v>2.77738</c:v>
                </c:pt>
                <c:pt idx="91">
                  <c:v>2.5232100000000002</c:v>
                </c:pt>
                <c:pt idx="92">
                  <c:v>2.2646500000000001</c:v>
                </c:pt>
                <c:pt idx="93">
                  <c:v>2.5377900000000002</c:v>
                </c:pt>
                <c:pt idx="94">
                  <c:v>2.2488100000000002</c:v>
                </c:pt>
                <c:pt idx="95">
                  <c:v>2.0982699999999999</c:v>
                </c:pt>
                <c:pt idx="96">
                  <c:v>2.2109399999999999</c:v>
                </c:pt>
                <c:pt idx="97">
                  <c:v>2.18363</c:v>
                </c:pt>
                <c:pt idx="98">
                  <c:v>2.4446400000000001</c:v>
                </c:pt>
                <c:pt idx="99">
                  <c:v>2.7870200000000001</c:v>
                </c:pt>
                <c:pt idx="100">
                  <c:v>2.9405999999999999</c:v>
                </c:pt>
                <c:pt idx="101">
                  <c:v>2.7167400000000002</c:v>
                </c:pt>
                <c:pt idx="102">
                  <c:v>2.5341399999999998</c:v>
                </c:pt>
                <c:pt idx="103">
                  <c:v>2.31589</c:v>
                </c:pt>
                <c:pt idx="104">
                  <c:v>2.3266499999999999</c:v>
                </c:pt>
                <c:pt idx="105">
                  <c:v>2.1245799999999999</c:v>
                </c:pt>
                <c:pt idx="106">
                  <c:v>1.9745299999999999</c:v>
                </c:pt>
                <c:pt idx="107">
                  <c:v>2.1570499999999999</c:v>
                </c:pt>
                <c:pt idx="108">
                  <c:v>2.2942100000000001</c:v>
                </c:pt>
                <c:pt idx="109">
                  <c:v>1.9723200000000001</c:v>
                </c:pt>
                <c:pt idx="110">
                  <c:v>2.1370900000000002</c:v>
                </c:pt>
                <c:pt idx="111">
                  <c:v>2.15306</c:v>
                </c:pt>
                <c:pt idx="112">
                  <c:v>1.97939</c:v>
                </c:pt>
                <c:pt idx="113">
                  <c:v>1.9459200000000001</c:v>
                </c:pt>
                <c:pt idx="114">
                  <c:v>2.1155900000000001</c:v>
                </c:pt>
                <c:pt idx="115">
                  <c:v>1.89727</c:v>
                </c:pt>
                <c:pt idx="116">
                  <c:v>1.7036899999999999</c:v>
                </c:pt>
                <c:pt idx="117">
                  <c:v>2.1142699999999999</c:v>
                </c:pt>
                <c:pt idx="118">
                  <c:v>5.4553099999999999</c:v>
                </c:pt>
                <c:pt idx="119">
                  <c:v>6.6997200000000001</c:v>
                </c:pt>
                <c:pt idx="120">
                  <c:v>7.6369699999999998</c:v>
                </c:pt>
                <c:pt idx="121">
                  <c:v>7.5342000000000002</c:v>
                </c:pt>
                <c:pt idx="122">
                  <c:v>5.5286400000000002</c:v>
                </c:pt>
                <c:pt idx="123">
                  <c:v>4.5376099999999999</c:v>
                </c:pt>
                <c:pt idx="124">
                  <c:v>4.4484899999999996</c:v>
                </c:pt>
                <c:pt idx="125">
                  <c:v>3.9855999999999998</c:v>
                </c:pt>
                <c:pt idx="126">
                  <c:v>3.89418</c:v>
                </c:pt>
                <c:pt idx="127">
                  <c:v>4.1453600000000002</c:v>
                </c:pt>
                <c:pt idx="128">
                  <c:v>4.0290600000000003</c:v>
                </c:pt>
                <c:pt idx="129">
                  <c:v>3.7238099999999998</c:v>
                </c:pt>
                <c:pt idx="130">
                  <c:v>4.4445600000000001</c:v>
                </c:pt>
                <c:pt idx="131">
                  <c:v>4.06731</c:v>
                </c:pt>
                <c:pt idx="132">
                  <c:v>3.2719200000000002</c:v>
                </c:pt>
                <c:pt idx="133">
                  <c:v>3.5405000000000002</c:v>
                </c:pt>
                <c:pt idx="134">
                  <c:v>4.5681399999999996</c:v>
                </c:pt>
                <c:pt idx="135">
                  <c:v>5.0558699999999996</c:v>
                </c:pt>
                <c:pt idx="136">
                  <c:v>4.7754599999999998</c:v>
                </c:pt>
                <c:pt idx="137">
                  <c:v>5.3924000000000003</c:v>
                </c:pt>
                <c:pt idx="138">
                  <c:v>6.4901400000000002</c:v>
                </c:pt>
                <c:pt idx="139">
                  <c:v>5.4120299999999997</c:v>
                </c:pt>
                <c:pt idx="140">
                  <c:v>6.7840199999999999</c:v>
                </c:pt>
                <c:pt idx="141">
                  <c:v>7.2628300000000001</c:v>
                </c:pt>
                <c:pt idx="142">
                  <c:v>9.3292199999999994</c:v>
                </c:pt>
                <c:pt idx="143">
                  <c:v>12.637</c:v>
                </c:pt>
                <c:pt idx="144">
                  <c:v>21.755199999999999</c:v>
                </c:pt>
                <c:pt idx="145">
                  <c:v>22.484100000000002</c:v>
                </c:pt>
                <c:pt idx="146">
                  <c:v>19.581600000000002</c:v>
                </c:pt>
                <c:pt idx="147">
                  <c:v>17.826000000000001</c:v>
                </c:pt>
                <c:pt idx="148">
                  <c:v>16.848800000000001</c:v>
                </c:pt>
                <c:pt idx="149">
                  <c:v>15.5541</c:v>
                </c:pt>
                <c:pt idx="150">
                  <c:v>13.934699999999999</c:v>
                </c:pt>
                <c:pt idx="151">
                  <c:v>15.735300000000001</c:v>
                </c:pt>
                <c:pt idx="152">
                  <c:v>18.9816</c:v>
                </c:pt>
                <c:pt idx="153">
                  <c:v>18.844200000000001</c:v>
                </c:pt>
                <c:pt idx="154">
                  <c:v>18.830200000000001</c:v>
                </c:pt>
                <c:pt idx="155">
                  <c:v>15.783300000000001</c:v>
                </c:pt>
                <c:pt idx="156">
                  <c:v>17.039300000000001</c:v>
                </c:pt>
                <c:pt idx="157">
                  <c:v>17.3477</c:v>
                </c:pt>
                <c:pt idx="158">
                  <c:v>17.045400000000001</c:v>
                </c:pt>
                <c:pt idx="159">
                  <c:v>15.6433</c:v>
                </c:pt>
                <c:pt idx="160">
                  <c:v>28.098500000000001</c:v>
                </c:pt>
                <c:pt idx="161">
                  <c:v>28.130800000000001</c:v>
                </c:pt>
                <c:pt idx="162">
                  <c:v>28.3322</c:v>
                </c:pt>
                <c:pt idx="163">
                  <c:v>28.8766</c:v>
                </c:pt>
                <c:pt idx="164">
                  <c:v>27.752300000000002</c:v>
                </c:pt>
                <c:pt idx="165">
                  <c:v>27.7273</c:v>
                </c:pt>
                <c:pt idx="166">
                  <c:v>28.364000000000001</c:v>
                </c:pt>
                <c:pt idx="167">
                  <c:v>28.785900000000002</c:v>
                </c:pt>
                <c:pt idx="168">
                  <c:v>30.300599999999999</c:v>
                </c:pt>
                <c:pt idx="169">
                  <c:v>31.427900000000001</c:v>
                </c:pt>
                <c:pt idx="170">
                  <c:v>30.240300000000001</c:v>
                </c:pt>
                <c:pt idx="171">
                  <c:v>29.702300000000001</c:v>
                </c:pt>
                <c:pt idx="172">
                  <c:v>30.903099999999998</c:v>
                </c:pt>
                <c:pt idx="173">
                  <c:v>31.0593</c:v>
                </c:pt>
                <c:pt idx="174">
                  <c:v>31.653300000000002</c:v>
                </c:pt>
                <c:pt idx="175">
                  <c:v>29.828900000000001</c:v>
                </c:pt>
                <c:pt idx="176">
                  <c:v>30.533100000000001</c:v>
                </c:pt>
                <c:pt idx="177">
                  <c:v>30.814599999999999</c:v>
                </c:pt>
                <c:pt idx="178">
                  <c:v>30.9025</c:v>
                </c:pt>
                <c:pt idx="179">
                  <c:v>31.2515</c:v>
                </c:pt>
                <c:pt idx="180">
                  <c:v>31.5747</c:v>
                </c:pt>
                <c:pt idx="181">
                  <c:v>32.304099999999998</c:v>
                </c:pt>
                <c:pt idx="182">
                  <c:v>32.025599999999997</c:v>
                </c:pt>
                <c:pt idx="183">
                  <c:v>31.389700000000001</c:v>
                </c:pt>
                <c:pt idx="184">
                  <c:v>31.3081</c:v>
                </c:pt>
                <c:pt idx="185">
                  <c:v>31.818200000000001</c:v>
                </c:pt>
                <c:pt idx="186">
                  <c:v>32.023699999999998</c:v>
                </c:pt>
                <c:pt idx="187">
                  <c:v>32.7652</c:v>
                </c:pt>
                <c:pt idx="188">
                  <c:v>32.624200000000002</c:v>
                </c:pt>
                <c:pt idx="189">
                  <c:v>32.921500000000002</c:v>
                </c:pt>
                <c:pt idx="190">
                  <c:v>32.855699999999999</c:v>
                </c:pt>
                <c:pt idx="191">
                  <c:v>32.943399999999997</c:v>
                </c:pt>
                <c:pt idx="192">
                  <c:v>32.762999999999998</c:v>
                </c:pt>
                <c:pt idx="193">
                  <c:v>33.023400000000002</c:v>
                </c:pt>
                <c:pt idx="194">
                  <c:v>33.407600000000002</c:v>
                </c:pt>
                <c:pt idx="195">
                  <c:v>33.782600000000002</c:v>
                </c:pt>
                <c:pt idx="196">
                  <c:v>34.2605</c:v>
                </c:pt>
                <c:pt idx="197">
                  <c:v>34.5533</c:v>
                </c:pt>
                <c:pt idx="198">
                  <c:v>34.929000000000002</c:v>
                </c:pt>
                <c:pt idx="199">
                  <c:v>34.884799999999998</c:v>
                </c:pt>
                <c:pt idx="200">
                  <c:v>35.353299999999997</c:v>
                </c:pt>
                <c:pt idx="201">
                  <c:v>34.434600000000003</c:v>
                </c:pt>
                <c:pt idx="202">
                  <c:v>31.987100000000002</c:v>
                </c:pt>
                <c:pt idx="203">
                  <c:v>31.36</c:v>
                </c:pt>
                <c:pt idx="204">
                  <c:v>31.647400000000001</c:v>
                </c:pt>
                <c:pt idx="205">
                  <c:v>33.113700000000001</c:v>
                </c:pt>
                <c:pt idx="206">
                  <c:v>33.971200000000003</c:v>
                </c:pt>
                <c:pt idx="207">
                  <c:v>34.089399999999998</c:v>
                </c:pt>
                <c:pt idx="208">
                  <c:v>32.670400000000001</c:v>
                </c:pt>
                <c:pt idx="209">
                  <c:v>31.110199999999999</c:v>
                </c:pt>
                <c:pt idx="210">
                  <c:v>31.825099999999999</c:v>
                </c:pt>
                <c:pt idx="211">
                  <c:v>31.3948</c:v>
                </c:pt>
              </c:numCache>
            </c:numRef>
          </c:val>
          <c:smooth val="0"/>
        </c:ser>
        <c:ser>
          <c:idx val="2"/>
          <c:order val="2"/>
          <c:tx>
            <c:strRef>
              <c:f>Sayfa1!$D$1</c:f>
              <c:strCache>
                <c:ptCount val="1"/>
                <c:pt idx="0">
                  <c:v>İngiltere</c:v>
                </c:pt>
              </c:strCache>
            </c:strRef>
          </c:tx>
          <c:spPr>
            <a:ln>
              <a:prstDash val="dash"/>
            </a:ln>
          </c:spPr>
          <c:marker>
            <c:symbol val="none"/>
          </c:marker>
          <c:cat>
            <c:numRef>
              <c:f>Sayfa1!$A$2:$A$213</c:f>
              <c:numCache>
                <c:formatCode>General</c:formatCode>
                <c:ptCount val="212"/>
                <c:pt idx="0">
                  <c:v>1800</c:v>
                </c:pt>
                <c:pt idx="1">
                  <c:v>1801</c:v>
                </c:pt>
                <c:pt idx="2">
                  <c:v>1802</c:v>
                </c:pt>
                <c:pt idx="3">
                  <c:v>1803</c:v>
                </c:pt>
                <c:pt idx="4">
                  <c:v>1804</c:v>
                </c:pt>
                <c:pt idx="5">
                  <c:v>1805</c:v>
                </c:pt>
                <c:pt idx="6">
                  <c:v>1806</c:v>
                </c:pt>
                <c:pt idx="7">
                  <c:v>1807</c:v>
                </c:pt>
                <c:pt idx="8">
                  <c:v>1808</c:v>
                </c:pt>
                <c:pt idx="9">
                  <c:v>1809</c:v>
                </c:pt>
                <c:pt idx="10">
                  <c:v>1810</c:v>
                </c:pt>
                <c:pt idx="11">
                  <c:v>1811</c:v>
                </c:pt>
                <c:pt idx="12">
                  <c:v>1812</c:v>
                </c:pt>
                <c:pt idx="13">
                  <c:v>1813</c:v>
                </c:pt>
                <c:pt idx="14">
                  <c:v>1814</c:v>
                </c:pt>
                <c:pt idx="15">
                  <c:v>1815</c:v>
                </c:pt>
                <c:pt idx="16">
                  <c:v>1816</c:v>
                </c:pt>
                <c:pt idx="17">
                  <c:v>1817</c:v>
                </c:pt>
                <c:pt idx="18">
                  <c:v>1818</c:v>
                </c:pt>
                <c:pt idx="19">
                  <c:v>1819</c:v>
                </c:pt>
                <c:pt idx="20">
                  <c:v>1820</c:v>
                </c:pt>
                <c:pt idx="21">
                  <c:v>1821</c:v>
                </c:pt>
                <c:pt idx="22">
                  <c:v>1822</c:v>
                </c:pt>
                <c:pt idx="23">
                  <c:v>1823</c:v>
                </c:pt>
                <c:pt idx="24">
                  <c:v>1824</c:v>
                </c:pt>
                <c:pt idx="25">
                  <c:v>1825</c:v>
                </c:pt>
                <c:pt idx="26">
                  <c:v>1826</c:v>
                </c:pt>
                <c:pt idx="27">
                  <c:v>1827</c:v>
                </c:pt>
                <c:pt idx="28">
                  <c:v>1828</c:v>
                </c:pt>
                <c:pt idx="29">
                  <c:v>1829</c:v>
                </c:pt>
                <c:pt idx="30">
                  <c:v>1830</c:v>
                </c:pt>
                <c:pt idx="31">
                  <c:v>1831</c:v>
                </c:pt>
                <c:pt idx="32">
                  <c:v>1832</c:v>
                </c:pt>
                <c:pt idx="33">
                  <c:v>1833</c:v>
                </c:pt>
                <c:pt idx="34">
                  <c:v>1834</c:v>
                </c:pt>
                <c:pt idx="35">
                  <c:v>1835</c:v>
                </c:pt>
                <c:pt idx="36">
                  <c:v>1836</c:v>
                </c:pt>
                <c:pt idx="37">
                  <c:v>1837</c:v>
                </c:pt>
                <c:pt idx="38">
                  <c:v>1838</c:v>
                </c:pt>
                <c:pt idx="39">
                  <c:v>1839</c:v>
                </c:pt>
                <c:pt idx="40">
                  <c:v>1840</c:v>
                </c:pt>
                <c:pt idx="41">
                  <c:v>1841</c:v>
                </c:pt>
                <c:pt idx="42">
                  <c:v>1842</c:v>
                </c:pt>
                <c:pt idx="43">
                  <c:v>1843</c:v>
                </c:pt>
                <c:pt idx="44">
                  <c:v>1844</c:v>
                </c:pt>
                <c:pt idx="45">
                  <c:v>1845</c:v>
                </c:pt>
                <c:pt idx="46">
                  <c:v>1846</c:v>
                </c:pt>
                <c:pt idx="47">
                  <c:v>1847</c:v>
                </c:pt>
                <c:pt idx="48">
                  <c:v>1848</c:v>
                </c:pt>
                <c:pt idx="49">
                  <c:v>1849</c:v>
                </c:pt>
                <c:pt idx="50">
                  <c:v>1850</c:v>
                </c:pt>
                <c:pt idx="51">
                  <c:v>1851</c:v>
                </c:pt>
                <c:pt idx="52">
                  <c:v>1852</c:v>
                </c:pt>
                <c:pt idx="53">
                  <c:v>1853</c:v>
                </c:pt>
                <c:pt idx="54">
                  <c:v>1854</c:v>
                </c:pt>
                <c:pt idx="55">
                  <c:v>1855</c:v>
                </c:pt>
                <c:pt idx="56">
                  <c:v>1856</c:v>
                </c:pt>
                <c:pt idx="57">
                  <c:v>1857</c:v>
                </c:pt>
                <c:pt idx="58">
                  <c:v>1858</c:v>
                </c:pt>
                <c:pt idx="59">
                  <c:v>1859</c:v>
                </c:pt>
                <c:pt idx="60">
                  <c:v>1860</c:v>
                </c:pt>
                <c:pt idx="61">
                  <c:v>1861</c:v>
                </c:pt>
                <c:pt idx="62">
                  <c:v>1862</c:v>
                </c:pt>
                <c:pt idx="63">
                  <c:v>1863</c:v>
                </c:pt>
                <c:pt idx="64">
                  <c:v>1864</c:v>
                </c:pt>
                <c:pt idx="65">
                  <c:v>1865</c:v>
                </c:pt>
                <c:pt idx="66">
                  <c:v>1866</c:v>
                </c:pt>
                <c:pt idx="67">
                  <c:v>1867</c:v>
                </c:pt>
                <c:pt idx="68">
                  <c:v>1868</c:v>
                </c:pt>
                <c:pt idx="69">
                  <c:v>1869</c:v>
                </c:pt>
                <c:pt idx="70">
                  <c:v>1870</c:v>
                </c:pt>
                <c:pt idx="71">
                  <c:v>1871</c:v>
                </c:pt>
                <c:pt idx="72">
                  <c:v>1872</c:v>
                </c:pt>
                <c:pt idx="73">
                  <c:v>1873</c:v>
                </c:pt>
                <c:pt idx="74">
                  <c:v>1874</c:v>
                </c:pt>
                <c:pt idx="75">
                  <c:v>1875</c:v>
                </c:pt>
                <c:pt idx="76">
                  <c:v>1876</c:v>
                </c:pt>
                <c:pt idx="77">
                  <c:v>1877</c:v>
                </c:pt>
                <c:pt idx="78">
                  <c:v>1878</c:v>
                </c:pt>
                <c:pt idx="79">
                  <c:v>1879</c:v>
                </c:pt>
                <c:pt idx="80">
                  <c:v>1880</c:v>
                </c:pt>
                <c:pt idx="81">
                  <c:v>1881</c:v>
                </c:pt>
                <c:pt idx="82">
                  <c:v>1882</c:v>
                </c:pt>
                <c:pt idx="83">
                  <c:v>1883</c:v>
                </c:pt>
                <c:pt idx="84">
                  <c:v>1884</c:v>
                </c:pt>
                <c:pt idx="85">
                  <c:v>1885</c:v>
                </c:pt>
                <c:pt idx="86">
                  <c:v>1886</c:v>
                </c:pt>
                <c:pt idx="87">
                  <c:v>1887</c:v>
                </c:pt>
                <c:pt idx="88">
                  <c:v>1888</c:v>
                </c:pt>
                <c:pt idx="89">
                  <c:v>1889</c:v>
                </c:pt>
                <c:pt idx="90">
                  <c:v>1890</c:v>
                </c:pt>
                <c:pt idx="91">
                  <c:v>1891</c:v>
                </c:pt>
                <c:pt idx="92">
                  <c:v>1892</c:v>
                </c:pt>
                <c:pt idx="93">
                  <c:v>1893</c:v>
                </c:pt>
                <c:pt idx="94">
                  <c:v>1894</c:v>
                </c:pt>
                <c:pt idx="95">
                  <c:v>1895</c:v>
                </c:pt>
                <c:pt idx="96">
                  <c:v>1896</c:v>
                </c:pt>
                <c:pt idx="97">
                  <c:v>1897</c:v>
                </c:pt>
                <c:pt idx="98">
                  <c:v>1898</c:v>
                </c:pt>
                <c:pt idx="99">
                  <c:v>1899</c:v>
                </c:pt>
                <c:pt idx="100">
                  <c:v>1900</c:v>
                </c:pt>
                <c:pt idx="101">
                  <c:v>1901</c:v>
                </c:pt>
                <c:pt idx="102">
                  <c:v>1902</c:v>
                </c:pt>
                <c:pt idx="103">
                  <c:v>1903</c:v>
                </c:pt>
                <c:pt idx="104">
                  <c:v>1904</c:v>
                </c:pt>
                <c:pt idx="105">
                  <c:v>1905</c:v>
                </c:pt>
                <c:pt idx="106">
                  <c:v>1906</c:v>
                </c:pt>
                <c:pt idx="107">
                  <c:v>1907</c:v>
                </c:pt>
                <c:pt idx="108">
                  <c:v>1908</c:v>
                </c:pt>
                <c:pt idx="109">
                  <c:v>1909</c:v>
                </c:pt>
                <c:pt idx="110">
                  <c:v>1910</c:v>
                </c:pt>
                <c:pt idx="111">
                  <c:v>1911</c:v>
                </c:pt>
                <c:pt idx="112">
                  <c:v>1912</c:v>
                </c:pt>
                <c:pt idx="113">
                  <c:v>1913</c:v>
                </c:pt>
                <c:pt idx="114">
                  <c:v>1914</c:v>
                </c:pt>
                <c:pt idx="115">
                  <c:v>1915</c:v>
                </c:pt>
                <c:pt idx="116">
                  <c:v>1916</c:v>
                </c:pt>
                <c:pt idx="117">
                  <c:v>1917</c:v>
                </c:pt>
                <c:pt idx="118">
                  <c:v>1918</c:v>
                </c:pt>
                <c:pt idx="119">
                  <c:v>1919</c:v>
                </c:pt>
                <c:pt idx="120">
                  <c:v>1920</c:v>
                </c:pt>
                <c:pt idx="121">
                  <c:v>1921</c:v>
                </c:pt>
                <c:pt idx="122">
                  <c:v>1922</c:v>
                </c:pt>
                <c:pt idx="123">
                  <c:v>1923</c:v>
                </c:pt>
                <c:pt idx="124">
                  <c:v>1924</c:v>
                </c:pt>
                <c:pt idx="125">
                  <c:v>1925</c:v>
                </c:pt>
                <c:pt idx="126">
                  <c:v>1926</c:v>
                </c:pt>
                <c:pt idx="127">
                  <c:v>1927</c:v>
                </c:pt>
                <c:pt idx="128">
                  <c:v>1928</c:v>
                </c:pt>
                <c:pt idx="129">
                  <c:v>1929</c:v>
                </c:pt>
                <c:pt idx="130">
                  <c:v>1930</c:v>
                </c:pt>
                <c:pt idx="131">
                  <c:v>1931</c:v>
                </c:pt>
                <c:pt idx="132">
                  <c:v>1932</c:v>
                </c:pt>
                <c:pt idx="133">
                  <c:v>1933</c:v>
                </c:pt>
                <c:pt idx="134">
                  <c:v>1934</c:v>
                </c:pt>
                <c:pt idx="135">
                  <c:v>1935</c:v>
                </c:pt>
                <c:pt idx="136">
                  <c:v>1936</c:v>
                </c:pt>
                <c:pt idx="137">
                  <c:v>1937</c:v>
                </c:pt>
                <c:pt idx="138">
                  <c:v>1938</c:v>
                </c:pt>
                <c:pt idx="139">
                  <c:v>1939</c:v>
                </c:pt>
                <c:pt idx="140">
                  <c:v>1940</c:v>
                </c:pt>
                <c:pt idx="141">
                  <c:v>1941</c:v>
                </c:pt>
                <c:pt idx="142">
                  <c:v>1942</c:v>
                </c:pt>
                <c:pt idx="143">
                  <c:v>1943</c:v>
                </c:pt>
                <c:pt idx="144">
                  <c:v>1944</c:v>
                </c:pt>
                <c:pt idx="145">
                  <c:v>1945</c:v>
                </c:pt>
                <c:pt idx="146">
                  <c:v>1946</c:v>
                </c:pt>
                <c:pt idx="147">
                  <c:v>1947</c:v>
                </c:pt>
                <c:pt idx="148">
                  <c:v>1948</c:v>
                </c:pt>
                <c:pt idx="149">
                  <c:v>1949</c:v>
                </c:pt>
                <c:pt idx="150">
                  <c:v>1950</c:v>
                </c:pt>
                <c:pt idx="151">
                  <c:v>1951</c:v>
                </c:pt>
                <c:pt idx="152">
                  <c:v>1952</c:v>
                </c:pt>
                <c:pt idx="153">
                  <c:v>1953</c:v>
                </c:pt>
                <c:pt idx="154">
                  <c:v>1954</c:v>
                </c:pt>
                <c:pt idx="155">
                  <c:v>1955</c:v>
                </c:pt>
                <c:pt idx="156">
                  <c:v>1956</c:v>
                </c:pt>
                <c:pt idx="157">
                  <c:v>1957</c:v>
                </c:pt>
                <c:pt idx="158">
                  <c:v>1958</c:v>
                </c:pt>
                <c:pt idx="159">
                  <c:v>1959</c:v>
                </c:pt>
                <c:pt idx="160">
                  <c:v>1960</c:v>
                </c:pt>
                <c:pt idx="161">
                  <c:v>1961</c:v>
                </c:pt>
                <c:pt idx="162">
                  <c:v>1962</c:v>
                </c:pt>
                <c:pt idx="163">
                  <c:v>1963</c:v>
                </c:pt>
                <c:pt idx="164">
                  <c:v>1964</c:v>
                </c:pt>
                <c:pt idx="165">
                  <c:v>1965</c:v>
                </c:pt>
                <c:pt idx="166">
                  <c:v>1966</c:v>
                </c:pt>
                <c:pt idx="167">
                  <c:v>1967</c:v>
                </c:pt>
                <c:pt idx="168">
                  <c:v>1968</c:v>
                </c:pt>
                <c:pt idx="169">
                  <c:v>1969</c:v>
                </c:pt>
                <c:pt idx="170">
                  <c:v>1970</c:v>
                </c:pt>
                <c:pt idx="171">
                  <c:v>1971</c:v>
                </c:pt>
                <c:pt idx="172">
                  <c:v>1972</c:v>
                </c:pt>
                <c:pt idx="173">
                  <c:v>1973</c:v>
                </c:pt>
                <c:pt idx="174">
                  <c:v>1974</c:v>
                </c:pt>
                <c:pt idx="175">
                  <c:v>1975</c:v>
                </c:pt>
                <c:pt idx="176">
                  <c:v>1976</c:v>
                </c:pt>
                <c:pt idx="177">
                  <c:v>1977</c:v>
                </c:pt>
                <c:pt idx="178">
                  <c:v>1978</c:v>
                </c:pt>
                <c:pt idx="179">
                  <c:v>1979</c:v>
                </c:pt>
                <c:pt idx="180">
                  <c:v>1980</c:v>
                </c:pt>
                <c:pt idx="181">
                  <c:v>1981</c:v>
                </c:pt>
                <c:pt idx="182">
                  <c:v>1982</c:v>
                </c:pt>
                <c:pt idx="183">
                  <c:v>1983</c:v>
                </c:pt>
                <c:pt idx="184">
                  <c:v>1984</c:v>
                </c:pt>
                <c:pt idx="185">
                  <c:v>1985</c:v>
                </c:pt>
                <c:pt idx="186">
                  <c:v>1986</c:v>
                </c:pt>
                <c:pt idx="187">
                  <c:v>1987</c:v>
                </c:pt>
                <c:pt idx="188">
                  <c:v>1988</c:v>
                </c:pt>
                <c:pt idx="189">
                  <c:v>1989</c:v>
                </c:pt>
                <c:pt idx="190">
                  <c:v>1990</c:v>
                </c:pt>
                <c:pt idx="191">
                  <c:v>1991</c:v>
                </c:pt>
                <c:pt idx="192">
                  <c:v>1992</c:v>
                </c:pt>
                <c:pt idx="193">
                  <c:v>1993</c:v>
                </c:pt>
                <c:pt idx="194">
                  <c:v>1994</c:v>
                </c:pt>
                <c:pt idx="195">
                  <c:v>1995</c:v>
                </c:pt>
                <c:pt idx="196">
                  <c:v>1996</c:v>
                </c:pt>
                <c:pt idx="197">
                  <c:v>1997</c:v>
                </c:pt>
                <c:pt idx="198">
                  <c:v>1998</c:v>
                </c:pt>
                <c:pt idx="199">
                  <c:v>1999</c:v>
                </c:pt>
                <c:pt idx="200">
                  <c:v>2000</c:v>
                </c:pt>
                <c:pt idx="201">
                  <c:v>2001</c:v>
                </c:pt>
                <c:pt idx="202">
                  <c:v>2002</c:v>
                </c:pt>
                <c:pt idx="203">
                  <c:v>2003</c:v>
                </c:pt>
                <c:pt idx="204">
                  <c:v>2004</c:v>
                </c:pt>
                <c:pt idx="205">
                  <c:v>2005</c:v>
                </c:pt>
                <c:pt idx="206">
                  <c:v>2006</c:v>
                </c:pt>
                <c:pt idx="207">
                  <c:v>2007</c:v>
                </c:pt>
                <c:pt idx="208">
                  <c:v>2008</c:v>
                </c:pt>
                <c:pt idx="209">
                  <c:v>2009</c:v>
                </c:pt>
                <c:pt idx="210">
                  <c:v>2010</c:v>
                </c:pt>
                <c:pt idx="211">
                  <c:v>2011</c:v>
                </c:pt>
              </c:numCache>
            </c:numRef>
          </c:cat>
          <c:val>
            <c:numRef>
              <c:f>Sayfa1!$D$2:$D$213</c:f>
              <c:numCache>
                <c:formatCode>General</c:formatCode>
                <c:ptCount val="21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12.283899999999999</c:v>
                </c:pt>
                <c:pt idx="31">
                  <c:v>11.5411</c:v>
                </c:pt>
                <c:pt idx="32">
                  <c:v>12.1806</c:v>
                </c:pt>
                <c:pt idx="33">
                  <c:v>12.135899999999999</c:v>
                </c:pt>
                <c:pt idx="34">
                  <c:v>11.358499999999999</c:v>
                </c:pt>
                <c:pt idx="35">
                  <c:v>10.6157</c:v>
                </c:pt>
                <c:pt idx="36">
                  <c:v>10.4413</c:v>
                </c:pt>
                <c:pt idx="37">
                  <c:v>10.3263</c:v>
                </c:pt>
                <c:pt idx="38">
                  <c:v>9.8171300000000006</c:v>
                </c:pt>
                <c:pt idx="39">
                  <c:v>9.4648699999999995</c:v>
                </c:pt>
                <c:pt idx="40">
                  <c:v>10.1981</c:v>
                </c:pt>
                <c:pt idx="41">
                  <c:v>10.8041</c:v>
                </c:pt>
                <c:pt idx="42">
                  <c:v>11.103899999999999</c:v>
                </c:pt>
                <c:pt idx="43">
                  <c:v>12.426399999999999</c:v>
                </c:pt>
                <c:pt idx="44">
                  <c:v>11.464700000000001</c:v>
                </c:pt>
                <c:pt idx="45">
                  <c:v>10.6165</c:v>
                </c:pt>
                <c:pt idx="46">
                  <c:v>9.9982799999999994</c:v>
                </c:pt>
                <c:pt idx="47">
                  <c:v>3.6448</c:v>
                </c:pt>
                <c:pt idx="48">
                  <c:v>10.0052</c:v>
                </c:pt>
                <c:pt idx="49">
                  <c:v>9.6988299999999992</c:v>
                </c:pt>
                <c:pt idx="50">
                  <c:v>10.668200000000001</c:v>
                </c:pt>
                <c:pt idx="51">
                  <c:v>9.9097500000000007</c:v>
                </c:pt>
                <c:pt idx="52">
                  <c:v>9.9650400000000001</c:v>
                </c:pt>
                <c:pt idx="53">
                  <c:v>9.9291</c:v>
                </c:pt>
                <c:pt idx="54">
                  <c:v>10.0154</c:v>
                </c:pt>
                <c:pt idx="55">
                  <c:v>10.853999999999999</c:v>
                </c:pt>
                <c:pt idx="56">
                  <c:v>10.7163</c:v>
                </c:pt>
                <c:pt idx="57">
                  <c:v>10.031700000000001</c:v>
                </c:pt>
                <c:pt idx="58">
                  <c:v>9.8930500000000006</c:v>
                </c:pt>
                <c:pt idx="59">
                  <c:v>10.176600000000001</c:v>
                </c:pt>
                <c:pt idx="60">
                  <c:v>10.031000000000001</c:v>
                </c:pt>
                <c:pt idx="61">
                  <c:v>9.2896999999999998</c:v>
                </c:pt>
                <c:pt idx="62">
                  <c:v>9.1422399999999993</c:v>
                </c:pt>
                <c:pt idx="63">
                  <c:v>8.5355500000000006</c:v>
                </c:pt>
                <c:pt idx="64">
                  <c:v>8.2673900000000007</c:v>
                </c:pt>
                <c:pt idx="65">
                  <c:v>7.5988899999999999</c:v>
                </c:pt>
                <c:pt idx="66">
                  <c:v>7.5597899999999996</c:v>
                </c:pt>
                <c:pt idx="67">
                  <c:v>7.6618300000000001</c:v>
                </c:pt>
                <c:pt idx="68">
                  <c:v>8.0088600000000003</c:v>
                </c:pt>
                <c:pt idx="69">
                  <c:v>8.1904699999999995</c:v>
                </c:pt>
                <c:pt idx="70">
                  <c:v>7.02928</c:v>
                </c:pt>
                <c:pt idx="71">
                  <c:v>7.0923400000000001</c:v>
                </c:pt>
                <c:pt idx="72">
                  <c:v>6.8607699999999996</c:v>
                </c:pt>
                <c:pt idx="73">
                  <c:v>6.3343499999999997</c:v>
                </c:pt>
                <c:pt idx="74">
                  <c:v>6.4120900000000001</c:v>
                </c:pt>
                <c:pt idx="75">
                  <c:v>6.6306599999999998</c:v>
                </c:pt>
                <c:pt idx="76">
                  <c:v>6.9485299999999999</c:v>
                </c:pt>
                <c:pt idx="77">
                  <c:v>7.0642300000000002</c:v>
                </c:pt>
                <c:pt idx="78">
                  <c:v>7.4710299999999998</c:v>
                </c:pt>
                <c:pt idx="79">
                  <c:v>6.97729</c:v>
                </c:pt>
                <c:pt idx="80">
                  <c:v>6.3145699999999998</c:v>
                </c:pt>
                <c:pt idx="81">
                  <c:v>6.8739800000000004</c:v>
                </c:pt>
                <c:pt idx="82">
                  <c:v>7.0257199999999997</c:v>
                </c:pt>
                <c:pt idx="83">
                  <c:v>6.5551300000000001</c:v>
                </c:pt>
                <c:pt idx="84">
                  <c:v>6.8376099999999997</c:v>
                </c:pt>
                <c:pt idx="85">
                  <c:v>7.2964200000000003</c:v>
                </c:pt>
                <c:pt idx="86">
                  <c:v>7.3941400000000002</c:v>
                </c:pt>
                <c:pt idx="87">
                  <c:v>7.1156899999999998</c:v>
                </c:pt>
                <c:pt idx="88">
                  <c:v>7.0676100000000002</c:v>
                </c:pt>
                <c:pt idx="89">
                  <c:v>7.1127799999999999</c:v>
                </c:pt>
                <c:pt idx="90">
                  <c:v>7.02841</c:v>
                </c:pt>
                <c:pt idx="91">
                  <c:v>7.0478899999999998</c:v>
                </c:pt>
                <c:pt idx="92">
                  <c:v>7.0186799999999998</c:v>
                </c:pt>
                <c:pt idx="93">
                  <c:v>7.25129</c:v>
                </c:pt>
                <c:pt idx="94">
                  <c:v>7.0990200000000003</c:v>
                </c:pt>
                <c:pt idx="95">
                  <c:v>7.6025</c:v>
                </c:pt>
                <c:pt idx="96">
                  <c:v>7.3881600000000001</c:v>
                </c:pt>
                <c:pt idx="97">
                  <c:v>7.7091599999999998</c:v>
                </c:pt>
                <c:pt idx="98">
                  <c:v>7.2957900000000002</c:v>
                </c:pt>
                <c:pt idx="99">
                  <c:v>7.42286</c:v>
                </c:pt>
                <c:pt idx="100">
                  <c:v>7.81494</c:v>
                </c:pt>
                <c:pt idx="101">
                  <c:v>7.9822300000000004</c:v>
                </c:pt>
                <c:pt idx="102">
                  <c:v>8.7001100000000005</c:v>
                </c:pt>
                <c:pt idx="103">
                  <c:v>8.2139000000000006</c:v>
                </c:pt>
                <c:pt idx="104">
                  <c:v>8.1663099999999993</c:v>
                </c:pt>
                <c:pt idx="105">
                  <c:v>7.9493799999999997</c:v>
                </c:pt>
                <c:pt idx="106">
                  <c:v>7.9202899999999996</c:v>
                </c:pt>
                <c:pt idx="107">
                  <c:v>7.8367500000000003</c:v>
                </c:pt>
                <c:pt idx="108">
                  <c:v>7.6681800000000004</c:v>
                </c:pt>
                <c:pt idx="109">
                  <c:v>6.5489800000000002</c:v>
                </c:pt>
                <c:pt idx="110">
                  <c:v>9.9366500000000002</c:v>
                </c:pt>
                <c:pt idx="111">
                  <c:v>8.5575600000000005</c:v>
                </c:pt>
                <c:pt idx="112">
                  <c:v>8.5584799999999994</c:v>
                </c:pt>
                <c:pt idx="113">
                  <c:v>8.4197100000000002</c:v>
                </c:pt>
                <c:pt idx="114">
                  <c:v>9.9815400000000007</c:v>
                </c:pt>
                <c:pt idx="115">
                  <c:v>12.292899999999999</c:v>
                </c:pt>
                <c:pt idx="116">
                  <c:v>17.835899999999999</c:v>
                </c:pt>
                <c:pt idx="117">
                  <c:v>17.3489</c:v>
                </c:pt>
                <c:pt idx="118">
                  <c:v>18.099299999999999</c:v>
                </c:pt>
                <c:pt idx="119">
                  <c:v>25.802399999999999</c:v>
                </c:pt>
                <c:pt idx="120">
                  <c:v>25.160900000000002</c:v>
                </c:pt>
                <c:pt idx="121">
                  <c:v>23.583200000000001</c:v>
                </c:pt>
                <c:pt idx="122">
                  <c:v>21.956099999999999</c:v>
                </c:pt>
                <c:pt idx="123">
                  <c:v>21.177199999999999</c:v>
                </c:pt>
                <c:pt idx="124">
                  <c:v>19.777699999999999</c:v>
                </c:pt>
                <c:pt idx="125">
                  <c:v>18.946200000000001</c:v>
                </c:pt>
                <c:pt idx="126">
                  <c:v>19.987100000000002</c:v>
                </c:pt>
                <c:pt idx="127">
                  <c:v>19.833500000000001</c:v>
                </c:pt>
                <c:pt idx="128">
                  <c:v>19.553799999999999</c:v>
                </c:pt>
                <c:pt idx="129">
                  <c:v>18.560500000000001</c:v>
                </c:pt>
                <c:pt idx="130">
                  <c:v>19.6751</c:v>
                </c:pt>
                <c:pt idx="131">
                  <c:v>21.251300000000001</c:v>
                </c:pt>
                <c:pt idx="132">
                  <c:v>21.186699999999998</c:v>
                </c:pt>
                <c:pt idx="133">
                  <c:v>20.5609</c:v>
                </c:pt>
                <c:pt idx="134">
                  <c:v>19.236599999999999</c:v>
                </c:pt>
                <c:pt idx="135">
                  <c:v>19.3216</c:v>
                </c:pt>
                <c:pt idx="136">
                  <c:v>19.613399999999999</c:v>
                </c:pt>
                <c:pt idx="137">
                  <c:v>19.3444</c:v>
                </c:pt>
                <c:pt idx="138">
                  <c:v>19.468399999999999</c:v>
                </c:pt>
                <c:pt idx="139">
                  <c:v>17.321999999999999</c:v>
                </c:pt>
                <c:pt idx="140">
                  <c:v>16.280200000000001</c:v>
                </c:pt>
                <c:pt idx="141">
                  <c:v>18.5685</c:v>
                </c:pt>
                <c:pt idx="142">
                  <c:v>25.053899999999999</c:v>
                </c:pt>
                <c:pt idx="143">
                  <c:v>28.957599999999999</c:v>
                </c:pt>
                <c:pt idx="144">
                  <c:v>33.256700000000002</c:v>
                </c:pt>
                <c:pt idx="145">
                  <c:v>35.9953</c:v>
                </c:pt>
                <c:pt idx="146">
                  <c:v>38.247100000000003</c:v>
                </c:pt>
                <c:pt idx="147">
                  <c:v>34.728000000000002</c:v>
                </c:pt>
                <c:pt idx="148">
                  <c:v>36.268099999999997</c:v>
                </c:pt>
                <c:pt idx="149">
                  <c:v>35.613799999999998</c:v>
                </c:pt>
                <c:pt idx="150">
                  <c:v>33.494799999999998</c:v>
                </c:pt>
                <c:pt idx="151">
                  <c:v>30.7852</c:v>
                </c:pt>
                <c:pt idx="152">
                  <c:v>31.608799999999999</c:v>
                </c:pt>
                <c:pt idx="153">
                  <c:v>29.797899999999998</c:v>
                </c:pt>
                <c:pt idx="154">
                  <c:v>32.821399999999997</c:v>
                </c:pt>
                <c:pt idx="155">
                  <c:v>28.2286</c:v>
                </c:pt>
                <c:pt idx="156">
                  <c:v>31.572800000000001</c:v>
                </c:pt>
                <c:pt idx="157">
                  <c:v>31.578700000000001</c:v>
                </c:pt>
                <c:pt idx="158">
                  <c:v>32.1098</c:v>
                </c:pt>
                <c:pt idx="159">
                  <c:v>32.031399999999998</c:v>
                </c:pt>
                <c:pt idx="160">
                  <c:v>30.383700000000001</c:v>
                </c:pt>
                <c:pt idx="161">
                  <c:v>32.043199999999999</c:v>
                </c:pt>
                <c:pt idx="162">
                  <c:v>33.299900000000001</c:v>
                </c:pt>
                <c:pt idx="163">
                  <c:v>31.954599999999999</c:v>
                </c:pt>
                <c:pt idx="164">
                  <c:v>31.0242</c:v>
                </c:pt>
                <c:pt idx="165">
                  <c:v>32.511699999999998</c:v>
                </c:pt>
                <c:pt idx="166">
                  <c:v>34.1325</c:v>
                </c:pt>
                <c:pt idx="167">
                  <c:v>35.504800000000003</c:v>
                </c:pt>
                <c:pt idx="168">
                  <c:v>38.046199999999999</c:v>
                </c:pt>
                <c:pt idx="169">
                  <c:v>40.241300000000003</c:v>
                </c:pt>
                <c:pt idx="170">
                  <c:v>44.607399999999998</c:v>
                </c:pt>
                <c:pt idx="171">
                  <c:v>42.672800000000002</c:v>
                </c:pt>
                <c:pt idx="172">
                  <c:v>40.619199999999999</c:v>
                </c:pt>
                <c:pt idx="173">
                  <c:v>39.2164</c:v>
                </c:pt>
                <c:pt idx="174">
                  <c:v>43.720599999999997</c:v>
                </c:pt>
                <c:pt idx="175">
                  <c:v>43.998199999999997</c:v>
                </c:pt>
                <c:pt idx="176">
                  <c:v>43.599899999999998</c:v>
                </c:pt>
                <c:pt idx="177">
                  <c:v>42.358199999999997</c:v>
                </c:pt>
                <c:pt idx="178">
                  <c:v>39.534599999999998</c:v>
                </c:pt>
                <c:pt idx="179">
                  <c:v>39.345300000000002</c:v>
                </c:pt>
                <c:pt idx="180">
                  <c:v>41.980400000000003</c:v>
                </c:pt>
                <c:pt idx="181">
                  <c:v>44.165999999999997</c:v>
                </c:pt>
                <c:pt idx="182">
                  <c:v>45.092700000000001</c:v>
                </c:pt>
                <c:pt idx="183">
                  <c:v>44.116599999999998</c:v>
                </c:pt>
                <c:pt idx="184">
                  <c:v>43.887099999999997</c:v>
                </c:pt>
                <c:pt idx="185">
                  <c:v>43.123899999999999</c:v>
                </c:pt>
                <c:pt idx="186">
                  <c:v>42.0764</c:v>
                </c:pt>
                <c:pt idx="187">
                  <c:v>40.882100000000001</c:v>
                </c:pt>
                <c:pt idx="188">
                  <c:v>40.728099999999998</c:v>
                </c:pt>
                <c:pt idx="189">
                  <c:v>40.447000000000003</c:v>
                </c:pt>
                <c:pt idx="190">
                  <c:v>39.307299999999998</c:v>
                </c:pt>
                <c:pt idx="191">
                  <c:v>39.617199999999997</c:v>
                </c:pt>
                <c:pt idx="192">
                  <c:v>38.4938</c:v>
                </c:pt>
                <c:pt idx="193">
                  <c:v>37.074199999999998</c:v>
                </c:pt>
                <c:pt idx="194">
                  <c:v>37.577399999999997</c:v>
                </c:pt>
                <c:pt idx="195">
                  <c:v>37.987099999999998</c:v>
                </c:pt>
                <c:pt idx="196">
                  <c:v>38.0154</c:v>
                </c:pt>
                <c:pt idx="197">
                  <c:v>38.338799999999999</c:v>
                </c:pt>
                <c:pt idx="198">
                  <c:v>39.360700000000001</c:v>
                </c:pt>
                <c:pt idx="199">
                  <c:v>39.793599999999998</c:v>
                </c:pt>
                <c:pt idx="200">
                  <c:v>40.353299999999997</c:v>
                </c:pt>
                <c:pt idx="201">
                  <c:v>40.650799999999997</c:v>
                </c:pt>
                <c:pt idx="202">
                  <c:v>39.024000000000001</c:v>
                </c:pt>
                <c:pt idx="203">
                  <c:v>38.720500000000001</c:v>
                </c:pt>
                <c:pt idx="204">
                  <c:v>39.492699999999999</c:v>
                </c:pt>
                <c:pt idx="205">
                  <c:v>40.671799999999998</c:v>
                </c:pt>
                <c:pt idx="206">
                  <c:v>41.4542</c:v>
                </c:pt>
                <c:pt idx="207">
                  <c:v>41.142600000000002</c:v>
                </c:pt>
                <c:pt idx="208">
                  <c:v>42.853200000000001</c:v>
                </c:pt>
                <c:pt idx="209">
                  <c:v>40.0625</c:v>
                </c:pt>
                <c:pt idx="210">
                  <c:v>40.281300000000002</c:v>
                </c:pt>
                <c:pt idx="211">
                  <c:v>36.787500000000001</c:v>
                </c:pt>
              </c:numCache>
            </c:numRef>
          </c:val>
          <c:smooth val="0"/>
        </c:ser>
        <c:ser>
          <c:idx val="3"/>
          <c:order val="3"/>
          <c:tx>
            <c:strRef>
              <c:f>Sayfa1!$E$1</c:f>
              <c:strCache>
                <c:ptCount val="1"/>
                <c:pt idx="0">
                  <c:v>Türkiye</c:v>
                </c:pt>
              </c:strCache>
            </c:strRef>
          </c:tx>
          <c:spPr>
            <a:ln>
              <a:prstDash val="lgDashDot"/>
            </a:ln>
          </c:spPr>
          <c:marker>
            <c:symbol val="none"/>
          </c:marker>
          <c:cat>
            <c:numRef>
              <c:f>Sayfa1!$A$2:$A$213</c:f>
              <c:numCache>
                <c:formatCode>General</c:formatCode>
                <c:ptCount val="212"/>
                <c:pt idx="0">
                  <c:v>1800</c:v>
                </c:pt>
                <c:pt idx="1">
                  <c:v>1801</c:v>
                </c:pt>
                <c:pt idx="2">
                  <c:v>1802</c:v>
                </c:pt>
                <c:pt idx="3">
                  <c:v>1803</c:v>
                </c:pt>
                <c:pt idx="4">
                  <c:v>1804</c:v>
                </c:pt>
                <c:pt idx="5">
                  <c:v>1805</c:v>
                </c:pt>
                <c:pt idx="6">
                  <c:v>1806</c:v>
                </c:pt>
                <c:pt idx="7">
                  <c:v>1807</c:v>
                </c:pt>
                <c:pt idx="8">
                  <c:v>1808</c:v>
                </c:pt>
                <c:pt idx="9">
                  <c:v>1809</c:v>
                </c:pt>
                <c:pt idx="10">
                  <c:v>1810</c:v>
                </c:pt>
                <c:pt idx="11">
                  <c:v>1811</c:v>
                </c:pt>
                <c:pt idx="12">
                  <c:v>1812</c:v>
                </c:pt>
                <c:pt idx="13">
                  <c:v>1813</c:v>
                </c:pt>
                <c:pt idx="14">
                  <c:v>1814</c:v>
                </c:pt>
                <c:pt idx="15">
                  <c:v>1815</c:v>
                </c:pt>
                <c:pt idx="16">
                  <c:v>1816</c:v>
                </c:pt>
                <c:pt idx="17">
                  <c:v>1817</c:v>
                </c:pt>
                <c:pt idx="18">
                  <c:v>1818</c:v>
                </c:pt>
                <c:pt idx="19">
                  <c:v>1819</c:v>
                </c:pt>
                <c:pt idx="20">
                  <c:v>1820</c:v>
                </c:pt>
                <c:pt idx="21">
                  <c:v>1821</c:v>
                </c:pt>
                <c:pt idx="22">
                  <c:v>1822</c:v>
                </c:pt>
                <c:pt idx="23">
                  <c:v>1823</c:v>
                </c:pt>
                <c:pt idx="24">
                  <c:v>1824</c:v>
                </c:pt>
                <c:pt idx="25">
                  <c:v>1825</c:v>
                </c:pt>
                <c:pt idx="26">
                  <c:v>1826</c:v>
                </c:pt>
                <c:pt idx="27">
                  <c:v>1827</c:v>
                </c:pt>
                <c:pt idx="28">
                  <c:v>1828</c:v>
                </c:pt>
                <c:pt idx="29">
                  <c:v>1829</c:v>
                </c:pt>
                <c:pt idx="30">
                  <c:v>1830</c:v>
                </c:pt>
                <c:pt idx="31">
                  <c:v>1831</c:v>
                </c:pt>
                <c:pt idx="32">
                  <c:v>1832</c:v>
                </c:pt>
                <c:pt idx="33">
                  <c:v>1833</c:v>
                </c:pt>
                <c:pt idx="34">
                  <c:v>1834</c:v>
                </c:pt>
                <c:pt idx="35">
                  <c:v>1835</c:v>
                </c:pt>
                <c:pt idx="36">
                  <c:v>1836</c:v>
                </c:pt>
                <c:pt idx="37">
                  <c:v>1837</c:v>
                </c:pt>
                <c:pt idx="38">
                  <c:v>1838</c:v>
                </c:pt>
                <c:pt idx="39">
                  <c:v>1839</c:v>
                </c:pt>
                <c:pt idx="40">
                  <c:v>1840</c:v>
                </c:pt>
                <c:pt idx="41">
                  <c:v>1841</c:v>
                </c:pt>
                <c:pt idx="42">
                  <c:v>1842</c:v>
                </c:pt>
                <c:pt idx="43">
                  <c:v>1843</c:v>
                </c:pt>
                <c:pt idx="44">
                  <c:v>1844</c:v>
                </c:pt>
                <c:pt idx="45">
                  <c:v>1845</c:v>
                </c:pt>
                <c:pt idx="46">
                  <c:v>1846</c:v>
                </c:pt>
                <c:pt idx="47">
                  <c:v>1847</c:v>
                </c:pt>
                <c:pt idx="48">
                  <c:v>1848</c:v>
                </c:pt>
                <c:pt idx="49">
                  <c:v>1849</c:v>
                </c:pt>
                <c:pt idx="50">
                  <c:v>1850</c:v>
                </c:pt>
                <c:pt idx="51">
                  <c:v>1851</c:v>
                </c:pt>
                <c:pt idx="52">
                  <c:v>1852</c:v>
                </c:pt>
                <c:pt idx="53">
                  <c:v>1853</c:v>
                </c:pt>
                <c:pt idx="54">
                  <c:v>1854</c:v>
                </c:pt>
                <c:pt idx="55">
                  <c:v>1855</c:v>
                </c:pt>
                <c:pt idx="56">
                  <c:v>1856</c:v>
                </c:pt>
                <c:pt idx="57">
                  <c:v>1857</c:v>
                </c:pt>
                <c:pt idx="58">
                  <c:v>1858</c:v>
                </c:pt>
                <c:pt idx="59">
                  <c:v>1859</c:v>
                </c:pt>
                <c:pt idx="60">
                  <c:v>1860</c:v>
                </c:pt>
                <c:pt idx="61">
                  <c:v>1861</c:v>
                </c:pt>
                <c:pt idx="62">
                  <c:v>1862</c:v>
                </c:pt>
                <c:pt idx="63">
                  <c:v>1863</c:v>
                </c:pt>
                <c:pt idx="64">
                  <c:v>1864</c:v>
                </c:pt>
                <c:pt idx="65">
                  <c:v>1865</c:v>
                </c:pt>
                <c:pt idx="66">
                  <c:v>1866</c:v>
                </c:pt>
                <c:pt idx="67">
                  <c:v>1867</c:v>
                </c:pt>
                <c:pt idx="68">
                  <c:v>1868</c:v>
                </c:pt>
                <c:pt idx="69">
                  <c:v>1869</c:v>
                </c:pt>
                <c:pt idx="70">
                  <c:v>1870</c:v>
                </c:pt>
                <c:pt idx="71">
                  <c:v>1871</c:v>
                </c:pt>
                <c:pt idx="72">
                  <c:v>1872</c:v>
                </c:pt>
                <c:pt idx="73">
                  <c:v>1873</c:v>
                </c:pt>
                <c:pt idx="74">
                  <c:v>1874</c:v>
                </c:pt>
                <c:pt idx="75">
                  <c:v>1875</c:v>
                </c:pt>
                <c:pt idx="76">
                  <c:v>1876</c:v>
                </c:pt>
                <c:pt idx="77">
                  <c:v>1877</c:v>
                </c:pt>
                <c:pt idx="78">
                  <c:v>1878</c:v>
                </c:pt>
                <c:pt idx="79">
                  <c:v>1879</c:v>
                </c:pt>
                <c:pt idx="80">
                  <c:v>1880</c:v>
                </c:pt>
                <c:pt idx="81">
                  <c:v>1881</c:v>
                </c:pt>
                <c:pt idx="82">
                  <c:v>1882</c:v>
                </c:pt>
                <c:pt idx="83">
                  <c:v>1883</c:v>
                </c:pt>
                <c:pt idx="84">
                  <c:v>1884</c:v>
                </c:pt>
                <c:pt idx="85">
                  <c:v>1885</c:v>
                </c:pt>
                <c:pt idx="86">
                  <c:v>1886</c:v>
                </c:pt>
                <c:pt idx="87">
                  <c:v>1887</c:v>
                </c:pt>
                <c:pt idx="88">
                  <c:v>1888</c:v>
                </c:pt>
                <c:pt idx="89">
                  <c:v>1889</c:v>
                </c:pt>
                <c:pt idx="90">
                  <c:v>1890</c:v>
                </c:pt>
                <c:pt idx="91">
                  <c:v>1891</c:v>
                </c:pt>
                <c:pt idx="92">
                  <c:v>1892</c:v>
                </c:pt>
                <c:pt idx="93">
                  <c:v>1893</c:v>
                </c:pt>
                <c:pt idx="94">
                  <c:v>1894</c:v>
                </c:pt>
                <c:pt idx="95">
                  <c:v>1895</c:v>
                </c:pt>
                <c:pt idx="96">
                  <c:v>1896</c:v>
                </c:pt>
                <c:pt idx="97">
                  <c:v>1897</c:v>
                </c:pt>
                <c:pt idx="98">
                  <c:v>1898</c:v>
                </c:pt>
                <c:pt idx="99">
                  <c:v>1899</c:v>
                </c:pt>
                <c:pt idx="100">
                  <c:v>1900</c:v>
                </c:pt>
                <c:pt idx="101">
                  <c:v>1901</c:v>
                </c:pt>
                <c:pt idx="102">
                  <c:v>1902</c:v>
                </c:pt>
                <c:pt idx="103">
                  <c:v>1903</c:v>
                </c:pt>
                <c:pt idx="104">
                  <c:v>1904</c:v>
                </c:pt>
                <c:pt idx="105">
                  <c:v>1905</c:v>
                </c:pt>
                <c:pt idx="106">
                  <c:v>1906</c:v>
                </c:pt>
                <c:pt idx="107">
                  <c:v>1907</c:v>
                </c:pt>
                <c:pt idx="108">
                  <c:v>1908</c:v>
                </c:pt>
                <c:pt idx="109">
                  <c:v>1909</c:v>
                </c:pt>
                <c:pt idx="110">
                  <c:v>1910</c:v>
                </c:pt>
                <c:pt idx="111">
                  <c:v>1911</c:v>
                </c:pt>
                <c:pt idx="112">
                  <c:v>1912</c:v>
                </c:pt>
                <c:pt idx="113">
                  <c:v>1913</c:v>
                </c:pt>
                <c:pt idx="114">
                  <c:v>1914</c:v>
                </c:pt>
                <c:pt idx="115">
                  <c:v>1915</c:v>
                </c:pt>
                <c:pt idx="116">
                  <c:v>1916</c:v>
                </c:pt>
                <c:pt idx="117">
                  <c:v>1917</c:v>
                </c:pt>
                <c:pt idx="118">
                  <c:v>1918</c:v>
                </c:pt>
                <c:pt idx="119">
                  <c:v>1919</c:v>
                </c:pt>
                <c:pt idx="120">
                  <c:v>1920</c:v>
                </c:pt>
                <c:pt idx="121">
                  <c:v>1921</c:v>
                </c:pt>
                <c:pt idx="122">
                  <c:v>1922</c:v>
                </c:pt>
                <c:pt idx="123">
                  <c:v>1923</c:v>
                </c:pt>
                <c:pt idx="124">
                  <c:v>1924</c:v>
                </c:pt>
                <c:pt idx="125">
                  <c:v>1925</c:v>
                </c:pt>
                <c:pt idx="126">
                  <c:v>1926</c:v>
                </c:pt>
                <c:pt idx="127">
                  <c:v>1927</c:v>
                </c:pt>
                <c:pt idx="128">
                  <c:v>1928</c:v>
                </c:pt>
                <c:pt idx="129">
                  <c:v>1929</c:v>
                </c:pt>
                <c:pt idx="130">
                  <c:v>1930</c:v>
                </c:pt>
                <c:pt idx="131">
                  <c:v>1931</c:v>
                </c:pt>
                <c:pt idx="132">
                  <c:v>1932</c:v>
                </c:pt>
                <c:pt idx="133">
                  <c:v>1933</c:v>
                </c:pt>
                <c:pt idx="134">
                  <c:v>1934</c:v>
                </c:pt>
                <c:pt idx="135">
                  <c:v>1935</c:v>
                </c:pt>
                <c:pt idx="136">
                  <c:v>1936</c:v>
                </c:pt>
                <c:pt idx="137">
                  <c:v>1937</c:v>
                </c:pt>
                <c:pt idx="138">
                  <c:v>1938</c:v>
                </c:pt>
                <c:pt idx="139">
                  <c:v>1939</c:v>
                </c:pt>
                <c:pt idx="140">
                  <c:v>1940</c:v>
                </c:pt>
                <c:pt idx="141">
                  <c:v>1941</c:v>
                </c:pt>
                <c:pt idx="142">
                  <c:v>1942</c:v>
                </c:pt>
                <c:pt idx="143">
                  <c:v>1943</c:v>
                </c:pt>
                <c:pt idx="144">
                  <c:v>1944</c:v>
                </c:pt>
                <c:pt idx="145">
                  <c:v>1945</c:v>
                </c:pt>
                <c:pt idx="146">
                  <c:v>1946</c:v>
                </c:pt>
                <c:pt idx="147">
                  <c:v>1947</c:v>
                </c:pt>
                <c:pt idx="148">
                  <c:v>1948</c:v>
                </c:pt>
                <c:pt idx="149">
                  <c:v>1949</c:v>
                </c:pt>
                <c:pt idx="150">
                  <c:v>1950</c:v>
                </c:pt>
                <c:pt idx="151">
                  <c:v>1951</c:v>
                </c:pt>
                <c:pt idx="152">
                  <c:v>1952</c:v>
                </c:pt>
                <c:pt idx="153">
                  <c:v>1953</c:v>
                </c:pt>
                <c:pt idx="154">
                  <c:v>1954</c:v>
                </c:pt>
                <c:pt idx="155">
                  <c:v>1955</c:v>
                </c:pt>
                <c:pt idx="156">
                  <c:v>1956</c:v>
                </c:pt>
                <c:pt idx="157">
                  <c:v>1957</c:v>
                </c:pt>
                <c:pt idx="158">
                  <c:v>1958</c:v>
                </c:pt>
                <c:pt idx="159">
                  <c:v>1959</c:v>
                </c:pt>
                <c:pt idx="160">
                  <c:v>1960</c:v>
                </c:pt>
                <c:pt idx="161">
                  <c:v>1961</c:v>
                </c:pt>
                <c:pt idx="162">
                  <c:v>1962</c:v>
                </c:pt>
                <c:pt idx="163">
                  <c:v>1963</c:v>
                </c:pt>
                <c:pt idx="164">
                  <c:v>1964</c:v>
                </c:pt>
                <c:pt idx="165">
                  <c:v>1965</c:v>
                </c:pt>
                <c:pt idx="166">
                  <c:v>1966</c:v>
                </c:pt>
                <c:pt idx="167">
                  <c:v>1967</c:v>
                </c:pt>
                <c:pt idx="168">
                  <c:v>1968</c:v>
                </c:pt>
                <c:pt idx="169">
                  <c:v>1969</c:v>
                </c:pt>
                <c:pt idx="170">
                  <c:v>1970</c:v>
                </c:pt>
                <c:pt idx="171">
                  <c:v>1971</c:v>
                </c:pt>
                <c:pt idx="172">
                  <c:v>1972</c:v>
                </c:pt>
                <c:pt idx="173">
                  <c:v>1973</c:v>
                </c:pt>
                <c:pt idx="174">
                  <c:v>1974</c:v>
                </c:pt>
                <c:pt idx="175">
                  <c:v>1975</c:v>
                </c:pt>
                <c:pt idx="176">
                  <c:v>1976</c:v>
                </c:pt>
                <c:pt idx="177">
                  <c:v>1977</c:v>
                </c:pt>
                <c:pt idx="178">
                  <c:v>1978</c:v>
                </c:pt>
                <c:pt idx="179">
                  <c:v>1979</c:v>
                </c:pt>
                <c:pt idx="180">
                  <c:v>1980</c:v>
                </c:pt>
                <c:pt idx="181">
                  <c:v>1981</c:v>
                </c:pt>
                <c:pt idx="182">
                  <c:v>1982</c:v>
                </c:pt>
                <c:pt idx="183">
                  <c:v>1983</c:v>
                </c:pt>
                <c:pt idx="184">
                  <c:v>1984</c:v>
                </c:pt>
                <c:pt idx="185">
                  <c:v>1985</c:v>
                </c:pt>
                <c:pt idx="186">
                  <c:v>1986</c:v>
                </c:pt>
                <c:pt idx="187">
                  <c:v>1987</c:v>
                </c:pt>
                <c:pt idx="188">
                  <c:v>1988</c:v>
                </c:pt>
                <c:pt idx="189">
                  <c:v>1989</c:v>
                </c:pt>
                <c:pt idx="190">
                  <c:v>1990</c:v>
                </c:pt>
                <c:pt idx="191">
                  <c:v>1991</c:v>
                </c:pt>
                <c:pt idx="192">
                  <c:v>1992</c:v>
                </c:pt>
                <c:pt idx="193">
                  <c:v>1993</c:v>
                </c:pt>
                <c:pt idx="194">
                  <c:v>1994</c:v>
                </c:pt>
                <c:pt idx="195">
                  <c:v>1995</c:v>
                </c:pt>
                <c:pt idx="196">
                  <c:v>1996</c:v>
                </c:pt>
                <c:pt idx="197">
                  <c:v>1997</c:v>
                </c:pt>
                <c:pt idx="198">
                  <c:v>1998</c:v>
                </c:pt>
                <c:pt idx="199">
                  <c:v>1999</c:v>
                </c:pt>
                <c:pt idx="200">
                  <c:v>2000</c:v>
                </c:pt>
                <c:pt idx="201">
                  <c:v>2001</c:v>
                </c:pt>
                <c:pt idx="202">
                  <c:v>2002</c:v>
                </c:pt>
                <c:pt idx="203">
                  <c:v>2003</c:v>
                </c:pt>
                <c:pt idx="204">
                  <c:v>2004</c:v>
                </c:pt>
                <c:pt idx="205">
                  <c:v>2005</c:v>
                </c:pt>
                <c:pt idx="206">
                  <c:v>2006</c:v>
                </c:pt>
                <c:pt idx="207">
                  <c:v>2007</c:v>
                </c:pt>
                <c:pt idx="208">
                  <c:v>2008</c:v>
                </c:pt>
                <c:pt idx="209">
                  <c:v>2009</c:v>
                </c:pt>
                <c:pt idx="210">
                  <c:v>2010</c:v>
                </c:pt>
                <c:pt idx="211">
                  <c:v>2011</c:v>
                </c:pt>
              </c:numCache>
            </c:numRef>
          </c:cat>
          <c:val>
            <c:numRef>
              <c:f>Sayfa1!$E$2:$E$213</c:f>
              <c:numCache>
                <c:formatCode>General</c:formatCode>
                <c:ptCount val="21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20.375900000000001</c:v>
                </c:pt>
                <c:pt idx="138">
                  <c:v>20.112100000000002</c:v>
                </c:pt>
                <c:pt idx="143">
                  <c:v>18.7454</c:v>
                </c:pt>
                <c:pt idx="145">
                  <c:v>11.4808</c:v>
                </c:pt>
                <c:pt idx="148">
                  <c:v>18.784400000000002</c:v>
                </c:pt>
                <c:pt idx="149">
                  <c:v>23.421099999999999</c:v>
                </c:pt>
                <c:pt idx="150">
                  <c:v>14.6289</c:v>
                </c:pt>
                <c:pt idx="151">
                  <c:v>14.0684</c:v>
                </c:pt>
                <c:pt idx="152">
                  <c:v>16.686599999999999</c:v>
                </c:pt>
                <c:pt idx="153">
                  <c:v>14.5641</c:v>
                </c:pt>
                <c:pt idx="154">
                  <c:v>14.9438</c:v>
                </c:pt>
                <c:pt idx="155">
                  <c:v>16.4817</c:v>
                </c:pt>
                <c:pt idx="156">
                  <c:v>14.954800000000001</c:v>
                </c:pt>
                <c:pt idx="157">
                  <c:v>13.4932</c:v>
                </c:pt>
                <c:pt idx="158">
                  <c:v>13.7379</c:v>
                </c:pt>
                <c:pt idx="159">
                  <c:v>14.5467</c:v>
                </c:pt>
                <c:pt idx="160">
                  <c:v>14.7447</c:v>
                </c:pt>
                <c:pt idx="161">
                  <c:v>21.887599999999999</c:v>
                </c:pt>
                <c:pt idx="162">
                  <c:v>15.5786</c:v>
                </c:pt>
                <c:pt idx="163">
                  <c:v>17.488800000000001</c:v>
                </c:pt>
                <c:pt idx="164">
                  <c:v>18.042000000000002</c:v>
                </c:pt>
                <c:pt idx="165">
                  <c:v>17.801100000000002</c:v>
                </c:pt>
                <c:pt idx="166">
                  <c:v>18.2819</c:v>
                </c:pt>
                <c:pt idx="167">
                  <c:v>20.198</c:v>
                </c:pt>
                <c:pt idx="168">
                  <c:v>18.392900000000001</c:v>
                </c:pt>
                <c:pt idx="169">
                  <c:v>19.032299999999999</c:v>
                </c:pt>
                <c:pt idx="170">
                  <c:v>22.8276</c:v>
                </c:pt>
                <c:pt idx="171">
                  <c:v>21.711200000000002</c:v>
                </c:pt>
                <c:pt idx="172">
                  <c:v>21.810300000000002</c:v>
                </c:pt>
                <c:pt idx="173">
                  <c:v>20.813600000000001</c:v>
                </c:pt>
                <c:pt idx="174">
                  <c:v>17.9512</c:v>
                </c:pt>
                <c:pt idx="175">
                  <c:v>21.772600000000001</c:v>
                </c:pt>
                <c:pt idx="176">
                  <c:v>22.741</c:v>
                </c:pt>
                <c:pt idx="177">
                  <c:v>22.711500000000001</c:v>
                </c:pt>
                <c:pt idx="178">
                  <c:v>25.775700000000001</c:v>
                </c:pt>
                <c:pt idx="179">
                  <c:v>25.278300000000002</c:v>
                </c:pt>
                <c:pt idx="180">
                  <c:v>21.7883</c:v>
                </c:pt>
                <c:pt idx="181">
                  <c:v>22.497699999999998</c:v>
                </c:pt>
                <c:pt idx="182">
                  <c:v>17.587</c:v>
                </c:pt>
                <c:pt idx="183">
                  <c:v>13.4383</c:v>
                </c:pt>
                <c:pt idx="184">
                  <c:v>10.341699999999999</c:v>
                </c:pt>
                <c:pt idx="185">
                  <c:v>12.152123091068001</c:v>
                </c:pt>
                <c:pt idx="186">
                  <c:v>9.6558341151457991</c:v>
                </c:pt>
                <c:pt idx="187">
                  <c:v>9.8501950188473</c:v>
                </c:pt>
                <c:pt idx="188">
                  <c:v>9.6788429607211999</c:v>
                </c:pt>
                <c:pt idx="189">
                  <c:v>9.8860985649961002</c:v>
                </c:pt>
                <c:pt idx="190">
                  <c:v>10.421880549525</c:v>
                </c:pt>
                <c:pt idx="191">
                  <c:v>11.377729182352001</c:v>
                </c:pt>
                <c:pt idx="192">
                  <c:v>11.849593919646001</c:v>
                </c:pt>
                <c:pt idx="193">
                  <c:v>13.169278338903</c:v>
                </c:pt>
                <c:pt idx="194">
                  <c:v>14.435687218161</c:v>
                </c:pt>
                <c:pt idx="195">
                  <c:v>13.434542317874</c:v>
                </c:pt>
                <c:pt idx="196">
                  <c:v>13.727918738147</c:v>
                </c:pt>
                <c:pt idx="197">
                  <c:v>16.322474180895998</c:v>
                </c:pt>
                <c:pt idx="198">
                  <c:v>18.029106302029</c:v>
                </c:pt>
                <c:pt idx="199">
                  <c:v>18.928081283785001</c:v>
                </c:pt>
                <c:pt idx="200">
                  <c:v>21.256702670193999</c:v>
                </c:pt>
                <c:pt idx="201">
                  <c:v>22.659260281822998</c:v>
                </c:pt>
                <c:pt idx="202">
                  <c:v>28.751100000000001</c:v>
                </c:pt>
                <c:pt idx="203">
                  <c:v>30.994900000000001</c:v>
                </c:pt>
                <c:pt idx="204">
                  <c:v>31.195</c:v>
                </c:pt>
                <c:pt idx="205">
                  <c:v>32.364699999999999</c:v>
                </c:pt>
                <c:pt idx="206">
                  <c:v>32.794699999999999</c:v>
                </c:pt>
                <c:pt idx="207">
                  <c:v>31.674600000000002</c:v>
                </c:pt>
                <c:pt idx="208">
                  <c:v>31.451699999999999</c:v>
                </c:pt>
                <c:pt idx="209">
                  <c:v>32.011499999999998</c:v>
                </c:pt>
                <c:pt idx="210">
                  <c:v>32.678199999999997</c:v>
                </c:pt>
                <c:pt idx="211">
                  <c:v>34.557299999999998</c:v>
                </c:pt>
              </c:numCache>
            </c:numRef>
          </c:val>
          <c:smooth val="0"/>
        </c:ser>
        <c:dLbls>
          <c:showLegendKey val="0"/>
          <c:showVal val="0"/>
          <c:showCatName val="0"/>
          <c:showSerName val="0"/>
          <c:showPercent val="0"/>
          <c:showBubbleSize val="0"/>
        </c:dLbls>
        <c:marker val="1"/>
        <c:smooth val="0"/>
        <c:axId val="307535232"/>
        <c:axId val="307545216"/>
      </c:lineChart>
      <c:catAx>
        <c:axId val="307535232"/>
        <c:scaling>
          <c:orientation val="minMax"/>
        </c:scaling>
        <c:delete val="0"/>
        <c:axPos val="b"/>
        <c:numFmt formatCode="General" sourceLinked="1"/>
        <c:majorTickMark val="none"/>
        <c:minorTickMark val="none"/>
        <c:tickLblPos val="nextTo"/>
        <c:crossAx val="307545216"/>
        <c:crosses val="autoZero"/>
        <c:auto val="1"/>
        <c:lblAlgn val="ctr"/>
        <c:lblOffset val="100"/>
        <c:noMultiLvlLbl val="0"/>
      </c:catAx>
      <c:valAx>
        <c:axId val="307545216"/>
        <c:scaling>
          <c:orientation val="minMax"/>
        </c:scaling>
        <c:delete val="0"/>
        <c:axPos val="l"/>
        <c:numFmt formatCode="General" sourceLinked="1"/>
        <c:majorTickMark val="none"/>
        <c:minorTickMark val="none"/>
        <c:tickLblPos val="nextTo"/>
        <c:crossAx val="307535232"/>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Türkiye</c:v>
                </c:pt>
              </c:strCache>
            </c:strRef>
          </c:tx>
          <c:spPr>
            <a:ln>
              <a:prstDash val="lgDashDot"/>
            </a:ln>
          </c:spPr>
          <c:marker>
            <c:symbol val="none"/>
          </c:marker>
          <c:cat>
            <c:numRef>
              <c:f>Sayfa1!$A$2:$A$25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Sayfa1!$B$2:$B$25</c:f>
              <c:numCache>
                <c:formatCode>General</c:formatCode>
                <c:ptCount val="24"/>
                <c:pt idx="0">
                  <c:v>3.3853273389691187</c:v>
                </c:pt>
                <c:pt idx="1">
                  <c:v>2.5800064309770008</c:v>
                </c:pt>
                <c:pt idx="2">
                  <c:v>2.1984051503401858</c:v>
                </c:pt>
                <c:pt idx="3">
                  <c:v>2.0413498003289643</c:v>
                </c:pt>
                <c:pt idx="4">
                  <c:v>1.7018148882552271</c:v>
                </c:pt>
                <c:pt idx="5">
                  <c:v>1.9102338037936861</c:v>
                </c:pt>
                <c:pt idx="6">
                  <c:v>1.002916072852853</c:v>
                </c:pt>
                <c:pt idx="7">
                  <c:v>1.185918249972252</c:v>
                </c:pt>
                <c:pt idx="18">
                  <c:v>0.96967554375333198</c:v>
                </c:pt>
                <c:pt idx="19">
                  <c:v>0.81722277600102344</c:v>
                </c:pt>
                <c:pt idx="20">
                  <c:v>0.91148614076200141</c:v>
                </c:pt>
                <c:pt idx="21">
                  <c:v>1.1173635599427065</c:v>
                </c:pt>
                <c:pt idx="22">
                  <c:v>1.088483899788099</c:v>
                </c:pt>
                <c:pt idx="23">
                  <c:v>1.2045902151150718</c:v>
                </c:pt>
              </c:numCache>
            </c:numRef>
          </c:val>
          <c:smooth val="0"/>
        </c:ser>
        <c:ser>
          <c:idx val="1"/>
          <c:order val="1"/>
          <c:tx>
            <c:strRef>
              <c:f>Sayfa1!$C$1</c:f>
              <c:strCache>
                <c:ptCount val="1"/>
                <c:pt idx="0">
                  <c:v>Arjantin</c:v>
                </c:pt>
              </c:strCache>
            </c:strRef>
          </c:tx>
          <c:spPr>
            <a:ln>
              <a:prstDash val="sysDot"/>
            </a:ln>
          </c:spPr>
          <c:marker>
            <c:symbol val="none"/>
          </c:marker>
          <c:cat>
            <c:numRef>
              <c:f>Sayfa1!$A$2:$A$25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Sayfa1!$C$2:$C$25</c:f>
              <c:numCache>
                <c:formatCode>General</c:formatCode>
                <c:ptCount val="24"/>
                <c:pt idx="0">
                  <c:v>14.220664031399718</c:v>
                </c:pt>
                <c:pt idx="1">
                  <c:v>7.8783676703645016</c:v>
                </c:pt>
                <c:pt idx="2">
                  <c:v>7.8224815504121068</c:v>
                </c:pt>
                <c:pt idx="3">
                  <c:v>7.6169381034521377</c:v>
                </c:pt>
                <c:pt idx="4">
                  <c:v>7.2958670342736927</c:v>
                </c:pt>
                <c:pt idx="5">
                  <c:v>5.2240393674897696</c:v>
                </c:pt>
                <c:pt idx="6">
                  <c:v>6.5544115906747136</c:v>
                </c:pt>
                <c:pt idx="7">
                  <c:v>7.5689749106822299</c:v>
                </c:pt>
                <c:pt idx="8">
                  <c:v>6.5828220709712406</c:v>
                </c:pt>
                <c:pt idx="9">
                  <c:v>5.5647857257934596</c:v>
                </c:pt>
                <c:pt idx="10">
                  <c:v>4.8933693691010669</c:v>
                </c:pt>
                <c:pt idx="11">
                  <c:v>4.2844755630110454</c:v>
                </c:pt>
                <c:pt idx="12">
                  <c:v>13.638532318527774</c:v>
                </c:pt>
                <c:pt idx="13">
                  <c:v>16.470868921766662</c:v>
                </c:pt>
                <c:pt idx="14">
                  <c:v>15.799544867660334</c:v>
                </c:pt>
              </c:numCache>
            </c:numRef>
          </c:val>
          <c:smooth val="0"/>
        </c:ser>
        <c:ser>
          <c:idx val="2"/>
          <c:order val="2"/>
          <c:tx>
            <c:strRef>
              <c:f>Sayfa1!$D$1</c:f>
              <c:strCache>
                <c:ptCount val="1"/>
                <c:pt idx="0">
                  <c:v>Brezilya</c:v>
                </c:pt>
              </c:strCache>
            </c:strRef>
          </c:tx>
          <c:spPr>
            <a:ln>
              <a:prstDash val="lgDash"/>
            </a:ln>
          </c:spPr>
          <c:marker>
            <c:symbol val="none"/>
          </c:marker>
          <c:cat>
            <c:numRef>
              <c:f>Sayfa1!$A$2:$A$25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Sayfa1!$D$2:$D$25</c:f>
              <c:numCache>
                <c:formatCode>General</c:formatCode>
                <c:ptCount val="24"/>
                <c:pt idx="0">
                  <c:v>0.43851402753150781</c:v>
                </c:pt>
                <c:pt idx="1">
                  <c:v>0.19806139681673493</c:v>
                </c:pt>
                <c:pt idx="2">
                  <c:v>7.3493374108053136E-2</c:v>
                </c:pt>
                <c:pt idx="3">
                  <c:v>6.7989053762344265E-2</c:v>
                </c:pt>
                <c:pt idx="7">
                  <c:v>2.8025786898844536</c:v>
                </c:pt>
                <c:pt idx="8">
                  <c:v>3.1305022944396237</c:v>
                </c:pt>
                <c:pt idx="9">
                  <c:v>3.7869207170031292</c:v>
                </c:pt>
                <c:pt idx="10">
                  <c:v>3.6293829460263236</c:v>
                </c:pt>
                <c:pt idx="11">
                  <c:v>3.3674383602523839</c:v>
                </c:pt>
                <c:pt idx="12">
                  <c:v>2.494580586724882</c:v>
                </c:pt>
                <c:pt idx="13">
                  <c:v>2.2899220149462516</c:v>
                </c:pt>
                <c:pt idx="14">
                  <c:v>2.2002437066435743</c:v>
                </c:pt>
                <c:pt idx="15">
                  <c:v>1.8666651010243518</c:v>
                </c:pt>
                <c:pt idx="16">
                  <c:v>1.6167339686641899</c:v>
                </c:pt>
                <c:pt idx="17">
                  <c:v>1.754147232088094</c:v>
                </c:pt>
                <c:pt idx="18">
                  <c:v>2.0571842657001498</c:v>
                </c:pt>
                <c:pt idx="19">
                  <c:v>1.9977380179382183</c:v>
                </c:pt>
                <c:pt idx="20">
                  <c:v>1.9095152121288044</c:v>
                </c:pt>
                <c:pt idx="21">
                  <c:v>2.1319655696437145</c:v>
                </c:pt>
                <c:pt idx="22">
                  <c:v>2.2411221478495285</c:v>
                </c:pt>
                <c:pt idx="23">
                  <c:v>2.488091021603712</c:v>
                </c:pt>
              </c:numCache>
            </c:numRef>
          </c:val>
          <c:smooth val="0"/>
        </c:ser>
        <c:ser>
          <c:idx val="3"/>
          <c:order val="3"/>
          <c:tx>
            <c:strRef>
              <c:f>Sayfa1!$E$1</c:f>
              <c:strCache>
                <c:ptCount val="1"/>
                <c:pt idx="0">
                  <c:v>Hindistan</c:v>
                </c:pt>
              </c:strCache>
            </c:strRef>
          </c:tx>
          <c:spPr>
            <a:ln>
              <a:prstDash val="dash"/>
            </a:ln>
          </c:spPr>
          <c:marker>
            <c:symbol val="none"/>
          </c:marker>
          <c:cat>
            <c:numRef>
              <c:f>Sayfa1!$A$2:$A$25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Sayfa1!$E$2:$E$25</c:f>
              <c:numCache>
                <c:formatCode>General</c:formatCode>
                <c:ptCount val="24"/>
                <c:pt idx="0">
                  <c:v>23.92702743425399</c:v>
                </c:pt>
                <c:pt idx="1">
                  <c:v>22.596759127644887</c:v>
                </c:pt>
                <c:pt idx="2">
                  <c:v>23.420477156760377</c:v>
                </c:pt>
                <c:pt idx="3">
                  <c:v>18.007951963648168</c:v>
                </c:pt>
                <c:pt idx="4">
                  <c:v>18.126886173250512</c:v>
                </c:pt>
                <c:pt idx="5">
                  <c:v>20.802136237499347</c:v>
                </c:pt>
                <c:pt idx="6">
                  <c:v>23.058379117183339</c:v>
                </c:pt>
                <c:pt idx="7">
                  <c:v>20.530829702353284</c:v>
                </c:pt>
                <c:pt idx="8">
                  <c:v>17.394428547598579</c:v>
                </c:pt>
                <c:pt idx="9">
                  <c:v>20.709669416892286</c:v>
                </c:pt>
                <c:pt idx="10">
                  <c:v>18.921887810741321</c:v>
                </c:pt>
                <c:pt idx="11">
                  <c:v>15.646808312221202</c:v>
                </c:pt>
                <c:pt idx="12">
                  <c:v>15.420212125900331</c:v>
                </c:pt>
                <c:pt idx="13">
                  <c:v>14.596246259316068</c:v>
                </c:pt>
                <c:pt idx="14">
                  <c:v>14.86489973268931</c:v>
                </c:pt>
                <c:pt idx="15">
                  <c:v>14.425705411163753</c:v>
                </c:pt>
                <c:pt idx="16">
                  <c:v>15.168772293581206</c:v>
                </c:pt>
                <c:pt idx="17">
                  <c:v>14.663222869890108</c:v>
                </c:pt>
                <c:pt idx="18">
                  <c:v>14.139314962803571</c:v>
                </c:pt>
                <c:pt idx="19">
                  <c:v>11.411073359052208</c:v>
                </c:pt>
                <c:pt idx="20">
                  <c:v>13.457891138262138</c:v>
                </c:pt>
                <c:pt idx="21">
                  <c:v>14.824628458537264</c:v>
                </c:pt>
                <c:pt idx="22">
                  <c:v>14.866302495580577</c:v>
                </c:pt>
                <c:pt idx="23">
                  <c:v>13.210333664811799</c:v>
                </c:pt>
              </c:numCache>
            </c:numRef>
          </c:val>
          <c:smooth val="0"/>
        </c:ser>
        <c:dLbls>
          <c:showLegendKey val="0"/>
          <c:showVal val="0"/>
          <c:showCatName val="0"/>
          <c:showSerName val="0"/>
          <c:showPercent val="0"/>
          <c:showBubbleSize val="0"/>
        </c:dLbls>
        <c:marker val="1"/>
        <c:smooth val="0"/>
        <c:axId val="307628288"/>
        <c:axId val="307634176"/>
      </c:lineChart>
      <c:catAx>
        <c:axId val="307628288"/>
        <c:scaling>
          <c:orientation val="minMax"/>
        </c:scaling>
        <c:delete val="0"/>
        <c:axPos val="b"/>
        <c:numFmt formatCode="General" sourceLinked="1"/>
        <c:majorTickMark val="none"/>
        <c:minorTickMark val="none"/>
        <c:tickLblPos val="nextTo"/>
        <c:crossAx val="307634176"/>
        <c:crosses val="autoZero"/>
        <c:auto val="1"/>
        <c:lblAlgn val="ctr"/>
        <c:lblOffset val="100"/>
        <c:noMultiLvlLbl val="0"/>
      </c:catAx>
      <c:valAx>
        <c:axId val="307634176"/>
        <c:scaling>
          <c:orientation val="minMax"/>
        </c:scaling>
        <c:delete val="0"/>
        <c:axPos val="l"/>
        <c:numFmt formatCode="General" sourceLinked="1"/>
        <c:majorTickMark val="none"/>
        <c:minorTickMark val="none"/>
        <c:tickLblPos val="nextTo"/>
        <c:crossAx val="307628288"/>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Fransa</c:v>
                </c:pt>
              </c:strCache>
            </c:strRef>
          </c:tx>
          <c:spPr>
            <a:ln>
              <a:prstDash val="lgDash"/>
            </a:ln>
          </c:spPr>
          <c:marker>
            <c:symbol val="none"/>
          </c:marker>
          <c:cat>
            <c:numRef>
              <c:f>Sayfa1!$A$2:$A$45</c:f>
              <c:numCache>
                <c:formatCode>General</c:formatCode>
                <c:ptCount val="44"/>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pt idx="39">
                  <c:v>2011</c:v>
                </c:pt>
                <c:pt idx="40">
                  <c:v>2012</c:v>
                </c:pt>
                <c:pt idx="41">
                  <c:v>2013</c:v>
                </c:pt>
                <c:pt idx="42">
                  <c:v>2014</c:v>
                </c:pt>
                <c:pt idx="43">
                  <c:v>2015</c:v>
                </c:pt>
              </c:numCache>
            </c:numRef>
          </c:cat>
          <c:val>
            <c:numRef>
              <c:f>Sayfa1!$B$2:$B$45</c:f>
              <c:numCache>
                <c:formatCode>General</c:formatCode>
                <c:ptCount val="44"/>
                <c:pt idx="0">
                  <c:v>0.329538645895745</c:v>
                </c:pt>
                <c:pt idx="1">
                  <c:v>0.26816840976132961</c:v>
                </c:pt>
                <c:pt idx="2">
                  <c:v>8.7431693989071052E-2</c:v>
                </c:pt>
                <c:pt idx="3">
                  <c:v>3.8729666924864493E-2</c:v>
                </c:pt>
                <c:pt idx="4">
                  <c:v>3.1857279388340272E-2</c:v>
                </c:pt>
                <c:pt idx="5">
                  <c:v>4.2918454935622248E-2</c:v>
                </c:pt>
                <c:pt idx="6">
                  <c:v>3.7821482602117963E-2</c:v>
                </c:pt>
                <c:pt idx="7">
                  <c:v>3.1843753317057695E-2</c:v>
                </c:pt>
                <c:pt idx="8">
                  <c:v>5.3366539179934322E-2</c:v>
                </c:pt>
                <c:pt idx="9">
                  <c:v>3.8828919779451805E-2</c:v>
                </c:pt>
                <c:pt idx="10">
                  <c:v>3.3422459893048123E-2</c:v>
                </c:pt>
                <c:pt idx="11">
                  <c:v>2.9893578859260989E-2</c:v>
                </c:pt>
                <c:pt idx="12">
                  <c:v>3.0312215822976659E-2</c:v>
                </c:pt>
                <c:pt idx="13">
                  <c:v>2.8559188919034643E-2</c:v>
                </c:pt>
                <c:pt idx="14">
                  <c:v>3.1417889346193682E-2</c:v>
                </c:pt>
                <c:pt idx="15">
                  <c:v>2.4762708289390447E-2</c:v>
                </c:pt>
                <c:pt idx="16">
                  <c:v>1.7662666825076223E-2</c:v>
                </c:pt>
                <c:pt idx="17">
                  <c:v>7.6684247933265972E-3</c:v>
                </c:pt>
                <c:pt idx="18">
                  <c:v>1.0610738493204151E-2</c:v>
                </c:pt>
                <c:pt idx="19">
                  <c:v>9.817817264147672E-3</c:v>
                </c:pt>
                <c:pt idx="22">
                  <c:v>5.8383189683365571E-3</c:v>
                </c:pt>
                <c:pt idx="23">
                  <c:v>3.819369294817116E-3</c:v>
                </c:pt>
                <c:pt idx="24">
                  <c:v>1.7624406277813515E-3</c:v>
                </c:pt>
                <c:pt idx="25">
                  <c:v>6.6395410204463812E-3</c:v>
                </c:pt>
                <c:pt idx="26">
                  <c:v>6.1681402570166648E-3</c:v>
                </c:pt>
                <c:pt idx="27">
                  <c:v>3.8956675307473677E-3</c:v>
                </c:pt>
                <c:pt idx="28">
                  <c:v>2.9817438807553543E-3</c:v>
                </c:pt>
                <c:pt idx="29">
                  <c:v>1.0486074493073199E-3</c:v>
                </c:pt>
                <c:pt idx="30">
                  <c:v>7.3605831937276049E-4</c:v>
                </c:pt>
                <c:pt idx="31">
                  <c:v>-7.2409932904956176E-4</c:v>
                </c:pt>
                <c:pt idx="32">
                  <c:v>-1.5272071962003084E-3</c:v>
                </c:pt>
                <c:pt idx="33">
                  <c:v>9.6797462580487745E-3</c:v>
                </c:pt>
                <c:pt idx="34">
                  <c:v>-3.1973212993208842E-2</c:v>
                </c:pt>
                <c:pt idx="35">
                  <c:v>-1.1887563061702517E-2</c:v>
                </c:pt>
                <c:pt idx="36">
                  <c:v>-1.2887237851118115E-2</c:v>
                </c:pt>
                <c:pt idx="37">
                  <c:v>-1.1983401136322923E-2</c:v>
                </c:pt>
                <c:pt idx="38">
                  <c:v>-1.2497772387791992E-2</c:v>
                </c:pt>
                <c:pt idx="39">
                  <c:v>-1.920285557758236E-3</c:v>
                </c:pt>
                <c:pt idx="40">
                  <c:v>-1.372641725258133E-2</c:v>
                </c:pt>
                <c:pt idx="41">
                  <c:v>-4.0007454020380634E-3</c:v>
                </c:pt>
                <c:pt idx="42">
                  <c:v>-1.198581127926837E-2</c:v>
                </c:pt>
                <c:pt idx="43">
                  <c:v>-1.2183359561399055E-2</c:v>
                </c:pt>
              </c:numCache>
            </c:numRef>
          </c:val>
          <c:smooth val="0"/>
        </c:ser>
        <c:ser>
          <c:idx val="1"/>
          <c:order val="1"/>
          <c:tx>
            <c:strRef>
              <c:f>Sayfa1!$C$1</c:f>
              <c:strCache>
                <c:ptCount val="1"/>
                <c:pt idx="0">
                  <c:v>Hollanda</c:v>
                </c:pt>
              </c:strCache>
            </c:strRef>
          </c:tx>
          <c:spPr>
            <a:ln>
              <a:prstDash val="dash"/>
            </a:ln>
          </c:spPr>
          <c:marker>
            <c:symbol val="none"/>
          </c:marker>
          <c:dPt>
            <c:idx val="0"/>
            <c:bubble3D val="0"/>
            <c:spPr>
              <a:ln>
                <a:prstDash val="dashDot"/>
              </a:ln>
            </c:spPr>
          </c:dPt>
          <c:cat>
            <c:numRef>
              <c:f>Sayfa1!$A$2:$A$45</c:f>
              <c:numCache>
                <c:formatCode>General</c:formatCode>
                <c:ptCount val="44"/>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pt idx="39">
                  <c:v>2011</c:v>
                </c:pt>
                <c:pt idx="40">
                  <c:v>2012</c:v>
                </c:pt>
                <c:pt idx="41">
                  <c:v>2013</c:v>
                </c:pt>
                <c:pt idx="42">
                  <c:v>2014</c:v>
                </c:pt>
                <c:pt idx="43">
                  <c:v>2015</c:v>
                </c:pt>
              </c:numCache>
            </c:numRef>
          </c:cat>
          <c:val>
            <c:numRef>
              <c:f>Sayfa1!$C$2:$C$45</c:f>
              <c:numCache>
                <c:formatCode>General</c:formatCode>
                <c:ptCount val="44"/>
                <c:pt idx="1">
                  <c:v>0.51800051800051961</c:v>
                </c:pt>
                <c:pt idx="2">
                  <c:v>0.1672054397503063</c:v>
                </c:pt>
                <c:pt idx="3">
                  <c:v>8.6772078673351336E-2</c:v>
                </c:pt>
                <c:pt idx="4">
                  <c:v>8.368901163277263E-3</c:v>
                </c:pt>
                <c:pt idx="5">
                  <c:v>7.5182317119013601E-3</c:v>
                </c:pt>
                <c:pt idx="6">
                  <c:v>6.958458005705933E-3</c:v>
                </c:pt>
                <c:pt idx="7">
                  <c:v>6.4670503783224465E-3</c:v>
                </c:pt>
                <c:pt idx="8">
                  <c:v>5.902490851139185E-3</c:v>
                </c:pt>
                <c:pt idx="23">
                  <c:v>3.7389481092652603E-2</c:v>
                </c:pt>
                <c:pt idx="24">
                  <c:v>4.0714325826921999E-2</c:v>
                </c:pt>
                <c:pt idx="25">
                  <c:v>4.7610426012727407E-2</c:v>
                </c:pt>
                <c:pt idx="26">
                  <c:v>4.6512781712414568E-2</c:v>
                </c:pt>
                <c:pt idx="27">
                  <c:v>5.2094315517904319E-2</c:v>
                </c:pt>
                <c:pt idx="28">
                  <c:v>8.3892617449664433E-2</c:v>
                </c:pt>
                <c:pt idx="29">
                  <c:v>8.1910437258803995E-2</c:v>
                </c:pt>
                <c:pt idx="30">
                  <c:v>6.9996852854677855E-2</c:v>
                </c:pt>
                <c:pt idx="31">
                  <c:v>4.4754410174169243E-2</c:v>
                </c:pt>
                <c:pt idx="32">
                  <c:v>2.8258602175398575E-2</c:v>
                </c:pt>
                <c:pt idx="33">
                  <c:v>2.8439458277353363E-2</c:v>
                </c:pt>
                <c:pt idx="34">
                  <c:v>1.7776039676120556E-2</c:v>
                </c:pt>
                <c:pt idx="35">
                  <c:v>1.9994469614787399E-2</c:v>
                </c:pt>
                <c:pt idx="36">
                  <c:v>2.3342208647694856E-2</c:v>
                </c:pt>
                <c:pt idx="37">
                  <c:v>2.8261694858058801E-2</c:v>
                </c:pt>
                <c:pt idx="38">
                  <c:v>2.3562389551298978E-2</c:v>
                </c:pt>
                <c:pt idx="39">
                  <c:v>1.0868208878924127E-2</c:v>
                </c:pt>
                <c:pt idx="40">
                  <c:v>1.7071621407019216E-2</c:v>
                </c:pt>
                <c:pt idx="41">
                  <c:v>3.6858291387829853E-2</c:v>
                </c:pt>
                <c:pt idx="42">
                  <c:v>4.0729971602158688E-2</c:v>
                </c:pt>
                <c:pt idx="43">
                  <c:v>4.0468535713482766E-2</c:v>
                </c:pt>
              </c:numCache>
            </c:numRef>
          </c:val>
          <c:smooth val="0"/>
        </c:ser>
        <c:ser>
          <c:idx val="2"/>
          <c:order val="2"/>
          <c:tx>
            <c:strRef>
              <c:f>Sayfa1!$D$1</c:f>
              <c:strCache>
                <c:ptCount val="1"/>
                <c:pt idx="0">
                  <c:v>Almanya</c:v>
                </c:pt>
              </c:strCache>
            </c:strRef>
          </c:tx>
          <c:spPr>
            <a:ln>
              <a:prstDash val="dash"/>
            </a:ln>
          </c:spPr>
          <c:marker>
            <c:symbol val="none"/>
          </c:marker>
          <c:cat>
            <c:numRef>
              <c:f>Sayfa1!$A$2:$A$45</c:f>
              <c:numCache>
                <c:formatCode>General</c:formatCode>
                <c:ptCount val="44"/>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pt idx="39">
                  <c:v>2011</c:v>
                </c:pt>
                <c:pt idx="40">
                  <c:v>2012</c:v>
                </c:pt>
                <c:pt idx="41">
                  <c:v>2013</c:v>
                </c:pt>
                <c:pt idx="42">
                  <c:v>2014</c:v>
                </c:pt>
                <c:pt idx="43">
                  <c:v>2015</c:v>
                </c:pt>
              </c:numCache>
            </c:numRef>
          </c:cat>
          <c:val>
            <c:numRef>
              <c:f>Sayfa1!$D$2:$D$45</c:f>
              <c:numCache>
                <c:formatCode>General</c:formatCode>
                <c:ptCount val="44"/>
                <c:pt idx="0">
                  <c:v>0.81164153299394548</c:v>
                </c:pt>
                <c:pt idx="1">
                  <c:v>0.4169074548006273</c:v>
                </c:pt>
                <c:pt idx="2">
                  <c:v>0.21892763865417222</c:v>
                </c:pt>
                <c:pt idx="3">
                  <c:v>2.9305102751016467E-2</c:v>
                </c:pt>
                <c:pt idx="4">
                  <c:v>3.3087383780564528E-2</c:v>
                </c:pt>
                <c:pt idx="5">
                  <c:v>3.03702128951924E-2</c:v>
                </c:pt>
                <c:pt idx="6">
                  <c:v>2.553916004540303E-2</c:v>
                </c:pt>
                <c:pt idx="7">
                  <c:v>2.3833483396006588E-2</c:v>
                </c:pt>
                <c:pt idx="8">
                  <c:v>1.8793018393666785E-2</c:v>
                </c:pt>
                <c:pt idx="9">
                  <c:v>1.7717538148074297E-2</c:v>
                </c:pt>
                <c:pt idx="10">
                  <c:v>2.081468684303649E-2</c:v>
                </c:pt>
                <c:pt idx="11">
                  <c:v>1.822784810126583E-2</c:v>
                </c:pt>
                <c:pt idx="12">
                  <c:v>1.4435482415778005E-2</c:v>
                </c:pt>
                <c:pt idx="13">
                  <c:v>1.0427347456596165E-2</c:v>
                </c:pt>
                <c:pt idx="14">
                  <c:v>1.014627547137904E-2</c:v>
                </c:pt>
                <c:pt idx="15">
                  <c:v>8.2303171964247333E-3</c:v>
                </c:pt>
              </c:numCache>
            </c:numRef>
          </c:val>
          <c:smooth val="0"/>
        </c:ser>
        <c:ser>
          <c:idx val="3"/>
          <c:order val="3"/>
          <c:tx>
            <c:strRef>
              <c:f>Sayfa1!$E$1</c:f>
              <c:strCache>
                <c:ptCount val="1"/>
                <c:pt idx="0">
                  <c:v>İngiltere</c:v>
                </c:pt>
              </c:strCache>
            </c:strRef>
          </c:tx>
          <c:spPr>
            <a:ln>
              <a:prstDash val="sysDot"/>
            </a:ln>
          </c:spPr>
          <c:marker>
            <c:symbol val="none"/>
          </c:marker>
          <c:cat>
            <c:numRef>
              <c:f>Sayfa1!$A$2:$A$45</c:f>
              <c:numCache>
                <c:formatCode>General</c:formatCode>
                <c:ptCount val="44"/>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pt idx="39">
                  <c:v>2011</c:v>
                </c:pt>
                <c:pt idx="40">
                  <c:v>2012</c:v>
                </c:pt>
                <c:pt idx="41">
                  <c:v>2013</c:v>
                </c:pt>
                <c:pt idx="42">
                  <c:v>2014</c:v>
                </c:pt>
                <c:pt idx="43">
                  <c:v>2015</c:v>
                </c:pt>
              </c:numCache>
            </c:numRef>
          </c:cat>
          <c:val>
            <c:numRef>
              <c:f>Sayfa1!$E$2:$E$45</c:f>
              <c:numCache>
                <c:formatCode>General</c:formatCode>
                <c:ptCount val="44"/>
                <c:pt idx="0">
                  <c:v>1.6532807289465032</c:v>
                </c:pt>
                <c:pt idx="1">
                  <c:v>1.227524204702628</c:v>
                </c:pt>
                <c:pt idx="2">
                  <c:v>1.1453235454051116</c:v>
                </c:pt>
                <c:pt idx="3">
                  <c:v>0.54209183673469385</c:v>
                </c:pt>
                <c:pt idx="4">
                  <c:v>0.48708654281830532</c:v>
                </c:pt>
                <c:pt idx="5">
                  <c:v>0.3290326440265619</c:v>
                </c:pt>
                <c:pt idx="6">
                  <c:v>0.2599952728132216</c:v>
                </c:pt>
                <c:pt idx="7">
                  <c:v>6.6846998103410757E-2</c:v>
                </c:pt>
                <c:pt idx="8">
                  <c:v>6.1108259392339472E-2</c:v>
                </c:pt>
                <c:pt idx="9">
                  <c:v>0.12449255751014886</c:v>
                </c:pt>
                <c:pt idx="10">
                  <c:v>0.18524896902897889</c:v>
                </c:pt>
                <c:pt idx="11">
                  <c:v>7.4096943501080578E-2</c:v>
                </c:pt>
                <c:pt idx="12">
                  <c:v>1.4167051911060739E-2</c:v>
                </c:pt>
                <c:pt idx="13">
                  <c:v>9.2796824920944234E-3</c:v>
                </c:pt>
                <c:pt idx="14">
                  <c:v>7.8728599831867738E-2</c:v>
                </c:pt>
                <c:pt idx="15">
                  <c:v>2.9349401631587144E-2</c:v>
                </c:pt>
                <c:pt idx="16">
                  <c:v>3.8915048449235322E-3</c:v>
                </c:pt>
                <c:pt idx="18">
                  <c:v>1.6472806142526379E-2</c:v>
                </c:pt>
                <c:pt idx="19">
                  <c:v>4.5445869424927968E-4</c:v>
                </c:pt>
                <c:pt idx="21">
                  <c:v>4.2142526023009817E-4</c:v>
                </c:pt>
              </c:numCache>
            </c:numRef>
          </c:val>
          <c:smooth val="0"/>
        </c:ser>
        <c:ser>
          <c:idx val="4"/>
          <c:order val="4"/>
          <c:tx>
            <c:strRef>
              <c:f>Sayfa1!$F$1</c:f>
              <c:strCache>
                <c:ptCount val="1"/>
                <c:pt idx="0">
                  <c:v>A.B.D</c:v>
                </c:pt>
              </c:strCache>
            </c:strRef>
          </c:tx>
          <c:spPr>
            <a:ln>
              <a:prstDash val="lgDashDot"/>
            </a:ln>
          </c:spPr>
          <c:marker>
            <c:symbol val="none"/>
          </c:marker>
          <c:cat>
            <c:numRef>
              <c:f>Sayfa1!$A$2:$A$45</c:f>
              <c:numCache>
                <c:formatCode>General</c:formatCode>
                <c:ptCount val="44"/>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pt idx="39">
                  <c:v>2011</c:v>
                </c:pt>
                <c:pt idx="40">
                  <c:v>2012</c:v>
                </c:pt>
                <c:pt idx="41">
                  <c:v>2013</c:v>
                </c:pt>
                <c:pt idx="42">
                  <c:v>2014</c:v>
                </c:pt>
                <c:pt idx="43">
                  <c:v>2015</c:v>
                </c:pt>
              </c:numCache>
            </c:numRef>
          </c:cat>
          <c:val>
            <c:numRef>
              <c:f>Sayfa1!$F$2:$F$45</c:f>
              <c:numCache>
                <c:formatCode>General</c:formatCode>
                <c:ptCount val="44"/>
                <c:pt idx="0">
                  <c:v>1.6363551358174762</c:v>
                </c:pt>
                <c:pt idx="1">
                  <c:v>1.3937853570550134</c:v>
                </c:pt>
                <c:pt idx="2">
                  <c:v>1.2931345003962251</c:v>
                </c:pt>
                <c:pt idx="3">
                  <c:v>1.4950450913829167</c:v>
                </c:pt>
                <c:pt idx="4">
                  <c:v>2.0060438500610811</c:v>
                </c:pt>
                <c:pt idx="5">
                  <c:v>1.4758557539522232</c:v>
                </c:pt>
                <c:pt idx="6">
                  <c:v>1.6683870657992654</c:v>
                </c:pt>
                <c:pt idx="7">
                  <c:v>1.6024722688387703</c:v>
                </c:pt>
                <c:pt idx="8">
                  <c:v>1.3922473803766395</c:v>
                </c:pt>
                <c:pt idx="9">
                  <c:v>1.2879225996029948</c:v>
                </c:pt>
                <c:pt idx="10">
                  <c:v>1.3614105304649717</c:v>
                </c:pt>
                <c:pt idx="11">
                  <c:v>1.337782403722525</c:v>
                </c:pt>
                <c:pt idx="12">
                  <c:v>1.4656642870680396</c:v>
                </c:pt>
                <c:pt idx="13">
                  <c:v>1.5016948740690343</c:v>
                </c:pt>
                <c:pt idx="14">
                  <c:v>1.5002967619968786</c:v>
                </c:pt>
                <c:pt idx="15">
                  <c:v>1.5946892174075651</c:v>
                </c:pt>
                <c:pt idx="16">
                  <c:v>1.5832975013138406</c:v>
                </c:pt>
                <c:pt idx="17">
                  <c:v>1.5318153347334291</c:v>
                </c:pt>
                <c:pt idx="18">
                  <c:v>1.4736569802535138</c:v>
                </c:pt>
                <c:pt idx="19">
                  <c:v>1.4148004568896888</c:v>
                </c:pt>
                <c:pt idx="20">
                  <c:v>1.4381397904194035</c:v>
                </c:pt>
                <c:pt idx="21">
                  <c:v>1.4468788755684168</c:v>
                </c:pt>
                <c:pt idx="22">
                  <c:v>1.437154128159021</c:v>
                </c:pt>
                <c:pt idx="23">
                  <c:v>1.2947458546564448</c:v>
                </c:pt>
                <c:pt idx="24">
                  <c:v>1.1444629250454843</c:v>
                </c:pt>
                <c:pt idx="25">
                  <c:v>1.0244624493611716</c:v>
                </c:pt>
                <c:pt idx="26">
                  <c:v>1.0313607138170844</c:v>
                </c:pt>
                <c:pt idx="27">
                  <c:v>1.0408082928749509</c:v>
                </c:pt>
                <c:pt idx="28">
                  <c:v>1.0174184311085406</c:v>
                </c:pt>
                <c:pt idx="29">
                  <c:v>0.9992649330449882</c:v>
                </c:pt>
                <c:pt idx="30">
                  <c:v>1.0476279135326978</c:v>
                </c:pt>
                <c:pt idx="31">
                  <c:v>1.1145114781889709</c:v>
                </c:pt>
                <c:pt idx="32">
                  <c:v>1.1302528336480617</c:v>
                </c:pt>
                <c:pt idx="33">
                  <c:v>1.0828763783501716</c:v>
                </c:pt>
                <c:pt idx="34">
                  <c:v>1.0357946743987771</c:v>
                </c:pt>
                <c:pt idx="35">
                  <c:v>1.0651806286909085</c:v>
                </c:pt>
                <c:pt idx="36">
                  <c:v>1.1167844800472655</c:v>
                </c:pt>
                <c:pt idx="37">
                  <c:v>1.0165378032433825</c:v>
                </c:pt>
                <c:pt idx="38">
                  <c:v>1.1574294375046825</c:v>
                </c:pt>
                <c:pt idx="39">
                  <c:v>1.2271913567530373</c:v>
                </c:pt>
                <c:pt idx="40">
                  <c:v>1.2298610753983705</c:v>
                </c:pt>
                <c:pt idx="41">
                  <c:v>1.1192385541316747</c:v>
                </c:pt>
                <c:pt idx="42">
                  <c:v>1.1262368515524943</c:v>
                </c:pt>
                <c:pt idx="43">
                  <c:v>1.0944657463772358</c:v>
                </c:pt>
              </c:numCache>
            </c:numRef>
          </c:val>
          <c:smooth val="0"/>
        </c:ser>
        <c:dLbls>
          <c:showLegendKey val="0"/>
          <c:showVal val="0"/>
          <c:showCatName val="0"/>
          <c:showSerName val="0"/>
          <c:showPercent val="0"/>
          <c:showBubbleSize val="0"/>
        </c:dLbls>
        <c:marker val="1"/>
        <c:smooth val="0"/>
        <c:axId val="319053824"/>
        <c:axId val="319055360"/>
      </c:lineChart>
      <c:catAx>
        <c:axId val="319053824"/>
        <c:scaling>
          <c:orientation val="minMax"/>
        </c:scaling>
        <c:delete val="0"/>
        <c:axPos val="b"/>
        <c:numFmt formatCode="General" sourceLinked="1"/>
        <c:majorTickMark val="none"/>
        <c:minorTickMark val="none"/>
        <c:tickLblPos val="nextTo"/>
        <c:crossAx val="319055360"/>
        <c:crosses val="autoZero"/>
        <c:auto val="1"/>
        <c:lblAlgn val="ctr"/>
        <c:lblOffset val="100"/>
        <c:noMultiLvlLbl val="0"/>
      </c:catAx>
      <c:valAx>
        <c:axId val="319055360"/>
        <c:scaling>
          <c:orientation val="minMax"/>
        </c:scaling>
        <c:delete val="0"/>
        <c:axPos val="l"/>
        <c:numFmt formatCode="General" sourceLinked="1"/>
        <c:majorTickMark val="none"/>
        <c:minorTickMark val="none"/>
        <c:tickLblPos val="nextTo"/>
        <c:crossAx val="319053824"/>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Türkiye</c:v>
                </c:pt>
              </c:strCache>
            </c:strRef>
          </c:tx>
          <c:spPr>
            <a:ln>
              <a:prstDash val="sysDot"/>
            </a:ln>
          </c:spPr>
          <c:marker>
            <c:symbol val="none"/>
          </c:marker>
          <c:cat>
            <c:numRef>
              <c:f>Sayfa1!$A$2:$A$52</c:f>
              <c:numCache>
                <c:formatCode>General</c:formatCode>
                <c:ptCount val="51"/>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pt idx="48">
                  <c:v>2013</c:v>
                </c:pt>
                <c:pt idx="49">
                  <c:v>2014</c:v>
                </c:pt>
                <c:pt idx="50">
                  <c:v>2015</c:v>
                </c:pt>
              </c:numCache>
            </c:numRef>
          </c:cat>
          <c:val>
            <c:numRef>
              <c:f>Sayfa1!$B$2:$B$52</c:f>
              <c:numCache>
                <c:formatCode>General</c:formatCode>
                <c:ptCount val="51"/>
                <c:pt idx="0">
                  <c:v>4.8010000000000002</c:v>
                </c:pt>
                <c:pt idx="1">
                  <c:v>4.9909999999999997</c:v>
                </c:pt>
                <c:pt idx="2">
                  <c:v>5.3449999999999998</c:v>
                </c:pt>
                <c:pt idx="3">
                  <c:v>5.5279999999999996</c:v>
                </c:pt>
                <c:pt idx="4">
                  <c:v>6.0949999999999998</c:v>
                </c:pt>
                <c:pt idx="5">
                  <c:v>6.4219999999999997</c:v>
                </c:pt>
                <c:pt idx="6">
                  <c:v>4.327</c:v>
                </c:pt>
                <c:pt idx="7">
                  <c:v>4.9509999999999996</c:v>
                </c:pt>
                <c:pt idx="8">
                  <c:v>5.5890000000000004</c:v>
                </c:pt>
                <c:pt idx="9">
                  <c:v>5.468</c:v>
                </c:pt>
                <c:pt idx="10">
                  <c:v>5.13</c:v>
                </c:pt>
                <c:pt idx="11">
                  <c:v>4.7720000000000002</c:v>
                </c:pt>
                <c:pt idx="12">
                  <c:v>4.5670000000000002</c:v>
                </c:pt>
                <c:pt idx="13">
                  <c:v>6.5460000000000003</c:v>
                </c:pt>
                <c:pt idx="14">
                  <c:v>4.4749999999999996</c:v>
                </c:pt>
                <c:pt idx="15">
                  <c:v>4.1360000000000001</c:v>
                </c:pt>
                <c:pt idx="16">
                  <c:v>8.8439999999999994</c:v>
                </c:pt>
                <c:pt idx="17">
                  <c:v>11.394</c:v>
                </c:pt>
                <c:pt idx="18">
                  <c:v>9.5719999999999992</c:v>
                </c:pt>
                <c:pt idx="19">
                  <c:v>9.3089999999999993</c:v>
                </c:pt>
                <c:pt idx="20">
                  <c:v>9.468</c:v>
                </c:pt>
                <c:pt idx="21">
                  <c:v>12.013999999999999</c:v>
                </c:pt>
                <c:pt idx="22">
                  <c:v>10.723000000000001</c:v>
                </c:pt>
                <c:pt idx="23">
                  <c:v>10.478999999999999</c:v>
                </c:pt>
                <c:pt idx="24">
                  <c:v>9.6170000000000009</c:v>
                </c:pt>
                <c:pt idx="25">
                  <c:v>6.6760000000000002</c:v>
                </c:pt>
                <c:pt idx="26">
                  <c:v>6.0750000000000002</c:v>
                </c:pt>
                <c:pt idx="27">
                  <c:v>4.6740000000000004</c:v>
                </c:pt>
                <c:pt idx="28">
                  <c:v>4.8639999999999999</c:v>
                </c:pt>
                <c:pt idx="29">
                  <c:v>5.7770000000000001</c:v>
                </c:pt>
                <c:pt idx="30">
                  <c:v>6.7480000000000002</c:v>
                </c:pt>
                <c:pt idx="31">
                  <c:v>5.7240000000000002</c:v>
                </c:pt>
                <c:pt idx="32">
                  <c:v>5.7320000000000002</c:v>
                </c:pt>
                <c:pt idx="33">
                  <c:v>5.8689999999999998</c:v>
                </c:pt>
                <c:pt idx="34">
                  <c:v>7.5679999999999996</c:v>
                </c:pt>
                <c:pt idx="35">
                  <c:v>7.29</c:v>
                </c:pt>
                <c:pt idx="36">
                  <c:v>6.8070000000000004</c:v>
                </c:pt>
                <c:pt idx="37">
                  <c:v>7.1520000000000001</c:v>
                </c:pt>
                <c:pt idx="38">
                  <c:v>7.9649999999999999</c:v>
                </c:pt>
                <c:pt idx="39">
                  <c:v>7.2530000000000001</c:v>
                </c:pt>
                <c:pt idx="40">
                  <c:v>7.0970000000000004</c:v>
                </c:pt>
                <c:pt idx="41">
                  <c:v>5.9989999999999997</c:v>
                </c:pt>
                <c:pt idx="42">
                  <c:v>6.7720000000000002</c:v>
                </c:pt>
                <c:pt idx="43">
                  <c:v>7.3419999999999996</c:v>
                </c:pt>
                <c:pt idx="44">
                  <c:v>7.68</c:v>
                </c:pt>
                <c:pt idx="45">
                  <c:v>7.2690000000000001</c:v>
                </c:pt>
                <c:pt idx="46">
                  <c:v>7.4740000000000002</c:v>
                </c:pt>
                <c:pt idx="47">
                  <c:v>7.41</c:v>
                </c:pt>
                <c:pt idx="48">
                  <c:v>6.32</c:v>
                </c:pt>
                <c:pt idx="49">
                  <c:v>6.4279999999999999</c:v>
                </c:pt>
                <c:pt idx="50">
                  <c:v>5.694</c:v>
                </c:pt>
              </c:numCache>
            </c:numRef>
          </c:val>
          <c:smooth val="0"/>
        </c:ser>
        <c:ser>
          <c:idx val="1"/>
          <c:order val="1"/>
          <c:tx>
            <c:strRef>
              <c:f>Sayfa1!$C$1</c:f>
              <c:strCache>
                <c:ptCount val="1"/>
                <c:pt idx="0">
                  <c:v>OECD Ortalaması</c:v>
                </c:pt>
              </c:strCache>
            </c:strRef>
          </c:tx>
          <c:spPr>
            <a:ln>
              <a:prstDash val="dash"/>
            </a:ln>
          </c:spPr>
          <c:marker>
            <c:symbol val="none"/>
          </c:marker>
          <c:cat>
            <c:numRef>
              <c:f>Sayfa1!$A$2:$A$52</c:f>
              <c:numCache>
                <c:formatCode>General</c:formatCode>
                <c:ptCount val="51"/>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pt idx="48">
                  <c:v>2013</c:v>
                </c:pt>
                <c:pt idx="49">
                  <c:v>2014</c:v>
                </c:pt>
                <c:pt idx="50">
                  <c:v>2015</c:v>
                </c:pt>
              </c:numCache>
            </c:numRef>
          </c:cat>
          <c:val>
            <c:numRef>
              <c:f>Sayfa1!$C$2:$C$52</c:f>
              <c:numCache>
                <c:formatCode>General</c:formatCode>
                <c:ptCount val="51"/>
                <c:pt idx="0">
                  <c:v>8.8070000000000004</c:v>
                </c:pt>
                <c:pt idx="1">
                  <c:v>8.6620000000000008</c:v>
                </c:pt>
                <c:pt idx="2">
                  <c:v>8.6829999999999998</c:v>
                </c:pt>
                <c:pt idx="3">
                  <c:v>8.6549999999999994</c:v>
                </c:pt>
                <c:pt idx="4">
                  <c:v>9.1140000000000008</c:v>
                </c:pt>
                <c:pt idx="5">
                  <c:v>8.7270000000000003</c:v>
                </c:pt>
                <c:pt idx="6">
                  <c:v>8.0050000000000008</c:v>
                </c:pt>
                <c:pt idx="7">
                  <c:v>8.0449999999999999</c:v>
                </c:pt>
                <c:pt idx="8">
                  <c:v>8.4</c:v>
                </c:pt>
                <c:pt idx="9">
                  <c:v>8.984</c:v>
                </c:pt>
                <c:pt idx="10">
                  <c:v>7.577</c:v>
                </c:pt>
                <c:pt idx="11">
                  <c:v>7.6749999999999998</c:v>
                </c:pt>
                <c:pt idx="12">
                  <c:v>7.6970000000000001</c:v>
                </c:pt>
                <c:pt idx="13">
                  <c:v>7.9039999999999999</c:v>
                </c:pt>
                <c:pt idx="14">
                  <c:v>7.7770000000000001</c:v>
                </c:pt>
                <c:pt idx="15">
                  <c:v>7.5750000000000002</c:v>
                </c:pt>
                <c:pt idx="16">
                  <c:v>7.6020000000000003</c:v>
                </c:pt>
                <c:pt idx="17">
                  <c:v>7.6130000000000004</c:v>
                </c:pt>
                <c:pt idx="18">
                  <c:v>7.234</c:v>
                </c:pt>
                <c:pt idx="19">
                  <c:v>7.6959999999999997</c:v>
                </c:pt>
                <c:pt idx="20">
                  <c:v>7.9550000000000001</c:v>
                </c:pt>
                <c:pt idx="21">
                  <c:v>7.9219999999999997</c:v>
                </c:pt>
                <c:pt idx="22">
                  <c:v>7.8360000000000003</c:v>
                </c:pt>
                <c:pt idx="23">
                  <c:v>7.9429999999999996</c:v>
                </c:pt>
                <c:pt idx="24">
                  <c:v>8.1859999999999999</c:v>
                </c:pt>
                <c:pt idx="25">
                  <c:v>8.2430000000000003</c:v>
                </c:pt>
                <c:pt idx="26">
                  <c:v>8.298</c:v>
                </c:pt>
                <c:pt idx="27">
                  <c:v>7.5549999999999997</c:v>
                </c:pt>
                <c:pt idx="28">
                  <c:v>7.5709999999999997</c:v>
                </c:pt>
                <c:pt idx="29">
                  <c:v>7.8479999999999999</c:v>
                </c:pt>
                <c:pt idx="30">
                  <c:v>8.1780000000000008</c:v>
                </c:pt>
                <c:pt idx="31">
                  <c:v>8.1959999999999997</c:v>
                </c:pt>
                <c:pt idx="32">
                  <c:v>8.6639999999999997</c:v>
                </c:pt>
                <c:pt idx="33">
                  <c:v>8.7289999999999992</c:v>
                </c:pt>
                <c:pt idx="34">
                  <c:v>8.6270000000000007</c:v>
                </c:pt>
                <c:pt idx="35">
                  <c:v>9.6720000000000006</c:v>
                </c:pt>
                <c:pt idx="36">
                  <c:v>8.8819999999999997</c:v>
                </c:pt>
                <c:pt idx="37">
                  <c:v>8.9570000000000007</c:v>
                </c:pt>
                <c:pt idx="38">
                  <c:v>9.0079999999999991</c:v>
                </c:pt>
                <c:pt idx="39">
                  <c:v>9.5169999999999995</c:v>
                </c:pt>
                <c:pt idx="40">
                  <c:v>10.307</c:v>
                </c:pt>
                <c:pt idx="41">
                  <c:v>11.064</c:v>
                </c:pt>
                <c:pt idx="42">
                  <c:v>11.202</c:v>
                </c:pt>
                <c:pt idx="43">
                  <c:v>10.385</c:v>
                </c:pt>
                <c:pt idx="44">
                  <c:v>8.7789999999999999</c:v>
                </c:pt>
                <c:pt idx="45">
                  <c:v>8.7789999999999999</c:v>
                </c:pt>
                <c:pt idx="46">
                  <c:v>9.1069999999999993</c:v>
                </c:pt>
                <c:pt idx="47">
                  <c:v>9.0500000000000007</c:v>
                </c:pt>
                <c:pt idx="48">
                  <c:v>8.9879999999999995</c:v>
                </c:pt>
                <c:pt idx="49">
                  <c:v>8.7889999999999997</c:v>
                </c:pt>
              </c:numCache>
            </c:numRef>
          </c:val>
          <c:smooth val="0"/>
        </c:ser>
        <c:dLbls>
          <c:showLegendKey val="0"/>
          <c:showVal val="0"/>
          <c:showCatName val="0"/>
          <c:showSerName val="0"/>
          <c:showPercent val="0"/>
          <c:showBubbleSize val="0"/>
        </c:dLbls>
        <c:marker val="1"/>
        <c:smooth val="0"/>
        <c:axId val="320857984"/>
        <c:axId val="320859520"/>
      </c:lineChart>
      <c:catAx>
        <c:axId val="320857984"/>
        <c:scaling>
          <c:orientation val="minMax"/>
        </c:scaling>
        <c:delete val="0"/>
        <c:axPos val="b"/>
        <c:numFmt formatCode="General" sourceLinked="1"/>
        <c:majorTickMark val="none"/>
        <c:minorTickMark val="none"/>
        <c:tickLblPos val="nextTo"/>
        <c:crossAx val="320859520"/>
        <c:crosses val="autoZero"/>
        <c:auto val="1"/>
        <c:lblAlgn val="ctr"/>
        <c:lblOffset val="100"/>
        <c:noMultiLvlLbl val="0"/>
      </c:catAx>
      <c:valAx>
        <c:axId val="320859520"/>
        <c:scaling>
          <c:orientation val="minMax"/>
          <c:max val="13"/>
          <c:min val="3"/>
        </c:scaling>
        <c:delete val="0"/>
        <c:axPos val="l"/>
        <c:numFmt formatCode="General" sourceLinked="1"/>
        <c:majorTickMark val="none"/>
        <c:minorTickMark val="none"/>
        <c:tickLblPos val="nextTo"/>
        <c:crossAx val="320857984"/>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Türkiye</c:v>
                </c:pt>
              </c:strCache>
            </c:strRef>
          </c:tx>
          <c:spPr>
            <a:ln>
              <a:prstDash val="sysDot"/>
            </a:ln>
          </c:spPr>
          <c:marker>
            <c:symbol val="none"/>
          </c:marker>
          <c:cat>
            <c:numRef>
              <c:f>Sayfa1!$A$2:$A$52</c:f>
              <c:numCache>
                <c:formatCode>General</c:formatCode>
                <c:ptCount val="51"/>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pt idx="48">
                  <c:v>2013</c:v>
                </c:pt>
                <c:pt idx="49">
                  <c:v>2014</c:v>
                </c:pt>
                <c:pt idx="50">
                  <c:v>2015</c:v>
                </c:pt>
              </c:numCache>
            </c:numRef>
          </c:cat>
          <c:val>
            <c:numRef>
              <c:f>Sayfa1!$B$2:$B$52</c:f>
              <c:numCache>
                <c:formatCode>General</c:formatCode>
                <c:ptCount val="51"/>
                <c:pt idx="0">
                  <c:v>53.957000000000001</c:v>
                </c:pt>
                <c:pt idx="1">
                  <c:v>54.174999999999997</c:v>
                </c:pt>
                <c:pt idx="2">
                  <c:v>54.238</c:v>
                </c:pt>
                <c:pt idx="3">
                  <c:v>52.741</c:v>
                </c:pt>
                <c:pt idx="4">
                  <c:v>51.411999999999999</c:v>
                </c:pt>
                <c:pt idx="5">
                  <c:v>49.362000000000002</c:v>
                </c:pt>
                <c:pt idx="6">
                  <c:v>47.356999999999999</c:v>
                </c:pt>
                <c:pt idx="7">
                  <c:v>47.186</c:v>
                </c:pt>
                <c:pt idx="8">
                  <c:v>44.884999999999998</c:v>
                </c:pt>
                <c:pt idx="9">
                  <c:v>41.463999999999999</c:v>
                </c:pt>
                <c:pt idx="10">
                  <c:v>41.293999999999997</c:v>
                </c:pt>
                <c:pt idx="11">
                  <c:v>41.48</c:v>
                </c:pt>
                <c:pt idx="12">
                  <c:v>35.648000000000003</c:v>
                </c:pt>
                <c:pt idx="13">
                  <c:v>32.859000000000002</c:v>
                </c:pt>
                <c:pt idx="14">
                  <c:v>33.155000000000001</c:v>
                </c:pt>
                <c:pt idx="15">
                  <c:v>25.613</c:v>
                </c:pt>
                <c:pt idx="16">
                  <c:v>24.876000000000001</c:v>
                </c:pt>
                <c:pt idx="17">
                  <c:v>26.776</c:v>
                </c:pt>
                <c:pt idx="18">
                  <c:v>29.042000000000002</c:v>
                </c:pt>
                <c:pt idx="19">
                  <c:v>27.936</c:v>
                </c:pt>
                <c:pt idx="20">
                  <c:v>36.023000000000003</c:v>
                </c:pt>
                <c:pt idx="21">
                  <c:v>31.207999999999998</c:v>
                </c:pt>
                <c:pt idx="22">
                  <c:v>31.977</c:v>
                </c:pt>
                <c:pt idx="23">
                  <c:v>31.713999999999999</c:v>
                </c:pt>
                <c:pt idx="24">
                  <c:v>28.202999999999999</c:v>
                </c:pt>
                <c:pt idx="25">
                  <c:v>27.919</c:v>
                </c:pt>
                <c:pt idx="26">
                  <c:v>29.251999999999999</c:v>
                </c:pt>
                <c:pt idx="27">
                  <c:v>29.776</c:v>
                </c:pt>
                <c:pt idx="28">
                  <c:v>31.806000000000001</c:v>
                </c:pt>
                <c:pt idx="29">
                  <c:v>37.119</c:v>
                </c:pt>
                <c:pt idx="30">
                  <c:v>37.572000000000003</c:v>
                </c:pt>
                <c:pt idx="31">
                  <c:v>38.295000000000002</c:v>
                </c:pt>
                <c:pt idx="32">
                  <c:v>37.136000000000003</c:v>
                </c:pt>
                <c:pt idx="33">
                  <c:v>36.061999999999998</c:v>
                </c:pt>
                <c:pt idx="34">
                  <c:v>35.86</c:v>
                </c:pt>
                <c:pt idx="35">
                  <c:v>41.975999999999999</c:v>
                </c:pt>
                <c:pt idx="36">
                  <c:v>40.103999999999999</c:v>
                </c:pt>
                <c:pt idx="37">
                  <c:v>46.908999999999999</c:v>
                </c:pt>
                <c:pt idx="38">
                  <c:v>49.43</c:v>
                </c:pt>
                <c:pt idx="39">
                  <c:v>47.726999999999997</c:v>
                </c:pt>
                <c:pt idx="40">
                  <c:v>49.298999999999999</c:v>
                </c:pt>
                <c:pt idx="41">
                  <c:v>48.703000000000003</c:v>
                </c:pt>
                <c:pt idx="42">
                  <c:v>47.655999999999999</c:v>
                </c:pt>
                <c:pt idx="43">
                  <c:v>45.463999999999999</c:v>
                </c:pt>
                <c:pt idx="44">
                  <c:v>45.651000000000003</c:v>
                </c:pt>
                <c:pt idx="45">
                  <c:v>47.677999999999997</c:v>
                </c:pt>
                <c:pt idx="46">
                  <c:v>45.228999999999999</c:v>
                </c:pt>
                <c:pt idx="47">
                  <c:v>45.024999999999999</c:v>
                </c:pt>
                <c:pt idx="48">
                  <c:v>46.055999999999997</c:v>
                </c:pt>
                <c:pt idx="49">
                  <c:v>44.101999999999997</c:v>
                </c:pt>
                <c:pt idx="50">
                  <c:v>44.277999999999999</c:v>
                </c:pt>
              </c:numCache>
            </c:numRef>
          </c:val>
          <c:smooth val="0"/>
        </c:ser>
        <c:ser>
          <c:idx val="1"/>
          <c:order val="1"/>
          <c:tx>
            <c:strRef>
              <c:f>Sayfa1!$C$1</c:f>
              <c:strCache>
                <c:ptCount val="1"/>
                <c:pt idx="0">
                  <c:v>OECD Ortalaması</c:v>
                </c:pt>
              </c:strCache>
            </c:strRef>
          </c:tx>
          <c:spPr>
            <a:ln>
              <a:prstDash val="dash"/>
            </a:ln>
          </c:spPr>
          <c:marker>
            <c:symbol val="none"/>
          </c:marker>
          <c:cat>
            <c:numRef>
              <c:f>Sayfa1!$A$2:$A$52</c:f>
              <c:numCache>
                <c:formatCode>General</c:formatCode>
                <c:ptCount val="51"/>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pt idx="48">
                  <c:v>2013</c:v>
                </c:pt>
                <c:pt idx="49">
                  <c:v>2014</c:v>
                </c:pt>
                <c:pt idx="50">
                  <c:v>2015</c:v>
                </c:pt>
              </c:numCache>
            </c:numRef>
          </c:cat>
          <c:val>
            <c:numRef>
              <c:f>Sayfa1!$C$2:$C$52</c:f>
              <c:numCache>
                <c:formatCode>General</c:formatCode>
                <c:ptCount val="51"/>
                <c:pt idx="0">
                  <c:v>38.393999999999998</c:v>
                </c:pt>
                <c:pt idx="1">
                  <c:v>37.173999999999999</c:v>
                </c:pt>
                <c:pt idx="2">
                  <c:v>36.453000000000003</c:v>
                </c:pt>
                <c:pt idx="3">
                  <c:v>36.164000000000001</c:v>
                </c:pt>
                <c:pt idx="4">
                  <c:v>35.802999999999997</c:v>
                </c:pt>
                <c:pt idx="5">
                  <c:v>35.628999999999998</c:v>
                </c:pt>
                <c:pt idx="6">
                  <c:v>34.357999999999997</c:v>
                </c:pt>
                <c:pt idx="7">
                  <c:v>34.683</c:v>
                </c:pt>
                <c:pt idx="8">
                  <c:v>33.729999999999997</c:v>
                </c:pt>
                <c:pt idx="9">
                  <c:v>31.887</c:v>
                </c:pt>
                <c:pt idx="10">
                  <c:v>32.82</c:v>
                </c:pt>
                <c:pt idx="11">
                  <c:v>31.481000000000002</c:v>
                </c:pt>
                <c:pt idx="12">
                  <c:v>31.113</c:v>
                </c:pt>
                <c:pt idx="13">
                  <c:v>31.094999999999999</c:v>
                </c:pt>
                <c:pt idx="14">
                  <c:v>31.07</c:v>
                </c:pt>
                <c:pt idx="15">
                  <c:v>32.542000000000002</c:v>
                </c:pt>
                <c:pt idx="16">
                  <c:v>32.557000000000002</c:v>
                </c:pt>
                <c:pt idx="17">
                  <c:v>32.948</c:v>
                </c:pt>
                <c:pt idx="18">
                  <c:v>33.765000000000001</c:v>
                </c:pt>
                <c:pt idx="19">
                  <c:v>33.783999999999999</c:v>
                </c:pt>
                <c:pt idx="20">
                  <c:v>33.707000000000001</c:v>
                </c:pt>
                <c:pt idx="21">
                  <c:v>33.695</c:v>
                </c:pt>
                <c:pt idx="22">
                  <c:v>34.009</c:v>
                </c:pt>
                <c:pt idx="23">
                  <c:v>33.127000000000002</c:v>
                </c:pt>
                <c:pt idx="24">
                  <c:v>32.384</c:v>
                </c:pt>
                <c:pt idx="25">
                  <c:v>32.502000000000002</c:v>
                </c:pt>
                <c:pt idx="26">
                  <c:v>32.264000000000003</c:v>
                </c:pt>
                <c:pt idx="27">
                  <c:v>32.584000000000003</c:v>
                </c:pt>
                <c:pt idx="28">
                  <c:v>32.567</c:v>
                </c:pt>
                <c:pt idx="29">
                  <c:v>33.052999999999997</c:v>
                </c:pt>
                <c:pt idx="30">
                  <c:v>33.606999999999999</c:v>
                </c:pt>
                <c:pt idx="31">
                  <c:v>33.427</c:v>
                </c:pt>
                <c:pt idx="32">
                  <c:v>33.390999999999998</c:v>
                </c:pt>
                <c:pt idx="33">
                  <c:v>33.095999999999997</c:v>
                </c:pt>
                <c:pt idx="34">
                  <c:v>33.313000000000002</c:v>
                </c:pt>
                <c:pt idx="35">
                  <c:v>32.950000000000003</c:v>
                </c:pt>
                <c:pt idx="36">
                  <c:v>32.734000000000002</c:v>
                </c:pt>
                <c:pt idx="37">
                  <c:v>33.244999999999997</c:v>
                </c:pt>
                <c:pt idx="38">
                  <c:v>33.460999999999999</c:v>
                </c:pt>
                <c:pt idx="39">
                  <c:v>33.338000000000001</c:v>
                </c:pt>
                <c:pt idx="40">
                  <c:v>32.911000000000001</c:v>
                </c:pt>
                <c:pt idx="41">
                  <c:v>32.267000000000003</c:v>
                </c:pt>
                <c:pt idx="42">
                  <c:v>31.852</c:v>
                </c:pt>
                <c:pt idx="43">
                  <c:v>31.640999999999998</c:v>
                </c:pt>
                <c:pt idx="44">
                  <c:v>32.305</c:v>
                </c:pt>
                <c:pt idx="45">
                  <c:v>32.936</c:v>
                </c:pt>
                <c:pt idx="46">
                  <c:v>32.676000000000002</c:v>
                </c:pt>
                <c:pt idx="47">
                  <c:v>32.555</c:v>
                </c:pt>
                <c:pt idx="48">
                  <c:v>32.408999999999999</c:v>
                </c:pt>
                <c:pt idx="49">
                  <c:v>32.554000000000002</c:v>
                </c:pt>
              </c:numCache>
            </c:numRef>
          </c:val>
          <c:smooth val="0"/>
        </c:ser>
        <c:dLbls>
          <c:showLegendKey val="0"/>
          <c:showVal val="0"/>
          <c:showCatName val="0"/>
          <c:showSerName val="0"/>
          <c:showPercent val="0"/>
          <c:showBubbleSize val="0"/>
        </c:dLbls>
        <c:marker val="1"/>
        <c:smooth val="0"/>
        <c:axId val="368779264"/>
        <c:axId val="368780800"/>
      </c:lineChart>
      <c:catAx>
        <c:axId val="368779264"/>
        <c:scaling>
          <c:orientation val="minMax"/>
        </c:scaling>
        <c:delete val="0"/>
        <c:axPos val="b"/>
        <c:numFmt formatCode="General" sourceLinked="1"/>
        <c:majorTickMark val="none"/>
        <c:minorTickMark val="none"/>
        <c:tickLblPos val="nextTo"/>
        <c:crossAx val="368780800"/>
        <c:crosses val="autoZero"/>
        <c:auto val="1"/>
        <c:lblAlgn val="ctr"/>
        <c:lblOffset val="100"/>
        <c:noMultiLvlLbl val="0"/>
      </c:catAx>
      <c:valAx>
        <c:axId val="368780800"/>
        <c:scaling>
          <c:orientation val="minMax"/>
        </c:scaling>
        <c:delete val="0"/>
        <c:axPos val="l"/>
        <c:numFmt formatCode="General" sourceLinked="1"/>
        <c:majorTickMark val="none"/>
        <c:minorTickMark val="none"/>
        <c:tickLblPos val="nextTo"/>
        <c:crossAx val="368779264"/>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Türkiye</c:v>
                </c:pt>
              </c:strCache>
            </c:strRef>
          </c:tx>
          <c:spPr>
            <a:ln>
              <a:prstDash val="sysDot"/>
            </a:ln>
          </c:spPr>
          <c:marker>
            <c:symbol val="none"/>
          </c:marker>
          <c:cat>
            <c:numRef>
              <c:f>Sayfa1!$A$2:$A$51</c:f>
              <c:numCache>
                <c:formatCode>General</c:formatCode>
                <c:ptCount val="50"/>
                <c:pt idx="0">
                  <c:v>1966</c:v>
                </c:pt>
                <c:pt idx="1">
                  <c:v>1967</c:v>
                </c:pt>
                <c:pt idx="2">
                  <c:v>1968</c:v>
                </c:pt>
                <c:pt idx="3">
                  <c:v>1969</c:v>
                </c:pt>
                <c:pt idx="4">
                  <c:v>1970</c:v>
                </c:pt>
                <c:pt idx="5">
                  <c:v>1971</c:v>
                </c:pt>
                <c:pt idx="6">
                  <c:v>1972</c:v>
                </c:pt>
                <c:pt idx="7">
                  <c:v>1973</c:v>
                </c:pt>
                <c:pt idx="8">
                  <c:v>1974</c:v>
                </c:pt>
                <c:pt idx="9">
                  <c:v>1975</c:v>
                </c:pt>
                <c:pt idx="10">
                  <c:v>1976</c:v>
                </c:pt>
                <c:pt idx="11">
                  <c:v>1977</c:v>
                </c:pt>
                <c:pt idx="12">
                  <c:v>1978</c:v>
                </c:pt>
                <c:pt idx="13">
                  <c:v>1979</c:v>
                </c:pt>
                <c:pt idx="14">
                  <c:v>1980</c:v>
                </c:pt>
                <c:pt idx="15">
                  <c:v>1981</c:v>
                </c:pt>
                <c:pt idx="16">
                  <c:v>1982</c:v>
                </c:pt>
                <c:pt idx="17">
                  <c:v>1983</c:v>
                </c:pt>
                <c:pt idx="18">
                  <c:v>1984</c:v>
                </c:pt>
                <c:pt idx="19">
                  <c:v>1985</c:v>
                </c:pt>
                <c:pt idx="20">
                  <c:v>1986</c:v>
                </c:pt>
                <c:pt idx="21">
                  <c:v>1987</c:v>
                </c:pt>
                <c:pt idx="22">
                  <c:v>1988</c:v>
                </c:pt>
                <c:pt idx="23">
                  <c:v>1989</c:v>
                </c:pt>
                <c:pt idx="24">
                  <c:v>1990</c:v>
                </c:pt>
                <c:pt idx="25">
                  <c:v>1991</c:v>
                </c:pt>
                <c:pt idx="26">
                  <c:v>1992</c:v>
                </c:pt>
                <c:pt idx="27">
                  <c:v>1993</c:v>
                </c:pt>
                <c:pt idx="28">
                  <c:v>1994</c:v>
                </c:pt>
                <c:pt idx="29">
                  <c:v>1995</c:v>
                </c:pt>
                <c:pt idx="30">
                  <c:v>1996</c:v>
                </c:pt>
                <c:pt idx="31">
                  <c:v>1997</c:v>
                </c:pt>
                <c:pt idx="32">
                  <c:v>1998</c:v>
                </c:pt>
                <c:pt idx="33">
                  <c:v>1999</c:v>
                </c:pt>
                <c:pt idx="34">
                  <c:v>2000</c:v>
                </c:pt>
                <c:pt idx="35">
                  <c:v>2001</c:v>
                </c:pt>
                <c:pt idx="36">
                  <c:v>2002</c:v>
                </c:pt>
                <c:pt idx="37">
                  <c:v>2003</c:v>
                </c:pt>
                <c:pt idx="38">
                  <c:v>2004</c:v>
                </c:pt>
                <c:pt idx="39">
                  <c:v>2005</c:v>
                </c:pt>
                <c:pt idx="40">
                  <c:v>2006</c:v>
                </c:pt>
                <c:pt idx="41">
                  <c:v>2007</c:v>
                </c:pt>
                <c:pt idx="42">
                  <c:v>2008</c:v>
                </c:pt>
                <c:pt idx="43">
                  <c:v>2009</c:v>
                </c:pt>
                <c:pt idx="44">
                  <c:v>2010</c:v>
                </c:pt>
                <c:pt idx="45">
                  <c:v>2011</c:v>
                </c:pt>
                <c:pt idx="46">
                  <c:v>2012</c:v>
                </c:pt>
                <c:pt idx="47">
                  <c:v>2013</c:v>
                </c:pt>
                <c:pt idx="48">
                  <c:v>2014</c:v>
                </c:pt>
                <c:pt idx="49">
                  <c:v>2015</c:v>
                </c:pt>
              </c:numCache>
            </c:numRef>
          </c:cat>
          <c:val>
            <c:numRef>
              <c:f>Sayfa1!$B$2:$B$51</c:f>
              <c:numCache>
                <c:formatCode>General</c:formatCode>
                <c:ptCount val="50"/>
                <c:pt idx="0">
                  <c:v>25.422999999999998</c:v>
                </c:pt>
                <c:pt idx="1">
                  <c:v>25.611999999999998</c:v>
                </c:pt>
                <c:pt idx="2">
                  <c:v>26.119</c:v>
                </c:pt>
                <c:pt idx="3">
                  <c:v>25.311</c:v>
                </c:pt>
                <c:pt idx="4">
                  <c:v>27.026</c:v>
                </c:pt>
                <c:pt idx="5">
                  <c:v>27.513999999999999</c:v>
                </c:pt>
                <c:pt idx="6">
                  <c:v>27.628</c:v>
                </c:pt>
                <c:pt idx="7">
                  <c:v>29.138999999999999</c:v>
                </c:pt>
                <c:pt idx="8">
                  <c:v>32.118000000000002</c:v>
                </c:pt>
                <c:pt idx="9">
                  <c:v>32.878</c:v>
                </c:pt>
                <c:pt idx="10">
                  <c:v>35.058999999999997</c:v>
                </c:pt>
                <c:pt idx="11">
                  <c:v>39.241</c:v>
                </c:pt>
                <c:pt idx="12">
                  <c:v>42.012999999999998</c:v>
                </c:pt>
                <c:pt idx="13">
                  <c:v>44.978000000000002</c:v>
                </c:pt>
                <c:pt idx="14">
                  <c:v>43.527000000000001</c:v>
                </c:pt>
                <c:pt idx="15">
                  <c:v>40.673000000000002</c:v>
                </c:pt>
                <c:pt idx="16">
                  <c:v>39.308999999999997</c:v>
                </c:pt>
                <c:pt idx="17">
                  <c:v>39.161000000000001</c:v>
                </c:pt>
                <c:pt idx="18">
                  <c:v>36.552999999999997</c:v>
                </c:pt>
                <c:pt idx="19">
                  <c:v>27.548999999999999</c:v>
                </c:pt>
                <c:pt idx="20">
                  <c:v>26.632000000000001</c:v>
                </c:pt>
                <c:pt idx="21">
                  <c:v>24.917999999999999</c:v>
                </c:pt>
                <c:pt idx="22">
                  <c:v>23.757999999999999</c:v>
                </c:pt>
                <c:pt idx="23">
                  <c:v>26.390999999999998</c:v>
                </c:pt>
                <c:pt idx="24">
                  <c:v>26.789000000000001</c:v>
                </c:pt>
                <c:pt idx="25">
                  <c:v>28.677</c:v>
                </c:pt>
                <c:pt idx="26">
                  <c:v>27.855</c:v>
                </c:pt>
                <c:pt idx="27">
                  <c:v>27.117000000000001</c:v>
                </c:pt>
                <c:pt idx="28">
                  <c:v>23.891999999999999</c:v>
                </c:pt>
                <c:pt idx="29">
                  <c:v>21.568999999999999</c:v>
                </c:pt>
                <c:pt idx="30">
                  <c:v>20.454000000000001</c:v>
                </c:pt>
                <c:pt idx="31">
                  <c:v>21.702000000000002</c:v>
                </c:pt>
                <c:pt idx="32">
                  <c:v>27.306000000000001</c:v>
                </c:pt>
                <c:pt idx="33">
                  <c:v>23.803000000000001</c:v>
                </c:pt>
                <c:pt idx="34">
                  <c:v>22.24</c:v>
                </c:pt>
                <c:pt idx="35">
                  <c:v>22.045000000000002</c:v>
                </c:pt>
                <c:pt idx="36">
                  <c:v>17.645</c:v>
                </c:pt>
                <c:pt idx="37">
                  <c:v>15.722</c:v>
                </c:pt>
                <c:pt idx="38">
                  <c:v>14.852</c:v>
                </c:pt>
                <c:pt idx="39">
                  <c:v>14.715</c:v>
                </c:pt>
                <c:pt idx="40">
                  <c:v>15.584</c:v>
                </c:pt>
                <c:pt idx="41">
                  <c:v>16.963999999999999</c:v>
                </c:pt>
                <c:pt idx="42">
                  <c:v>16.516999999999999</c:v>
                </c:pt>
                <c:pt idx="43">
                  <c:v>16.382999999999999</c:v>
                </c:pt>
                <c:pt idx="44">
                  <c:v>14.031000000000001</c:v>
                </c:pt>
                <c:pt idx="45">
                  <c:v>13.513999999999999</c:v>
                </c:pt>
                <c:pt idx="46">
                  <c:v>14.427</c:v>
                </c:pt>
                <c:pt idx="47">
                  <c:v>13.9</c:v>
                </c:pt>
                <c:pt idx="48">
                  <c:v>14.705</c:v>
                </c:pt>
                <c:pt idx="49">
                  <c:v>14.624000000000001</c:v>
                </c:pt>
              </c:numCache>
            </c:numRef>
          </c:val>
          <c:smooth val="0"/>
        </c:ser>
        <c:ser>
          <c:idx val="1"/>
          <c:order val="1"/>
          <c:tx>
            <c:strRef>
              <c:f>Sayfa1!$C$1</c:f>
              <c:strCache>
                <c:ptCount val="1"/>
                <c:pt idx="0">
                  <c:v>OECD Ortalaması</c:v>
                </c:pt>
              </c:strCache>
            </c:strRef>
          </c:tx>
          <c:spPr>
            <a:ln>
              <a:prstDash val="dash"/>
            </a:ln>
          </c:spPr>
          <c:marker>
            <c:symbol val="none"/>
          </c:marker>
          <c:cat>
            <c:numRef>
              <c:f>Sayfa1!$A$2:$A$51</c:f>
              <c:numCache>
                <c:formatCode>General</c:formatCode>
                <c:ptCount val="50"/>
                <c:pt idx="0">
                  <c:v>1966</c:v>
                </c:pt>
                <c:pt idx="1">
                  <c:v>1967</c:v>
                </c:pt>
                <c:pt idx="2">
                  <c:v>1968</c:v>
                </c:pt>
                <c:pt idx="3">
                  <c:v>1969</c:v>
                </c:pt>
                <c:pt idx="4">
                  <c:v>1970</c:v>
                </c:pt>
                <c:pt idx="5">
                  <c:v>1971</c:v>
                </c:pt>
                <c:pt idx="6">
                  <c:v>1972</c:v>
                </c:pt>
                <c:pt idx="7">
                  <c:v>1973</c:v>
                </c:pt>
                <c:pt idx="8">
                  <c:v>1974</c:v>
                </c:pt>
                <c:pt idx="9">
                  <c:v>1975</c:v>
                </c:pt>
                <c:pt idx="10">
                  <c:v>1976</c:v>
                </c:pt>
                <c:pt idx="11">
                  <c:v>1977</c:v>
                </c:pt>
                <c:pt idx="12">
                  <c:v>1978</c:v>
                </c:pt>
                <c:pt idx="13">
                  <c:v>1979</c:v>
                </c:pt>
                <c:pt idx="14">
                  <c:v>1980</c:v>
                </c:pt>
                <c:pt idx="15">
                  <c:v>1981</c:v>
                </c:pt>
                <c:pt idx="16">
                  <c:v>1982</c:v>
                </c:pt>
                <c:pt idx="17">
                  <c:v>1983</c:v>
                </c:pt>
                <c:pt idx="18">
                  <c:v>1984</c:v>
                </c:pt>
                <c:pt idx="19">
                  <c:v>1985</c:v>
                </c:pt>
                <c:pt idx="20">
                  <c:v>1986</c:v>
                </c:pt>
                <c:pt idx="21">
                  <c:v>1987</c:v>
                </c:pt>
                <c:pt idx="22">
                  <c:v>1988</c:v>
                </c:pt>
                <c:pt idx="23">
                  <c:v>1989</c:v>
                </c:pt>
                <c:pt idx="24">
                  <c:v>1990</c:v>
                </c:pt>
                <c:pt idx="25">
                  <c:v>1991</c:v>
                </c:pt>
                <c:pt idx="26">
                  <c:v>1992</c:v>
                </c:pt>
                <c:pt idx="27">
                  <c:v>1993</c:v>
                </c:pt>
                <c:pt idx="28">
                  <c:v>1994</c:v>
                </c:pt>
                <c:pt idx="29">
                  <c:v>1995</c:v>
                </c:pt>
                <c:pt idx="30">
                  <c:v>1996</c:v>
                </c:pt>
                <c:pt idx="31">
                  <c:v>1997</c:v>
                </c:pt>
                <c:pt idx="32">
                  <c:v>1998</c:v>
                </c:pt>
                <c:pt idx="33">
                  <c:v>1999</c:v>
                </c:pt>
                <c:pt idx="34">
                  <c:v>2000</c:v>
                </c:pt>
                <c:pt idx="35">
                  <c:v>2001</c:v>
                </c:pt>
                <c:pt idx="36">
                  <c:v>2002</c:v>
                </c:pt>
                <c:pt idx="37">
                  <c:v>2003</c:v>
                </c:pt>
                <c:pt idx="38">
                  <c:v>2004</c:v>
                </c:pt>
                <c:pt idx="39">
                  <c:v>2005</c:v>
                </c:pt>
                <c:pt idx="40">
                  <c:v>2006</c:v>
                </c:pt>
                <c:pt idx="41">
                  <c:v>2007</c:v>
                </c:pt>
                <c:pt idx="42">
                  <c:v>2008</c:v>
                </c:pt>
                <c:pt idx="43">
                  <c:v>2009</c:v>
                </c:pt>
                <c:pt idx="44">
                  <c:v>2010</c:v>
                </c:pt>
                <c:pt idx="45">
                  <c:v>2011</c:v>
                </c:pt>
                <c:pt idx="46">
                  <c:v>2012</c:v>
                </c:pt>
                <c:pt idx="47">
                  <c:v>2013</c:v>
                </c:pt>
                <c:pt idx="48">
                  <c:v>2014</c:v>
                </c:pt>
                <c:pt idx="49">
                  <c:v>2015</c:v>
                </c:pt>
              </c:numCache>
            </c:numRef>
          </c:cat>
          <c:val>
            <c:numRef>
              <c:f>Sayfa1!$C$2:$C$51</c:f>
              <c:numCache>
                <c:formatCode>General</c:formatCode>
                <c:ptCount val="50"/>
                <c:pt idx="0">
                  <c:v>26.2</c:v>
                </c:pt>
                <c:pt idx="1">
                  <c:v>27.344999999999999</c:v>
                </c:pt>
                <c:pt idx="2">
                  <c:v>27.254999999999999</c:v>
                </c:pt>
                <c:pt idx="3">
                  <c:v>27.349</c:v>
                </c:pt>
                <c:pt idx="4">
                  <c:v>27.585999999999999</c:v>
                </c:pt>
                <c:pt idx="5">
                  <c:v>27.963000000000001</c:v>
                </c:pt>
                <c:pt idx="6">
                  <c:v>29.268999999999998</c:v>
                </c:pt>
                <c:pt idx="7">
                  <c:v>28.882000000000001</c:v>
                </c:pt>
                <c:pt idx="8">
                  <c:v>29.036000000000001</c:v>
                </c:pt>
                <c:pt idx="9">
                  <c:v>30.266999999999999</c:v>
                </c:pt>
                <c:pt idx="10">
                  <c:v>29.795000000000002</c:v>
                </c:pt>
                <c:pt idx="11">
                  <c:v>30.803000000000001</c:v>
                </c:pt>
                <c:pt idx="12">
                  <c:v>30.952999999999999</c:v>
                </c:pt>
                <c:pt idx="13">
                  <c:v>31.173999999999999</c:v>
                </c:pt>
                <c:pt idx="14">
                  <c:v>31.521000000000001</c:v>
                </c:pt>
                <c:pt idx="15">
                  <c:v>31.306999999999999</c:v>
                </c:pt>
                <c:pt idx="16">
                  <c:v>31.178999999999998</c:v>
                </c:pt>
                <c:pt idx="17">
                  <c:v>30.995999999999999</c:v>
                </c:pt>
                <c:pt idx="18">
                  <c:v>30.553999999999998</c:v>
                </c:pt>
                <c:pt idx="19">
                  <c:v>30.084</c:v>
                </c:pt>
                <c:pt idx="20">
                  <c:v>29.756</c:v>
                </c:pt>
                <c:pt idx="21">
                  <c:v>29.933</c:v>
                </c:pt>
                <c:pt idx="22">
                  <c:v>29.521999999999998</c:v>
                </c:pt>
                <c:pt idx="23">
                  <c:v>29.832999999999998</c:v>
                </c:pt>
                <c:pt idx="24">
                  <c:v>28.914000000000001</c:v>
                </c:pt>
                <c:pt idx="25">
                  <c:v>28.584</c:v>
                </c:pt>
                <c:pt idx="26">
                  <c:v>27.02</c:v>
                </c:pt>
                <c:pt idx="27">
                  <c:v>27.381</c:v>
                </c:pt>
                <c:pt idx="28">
                  <c:v>26.823</c:v>
                </c:pt>
                <c:pt idx="29">
                  <c:v>26.515999999999998</c:v>
                </c:pt>
                <c:pt idx="30">
                  <c:v>25.076000000000001</c:v>
                </c:pt>
                <c:pt idx="31">
                  <c:v>24.866</c:v>
                </c:pt>
                <c:pt idx="32">
                  <c:v>24.864999999999998</c:v>
                </c:pt>
                <c:pt idx="33">
                  <c:v>25.311</c:v>
                </c:pt>
                <c:pt idx="34">
                  <c:v>24.917000000000002</c:v>
                </c:pt>
                <c:pt idx="35">
                  <c:v>24.635000000000002</c:v>
                </c:pt>
                <c:pt idx="36">
                  <c:v>25.126000000000001</c:v>
                </c:pt>
                <c:pt idx="37">
                  <c:v>24.131</c:v>
                </c:pt>
                <c:pt idx="38">
                  <c:v>23.736999999999998</c:v>
                </c:pt>
                <c:pt idx="39">
                  <c:v>23.367000000000001</c:v>
                </c:pt>
                <c:pt idx="40">
                  <c:v>23.132000000000001</c:v>
                </c:pt>
                <c:pt idx="41">
                  <c:v>23.204000000000001</c:v>
                </c:pt>
                <c:pt idx="42">
                  <c:v>23.689</c:v>
                </c:pt>
                <c:pt idx="43">
                  <c:v>24.085999999999999</c:v>
                </c:pt>
                <c:pt idx="44">
                  <c:v>23.89</c:v>
                </c:pt>
                <c:pt idx="45">
                  <c:v>23.202999999999999</c:v>
                </c:pt>
                <c:pt idx="46">
                  <c:v>23.312999999999999</c:v>
                </c:pt>
                <c:pt idx="47">
                  <c:v>23.67</c:v>
                </c:pt>
                <c:pt idx="48">
                  <c:v>23.876000000000001</c:v>
                </c:pt>
                <c:pt idx="49">
                  <c:v>24.042000000000002</c:v>
                </c:pt>
              </c:numCache>
            </c:numRef>
          </c:val>
          <c:smooth val="0"/>
        </c:ser>
        <c:dLbls>
          <c:showLegendKey val="0"/>
          <c:showVal val="0"/>
          <c:showCatName val="0"/>
          <c:showSerName val="0"/>
          <c:showPercent val="0"/>
          <c:showBubbleSize val="0"/>
        </c:dLbls>
        <c:marker val="1"/>
        <c:smooth val="0"/>
        <c:axId val="368821760"/>
        <c:axId val="368823296"/>
      </c:lineChart>
      <c:catAx>
        <c:axId val="368821760"/>
        <c:scaling>
          <c:orientation val="minMax"/>
        </c:scaling>
        <c:delete val="0"/>
        <c:axPos val="b"/>
        <c:numFmt formatCode="General" sourceLinked="1"/>
        <c:majorTickMark val="none"/>
        <c:minorTickMark val="none"/>
        <c:tickLblPos val="nextTo"/>
        <c:crossAx val="368823296"/>
        <c:crosses val="autoZero"/>
        <c:auto val="1"/>
        <c:lblAlgn val="ctr"/>
        <c:lblOffset val="100"/>
        <c:noMultiLvlLbl val="0"/>
      </c:catAx>
      <c:valAx>
        <c:axId val="368823296"/>
        <c:scaling>
          <c:orientation val="minMax"/>
        </c:scaling>
        <c:delete val="0"/>
        <c:axPos val="l"/>
        <c:numFmt formatCode="General" sourceLinked="1"/>
        <c:majorTickMark val="none"/>
        <c:minorTickMark val="none"/>
        <c:tickLblPos val="nextTo"/>
        <c:crossAx val="368821760"/>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Türkiye</c:v>
                </c:pt>
              </c:strCache>
            </c:strRef>
          </c:tx>
          <c:spPr>
            <a:ln>
              <a:prstDash val="sysDot"/>
            </a:ln>
          </c:spPr>
          <c:marker>
            <c:symbol val="none"/>
          </c:marker>
          <c:cat>
            <c:numRef>
              <c:f>Sayfa1!$A$2:$A$17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Sayfa1!$B$2:$B$17</c:f>
              <c:numCache>
                <c:formatCode>General</c:formatCode>
                <c:ptCount val="16"/>
                <c:pt idx="0">
                  <c:v>18.733000000000001</c:v>
                </c:pt>
                <c:pt idx="1">
                  <c:v>21.533999999999999</c:v>
                </c:pt>
                <c:pt idx="2">
                  <c:v>19.780999999999999</c:v>
                </c:pt>
                <c:pt idx="3">
                  <c:v>20.805</c:v>
                </c:pt>
                <c:pt idx="4">
                  <c:v>23.885999999999999</c:v>
                </c:pt>
                <c:pt idx="5">
                  <c:v>22.437999999999999</c:v>
                </c:pt>
                <c:pt idx="6">
                  <c:v>22.379000000000001</c:v>
                </c:pt>
                <c:pt idx="7">
                  <c:v>21.695</c:v>
                </c:pt>
                <c:pt idx="8">
                  <c:v>25.033000000000001</c:v>
                </c:pt>
                <c:pt idx="9">
                  <c:v>24.542999999999999</c:v>
                </c:pt>
                <c:pt idx="10">
                  <c:v>24.905000000000001</c:v>
                </c:pt>
                <c:pt idx="11">
                  <c:v>27.879000000000001</c:v>
                </c:pt>
                <c:pt idx="12">
                  <c:v>27.173999999999999</c:v>
                </c:pt>
                <c:pt idx="13">
                  <c:v>27.440999999999999</c:v>
                </c:pt>
                <c:pt idx="14">
                  <c:v>28.533000000000001</c:v>
                </c:pt>
                <c:pt idx="15">
                  <c:v>29.039000000000001</c:v>
                </c:pt>
              </c:numCache>
            </c:numRef>
          </c:val>
          <c:smooth val="0"/>
        </c:ser>
        <c:ser>
          <c:idx val="1"/>
          <c:order val="1"/>
          <c:tx>
            <c:strRef>
              <c:f>Sayfa1!$C$1</c:f>
              <c:strCache>
                <c:ptCount val="1"/>
                <c:pt idx="0">
                  <c:v>OECD Ortalaması</c:v>
                </c:pt>
              </c:strCache>
            </c:strRef>
          </c:tx>
          <c:spPr>
            <a:ln>
              <a:prstDash val="dash"/>
            </a:ln>
          </c:spPr>
          <c:marker>
            <c:symbol val="none"/>
          </c:marker>
          <c:cat>
            <c:numRef>
              <c:f>Sayfa1!$A$2:$A$17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Sayfa1!$C$2:$C$17</c:f>
              <c:numCache>
                <c:formatCode>General</c:formatCode>
                <c:ptCount val="16"/>
                <c:pt idx="0">
                  <c:v>24.837</c:v>
                </c:pt>
                <c:pt idx="1">
                  <c:v>25.427</c:v>
                </c:pt>
                <c:pt idx="2">
                  <c:v>25.739000000000001</c:v>
                </c:pt>
                <c:pt idx="3">
                  <c:v>25.876000000000001</c:v>
                </c:pt>
                <c:pt idx="4">
                  <c:v>25.678000000000001</c:v>
                </c:pt>
                <c:pt idx="5">
                  <c:v>25.26</c:v>
                </c:pt>
                <c:pt idx="6">
                  <c:v>24.904</c:v>
                </c:pt>
                <c:pt idx="7">
                  <c:v>24.748999999999999</c:v>
                </c:pt>
                <c:pt idx="8">
                  <c:v>25.492000000000001</c:v>
                </c:pt>
                <c:pt idx="9">
                  <c:v>26.762</c:v>
                </c:pt>
                <c:pt idx="10">
                  <c:v>26.553000000000001</c:v>
                </c:pt>
                <c:pt idx="11">
                  <c:v>26.414000000000001</c:v>
                </c:pt>
                <c:pt idx="12">
                  <c:v>26.369</c:v>
                </c:pt>
                <c:pt idx="13">
                  <c:v>26.306000000000001</c:v>
                </c:pt>
                <c:pt idx="14">
                  <c:v>26.151</c:v>
                </c:pt>
              </c:numCache>
            </c:numRef>
          </c:val>
          <c:smooth val="0"/>
        </c:ser>
        <c:dLbls>
          <c:showLegendKey val="0"/>
          <c:showVal val="0"/>
          <c:showCatName val="0"/>
          <c:showSerName val="0"/>
          <c:showPercent val="0"/>
          <c:showBubbleSize val="0"/>
        </c:dLbls>
        <c:marker val="1"/>
        <c:smooth val="0"/>
        <c:axId val="369040768"/>
        <c:axId val="369050752"/>
      </c:lineChart>
      <c:catAx>
        <c:axId val="369040768"/>
        <c:scaling>
          <c:orientation val="minMax"/>
        </c:scaling>
        <c:delete val="0"/>
        <c:axPos val="b"/>
        <c:numFmt formatCode="General" sourceLinked="1"/>
        <c:majorTickMark val="none"/>
        <c:minorTickMark val="none"/>
        <c:tickLblPos val="nextTo"/>
        <c:crossAx val="369050752"/>
        <c:crosses val="autoZero"/>
        <c:auto val="1"/>
        <c:lblAlgn val="ctr"/>
        <c:lblOffset val="100"/>
        <c:noMultiLvlLbl val="0"/>
      </c:catAx>
      <c:valAx>
        <c:axId val="369050752"/>
        <c:scaling>
          <c:orientation val="minMax"/>
          <c:min val="15"/>
        </c:scaling>
        <c:delete val="0"/>
        <c:axPos val="l"/>
        <c:numFmt formatCode="General" sourceLinked="1"/>
        <c:majorTickMark val="none"/>
        <c:minorTickMark val="none"/>
        <c:tickLblPos val="nextTo"/>
        <c:crossAx val="369040768"/>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Sayfa1!$B$1</c:f>
              <c:strCache>
                <c:ptCount val="1"/>
                <c:pt idx="0">
                  <c:v>Klasing and Milionis (2014)</c:v>
                </c:pt>
              </c:strCache>
            </c:strRef>
          </c:tx>
          <c:marker>
            <c:symbol val="none"/>
          </c:marker>
          <c:cat>
            <c:numRef>
              <c:f>Sayfa1!$A$2:$A$143</c:f>
              <c:numCache>
                <c:formatCode>General</c:formatCode>
                <c:ptCount val="142"/>
                <c:pt idx="0">
                  <c:v>1870</c:v>
                </c:pt>
                <c:pt idx="1">
                  <c:v>1871</c:v>
                </c:pt>
                <c:pt idx="2">
                  <c:v>1872</c:v>
                </c:pt>
                <c:pt idx="3">
                  <c:v>1873</c:v>
                </c:pt>
                <c:pt idx="4">
                  <c:v>1874</c:v>
                </c:pt>
                <c:pt idx="5">
                  <c:v>1875</c:v>
                </c:pt>
                <c:pt idx="6">
                  <c:v>1876</c:v>
                </c:pt>
                <c:pt idx="7">
                  <c:v>1877</c:v>
                </c:pt>
                <c:pt idx="8">
                  <c:v>1878</c:v>
                </c:pt>
                <c:pt idx="9">
                  <c:v>1879</c:v>
                </c:pt>
                <c:pt idx="10">
                  <c:v>1880</c:v>
                </c:pt>
                <c:pt idx="11">
                  <c:v>1881</c:v>
                </c:pt>
                <c:pt idx="12">
                  <c:v>1882</c:v>
                </c:pt>
                <c:pt idx="13">
                  <c:v>1883</c:v>
                </c:pt>
                <c:pt idx="14">
                  <c:v>1884</c:v>
                </c:pt>
                <c:pt idx="15">
                  <c:v>1885</c:v>
                </c:pt>
                <c:pt idx="16">
                  <c:v>1886</c:v>
                </c:pt>
                <c:pt idx="17">
                  <c:v>1887</c:v>
                </c:pt>
                <c:pt idx="18">
                  <c:v>1888</c:v>
                </c:pt>
                <c:pt idx="19">
                  <c:v>1889</c:v>
                </c:pt>
                <c:pt idx="20">
                  <c:v>1890</c:v>
                </c:pt>
                <c:pt idx="21">
                  <c:v>1891</c:v>
                </c:pt>
                <c:pt idx="22">
                  <c:v>1892</c:v>
                </c:pt>
                <c:pt idx="23">
                  <c:v>1893</c:v>
                </c:pt>
                <c:pt idx="24">
                  <c:v>1894</c:v>
                </c:pt>
                <c:pt idx="25">
                  <c:v>1895</c:v>
                </c:pt>
                <c:pt idx="26">
                  <c:v>1896</c:v>
                </c:pt>
                <c:pt idx="27">
                  <c:v>1897</c:v>
                </c:pt>
                <c:pt idx="28">
                  <c:v>1898</c:v>
                </c:pt>
                <c:pt idx="29">
                  <c:v>1899</c:v>
                </c:pt>
                <c:pt idx="30">
                  <c:v>1900</c:v>
                </c:pt>
                <c:pt idx="31">
                  <c:v>1901</c:v>
                </c:pt>
                <c:pt idx="32">
                  <c:v>1902</c:v>
                </c:pt>
                <c:pt idx="33">
                  <c:v>1903</c:v>
                </c:pt>
                <c:pt idx="34">
                  <c:v>1904</c:v>
                </c:pt>
                <c:pt idx="35">
                  <c:v>1905</c:v>
                </c:pt>
                <c:pt idx="36">
                  <c:v>1906</c:v>
                </c:pt>
                <c:pt idx="37">
                  <c:v>1907</c:v>
                </c:pt>
                <c:pt idx="38">
                  <c:v>1908</c:v>
                </c:pt>
                <c:pt idx="39">
                  <c:v>1909</c:v>
                </c:pt>
                <c:pt idx="40">
                  <c:v>1910</c:v>
                </c:pt>
                <c:pt idx="41">
                  <c:v>1911</c:v>
                </c:pt>
                <c:pt idx="42">
                  <c:v>1912</c:v>
                </c:pt>
                <c:pt idx="43">
                  <c:v>1913</c:v>
                </c:pt>
                <c:pt idx="44">
                  <c:v>1914</c:v>
                </c:pt>
                <c:pt idx="45">
                  <c:v>1915</c:v>
                </c:pt>
                <c:pt idx="46">
                  <c:v>1916</c:v>
                </c:pt>
                <c:pt idx="47">
                  <c:v>1917</c:v>
                </c:pt>
                <c:pt idx="48">
                  <c:v>1918</c:v>
                </c:pt>
                <c:pt idx="49">
                  <c:v>1919</c:v>
                </c:pt>
                <c:pt idx="50">
                  <c:v>1920</c:v>
                </c:pt>
                <c:pt idx="51">
                  <c:v>1921</c:v>
                </c:pt>
                <c:pt idx="52">
                  <c:v>1922</c:v>
                </c:pt>
                <c:pt idx="53">
                  <c:v>1923</c:v>
                </c:pt>
                <c:pt idx="54">
                  <c:v>1924</c:v>
                </c:pt>
                <c:pt idx="55">
                  <c:v>1925</c:v>
                </c:pt>
                <c:pt idx="56">
                  <c:v>1926</c:v>
                </c:pt>
                <c:pt idx="57">
                  <c:v>1927</c:v>
                </c:pt>
                <c:pt idx="58">
                  <c:v>1928</c:v>
                </c:pt>
                <c:pt idx="59">
                  <c:v>1929</c:v>
                </c:pt>
                <c:pt idx="60">
                  <c:v>1930</c:v>
                </c:pt>
                <c:pt idx="61">
                  <c:v>1931</c:v>
                </c:pt>
                <c:pt idx="62">
                  <c:v>1932</c:v>
                </c:pt>
                <c:pt idx="63">
                  <c:v>1933</c:v>
                </c:pt>
                <c:pt idx="64">
                  <c:v>1934</c:v>
                </c:pt>
                <c:pt idx="65">
                  <c:v>1935</c:v>
                </c:pt>
                <c:pt idx="66">
                  <c:v>1936</c:v>
                </c:pt>
                <c:pt idx="67">
                  <c:v>1937</c:v>
                </c:pt>
                <c:pt idx="68">
                  <c:v>1938</c:v>
                </c:pt>
                <c:pt idx="69">
                  <c:v>1939</c:v>
                </c:pt>
                <c:pt idx="70">
                  <c:v>1940</c:v>
                </c:pt>
                <c:pt idx="71">
                  <c:v>1941</c:v>
                </c:pt>
                <c:pt idx="72">
                  <c:v>1942</c:v>
                </c:pt>
                <c:pt idx="73">
                  <c:v>1943</c:v>
                </c:pt>
                <c:pt idx="74">
                  <c:v>1944</c:v>
                </c:pt>
                <c:pt idx="75">
                  <c:v>1945</c:v>
                </c:pt>
                <c:pt idx="76">
                  <c:v>1946</c:v>
                </c:pt>
                <c:pt idx="77">
                  <c:v>1947</c:v>
                </c:pt>
                <c:pt idx="78">
                  <c:v>1948</c:v>
                </c:pt>
                <c:pt idx="79">
                  <c:v>1949</c:v>
                </c:pt>
                <c:pt idx="80">
                  <c:v>1950</c:v>
                </c:pt>
                <c:pt idx="81">
                  <c:v>1951</c:v>
                </c:pt>
                <c:pt idx="82">
                  <c:v>1952</c:v>
                </c:pt>
                <c:pt idx="83">
                  <c:v>1953</c:v>
                </c:pt>
                <c:pt idx="84">
                  <c:v>1954</c:v>
                </c:pt>
                <c:pt idx="85">
                  <c:v>1955</c:v>
                </c:pt>
                <c:pt idx="86">
                  <c:v>1956</c:v>
                </c:pt>
                <c:pt idx="87">
                  <c:v>1957</c:v>
                </c:pt>
                <c:pt idx="88">
                  <c:v>1958</c:v>
                </c:pt>
                <c:pt idx="89">
                  <c:v>1959</c:v>
                </c:pt>
                <c:pt idx="90">
                  <c:v>1960</c:v>
                </c:pt>
                <c:pt idx="91">
                  <c:v>1961</c:v>
                </c:pt>
                <c:pt idx="92">
                  <c:v>1962</c:v>
                </c:pt>
                <c:pt idx="93">
                  <c:v>1963</c:v>
                </c:pt>
                <c:pt idx="94">
                  <c:v>1964</c:v>
                </c:pt>
                <c:pt idx="95">
                  <c:v>1965</c:v>
                </c:pt>
                <c:pt idx="96">
                  <c:v>1966</c:v>
                </c:pt>
                <c:pt idx="97">
                  <c:v>1967</c:v>
                </c:pt>
                <c:pt idx="98">
                  <c:v>1968</c:v>
                </c:pt>
                <c:pt idx="99">
                  <c:v>1969</c:v>
                </c:pt>
                <c:pt idx="100">
                  <c:v>1970</c:v>
                </c:pt>
                <c:pt idx="101">
                  <c:v>1971</c:v>
                </c:pt>
                <c:pt idx="102">
                  <c:v>1972</c:v>
                </c:pt>
                <c:pt idx="103">
                  <c:v>1973</c:v>
                </c:pt>
                <c:pt idx="104">
                  <c:v>1974</c:v>
                </c:pt>
                <c:pt idx="105">
                  <c:v>1975</c:v>
                </c:pt>
                <c:pt idx="106">
                  <c:v>1976</c:v>
                </c:pt>
                <c:pt idx="107">
                  <c:v>1977</c:v>
                </c:pt>
                <c:pt idx="108">
                  <c:v>1978</c:v>
                </c:pt>
                <c:pt idx="109">
                  <c:v>1979</c:v>
                </c:pt>
                <c:pt idx="110">
                  <c:v>1980</c:v>
                </c:pt>
                <c:pt idx="111">
                  <c:v>1981</c:v>
                </c:pt>
                <c:pt idx="112">
                  <c:v>1982</c:v>
                </c:pt>
                <c:pt idx="113">
                  <c:v>1983</c:v>
                </c:pt>
                <c:pt idx="114">
                  <c:v>1984</c:v>
                </c:pt>
                <c:pt idx="115">
                  <c:v>1985</c:v>
                </c:pt>
                <c:pt idx="116">
                  <c:v>1986</c:v>
                </c:pt>
                <c:pt idx="117">
                  <c:v>1987</c:v>
                </c:pt>
                <c:pt idx="118">
                  <c:v>1988</c:v>
                </c:pt>
                <c:pt idx="119">
                  <c:v>1989</c:v>
                </c:pt>
                <c:pt idx="120">
                  <c:v>1990</c:v>
                </c:pt>
                <c:pt idx="121">
                  <c:v>1991</c:v>
                </c:pt>
                <c:pt idx="122">
                  <c:v>1992</c:v>
                </c:pt>
                <c:pt idx="123">
                  <c:v>1993</c:v>
                </c:pt>
                <c:pt idx="124">
                  <c:v>1994</c:v>
                </c:pt>
                <c:pt idx="125">
                  <c:v>1995</c:v>
                </c:pt>
                <c:pt idx="126">
                  <c:v>1996</c:v>
                </c:pt>
                <c:pt idx="127">
                  <c:v>1997</c:v>
                </c:pt>
                <c:pt idx="128">
                  <c:v>1998</c:v>
                </c:pt>
                <c:pt idx="129">
                  <c:v>1999</c:v>
                </c:pt>
                <c:pt idx="130">
                  <c:v>2000</c:v>
                </c:pt>
                <c:pt idx="131">
                  <c:v>2001</c:v>
                </c:pt>
                <c:pt idx="132">
                  <c:v>2002</c:v>
                </c:pt>
                <c:pt idx="133">
                  <c:v>2003</c:v>
                </c:pt>
                <c:pt idx="134">
                  <c:v>2004</c:v>
                </c:pt>
                <c:pt idx="135">
                  <c:v>2005</c:v>
                </c:pt>
                <c:pt idx="136">
                  <c:v>2006</c:v>
                </c:pt>
                <c:pt idx="137">
                  <c:v>2007</c:v>
                </c:pt>
                <c:pt idx="138">
                  <c:v>2008</c:v>
                </c:pt>
                <c:pt idx="139">
                  <c:v>2009</c:v>
                </c:pt>
                <c:pt idx="140">
                  <c:v>2010</c:v>
                </c:pt>
                <c:pt idx="141">
                  <c:v>2011</c:v>
                </c:pt>
              </c:numCache>
            </c:numRef>
          </c:cat>
          <c:val>
            <c:numRef>
              <c:f>Sayfa1!$B$2:$B$143</c:f>
              <c:numCache>
                <c:formatCode>General</c:formatCode>
                <c:ptCount val="142"/>
                <c:pt idx="0">
                  <c:v>0.17674333691762542</c:v>
                </c:pt>
                <c:pt idx="1">
                  <c:v>0.20584233717686226</c:v>
                </c:pt>
                <c:pt idx="2">
                  <c:v>0.21428732155104729</c:v>
                </c:pt>
                <c:pt idx="3">
                  <c:v>0.20959834925294288</c:v>
                </c:pt>
                <c:pt idx="4">
                  <c:v>0.21738942237370104</c:v>
                </c:pt>
                <c:pt idx="5">
                  <c:v>0.22086018238444535</c:v>
                </c:pt>
                <c:pt idx="6">
                  <c:v>0.22207128738775161</c:v>
                </c:pt>
                <c:pt idx="7">
                  <c:v>0.22325512454852386</c:v>
                </c:pt>
                <c:pt idx="8">
                  <c:v>0.2348306905209841</c:v>
                </c:pt>
                <c:pt idx="9">
                  <c:v>0.23782906229671538</c:v>
                </c:pt>
                <c:pt idx="10">
                  <c:v>0.2378729491128227</c:v>
                </c:pt>
                <c:pt idx="11">
                  <c:v>0.2390837370523623</c:v>
                </c:pt>
                <c:pt idx="12">
                  <c:v>0.23985436790528714</c:v>
                </c:pt>
                <c:pt idx="13">
                  <c:v>0.24452744928514908</c:v>
                </c:pt>
                <c:pt idx="14">
                  <c:v>0.23364189305466046</c:v>
                </c:pt>
                <c:pt idx="15">
                  <c:v>0.22656523908801332</c:v>
                </c:pt>
                <c:pt idx="16">
                  <c:v>0.22763558452756652</c:v>
                </c:pt>
                <c:pt idx="17">
                  <c:v>0.22330014291303854</c:v>
                </c:pt>
                <c:pt idx="18">
                  <c:v>0.23059400771192132</c:v>
                </c:pt>
                <c:pt idx="19">
                  <c:v>0.24391694633777655</c:v>
                </c:pt>
                <c:pt idx="20">
                  <c:v>0.24639756646409644</c:v>
                </c:pt>
                <c:pt idx="21">
                  <c:v>0.24237617496037353</c:v>
                </c:pt>
                <c:pt idx="22">
                  <c:v>0.22155078072401607</c:v>
                </c:pt>
                <c:pt idx="23">
                  <c:v>0.21955827635483316</c:v>
                </c:pt>
                <c:pt idx="24">
                  <c:v>0.22326182880609635</c:v>
                </c:pt>
                <c:pt idx="25">
                  <c:v>0.21357440256759178</c:v>
                </c:pt>
                <c:pt idx="26">
                  <c:v>0.24086120452261892</c:v>
                </c:pt>
                <c:pt idx="27">
                  <c:v>0.24570831976652274</c:v>
                </c:pt>
                <c:pt idx="28">
                  <c:v>0.2458214159176059</c:v>
                </c:pt>
                <c:pt idx="29">
                  <c:v>0.25106418350955967</c:v>
                </c:pt>
                <c:pt idx="30">
                  <c:v>0.24479017168907621</c:v>
                </c:pt>
                <c:pt idx="31">
                  <c:v>0.24574589695262689</c:v>
                </c:pt>
                <c:pt idx="32">
                  <c:v>0.24719262709112774</c:v>
                </c:pt>
                <c:pt idx="33">
                  <c:v>0.24806377127323595</c:v>
                </c:pt>
                <c:pt idx="34">
                  <c:v>0.25096069368257257</c:v>
                </c:pt>
                <c:pt idx="35">
                  <c:v>0.2640393790011904</c:v>
                </c:pt>
                <c:pt idx="36">
                  <c:v>0.27789641963875056</c:v>
                </c:pt>
                <c:pt idx="37">
                  <c:v>0.27666147315640949</c:v>
                </c:pt>
                <c:pt idx="38">
                  <c:v>0.26649728954246943</c:v>
                </c:pt>
                <c:pt idx="39">
                  <c:v>0.27371459028129852</c:v>
                </c:pt>
                <c:pt idx="40">
                  <c:v>0.27591459680696695</c:v>
                </c:pt>
                <c:pt idx="41">
                  <c:v>0.28742274759925085</c:v>
                </c:pt>
                <c:pt idx="42">
                  <c:v>0.29762212201419375</c:v>
                </c:pt>
                <c:pt idx="43">
                  <c:v>0.29113908899009355</c:v>
                </c:pt>
                <c:pt idx="44">
                  <c:v>0.21587286071955059</c:v>
                </c:pt>
                <c:pt idx="45">
                  <c:v>0.24416132176707026</c:v>
                </c:pt>
                <c:pt idx="46">
                  <c:v>0.29323914607789231</c:v>
                </c:pt>
                <c:pt idx="47">
                  <c:v>0.33372068799092564</c:v>
                </c:pt>
                <c:pt idx="48">
                  <c:v>0.28682348046799816</c:v>
                </c:pt>
                <c:pt idx="49">
                  <c:v>0.22477397594110254</c:v>
                </c:pt>
                <c:pt idx="50">
                  <c:v>0.21738569076513739</c:v>
                </c:pt>
                <c:pt idx="51">
                  <c:v>0.15175434892544531</c:v>
                </c:pt>
                <c:pt idx="52">
                  <c:v>0.16767952985181722</c:v>
                </c:pt>
                <c:pt idx="53">
                  <c:v>0.18083269291945805</c:v>
                </c:pt>
                <c:pt idx="54">
                  <c:v>0.18536792784257872</c:v>
                </c:pt>
                <c:pt idx="55">
                  <c:v>0.19435884022604663</c:v>
                </c:pt>
                <c:pt idx="56">
                  <c:v>0.18418445335099454</c:v>
                </c:pt>
                <c:pt idx="57">
                  <c:v>0.1895699108418713</c:v>
                </c:pt>
                <c:pt idx="58">
                  <c:v>0.19198772843576958</c:v>
                </c:pt>
                <c:pt idx="59">
                  <c:v>0.18844261867579729</c:v>
                </c:pt>
                <c:pt idx="60">
                  <c:v>0.16025230986265873</c:v>
                </c:pt>
                <c:pt idx="61">
                  <c:v>0.13810159535861907</c:v>
                </c:pt>
                <c:pt idx="62">
                  <c:v>0.10379260030250174</c:v>
                </c:pt>
                <c:pt idx="63">
                  <c:v>0.10761883900501965</c:v>
                </c:pt>
                <c:pt idx="64">
                  <c:v>0.1351928825326893</c:v>
                </c:pt>
                <c:pt idx="65">
                  <c:v>0.13155146697848008</c:v>
                </c:pt>
                <c:pt idx="66">
                  <c:v>0.13580775583974847</c:v>
                </c:pt>
                <c:pt idx="67">
                  <c:v>0.15437853823439654</c:v>
                </c:pt>
                <c:pt idx="68">
                  <c:v>0.13004217878488836</c:v>
                </c:pt>
                <c:pt idx="69">
                  <c:v>0.13108705915421068</c:v>
                </c:pt>
                <c:pt idx="70">
                  <c:v>0.14174147526464867</c:v>
                </c:pt>
                <c:pt idx="71">
                  <c:v>0.12949612800308527</c:v>
                </c:pt>
                <c:pt idx="72">
                  <c:v>0.1194518926444126</c:v>
                </c:pt>
                <c:pt idx="73">
                  <c:v>0.12748867779310777</c:v>
                </c:pt>
                <c:pt idx="74">
                  <c:v>0.12149182945978203</c:v>
                </c:pt>
                <c:pt idx="75">
                  <c:v>0.10166866964636197</c:v>
                </c:pt>
                <c:pt idx="76">
                  <c:v>0.15119967575823015</c:v>
                </c:pt>
                <c:pt idx="77">
                  <c:v>0.19925667197171251</c:v>
                </c:pt>
                <c:pt idx="78">
                  <c:v>0.17250064914957353</c:v>
                </c:pt>
                <c:pt idx="79">
                  <c:v>0.16416597063513683</c:v>
                </c:pt>
              </c:numCache>
            </c:numRef>
          </c:val>
          <c:smooth val="0"/>
        </c:ser>
        <c:ser>
          <c:idx val="1"/>
          <c:order val="1"/>
          <c:tx>
            <c:strRef>
              <c:f>Sayfa1!$C$1</c:f>
              <c:strCache>
                <c:ptCount val="1"/>
                <c:pt idx="0">
                  <c:v>PWT</c:v>
                </c:pt>
              </c:strCache>
            </c:strRef>
          </c:tx>
          <c:marker>
            <c:symbol val="none"/>
          </c:marker>
          <c:cat>
            <c:numRef>
              <c:f>Sayfa1!$A$2:$A$143</c:f>
              <c:numCache>
                <c:formatCode>General</c:formatCode>
                <c:ptCount val="142"/>
                <c:pt idx="0">
                  <c:v>1870</c:v>
                </c:pt>
                <c:pt idx="1">
                  <c:v>1871</c:v>
                </c:pt>
                <c:pt idx="2">
                  <c:v>1872</c:v>
                </c:pt>
                <c:pt idx="3">
                  <c:v>1873</c:v>
                </c:pt>
                <c:pt idx="4">
                  <c:v>1874</c:v>
                </c:pt>
                <c:pt idx="5">
                  <c:v>1875</c:v>
                </c:pt>
                <c:pt idx="6">
                  <c:v>1876</c:v>
                </c:pt>
                <c:pt idx="7">
                  <c:v>1877</c:v>
                </c:pt>
                <c:pt idx="8">
                  <c:v>1878</c:v>
                </c:pt>
                <c:pt idx="9">
                  <c:v>1879</c:v>
                </c:pt>
                <c:pt idx="10">
                  <c:v>1880</c:v>
                </c:pt>
                <c:pt idx="11">
                  <c:v>1881</c:v>
                </c:pt>
                <c:pt idx="12">
                  <c:v>1882</c:v>
                </c:pt>
                <c:pt idx="13">
                  <c:v>1883</c:v>
                </c:pt>
                <c:pt idx="14">
                  <c:v>1884</c:v>
                </c:pt>
                <c:pt idx="15">
                  <c:v>1885</c:v>
                </c:pt>
                <c:pt idx="16">
                  <c:v>1886</c:v>
                </c:pt>
                <c:pt idx="17">
                  <c:v>1887</c:v>
                </c:pt>
                <c:pt idx="18">
                  <c:v>1888</c:v>
                </c:pt>
                <c:pt idx="19">
                  <c:v>1889</c:v>
                </c:pt>
                <c:pt idx="20">
                  <c:v>1890</c:v>
                </c:pt>
                <c:pt idx="21">
                  <c:v>1891</c:v>
                </c:pt>
                <c:pt idx="22">
                  <c:v>1892</c:v>
                </c:pt>
                <c:pt idx="23">
                  <c:v>1893</c:v>
                </c:pt>
                <c:pt idx="24">
                  <c:v>1894</c:v>
                </c:pt>
                <c:pt idx="25">
                  <c:v>1895</c:v>
                </c:pt>
                <c:pt idx="26">
                  <c:v>1896</c:v>
                </c:pt>
                <c:pt idx="27">
                  <c:v>1897</c:v>
                </c:pt>
                <c:pt idx="28">
                  <c:v>1898</c:v>
                </c:pt>
                <c:pt idx="29">
                  <c:v>1899</c:v>
                </c:pt>
                <c:pt idx="30">
                  <c:v>1900</c:v>
                </c:pt>
                <c:pt idx="31">
                  <c:v>1901</c:v>
                </c:pt>
                <c:pt idx="32">
                  <c:v>1902</c:v>
                </c:pt>
                <c:pt idx="33">
                  <c:v>1903</c:v>
                </c:pt>
                <c:pt idx="34">
                  <c:v>1904</c:v>
                </c:pt>
                <c:pt idx="35">
                  <c:v>1905</c:v>
                </c:pt>
                <c:pt idx="36">
                  <c:v>1906</c:v>
                </c:pt>
                <c:pt idx="37">
                  <c:v>1907</c:v>
                </c:pt>
                <c:pt idx="38">
                  <c:v>1908</c:v>
                </c:pt>
                <c:pt idx="39">
                  <c:v>1909</c:v>
                </c:pt>
                <c:pt idx="40">
                  <c:v>1910</c:v>
                </c:pt>
                <c:pt idx="41">
                  <c:v>1911</c:v>
                </c:pt>
                <c:pt idx="42">
                  <c:v>1912</c:v>
                </c:pt>
                <c:pt idx="43">
                  <c:v>1913</c:v>
                </c:pt>
                <c:pt idx="44">
                  <c:v>1914</c:v>
                </c:pt>
                <c:pt idx="45">
                  <c:v>1915</c:v>
                </c:pt>
                <c:pt idx="46">
                  <c:v>1916</c:v>
                </c:pt>
                <c:pt idx="47">
                  <c:v>1917</c:v>
                </c:pt>
                <c:pt idx="48">
                  <c:v>1918</c:v>
                </c:pt>
                <c:pt idx="49">
                  <c:v>1919</c:v>
                </c:pt>
                <c:pt idx="50">
                  <c:v>1920</c:v>
                </c:pt>
                <c:pt idx="51">
                  <c:v>1921</c:v>
                </c:pt>
                <c:pt idx="52">
                  <c:v>1922</c:v>
                </c:pt>
                <c:pt idx="53">
                  <c:v>1923</c:v>
                </c:pt>
                <c:pt idx="54">
                  <c:v>1924</c:v>
                </c:pt>
                <c:pt idx="55">
                  <c:v>1925</c:v>
                </c:pt>
                <c:pt idx="56">
                  <c:v>1926</c:v>
                </c:pt>
                <c:pt idx="57">
                  <c:v>1927</c:v>
                </c:pt>
                <c:pt idx="58">
                  <c:v>1928</c:v>
                </c:pt>
                <c:pt idx="59">
                  <c:v>1929</c:v>
                </c:pt>
                <c:pt idx="60">
                  <c:v>1930</c:v>
                </c:pt>
                <c:pt idx="61">
                  <c:v>1931</c:v>
                </c:pt>
                <c:pt idx="62">
                  <c:v>1932</c:v>
                </c:pt>
                <c:pt idx="63">
                  <c:v>1933</c:v>
                </c:pt>
                <c:pt idx="64">
                  <c:v>1934</c:v>
                </c:pt>
                <c:pt idx="65">
                  <c:v>1935</c:v>
                </c:pt>
                <c:pt idx="66">
                  <c:v>1936</c:v>
                </c:pt>
                <c:pt idx="67">
                  <c:v>1937</c:v>
                </c:pt>
                <c:pt idx="68">
                  <c:v>1938</c:v>
                </c:pt>
                <c:pt idx="69">
                  <c:v>1939</c:v>
                </c:pt>
                <c:pt idx="70">
                  <c:v>1940</c:v>
                </c:pt>
                <c:pt idx="71">
                  <c:v>1941</c:v>
                </c:pt>
                <c:pt idx="72">
                  <c:v>1942</c:v>
                </c:pt>
                <c:pt idx="73">
                  <c:v>1943</c:v>
                </c:pt>
                <c:pt idx="74">
                  <c:v>1944</c:v>
                </c:pt>
                <c:pt idx="75">
                  <c:v>1945</c:v>
                </c:pt>
                <c:pt idx="76">
                  <c:v>1946</c:v>
                </c:pt>
                <c:pt idx="77">
                  <c:v>1947</c:v>
                </c:pt>
                <c:pt idx="78">
                  <c:v>1948</c:v>
                </c:pt>
                <c:pt idx="79">
                  <c:v>1949</c:v>
                </c:pt>
                <c:pt idx="80">
                  <c:v>1950</c:v>
                </c:pt>
                <c:pt idx="81">
                  <c:v>1951</c:v>
                </c:pt>
                <c:pt idx="82">
                  <c:v>1952</c:v>
                </c:pt>
                <c:pt idx="83">
                  <c:v>1953</c:v>
                </c:pt>
                <c:pt idx="84">
                  <c:v>1954</c:v>
                </c:pt>
                <c:pt idx="85">
                  <c:v>1955</c:v>
                </c:pt>
                <c:pt idx="86">
                  <c:v>1956</c:v>
                </c:pt>
                <c:pt idx="87">
                  <c:v>1957</c:v>
                </c:pt>
                <c:pt idx="88">
                  <c:v>1958</c:v>
                </c:pt>
                <c:pt idx="89">
                  <c:v>1959</c:v>
                </c:pt>
                <c:pt idx="90">
                  <c:v>1960</c:v>
                </c:pt>
                <c:pt idx="91">
                  <c:v>1961</c:v>
                </c:pt>
                <c:pt idx="92">
                  <c:v>1962</c:v>
                </c:pt>
                <c:pt idx="93">
                  <c:v>1963</c:v>
                </c:pt>
                <c:pt idx="94">
                  <c:v>1964</c:v>
                </c:pt>
                <c:pt idx="95">
                  <c:v>1965</c:v>
                </c:pt>
                <c:pt idx="96">
                  <c:v>1966</c:v>
                </c:pt>
                <c:pt idx="97">
                  <c:v>1967</c:v>
                </c:pt>
                <c:pt idx="98">
                  <c:v>1968</c:v>
                </c:pt>
                <c:pt idx="99">
                  <c:v>1969</c:v>
                </c:pt>
                <c:pt idx="100">
                  <c:v>1970</c:v>
                </c:pt>
                <c:pt idx="101">
                  <c:v>1971</c:v>
                </c:pt>
                <c:pt idx="102">
                  <c:v>1972</c:v>
                </c:pt>
                <c:pt idx="103">
                  <c:v>1973</c:v>
                </c:pt>
                <c:pt idx="104">
                  <c:v>1974</c:v>
                </c:pt>
                <c:pt idx="105">
                  <c:v>1975</c:v>
                </c:pt>
                <c:pt idx="106">
                  <c:v>1976</c:v>
                </c:pt>
                <c:pt idx="107">
                  <c:v>1977</c:v>
                </c:pt>
                <c:pt idx="108">
                  <c:v>1978</c:v>
                </c:pt>
                <c:pt idx="109">
                  <c:v>1979</c:v>
                </c:pt>
                <c:pt idx="110">
                  <c:v>1980</c:v>
                </c:pt>
                <c:pt idx="111">
                  <c:v>1981</c:v>
                </c:pt>
                <c:pt idx="112">
                  <c:v>1982</c:v>
                </c:pt>
                <c:pt idx="113">
                  <c:v>1983</c:v>
                </c:pt>
                <c:pt idx="114">
                  <c:v>1984</c:v>
                </c:pt>
                <c:pt idx="115">
                  <c:v>1985</c:v>
                </c:pt>
                <c:pt idx="116">
                  <c:v>1986</c:v>
                </c:pt>
                <c:pt idx="117">
                  <c:v>1987</c:v>
                </c:pt>
                <c:pt idx="118">
                  <c:v>1988</c:v>
                </c:pt>
                <c:pt idx="119">
                  <c:v>1989</c:v>
                </c:pt>
                <c:pt idx="120">
                  <c:v>1990</c:v>
                </c:pt>
                <c:pt idx="121">
                  <c:v>1991</c:v>
                </c:pt>
                <c:pt idx="122">
                  <c:v>1992</c:v>
                </c:pt>
                <c:pt idx="123">
                  <c:v>1993</c:v>
                </c:pt>
                <c:pt idx="124">
                  <c:v>1994</c:v>
                </c:pt>
                <c:pt idx="125">
                  <c:v>1995</c:v>
                </c:pt>
                <c:pt idx="126">
                  <c:v>1996</c:v>
                </c:pt>
                <c:pt idx="127">
                  <c:v>1997</c:v>
                </c:pt>
                <c:pt idx="128">
                  <c:v>1998</c:v>
                </c:pt>
                <c:pt idx="129">
                  <c:v>1999</c:v>
                </c:pt>
                <c:pt idx="130">
                  <c:v>2000</c:v>
                </c:pt>
                <c:pt idx="131">
                  <c:v>2001</c:v>
                </c:pt>
                <c:pt idx="132">
                  <c:v>2002</c:v>
                </c:pt>
                <c:pt idx="133">
                  <c:v>2003</c:v>
                </c:pt>
                <c:pt idx="134">
                  <c:v>2004</c:v>
                </c:pt>
                <c:pt idx="135">
                  <c:v>2005</c:v>
                </c:pt>
                <c:pt idx="136">
                  <c:v>2006</c:v>
                </c:pt>
                <c:pt idx="137">
                  <c:v>2007</c:v>
                </c:pt>
                <c:pt idx="138">
                  <c:v>2008</c:v>
                </c:pt>
                <c:pt idx="139">
                  <c:v>2009</c:v>
                </c:pt>
                <c:pt idx="140">
                  <c:v>2010</c:v>
                </c:pt>
                <c:pt idx="141">
                  <c:v>2011</c:v>
                </c:pt>
              </c:numCache>
            </c:numRef>
          </c:cat>
          <c:val>
            <c:numRef>
              <c:f>Sayfa1!$C$2:$C$143</c:f>
              <c:numCache>
                <c:formatCode>General</c:formatCode>
                <c:ptCount val="142"/>
                <c:pt idx="80">
                  <c:v>0.19178455327658264</c:v>
                </c:pt>
                <c:pt idx="81">
                  <c:v>0.22031881665369471</c:v>
                </c:pt>
                <c:pt idx="82">
                  <c:v>0.19771490694756455</c:v>
                </c:pt>
                <c:pt idx="83">
                  <c:v>0.1850169158428753</c:v>
                </c:pt>
                <c:pt idx="84">
                  <c:v>0.18970034064740632</c:v>
                </c:pt>
                <c:pt idx="85">
                  <c:v>0.19585333889890416</c:v>
                </c:pt>
                <c:pt idx="86">
                  <c:v>0.20557201016927651</c:v>
                </c:pt>
                <c:pt idx="87">
                  <c:v>0.21081986793322072</c:v>
                </c:pt>
                <c:pt idx="88">
                  <c:v>0.19334934556571978</c:v>
                </c:pt>
                <c:pt idx="89">
                  <c:v>0.19567424889614324</c:v>
                </c:pt>
                <c:pt idx="90">
                  <c:v>0.21641875519305673</c:v>
                </c:pt>
                <c:pt idx="91">
                  <c:v>0.21324987627835276</c:v>
                </c:pt>
                <c:pt idx="92">
                  <c:v>0.20808096253262728</c:v>
                </c:pt>
                <c:pt idx="93">
                  <c:v>0.21231355079993949</c:v>
                </c:pt>
                <c:pt idx="94">
                  <c:v>0.21403186926578915</c:v>
                </c:pt>
                <c:pt idx="95">
                  <c:v>0.21375136456696775</c:v>
                </c:pt>
                <c:pt idx="96">
                  <c:v>0.2178444976567816</c:v>
                </c:pt>
                <c:pt idx="97">
                  <c:v>0.21727725684617932</c:v>
                </c:pt>
                <c:pt idx="98">
                  <c:v>0.22273659059681214</c:v>
                </c:pt>
                <c:pt idx="99">
                  <c:v>0.22965765043932682</c:v>
                </c:pt>
                <c:pt idx="100">
                  <c:v>0.24467568766721096</c:v>
                </c:pt>
                <c:pt idx="101">
                  <c:v>0.24657602980551502</c:v>
                </c:pt>
                <c:pt idx="102">
                  <c:v>0.25178468084351552</c:v>
                </c:pt>
                <c:pt idx="103">
                  <c:v>0.28003028364252736</c:v>
                </c:pt>
                <c:pt idx="104">
                  <c:v>0.34147499944572296</c:v>
                </c:pt>
                <c:pt idx="105">
                  <c:v>0.32252716932407699</c:v>
                </c:pt>
                <c:pt idx="106">
                  <c:v>0.33301363456519656</c:v>
                </c:pt>
                <c:pt idx="107">
                  <c:v>0.33412145830078704</c:v>
                </c:pt>
                <c:pt idx="108">
                  <c:v>0.32686739192684428</c:v>
                </c:pt>
                <c:pt idx="109">
                  <c:v>0.35416185581908316</c:v>
                </c:pt>
                <c:pt idx="110">
                  <c:v>0.3804780286611622</c:v>
                </c:pt>
                <c:pt idx="111">
                  <c:v>0.37183306303206842</c:v>
                </c:pt>
                <c:pt idx="112">
                  <c:v>0.35635159512880776</c:v>
                </c:pt>
                <c:pt idx="113">
                  <c:v>0.34544599745816412</c:v>
                </c:pt>
                <c:pt idx="114">
                  <c:v>0.35267994422417287</c:v>
                </c:pt>
                <c:pt idx="115">
                  <c:v>0.34475213269848676</c:v>
                </c:pt>
                <c:pt idx="116">
                  <c:v>0.32608722588943195</c:v>
                </c:pt>
                <c:pt idx="117">
                  <c:v>0.33539745027231416</c:v>
                </c:pt>
                <c:pt idx="118">
                  <c:v>0.34433965453731796</c:v>
                </c:pt>
                <c:pt idx="119">
                  <c:v>0.35539966901146464</c:v>
                </c:pt>
                <c:pt idx="120">
                  <c:v>0.36745314329726098</c:v>
                </c:pt>
                <c:pt idx="121">
                  <c:v>0.35965550609145747</c:v>
                </c:pt>
                <c:pt idx="122">
                  <c:v>0.37954414322057289</c:v>
                </c:pt>
                <c:pt idx="123">
                  <c:v>0.36009738867043511</c:v>
                </c:pt>
                <c:pt idx="124">
                  <c:v>0.37364244315711426</c:v>
                </c:pt>
                <c:pt idx="125">
                  <c:v>0.39881648811565923</c:v>
                </c:pt>
                <c:pt idx="126">
                  <c:v>0.41052198251090305</c:v>
                </c:pt>
                <c:pt idx="127">
                  <c:v>0.42787860225465868</c:v>
                </c:pt>
                <c:pt idx="128">
                  <c:v>0.42771087212661424</c:v>
                </c:pt>
                <c:pt idx="129">
                  <c:v>0.42983299757925292</c:v>
                </c:pt>
                <c:pt idx="130">
                  <c:v>0.46477870648137759</c:v>
                </c:pt>
                <c:pt idx="131">
                  <c:v>0.45366925889452725</c:v>
                </c:pt>
                <c:pt idx="132">
                  <c:v>0.45595226767221281</c:v>
                </c:pt>
                <c:pt idx="133">
                  <c:v>0.46926311785557212</c:v>
                </c:pt>
                <c:pt idx="134">
                  <c:v>0.50500241672194557</c:v>
                </c:pt>
                <c:pt idx="135">
                  <c:v>0.52935550970279543</c:v>
                </c:pt>
                <c:pt idx="136">
                  <c:v>0.56061073008741436</c:v>
                </c:pt>
                <c:pt idx="137">
                  <c:v>0.5758361799652667</c:v>
                </c:pt>
                <c:pt idx="138">
                  <c:v>0.59937106047506061</c:v>
                </c:pt>
                <c:pt idx="139">
                  <c:v>0.50556468247755471</c:v>
                </c:pt>
                <c:pt idx="140">
                  <c:v>0.55343192127553353</c:v>
                </c:pt>
                <c:pt idx="141">
                  <c:v>0.59105448701060082</c:v>
                </c:pt>
              </c:numCache>
            </c:numRef>
          </c:val>
          <c:smooth val="0"/>
        </c:ser>
        <c:dLbls>
          <c:showLegendKey val="0"/>
          <c:showVal val="0"/>
          <c:showCatName val="0"/>
          <c:showSerName val="0"/>
          <c:showPercent val="0"/>
          <c:showBubbleSize val="0"/>
        </c:dLbls>
        <c:marker val="1"/>
        <c:smooth val="0"/>
        <c:axId val="307645440"/>
        <c:axId val="321012480"/>
      </c:lineChart>
      <c:catAx>
        <c:axId val="307645440"/>
        <c:scaling>
          <c:orientation val="minMax"/>
        </c:scaling>
        <c:delete val="0"/>
        <c:axPos val="b"/>
        <c:numFmt formatCode="General" sourceLinked="1"/>
        <c:majorTickMark val="none"/>
        <c:minorTickMark val="none"/>
        <c:tickLblPos val="nextTo"/>
        <c:crossAx val="321012480"/>
        <c:crosses val="autoZero"/>
        <c:auto val="1"/>
        <c:lblAlgn val="ctr"/>
        <c:lblOffset val="100"/>
        <c:noMultiLvlLbl val="0"/>
      </c:catAx>
      <c:valAx>
        <c:axId val="321012480"/>
        <c:scaling>
          <c:orientation val="minMax"/>
        </c:scaling>
        <c:delete val="0"/>
        <c:axPos val="l"/>
        <c:majorGridlines/>
        <c:numFmt formatCode="0.00%" sourceLinked="0"/>
        <c:majorTickMark val="none"/>
        <c:minorTickMark val="none"/>
        <c:tickLblPos val="nextTo"/>
        <c:spPr>
          <a:ln w="9525">
            <a:noFill/>
          </a:ln>
        </c:spPr>
        <c:crossAx val="307645440"/>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Sayfa1!$B$1</c:f>
              <c:strCache>
                <c:ptCount val="1"/>
                <c:pt idx="0">
                  <c:v>Ticari Dışa Açıklık</c:v>
                </c:pt>
              </c:strCache>
            </c:strRef>
          </c:tx>
          <c:marker>
            <c:symbol val="none"/>
          </c:marker>
          <c:cat>
            <c:strRef>
              <c:f>Sayfa1!$A$2:$A$46</c:f>
              <c:strCache>
                <c:ptCount val="45"/>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pt idx="44">
                  <c:v>2015</c:v>
                </c:pt>
              </c:strCache>
            </c:strRef>
          </c:cat>
          <c:val>
            <c:numRef>
              <c:f>Sayfa1!$B$2:$B$46</c:f>
              <c:numCache>
                <c:formatCode>General</c:formatCode>
                <c:ptCount val="45"/>
                <c:pt idx="0">
                  <c:v>27.000395291502894</c:v>
                </c:pt>
                <c:pt idx="1">
                  <c:v>27.194952963248578</c:v>
                </c:pt>
                <c:pt idx="2">
                  <c:v>30.138257653720739</c:v>
                </c:pt>
                <c:pt idx="3">
                  <c:v>35.378395069243822</c:v>
                </c:pt>
                <c:pt idx="4">
                  <c:v>33.351528515046788</c:v>
                </c:pt>
                <c:pt idx="5">
                  <c:v>34.193175566071474</c:v>
                </c:pt>
                <c:pt idx="6">
                  <c:v>34.337872027134324</c:v>
                </c:pt>
                <c:pt idx="7">
                  <c:v>33.754280751695454</c:v>
                </c:pt>
                <c:pt idx="8">
                  <c:v>36.049344641570649</c:v>
                </c:pt>
                <c:pt idx="9">
                  <c:v>38.823002870077516</c:v>
                </c:pt>
                <c:pt idx="10">
                  <c:v>39.289076761904575</c:v>
                </c:pt>
                <c:pt idx="11">
                  <c:v>38.370541260455596</c:v>
                </c:pt>
                <c:pt idx="12">
                  <c:v>37.563895898793518</c:v>
                </c:pt>
                <c:pt idx="13">
                  <c:v>38.996824989980553</c:v>
                </c:pt>
                <c:pt idx="14">
                  <c:v>38.620918084771141</c:v>
                </c:pt>
                <c:pt idx="15">
                  <c:v>35.671657504234531</c:v>
                </c:pt>
                <c:pt idx="16">
                  <c:v>36.753876474194563</c:v>
                </c:pt>
                <c:pt idx="17">
                  <c:v>38.242458427885119</c:v>
                </c:pt>
                <c:pt idx="18">
                  <c:v>39.125173401380074</c:v>
                </c:pt>
                <c:pt idx="19">
                  <c:v>39.207988911169551</c:v>
                </c:pt>
                <c:pt idx="20">
                  <c:v>39.01595033301809</c:v>
                </c:pt>
                <c:pt idx="21">
                  <c:v>41.529337862285907</c:v>
                </c:pt>
                <c:pt idx="22">
                  <c:v>40.75417652002821</c:v>
                </c:pt>
                <c:pt idx="23">
                  <c:v>41.755153746484794</c:v>
                </c:pt>
                <c:pt idx="24">
                  <c:v>43.777550972145427</c:v>
                </c:pt>
                <c:pt idx="25">
                  <c:v>44.205524687271989</c:v>
                </c:pt>
                <c:pt idx="26">
                  <c:v>45.982687012670631</c:v>
                </c:pt>
                <c:pt idx="27">
                  <c:v>46.558796749704229</c:v>
                </c:pt>
                <c:pt idx="28">
                  <c:v>47.139953543686069</c:v>
                </c:pt>
                <c:pt idx="29">
                  <c:v>51.48342070346331</c:v>
                </c:pt>
                <c:pt idx="30">
                  <c:v>50.389232865843546</c:v>
                </c:pt>
                <c:pt idx="31">
                  <c:v>50.016017734068285</c:v>
                </c:pt>
                <c:pt idx="32">
                  <c:v>51.220133472413025</c:v>
                </c:pt>
                <c:pt idx="33">
                  <c:v>54.377561901618414</c:v>
                </c:pt>
                <c:pt idx="34">
                  <c:v>56.389544912122254</c:v>
                </c:pt>
                <c:pt idx="35">
                  <c:v>58.815200895838643</c:v>
                </c:pt>
                <c:pt idx="36">
                  <c:v>59.360285671003183</c:v>
                </c:pt>
                <c:pt idx="37">
                  <c:v>61.078162293684464</c:v>
                </c:pt>
                <c:pt idx="38">
                  <c:v>52.559566325740846</c:v>
                </c:pt>
                <c:pt idx="39">
                  <c:v>57.112505464627446</c:v>
                </c:pt>
                <c:pt idx="40">
                  <c:v>60.685857180273722</c:v>
                </c:pt>
                <c:pt idx="41">
                  <c:v>60.720225741994618</c:v>
                </c:pt>
                <c:pt idx="42">
                  <c:v>60.238111860221693</c:v>
                </c:pt>
                <c:pt idx="43">
                  <c:v>59.970049964072437</c:v>
                </c:pt>
                <c:pt idx="44">
                  <c:v>58.210992825455001</c:v>
                </c:pt>
              </c:numCache>
            </c:numRef>
          </c:val>
          <c:smooth val="0"/>
        </c:ser>
        <c:dLbls>
          <c:showLegendKey val="0"/>
          <c:showVal val="0"/>
          <c:showCatName val="0"/>
          <c:showSerName val="0"/>
          <c:showPercent val="0"/>
          <c:showBubbleSize val="0"/>
        </c:dLbls>
        <c:marker val="1"/>
        <c:smooth val="0"/>
        <c:axId val="369160960"/>
        <c:axId val="369162496"/>
      </c:lineChart>
      <c:catAx>
        <c:axId val="369160960"/>
        <c:scaling>
          <c:orientation val="minMax"/>
        </c:scaling>
        <c:delete val="0"/>
        <c:axPos val="b"/>
        <c:majorTickMark val="none"/>
        <c:minorTickMark val="none"/>
        <c:tickLblPos val="nextTo"/>
        <c:crossAx val="369162496"/>
        <c:crosses val="autoZero"/>
        <c:auto val="1"/>
        <c:lblAlgn val="ctr"/>
        <c:lblOffset val="100"/>
        <c:noMultiLvlLbl val="0"/>
      </c:catAx>
      <c:valAx>
        <c:axId val="369162496"/>
        <c:scaling>
          <c:orientation val="minMax"/>
          <c:max val="65"/>
          <c:min val="20"/>
        </c:scaling>
        <c:delete val="0"/>
        <c:axPos val="l"/>
        <c:majorGridlines/>
        <c:numFmt formatCode="General" sourceLinked="1"/>
        <c:majorTickMark val="none"/>
        <c:minorTickMark val="none"/>
        <c:tickLblPos val="nextTo"/>
        <c:spPr>
          <a:ln w="9525">
            <a:noFill/>
          </a:ln>
        </c:spPr>
        <c:crossAx val="36916096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Sayfa1!$B$1</c:f>
              <c:strCache>
                <c:ptCount val="1"/>
                <c:pt idx="0">
                  <c:v>Almanya</c:v>
                </c:pt>
              </c:strCache>
            </c:strRef>
          </c:tx>
          <c:spPr>
            <a:ln>
              <a:prstDash val="dash"/>
            </a:ln>
          </c:spPr>
          <c:marker>
            <c:symbol val="none"/>
          </c:marker>
          <c:cat>
            <c:numRef>
              <c:f>Sayfa1!$A$2:$A$66</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Sayfa1!$B$2:$B$66</c:f>
              <c:numCache>
                <c:formatCode>General</c:formatCode>
                <c:ptCount val="65"/>
                <c:pt idx="0">
                  <c:v>0.17645127326250076</c:v>
                </c:pt>
                <c:pt idx="1">
                  <c:v>0.18795398622751236</c:v>
                </c:pt>
                <c:pt idx="2">
                  <c:v>0.18226893246173859</c:v>
                </c:pt>
                <c:pt idx="3">
                  <c:v>0.19103769958019257</c:v>
                </c:pt>
                <c:pt idx="4">
                  <c:v>0.21845716238021851</c:v>
                </c:pt>
                <c:pt idx="5">
                  <c:v>0.22664433717727661</c:v>
                </c:pt>
                <c:pt idx="6">
                  <c:v>0.23536687344312668</c:v>
                </c:pt>
                <c:pt idx="7">
                  <c:v>0.24926994740962982</c:v>
                </c:pt>
                <c:pt idx="8">
                  <c:v>0.23849210143089294</c:v>
                </c:pt>
                <c:pt idx="9">
                  <c:v>0.2518002986907959</c:v>
                </c:pt>
                <c:pt idx="10">
                  <c:v>0.27772019803524017</c:v>
                </c:pt>
                <c:pt idx="11">
                  <c:v>0.27659018337726593</c:v>
                </c:pt>
                <c:pt idx="12">
                  <c:v>0.26524008810520172</c:v>
                </c:pt>
                <c:pt idx="13">
                  <c:v>0.27530467510223389</c:v>
                </c:pt>
                <c:pt idx="14">
                  <c:v>0.27555230259895325</c:v>
                </c:pt>
                <c:pt idx="15">
                  <c:v>0.28144307434558868</c:v>
                </c:pt>
                <c:pt idx="16">
                  <c:v>0.28707605600357056</c:v>
                </c:pt>
                <c:pt idx="17">
                  <c:v>0.29149332642555237</c:v>
                </c:pt>
                <c:pt idx="18">
                  <c:v>0.30537857115268707</c:v>
                </c:pt>
                <c:pt idx="19">
                  <c:v>0.31464934349060059</c:v>
                </c:pt>
                <c:pt idx="20">
                  <c:v>0.34079276025295258</c:v>
                </c:pt>
                <c:pt idx="21">
                  <c:v>0.34021198749542236</c:v>
                </c:pt>
                <c:pt idx="22">
                  <c:v>0.33901089429855347</c:v>
                </c:pt>
                <c:pt idx="23">
                  <c:v>0.3583952933549881</c:v>
                </c:pt>
                <c:pt idx="24">
                  <c:v>0.43205653131008148</c:v>
                </c:pt>
                <c:pt idx="25">
                  <c:v>0.42027366161346436</c:v>
                </c:pt>
                <c:pt idx="26">
                  <c:v>0.43444688618183136</c:v>
                </c:pt>
                <c:pt idx="27">
                  <c:v>0.43243294954299927</c:v>
                </c:pt>
                <c:pt idx="28">
                  <c:v>0.42797751724720001</c:v>
                </c:pt>
                <c:pt idx="29">
                  <c:v>0.45848678052425385</c:v>
                </c:pt>
                <c:pt idx="30">
                  <c:v>0.50110732018947601</c:v>
                </c:pt>
                <c:pt idx="31">
                  <c:v>0.51339179277420044</c:v>
                </c:pt>
                <c:pt idx="32">
                  <c:v>0.51301626861095428</c:v>
                </c:pt>
                <c:pt idx="33">
                  <c:v>0.50416496396064758</c:v>
                </c:pt>
                <c:pt idx="34">
                  <c:v>0.53418543934822083</c:v>
                </c:pt>
                <c:pt idx="35">
                  <c:v>0.5601576566696167</c:v>
                </c:pt>
                <c:pt idx="36">
                  <c:v>0.56441554427146912</c:v>
                </c:pt>
                <c:pt idx="37">
                  <c:v>0.58999714255332947</c:v>
                </c:pt>
                <c:pt idx="38">
                  <c:v>0.58027347922325134</c:v>
                </c:pt>
                <c:pt idx="39">
                  <c:v>0.5807177722454071</c:v>
                </c:pt>
                <c:pt idx="40">
                  <c:v>0.6688937246799469</c:v>
                </c:pt>
                <c:pt idx="41">
                  <c:v>0.64051416516304016</c:v>
                </c:pt>
                <c:pt idx="42">
                  <c:v>0.73862612247467041</c:v>
                </c:pt>
                <c:pt idx="43">
                  <c:v>0.64478734135627747</c:v>
                </c:pt>
                <c:pt idx="44">
                  <c:v>0.65307655930519104</c:v>
                </c:pt>
                <c:pt idx="45">
                  <c:v>0.71034285426139832</c:v>
                </c:pt>
                <c:pt idx="46">
                  <c:v>0.69986456632614136</c:v>
                </c:pt>
                <c:pt idx="47">
                  <c:v>0.68959307670593262</c:v>
                </c:pt>
                <c:pt idx="48">
                  <c:v>0.73360180854797363</c:v>
                </c:pt>
                <c:pt idx="49">
                  <c:v>0.72293350100517273</c:v>
                </c:pt>
                <c:pt idx="50">
                  <c:v>0.76054960489273071</c:v>
                </c:pt>
                <c:pt idx="51">
                  <c:v>0.77902558445930481</c:v>
                </c:pt>
                <c:pt idx="52">
                  <c:v>0.80491986870765686</c:v>
                </c:pt>
                <c:pt idx="53">
                  <c:v>0.87845301628112793</c:v>
                </c:pt>
                <c:pt idx="54">
                  <c:v>0.98146501183509827</c:v>
                </c:pt>
                <c:pt idx="55">
                  <c:v>1.0073602795600891</c:v>
                </c:pt>
                <c:pt idx="56">
                  <c:v>1.0903562307357788</c:v>
                </c:pt>
                <c:pt idx="57">
                  <c:v>1.130251944065094</c:v>
                </c:pt>
                <c:pt idx="58">
                  <c:v>1.1638981103897095</c:v>
                </c:pt>
                <c:pt idx="59">
                  <c:v>1.0294353067874908</c:v>
                </c:pt>
                <c:pt idx="60">
                  <c:v>1.0967708230018616</c:v>
                </c:pt>
                <c:pt idx="61">
                  <c:v>1.1681578159332275</c:v>
                </c:pt>
                <c:pt idx="62">
                  <c:v>1.1545737981796265</c:v>
                </c:pt>
                <c:pt idx="63">
                  <c:v>1.1552428007125854</c:v>
                </c:pt>
                <c:pt idx="64">
                  <c:v>1.1415078639984131</c:v>
                </c:pt>
              </c:numCache>
            </c:numRef>
          </c:val>
          <c:smooth val="0"/>
        </c:ser>
        <c:ser>
          <c:idx val="1"/>
          <c:order val="1"/>
          <c:tx>
            <c:strRef>
              <c:f>Sayfa1!$C$1</c:f>
              <c:strCache>
                <c:ptCount val="1"/>
                <c:pt idx="0">
                  <c:v>Fransa</c:v>
                </c:pt>
              </c:strCache>
            </c:strRef>
          </c:tx>
          <c:spPr>
            <a:ln>
              <a:prstDash val="lgDash"/>
            </a:ln>
          </c:spPr>
          <c:marker>
            <c:symbol val="none"/>
          </c:marker>
          <c:cat>
            <c:numRef>
              <c:f>Sayfa1!$A$2:$A$66</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Sayfa1!$C$2:$C$66</c:f>
              <c:numCache>
                <c:formatCode>General</c:formatCode>
                <c:ptCount val="65"/>
                <c:pt idx="0">
                  <c:v>0.1972227469086647</c:v>
                </c:pt>
                <c:pt idx="1">
                  <c:v>0.23755874484777451</c:v>
                </c:pt>
                <c:pt idx="2">
                  <c:v>0.21766406297683716</c:v>
                </c:pt>
                <c:pt idx="3">
                  <c:v>0.19447573274374008</c:v>
                </c:pt>
                <c:pt idx="4">
                  <c:v>0.19307264685630798</c:v>
                </c:pt>
                <c:pt idx="5">
                  <c:v>0.19215826690196991</c:v>
                </c:pt>
                <c:pt idx="6">
                  <c:v>0.19686982035636902</c:v>
                </c:pt>
                <c:pt idx="7">
                  <c:v>0.20118061453104019</c:v>
                </c:pt>
                <c:pt idx="8">
                  <c:v>0.18173645436763763</c:v>
                </c:pt>
                <c:pt idx="9">
                  <c:v>0.1843087300658226</c:v>
                </c:pt>
                <c:pt idx="10">
                  <c:v>0.20961905270814896</c:v>
                </c:pt>
                <c:pt idx="11">
                  <c:v>0.20523320883512497</c:v>
                </c:pt>
                <c:pt idx="12">
                  <c:v>0.18499755859375</c:v>
                </c:pt>
                <c:pt idx="13">
                  <c:v>0.19454754143953323</c:v>
                </c:pt>
                <c:pt idx="14">
                  <c:v>0.19916106760501862</c:v>
                </c:pt>
                <c:pt idx="15">
                  <c:v>0.19495461136102676</c:v>
                </c:pt>
                <c:pt idx="16">
                  <c:v>0.19983401149511337</c:v>
                </c:pt>
                <c:pt idx="17">
                  <c:v>0.19449672847986221</c:v>
                </c:pt>
                <c:pt idx="18">
                  <c:v>0.20668452978134155</c:v>
                </c:pt>
                <c:pt idx="19">
                  <c:v>0.22903957217931747</c:v>
                </c:pt>
                <c:pt idx="20">
                  <c:v>0.23998183757066727</c:v>
                </c:pt>
                <c:pt idx="21">
                  <c:v>0.24002572149038315</c:v>
                </c:pt>
                <c:pt idx="22">
                  <c:v>0.25739593058824539</c:v>
                </c:pt>
                <c:pt idx="23">
                  <c:v>0.28651034832000732</c:v>
                </c:pt>
                <c:pt idx="24">
                  <c:v>0.34487214684486389</c:v>
                </c:pt>
                <c:pt idx="25">
                  <c:v>0.31630836427211761</c:v>
                </c:pt>
                <c:pt idx="26">
                  <c:v>0.34459741413593292</c:v>
                </c:pt>
                <c:pt idx="27">
                  <c:v>0.34030984342098236</c:v>
                </c:pt>
                <c:pt idx="28">
                  <c:v>0.33343717455863953</c:v>
                </c:pt>
                <c:pt idx="29">
                  <c:v>0.36809135973453522</c:v>
                </c:pt>
                <c:pt idx="30">
                  <c:v>0.39411409199237823</c:v>
                </c:pt>
                <c:pt idx="31">
                  <c:v>0.39724962413311005</c:v>
                </c:pt>
                <c:pt idx="32">
                  <c:v>0.38407334685325623</c:v>
                </c:pt>
                <c:pt idx="33">
                  <c:v>0.37776370346546173</c:v>
                </c:pt>
                <c:pt idx="34">
                  <c:v>0.40199285745620728</c:v>
                </c:pt>
                <c:pt idx="35">
                  <c:v>0.4269619882106781</c:v>
                </c:pt>
                <c:pt idx="36">
                  <c:v>0.41635853052139282</c:v>
                </c:pt>
                <c:pt idx="37">
                  <c:v>0.44573479890823364</c:v>
                </c:pt>
                <c:pt idx="38">
                  <c:v>0.44804099202156067</c:v>
                </c:pt>
                <c:pt idx="39">
                  <c:v>0.45549897849559784</c:v>
                </c:pt>
                <c:pt idx="40">
                  <c:v>0.51785185933113098</c:v>
                </c:pt>
                <c:pt idx="41">
                  <c:v>0.47713814675807953</c:v>
                </c:pt>
                <c:pt idx="42">
                  <c:v>0.5539151132106781</c:v>
                </c:pt>
                <c:pt idx="43">
                  <c:v>0.484718918800354</c:v>
                </c:pt>
                <c:pt idx="44">
                  <c:v>0.51299265027046204</c:v>
                </c:pt>
                <c:pt idx="45">
                  <c:v>0.56598383188247681</c:v>
                </c:pt>
                <c:pt idx="46">
                  <c:v>0.5530359148979187</c:v>
                </c:pt>
                <c:pt idx="47">
                  <c:v>0.5347311794757843</c:v>
                </c:pt>
                <c:pt idx="48">
                  <c:v>0.56708672642707825</c:v>
                </c:pt>
                <c:pt idx="49">
                  <c:v>0.5450114905834198</c:v>
                </c:pt>
                <c:pt idx="50">
                  <c:v>0.55535173416137695</c:v>
                </c:pt>
                <c:pt idx="51">
                  <c:v>0.53888660669326782</c:v>
                </c:pt>
                <c:pt idx="52">
                  <c:v>0.54569607973098755</c:v>
                </c:pt>
                <c:pt idx="53">
                  <c:v>0.60852718353271484</c:v>
                </c:pt>
                <c:pt idx="54">
                  <c:v>0.66108614206314087</c:v>
                </c:pt>
                <c:pt idx="55">
                  <c:v>0.66646164655685425</c:v>
                </c:pt>
                <c:pt idx="56">
                  <c:v>0.70071157813072205</c:v>
                </c:pt>
                <c:pt idx="57">
                  <c:v>0.69849669933319092</c:v>
                </c:pt>
                <c:pt idx="58">
                  <c:v>0.7321476936340332</c:v>
                </c:pt>
                <c:pt idx="59">
                  <c:v>0.60985946655273438</c:v>
                </c:pt>
                <c:pt idx="60">
                  <c:v>0.65109783411026001</c:v>
                </c:pt>
                <c:pt idx="61">
                  <c:v>0.69568389654159546</c:v>
                </c:pt>
                <c:pt idx="62">
                  <c:v>0.67576020956039429</c:v>
                </c:pt>
                <c:pt idx="63">
                  <c:v>0.65904739499092102</c:v>
                </c:pt>
                <c:pt idx="64">
                  <c:v>0.64264100790023804</c:v>
                </c:pt>
              </c:numCache>
            </c:numRef>
          </c:val>
          <c:smooth val="0"/>
        </c:ser>
        <c:ser>
          <c:idx val="2"/>
          <c:order val="2"/>
          <c:tx>
            <c:strRef>
              <c:f>Sayfa1!$D$1</c:f>
              <c:strCache>
                <c:ptCount val="1"/>
                <c:pt idx="0">
                  <c:v>İngiltere</c:v>
                </c:pt>
              </c:strCache>
            </c:strRef>
          </c:tx>
          <c:spPr>
            <a:ln>
              <a:prstDash val="dashDot"/>
            </a:ln>
          </c:spPr>
          <c:marker>
            <c:symbol val="none"/>
          </c:marker>
          <c:cat>
            <c:numRef>
              <c:f>Sayfa1!$A$2:$A$66</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Sayfa1!$D$2:$D$66</c:f>
              <c:numCache>
                <c:formatCode>General</c:formatCode>
                <c:ptCount val="65"/>
                <c:pt idx="0">
                  <c:v>0.29993928968906403</c:v>
                </c:pt>
                <c:pt idx="1">
                  <c:v>0.33212994039058685</c:v>
                </c:pt>
                <c:pt idx="2">
                  <c:v>0.29953417181968689</c:v>
                </c:pt>
                <c:pt idx="3">
                  <c:v>0.28313806653022766</c:v>
                </c:pt>
                <c:pt idx="4">
                  <c:v>0.28287120163440704</c:v>
                </c:pt>
                <c:pt idx="5">
                  <c:v>0.29040047526359558</c:v>
                </c:pt>
                <c:pt idx="6">
                  <c:v>0.28810854256153107</c:v>
                </c:pt>
                <c:pt idx="7">
                  <c:v>0.28788770735263824</c:v>
                </c:pt>
                <c:pt idx="8">
                  <c:v>0.27021491527557373</c:v>
                </c:pt>
                <c:pt idx="9">
                  <c:v>0.27037771046161652</c:v>
                </c:pt>
                <c:pt idx="10">
                  <c:v>0.30257795751094818</c:v>
                </c:pt>
                <c:pt idx="11">
                  <c:v>0.28650754690170288</c:v>
                </c:pt>
                <c:pt idx="12">
                  <c:v>0.26110675185918808</c:v>
                </c:pt>
                <c:pt idx="13">
                  <c:v>0.26781584322452545</c:v>
                </c:pt>
                <c:pt idx="14">
                  <c:v>0.26801715046167374</c:v>
                </c:pt>
                <c:pt idx="15">
                  <c:v>0.26701837033033371</c:v>
                </c:pt>
                <c:pt idx="16">
                  <c:v>0.26633819937705994</c:v>
                </c:pt>
                <c:pt idx="17">
                  <c:v>0.25713906437158585</c:v>
                </c:pt>
                <c:pt idx="18">
                  <c:v>0.27305875718593597</c:v>
                </c:pt>
                <c:pt idx="19">
                  <c:v>0.27989603579044342</c:v>
                </c:pt>
                <c:pt idx="20">
                  <c:v>0.27880704402923584</c:v>
                </c:pt>
                <c:pt idx="21">
                  <c:v>0.28936511278152466</c:v>
                </c:pt>
                <c:pt idx="22">
                  <c:v>0.2944023609161377</c:v>
                </c:pt>
                <c:pt idx="23">
                  <c:v>0.33128777146339417</c:v>
                </c:pt>
                <c:pt idx="24">
                  <c:v>0.41933847963809967</c:v>
                </c:pt>
                <c:pt idx="25">
                  <c:v>0.40186189115047455</c:v>
                </c:pt>
                <c:pt idx="26">
                  <c:v>0.40308427810668945</c:v>
                </c:pt>
                <c:pt idx="27">
                  <c:v>0.40924458205699921</c:v>
                </c:pt>
                <c:pt idx="28">
                  <c:v>0.40158158540725708</c:v>
                </c:pt>
                <c:pt idx="29">
                  <c:v>0.42054523527622223</c:v>
                </c:pt>
                <c:pt idx="30">
                  <c:v>0.43558342754840851</c:v>
                </c:pt>
                <c:pt idx="31">
                  <c:v>0.41162082552909851</c:v>
                </c:pt>
                <c:pt idx="32">
                  <c:v>0.40514808893203735</c:v>
                </c:pt>
                <c:pt idx="33">
                  <c:v>0.40110403299331665</c:v>
                </c:pt>
                <c:pt idx="34">
                  <c:v>0.43512862920761108</c:v>
                </c:pt>
                <c:pt idx="35">
                  <c:v>0.45526805520057678</c:v>
                </c:pt>
                <c:pt idx="36">
                  <c:v>0.429378941655159</c:v>
                </c:pt>
                <c:pt idx="37">
                  <c:v>0.45053838193416595</c:v>
                </c:pt>
                <c:pt idx="38">
                  <c:v>0.46080233156681061</c:v>
                </c:pt>
                <c:pt idx="39">
                  <c:v>0.46092864871025085</c:v>
                </c:pt>
                <c:pt idx="40">
                  <c:v>0.50908908247947693</c:v>
                </c:pt>
                <c:pt idx="41">
                  <c:v>0.44120714068412781</c:v>
                </c:pt>
                <c:pt idx="42">
                  <c:v>0.54024294018745422</c:v>
                </c:pt>
                <c:pt idx="43">
                  <c:v>0.46147206425666809</c:v>
                </c:pt>
                <c:pt idx="44">
                  <c:v>0.49161753058433533</c:v>
                </c:pt>
                <c:pt idx="45">
                  <c:v>0.51082958281040192</c:v>
                </c:pt>
                <c:pt idx="46">
                  <c:v>0.51696273684501648</c:v>
                </c:pt>
                <c:pt idx="47">
                  <c:v>0.54541981220245361</c:v>
                </c:pt>
                <c:pt idx="48">
                  <c:v>0.53972303867340088</c:v>
                </c:pt>
                <c:pt idx="49">
                  <c:v>0.52154326438903809</c:v>
                </c:pt>
                <c:pt idx="50">
                  <c:v>0.59769764542579651</c:v>
                </c:pt>
                <c:pt idx="51">
                  <c:v>0.57329088449478149</c:v>
                </c:pt>
                <c:pt idx="52">
                  <c:v>0.57778120040893555</c:v>
                </c:pt>
                <c:pt idx="53">
                  <c:v>0.59787002205848694</c:v>
                </c:pt>
                <c:pt idx="54">
                  <c:v>0.63696753978729248</c:v>
                </c:pt>
                <c:pt idx="55">
                  <c:v>0.64033842086791992</c:v>
                </c:pt>
                <c:pt idx="56">
                  <c:v>0.70915380120277405</c:v>
                </c:pt>
                <c:pt idx="57">
                  <c:v>0.69022557139396667</c:v>
                </c:pt>
                <c:pt idx="58">
                  <c:v>0.67840281128883362</c:v>
                </c:pt>
                <c:pt idx="59">
                  <c:v>0.58679832518100739</c:v>
                </c:pt>
                <c:pt idx="60">
                  <c:v>0.66612318158149719</c:v>
                </c:pt>
                <c:pt idx="61">
                  <c:v>0.74348914623260498</c:v>
                </c:pt>
                <c:pt idx="62">
                  <c:v>0.69729727506637573</c:v>
                </c:pt>
                <c:pt idx="63">
                  <c:v>0.67407721281051636</c:v>
                </c:pt>
                <c:pt idx="64">
                  <c:v>0.65283799171447754</c:v>
                </c:pt>
              </c:numCache>
            </c:numRef>
          </c:val>
          <c:smooth val="0"/>
        </c:ser>
        <c:ser>
          <c:idx val="3"/>
          <c:order val="3"/>
          <c:tx>
            <c:strRef>
              <c:f>Sayfa1!$E$1</c:f>
              <c:strCache>
                <c:ptCount val="1"/>
                <c:pt idx="0">
                  <c:v>Hollanda</c:v>
                </c:pt>
              </c:strCache>
            </c:strRef>
          </c:tx>
          <c:spPr>
            <a:ln>
              <a:prstDash val="sysDot"/>
            </a:ln>
          </c:spPr>
          <c:marker>
            <c:symbol val="none"/>
          </c:marker>
          <c:cat>
            <c:numRef>
              <c:f>Sayfa1!$A$2:$A$66</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Sayfa1!$E$2:$E$66</c:f>
              <c:numCache>
                <c:formatCode>General</c:formatCode>
                <c:ptCount val="65"/>
                <c:pt idx="0">
                  <c:v>0.42494320869445801</c:v>
                </c:pt>
                <c:pt idx="1">
                  <c:v>0.4505486935377121</c:v>
                </c:pt>
                <c:pt idx="2">
                  <c:v>0.46375067532062531</c:v>
                </c:pt>
                <c:pt idx="3">
                  <c:v>0.47423733770847321</c:v>
                </c:pt>
                <c:pt idx="4">
                  <c:v>0.50912642478942871</c:v>
                </c:pt>
                <c:pt idx="5">
                  <c:v>0.51830779016017914</c:v>
                </c:pt>
                <c:pt idx="6">
                  <c:v>0.54627437889575958</c:v>
                </c:pt>
                <c:pt idx="7">
                  <c:v>0.53980085253715515</c:v>
                </c:pt>
                <c:pt idx="8">
                  <c:v>0.51681557297706604</c:v>
                </c:pt>
                <c:pt idx="9">
                  <c:v>0.53270632028579712</c:v>
                </c:pt>
                <c:pt idx="10">
                  <c:v>0.59725546836853027</c:v>
                </c:pt>
                <c:pt idx="11">
                  <c:v>0.59786596894264221</c:v>
                </c:pt>
                <c:pt idx="12">
                  <c:v>0.56042373180389404</c:v>
                </c:pt>
                <c:pt idx="13">
                  <c:v>1.2065600752830505</c:v>
                </c:pt>
                <c:pt idx="14">
                  <c:v>1.1986590623855591</c:v>
                </c:pt>
                <c:pt idx="15">
                  <c:v>1.2037389874458313</c:v>
                </c:pt>
                <c:pt idx="16">
                  <c:v>1.2682867050170898</c:v>
                </c:pt>
                <c:pt idx="17">
                  <c:v>1.2205150127410889</c:v>
                </c:pt>
                <c:pt idx="18">
                  <c:v>1.3309662342071533</c:v>
                </c:pt>
                <c:pt idx="19">
                  <c:v>0.64235234260559082</c:v>
                </c:pt>
                <c:pt idx="20">
                  <c:v>0.67685094475746155</c:v>
                </c:pt>
                <c:pt idx="21">
                  <c:v>0.67939001321792603</c:v>
                </c:pt>
                <c:pt idx="22">
                  <c:v>0.69810768961906433</c:v>
                </c:pt>
                <c:pt idx="23">
                  <c:v>0.76646333932876587</c:v>
                </c:pt>
                <c:pt idx="24">
                  <c:v>0.83862549066543579</c:v>
                </c:pt>
                <c:pt idx="25">
                  <c:v>0.8016560971736908</c:v>
                </c:pt>
                <c:pt idx="26">
                  <c:v>0.84612938761711121</c:v>
                </c:pt>
                <c:pt idx="27">
                  <c:v>0.83215901255607605</c:v>
                </c:pt>
                <c:pt idx="28">
                  <c:v>0.82086861133575439</c:v>
                </c:pt>
                <c:pt idx="29">
                  <c:v>0.88950759172439575</c:v>
                </c:pt>
                <c:pt idx="30">
                  <c:v>0.93379849195480347</c:v>
                </c:pt>
                <c:pt idx="31">
                  <c:v>0.96471208333969116</c:v>
                </c:pt>
                <c:pt idx="32">
                  <c:v>0.94344082474708557</c:v>
                </c:pt>
                <c:pt idx="33">
                  <c:v>0.96557560563087463</c:v>
                </c:pt>
                <c:pt idx="34">
                  <c:v>1.0263097584247589</c:v>
                </c:pt>
                <c:pt idx="35">
                  <c:v>1.0723110437393188</c:v>
                </c:pt>
                <c:pt idx="36">
                  <c:v>1.0609868168830872</c:v>
                </c:pt>
                <c:pt idx="37">
                  <c:v>1.1248375773429871</c:v>
                </c:pt>
                <c:pt idx="38">
                  <c:v>1.1100698113441467</c:v>
                </c:pt>
                <c:pt idx="39">
                  <c:v>1.0874119997024536</c:v>
                </c:pt>
                <c:pt idx="40">
                  <c:v>1.2162157297134399</c:v>
                </c:pt>
                <c:pt idx="41">
                  <c:v>1.094590961933136</c:v>
                </c:pt>
                <c:pt idx="42">
                  <c:v>1.2745093107223511</c:v>
                </c:pt>
                <c:pt idx="43">
                  <c:v>1.1150580048561096</c:v>
                </c:pt>
                <c:pt idx="44">
                  <c:v>1.15590900182724</c:v>
                </c:pt>
                <c:pt idx="45">
                  <c:v>1.2392542362213135</c:v>
                </c:pt>
                <c:pt idx="46">
                  <c:v>1.1901822090148926</c:v>
                </c:pt>
                <c:pt idx="47">
                  <c:v>1.1680888533592224</c:v>
                </c:pt>
                <c:pt idx="48">
                  <c:v>1.0944134593009949</c:v>
                </c:pt>
                <c:pt idx="49">
                  <c:v>1.0679363012313843</c:v>
                </c:pt>
                <c:pt idx="50">
                  <c:v>1.2457791566848755</c:v>
                </c:pt>
                <c:pt idx="51">
                  <c:v>1.2825427651405334</c:v>
                </c:pt>
                <c:pt idx="52">
                  <c:v>1.2503416538238525</c:v>
                </c:pt>
                <c:pt idx="53">
                  <c:v>1.3931146264076233</c:v>
                </c:pt>
                <c:pt idx="54">
                  <c:v>1.5641486048698425</c:v>
                </c:pt>
                <c:pt idx="55">
                  <c:v>1.5783052444458008</c:v>
                </c:pt>
                <c:pt idx="56">
                  <c:v>1.6683515310287476</c:v>
                </c:pt>
                <c:pt idx="57">
                  <c:v>1.7096571326255798</c:v>
                </c:pt>
                <c:pt idx="58">
                  <c:v>1.8093716502189636</c:v>
                </c:pt>
                <c:pt idx="59">
                  <c:v>1.5587337613105774</c:v>
                </c:pt>
                <c:pt idx="60">
                  <c:v>1.794961154460907</c:v>
                </c:pt>
                <c:pt idx="61">
                  <c:v>1.8536553978919983</c:v>
                </c:pt>
                <c:pt idx="62">
                  <c:v>1.9104613065719604</c:v>
                </c:pt>
                <c:pt idx="63">
                  <c:v>1.8256243467330933</c:v>
                </c:pt>
                <c:pt idx="64">
                  <c:v>1.8528094887733459</c:v>
                </c:pt>
              </c:numCache>
            </c:numRef>
          </c:val>
          <c:smooth val="0"/>
        </c:ser>
        <c:ser>
          <c:idx val="4"/>
          <c:order val="4"/>
          <c:tx>
            <c:strRef>
              <c:f>Sayfa1!$F$1</c:f>
              <c:strCache>
                <c:ptCount val="1"/>
                <c:pt idx="0">
                  <c:v>A.B.D</c:v>
                </c:pt>
              </c:strCache>
            </c:strRef>
          </c:tx>
          <c:spPr>
            <a:ln>
              <a:prstDash val="lgDashDot"/>
            </a:ln>
          </c:spPr>
          <c:marker>
            <c:symbol val="none"/>
          </c:marker>
          <c:cat>
            <c:numRef>
              <c:f>Sayfa1!$A$2:$A$66</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Sayfa1!$F$2:$F$66</c:f>
              <c:numCache>
                <c:formatCode>General</c:formatCode>
                <c:ptCount val="65"/>
                <c:pt idx="0">
                  <c:v>8.2843843847513199E-2</c:v>
                </c:pt>
                <c:pt idx="1">
                  <c:v>9.5905255526304245E-2</c:v>
                </c:pt>
                <c:pt idx="2">
                  <c:v>8.923150971531868E-2</c:v>
                </c:pt>
                <c:pt idx="3">
                  <c:v>8.1023801118135452E-2</c:v>
                </c:pt>
                <c:pt idx="4">
                  <c:v>8.0403614789247513E-2</c:v>
                </c:pt>
                <c:pt idx="5">
                  <c:v>8.2868482917547226E-2</c:v>
                </c:pt>
                <c:pt idx="6">
                  <c:v>9.0284578502178192E-2</c:v>
                </c:pt>
                <c:pt idx="7">
                  <c:v>9.3731466680765152E-2</c:v>
                </c:pt>
                <c:pt idx="8">
                  <c:v>8.547726646065712E-2</c:v>
                </c:pt>
                <c:pt idx="9">
                  <c:v>8.7013673037290573E-2</c:v>
                </c:pt>
                <c:pt idx="10">
                  <c:v>9.7276885062456131E-2</c:v>
                </c:pt>
                <c:pt idx="11">
                  <c:v>9.1708250343799591E-2</c:v>
                </c:pt>
                <c:pt idx="12">
                  <c:v>8.7221451103687286E-2</c:v>
                </c:pt>
                <c:pt idx="13">
                  <c:v>8.8722739368677139E-2</c:v>
                </c:pt>
                <c:pt idx="14">
                  <c:v>9.1999802738428116E-2</c:v>
                </c:pt>
                <c:pt idx="15">
                  <c:v>8.919297531247139E-2</c:v>
                </c:pt>
                <c:pt idx="16">
                  <c:v>9.2733211815357208E-2</c:v>
                </c:pt>
                <c:pt idx="17">
                  <c:v>9.0333759784698486E-2</c:v>
                </c:pt>
                <c:pt idx="18">
                  <c:v>9.6834756433963776E-2</c:v>
                </c:pt>
                <c:pt idx="19">
                  <c:v>9.8191935569047928E-2</c:v>
                </c:pt>
                <c:pt idx="20">
                  <c:v>0.10422205179929733</c:v>
                </c:pt>
                <c:pt idx="21">
                  <c:v>0.10241075977683067</c:v>
                </c:pt>
                <c:pt idx="22">
                  <c:v>0.10648420080542564</c:v>
                </c:pt>
                <c:pt idx="23">
                  <c:v>0.12111923471093178</c:v>
                </c:pt>
                <c:pt idx="24">
                  <c:v>0.14993122220039368</c:v>
                </c:pt>
                <c:pt idx="25">
                  <c:v>0.13918177783489227</c:v>
                </c:pt>
                <c:pt idx="26">
                  <c:v>0.14612145721912384</c:v>
                </c:pt>
                <c:pt idx="27">
                  <c:v>0.14711194485425949</c:v>
                </c:pt>
                <c:pt idx="28">
                  <c:v>0.15558995306491852</c:v>
                </c:pt>
                <c:pt idx="29">
                  <c:v>0.16777371615171432</c:v>
                </c:pt>
                <c:pt idx="30">
                  <c:v>0.17970737814903259</c:v>
                </c:pt>
                <c:pt idx="31">
                  <c:v>0.17336036264896393</c:v>
                </c:pt>
                <c:pt idx="32">
                  <c:v>0.16014615446329117</c:v>
                </c:pt>
                <c:pt idx="33">
                  <c:v>0.15093301236629486</c:v>
                </c:pt>
                <c:pt idx="34">
                  <c:v>0.16618932038545609</c:v>
                </c:pt>
                <c:pt idx="35">
                  <c:v>0.16294628009200096</c:v>
                </c:pt>
                <c:pt idx="36">
                  <c:v>0.146432776004076</c:v>
                </c:pt>
                <c:pt idx="37">
                  <c:v>0.14329584315419197</c:v>
                </c:pt>
                <c:pt idx="38">
                  <c:v>0.149398073554039</c:v>
                </c:pt>
                <c:pt idx="39">
                  <c:v>0.15807133167982101</c:v>
                </c:pt>
                <c:pt idx="40">
                  <c:v>0.16017479449510574</c:v>
                </c:pt>
                <c:pt idx="41">
                  <c:v>0.15199006348848343</c:v>
                </c:pt>
                <c:pt idx="42">
                  <c:v>0.17477899044752121</c:v>
                </c:pt>
                <c:pt idx="43">
                  <c:v>0.18091510981321335</c:v>
                </c:pt>
                <c:pt idx="44">
                  <c:v>0.18700620532035828</c:v>
                </c:pt>
                <c:pt idx="45">
                  <c:v>0.1926405057311058</c:v>
                </c:pt>
                <c:pt idx="46">
                  <c:v>0.19504406303167343</c:v>
                </c:pt>
                <c:pt idx="47">
                  <c:v>0.21541774272918701</c:v>
                </c:pt>
                <c:pt idx="48">
                  <c:v>0.21925197541713715</c:v>
                </c:pt>
                <c:pt idx="49">
                  <c:v>0.22514854371547699</c:v>
                </c:pt>
                <c:pt idx="50">
                  <c:v>0.26268193870782852</c:v>
                </c:pt>
                <c:pt idx="51">
                  <c:v>0.25308617204427719</c:v>
                </c:pt>
                <c:pt idx="52">
                  <c:v>0.24610431492328644</c:v>
                </c:pt>
                <c:pt idx="53">
                  <c:v>0.23637472093105316</c:v>
                </c:pt>
                <c:pt idx="54">
                  <c:v>0.24995134770870209</c:v>
                </c:pt>
                <c:pt idx="55">
                  <c:v>0.28150631487369537</c:v>
                </c:pt>
                <c:pt idx="56">
                  <c:v>0.28866807371377945</c:v>
                </c:pt>
                <c:pt idx="57">
                  <c:v>0.2826181948184967</c:v>
                </c:pt>
                <c:pt idx="58">
                  <c:v>0.28808937221765518</c:v>
                </c:pt>
                <c:pt idx="59">
                  <c:v>0.24129525572061539</c:v>
                </c:pt>
                <c:pt idx="60">
                  <c:v>0.27530151605606079</c:v>
                </c:pt>
                <c:pt idx="61">
                  <c:v>0.30119439214468002</c:v>
                </c:pt>
                <c:pt idx="62">
                  <c:v>0.3055223822593689</c:v>
                </c:pt>
                <c:pt idx="63">
                  <c:v>0.3008091002702713</c:v>
                </c:pt>
                <c:pt idx="64">
                  <c:v>0.30443339049816132</c:v>
                </c:pt>
              </c:numCache>
            </c:numRef>
          </c:val>
          <c:smooth val="0"/>
        </c:ser>
        <c:dLbls>
          <c:showLegendKey val="0"/>
          <c:showVal val="0"/>
          <c:showCatName val="0"/>
          <c:showSerName val="0"/>
          <c:showPercent val="0"/>
          <c:showBubbleSize val="0"/>
        </c:dLbls>
        <c:marker val="1"/>
        <c:smooth val="0"/>
        <c:axId val="369128192"/>
        <c:axId val="369129728"/>
      </c:lineChart>
      <c:catAx>
        <c:axId val="369128192"/>
        <c:scaling>
          <c:orientation val="minMax"/>
        </c:scaling>
        <c:delete val="0"/>
        <c:axPos val="b"/>
        <c:numFmt formatCode="General" sourceLinked="1"/>
        <c:majorTickMark val="none"/>
        <c:minorTickMark val="none"/>
        <c:tickLblPos val="nextTo"/>
        <c:crossAx val="369129728"/>
        <c:crosses val="autoZero"/>
        <c:auto val="1"/>
        <c:lblAlgn val="ctr"/>
        <c:lblOffset val="100"/>
        <c:noMultiLvlLbl val="0"/>
      </c:catAx>
      <c:valAx>
        <c:axId val="369129728"/>
        <c:scaling>
          <c:orientation val="minMax"/>
          <c:max val="2"/>
        </c:scaling>
        <c:delete val="0"/>
        <c:axPos val="l"/>
        <c:numFmt formatCode="General" sourceLinked="1"/>
        <c:majorTickMark val="none"/>
        <c:minorTickMark val="none"/>
        <c:tickLblPos val="nextTo"/>
        <c:crossAx val="36912819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Sayfa1!$B$1</c:f>
              <c:strCache>
                <c:ptCount val="1"/>
                <c:pt idx="0">
                  <c:v>Fransa</c:v>
                </c:pt>
              </c:strCache>
            </c:strRef>
          </c:tx>
          <c:spPr>
            <a:ln>
              <a:prstDash val="sysDot"/>
            </a:ln>
          </c:spPr>
          <c:marker>
            <c:symbol val="none"/>
          </c:marker>
          <c:cat>
            <c:numRef>
              <c:f>Sayfa1!$A$2:$A$67</c:f>
              <c:numCache>
                <c:formatCode>General</c:formatCode>
                <c:ptCount val="66"/>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2002</c:v>
                </c:pt>
                <c:pt idx="57">
                  <c:v>2003</c:v>
                </c:pt>
                <c:pt idx="58">
                  <c:v>2004</c:v>
                </c:pt>
                <c:pt idx="59">
                  <c:v>2005</c:v>
                </c:pt>
                <c:pt idx="60">
                  <c:v>2006</c:v>
                </c:pt>
                <c:pt idx="61">
                  <c:v>2007</c:v>
                </c:pt>
                <c:pt idx="62">
                  <c:v>2008</c:v>
                </c:pt>
                <c:pt idx="63">
                  <c:v>2009</c:v>
                </c:pt>
                <c:pt idx="64">
                  <c:v>2010</c:v>
                </c:pt>
                <c:pt idx="65">
                  <c:v>2011</c:v>
                </c:pt>
              </c:numCache>
            </c:numRef>
          </c:cat>
          <c:val>
            <c:numRef>
              <c:f>Sayfa1!$B$2:$B$67</c:f>
              <c:numCache>
                <c:formatCode>General</c:formatCode>
                <c:ptCount val="66"/>
                <c:pt idx="0">
                  <c:v>22.1203</c:v>
                </c:pt>
                <c:pt idx="1">
                  <c:v>25.150600000000001</c:v>
                </c:pt>
                <c:pt idx="2">
                  <c:v>24.661999999999999</c:v>
                </c:pt>
                <c:pt idx="3">
                  <c:v>25.5505</c:v>
                </c:pt>
                <c:pt idx="4">
                  <c:v>24.117599999999999</c:v>
                </c:pt>
                <c:pt idx="5">
                  <c:v>23.591999999999999</c:v>
                </c:pt>
                <c:pt idx="6">
                  <c:v>25.306100000000001</c:v>
                </c:pt>
                <c:pt idx="7">
                  <c:v>25.163399999999999</c:v>
                </c:pt>
                <c:pt idx="8">
                  <c:v>22.160499999999999</c:v>
                </c:pt>
                <c:pt idx="9">
                  <c:v>19.8902</c:v>
                </c:pt>
                <c:pt idx="10">
                  <c:v>21.4404</c:v>
                </c:pt>
                <c:pt idx="11">
                  <c:v>21.1111</c:v>
                </c:pt>
                <c:pt idx="12">
                  <c:v>19.598400000000002</c:v>
                </c:pt>
                <c:pt idx="13">
                  <c:v>19.9251</c:v>
                </c:pt>
                <c:pt idx="14">
                  <c:v>22.1784</c:v>
                </c:pt>
                <c:pt idx="15">
                  <c:v>21.9068</c:v>
                </c:pt>
                <c:pt idx="16">
                  <c:v>21.680299999999999</c:v>
                </c:pt>
                <c:pt idx="17">
                  <c:v>22.5916</c:v>
                </c:pt>
                <c:pt idx="18">
                  <c:v>21.028099999999998</c:v>
                </c:pt>
                <c:pt idx="19">
                  <c:v>21.055499999999999</c:v>
                </c:pt>
                <c:pt idx="20">
                  <c:v>21.388100000000001</c:v>
                </c:pt>
                <c:pt idx="21">
                  <c:v>21.389399999999998</c:v>
                </c:pt>
                <c:pt idx="22">
                  <c:v>22.7285</c:v>
                </c:pt>
                <c:pt idx="23">
                  <c:v>21.461600000000001</c:v>
                </c:pt>
                <c:pt idx="24">
                  <c:v>20.498200000000001</c:v>
                </c:pt>
                <c:pt idx="25">
                  <c:v>20.039000000000001</c:v>
                </c:pt>
                <c:pt idx="26">
                  <c:v>19.775700000000001</c:v>
                </c:pt>
                <c:pt idx="27">
                  <c:v>19.7486</c:v>
                </c:pt>
                <c:pt idx="28">
                  <c:v>19.8748</c:v>
                </c:pt>
                <c:pt idx="29">
                  <c:v>22.038599999999999</c:v>
                </c:pt>
                <c:pt idx="30">
                  <c:v>21.692499999999999</c:v>
                </c:pt>
                <c:pt idx="31">
                  <c:v>21.432400000000001</c:v>
                </c:pt>
                <c:pt idx="32">
                  <c:v>44.7102</c:v>
                </c:pt>
                <c:pt idx="33">
                  <c:v>44.9223</c:v>
                </c:pt>
                <c:pt idx="34">
                  <c:v>45.960999999999999</c:v>
                </c:pt>
                <c:pt idx="35">
                  <c:v>48.531599999999997</c:v>
                </c:pt>
                <c:pt idx="36">
                  <c:v>49.870399999999997</c:v>
                </c:pt>
                <c:pt idx="37">
                  <c:v>50.237299999999998</c:v>
                </c:pt>
                <c:pt idx="38">
                  <c:v>51.2211</c:v>
                </c:pt>
                <c:pt idx="39">
                  <c:v>51.884</c:v>
                </c:pt>
                <c:pt idx="40">
                  <c:v>51.282499999999999</c:v>
                </c:pt>
                <c:pt idx="41">
                  <c:v>50.710999999999999</c:v>
                </c:pt>
                <c:pt idx="42">
                  <c:v>50.056399999999996</c:v>
                </c:pt>
                <c:pt idx="43">
                  <c:v>48.927</c:v>
                </c:pt>
                <c:pt idx="44">
                  <c:v>49.583500000000001</c:v>
                </c:pt>
                <c:pt idx="45">
                  <c:v>50.691800000000001</c:v>
                </c:pt>
                <c:pt idx="46">
                  <c:v>52.000599999999999</c:v>
                </c:pt>
                <c:pt idx="47">
                  <c:v>55.07</c:v>
                </c:pt>
                <c:pt idx="48">
                  <c:v>54.066200000000002</c:v>
                </c:pt>
                <c:pt idx="49">
                  <c:v>54.390599999999999</c:v>
                </c:pt>
                <c:pt idx="50">
                  <c:v>54.500300000000003</c:v>
                </c:pt>
                <c:pt idx="51">
                  <c:v>54.183100000000003</c:v>
                </c:pt>
                <c:pt idx="52">
                  <c:v>52.759399999999999</c:v>
                </c:pt>
                <c:pt idx="53">
                  <c:v>52.599699999999999</c:v>
                </c:pt>
                <c:pt idx="54">
                  <c:v>51.688899999999997</c:v>
                </c:pt>
                <c:pt idx="55">
                  <c:v>51.662799999999997</c:v>
                </c:pt>
                <c:pt idx="56">
                  <c:v>52.873800000000003</c:v>
                </c:pt>
                <c:pt idx="57">
                  <c:v>53.4009</c:v>
                </c:pt>
                <c:pt idx="58">
                  <c:v>53.2605</c:v>
                </c:pt>
                <c:pt idx="59">
                  <c:v>53.569400000000002</c:v>
                </c:pt>
                <c:pt idx="60">
                  <c:v>52.9758</c:v>
                </c:pt>
                <c:pt idx="61">
                  <c:v>52.608800000000002</c:v>
                </c:pt>
                <c:pt idx="62">
                  <c:v>53.280900000000003</c:v>
                </c:pt>
                <c:pt idx="63">
                  <c:v>56.737699999999997</c:v>
                </c:pt>
                <c:pt idx="64">
                  <c:v>56.627099999999999</c:v>
                </c:pt>
                <c:pt idx="65">
                  <c:v>56.016599999999997</c:v>
                </c:pt>
              </c:numCache>
            </c:numRef>
          </c:val>
          <c:smooth val="0"/>
        </c:ser>
        <c:ser>
          <c:idx val="1"/>
          <c:order val="1"/>
          <c:tx>
            <c:strRef>
              <c:f>Sayfa1!$C$1</c:f>
              <c:strCache>
                <c:ptCount val="1"/>
                <c:pt idx="0">
                  <c:v>Almanya</c:v>
                </c:pt>
              </c:strCache>
            </c:strRef>
          </c:tx>
          <c:spPr>
            <a:ln>
              <a:prstDash val="lgDash"/>
            </a:ln>
          </c:spPr>
          <c:marker>
            <c:symbol val="none"/>
          </c:marker>
          <c:cat>
            <c:numRef>
              <c:f>Sayfa1!$A$2:$A$67</c:f>
              <c:numCache>
                <c:formatCode>General</c:formatCode>
                <c:ptCount val="66"/>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2002</c:v>
                </c:pt>
                <c:pt idx="57">
                  <c:v>2003</c:v>
                </c:pt>
                <c:pt idx="58">
                  <c:v>2004</c:v>
                </c:pt>
                <c:pt idx="59">
                  <c:v>2005</c:v>
                </c:pt>
                <c:pt idx="60">
                  <c:v>2006</c:v>
                </c:pt>
                <c:pt idx="61">
                  <c:v>2007</c:v>
                </c:pt>
                <c:pt idx="62">
                  <c:v>2008</c:v>
                </c:pt>
                <c:pt idx="63">
                  <c:v>2009</c:v>
                </c:pt>
                <c:pt idx="64">
                  <c:v>2010</c:v>
                </c:pt>
                <c:pt idx="65">
                  <c:v>2011</c:v>
                </c:pt>
              </c:numCache>
            </c:numRef>
          </c:cat>
          <c:val>
            <c:numRef>
              <c:f>Sayfa1!$C$2:$C$67</c:f>
              <c:numCache>
                <c:formatCode>General</c:formatCode>
                <c:ptCount val="66"/>
                <c:pt idx="4">
                  <c:v>27.168399999999998</c:v>
                </c:pt>
                <c:pt idx="5">
                  <c:v>30.163900000000002</c:v>
                </c:pt>
                <c:pt idx="6">
                  <c:v>30.394300000000001</c:v>
                </c:pt>
                <c:pt idx="7">
                  <c:v>30.432500000000001</c:v>
                </c:pt>
                <c:pt idx="8">
                  <c:v>30.717600000000001</c:v>
                </c:pt>
                <c:pt idx="9">
                  <c:v>29.927099999999999</c:v>
                </c:pt>
                <c:pt idx="10">
                  <c:v>29.5334</c:v>
                </c:pt>
                <c:pt idx="11">
                  <c:v>28.630800000000001</c:v>
                </c:pt>
                <c:pt idx="12">
                  <c:v>29.003799999999998</c:v>
                </c:pt>
                <c:pt idx="13">
                  <c:v>29.314699999999998</c:v>
                </c:pt>
                <c:pt idx="14">
                  <c:v>22.9389</c:v>
                </c:pt>
                <c:pt idx="15">
                  <c:v>28.832599999999999</c:v>
                </c:pt>
                <c:pt idx="16">
                  <c:v>29.220400000000001</c:v>
                </c:pt>
                <c:pt idx="17">
                  <c:v>29.104900000000001</c:v>
                </c:pt>
                <c:pt idx="18">
                  <c:v>28.999700000000001</c:v>
                </c:pt>
                <c:pt idx="19">
                  <c:v>28.368200000000002</c:v>
                </c:pt>
                <c:pt idx="20">
                  <c:v>28.2819</c:v>
                </c:pt>
                <c:pt idx="21">
                  <c:v>28.802</c:v>
                </c:pt>
                <c:pt idx="22">
                  <c:v>28.4604</c:v>
                </c:pt>
                <c:pt idx="23">
                  <c:v>29.683499999999999</c:v>
                </c:pt>
                <c:pt idx="24">
                  <c:v>39.461599999999997</c:v>
                </c:pt>
                <c:pt idx="25">
                  <c:v>40.9206</c:v>
                </c:pt>
                <c:pt idx="26">
                  <c:v>41.795299999999997</c:v>
                </c:pt>
                <c:pt idx="27">
                  <c:v>42.3752</c:v>
                </c:pt>
                <c:pt idx="28">
                  <c:v>46.017099999999999</c:v>
                </c:pt>
                <c:pt idx="29">
                  <c:v>50.321399999999997</c:v>
                </c:pt>
                <c:pt idx="30">
                  <c:v>49.445</c:v>
                </c:pt>
                <c:pt idx="31">
                  <c:v>49.040900000000001</c:v>
                </c:pt>
                <c:pt idx="32">
                  <c:v>47.7468</c:v>
                </c:pt>
                <c:pt idx="33">
                  <c:v>47.445</c:v>
                </c:pt>
                <c:pt idx="34">
                  <c:v>48.227200000000003</c:v>
                </c:pt>
                <c:pt idx="35">
                  <c:v>49.025199999999998</c:v>
                </c:pt>
                <c:pt idx="36">
                  <c:v>49.123600000000003</c:v>
                </c:pt>
                <c:pt idx="37">
                  <c:v>47.9191</c:v>
                </c:pt>
                <c:pt idx="38">
                  <c:v>47.159599999999998</c:v>
                </c:pt>
                <c:pt idx="39">
                  <c:v>46.561300000000003</c:v>
                </c:pt>
                <c:pt idx="40">
                  <c:v>45.676099999999998</c:v>
                </c:pt>
                <c:pt idx="41">
                  <c:v>45.981999999999999</c:v>
                </c:pt>
                <c:pt idx="42">
                  <c:v>45.5794</c:v>
                </c:pt>
                <c:pt idx="43">
                  <c:v>44.2883</c:v>
                </c:pt>
                <c:pt idx="44">
                  <c:v>44.729799999999997</c:v>
                </c:pt>
                <c:pt idx="45">
                  <c:v>46.250500000000002</c:v>
                </c:pt>
                <c:pt idx="46">
                  <c:v>47.176699999999997</c:v>
                </c:pt>
                <c:pt idx="47">
                  <c:v>48.146599999999999</c:v>
                </c:pt>
                <c:pt idx="48">
                  <c:v>47.820700000000002</c:v>
                </c:pt>
                <c:pt idx="49">
                  <c:v>54.857999999999997</c:v>
                </c:pt>
                <c:pt idx="50">
                  <c:v>49.058100000000003</c:v>
                </c:pt>
                <c:pt idx="51">
                  <c:v>48.224400000000003</c:v>
                </c:pt>
                <c:pt idx="52">
                  <c:v>48.002299999999998</c:v>
                </c:pt>
                <c:pt idx="53">
                  <c:v>48.222200000000001</c:v>
                </c:pt>
                <c:pt idx="54">
                  <c:v>45.097000000000001</c:v>
                </c:pt>
                <c:pt idx="55">
                  <c:v>47.613100000000003</c:v>
                </c:pt>
                <c:pt idx="56">
                  <c:v>47.947200000000002</c:v>
                </c:pt>
                <c:pt idx="57">
                  <c:v>48.4619</c:v>
                </c:pt>
                <c:pt idx="58">
                  <c:v>47.073799999999999</c:v>
                </c:pt>
                <c:pt idx="59">
                  <c:v>46.909300000000002</c:v>
                </c:pt>
                <c:pt idx="60">
                  <c:v>45.347299999999997</c:v>
                </c:pt>
                <c:pt idx="61">
                  <c:v>43.514899999999997</c:v>
                </c:pt>
                <c:pt idx="62">
                  <c:v>44.045200000000001</c:v>
                </c:pt>
                <c:pt idx="63">
                  <c:v>48.098100000000002</c:v>
                </c:pt>
                <c:pt idx="64">
                  <c:v>47.874299999999998</c:v>
                </c:pt>
                <c:pt idx="65">
                  <c:v>45.326099999999997</c:v>
                </c:pt>
              </c:numCache>
            </c:numRef>
          </c:val>
          <c:smooth val="0"/>
        </c:ser>
        <c:ser>
          <c:idx val="2"/>
          <c:order val="2"/>
          <c:tx>
            <c:strRef>
              <c:f>Sayfa1!$D$1</c:f>
              <c:strCache>
                <c:ptCount val="1"/>
                <c:pt idx="0">
                  <c:v>Hollanda</c:v>
                </c:pt>
              </c:strCache>
            </c:strRef>
          </c:tx>
          <c:spPr>
            <a:ln>
              <a:prstDash val="lgDashDot"/>
            </a:ln>
          </c:spPr>
          <c:marker>
            <c:symbol val="none"/>
          </c:marker>
          <c:cat>
            <c:numRef>
              <c:f>Sayfa1!$A$2:$A$67</c:f>
              <c:numCache>
                <c:formatCode>General</c:formatCode>
                <c:ptCount val="66"/>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2002</c:v>
                </c:pt>
                <c:pt idx="57">
                  <c:v>2003</c:v>
                </c:pt>
                <c:pt idx="58">
                  <c:v>2004</c:v>
                </c:pt>
                <c:pt idx="59">
                  <c:v>2005</c:v>
                </c:pt>
                <c:pt idx="60">
                  <c:v>2006</c:v>
                </c:pt>
                <c:pt idx="61">
                  <c:v>2007</c:v>
                </c:pt>
                <c:pt idx="62">
                  <c:v>2008</c:v>
                </c:pt>
                <c:pt idx="63">
                  <c:v>2009</c:v>
                </c:pt>
                <c:pt idx="64">
                  <c:v>2010</c:v>
                </c:pt>
                <c:pt idx="65">
                  <c:v>2011</c:v>
                </c:pt>
              </c:numCache>
            </c:numRef>
          </c:cat>
          <c:val>
            <c:numRef>
              <c:f>Sayfa1!$D$2:$D$67</c:f>
              <c:numCache>
                <c:formatCode>General</c:formatCode>
                <c:ptCount val="66"/>
                <c:pt idx="3">
                  <c:v>24.041699999999999</c:v>
                </c:pt>
                <c:pt idx="4">
                  <c:v>23.9742</c:v>
                </c:pt>
                <c:pt idx="5">
                  <c:v>23.651199999999999</c:v>
                </c:pt>
                <c:pt idx="6">
                  <c:v>23</c:v>
                </c:pt>
                <c:pt idx="7">
                  <c:v>25.663900000000002</c:v>
                </c:pt>
                <c:pt idx="8">
                  <c:v>22.627800000000001</c:v>
                </c:pt>
                <c:pt idx="9">
                  <c:v>23.181799999999999</c:v>
                </c:pt>
                <c:pt idx="10">
                  <c:v>22.5139</c:v>
                </c:pt>
                <c:pt idx="11">
                  <c:v>21.233599999999999</c:v>
                </c:pt>
                <c:pt idx="12">
                  <c:v>20.934999999999999</c:v>
                </c:pt>
                <c:pt idx="13">
                  <c:v>21.608499999999999</c:v>
                </c:pt>
                <c:pt idx="14">
                  <c:v>20.393899999999999</c:v>
                </c:pt>
                <c:pt idx="15">
                  <c:v>22.156600000000001</c:v>
                </c:pt>
                <c:pt idx="16">
                  <c:v>22.101900000000001</c:v>
                </c:pt>
                <c:pt idx="17">
                  <c:v>21.869700000000002</c:v>
                </c:pt>
                <c:pt idx="18">
                  <c:v>22.321999999999999</c:v>
                </c:pt>
                <c:pt idx="19">
                  <c:v>23.427900000000001</c:v>
                </c:pt>
                <c:pt idx="20">
                  <c:v>24.384499999999999</c:v>
                </c:pt>
                <c:pt idx="21">
                  <c:v>24.122699999999998</c:v>
                </c:pt>
                <c:pt idx="22">
                  <c:v>25.400200000000002</c:v>
                </c:pt>
                <c:pt idx="23">
                  <c:v>42.073799999999999</c:v>
                </c:pt>
                <c:pt idx="24">
                  <c:v>43.199100000000001</c:v>
                </c:pt>
                <c:pt idx="25">
                  <c:v>44.559600000000003</c:v>
                </c:pt>
                <c:pt idx="26">
                  <c:v>44.870800000000003</c:v>
                </c:pt>
                <c:pt idx="27">
                  <c:v>44.569699999999997</c:v>
                </c:pt>
                <c:pt idx="28">
                  <c:v>46.392200000000003</c:v>
                </c:pt>
                <c:pt idx="29">
                  <c:v>50.757100000000001</c:v>
                </c:pt>
                <c:pt idx="30">
                  <c:v>50.817799999999998</c:v>
                </c:pt>
                <c:pt idx="31">
                  <c:v>50.587899999999998</c:v>
                </c:pt>
                <c:pt idx="32">
                  <c:v>52.315199999999997</c:v>
                </c:pt>
                <c:pt idx="33">
                  <c:v>53.745199999999997</c:v>
                </c:pt>
                <c:pt idx="34">
                  <c:v>55.198</c:v>
                </c:pt>
                <c:pt idx="35">
                  <c:v>56.845999999999997</c:v>
                </c:pt>
                <c:pt idx="36">
                  <c:v>59.078699999999998</c:v>
                </c:pt>
                <c:pt idx="37">
                  <c:v>59.108899999999998</c:v>
                </c:pt>
                <c:pt idx="38">
                  <c:v>58.141300000000001</c:v>
                </c:pt>
                <c:pt idx="39">
                  <c:v>57.2607</c:v>
                </c:pt>
                <c:pt idx="40">
                  <c:v>57.009300000000003</c:v>
                </c:pt>
                <c:pt idx="41">
                  <c:v>58.497799999999998</c:v>
                </c:pt>
                <c:pt idx="42">
                  <c:v>56.377899999999997</c:v>
                </c:pt>
                <c:pt idx="43">
                  <c:v>54.454799999999999</c:v>
                </c:pt>
                <c:pt idx="44">
                  <c:v>54.912300000000002</c:v>
                </c:pt>
                <c:pt idx="45">
                  <c:v>54.940100000000001</c:v>
                </c:pt>
                <c:pt idx="46">
                  <c:v>55.680399999999999</c:v>
                </c:pt>
                <c:pt idx="47">
                  <c:v>55.716200000000001</c:v>
                </c:pt>
                <c:pt idx="48">
                  <c:v>53.525599999999997</c:v>
                </c:pt>
                <c:pt idx="49">
                  <c:v>56.445099999999996</c:v>
                </c:pt>
                <c:pt idx="50">
                  <c:v>49.4328</c:v>
                </c:pt>
                <c:pt idx="51">
                  <c:v>47.544499999999999</c:v>
                </c:pt>
                <c:pt idx="52">
                  <c:v>46.673900000000003</c:v>
                </c:pt>
                <c:pt idx="53">
                  <c:v>46.021799999999999</c:v>
                </c:pt>
                <c:pt idx="54">
                  <c:v>44.169800000000002</c:v>
                </c:pt>
                <c:pt idx="55">
                  <c:v>45.3538</c:v>
                </c:pt>
                <c:pt idx="56">
                  <c:v>46.206699999999998</c:v>
                </c:pt>
                <c:pt idx="57">
                  <c:v>47.095799999999997</c:v>
                </c:pt>
                <c:pt idx="58">
                  <c:v>46.093299999999999</c:v>
                </c:pt>
                <c:pt idx="59">
                  <c:v>44.792000000000002</c:v>
                </c:pt>
                <c:pt idx="60">
                  <c:v>45.542499999999997</c:v>
                </c:pt>
                <c:pt idx="61">
                  <c:v>45.270200000000003</c:v>
                </c:pt>
                <c:pt idx="62">
                  <c:v>46.222000000000001</c:v>
                </c:pt>
                <c:pt idx="63">
                  <c:v>51.549799999999998</c:v>
                </c:pt>
                <c:pt idx="64">
                  <c:v>51.194600000000001</c:v>
                </c:pt>
                <c:pt idx="65">
                  <c:v>49.9908</c:v>
                </c:pt>
              </c:numCache>
            </c:numRef>
          </c:val>
          <c:smooth val="0"/>
        </c:ser>
        <c:ser>
          <c:idx val="3"/>
          <c:order val="3"/>
          <c:tx>
            <c:strRef>
              <c:f>Sayfa1!$E$1</c:f>
              <c:strCache>
                <c:ptCount val="1"/>
                <c:pt idx="0">
                  <c:v>İngiltere</c:v>
                </c:pt>
              </c:strCache>
            </c:strRef>
          </c:tx>
          <c:spPr>
            <a:ln>
              <a:prstDash val="dashDot"/>
            </a:ln>
          </c:spPr>
          <c:marker>
            <c:symbol val="none"/>
          </c:marker>
          <c:cat>
            <c:numRef>
              <c:f>Sayfa1!$A$2:$A$67</c:f>
              <c:numCache>
                <c:formatCode>General</c:formatCode>
                <c:ptCount val="66"/>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2002</c:v>
                </c:pt>
                <c:pt idx="57">
                  <c:v>2003</c:v>
                </c:pt>
                <c:pt idx="58">
                  <c:v>2004</c:v>
                </c:pt>
                <c:pt idx="59">
                  <c:v>2005</c:v>
                </c:pt>
                <c:pt idx="60">
                  <c:v>2006</c:v>
                </c:pt>
                <c:pt idx="61">
                  <c:v>2007</c:v>
                </c:pt>
                <c:pt idx="62">
                  <c:v>2008</c:v>
                </c:pt>
                <c:pt idx="63">
                  <c:v>2009</c:v>
                </c:pt>
                <c:pt idx="64">
                  <c:v>2010</c:v>
                </c:pt>
                <c:pt idx="65">
                  <c:v>2011</c:v>
                </c:pt>
              </c:numCache>
            </c:numRef>
          </c:cat>
          <c:val>
            <c:numRef>
              <c:f>Sayfa1!$E$2:$E$67</c:f>
              <c:numCache>
                <c:formatCode>General</c:formatCode>
                <c:ptCount val="66"/>
                <c:pt idx="0">
                  <c:v>60.766100000000002</c:v>
                </c:pt>
                <c:pt idx="1">
                  <c:v>50.492400000000004</c:v>
                </c:pt>
                <c:pt idx="2">
                  <c:v>36.6554</c:v>
                </c:pt>
                <c:pt idx="3">
                  <c:v>32.602499999999999</c:v>
                </c:pt>
                <c:pt idx="4">
                  <c:v>33.153300000000002</c:v>
                </c:pt>
                <c:pt idx="5">
                  <c:v>28.7576</c:v>
                </c:pt>
                <c:pt idx="6">
                  <c:v>32.873699999999999</c:v>
                </c:pt>
                <c:pt idx="7">
                  <c:v>32.642299999999999</c:v>
                </c:pt>
                <c:pt idx="8">
                  <c:v>34.4739</c:v>
                </c:pt>
                <c:pt idx="9">
                  <c:v>28.618099999999998</c:v>
                </c:pt>
                <c:pt idx="10">
                  <c:v>31.019600000000001</c:v>
                </c:pt>
                <c:pt idx="11">
                  <c:v>32.619399999999999</c:v>
                </c:pt>
                <c:pt idx="12">
                  <c:v>33.843899999999998</c:v>
                </c:pt>
                <c:pt idx="13">
                  <c:v>32.615400000000001</c:v>
                </c:pt>
                <c:pt idx="14">
                  <c:v>33.136200000000002</c:v>
                </c:pt>
                <c:pt idx="15">
                  <c:v>31.4834</c:v>
                </c:pt>
                <c:pt idx="16">
                  <c:v>33.785699999999999</c:v>
                </c:pt>
                <c:pt idx="17">
                  <c:v>37.422199999999997</c:v>
                </c:pt>
                <c:pt idx="18">
                  <c:v>32.786999999999999</c:v>
                </c:pt>
                <c:pt idx="19">
                  <c:v>34.569499999999998</c:v>
                </c:pt>
                <c:pt idx="20">
                  <c:v>35.7258</c:v>
                </c:pt>
                <c:pt idx="21">
                  <c:v>40.073599999999999</c:v>
                </c:pt>
                <c:pt idx="22">
                  <c:v>40.343400000000003</c:v>
                </c:pt>
                <c:pt idx="23">
                  <c:v>39.215000000000003</c:v>
                </c:pt>
                <c:pt idx="24">
                  <c:v>42.0015</c:v>
                </c:pt>
                <c:pt idx="25">
                  <c:v>41.197000000000003</c:v>
                </c:pt>
                <c:pt idx="26">
                  <c:v>42.276800000000001</c:v>
                </c:pt>
                <c:pt idx="27">
                  <c:v>43.510800000000003</c:v>
                </c:pt>
                <c:pt idx="28">
                  <c:v>47.778399999999998</c:v>
                </c:pt>
                <c:pt idx="29">
                  <c:v>49.077599999999997</c:v>
                </c:pt>
                <c:pt idx="30">
                  <c:v>49.213700000000003</c:v>
                </c:pt>
                <c:pt idx="31">
                  <c:v>46.764899999999997</c:v>
                </c:pt>
                <c:pt idx="32">
                  <c:v>46.163200000000003</c:v>
                </c:pt>
                <c:pt idx="33">
                  <c:v>45.137900000000002</c:v>
                </c:pt>
                <c:pt idx="34">
                  <c:v>47.634399999999999</c:v>
                </c:pt>
                <c:pt idx="35">
                  <c:v>51.195700000000002</c:v>
                </c:pt>
                <c:pt idx="36">
                  <c:v>50.750100000000003</c:v>
                </c:pt>
                <c:pt idx="37">
                  <c:v>50.379100000000001</c:v>
                </c:pt>
                <c:pt idx="38">
                  <c:v>50.2742</c:v>
                </c:pt>
                <c:pt idx="39">
                  <c:v>48.697000000000003</c:v>
                </c:pt>
                <c:pt idx="40">
                  <c:v>44.639699999999998</c:v>
                </c:pt>
                <c:pt idx="41">
                  <c:v>42.667299999999997</c:v>
                </c:pt>
                <c:pt idx="42">
                  <c:v>40.2712</c:v>
                </c:pt>
                <c:pt idx="43">
                  <c:v>39.678199999999997</c:v>
                </c:pt>
                <c:pt idx="44">
                  <c:v>41.1083</c:v>
                </c:pt>
                <c:pt idx="45">
                  <c:v>42.748199999999997</c:v>
                </c:pt>
                <c:pt idx="46">
                  <c:v>45.004899999999999</c:v>
                </c:pt>
                <c:pt idx="47">
                  <c:v>45.043700000000001</c:v>
                </c:pt>
                <c:pt idx="48">
                  <c:v>44.415799999999997</c:v>
                </c:pt>
                <c:pt idx="49">
                  <c:v>43.902299999999997</c:v>
                </c:pt>
                <c:pt idx="50">
                  <c:v>42.277099999999997</c:v>
                </c:pt>
                <c:pt idx="51">
                  <c:v>40.5137</c:v>
                </c:pt>
                <c:pt idx="52">
                  <c:v>39.468800000000002</c:v>
                </c:pt>
                <c:pt idx="53">
                  <c:v>38.875500000000002</c:v>
                </c:pt>
                <c:pt idx="54">
                  <c:v>36.762099999999997</c:v>
                </c:pt>
                <c:pt idx="55">
                  <c:v>40.165399999999998</c:v>
                </c:pt>
                <c:pt idx="56">
                  <c:v>41.102200000000003</c:v>
                </c:pt>
                <c:pt idx="57">
                  <c:v>42.121200000000002</c:v>
                </c:pt>
                <c:pt idx="58">
                  <c:v>42.958500000000001</c:v>
                </c:pt>
                <c:pt idx="59">
                  <c:v>44.092199999999998</c:v>
                </c:pt>
                <c:pt idx="60">
                  <c:v>44.178600000000003</c:v>
                </c:pt>
                <c:pt idx="61">
                  <c:v>43.883499999999998</c:v>
                </c:pt>
                <c:pt idx="62">
                  <c:v>47.831099999999999</c:v>
                </c:pt>
                <c:pt idx="63">
                  <c:v>51.458799999999997</c:v>
                </c:pt>
                <c:pt idx="64">
                  <c:v>50.5627</c:v>
                </c:pt>
                <c:pt idx="65">
                  <c:v>45.335099999999997</c:v>
                </c:pt>
              </c:numCache>
            </c:numRef>
          </c:val>
          <c:smooth val="0"/>
        </c:ser>
        <c:ser>
          <c:idx val="4"/>
          <c:order val="4"/>
          <c:tx>
            <c:strRef>
              <c:f>Sayfa1!$F$1</c:f>
              <c:strCache>
                <c:ptCount val="1"/>
                <c:pt idx="0">
                  <c:v>A.B.D</c:v>
                </c:pt>
              </c:strCache>
            </c:strRef>
          </c:tx>
          <c:spPr>
            <a:ln>
              <a:prstDash val="dash"/>
            </a:ln>
          </c:spPr>
          <c:marker>
            <c:symbol val="none"/>
          </c:marker>
          <c:cat>
            <c:numRef>
              <c:f>Sayfa1!$A$2:$A$67</c:f>
              <c:numCache>
                <c:formatCode>General</c:formatCode>
                <c:ptCount val="66"/>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2002</c:v>
                </c:pt>
                <c:pt idx="57">
                  <c:v>2003</c:v>
                </c:pt>
                <c:pt idx="58">
                  <c:v>2004</c:v>
                </c:pt>
                <c:pt idx="59">
                  <c:v>2005</c:v>
                </c:pt>
                <c:pt idx="60">
                  <c:v>2006</c:v>
                </c:pt>
                <c:pt idx="61">
                  <c:v>2007</c:v>
                </c:pt>
                <c:pt idx="62">
                  <c:v>2008</c:v>
                </c:pt>
                <c:pt idx="63">
                  <c:v>2009</c:v>
                </c:pt>
                <c:pt idx="64">
                  <c:v>2010</c:v>
                </c:pt>
                <c:pt idx="65">
                  <c:v>2011</c:v>
                </c:pt>
              </c:numCache>
            </c:numRef>
          </c:cat>
          <c:val>
            <c:numRef>
              <c:f>Sayfa1!$F$2:$F$67</c:f>
              <c:numCache>
                <c:formatCode>General</c:formatCode>
                <c:ptCount val="66"/>
                <c:pt idx="0">
                  <c:v>27.1372</c:v>
                </c:pt>
                <c:pt idx="1">
                  <c:v>15.9261</c:v>
                </c:pt>
                <c:pt idx="2">
                  <c:v>12.223800000000001</c:v>
                </c:pt>
                <c:pt idx="3">
                  <c:v>14.745799999999999</c:v>
                </c:pt>
                <c:pt idx="4">
                  <c:v>13.4366</c:v>
                </c:pt>
                <c:pt idx="5">
                  <c:v>12.951499999999999</c:v>
                </c:pt>
                <c:pt idx="6">
                  <c:v>18.210599999999999</c:v>
                </c:pt>
                <c:pt idx="7">
                  <c:v>19.510300000000001</c:v>
                </c:pt>
                <c:pt idx="8">
                  <c:v>18.601400000000002</c:v>
                </c:pt>
                <c:pt idx="9">
                  <c:v>16.500299999999999</c:v>
                </c:pt>
                <c:pt idx="10">
                  <c:v>16.0868</c:v>
                </c:pt>
                <c:pt idx="11">
                  <c:v>16.628499999999999</c:v>
                </c:pt>
                <c:pt idx="12">
                  <c:v>17.648</c:v>
                </c:pt>
                <c:pt idx="13">
                  <c:v>18.152200000000001</c:v>
                </c:pt>
                <c:pt idx="14">
                  <c:v>28.288499999999999</c:v>
                </c:pt>
                <c:pt idx="15">
                  <c:v>29.622299999999999</c:v>
                </c:pt>
                <c:pt idx="16">
                  <c:v>29.710999999999999</c:v>
                </c:pt>
                <c:pt idx="17">
                  <c:v>29.524100000000001</c:v>
                </c:pt>
                <c:pt idx="18">
                  <c:v>28.9389</c:v>
                </c:pt>
                <c:pt idx="19">
                  <c:v>28.44</c:v>
                </c:pt>
                <c:pt idx="20">
                  <c:v>29.4114</c:v>
                </c:pt>
                <c:pt idx="21">
                  <c:v>31.332599999999999</c:v>
                </c:pt>
                <c:pt idx="22">
                  <c:v>31.625</c:v>
                </c:pt>
                <c:pt idx="23">
                  <c:v>31.2654</c:v>
                </c:pt>
                <c:pt idx="24">
                  <c:v>32.303600000000003</c:v>
                </c:pt>
                <c:pt idx="25">
                  <c:v>32.468800000000002</c:v>
                </c:pt>
                <c:pt idx="26">
                  <c:v>32.262300000000003</c:v>
                </c:pt>
                <c:pt idx="27">
                  <c:v>31.3306</c:v>
                </c:pt>
                <c:pt idx="28">
                  <c:v>32.713700000000003</c:v>
                </c:pt>
                <c:pt idx="29">
                  <c:v>35.132100000000001</c:v>
                </c:pt>
                <c:pt idx="30">
                  <c:v>33.964100000000002</c:v>
                </c:pt>
                <c:pt idx="31">
                  <c:v>33.074300000000001</c:v>
                </c:pt>
                <c:pt idx="32">
                  <c:v>32.292099999999998</c:v>
                </c:pt>
                <c:pt idx="33">
                  <c:v>32.2896</c:v>
                </c:pt>
                <c:pt idx="34">
                  <c:v>34.286200000000001</c:v>
                </c:pt>
                <c:pt idx="35">
                  <c:v>34.652299999999997</c:v>
                </c:pt>
                <c:pt idx="36">
                  <c:v>36.986199999999997</c:v>
                </c:pt>
                <c:pt idx="37">
                  <c:v>37.093299999999999</c:v>
                </c:pt>
                <c:pt idx="38">
                  <c:v>36.151800000000001</c:v>
                </c:pt>
                <c:pt idx="39">
                  <c:v>36.927300000000002</c:v>
                </c:pt>
                <c:pt idx="40">
                  <c:v>37.366700000000002</c:v>
                </c:pt>
                <c:pt idx="41">
                  <c:v>37.1663</c:v>
                </c:pt>
                <c:pt idx="42">
                  <c:v>36.282299999999999</c:v>
                </c:pt>
                <c:pt idx="43">
                  <c:v>36.2378</c:v>
                </c:pt>
                <c:pt idx="44">
                  <c:v>37.200499999999998</c:v>
                </c:pt>
                <c:pt idx="45">
                  <c:v>37.972499999999997</c:v>
                </c:pt>
                <c:pt idx="46">
                  <c:v>38.645699999999998</c:v>
                </c:pt>
                <c:pt idx="47">
                  <c:v>38.0989</c:v>
                </c:pt>
                <c:pt idx="48">
                  <c:v>37.109699999999997</c:v>
                </c:pt>
                <c:pt idx="49">
                  <c:v>37.081099999999999</c:v>
                </c:pt>
                <c:pt idx="50">
                  <c:v>36.551400000000001</c:v>
                </c:pt>
                <c:pt idx="51">
                  <c:v>35.438400000000001</c:v>
                </c:pt>
                <c:pt idx="52">
                  <c:v>34.622300000000003</c:v>
                </c:pt>
                <c:pt idx="53">
                  <c:v>34.195500000000003</c:v>
                </c:pt>
                <c:pt idx="54">
                  <c:v>33.880699999999997</c:v>
                </c:pt>
                <c:pt idx="55">
                  <c:v>34.975900000000003</c:v>
                </c:pt>
                <c:pt idx="56">
                  <c:v>35.8917</c:v>
                </c:pt>
                <c:pt idx="57">
                  <c:v>36.270099999999999</c:v>
                </c:pt>
                <c:pt idx="58">
                  <c:v>36.0593</c:v>
                </c:pt>
                <c:pt idx="59">
                  <c:v>36.320399999999999</c:v>
                </c:pt>
                <c:pt idx="60">
                  <c:v>36.020899999999997</c:v>
                </c:pt>
                <c:pt idx="61">
                  <c:v>36.847000000000001</c:v>
                </c:pt>
                <c:pt idx="62">
                  <c:v>39.093299999999999</c:v>
                </c:pt>
                <c:pt idx="63">
                  <c:v>42.657699999999998</c:v>
                </c:pt>
                <c:pt idx="64">
                  <c:v>42.457700000000003</c:v>
                </c:pt>
                <c:pt idx="65">
                  <c:v>41.453400000000002</c:v>
                </c:pt>
              </c:numCache>
            </c:numRef>
          </c:val>
          <c:smooth val="0"/>
        </c:ser>
        <c:dLbls>
          <c:showLegendKey val="0"/>
          <c:showVal val="0"/>
          <c:showCatName val="0"/>
          <c:showSerName val="0"/>
          <c:showPercent val="0"/>
          <c:showBubbleSize val="0"/>
        </c:dLbls>
        <c:marker val="1"/>
        <c:smooth val="0"/>
        <c:axId val="293577472"/>
        <c:axId val="293579008"/>
      </c:lineChart>
      <c:catAx>
        <c:axId val="293577472"/>
        <c:scaling>
          <c:orientation val="minMax"/>
        </c:scaling>
        <c:delete val="0"/>
        <c:axPos val="b"/>
        <c:numFmt formatCode="General" sourceLinked="1"/>
        <c:majorTickMark val="none"/>
        <c:minorTickMark val="none"/>
        <c:tickLblPos val="nextTo"/>
        <c:crossAx val="293579008"/>
        <c:crosses val="autoZero"/>
        <c:auto val="1"/>
        <c:lblAlgn val="ctr"/>
        <c:lblOffset val="100"/>
        <c:noMultiLvlLbl val="0"/>
      </c:catAx>
      <c:valAx>
        <c:axId val="293579008"/>
        <c:scaling>
          <c:orientation val="minMax"/>
          <c:max val="65"/>
          <c:min val="10"/>
        </c:scaling>
        <c:delete val="0"/>
        <c:axPos val="l"/>
        <c:numFmt formatCode="General" sourceLinked="1"/>
        <c:majorTickMark val="none"/>
        <c:minorTickMark val="none"/>
        <c:tickLblPos val="nextTo"/>
        <c:crossAx val="293577472"/>
        <c:crosses val="autoZero"/>
        <c:crossBetween val="between"/>
        <c:majorUnit val="5"/>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Sayfa1!$B$1</c:f>
              <c:strCache>
                <c:ptCount val="1"/>
                <c:pt idx="0">
                  <c:v>Arjantin</c:v>
                </c:pt>
              </c:strCache>
            </c:strRef>
          </c:tx>
          <c:spPr>
            <a:ln>
              <a:prstDash val="dash"/>
            </a:ln>
          </c:spPr>
          <c:marker>
            <c:symbol val="none"/>
          </c:marker>
          <c:cat>
            <c:numRef>
              <c:f>Sayfa1!$A$2:$A$66</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Sayfa1!$B$2:$B$66</c:f>
              <c:numCache>
                <c:formatCode>General</c:formatCode>
                <c:ptCount val="65"/>
                <c:pt idx="0">
                  <c:v>0.16609422490000725</c:v>
                </c:pt>
                <c:pt idx="1">
                  <c:v>0.15883886069059372</c:v>
                </c:pt>
                <c:pt idx="2">
                  <c:v>0.12214918434619904</c:v>
                </c:pt>
                <c:pt idx="3">
                  <c:v>0.1335645467042923</c:v>
                </c:pt>
                <c:pt idx="4">
                  <c:v>0.14433568343520164</c:v>
                </c:pt>
                <c:pt idx="5">
                  <c:v>0.13369572535157204</c:v>
                </c:pt>
                <c:pt idx="6">
                  <c:v>0.13572478666901588</c:v>
                </c:pt>
                <c:pt idx="7">
                  <c:v>0.13832428306341171</c:v>
                </c:pt>
                <c:pt idx="8">
                  <c:v>0.1277792863547802</c:v>
                </c:pt>
                <c:pt idx="9">
                  <c:v>0.13401666656136513</c:v>
                </c:pt>
                <c:pt idx="10">
                  <c:v>0.13807127997279167</c:v>
                </c:pt>
                <c:pt idx="11">
                  <c:v>0.12896156311035156</c:v>
                </c:pt>
                <c:pt idx="12">
                  <c:v>0.14927203580737114</c:v>
                </c:pt>
                <c:pt idx="13">
                  <c:v>0.13961603492498398</c:v>
                </c:pt>
                <c:pt idx="14">
                  <c:v>0.14158855006098747</c:v>
                </c:pt>
                <c:pt idx="15">
                  <c:v>0.13414335250854492</c:v>
                </c:pt>
                <c:pt idx="16">
                  <c:v>0.12220848351716995</c:v>
                </c:pt>
                <c:pt idx="17">
                  <c:v>0.12041756138205528</c:v>
                </c:pt>
                <c:pt idx="18">
                  <c:v>0.10827000439167023</c:v>
                </c:pt>
                <c:pt idx="19">
                  <c:v>0.11790997162461281</c:v>
                </c:pt>
                <c:pt idx="20">
                  <c:v>0.1398761086165905</c:v>
                </c:pt>
                <c:pt idx="21">
                  <c:v>0.12211283668875694</c:v>
                </c:pt>
                <c:pt idx="22">
                  <c:v>7.5018908828496933E-2</c:v>
                </c:pt>
                <c:pt idx="23">
                  <c:v>7.3181077837944031E-2</c:v>
                </c:pt>
                <c:pt idx="24">
                  <c:v>8.1001106649637222E-2</c:v>
                </c:pt>
                <c:pt idx="25">
                  <c:v>0.19085011631250381</c:v>
                </c:pt>
                <c:pt idx="26">
                  <c:v>0.11647820845246315</c:v>
                </c:pt>
                <c:pt idx="27">
                  <c:v>0.19009125232696533</c:v>
                </c:pt>
                <c:pt idx="28">
                  <c:v>0.19056855514645576</c:v>
                </c:pt>
                <c:pt idx="29">
                  <c:v>0.20431260764598846</c:v>
                </c:pt>
                <c:pt idx="30">
                  <c:v>0.24267635494470596</c:v>
                </c:pt>
                <c:pt idx="31">
                  <c:v>0.23178008198738098</c:v>
                </c:pt>
                <c:pt idx="32">
                  <c:v>0.2222227156162262</c:v>
                </c:pt>
                <c:pt idx="33">
                  <c:v>0.16100815311074257</c:v>
                </c:pt>
                <c:pt idx="34">
                  <c:v>0.1685451902449131</c:v>
                </c:pt>
                <c:pt idx="35">
                  <c:v>0.21260078996419907</c:v>
                </c:pt>
                <c:pt idx="36">
                  <c:v>0.16370078921318054</c:v>
                </c:pt>
                <c:pt idx="37">
                  <c:v>0.14548633992671967</c:v>
                </c:pt>
                <c:pt idx="38">
                  <c:v>0.15406153351068497</c:v>
                </c:pt>
                <c:pt idx="39">
                  <c:v>0.15115556493401527</c:v>
                </c:pt>
                <c:pt idx="40">
                  <c:v>0.15928902477025986</c:v>
                </c:pt>
                <c:pt idx="41">
                  <c:v>0.1485946848988533</c:v>
                </c:pt>
                <c:pt idx="42">
                  <c:v>0.19041293114423752</c:v>
                </c:pt>
                <c:pt idx="43">
                  <c:v>0.17965517193078995</c:v>
                </c:pt>
                <c:pt idx="44">
                  <c:v>0.18450883775949478</c:v>
                </c:pt>
                <c:pt idx="45">
                  <c:v>0.17079027742147446</c:v>
                </c:pt>
                <c:pt idx="46">
                  <c:v>0.15269497036933899</c:v>
                </c:pt>
                <c:pt idx="47">
                  <c:v>0.18149625509977341</c:v>
                </c:pt>
                <c:pt idx="48">
                  <c:v>0.19465997815132141</c:v>
                </c:pt>
                <c:pt idx="49">
                  <c:v>0.17664133012294769</c:v>
                </c:pt>
                <c:pt idx="50">
                  <c:v>0.19761501997709274</c:v>
                </c:pt>
                <c:pt idx="51">
                  <c:v>0.19738712161779404</c:v>
                </c:pt>
                <c:pt idx="52">
                  <c:v>0.17130671814084053</c:v>
                </c:pt>
                <c:pt idx="53">
                  <c:v>0.18443629890680313</c:v>
                </c:pt>
                <c:pt idx="54">
                  <c:v>0.2063867375254631</c:v>
                </c:pt>
                <c:pt idx="55">
                  <c:v>0.21855799108743668</c:v>
                </c:pt>
                <c:pt idx="56">
                  <c:v>0.22763281315565109</c:v>
                </c:pt>
                <c:pt idx="57">
                  <c:v>0.23807626962661743</c:v>
                </c:pt>
                <c:pt idx="58">
                  <c:v>0.25944281369447708</c:v>
                </c:pt>
                <c:pt idx="59">
                  <c:v>0.20738914608955383</c:v>
                </c:pt>
                <c:pt idx="60">
                  <c:v>0.24021641910076141</c:v>
                </c:pt>
                <c:pt idx="61">
                  <c:v>0.26203210651874542</c:v>
                </c:pt>
                <c:pt idx="62">
                  <c:v>0.2395881712436676</c:v>
                </c:pt>
                <c:pt idx="63">
                  <c:v>0.23965706676244736</c:v>
                </c:pt>
                <c:pt idx="64">
                  <c:v>0.21366528421640396</c:v>
                </c:pt>
              </c:numCache>
            </c:numRef>
          </c:val>
          <c:smooth val="0"/>
        </c:ser>
        <c:ser>
          <c:idx val="1"/>
          <c:order val="1"/>
          <c:tx>
            <c:strRef>
              <c:f>Sayfa1!$C$1</c:f>
              <c:strCache>
                <c:ptCount val="1"/>
                <c:pt idx="0">
                  <c:v>Brezilya</c:v>
                </c:pt>
              </c:strCache>
            </c:strRef>
          </c:tx>
          <c:spPr>
            <a:ln>
              <a:prstDash val="dashDot"/>
            </a:ln>
          </c:spPr>
          <c:marker>
            <c:symbol val="none"/>
          </c:marker>
          <c:cat>
            <c:numRef>
              <c:f>Sayfa1!$A$2:$A$66</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Sayfa1!$C$2:$C$66</c:f>
              <c:numCache>
                <c:formatCode>General</c:formatCode>
                <c:ptCount val="65"/>
                <c:pt idx="0">
                  <c:v>0.21310209482908249</c:v>
                </c:pt>
                <c:pt idx="1">
                  <c:v>0.2877432256937027</c:v>
                </c:pt>
                <c:pt idx="2">
                  <c:v>0.2264222726225853</c:v>
                </c:pt>
                <c:pt idx="3">
                  <c:v>0.16042374819517136</c:v>
                </c:pt>
                <c:pt idx="4">
                  <c:v>0.16638283431529999</c:v>
                </c:pt>
                <c:pt idx="5">
                  <c:v>0.15064162760972977</c:v>
                </c:pt>
                <c:pt idx="6">
                  <c:v>0.15235983580350876</c:v>
                </c:pt>
                <c:pt idx="7">
                  <c:v>0.14261282235383987</c:v>
                </c:pt>
                <c:pt idx="8">
                  <c:v>0.1199217177927494</c:v>
                </c:pt>
                <c:pt idx="9">
                  <c:v>0.12307193875312805</c:v>
                </c:pt>
                <c:pt idx="10">
                  <c:v>0.13369205594062805</c:v>
                </c:pt>
                <c:pt idx="11">
                  <c:v>0.10796419531106949</c:v>
                </c:pt>
                <c:pt idx="12">
                  <c:v>0.18197593092918396</c:v>
                </c:pt>
                <c:pt idx="13">
                  <c:v>0.11349480971693993</c:v>
                </c:pt>
                <c:pt idx="14">
                  <c:v>9.6531245857477188E-2</c:v>
                </c:pt>
                <c:pt idx="15">
                  <c:v>7.9044979065656662E-2</c:v>
                </c:pt>
                <c:pt idx="16">
                  <c:v>8.9209865778684616E-2</c:v>
                </c:pt>
                <c:pt idx="17">
                  <c:v>8.7291330099105835E-2</c:v>
                </c:pt>
                <c:pt idx="18">
                  <c:v>9.3069911003112793E-2</c:v>
                </c:pt>
                <c:pt idx="19">
                  <c:v>0.10169229656457901</c:v>
                </c:pt>
                <c:pt idx="20">
                  <c:v>0.10222034156322479</c:v>
                </c:pt>
                <c:pt idx="21">
                  <c:v>0.10165343806147575</c:v>
                </c:pt>
                <c:pt idx="22">
                  <c:v>0.10892372205853462</c:v>
                </c:pt>
                <c:pt idx="23">
                  <c:v>0.11859487369656563</c:v>
                </c:pt>
                <c:pt idx="24">
                  <c:v>0.15136050432920456</c:v>
                </c:pt>
                <c:pt idx="25">
                  <c:v>0.14389720186591148</c:v>
                </c:pt>
                <c:pt idx="26">
                  <c:v>0.12988584488630295</c:v>
                </c:pt>
                <c:pt idx="27">
                  <c:v>0.11917576193809509</c:v>
                </c:pt>
                <c:pt idx="28">
                  <c:v>0.11996849626302719</c:v>
                </c:pt>
                <c:pt idx="29">
                  <c:v>0.12791021168231964</c:v>
                </c:pt>
                <c:pt idx="30">
                  <c:v>0.1854403093457222</c:v>
                </c:pt>
                <c:pt idx="31">
                  <c:v>0.17837060987949371</c:v>
                </c:pt>
                <c:pt idx="32">
                  <c:v>0.13326619565486908</c:v>
                </c:pt>
                <c:pt idx="33">
                  <c:v>0.13275756686925888</c:v>
                </c:pt>
                <c:pt idx="34">
                  <c:v>0.14931943640112877</c:v>
                </c:pt>
                <c:pt idx="35">
                  <c:v>0.13186223059892654</c:v>
                </c:pt>
                <c:pt idx="36">
                  <c:v>9.4356101006269455E-2</c:v>
                </c:pt>
                <c:pt idx="37">
                  <c:v>9.3311380594968796E-2</c:v>
                </c:pt>
                <c:pt idx="38">
                  <c:v>0.10728297382593155</c:v>
                </c:pt>
                <c:pt idx="39">
                  <c:v>0.11200134828686714</c:v>
                </c:pt>
                <c:pt idx="40">
                  <c:v>0.14011432230472565</c:v>
                </c:pt>
                <c:pt idx="41">
                  <c:v>0.11155401542782784</c:v>
                </c:pt>
                <c:pt idx="42">
                  <c:v>0.13803976401686668</c:v>
                </c:pt>
                <c:pt idx="43">
                  <c:v>0.14612109959125519</c:v>
                </c:pt>
                <c:pt idx="44">
                  <c:v>0.16821462661027908</c:v>
                </c:pt>
                <c:pt idx="45">
                  <c:v>0.16534505039453506</c:v>
                </c:pt>
                <c:pt idx="46">
                  <c:v>0.13563251867890358</c:v>
                </c:pt>
                <c:pt idx="47">
                  <c:v>0.15948400646448135</c:v>
                </c:pt>
                <c:pt idx="48">
                  <c:v>0.16651830822229385</c:v>
                </c:pt>
                <c:pt idx="49">
                  <c:v>0.15410076081752777</c:v>
                </c:pt>
                <c:pt idx="50">
                  <c:v>0.18756283074617386</c:v>
                </c:pt>
                <c:pt idx="51">
                  <c:v>0.20156929641962051</c:v>
                </c:pt>
                <c:pt idx="52">
                  <c:v>0.18664748966693878</c:v>
                </c:pt>
                <c:pt idx="53">
                  <c:v>0.19285063445568085</c:v>
                </c:pt>
                <c:pt idx="54">
                  <c:v>0.21771831065416336</c:v>
                </c:pt>
                <c:pt idx="55">
                  <c:v>0.24793002009391785</c:v>
                </c:pt>
                <c:pt idx="56">
                  <c:v>0.26213732361793518</c:v>
                </c:pt>
                <c:pt idx="57">
                  <c:v>0.26659688353538513</c:v>
                </c:pt>
                <c:pt idx="58">
                  <c:v>0.28581775724887848</c:v>
                </c:pt>
                <c:pt idx="59">
                  <c:v>0.23628287762403488</c:v>
                </c:pt>
                <c:pt idx="60">
                  <c:v>0.26466383039951324</c:v>
                </c:pt>
                <c:pt idx="61">
                  <c:v>0.2839040607213974</c:v>
                </c:pt>
                <c:pt idx="62">
                  <c:v>0.28035347163677216</c:v>
                </c:pt>
                <c:pt idx="63">
                  <c:v>0.28330206871032715</c:v>
                </c:pt>
                <c:pt idx="64">
                  <c:v>0.27289805561304092</c:v>
                </c:pt>
              </c:numCache>
            </c:numRef>
          </c:val>
          <c:smooth val="0"/>
        </c:ser>
        <c:ser>
          <c:idx val="2"/>
          <c:order val="2"/>
          <c:tx>
            <c:strRef>
              <c:f>Sayfa1!$D$1</c:f>
              <c:strCache>
                <c:ptCount val="1"/>
                <c:pt idx="0">
                  <c:v>Hindistan</c:v>
                </c:pt>
              </c:strCache>
            </c:strRef>
          </c:tx>
          <c:spPr>
            <a:ln>
              <a:prstDash val="lgDash"/>
            </a:ln>
          </c:spPr>
          <c:marker>
            <c:symbol val="none"/>
          </c:marker>
          <c:cat>
            <c:numRef>
              <c:f>Sayfa1!$A$2:$A$66</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Sayfa1!$D$2:$D$66</c:f>
              <c:numCache>
                <c:formatCode>General</c:formatCode>
                <c:ptCount val="65"/>
                <c:pt idx="0">
                  <c:v>7.8875314444303513E-2</c:v>
                </c:pt>
                <c:pt idx="1">
                  <c:v>8.4425739943981171E-2</c:v>
                </c:pt>
                <c:pt idx="2">
                  <c:v>6.2083657830953598E-2</c:v>
                </c:pt>
                <c:pt idx="3">
                  <c:v>5.7985503226518631E-2</c:v>
                </c:pt>
                <c:pt idx="4">
                  <c:v>6.2956515699625015E-2</c:v>
                </c:pt>
                <c:pt idx="5">
                  <c:v>6.8257594481110573E-2</c:v>
                </c:pt>
                <c:pt idx="6">
                  <c:v>7.8817252069711685E-2</c:v>
                </c:pt>
                <c:pt idx="7">
                  <c:v>7.9878408461809158E-2</c:v>
                </c:pt>
                <c:pt idx="8">
                  <c:v>6.4274091273546219E-2</c:v>
                </c:pt>
                <c:pt idx="9">
                  <c:v>6.4050870016217232E-2</c:v>
                </c:pt>
                <c:pt idx="10">
                  <c:v>6.558428518474102E-2</c:v>
                </c:pt>
                <c:pt idx="11">
                  <c:v>5.8998009189963341E-2</c:v>
                </c:pt>
                <c:pt idx="12">
                  <c:v>5.7436859235167503E-2</c:v>
                </c:pt>
                <c:pt idx="13">
                  <c:v>5.4625086486339569E-2</c:v>
                </c:pt>
                <c:pt idx="14">
                  <c:v>5.2976690232753754E-2</c:v>
                </c:pt>
                <c:pt idx="15">
                  <c:v>5.3503114730119705E-2</c:v>
                </c:pt>
                <c:pt idx="16">
                  <c:v>4.8813397064805031E-2</c:v>
                </c:pt>
                <c:pt idx="17">
                  <c:v>4.9848958849906921E-2</c:v>
                </c:pt>
                <c:pt idx="18">
                  <c:v>4.7663101926445961E-2</c:v>
                </c:pt>
                <c:pt idx="19">
                  <c:v>3.8052242249250412E-2</c:v>
                </c:pt>
                <c:pt idx="20">
                  <c:v>3.5062190145254135E-2</c:v>
                </c:pt>
                <c:pt idx="21">
                  <c:v>3.6966759711503983E-2</c:v>
                </c:pt>
                <c:pt idx="22">
                  <c:v>3.5031596198678017E-2</c:v>
                </c:pt>
                <c:pt idx="23">
                  <c:v>3.5263026133179665E-2</c:v>
                </c:pt>
                <c:pt idx="24">
                  <c:v>4.3347684666514397E-2</c:v>
                </c:pt>
                <c:pt idx="25">
                  <c:v>3.7508120760321617E-2</c:v>
                </c:pt>
                <c:pt idx="26">
                  <c:v>4.5043535530567169E-2</c:v>
                </c:pt>
                <c:pt idx="27">
                  <c:v>4.9209840595722198E-2</c:v>
                </c:pt>
                <c:pt idx="28">
                  <c:v>4.7118769958615303E-2</c:v>
                </c:pt>
                <c:pt idx="29">
                  <c:v>5.5728688836097717E-2</c:v>
                </c:pt>
                <c:pt idx="30">
                  <c:v>6.5373023971915245E-2</c:v>
                </c:pt>
                <c:pt idx="31">
                  <c:v>7.1023950353264809E-2</c:v>
                </c:pt>
                <c:pt idx="32">
                  <c:v>6.3431264832615852E-2</c:v>
                </c:pt>
                <c:pt idx="33">
                  <c:v>8.284071646630764E-2</c:v>
                </c:pt>
                <c:pt idx="34">
                  <c:v>7.5129438191652298E-2</c:v>
                </c:pt>
                <c:pt idx="35">
                  <c:v>7.5736250728368759E-2</c:v>
                </c:pt>
                <c:pt idx="36">
                  <c:v>6.4811589196324348E-2</c:v>
                </c:pt>
                <c:pt idx="37">
                  <c:v>6.3172677531838417E-2</c:v>
                </c:pt>
                <c:pt idx="38">
                  <c:v>6.2117720022797585E-2</c:v>
                </c:pt>
                <c:pt idx="39">
                  <c:v>6.6068664193153381E-2</c:v>
                </c:pt>
                <c:pt idx="40">
                  <c:v>6.4835414290428162E-2</c:v>
                </c:pt>
                <c:pt idx="41">
                  <c:v>5.5614974349737167E-2</c:v>
                </c:pt>
                <c:pt idx="42">
                  <c:v>6.8862199783325195E-2</c:v>
                </c:pt>
                <c:pt idx="43">
                  <c:v>6.6624939441680908E-2</c:v>
                </c:pt>
                <c:pt idx="44">
                  <c:v>7.3586661368608475E-2</c:v>
                </c:pt>
                <c:pt idx="45">
                  <c:v>7.8457452356815338E-2</c:v>
                </c:pt>
                <c:pt idx="46">
                  <c:v>7.5433943420648575E-2</c:v>
                </c:pt>
                <c:pt idx="47">
                  <c:v>7.800263911485672E-2</c:v>
                </c:pt>
                <c:pt idx="48">
                  <c:v>7.6428376138210297E-2</c:v>
                </c:pt>
                <c:pt idx="49">
                  <c:v>8.2592546939849854E-2</c:v>
                </c:pt>
                <c:pt idx="50">
                  <c:v>9.0207844972610474E-2</c:v>
                </c:pt>
                <c:pt idx="51">
                  <c:v>8.8138740509748459E-2</c:v>
                </c:pt>
                <c:pt idx="52">
                  <c:v>9.3312568962574005E-2</c:v>
                </c:pt>
                <c:pt idx="53">
                  <c:v>9.3672219663858414E-2</c:v>
                </c:pt>
                <c:pt idx="54">
                  <c:v>0.10833983868360519</c:v>
                </c:pt>
                <c:pt idx="55">
                  <c:v>0.12610838562250137</c:v>
                </c:pt>
                <c:pt idx="56">
                  <c:v>0.13480513170361519</c:v>
                </c:pt>
                <c:pt idx="57">
                  <c:v>0.13641827553510666</c:v>
                </c:pt>
                <c:pt idx="58">
                  <c:v>0.15295156463980675</c:v>
                </c:pt>
                <c:pt idx="59">
                  <c:v>0.14105363935232162</c:v>
                </c:pt>
                <c:pt idx="60">
                  <c:v>0.15076367929577827</c:v>
                </c:pt>
                <c:pt idx="61">
                  <c:v>0.17478324472904205</c:v>
                </c:pt>
                <c:pt idx="62">
                  <c:v>0.1725495308637619</c:v>
                </c:pt>
                <c:pt idx="63">
                  <c:v>0.16849895566701889</c:v>
                </c:pt>
                <c:pt idx="64">
                  <c:v>0.14989721029996872</c:v>
                </c:pt>
              </c:numCache>
            </c:numRef>
          </c:val>
          <c:smooth val="0"/>
        </c:ser>
        <c:ser>
          <c:idx val="3"/>
          <c:order val="3"/>
          <c:tx>
            <c:strRef>
              <c:f>Sayfa1!$E$1</c:f>
              <c:strCache>
                <c:ptCount val="1"/>
                <c:pt idx="0">
                  <c:v>Türkiye</c:v>
                </c:pt>
              </c:strCache>
            </c:strRef>
          </c:tx>
          <c:spPr>
            <a:ln>
              <a:prstDash val="sysDot"/>
            </a:ln>
          </c:spPr>
          <c:marker>
            <c:symbol val="none"/>
          </c:marker>
          <c:cat>
            <c:numRef>
              <c:f>Sayfa1!$A$2:$A$66</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Sayfa1!$E$2:$E$66</c:f>
              <c:numCache>
                <c:formatCode>General</c:formatCode>
                <c:ptCount val="65"/>
                <c:pt idx="0">
                  <c:v>9.78730209171772E-2</c:v>
                </c:pt>
                <c:pt idx="1">
                  <c:v>8.9788924902677536E-2</c:v>
                </c:pt>
                <c:pt idx="2">
                  <c:v>0.10245063900947571</c:v>
                </c:pt>
                <c:pt idx="3">
                  <c:v>9.0082302689552307E-2</c:v>
                </c:pt>
                <c:pt idx="4">
                  <c:v>7.4543874710798264E-2</c:v>
                </c:pt>
                <c:pt idx="5">
                  <c:v>5.7347184047102928E-2</c:v>
                </c:pt>
                <c:pt idx="6">
                  <c:v>4.7973329201340675E-2</c:v>
                </c:pt>
                <c:pt idx="7">
                  <c:v>4.4640287756919861E-2</c:v>
                </c:pt>
                <c:pt idx="8">
                  <c:v>5.1458144560456276E-2</c:v>
                </c:pt>
                <c:pt idx="9">
                  <c:v>5.8698993176221848E-2</c:v>
                </c:pt>
                <c:pt idx="10">
                  <c:v>6.0388913378119469E-2</c:v>
                </c:pt>
                <c:pt idx="11">
                  <c:v>5.9706522151827812E-2</c:v>
                </c:pt>
                <c:pt idx="12">
                  <c:v>5.9111790731549263E-2</c:v>
                </c:pt>
                <c:pt idx="13">
                  <c:v>5.4362071678042412E-2</c:v>
                </c:pt>
                <c:pt idx="14">
                  <c:v>4.5586809515953064E-2</c:v>
                </c:pt>
                <c:pt idx="15">
                  <c:v>4.5308515429496765E-2</c:v>
                </c:pt>
                <c:pt idx="16">
                  <c:v>6.4714102074503899E-2</c:v>
                </c:pt>
                <c:pt idx="17">
                  <c:v>4.2187957093119621E-2</c:v>
                </c:pt>
                <c:pt idx="18">
                  <c:v>3.972267359495163E-2</c:v>
                </c:pt>
                <c:pt idx="19">
                  <c:v>3.7602923810482025E-2</c:v>
                </c:pt>
                <c:pt idx="20">
                  <c:v>4.2852506041526794E-2</c:v>
                </c:pt>
                <c:pt idx="21">
                  <c:v>4.5886067673563957E-2</c:v>
                </c:pt>
                <c:pt idx="22">
                  <c:v>4.8332776874303818E-2</c:v>
                </c:pt>
                <c:pt idx="23">
                  <c:v>5.8788837864995003E-2</c:v>
                </c:pt>
                <c:pt idx="24">
                  <c:v>6.0624014586210251E-2</c:v>
                </c:pt>
                <c:pt idx="25">
                  <c:v>5.7114416733384132E-2</c:v>
                </c:pt>
                <c:pt idx="26">
                  <c:v>6.1637582257390022E-2</c:v>
                </c:pt>
                <c:pt idx="27">
                  <c:v>5.7070339098572731E-2</c:v>
                </c:pt>
                <c:pt idx="28">
                  <c:v>5.0368739292025566E-2</c:v>
                </c:pt>
                <c:pt idx="29">
                  <c:v>4.2451111599802971E-2</c:v>
                </c:pt>
                <c:pt idx="30">
                  <c:v>7.5899433344602585E-2</c:v>
                </c:pt>
                <c:pt idx="31">
                  <c:v>8.9216850697994232E-2</c:v>
                </c:pt>
                <c:pt idx="32">
                  <c:v>9.4384249299764633E-2</c:v>
                </c:pt>
                <c:pt idx="33">
                  <c:v>9.4445563852787018E-2</c:v>
                </c:pt>
                <c:pt idx="34">
                  <c:v>0.11607904732227325</c:v>
                </c:pt>
                <c:pt idx="35">
                  <c:v>0.1189996525645256</c:v>
                </c:pt>
                <c:pt idx="36">
                  <c:v>9.7404029220342636E-2</c:v>
                </c:pt>
                <c:pt idx="37">
                  <c:v>0.10519367456436157</c:v>
                </c:pt>
                <c:pt idx="38">
                  <c:v>0.10458168014883995</c:v>
                </c:pt>
                <c:pt idx="39">
                  <c:v>0.10775072127580643</c:v>
                </c:pt>
                <c:pt idx="40">
                  <c:v>0.12688747420907021</c:v>
                </c:pt>
                <c:pt idx="41">
                  <c:v>0.12051299586892128</c:v>
                </c:pt>
                <c:pt idx="42">
                  <c:v>0.13763432949781418</c:v>
                </c:pt>
                <c:pt idx="43">
                  <c:v>0.14934270083904266</c:v>
                </c:pt>
                <c:pt idx="44">
                  <c:v>0.14420197904109955</c:v>
                </c:pt>
                <c:pt idx="45">
                  <c:v>0.17073513567447662</c:v>
                </c:pt>
                <c:pt idx="46">
                  <c:v>0.16932525113224983</c:v>
                </c:pt>
                <c:pt idx="47">
                  <c:v>0.1914433091878891</c:v>
                </c:pt>
                <c:pt idx="48">
                  <c:v>0.201236791908741</c:v>
                </c:pt>
                <c:pt idx="49">
                  <c:v>0.19772575050592422</c:v>
                </c:pt>
                <c:pt idx="50">
                  <c:v>0.2195279449224472</c:v>
                </c:pt>
                <c:pt idx="51">
                  <c:v>0.21394143998622894</c:v>
                </c:pt>
                <c:pt idx="52">
                  <c:v>0.25574027746915817</c:v>
                </c:pt>
                <c:pt idx="53">
                  <c:v>0.32704374194145203</c:v>
                </c:pt>
                <c:pt idx="54">
                  <c:v>0.36651800572872162</c:v>
                </c:pt>
                <c:pt idx="55">
                  <c:v>0.3827207088470459</c:v>
                </c:pt>
                <c:pt idx="56">
                  <c:v>0.39468027651309967</c:v>
                </c:pt>
                <c:pt idx="57">
                  <c:v>0.41994780302047729</c:v>
                </c:pt>
                <c:pt idx="58">
                  <c:v>0.43248610198497772</c:v>
                </c:pt>
                <c:pt idx="59">
                  <c:v>0.34176360070705414</c:v>
                </c:pt>
                <c:pt idx="60">
                  <c:v>0.36812017858028412</c:v>
                </c:pt>
                <c:pt idx="61">
                  <c:v>0.39237941801548004</c:v>
                </c:pt>
                <c:pt idx="62">
                  <c:v>0.39189055562019348</c:v>
                </c:pt>
                <c:pt idx="63">
                  <c:v>0.3900686502456665</c:v>
                </c:pt>
                <c:pt idx="64">
                  <c:v>0.36551566421985626</c:v>
                </c:pt>
              </c:numCache>
            </c:numRef>
          </c:val>
          <c:smooth val="0"/>
        </c:ser>
        <c:dLbls>
          <c:showLegendKey val="0"/>
          <c:showVal val="0"/>
          <c:showCatName val="0"/>
          <c:showSerName val="0"/>
          <c:showPercent val="0"/>
          <c:showBubbleSize val="0"/>
        </c:dLbls>
        <c:marker val="1"/>
        <c:smooth val="0"/>
        <c:axId val="369353088"/>
        <c:axId val="369354624"/>
      </c:lineChart>
      <c:catAx>
        <c:axId val="369353088"/>
        <c:scaling>
          <c:orientation val="minMax"/>
        </c:scaling>
        <c:delete val="0"/>
        <c:axPos val="b"/>
        <c:numFmt formatCode="General" sourceLinked="1"/>
        <c:majorTickMark val="none"/>
        <c:minorTickMark val="none"/>
        <c:tickLblPos val="nextTo"/>
        <c:crossAx val="369354624"/>
        <c:crosses val="autoZero"/>
        <c:auto val="1"/>
        <c:lblAlgn val="ctr"/>
        <c:lblOffset val="100"/>
        <c:noMultiLvlLbl val="0"/>
      </c:catAx>
      <c:valAx>
        <c:axId val="369354624"/>
        <c:scaling>
          <c:orientation val="minMax"/>
          <c:max val="0.5"/>
        </c:scaling>
        <c:delete val="0"/>
        <c:axPos val="l"/>
        <c:numFmt formatCode="0.00%" sourceLinked="0"/>
        <c:majorTickMark val="none"/>
        <c:minorTickMark val="none"/>
        <c:tickLblPos val="nextTo"/>
        <c:crossAx val="3693530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Sayfa1!$B$1</c:f>
              <c:strCache>
                <c:ptCount val="1"/>
                <c:pt idx="0">
                  <c:v>Arjantin</c:v>
                </c:pt>
              </c:strCache>
            </c:strRef>
          </c:tx>
          <c:spPr>
            <a:ln>
              <a:prstDash val="sysDot"/>
            </a:ln>
          </c:spPr>
          <c:marker>
            <c:symbol val="none"/>
          </c:marker>
          <c:cat>
            <c:numRef>
              <c:f>Sayfa1!$A$2:$A$67</c:f>
              <c:numCache>
                <c:formatCode>General</c:formatCode>
                <c:ptCount val="66"/>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2002</c:v>
                </c:pt>
                <c:pt idx="57">
                  <c:v>2003</c:v>
                </c:pt>
                <c:pt idx="58">
                  <c:v>2004</c:v>
                </c:pt>
                <c:pt idx="59">
                  <c:v>2005</c:v>
                </c:pt>
                <c:pt idx="60">
                  <c:v>2006</c:v>
                </c:pt>
                <c:pt idx="61">
                  <c:v>2007</c:v>
                </c:pt>
                <c:pt idx="62">
                  <c:v>2008</c:v>
                </c:pt>
                <c:pt idx="63">
                  <c:v>2009</c:v>
                </c:pt>
                <c:pt idx="64">
                  <c:v>2010</c:v>
                </c:pt>
                <c:pt idx="65">
                  <c:v>2011</c:v>
                </c:pt>
              </c:numCache>
            </c:numRef>
          </c:cat>
          <c:val>
            <c:numRef>
              <c:f>Sayfa1!$B$2:$B$67</c:f>
              <c:numCache>
                <c:formatCode>General</c:formatCode>
                <c:ptCount val="66"/>
                <c:pt idx="0">
                  <c:v>9.8926400000000001</c:v>
                </c:pt>
                <c:pt idx="1">
                  <c:v>9.3170900000000003</c:v>
                </c:pt>
                <c:pt idx="2">
                  <c:v>12.894299999999999</c:v>
                </c:pt>
                <c:pt idx="3">
                  <c:v>11.816000000000001</c:v>
                </c:pt>
                <c:pt idx="4">
                  <c:v>11.1998</c:v>
                </c:pt>
                <c:pt idx="5">
                  <c:v>11.980399999999999</c:v>
                </c:pt>
                <c:pt idx="6">
                  <c:v>11.893700000000001</c:v>
                </c:pt>
                <c:pt idx="7">
                  <c:v>11.0372</c:v>
                </c:pt>
                <c:pt idx="8">
                  <c:v>10.9747</c:v>
                </c:pt>
                <c:pt idx="9">
                  <c:v>10.216699999999999</c:v>
                </c:pt>
                <c:pt idx="10">
                  <c:v>10.0611</c:v>
                </c:pt>
                <c:pt idx="11">
                  <c:v>8.4184999999999999</c:v>
                </c:pt>
                <c:pt idx="12">
                  <c:v>13.198</c:v>
                </c:pt>
                <c:pt idx="13">
                  <c:v>13.6234</c:v>
                </c:pt>
                <c:pt idx="14">
                  <c:v>11.3048</c:v>
                </c:pt>
                <c:pt idx="15">
                  <c:v>12.2502</c:v>
                </c:pt>
                <c:pt idx="16">
                  <c:v>11.345599999999999</c:v>
                </c:pt>
                <c:pt idx="17">
                  <c:v>11.181900000000001</c:v>
                </c:pt>
                <c:pt idx="18">
                  <c:v>11.7759</c:v>
                </c:pt>
                <c:pt idx="19">
                  <c:v>11.612</c:v>
                </c:pt>
                <c:pt idx="20">
                  <c:v>12.118499999999999</c:v>
                </c:pt>
                <c:pt idx="21">
                  <c:v>12.96</c:v>
                </c:pt>
                <c:pt idx="22">
                  <c:v>12.801600000000001</c:v>
                </c:pt>
                <c:pt idx="23">
                  <c:v>12.263299999999999</c:v>
                </c:pt>
                <c:pt idx="24">
                  <c:v>12.046900000000001</c:v>
                </c:pt>
                <c:pt idx="25">
                  <c:v>11.724600000000001</c:v>
                </c:pt>
                <c:pt idx="26">
                  <c:v>11.1593</c:v>
                </c:pt>
                <c:pt idx="27">
                  <c:v>12.5871</c:v>
                </c:pt>
                <c:pt idx="28">
                  <c:v>14.0412</c:v>
                </c:pt>
                <c:pt idx="29">
                  <c:v>12.507</c:v>
                </c:pt>
                <c:pt idx="30">
                  <c:v>13.019500000000001</c:v>
                </c:pt>
                <c:pt idx="31">
                  <c:v>12.592499999999999</c:v>
                </c:pt>
                <c:pt idx="32">
                  <c:v>14.852499999999999</c:v>
                </c:pt>
                <c:pt idx="33">
                  <c:v>14.4999</c:v>
                </c:pt>
                <c:pt idx="34">
                  <c:v>15.173999999999999</c:v>
                </c:pt>
                <c:pt idx="35">
                  <c:v>17.025300000000001</c:v>
                </c:pt>
                <c:pt idx="36">
                  <c:v>15.872400000000001</c:v>
                </c:pt>
                <c:pt idx="37">
                  <c:v>14.1823</c:v>
                </c:pt>
                <c:pt idx="38">
                  <c:v>13.0395</c:v>
                </c:pt>
                <c:pt idx="39">
                  <c:v>14.747400000000001</c:v>
                </c:pt>
                <c:pt idx="40">
                  <c:v>13.685499999999999</c:v>
                </c:pt>
                <c:pt idx="41">
                  <c:v>13.726900000000001</c:v>
                </c:pt>
                <c:pt idx="42">
                  <c:v>12.3347</c:v>
                </c:pt>
                <c:pt idx="43">
                  <c:v>11.013199999999999</c:v>
                </c:pt>
                <c:pt idx="44">
                  <c:v>10.9903</c:v>
                </c:pt>
                <c:pt idx="45">
                  <c:v>11.4322</c:v>
                </c:pt>
                <c:pt idx="46">
                  <c:v>12.099399999999999</c:v>
                </c:pt>
                <c:pt idx="47">
                  <c:v>13.310499999999999</c:v>
                </c:pt>
                <c:pt idx="48">
                  <c:v>14.1744</c:v>
                </c:pt>
                <c:pt idx="49">
                  <c:v>14.3942</c:v>
                </c:pt>
                <c:pt idx="50">
                  <c:v>14.11</c:v>
                </c:pt>
                <c:pt idx="51">
                  <c:v>25.2041</c:v>
                </c:pt>
                <c:pt idx="52">
                  <c:v>25.862400000000001</c:v>
                </c:pt>
                <c:pt idx="53">
                  <c:v>28.467700000000001</c:v>
                </c:pt>
                <c:pt idx="54">
                  <c:v>28.213699999999999</c:v>
                </c:pt>
                <c:pt idx="55">
                  <c:v>29.660699999999999</c:v>
                </c:pt>
                <c:pt idx="56">
                  <c:v>38.903700000000001</c:v>
                </c:pt>
                <c:pt idx="57">
                  <c:v>30.340699999999998</c:v>
                </c:pt>
                <c:pt idx="58">
                  <c:v>31.880299999999998</c:v>
                </c:pt>
                <c:pt idx="59">
                  <c:v>30.982900000000001</c:v>
                </c:pt>
                <c:pt idx="60">
                  <c:v>30.792400000000001</c:v>
                </c:pt>
                <c:pt idx="61">
                  <c:v>33.597999999999999</c:v>
                </c:pt>
                <c:pt idx="62">
                  <c:v>34.208599999999997</c:v>
                </c:pt>
                <c:pt idx="63">
                  <c:v>37.917000000000002</c:v>
                </c:pt>
                <c:pt idx="64">
                  <c:v>38.763199999999998</c:v>
                </c:pt>
                <c:pt idx="65">
                  <c:v>40.328099999999999</c:v>
                </c:pt>
              </c:numCache>
            </c:numRef>
          </c:val>
          <c:smooth val="0"/>
        </c:ser>
        <c:ser>
          <c:idx val="1"/>
          <c:order val="1"/>
          <c:tx>
            <c:strRef>
              <c:f>Sayfa1!$C$1</c:f>
              <c:strCache>
                <c:ptCount val="1"/>
                <c:pt idx="0">
                  <c:v>Brezilya</c:v>
                </c:pt>
              </c:strCache>
            </c:strRef>
          </c:tx>
          <c:spPr>
            <a:ln>
              <a:prstDash val="dashDot"/>
            </a:ln>
          </c:spPr>
          <c:marker>
            <c:symbol val="none"/>
          </c:marker>
          <c:cat>
            <c:numRef>
              <c:f>Sayfa1!$A$2:$A$67</c:f>
              <c:numCache>
                <c:formatCode>General</c:formatCode>
                <c:ptCount val="66"/>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2002</c:v>
                </c:pt>
                <c:pt idx="57">
                  <c:v>2003</c:v>
                </c:pt>
                <c:pt idx="58">
                  <c:v>2004</c:v>
                </c:pt>
                <c:pt idx="59">
                  <c:v>2005</c:v>
                </c:pt>
                <c:pt idx="60">
                  <c:v>2006</c:v>
                </c:pt>
                <c:pt idx="61">
                  <c:v>2007</c:v>
                </c:pt>
                <c:pt idx="62">
                  <c:v>2008</c:v>
                </c:pt>
                <c:pt idx="63">
                  <c:v>2009</c:v>
                </c:pt>
                <c:pt idx="64">
                  <c:v>2010</c:v>
                </c:pt>
                <c:pt idx="65">
                  <c:v>2011</c:v>
                </c:pt>
              </c:numCache>
            </c:numRef>
          </c:cat>
          <c:val>
            <c:numRef>
              <c:f>Sayfa1!$C$2:$C$67</c:f>
              <c:numCache>
                <c:formatCode>General</c:formatCode>
                <c:ptCount val="66"/>
                <c:pt idx="0">
                  <c:v>9.5962800000000001</c:v>
                </c:pt>
                <c:pt idx="1">
                  <c:v>7.2006399999999999</c:v>
                </c:pt>
                <c:pt idx="2">
                  <c:v>8.0490300000000001</c:v>
                </c:pt>
                <c:pt idx="3">
                  <c:v>9.0115700000000007</c:v>
                </c:pt>
                <c:pt idx="4">
                  <c:v>8.7021300000000004</c:v>
                </c:pt>
                <c:pt idx="5">
                  <c:v>7.6189799999999996</c:v>
                </c:pt>
                <c:pt idx="6">
                  <c:v>8.0488400000000002</c:v>
                </c:pt>
                <c:pt idx="7">
                  <c:v>8.3493099999999991</c:v>
                </c:pt>
                <c:pt idx="8">
                  <c:v>8.8547499999999992</c:v>
                </c:pt>
                <c:pt idx="9">
                  <c:v>7.6322599999999996</c:v>
                </c:pt>
                <c:pt idx="10">
                  <c:v>7.5135899999999998</c:v>
                </c:pt>
                <c:pt idx="11">
                  <c:v>8.1993299999999998</c:v>
                </c:pt>
                <c:pt idx="12">
                  <c:v>8.5346899999999994</c:v>
                </c:pt>
                <c:pt idx="13">
                  <c:v>7.9265100000000004</c:v>
                </c:pt>
                <c:pt idx="14">
                  <c:v>13.7056</c:v>
                </c:pt>
                <c:pt idx="15">
                  <c:v>12.000999999999999</c:v>
                </c:pt>
                <c:pt idx="16">
                  <c:v>23.050899999999999</c:v>
                </c:pt>
                <c:pt idx="17">
                  <c:v>22.769600000000001</c:v>
                </c:pt>
                <c:pt idx="18">
                  <c:v>25.393999999999998</c:v>
                </c:pt>
                <c:pt idx="19">
                  <c:v>14</c:v>
                </c:pt>
                <c:pt idx="20">
                  <c:v>14.6</c:v>
                </c:pt>
                <c:pt idx="21">
                  <c:v>13.5</c:v>
                </c:pt>
                <c:pt idx="22">
                  <c:v>14.4</c:v>
                </c:pt>
                <c:pt idx="23">
                  <c:v>11.2</c:v>
                </c:pt>
                <c:pt idx="24">
                  <c:v>11.4</c:v>
                </c:pt>
                <c:pt idx="25">
                  <c:v>11.7</c:v>
                </c:pt>
                <c:pt idx="26">
                  <c:v>12.6</c:v>
                </c:pt>
                <c:pt idx="27">
                  <c:v>11</c:v>
                </c:pt>
                <c:pt idx="28">
                  <c:v>10.5</c:v>
                </c:pt>
                <c:pt idx="29">
                  <c:v>10.7</c:v>
                </c:pt>
                <c:pt idx="30">
                  <c:v>10.6</c:v>
                </c:pt>
                <c:pt idx="31">
                  <c:v>10.4</c:v>
                </c:pt>
                <c:pt idx="32">
                  <c:v>10.199999999999999</c:v>
                </c:pt>
                <c:pt idx="33">
                  <c:v>9</c:v>
                </c:pt>
                <c:pt idx="34">
                  <c:v>6.8</c:v>
                </c:pt>
                <c:pt idx="35">
                  <c:v>7.8</c:v>
                </c:pt>
                <c:pt idx="36">
                  <c:v>8.1</c:v>
                </c:pt>
                <c:pt idx="37">
                  <c:v>9.6999999999999993</c:v>
                </c:pt>
                <c:pt idx="38">
                  <c:v>10</c:v>
                </c:pt>
                <c:pt idx="39">
                  <c:v>11.1</c:v>
                </c:pt>
                <c:pt idx="40">
                  <c:v>11.7</c:v>
                </c:pt>
                <c:pt idx="50">
                  <c:v>38.979799999999997</c:v>
                </c:pt>
                <c:pt idx="51">
                  <c:v>39.463000000000001</c:v>
                </c:pt>
                <c:pt idx="52">
                  <c:v>42.310600000000001</c:v>
                </c:pt>
                <c:pt idx="53">
                  <c:v>40.709499999999998</c:v>
                </c:pt>
                <c:pt idx="54">
                  <c:v>35.286900000000003</c:v>
                </c:pt>
                <c:pt idx="55">
                  <c:v>36.482999999999997</c:v>
                </c:pt>
                <c:pt idx="56">
                  <c:v>39.523699999999998</c:v>
                </c:pt>
                <c:pt idx="57">
                  <c:v>39.229700000000001</c:v>
                </c:pt>
                <c:pt idx="58">
                  <c:v>37.652700000000003</c:v>
                </c:pt>
                <c:pt idx="59">
                  <c:v>39.296300000000002</c:v>
                </c:pt>
                <c:pt idx="60">
                  <c:v>39.485900000000001</c:v>
                </c:pt>
                <c:pt idx="61">
                  <c:v>38.343899999999998</c:v>
                </c:pt>
                <c:pt idx="62">
                  <c:v>37.717199999999998</c:v>
                </c:pt>
                <c:pt idx="63">
                  <c:v>38.707500000000003</c:v>
                </c:pt>
                <c:pt idx="64">
                  <c:v>40.403599999999997</c:v>
                </c:pt>
                <c:pt idx="65">
                  <c:v>37.626899999999999</c:v>
                </c:pt>
              </c:numCache>
            </c:numRef>
          </c:val>
          <c:smooth val="0"/>
        </c:ser>
        <c:ser>
          <c:idx val="2"/>
          <c:order val="2"/>
          <c:tx>
            <c:strRef>
              <c:f>Sayfa1!$D$1</c:f>
              <c:strCache>
                <c:ptCount val="1"/>
                <c:pt idx="0">
                  <c:v>Hindistan</c:v>
                </c:pt>
              </c:strCache>
            </c:strRef>
          </c:tx>
          <c:spPr>
            <a:ln>
              <a:prstDash val="dash"/>
            </a:ln>
          </c:spPr>
          <c:marker>
            <c:symbol val="none"/>
          </c:marker>
          <c:cat>
            <c:numRef>
              <c:f>Sayfa1!$A$2:$A$67</c:f>
              <c:numCache>
                <c:formatCode>General</c:formatCode>
                <c:ptCount val="66"/>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2002</c:v>
                </c:pt>
                <c:pt idx="57">
                  <c:v>2003</c:v>
                </c:pt>
                <c:pt idx="58">
                  <c:v>2004</c:v>
                </c:pt>
                <c:pt idx="59">
                  <c:v>2005</c:v>
                </c:pt>
                <c:pt idx="60">
                  <c:v>2006</c:v>
                </c:pt>
                <c:pt idx="61">
                  <c:v>2007</c:v>
                </c:pt>
                <c:pt idx="62">
                  <c:v>2008</c:v>
                </c:pt>
                <c:pt idx="63">
                  <c:v>2009</c:v>
                </c:pt>
                <c:pt idx="64">
                  <c:v>2010</c:v>
                </c:pt>
                <c:pt idx="65">
                  <c:v>2011</c:v>
                </c:pt>
              </c:numCache>
            </c:numRef>
          </c:cat>
          <c:val>
            <c:numRef>
              <c:f>Sayfa1!$D$2:$D$67</c:f>
              <c:numCache>
                <c:formatCode>General</c:formatCode>
                <c:ptCount val="66"/>
                <c:pt idx="0">
                  <c:v>11.0548</c:v>
                </c:pt>
                <c:pt idx="1">
                  <c:v>6.6576500000000003</c:v>
                </c:pt>
                <c:pt idx="2">
                  <c:v>6.1568899999999998</c:v>
                </c:pt>
                <c:pt idx="3">
                  <c:v>5.5288899999999996</c:v>
                </c:pt>
                <c:pt idx="4">
                  <c:v>5.3125999999999998</c:v>
                </c:pt>
                <c:pt idx="5">
                  <c:v>5.5456000000000003</c:v>
                </c:pt>
                <c:pt idx="6">
                  <c:v>6.3040799999999999</c:v>
                </c:pt>
                <c:pt idx="7">
                  <c:v>6.6816300000000002</c:v>
                </c:pt>
                <c:pt idx="8">
                  <c:v>7.8546399999999998</c:v>
                </c:pt>
                <c:pt idx="9">
                  <c:v>8.1904599999999999</c:v>
                </c:pt>
                <c:pt idx="10">
                  <c:v>8.5262700000000002</c:v>
                </c:pt>
                <c:pt idx="11">
                  <c:v>9.7316699999999994</c:v>
                </c:pt>
                <c:pt idx="12">
                  <c:v>11.9642</c:v>
                </c:pt>
                <c:pt idx="13">
                  <c:v>12.1807</c:v>
                </c:pt>
                <c:pt idx="14">
                  <c:v>11.2333</c:v>
                </c:pt>
                <c:pt idx="15">
                  <c:v>11.7813</c:v>
                </c:pt>
                <c:pt idx="16">
                  <c:v>11.4757</c:v>
                </c:pt>
                <c:pt idx="17">
                  <c:v>12.3283</c:v>
                </c:pt>
                <c:pt idx="18">
                  <c:v>13.241899999999999</c:v>
                </c:pt>
                <c:pt idx="19">
                  <c:v>13.709199999999999</c:v>
                </c:pt>
                <c:pt idx="20">
                  <c:v>13.816599999999999</c:v>
                </c:pt>
                <c:pt idx="21">
                  <c:v>13.8055</c:v>
                </c:pt>
                <c:pt idx="22">
                  <c:v>12.5929</c:v>
                </c:pt>
                <c:pt idx="23">
                  <c:v>11.5297</c:v>
                </c:pt>
                <c:pt idx="24">
                  <c:v>11.722</c:v>
                </c:pt>
                <c:pt idx="25">
                  <c:v>12.3788</c:v>
                </c:pt>
                <c:pt idx="26">
                  <c:v>13.468400000000001</c:v>
                </c:pt>
                <c:pt idx="27">
                  <c:v>12.9171</c:v>
                </c:pt>
                <c:pt idx="28">
                  <c:v>11.337199999999999</c:v>
                </c:pt>
                <c:pt idx="29">
                  <c:v>12.6799</c:v>
                </c:pt>
                <c:pt idx="30">
                  <c:v>14.4458</c:v>
                </c:pt>
                <c:pt idx="31">
                  <c:v>13.941000000000001</c:v>
                </c:pt>
                <c:pt idx="32">
                  <c:v>15.0138</c:v>
                </c:pt>
                <c:pt idx="33">
                  <c:v>15.56</c:v>
                </c:pt>
                <c:pt idx="34">
                  <c:v>17.479800000000001</c:v>
                </c:pt>
                <c:pt idx="35">
                  <c:v>16.618300000000001</c:v>
                </c:pt>
                <c:pt idx="36">
                  <c:v>17.7546</c:v>
                </c:pt>
                <c:pt idx="37">
                  <c:v>17.8339</c:v>
                </c:pt>
                <c:pt idx="38">
                  <c:v>19.805</c:v>
                </c:pt>
                <c:pt idx="39">
                  <c:v>21.556999999999999</c:v>
                </c:pt>
                <c:pt idx="40">
                  <c:v>23.228100000000001</c:v>
                </c:pt>
                <c:pt idx="41">
                  <c:v>22.5198</c:v>
                </c:pt>
                <c:pt idx="42">
                  <c:v>26.343299999999999</c:v>
                </c:pt>
                <c:pt idx="43">
                  <c:v>26.988800000000001</c:v>
                </c:pt>
                <c:pt idx="44">
                  <c:v>27.2349</c:v>
                </c:pt>
                <c:pt idx="45">
                  <c:v>26.4496</c:v>
                </c:pt>
                <c:pt idx="46">
                  <c:v>25.602699999999999</c:v>
                </c:pt>
                <c:pt idx="47">
                  <c:v>25.1066</c:v>
                </c:pt>
                <c:pt idx="48">
                  <c:v>25.1188</c:v>
                </c:pt>
                <c:pt idx="49">
                  <c:v>24.3093</c:v>
                </c:pt>
                <c:pt idx="50">
                  <c:v>24.2897</c:v>
                </c:pt>
                <c:pt idx="51">
                  <c:v>24.2669</c:v>
                </c:pt>
                <c:pt idx="52">
                  <c:v>24.857600000000001</c:v>
                </c:pt>
                <c:pt idx="53">
                  <c:v>26.1144</c:v>
                </c:pt>
                <c:pt idx="54">
                  <c:v>26.989699999999999</c:v>
                </c:pt>
                <c:pt idx="55">
                  <c:v>27.424600000000002</c:v>
                </c:pt>
                <c:pt idx="56">
                  <c:v>27.7302</c:v>
                </c:pt>
                <c:pt idx="57">
                  <c:v>27.742899999999999</c:v>
                </c:pt>
                <c:pt idx="58">
                  <c:v>26.4894</c:v>
                </c:pt>
                <c:pt idx="59">
                  <c:v>25.784600000000001</c:v>
                </c:pt>
                <c:pt idx="60">
                  <c:v>25.669499999999999</c:v>
                </c:pt>
                <c:pt idx="61">
                  <c:v>25.976600000000001</c:v>
                </c:pt>
                <c:pt idx="62">
                  <c:v>27.498799999999999</c:v>
                </c:pt>
                <c:pt idx="63">
                  <c:v>29.067799999999998</c:v>
                </c:pt>
                <c:pt idx="64">
                  <c:v>27.3171</c:v>
                </c:pt>
                <c:pt idx="65">
                  <c:v>27.521599999999999</c:v>
                </c:pt>
              </c:numCache>
            </c:numRef>
          </c:val>
          <c:smooth val="0"/>
        </c:ser>
        <c:ser>
          <c:idx val="3"/>
          <c:order val="3"/>
          <c:tx>
            <c:strRef>
              <c:f>Sayfa1!$E$1</c:f>
              <c:strCache>
                <c:ptCount val="1"/>
                <c:pt idx="0">
                  <c:v>Türkiye</c:v>
                </c:pt>
              </c:strCache>
            </c:strRef>
          </c:tx>
          <c:spPr>
            <a:ln>
              <a:prstDash val="lgDashDot"/>
            </a:ln>
          </c:spPr>
          <c:marker>
            <c:symbol val="none"/>
          </c:marker>
          <c:cat>
            <c:numRef>
              <c:f>Sayfa1!$A$2:$A$67</c:f>
              <c:numCache>
                <c:formatCode>General</c:formatCode>
                <c:ptCount val="66"/>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2002</c:v>
                </c:pt>
                <c:pt idx="57">
                  <c:v>2003</c:v>
                </c:pt>
                <c:pt idx="58">
                  <c:v>2004</c:v>
                </c:pt>
                <c:pt idx="59">
                  <c:v>2005</c:v>
                </c:pt>
                <c:pt idx="60">
                  <c:v>2006</c:v>
                </c:pt>
                <c:pt idx="61">
                  <c:v>2007</c:v>
                </c:pt>
                <c:pt idx="62">
                  <c:v>2008</c:v>
                </c:pt>
                <c:pt idx="63">
                  <c:v>2009</c:v>
                </c:pt>
                <c:pt idx="64">
                  <c:v>2010</c:v>
                </c:pt>
                <c:pt idx="65">
                  <c:v>2011</c:v>
                </c:pt>
              </c:numCache>
            </c:numRef>
          </c:cat>
          <c:val>
            <c:numRef>
              <c:f>Sayfa1!$E$2:$E$67</c:f>
              <c:numCache>
                <c:formatCode>General</c:formatCode>
                <c:ptCount val="66"/>
                <c:pt idx="2">
                  <c:v>17.939900000000002</c:v>
                </c:pt>
                <c:pt idx="3">
                  <c:v>22.615400000000001</c:v>
                </c:pt>
                <c:pt idx="4">
                  <c:v>15.1546</c:v>
                </c:pt>
                <c:pt idx="5">
                  <c:v>13.589700000000001</c:v>
                </c:pt>
                <c:pt idx="6">
                  <c:v>16.791</c:v>
                </c:pt>
                <c:pt idx="7">
                  <c:v>14.679500000000001</c:v>
                </c:pt>
                <c:pt idx="8">
                  <c:v>16.0625</c:v>
                </c:pt>
                <c:pt idx="9">
                  <c:v>17.329799999999999</c:v>
                </c:pt>
                <c:pt idx="10">
                  <c:v>15.7919</c:v>
                </c:pt>
                <c:pt idx="11">
                  <c:v>14.149699999999999</c:v>
                </c:pt>
                <c:pt idx="12">
                  <c:v>14.188000000000001</c:v>
                </c:pt>
                <c:pt idx="13">
                  <c:v>15.330299999999999</c:v>
                </c:pt>
                <c:pt idx="14">
                  <c:v>15.5745</c:v>
                </c:pt>
                <c:pt idx="15">
                  <c:v>22.8916</c:v>
                </c:pt>
                <c:pt idx="16">
                  <c:v>15.734</c:v>
                </c:pt>
                <c:pt idx="17">
                  <c:v>17.488800000000001</c:v>
                </c:pt>
                <c:pt idx="18">
                  <c:v>18.8811</c:v>
                </c:pt>
                <c:pt idx="19">
                  <c:v>18.979099999999999</c:v>
                </c:pt>
                <c:pt idx="20">
                  <c:v>18.942699999999999</c:v>
                </c:pt>
                <c:pt idx="21">
                  <c:v>20.099</c:v>
                </c:pt>
                <c:pt idx="22">
                  <c:v>19.017900000000001</c:v>
                </c:pt>
                <c:pt idx="23">
                  <c:v>20.483899999999998</c:v>
                </c:pt>
                <c:pt idx="24">
                  <c:v>22.689699999999998</c:v>
                </c:pt>
                <c:pt idx="25">
                  <c:v>24.759399999999999</c:v>
                </c:pt>
                <c:pt idx="26">
                  <c:v>21.939699999999998</c:v>
                </c:pt>
                <c:pt idx="27">
                  <c:v>21.796600000000002</c:v>
                </c:pt>
                <c:pt idx="28">
                  <c:v>18.9756</c:v>
                </c:pt>
                <c:pt idx="29">
                  <c:v>21.965299999999999</c:v>
                </c:pt>
                <c:pt idx="30">
                  <c:v>23.343399999999999</c:v>
                </c:pt>
                <c:pt idx="31">
                  <c:v>27.81</c:v>
                </c:pt>
                <c:pt idx="32">
                  <c:v>27.605399999999999</c:v>
                </c:pt>
                <c:pt idx="33">
                  <c:v>28.339500000000001</c:v>
                </c:pt>
                <c:pt idx="34">
                  <c:v>25.4621</c:v>
                </c:pt>
                <c:pt idx="35">
                  <c:v>23.994399999999999</c:v>
                </c:pt>
                <c:pt idx="36">
                  <c:v>19.1995</c:v>
                </c:pt>
                <c:pt idx="37">
                  <c:v>14.8881</c:v>
                </c:pt>
                <c:pt idx="38">
                  <c:v>14.1159</c:v>
                </c:pt>
                <c:pt idx="39">
                  <c:v>17.988490478191</c:v>
                </c:pt>
                <c:pt idx="40">
                  <c:v>12.086563735399</c:v>
                </c:pt>
                <c:pt idx="41">
                  <c:v>13.319881871882</c:v>
                </c:pt>
                <c:pt idx="42">
                  <c:v>12.874367636362001</c:v>
                </c:pt>
                <c:pt idx="43">
                  <c:v>13.752973459068</c:v>
                </c:pt>
                <c:pt idx="44">
                  <c:v>14.066993406173999</c:v>
                </c:pt>
                <c:pt idx="45">
                  <c:v>18.237613978599001</c:v>
                </c:pt>
                <c:pt idx="46">
                  <c:v>18.584573273852001</c:v>
                </c:pt>
                <c:pt idx="47">
                  <c:v>22.007961580221998</c:v>
                </c:pt>
                <c:pt idx="48">
                  <c:v>20.475994536712999</c:v>
                </c:pt>
                <c:pt idx="49">
                  <c:v>19.385932696305002</c:v>
                </c:pt>
                <c:pt idx="50">
                  <c:v>24.45917344719</c:v>
                </c:pt>
                <c:pt idx="51">
                  <c:v>26.439946959246001</c:v>
                </c:pt>
                <c:pt idx="52">
                  <c:v>27.868853580581</c:v>
                </c:pt>
                <c:pt idx="53">
                  <c:v>32.743553034248002</c:v>
                </c:pt>
                <c:pt idx="54">
                  <c:v>37.712548437667998</c:v>
                </c:pt>
                <c:pt idx="55">
                  <c:v>48.018005128303997</c:v>
                </c:pt>
                <c:pt idx="56">
                  <c:v>42.661000000000001</c:v>
                </c:pt>
                <c:pt idx="57">
                  <c:v>41.029000000000003</c:v>
                </c:pt>
                <c:pt idx="58">
                  <c:v>35.115299999999998</c:v>
                </c:pt>
                <c:pt idx="59">
                  <c:v>32.6113</c:v>
                </c:pt>
                <c:pt idx="60">
                  <c:v>32.770800000000001</c:v>
                </c:pt>
                <c:pt idx="61">
                  <c:v>33.292299999999997</c:v>
                </c:pt>
                <c:pt idx="62">
                  <c:v>33.8217</c:v>
                </c:pt>
                <c:pt idx="63">
                  <c:v>37.618200000000002</c:v>
                </c:pt>
                <c:pt idx="64">
                  <c:v>35.552</c:v>
                </c:pt>
                <c:pt idx="65">
                  <c:v>34.779800000000002</c:v>
                </c:pt>
              </c:numCache>
            </c:numRef>
          </c:val>
          <c:smooth val="0"/>
        </c:ser>
        <c:dLbls>
          <c:showLegendKey val="0"/>
          <c:showVal val="0"/>
          <c:showCatName val="0"/>
          <c:showSerName val="0"/>
          <c:showPercent val="0"/>
          <c:showBubbleSize val="0"/>
        </c:dLbls>
        <c:marker val="1"/>
        <c:smooth val="0"/>
        <c:axId val="298160512"/>
        <c:axId val="298162048"/>
      </c:lineChart>
      <c:catAx>
        <c:axId val="298160512"/>
        <c:scaling>
          <c:orientation val="minMax"/>
        </c:scaling>
        <c:delete val="0"/>
        <c:axPos val="b"/>
        <c:numFmt formatCode="General" sourceLinked="1"/>
        <c:majorTickMark val="none"/>
        <c:minorTickMark val="none"/>
        <c:tickLblPos val="nextTo"/>
        <c:crossAx val="298162048"/>
        <c:crosses val="autoZero"/>
        <c:auto val="1"/>
        <c:lblAlgn val="ctr"/>
        <c:lblOffset val="100"/>
        <c:noMultiLvlLbl val="0"/>
      </c:catAx>
      <c:valAx>
        <c:axId val="298162048"/>
        <c:scaling>
          <c:orientation val="minMax"/>
        </c:scaling>
        <c:delete val="0"/>
        <c:axPos val="l"/>
        <c:numFmt formatCode="General" sourceLinked="1"/>
        <c:majorTickMark val="none"/>
        <c:minorTickMark val="none"/>
        <c:tickLblPos val="nextTo"/>
        <c:crossAx val="29816051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Fransa</c:v>
                </c:pt>
              </c:strCache>
            </c:strRef>
          </c:tx>
          <c:spPr>
            <a:ln>
              <a:prstDash val="lgDashDot"/>
            </a:ln>
          </c:spPr>
          <c:marker>
            <c:symbol val="none"/>
          </c:marker>
          <c:cat>
            <c:numRef>
              <c:f>Sayfa1!$A$2:$A$18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Sayfa1!$B$2:$B$18</c:f>
              <c:numCache>
                <c:formatCode>General</c:formatCode>
                <c:ptCount val="17"/>
                <c:pt idx="0">
                  <c:v>5.6591199999999997</c:v>
                </c:pt>
                <c:pt idx="1">
                  <c:v>5.6452900000000001</c:v>
                </c:pt>
                <c:pt idx="2">
                  <c:v>5.5167299999999999</c:v>
                </c:pt>
                <c:pt idx="3">
                  <c:v>5.4170400000000001</c:v>
                </c:pt>
                <c:pt idx="4">
                  <c:v>5.40916</c:v>
                </c:pt>
                <c:pt idx="5">
                  <c:v>5.72295</c:v>
                </c:pt>
                <c:pt idx="6">
                  <c:v>5.6370199999999997</c:v>
                </c:pt>
                <c:pt idx="7">
                  <c:v>5.4998100000000001</c:v>
                </c:pt>
                <c:pt idx="8">
                  <c:v>5.4421099999999996</c:v>
                </c:pt>
                <c:pt idx="9">
                  <c:v>5.4451900000000002</c:v>
                </c:pt>
                <c:pt idx="10">
                  <c:v>5.4440299999999997</c:v>
                </c:pt>
                <c:pt idx="11">
                  <c:v>5.7384899999999996</c:v>
                </c:pt>
                <c:pt idx="12">
                  <c:v>5.6834199999999999</c:v>
                </c:pt>
                <c:pt idx="13">
                  <c:v>5.5158399999999999</c:v>
                </c:pt>
                <c:pt idx="14">
                  <c:v>5.5334399999999997</c:v>
                </c:pt>
                <c:pt idx="15">
                  <c:v>5.5053099999999997</c:v>
                </c:pt>
              </c:numCache>
            </c:numRef>
          </c:val>
          <c:smooth val="0"/>
        </c:ser>
        <c:ser>
          <c:idx val="1"/>
          <c:order val="1"/>
          <c:tx>
            <c:strRef>
              <c:f>Sayfa1!$C$1</c:f>
              <c:strCache>
                <c:ptCount val="1"/>
                <c:pt idx="0">
                  <c:v>Hollanda</c:v>
                </c:pt>
              </c:strCache>
            </c:strRef>
          </c:tx>
          <c:spPr>
            <a:ln>
              <a:prstDash val="dash"/>
            </a:ln>
          </c:spPr>
          <c:marker>
            <c:symbol val="none"/>
          </c:marker>
          <c:cat>
            <c:numRef>
              <c:f>Sayfa1!$A$2:$A$18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Sayfa1!$C$2:$C$18</c:f>
              <c:numCache>
                <c:formatCode>General</c:formatCode>
                <c:ptCount val="17"/>
                <c:pt idx="0">
                  <c:v>4.5986500000000001</c:v>
                </c:pt>
                <c:pt idx="1">
                  <c:v>4.5572100000000004</c:v>
                </c:pt>
                <c:pt idx="2">
                  <c:v>4.6254999999999997</c:v>
                </c:pt>
                <c:pt idx="3">
                  <c:v>4.7507700000000002</c:v>
                </c:pt>
                <c:pt idx="4">
                  <c:v>4.8703900000000004</c:v>
                </c:pt>
                <c:pt idx="5">
                  <c:v>5.1014900000000001</c:v>
                </c:pt>
                <c:pt idx="6">
                  <c:v>5.1146399999999996</c:v>
                </c:pt>
                <c:pt idx="7">
                  <c:v>5.1587899999999998</c:v>
                </c:pt>
                <c:pt idx="8">
                  <c:v>5.0904699999999998</c:v>
                </c:pt>
                <c:pt idx="9">
                  <c:v>4.9337600000000004</c:v>
                </c:pt>
                <c:pt idx="10">
                  <c:v>5.0922700000000001</c:v>
                </c:pt>
                <c:pt idx="11">
                  <c:v>5.4957900000000004</c:v>
                </c:pt>
                <c:pt idx="12">
                  <c:v>5.5557999999999996</c:v>
                </c:pt>
                <c:pt idx="13">
                  <c:v>5.5261699999999996</c:v>
                </c:pt>
                <c:pt idx="14">
                  <c:v>5.4756499999999999</c:v>
                </c:pt>
                <c:pt idx="15">
                  <c:v>5.6081300000000001</c:v>
                </c:pt>
              </c:numCache>
            </c:numRef>
          </c:val>
          <c:smooth val="0"/>
        </c:ser>
        <c:ser>
          <c:idx val="2"/>
          <c:order val="2"/>
          <c:tx>
            <c:strRef>
              <c:f>Sayfa1!$D$1</c:f>
              <c:strCache>
                <c:ptCount val="1"/>
                <c:pt idx="0">
                  <c:v>İngiltere</c:v>
                </c:pt>
              </c:strCache>
            </c:strRef>
          </c:tx>
          <c:spPr>
            <a:ln>
              <a:prstDash val="sysDot"/>
            </a:ln>
          </c:spPr>
          <c:marker>
            <c:symbol val="none"/>
          </c:marker>
          <c:cat>
            <c:numRef>
              <c:f>Sayfa1!$A$2:$A$18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Sayfa1!$D$2:$D$18</c:f>
              <c:numCache>
                <c:formatCode>General</c:formatCode>
                <c:ptCount val="17"/>
                <c:pt idx="0">
                  <c:v>4.5400099999999997</c:v>
                </c:pt>
                <c:pt idx="1">
                  <c:v>4.2909800000000002</c:v>
                </c:pt>
                <c:pt idx="2">
                  <c:v>4.3324600000000002</c:v>
                </c:pt>
                <c:pt idx="3">
                  <c:v>4.3921599999999996</c:v>
                </c:pt>
                <c:pt idx="4">
                  <c:v>4.9538900000000003</c:v>
                </c:pt>
                <c:pt idx="5">
                  <c:v>5.1026800000000003</c:v>
                </c:pt>
                <c:pt idx="6">
                  <c:v>5.0070499999999996</c:v>
                </c:pt>
                <c:pt idx="7">
                  <c:v>5.1950099999999999</c:v>
                </c:pt>
                <c:pt idx="8">
                  <c:v>5.2320799999999998</c:v>
                </c:pt>
                <c:pt idx="9">
                  <c:v>5.1534800000000001</c:v>
                </c:pt>
                <c:pt idx="10">
                  <c:v>5.1094099999999996</c:v>
                </c:pt>
                <c:pt idx="11">
                  <c:v>5.3091799999999996</c:v>
                </c:pt>
                <c:pt idx="12">
                  <c:v>5.9406100000000004</c:v>
                </c:pt>
                <c:pt idx="13">
                  <c:v>5.76206</c:v>
                </c:pt>
                <c:pt idx="15">
                  <c:v>5.6862399999999997</c:v>
                </c:pt>
                <c:pt idx="16">
                  <c:v>5.7511900000000002</c:v>
                </c:pt>
              </c:numCache>
            </c:numRef>
          </c:val>
          <c:smooth val="0"/>
        </c:ser>
        <c:ser>
          <c:idx val="3"/>
          <c:order val="3"/>
          <c:tx>
            <c:strRef>
              <c:f>Sayfa1!$E$1</c:f>
              <c:strCache>
                <c:ptCount val="1"/>
                <c:pt idx="0">
                  <c:v>A.B.D</c:v>
                </c:pt>
              </c:strCache>
            </c:strRef>
          </c:tx>
          <c:spPr>
            <a:ln>
              <a:prstDash val="lgDash"/>
            </a:ln>
          </c:spPr>
          <c:marker>
            <c:symbol val="none"/>
          </c:marker>
          <c:cat>
            <c:numRef>
              <c:f>Sayfa1!$A$2:$A$18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Sayfa1!$E$2:$E$18</c:f>
              <c:numCache>
                <c:formatCode>General</c:formatCode>
                <c:ptCount val="17"/>
                <c:pt idx="0">
                  <c:v>4.8154300000000001</c:v>
                </c:pt>
                <c:pt idx="1">
                  <c:v>4.8493399999999998</c:v>
                </c:pt>
                <c:pt idx="3">
                  <c:v>5.4578600000000002</c:v>
                </c:pt>
                <c:pt idx="4">
                  <c:v>5.4062000000000001</c:v>
                </c:pt>
                <c:pt idx="5">
                  <c:v>5.5655099999999997</c:v>
                </c:pt>
                <c:pt idx="6">
                  <c:v>5.3092300000000003</c:v>
                </c:pt>
                <c:pt idx="7">
                  <c:v>5.0736499999999998</c:v>
                </c:pt>
                <c:pt idx="8">
                  <c:v>5.3888100000000003</c:v>
                </c:pt>
                <c:pt idx="9">
                  <c:v>5.2464899999999997</c:v>
                </c:pt>
                <c:pt idx="10">
                  <c:v>5.3035399999999999</c:v>
                </c:pt>
                <c:pt idx="11">
                  <c:v>5.2495799999999999</c:v>
                </c:pt>
                <c:pt idx="12">
                  <c:v>5.4200100000000004</c:v>
                </c:pt>
                <c:pt idx="13">
                  <c:v>5.2239000000000004</c:v>
                </c:pt>
                <c:pt idx="14">
                  <c:v>5.1948600000000003</c:v>
                </c:pt>
                <c:pt idx="15">
                  <c:v>4.9437899999999999</c:v>
                </c:pt>
              </c:numCache>
            </c:numRef>
          </c:val>
          <c:smooth val="0"/>
        </c:ser>
        <c:dLbls>
          <c:showLegendKey val="0"/>
          <c:showVal val="0"/>
          <c:showCatName val="0"/>
          <c:showSerName val="0"/>
          <c:showPercent val="0"/>
          <c:showBubbleSize val="0"/>
        </c:dLbls>
        <c:marker val="1"/>
        <c:smooth val="0"/>
        <c:axId val="300531712"/>
        <c:axId val="300533248"/>
      </c:lineChart>
      <c:catAx>
        <c:axId val="300531712"/>
        <c:scaling>
          <c:orientation val="minMax"/>
        </c:scaling>
        <c:delete val="0"/>
        <c:axPos val="b"/>
        <c:numFmt formatCode="General" sourceLinked="1"/>
        <c:majorTickMark val="none"/>
        <c:minorTickMark val="none"/>
        <c:tickLblPos val="nextTo"/>
        <c:crossAx val="300533248"/>
        <c:crosses val="autoZero"/>
        <c:auto val="1"/>
        <c:lblAlgn val="ctr"/>
        <c:lblOffset val="100"/>
        <c:noMultiLvlLbl val="0"/>
      </c:catAx>
      <c:valAx>
        <c:axId val="300533248"/>
        <c:scaling>
          <c:orientation val="minMax"/>
          <c:min val="3"/>
        </c:scaling>
        <c:delete val="0"/>
        <c:axPos val="l"/>
        <c:numFmt formatCode="General" sourceLinked="1"/>
        <c:majorTickMark val="none"/>
        <c:minorTickMark val="none"/>
        <c:tickLblPos val="nextTo"/>
        <c:crossAx val="30053171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Arjantin</c:v>
                </c:pt>
              </c:strCache>
            </c:strRef>
          </c:tx>
          <c:spPr>
            <a:ln>
              <a:prstDash val="lgDashDot"/>
            </a:ln>
          </c:spPr>
          <c:marker>
            <c:symbol val="none"/>
          </c:marker>
          <c:cat>
            <c:numRef>
              <c:f>Sayfa1!$A$2:$A$18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Sayfa1!$B$2:$B$18</c:f>
              <c:numCache>
                <c:formatCode>General</c:formatCode>
                <c:ptCount val="17"/>
                <c:pt idx="0">
                  <c:v>4.0398699999999996</c:v>
                </c:pt>
                <c:pt idx="1">
                  <c:v>4.5216799999999999</c:v>
                </c:pt>
                <c:pt idx="2">
                  <c:v>4.5803099999999999</c:v>
                </c:pt>
                <c:pt idx="3">
                  <c:v>4.8337399999999997</c:v>
                </c:pt>
                <c:pt idx="4">
                  <c:v>4.0173399999999999</c:v>
                </c:pt>
                <c:pt idx="5">
                  <c:v>3.53505</c:v>
                </c:pt>
                <c:pt idx="6">
                  <c:v>3.1565400000000001</c:v>
                </c:pt>
                <c:pt idx="7">
                  <c:v>3.4740500000000001</c:v>
                </c:pt>
                <c:pt idx="8">
                  <c:v>3.6549900000000002</c:v>
                </c:pt>
                <c:pt idx="9">
                  <c:v>3.89635</c:v>
                </c:pt>
                <c:pt idx="10">
                  <c:v>4.3378199999999998</c:v>
                </c:pt>
                <c:pt idx="11">
                  <c:v>4.8899999999999997</c:v>
                </c:pt>
                <c:pt idx="12">
                  <c:v>4.6063700000000001</c:v>
                </c:pt>
                <c:pt idx="13">
                  <c:v>4.9863200000000001</c:v>
                </c:pt>
                <c:pt idx="14">
                  <c:v>5.0990599999999997</c:v>
                </c:pt>
                <c:pt idx="15">
                  <c:v>5.3441000000000001</c:v>
                </c:pt>
                <c:pt idx="16">
                  <c:v>5.5472700000000001</c:v>
                </c:pt>
              </c:numCache>
            </c:numRef>
          </c:val>
          <c:smooth val="0"/>
        </c:ser>
        <c:ser>
          <c:idx val="1"/>
          <c:order val="1"/>
          <c:tx>
            <c:strRef>
              <c:f>Sayfa1!$C$1</c:f>
              <c:strCache>
                <c:ptCount val="1"/>
                <c:pt idx="0">
                  <c:v>Brezilya</c:v>
                </c:pt>
              </c:strCache>
            </c:strRef>
          </c:tx>
          <c:spPr>
            <a:ln>
              <a:prstDash val="lgDash"/>
            </a:ln>
          </c:spPr>
          <c:marker>
            <c:symbol val="none"/>
          </c:marker>
          <c:cat>
            <c:numRef>
              <c:f>Sayfa1!$A$2:$A$18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Sayfa1!$C$2:$C$18</c:f>
              <c:numCache>
                <c:formatCode>General</c:formatCode>
                <c:ptCount val="17"/>
                <c:pt idx="0">
                  <c:v>4.7566600000000001</c:v>
                </c:pt>
                <c:pt idx="1">
                  <c:v>3.8006199999999999</c:v>
                </c:pt>
                <c:pt idx="2">
                  <c:v>3.9489200000000002</c:v>
                </c:pt>
                <c:pt idx="3">
                  <c:v>3.8446799999999999</c:v>
                </c:pt>
                <c:pt idx="4">
                  <c:v>3.7503700000000002</c:v>
                </c:pt>
                <c:pt idx="6">
                  <c:v>3.9744899999999999</c:v>
                </c:pt>
                <c:pt idx="7">
                  <c:v>4.4790799999999997</c:v>
                </c:pt>
                <c:pt idx="8">
                  <c:v>4.8705999999999996</c:v>
                </c:pt>
                <c:pt idx="9">
                  <c:v>4.9742600000000001</c:v>
                </c:pt>
                <c:pt idx="10">
                  <c:v>5.26884</c:v>
                </c:pt>
                <c:pt idx="11">
                  <c:v>5.4635499999999997</c:v>
                </c:pt>
                <c:pt idx="12">
                  <c:v>5.6487999999999996</c:v>
                </c:pt>
                <c:pt idx="13">
                  <c:v>5.7409800000000004</c:v>
                </c:pt>
                <c:pt idx="14">
                  <c:v>5.80009</c:v>
                </c:pt>
                <c:pt idx="15">
                  <c:v>5.9979500000000003</c:v>
                </c:pt>
              </c:numCache>
            </c:numRef>
          </c:val>
          <c:smooth val="0"/>
        </c:ser>
        <c:ser>
          <c:idx val="2"/>
          <c:order val="2"/>
          <c:tx>
            <c:strRef>
              <c:f>Sayfa1!$D$1</c:f>
              <c:strCache>
                <c:ptCount val="1"/>
                <c:pt idx="0">
                  <c:v>Hindistan</c:v>
                </c:pt>
              </c:strCache>
            </c:strRef>
          </c:tx>
          <c:spPr>
            <a:ln>
              <a:prstDash val="dash"/>
            </a:ln>
          </c:spPr>
          <c:marker>
            <c:symbol val="none"/>
          </c:marker>
          <c:cat>
            <c:numRef>
              <c:f>Sayfa1!$A$2:$A$18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Sayfa1!$D$2:$D$18</c:f>
              <c:numCache>
                <c:formatCode>General</c:formatCode>
                <c:ptCount val="17"/>
                <c:pt idx="0">
                  <c:v>3.51098</c:v>
                </c:pt>
                <c:pt idx="1">
                  <c:v>4.3392900000000001</c:v>
                </c:pt>
                <c:pt idx="2">
                  <c:v>4.2502599999999999</c:v>
                </c:pt>
                <c:pt idx="5">
                  <c:v>3.5511400000000002</c:v>
                </c:pt>
                <c:pt idx="6">
                  <c:v>3.2947600000000001</c:v>
                </c:pt>
                <c:pt idx="7">
                  <c:v>3.1337999999999999</c:v>
                </c:pt>
                <c:pt idx="8">
                  <c:v>3.0907300000000002</c:v>
                </c:pt>
                <c:pt idx="11">
                  <c:v>3.2107600000000001</c:v>
                </c:pt>
                <c:pt idx="12">
                  <c:v>3.3195899999999998</c:v>
                </c:pt>
                <c:pt idx="13">
                  <c:v>3.7231999999999998</c:v>
                </c:pt>
                <c:pt idx="14">
                  <c:v>3.8676300000000001</c:v>
                </c:pt>
                <c:pt idx="15">
                  <c:v>3.8418399999999999</c:v>
                </c:pt>
              </c:numCache>
            </c:numRef>
          </c:val>
          <c:smooth val="0"/>
        </c:ser>
        <c:ser>
          <c:idx val="3"/>
          <c:order val="3"/>
          <c:tx>
            <c:strRef>
              <c:f>Sayfa1!$E$1</c:f>
              <c:strCache>
                <c:ptCount val="1"/>
                <c:pt idx="0">
                  <c:v>Türkiye</c:v>
                </c:pt>
              </c:strCache>
            </c:strRef>
          </c:tx>
          <c:spPr>
            <a:ln>
              <a:prstDash val="sysDot"/>
            </a:ln>
          </c:spPr>
          <c:marker>
            <c:symbol val="none"/>
          </c:marker>
          <c:cat>
            <c:numRef>
              <c:f>Sayfa1!$A$2:$A$18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Sayfa1!$E$2:$E$18</c:f>
              <c:numCache>
                <c:formatCode>General</c:formatCode>
                <c:ptCount val="17"/>
                <c:pt idx="1">
                  <c:v>2.9575200000000001</c:v>
                </c:pt>
                <c:pt idx="2">
                  <c:v>2.5899200000000002</c:v>
                </c:pt>
                <c:pt idx="3">
                  <c:v>2.7118500000000001</c:v>
                </c:pt>
                <c:pt idx="4">
                  <c:v>2.8186100000000001</c:v>
                </c:pt>
                <c:pt idx="5">
                  <c:v>2.96035</c:v>
                </c:pt>
                <c:pt idx="6">
                  <c:v>3.1173899999999999</c:v>
                </c:pt>
                <c:pt idx="8">
                  <c:v>2.8624700000000001</c:v>
                </c:pt>
                <c:pt idx="14">
                  <c:v>4.0705600000000004</c:v>
                </c:pt>
                <c:pt idx="15">
                  <c:v>4.7744999999999997</c:v>
                </c:pt>
              </c:numCache>
            </c:numRef>
          </c:val>
          <c:smooth val="0"/>
        </c:ser>
        <c:dLbls>
          <c:showLegendKey val="0"/>
          <c:showVal val="0"/>
          <c:showCatName val="0"/>
          <c:showSerName val="0"/>
          <c:showPercent val="0"/>
          <c:showBubbleSize val="0"/>
        </c:dLbls>
        <c:marker val="1"/>
        <c:smooth val="0"/>
        <c:axId val="300617088"/>
        <c:axId val="300622976"/>
      </c:lineChart>
      <c:catAx>
        <c:axId val="300617088"/>
        <c:scaling>
          <c:orientation val="minMax"/>
        </c:scaling>
        <c:delete val="0"/>
        <c:axPos val="b"/>
        <c:numFmt formatCode="General" sourceLinked="1"/>
        <c:majorTickMark val="none"/>
        <c:minorTickMark val="none"/>
        <c:tickLblPos val="nextTo"/>
        <c:crossAx val="300622976"/>
        <c:crosses val="autoZero"/>
        <c:auto val="1"/>
        <c:lblAlgn val="ctr"/>
        <c:lblOffset val="100"/>
        <c:noMultiLvlLbl val="0"/>
      </c:catAx>
      <c:valAx>
        <c:axId val="300622976"/>
        <c:scaling>
          <c:orientation val="minMax"/>
          <c:max val="6.5"/>
          <c:min val="0.5"/>
        </c:scaling>
        <c:delete val="0"/>
        <c:axPos val="l"/>
        <c:numFmt formatCode="General" sourceLinked="1"/>
        <c:majorTickMark val="none"/>
        <c:minorTickMark val="none"/>
        <c:tickLblPos val="nextTo"/>
        <c:crossAx val="300617088"/>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Fransa</c:v>
                </c:pt>
              </c:strCache>
            </c:strRef>
          </c:tx>
          <c:spPr>
            <a:ln>
              <a:prstDash val="lgDash"/>
            </a:ln>
          </c:spPr>
          <c:marker>
            <c:symbol val="none"/>
          </c:marker>
          <c:cat>
            <c:numRef>
              <c:f>Sayfa1!$A$2:$A$21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Sayfa1!$B$2:$B$21</c:f>
              <c:numCache>
                <c:formatCode>General</c:formatCode>
                <c:ptCount val="20"/>
                <c:pt idx="0">
                  <c:v>8.0582187151671292</c:v>
                </c:pt>
                <c:pt idx="1">
                  <c:v>8.0428086932413194</c:v>
                </c:pt>
                <c:pt idx="2">
                  <c:v>7.9444873194210404</c:v>
                </c:pt>
                <c:pt idx="3">
                  <c:v>7.8442480584792902</c:v>
                </c:pt>
                <c:pt idx="4">
                  <c:v>7.8312477481595399</c:v>
                </c:pt>
                <c:pt idx="5">
                  <c:v>7.7594995727746499</c:v>
                </c:pt>
                <c:pt idx="6">
                  <c:v>7.84866657402846</c:v>
                </c:pt>
                <c:pt idx="7">
                  <c:v>8.1416538944016406</c:v>
                </c:pt>
                <c:pt idx="8">
                  <c:v>8.1278208778103291</c:v>
                </c:pt>
                <c:pt idx="9">
                  <c:v>8.2064092696102602</c:v>
                </c:pt>
                <c:pt idx="10">
                  <c:v>8.2663371722061001</c:v>
                </c:pt>
                <c:pt idx="11">
                  <c:v>8.1731834027794701</c:v>
                </c:pt>
                <c:pt idx="12">
                  <c:v>8.1182877937642708</c:v>
                </c:pt>
                <c:pt idx="13">
                  <c:v>8.1693374595240407</c:v>
                </c:pt>
                <c:pt idx="14">
                  <c:v>8.7465231900831704</c:v>
                </c:pt>
                <c:pt idx="15">
                  <c:v>8.6791049579325996</c:v>
                </c:pt>
                <c:pt idx="16">
                  <c:v>8.7311359535018607</c:v>
                </c:pt>
                <c:pt idx="17">
                  <c:v>8.8260517947800103</c:v>
                </c:pt>
                <c:pt idx="18">
                  <c:v>8.9106940463947506</c:v>
                </c:pt>
                <c:pt idx="19">
                  <c:v>9.0245143762019602</c:v>
                </c:pt>
              </c:numCache>
            </c:numRef>
          </c:val>
          <c:smooth val="0"/>
        </c:ser>
        <c:ser>
          <c:idx val="1"/>
          <c:order val="1"/>
          <c:tx>
            <c:strRef>
              <c:f>Sayfa1!$C$1</c:f>
              <c:strCache>
                <c:ptCount val="1"/>
                <c:pt idx="0">
                  <c:v>Hollanda</c:v>
                </c:pt>
              </c:strCache>
            </c:strRef>
          </c:tx>
          <c:spPr>
            <a:ln>
              <a:prstDash val="sysDot"/>
            </a:ln>
          </c:spPr>
          <c:marker>
            <c:symbol val="none"/>
          </c:marker>
          <c:cat>
            <c:numRef>
              <c:f>Sayfa1!$A$2:$A$21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Sayfa1!$C$2:$C$21</c:f>
              <c:numCache>
                <c:formatCode>General</c:formatCode>
                <c:ptCount val="20"/>
                <c:pt idx="0">
                  <c:v>5.2868540998741196</c:v>
                </c:pt>
                <c:pt idx="1">
                  <c:v>4.9482342184963004</c:v>
                </c:pt>
                <c:pt idx="2">
                  <c:v>5.0715564483234203</c:v>
                </c:pt>
                <c:pt idx="3">
                  <c:v>4.84946704577386</c:v>
                </c:pt>
                <c:pt idx="4">
                  <c:v>4.7220842854898999</c:v>
                </c:pt>
                <c:pt idx="5">
                  <c:v>4.6826213380697004</c:v>
                </c:pt>
                <c:pt idx="6">
                  <c:v>4.8947337501564503</c:v>
                </c:pt>
                <c:pt idx="7">
                  <c:v>5.21192070337763</c:v>
                </c:pt>
                <c:pt idx="8">
                  <c:v>5.6274191764282797</c:v>
                </c:pt>
                <c:pt idx="9">
                  <c:v>5.59115870281593</c:v>
                </c:pt>
                <c:pt idx="10">
                  <c:v>6.6689370249378301</c:v>
                </c:pt>
                <c:pt idx="11">
                  <c:v>7.9744645333949897</c:v>
                </c:pt>
                <c:pt idx="12">
                  <c:v>7.9804894985578203</c:v>
                </c:pt>
                <c:pt idx="13">
                  <c:v>8.2097414281479502</c:v>
                </c:pt>
                <c:pt idx="14">
                  <c:v>8.9015168490773604</c:v>
                </c:pt>
                <c:pt idx="15">
                  <c:v>9.0812960752025091</c:v>
                </c:pt>
                <c:pt idx="16">
                  <c:v>9.0858579284241898</c:v>
                </c:pt>
                <c:pt idx="17">
                  <c:v>9.5284215858068606</c:v>
                </c:pt>
                <c:pt idx="18">
                  <c:v>9.6171347517158399</c:v>
                </c:pt>
                <c:pt idx="19">
                  <c:v>9.4811327294136696</c:v>
                </c:pt>
              </c:numCache>
            </c:numRef>
          </c:val>
          <c:smooth val="0"/>
        </c:ser>
        <c:ser>
          <c:idx val="2"/>
          <c:order val="2"/>
          <c:tx>
            <c:strRef>
              <c:f>Sayfa1!$D$1</c:f>
              <c:strCache>
                <c:ptCount val="1"/>
                <c:pt idx="0">
                  <c:v>Almanya</c:v>
                </c:pt>
              </c:strCache>
            </c:strRef>
          </c:tx>
          <c:spPr>
            <a:ln>
              <a:prstDash val="lgDashDot"/>
            </a:ln>
          </c:spPr>
          <c:marker>
            <c:symbol val="none"/>
          </c:marker>
          <c:cat>
            <c:numRef>
              <c:f>Sayfa1!$A$2:$A$21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Sayfa1!$D$2:$D$21</c:f>
              <c:numCache>
                <c:formatCode>General</c:formatCode>
                <c:ptCount val="20"/>
                <c:pt idx="0">
                  <c:v>7.6786734771768499</c:v>
                </c:pt>
                <c:pt idx="1">
                  <c:v>8.1173695472463496</c:v>
                </c:pt>
                <c:pt idx="2">
                  <c:v>8.0856988797582598</c:v>
                </c:pt>
                <c:pt idx="3">
                  <c:v>8.0404066592298005</c:v>
                </c:pt>
                <c:pt idx="4">
                  <c:v>8.0123300146251992</c:v>
                </c:pt>
                <c:pt idx="5">
                  <c:v>7.9987526429320397</c:v>
                </c:pt>
                <c:pt idx="6">
                  <c:v>8.0337637900630892</c:v>
                </c:pt>
                <c:pt idx="7">
                  <c:v>8.1815877486451694</c:v>
                </c:pt>
                <c:pt idx="8">
                  <c:v>8.2893859678395003</c:v>
                </c:pt>
                <c:pt idx="9">
                  <c:v>7.9198192578626996</c:v>
                </c:pt>
                <c:pt idx="10">
                  <c:v>8.0067018393281</c:v>
                </c:pt>
                <c:pt idx="11">
                  <c:v>7.8585187498965903</c:v>
                </c:pt>
                <c:pt idx="12">
                  <c:v>7.7325195106329803</c:v>
                </c:pt>
                <c:pt idx="13">
                  <c:v>7.9017386623279302</c:v>
                </c:pt>
                <c:pt idx="14">
                  <c:v>8.7098622886562396</c:v>
                </c:pt>
                <c:pt idx="15">
                  <c:v>8.5757307961116602</c:v>
                </c:pt>
                <c:pt idx="16">
                  <c:v>8.30762230647567</c:v>
                </c:pt>
                <c:pt idx="17">
                  <c:v>8.3611145356794196</c:v>
                </c:pt>
                <c:pt idx="18">
                  <c:v>8.56949397529851</c:v>
                </c:pt>
                <c:pt idx="19">
                  <c:v>8.6972373239594098</c:v>
                </c:pt>
              </c:numCache>
            </c:numRef>
          </c:val>
          <c:smooth val="0"/>
        </c:ser>
        <c:ser>
          <c:idx val="3"/>
          <c:order val="3"/>
          <c:tx>
            <c:strRef>
              <c:f>Sayfa1!$E$1</c:f>
              <c:strCache>
                <c:ptCount val="1"/>
                <c:pt idx="0">
                  <c:v>İngiltere</c:v>
                </c:pt>
              </c:strCache>
            </c:strRef>
          </c:tx>
          <c:spPr>
            <a:ln>
              <a:prstDash val="dash"/>
            </a:ln>
          </c:spPr>
          <c:marker>
            <c:symbol val="none"/>
          </c:marker>
          <c:cat>
            <c:numRef>
              <c:f>Sayfa1!$A$2:$A$21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Sayfa1!$E$2:$E$21</c:f>
              <c:numCache>
                <c:formatCode>General</c:formatCode>
                <c:ptCount val="20"/>
                <c:pt idx="0">
                  <c:v>5.6138732945243897</c:v>
                </c:pt>
                <c:pt idx="1">
                  <c:v>5.5749019512650699</c:v>
                </c:pt>
                <c:pt idx="2">
                  <c:v>5.2164012828804598</c:v>
                </c:pt>
                <c:pt idx="3">
                  <c:v>5.2734393946923799</c:v>
                </c:pt>
                <c:pt idx="4">
                  <c:v>5.50350708435057</c:v>
                </c:pt>
                <c:pt idx="5">
                  <c:v>5.5234673657189299</c:v>
                </c:pt>
                <c:pt idx="6">
                  <c:v>5.7659498854065498</c:v>
                </c:pt>
                <c:pt idx="7">
                  <c:v>6.0400162061538003</c:v>
                </c:pt>
                <c:pt idx="8">
                  <c:v>6.2095679999882796</c:v>
                </c:pt>
                <c:pt idx="9">
                  <c:v>6.4824299758824999</c:v>
                </c:pt>
                <c:pt idx="10">
                  <c:v>6.6583449191425998</c:v>
                </c:pt>
                <c:pt idx="11">
                  <c:v>6.8265984109824798</c:v>
                </c:pt>
                <c:pt idx="12">
                  <c:v>6.7944810961873596</c:v>
                </c:pt>
                <c:pt idx="13">
                  <c:v>7.2201529226578502</c:v>
                </c:pt>
                <c:pt idx="14">
                  <c:v>8.1628980559814899</c:v>
                </c:pt>
                <c:pt idx="15">
                  <c:v>7.9416760304703802</c:v>
                </c:pt>
                <c:pt idx="16">
                  <c:v>7.7654112929805796</c:v>
                </c:pt>
                <c:pt idx="17">
                  <c:v>7.80263315967313</c:v>
                </c:pt>
                <c:pt idx="18">
                  <c:v>7.7804809380564901</c:v>
                </c:pt>
                <c:pt idx="19">
                  <c:v>7.5788501689796099</c:v>
                </c:pt>
              </c:numCache>
            </c:numRef>
          </c:val>
          <c:smooth val="0"/>
        </c:ser>
        <c:ser>
          <c:idx val="4"/>
          <c:order val="4"/>
          <c:tx>
            <c:strRef>
              <c:f>Sayfa1!$F$1</c:f>
              <c:strCache>
                <c:ptCount val="1"/>
                <c:pt idx="0">
                  <c:v>A.B.D</c:v>
                </c:pt>
              </c:strCache>
            </c:strRef>
          </c:tx>
          <c:spPr>
            <a:ln>
              <a:prstDash val="dashDot"/>
            </a:ln>
          </c:spPr>
          <c:marker>
            <c:symbol val="none"/>
          </c:marker>
          <c:cat>
            <c:numRef>
              <c:f>Sayfa1!$A$2:$A$21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Sayfa1!$F$2:$F$21</c:f>
              <c:numCache>
                <c:formatCode>General</c:formatCode>
                <c:ptCount val="20"/>
                <c:pt idx="0">
                  <c:v>5.9094787877340904</c:v>
                </c:pt>
                <c:pt idx="1">
                  <c:v>5.8912742906090703</c:v>
                </c:pt>
                <c:pt idx="2">
                  <c:v>5.8307501349019297</c:v>
                </c:pt>
                <c:pt idx="3">
                  <c:v>5.6766691976875796</c:v>
                </c:pt>
                <c:pt idx="4">
                  <c:v>5.6136849960574304</c:v>
                </c:pt>
                <c:pt idx="5">
                  <c:v>5.6534710182372203</c:v>
                </c:pt>
                <c:pt idx="6">
                  <c:v>6.0740980062552596</c:v>
                </c:pt>
                <c:pt idx="7">
                  <c:v>6.4239407956285701</c:v>
                </c:pt>
                <c:pt idx="8">
                  <c:v>6.6188675369481</c:v>
                </c:pt>
                <c:pt idx="9">
                  <c:v>6.6981003895719899</c:v>
                </c:pt>
                <c:pt idx="10">
                  <c:v>6.7226089781060896</c:v>
                </c:pt>
                <c:pt idx="11">
                  <c:v>6.8825325385788299</c:v>
                </c:pt>
                <c:pt idx="12">
                  <c:v>7.0163600604671501</c:v>
                </c:pt>
                <c:pt idx="13">
                  <c:v>7.3678836726376797</c:v>
                </c:pt>
                <c:pt idx="14">
                  <c:v>8.01454967529736</c:v>
                </c:pt>
                <c:pt idx="15">
                  <c:v>8.0797844350428196</c:v>
                </c:pt>
                <c:pt idx="16">
                  <c:v>8.0741266595558603</c:v>
                </c:pt>
                <c:pt idx="17">
                  <c:v>8.0423578094497596</c:v>
                </c:pt>
                <c:pt idx="18">
                  <c:v>8.0450067740387894</c:v>
                </c:pt>
                <c:pt idx="19">
                  <c:v>8.2785177111535795</c:v>
                </c:pt>
              </c:numCache>
            </c:numRef>
          </c:val>
          <c:smooth val="0"/>
        </c:ser>
        <c:dLbls>
          <c:showLegendKey val="0"/>
          <c:showVal val="0"/>
          <c:showCatName val="0"/>
          <c:showSerName val="0"/>
          <c:showPercent val="0"/>
          <c:showBubbleSize val="0"/>
        </c:dLbls>
        <c:marker val="1"/>
        <c:smooth val="0"/>
        <c:axId val="300695552"/>
        <c:axId val="300697088"/>
      </c:lineChart>
      <c:catAx>
        <c:axId val="300695552"/>
        <c:scaling>
          <c:orientation val="minMax"/>
        </c:scaling>
        <c:delete val="0"/>
        <c:axPos val="b"/>
        <c:numFmt formatCode="General" sourceLinked="1"/>
        <c:majorTickMark val="none"/>
        <c:minorTickMark val="none"/>
        <c:tickLblPos val="nextTo"/>
        <c:crossAx val="300697088"/>
        <c:crosses val="autoZero"/>
        <c:auto val="1"/>
        <c:lblAlgn val="ctr"/>
        <c:lblOffset val="100"/>
        <c:noMultiLvlLbl val="0"/>
      </c:catAx>
      <c:valAx>
        <c:axId val="300697088"/>
        <c:scaling>
          <c:orientation val="minMax"/>
          <c:max val="10"/>
          <c:min val="4"/>
        </c:scaling>
        <c:delete val="0"/>
        <c:axPos val="l"/>
        <c:numFmt formatCode="General" sourceLinked="1"/>
        <c:majorTickMark val="none"/>
        <c:minorTickMark val="none"/>
        <c:tickLblPos val="nextTo"/>
        <c:crossAx val="300695552"/>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Arjantin</c:v>
                </c:pt>
              </c:strCache>
            </c:strRef>
          </c:tx>
          <c:spPr>
            <a:ln>
              <a:prstDash val="lgDash"/>
            </a:ln>
          </c:spPr>
          <c:marker>
            <c:symbol val="none"/>
          </c:marker>
          <c:cat>
            <c:numRef>
              <c:f>Sayfa1!$A$2:$A$21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Sayfa1!$B$2:$B$21</c:f>
              <c:numCache>
                <c:formatCode>General</c:formatCode>
                <c:ptCount val="20"/>
                <c:pt idx="0">
                  <c:v>4.9664430856405</c:v>
                </c:pt>
                <c:pt idx="1">
                  <c:v>4.6316412184230904</c:v>
                </c:pt>
                <c:pt idx="2">
                  <c:v>4.5530442974621197</c:v>
                </c:pt>
                <c:pt idx="3">
                  <c:v>4.6242117142714498</c:v>
                </c:pt>
                <c:pt idx="4">
                  <c:v>5.1523156860299402</c:v>
                </c:pt>
                <c:pt idx="5">
                  <c:v>4.9658035815687498</c:v>
                </c:pt>
                <c:pt idx="6">
                  <c:v>5.0659339923679099</c:v>
                </c:pt>
                <c:pt idx="7">
                  <c:v>4.4529400490460196</c:v>
                </c:pt>
                <c:pt idx="8">
                  <c:v>4.2510231828452101</c:v>
                </c:pt>
                <c:pt idx="9">
                  <c:v>3.5223967580518001</c:v>
                </c:pt>
                <c:pt idx="10">
                  <c:v>3.66423384815177</c:v>
                </c:pt>
                <c:pt idx="11">
                  <c:v>3.6548689360847599</c:v>
                </c:pt>
                <c:pt idx="12">
                  <c:v>3.7830748408104999</c:v>
                </c:pt>
                <c:pt idx="13">
                  <c:v>4.1210973520413496</c:v>
                </c:pt>
                <c:pt idx="14">
                  <c:v>5.04078579917749</c:v>
                </c:pt>
                <c:pt idx="15">
                  <c:v>4.16348234485279</c:v>
                </c:pt>
                <c:pt idx="16">
                  <c:v>3.74539250299684</c:v>
                </c:pt>
                <c:pt idx="17">
                  <c:v>2.95895087365842</c:v>
                </c:pt>
                <c:pt idx="18">
                  <c:v>2.7350220083875301</c:v>
                </c:pt>
                <c:pt idx="19">
                  <c:v>2.6526737975874601</c:v>
                </c:pt>
              </c:numCache>
            </c:numRef>
          </c:val>
          <c:smooth val="0"/>
        </c:ser>
        <c:ser>
          <c:idx val="1"/>
          <c:order val="1"/>
          <c:tx>
            <c:strRef>
              <c:f>Sayfa1!$C$1</c:f>
              <c:strCache>
                <c:ptCount val="1"/>
                <c:pt idx="0">
                  <c:v>Brezilya</c:v>
                </c:pt>
              </c:strCache>
            </c:strRef>
          </c:tx>
          <c:spPr>
            <a:ln>
              <a:prstDash val="dashDot"/>
            </a:ln>
          </c:spPr>
          <c:marker>
            <c:symbol val="none"/>
          </c:marker>
          <c:cat>
            <c:numRef>
              <c:f>Sayfa1!$A$2:$A$21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Sayfa1!$C$2:$C$21</c:f>
              <c:numCache>
                <c:formatCode>General</c:formatCode>
                <c:ptCount val="20"/>
                <c:pt idx="0">
                  <c:v>2.8005584034749198</c:v>
                </c:pt>
                <c:pt idx="1">
                  <c:v>2.7004500751262399</c:v>
                </c:pt>
                <c:pt idx="2">
                  <c:v>2.8744149421145502</c:v>
                </c:pt>
                <c:pt idx="3">
                  <c:v>2.7969900133170298</c:v>
                </c:pt>
                <c:pt idx="4">
                  <c:v>2.95257503397844</c:v>
                </c:pt>
                <c:pt idx="5">
                  <c:v>2.8324718448635302</c:v>
                </c:pt>
                <c:pt idx="6">
                  <c:v>3.0409589161347399</c:v>
                </c:pt>
                <c:pt idx="7">
                  <c:v>3.18299229316179</c:v>
                </c:pt>
                <c:pt idx="8">
                  <c:v>3.0803281748783702</c:v>
                </c:pt>
                <c:pt idx="9">
                  <c:v>3.3236755907006401</c:v>
                </c:pt>
                <c:pt idx="10">
                  <c:v>3.4319088503936102</c:v>
                </c:pt>
                <c:pt idx="11">
                  <c:v>3.4926520923580302</c:v>
                </c:pt>
                <c:pt idx="12">
                  <c:v>3.45514822901026</c:v>
                </c:pt>
                <c:pt idx="13">
                  <c:v>3.6115821902587499</c:v>
                </c:pt>
                <c:pt idx="14">
                  <c:v>3.8413556494209198</c:v>
                </c:pt>
                <c:pt idx="15">
                  <c:v>3.78613962281158</c:v>
                </c:pt>
                <c:pt idx="16">
                  <c:v>3.65400198589264</c:v>
                </c:pt>
                <c:pt idx="17">
                  <c:v>3.6613520398122898</c:v>
                </c:pt>
                <c:pt idx="18">
                  <c:v>3.8273070115642298</c:v>
                </c:pt>
                <c:pt idx="19">
                  <c:v>3.83175988488459</c:v>
                </c:pt>
              </c:numCache>
            </c:numRef>
          </c:val>
          <c:smooth val="0"/>
        </c:ser>
        <c:ser>
          <c:idx val="2"/>
          <c:order val="2"/>
          <c:tx>
            <c:strRef>
              <c:f>Sayfa1!$D$1</c:f>
              <c:strCache>
                <c:ptCount val="1"/>
                <c:pt idx="0">
                  <c:v>Hindistan</c:v>
                </c:pt>
              </c:strCache>
            </c:strRef>
          </c:tx>
          <c:spPr>
            <a:ln>
              <a:prstDash val="sysDot"/>
            </a:ln>
          </c:spPr>
          <c:marker>
            <c:symbol val="none"/>
          </c:marker>
          <c:cat>
            <c:numRef>
              <c:f>Sayfa1!$A$2:$A$21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Sayfa1!$D$2:$D$21</c:f>
              <c:numCache>
                <c:formatCode>General</c:formatCode>
                <c:ptCount val="20"/>
                <c:pt idx="0">
                  <c:v>1.0515109631939601</c:v>
                </c:pt>
                <c:pt idx="1">
                  <c:v>1.0067141813712901</c:v>
                </c:pt>
                <c:pt idx="2">
                  <c:v>1.07253617524415</c:v>
                </c:pt>
                <c:pt idx="3">
                  <c:v>1.10433439542251</c:v>
                </c:pt>
                <c:pt idx="4">
                  <c:v>1.1304589884593199</c:v>
                </c:pt>
                <c:pt idx="5">
                  <c:v>1.11244300876211</c:v>
                </c:pt>
                <c:pt idx="6">
                  <c:v>1.0779961815516099</c:v>
                </c:pt>
                <c:pt idx="7">
                  <c:v>1.0257619867955801</c:v>
                </c:pt>
                <c:pt idx="8">
                  <c:v>0.98493050555440698</c:v>
                </c:pt>
                <c:pt idx="9">
                  <c:v>1.0226817657860701</c:v>
                </c:pt>
                <c:pt idx="10">
                  <c:v>1.13425770024314</c:v>
                </c:pt>
                <c:pt idx="11">
                  <c:v>1.1106106225613801</c:v>
                </c:pt>
                <c:pt idx="12">
                  <c:v>1.0996007239439201</c:v>
                </c:pt>
                <c:pt idx="13">
                  <c:v>1.16274094202349</c:v>
                </c:pt>
                <c:pt idx="14">
                  <c:v>1.22097108058083</c:v>
                </c:pt>
                <c:pt idx="15">
                  <c:v>1.1610158089210001</c:v>
                </c:pt>
                <c:pt idx="16">
                  <c:v>1.1753766374110599</c:v>
                </c:pt>
                <c:pt idx="17">
                  <c:v>1.18387274791161</c:v>
                </c:pt>
                <c:pt idx="18">
                  <c:v>1.2868865843607999</c:v>
                </c:pt>
                <c:pt idx="19">
                  <c:v>1.40723761834997</c:v>
                </c:pt>
              </c:numCache>
            </c:numRef>
          </c:val>
          <c:smooth val="0"/>
        </c:ser>
        <c:ser>
          <c:idx val="3"/>
          <c:order val="3"/>
          <c:tx>
            <c:strRef>
              <c:f>Sayfa1!$E$1</c:f>
              <c:strCache>
                <c:ptCount val="1"/>
                <c:pt idx="0">
                  <c:v>Türkiye</c:v>
                </c:pt>
              </c:strCache>
            </c:strRef>
          </c:tx>
          <c:spPr>
            <a:ln>
              <a:prstDash val="dash"/>
            </a:ln>
          </c:spPr>
          <c:marker>
            <c:symbol val="none"/>
          </c:marker>
          <c:cat>
            <c:numRef>
              <c:f>Sayfa1!$A$2:$A$21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Sayfa1!$E$2:$E$21</c:f>
              <c:numCache>
                <c:formatCode>General</c:formatCode>
                <c:ptCount val="20"/>
                <c:pt idx="0">
                  <c:v>1.7628771604803</c:v>
                </c:pt>
                <c:pt idx="1">
                  <c:v>2.0071669435606001</c:v>
                </c:pt>
                <c:pt idx="2">
                  <c:v>2.2440240525284199</c:v>
                </c:pt>
                <c:pt idx="3">
                  <c:v>2.5846704002058201</c:v>
                </c:pt>
                <c:pt idx="4">
                  <c:v>2.9131157048221601</c:v>
                </c:pt>
                <c:pt idx="5">
                  <c:v>3.1142396466126501</c:v>
                </c:pt>
                <c:pt idx="6">
                  <c:v>3.5125538060659101</c:v>
                </c:pt>
                <c:pt idx="7">
                  <c:v>3.7862782152240899</c:v>
                </c:pt>
                <c:pt idx="8">
                  <c:v>3.8396531983026199</c:v>
                </c:pt>
                <c:pt idx="9">
                  <c:v>3.8260710883955298</c:v>
                </c:pt>
                <c:pt idx="10">
                  <c:v>3.6963829084451301</c:v>
                </c:pt>
                <c:pt idx="11">
                  <c:v>3.9710396682111702</c:v>
                </c:pt>
                <c:pt idx="12">
                  <c:v>4.0952185750576398</c:v>
                </c:pt>
                <c:pt idx="13">
                  <c:v>4.4352952020884304</c:v>
                </c:pt>
                <c:pt idx="14">
                  <c:v>4.9225319967520997</c:v>
                </c:pt>
                <c:pt idx="15">
                  <c:v>4.4122704393559697</c:v>
                </c:pt>
                <c:pt idx="16">
                  <c:v>4.20585980375093</c:v>
                </c:pt>
                <c:pt idx="17">
                  <c:v>4.1491432999371698</c:v>
                </c:pt>
                <c:pt idx="18">
                  <c:v>4.22563990943316</c:v>
                </c:pt>
                <c:pt idx="19">
                  <c:v>4.1937789689131497</c:v>
                </c:pt>
              </c:numCache>
            </c:numRef>
          </c:val>
          <c:smooth val="0"/>
        </c:ser>
        <c:dLbls>
          <c:showLegendKey val="0"/>
          <c:showVal val="0"/>
          <c:showCatName val="0"/>
          <c:showSerName val="0"/>
          <c:showPercent val="0"/>
          <c:showBubbleSize val="0"/>
        </c:dLbls>
        <c:marker val="1"/>
        <c:smooth val="0"/>
        <c:axId val="300723584"/>
        <c:axId val="300729472"/>
      </c:lineChart>
      <c:catAx>
        <c:axId val="300723584"/>
        <c:scaling>
          <c:orientation val="minMax"/>
        </c:scaling>
        <c:delete val="0"/>
        <c:axPos val="b"/>
        <c:numFmt formatCode="General" sourceLinked="1"/>
        <c:majorTickMark val="none"/>
        <c:minorTickMark val="none"/>
        <c:tickLblPos val="nextTo"/>
        <c:crossAx val="300729472"/>
        <c:crosses val="autoZero"/>
        <c:auto val="1"/>
        <c:lblAlgn val="ctr"/>
        <c:lblOffset val="100"/>
        <c:noMultiLvlLbl val="0"/>
      </c:catAx>
      <c:valAx>
        <c:axId val="300729472"/>
        <c:scaling>
          <c:orientation val="minMax"/>
        </c:scaling>
        <c:delete val="0"/>
        <c:axPos val="l"/>
        <c:numFmt formatCode="General" sourceLinked="1"/>
        <c:majorTickMark val="none"/>
        <c:minorTickMark val="none"/>
        <c:tickLblPos val="nextTo"/>
        <c:crossAx val="30072358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Türkiye</c:v>
                </c:pt>
              </c:strCache>
            </c:strRef>
          </c:tx>
          <c:spPr>
            <a:ln>
              <a:prstDash val="dash"/>
            </a:ln>
          </c:spPr>
          <c:marker>
            <c:symbol val="none"/>
          </c:marker>
          <c:cat>
            <c:numRef>
              <c:f>Sayfa1!$A$2:$A$35</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Sayfa1!$B$2:$B$35</c:f>
              <c:numCache>
                <c:formatCode>General</c:formatCode>
                <c:ptCount val="34"/>
                <c:pt idx="0">
                  <c:v>0.29299999999999998</c:v>
                </c:pt>
                <c:pt idx="1">
                  <c:v>0.27800000000000002</c:v>
                </c:pt>
                <c:pt idx="2">
                  <c:v>0.30099999999999999</c:v>
                </c:pt>
                <c:pt idx="3">
                  <c:v>0.33200000000000002</c:v>
                </c:pt>
                <c:pt idx="4">
                  <c:v>0.307</c:v>
                </c:pt>
                <c:pt idx="5">
                  <c:v>0.28499999999999998</c:v>
                </c:pt>
                <c:pt idx="6">
                  <c:v>0.29799999999999999</c:v>
                </c:pt>
                <c:pt idx="7">
                  <c:v>0.308</c:v>
                </c:pt>
                <c:pt idx="8">
                  <c:v>0.33100000000000002</c:v>
                </c:pt>
                <c:pt idx="9">
                  <c:v>0.37</c:v>
                </c:pt>
                <c:pt idx="10">
                  <c:v>0.435</c:v>
                </c:pt>
                <c:pt idx="11">
                  <c:v>0.54</c:v>
                </c:pt>
                <c:pt idx="12">
                  <c:v>0.497</c:v>
                </c:pt>
                <c:pt idx="13">
                  <c:v>0.48599999999999999</c:v>
                </c:pt>
                <c:pt idx="14">
                  <c:v>0.53100000000000003</c:v>
                </c:pt>
                <c:pt idx="15">
                  <c:v>0.505</c:v>
                </c:pt>
                <c:pt idx="16">
                  <c:v>0.78500000000000003</c:v>
                </c:pt>
                <c:pt idx="17">
                  <c:v>0.61699999999999999</c:v>
                </c:pt>
                <c:pt idx="18">
                  <c:v>0.47699999999999998</c:v>
                </c:pt>
                <c:pt idx="19">
                  <c:v>0.65800000000000003</c:v>
                </c:pt>
                <c:pt idx="20">
                  <c:v>6.0000000000000001E-3</c:v>
                </c:pt>
                <c:pt idx="21">
                  <c:v>5.0000000000000001E-3</c:v>
                </c:pt>
                <c:pt idx="22">
                  <c:v>1.9E-2</c:v>
                </c:pt>
                <c:pt idx="23">
                  <c:v>3.2000000000000001E-2</c:v>
                </c:pt>
                <c:pt idx="24">
                  <c:v>0.05</c:v>
                </c:pt>
                <c:pt idx="25">
                  <c:v>6.6000000000000003E-2</c:v>
                </c:pt>
                <c:pt idx="26">
                  <c:v>6.7000000000000004E-2</c:v>
                </c:pt>
                <c:pt idx="27">
                  <c:v>6.5000000000000002E-2</c:v>
                </c:pt>
                <c:pt idx="28">
                  <c:v>6.9000000000000006E-2</c:v>
                </c:pt>
                <c:pt idx="29">
                  <c:v>0.17699999999999999</c:v>
                </c:pt>
                <c:pt idx="30">
                  <c:v>0.121</c:v>
                </c:pt>
                <c:pt idx="31">
                  <c:v>0.112</c:v>
                </c:pt>
                <c:pt idx="32">
                  <c:v>0.14099999999999999</c:v>
                </c:pt>
                <c:pt idx="33">
                  <c:v>0.14099999999999999</c:v>
                </c:pt>
              </c:numCache>
            </c:numRef>
          </c:val>
          <c:smooth val="0"/>
        </c:ser>
        <c:ser>
          <c:idx val="1"/>
          <c:order val="1"/>
          <c:tx>
            <c:strRef>
              <c:f>Sayfa1!$C$1</c:f>
              <c:strCache>
                <c:ptCount val="1"/>
                <c:pt idx="0">
                  <c:v>OECD Ortalaması</c:v>
                </c:pt>
              </c:strCache>
            </c:strRef>
          </c:tx>
          <c:spPr>
            <a:ln>
              <a:prstDash val="sysDash"/>
            </a:ln>
          </c:spPr>
          <c:marker>
            <c:symbol val="none"/>
          </c:marker>
          <c:cat>
            <c:numRef>
              <c:f>Sayfa1!$A$2:$A$35</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Sayfa1!$C$2:$C$35</c:f>
              <c:numCache>
                <c:formatCode>General</c:formatCode>
                <c:ptCount val="34"/>
                <c:pt idx="0">
                  <c:v>0.58599999999999997</c:v>
                </c:pt>
                <c:pt idx="1">
                  <c:v>0.73599999999999999</c:v>
                </c:pt>
                <c:pt idx="2">
                  <c:v>0.92400000000000004</c:v>
                </c:pt>
                <c:pt idx="3">
                  <c:v>1.0609999999999999</c:v>
                </c:pt>
                <c:pt idx="4">
                  <c:v>1.05</c:v>
                </c:pt>
                <c:pt idx="5">
                  <c:v>1.044</c:v>
                </c:pt>
                <c:pt idx="6">
                  <c:v>1.028</c:v>
                </c:pt>
                <c:pt idx="7">
                  <c:v>0.99099999999999999</c:v>
                </c:pt>
                <c:pt idx="8">
                  <c:v>0.92400000000000004</c:v>
                </c:pt>
                <c:pt idx="9">
                  <c:v>0.874</c:v>
                </c:pt>
                <c:pt idx="10">
                  <c:v>0.92400000000000004</c:v>
                </c:pt>
                <c:pt idx="11">
                  <c:v>1.1000000000000001</c:v>
                </c:pt>
                <c:pt idx="12">
                  <c:v>1.274</c:v>
                </c:pt>
                <c:pt idx="13">
                  <c:v>1.41</c:v>
                </c:pt>
                <c:pt idx="14">
                  <c:v>1.2909999999999999</c:v>
                </c:pt>
                <c:pt idx="15">
                  <c:v>1.173</c:v>
                </c:pt>
                <c:pt idx="16">
                  <c:v>1.1399999999999999</c:v>
                </c:pt>
                <c:pt idx="17">
                  <c:v>1.054</c:v>
                </c:pt>
                <c:pt idx="18">
                  <c:v>0.94699999999999995</c:v>
                </c:pt>
                <c:pt idx="19">
                  <c:v>0.86199999999999999</c:v>
                </c:pt>
                <c:pt idx="20">
                  <c:v>0.745</c:v>
                </c:pt>
                <c:pt idx="21">
                  <c:v>0.72699999999999998</c:v>
                </c:pt>
                <c:pt idx="22">
                  <c:v>0.76800000000000002</c:v>
                </c:pt>
                <c:pt idx="23">
                  <c:v>0.81899999999999995</c:v>
                </c:pt>
                <c:pt idx="24">
                  <c:v>0.80100000000000005</c:v>
                </c:pt>
                <c:pt idx="25">
                  <c:v>0.76500000000000001</c:v>
                </c:pt>
                <c:pt idx="26">
                  <c:v>0.7</c:v>
                </c:pt>
                <c:pt idx="27">
                  <c:v>0.65</c:v>
                </c:pt>
                <c:pt idx="28">
                  <c:v>0.67400000000000004</c:v>
                </c:pt>
                <c:pt idx="29">
                  <c:v>1.044</c:v>
                </c:pt>
                <c:pt idx="30">
                  <c:v>1.022</c:v>
                </c:pt>
                <c:pt idx="31">
                  <c:v>0.92700000000000005</c:v>
                </c:pt>
                <c:pt idx="32">
                  <c:v>0.89500000000000002</c:v>
                </c:pt>
                <c:pt idx="33">
                  <c:v>0.88800000000000001</c:v>
                </c:pt>
              </c:numCache>
            </c:numRef>
          </c:val>
          <c:smooth val="0"/>
        </c:ser>
        <c:dLbls>
          <c:showLegendKey val="0"/>
          <c:showVal val="0"/>
          <c:showCatName val="0"/>
          <c:showSerName val="0"/>
          <c:showPercent val="0"/>
          <c:showBubbleSize val="0"/>
        </c:dLbls>
        <c:marker val="1"/>
        <c:smooth val="0"/>
        <c:axId val="306869760"/>
        <c:axId val="306871296"/>
      </c:lineChart>
      <c:catAx>
        <c:axId val="306869760"/>
        <c:scaling>
          <c:orientation val="minMax"/>
        </c:scaling>
        <c:delete val="0"/>
        <c:axPos val="b"/>
        <c:numFmt formatCode="General" sourceLinked="1"/>
        <c:majorTickMark val="none"/>
        <c:minorTickMark val="none"/>
        <c:tickLblPos val="nextTo"/>
        <c:crossAx val="306871296"/>
        <c:crosses val="autoZero"/>
        <c:auto val="1"/>
        <c:lblAlgn val="ctr"/>
        <c:lblOffset val="100"/>
        <c:noMultiLvlLbl val="0"/>
      </c:catAx>
      <c:valAx>
        <c:axId val="306871296"/>
        <c:scaling>
          <c:orientation val="minMax"/>
        </c:scaling>
        <c:delete val="0"/>
        <c:axPos val="l"/>
        <c:numFmt formatCode="General" sourceLinked="1"/>
        <c:majorTickMark val="none"/>
        <c:minorTickMark val="none"/>
        <c:tickLblPos val="nextTo"/>
        <c:crossAx val="306869760"/>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Türkiye</c:v>
                </c:pt>
              </c:strCache>
            </c:strRef>
          </c:tx>
          <c:spPr>
            <a:ln>
              <a:prstDash val="dash"/>
            </a:ln>
          </c:spPr>
          <c:marker>
            <c:symbol val="none"/>
          </c:marker>
          <c:cat>
            <c:numRef>
              <c:f>Sayfa1!$A$2:$A$38</c:f>
              <c:numCache>
                <c:formatCode>General</c:formatCode>
                <c:ptCount val="37"/>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numCache>
            </c:numRef>
          </c:cat>
          <c:val>
            <c:numRef>
              <c:f>Sayfa1!$B$2:$B$38</c:f>
              <c:numCache>
                <c:formatCode>General</c:formatCode>
                <c:ptCount val="37"/>
                <c:pt idx="0">
                  <c:v>3.968</c:v>
                </c:pt>
                <c:pt idx="1">
                  <c:v>2.3690000000000002</c:v>
                </c:pt>
                <c:pt idx="2">
                  <c:v>3.2250000000000001</c:v>
                </c:pt>
                <c:pt idx="3">
                  <c:v>3.2559999999999998</c:v>
                </c:pt>
                <c:pt idx="4">
                  <c:v>3.4889999999999999</c:v>
                </c:pt>
                <c:pt idx="5">
                  <c:v>3.1560000000000001</c:v>
                </c:pt>
                <c:pt idx="6">
                  <c:v>3.1640000000000001</c:v>
                </c:pt>
                <c:pt idx="7">
                  <c:v>3.2610000000000001</c:v>
                </c:pt>
                <c:pt idx="8">
                  <c:v>3.85</c:v>
                </c:pt>
                <c:pt idx="9">
                  <c:v>4.6280000000000001</c:v>
                </c:pt>
                <c:pt idx="10">
                  <c:v>5.5259999999999998</c:v>
                </c:pt>
                <c:pt idx="11">
                  <c:v>6.0730000000000004</c:v>
                </c:pt>
                <c:pt idx="12">
                  <c:v>6.343</c:v>
                </c:pt>
                <c:pt idx="13">
                  <c:v>6.16</c:v>
                </c:pt>
                <c:pt idx="14">
                  <c:v>5.8680000000000003</c:v>
                </c:pt>
                <c:pt idx="15">
                  <c:v>5.5949999999999998</c:v>
                </c:pt>
                <c:pt idx="16">
                  <c:v>7.1959999999999997</c:v>
                </c:pt>
                <c:pt idx="17">
                  <c:v>8.0329999999999995</c:v>
                </c:pt>
                <c:pt idx="18">
                  <c:v>8.2690000000000001</c:v>
                </c:pt>
                <c:pt idx="19">
                  <c:v>9.6029999999999998</c:v>
                </c:pt>
                <c:pt idx="20">
                  <c:v>7.72</c:v>
                </c:pt>
                <c:pt idx="21">
                  <c:v>8.3940000000000001</c:v>
                </c:pt>
                <c:pt idx="22">
                  <c:v>9.0109999999999992</c:v>
                </c:pt>
                <c:pt idx="23">
                  <c:v>10.031000000000001</c:v>
                </c:pt>
                <c:pt idx="24">
                  <c:v>10.363</c:v>
                </c:pt>
                <c:pt idx="25">
                  <c:v>10.269</c:v>
                </c:pt>
                <c:pt idx="26">
                  <c:v>10.336</c:v>
                </c:pt>
                <c:pt idx="27">
                  <c:v>11.129</c:v>
                </c:pt>
                <c:pt idx="28">
                  <c:v>11.574999999999999</c:v>
                </c:pt>
                <c:pt idx="29">
                  <c:v>13.52</c:v>
                </c:pt>
                <c:pt idx="30">
                  <c:v>12.837999999999999</c:v>
                </c:pt>
                <c:pt idx="31">
                  <c:v>12.526999999999999</c:v>
                </c:pt>
                <c:pt idx="32">
                  <c:v>13.031000000000001</c:v>
                </c:pt>
                <c:pt idx="33">
                  <c:v>13.359</c:v>
                </c:pt>
                <c:pt idx="34">
                  <c:v>13.507</c:v>
                </c:pt>
              </c:numCache>
            </c:numRef>
          </c:val>
          <c:smooth val="0"/>
        </c:ser>
        <c:ser>
          <c:idx val="1"/>
          <c:order val="1"/>
          <c:tx>
            <c:strRef>
              <c:f>Sayfa1!$C$1</c:f>
              <c:strCache>
                <c:ptCount val="1"/>
                <c:pt idx="0">
                  <c:v>OECD Ortalaması</c:v>
                </c:pt>
              </c:strCache>
            </c:strRef>
          </c:tx>
          <c:spPr>
            <a:ln>
              <a:prstDash val="sysDot"/>
            </a:ln>
          </c:spPr>
          <c:marker>
            <c:symbol val="none"/>
          </c:marker>
          <c:cat>
            <c:numRef>
              <c:f>Sayfa1!$A$2:$A$38</c:f>
              <c:numCache>
                <c:formatCode>General</c:formatCode>
                <c:ptCount val="37"/>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numCache>
            </c:numRef>
          </c:cat>
          <c:val>
            <c:numRef>
              <c:f>Sayfa1!$C$2:$C$38</c:f>
              <c:numCache>
                <c:formatCode>General</c:formatCode>
                <c:ptCount val="37"/>
                <c:pt idx="0">
                  <c:v>14.893000000000001</c:v>
                </c:pt>
                <c:pt idx="1">
                  <c:v>14.539</c:v>
                </c:pt>
                <c:pt idx="2">
                  <c:v>15.085000000000001</c:v>
                </c:pt>
                <c:pt idx="3">
                  <c:v>15.398</c:v>
                </c:pt>
                <c:pt idx="4">
                  <c:v>15.193</c:v>
                </c:pt>
                <c:pt idx="5">
                  <c:v>16.468</c:v>
                </c:pt>
                <c:pt idx="6">
                  <c:v>16.513999999999999</c:v>
                </c:pt>
                <c:pt idx="7">
                  <c:v>16.638000000000002</c:v>
                </c:pt>
                <c:pt idx="8">
                  <c:v>16.562000000000001</c:v>
                </c:pt>
                <c:pt idx="9">
                  <c:v>16.443000000000001</c:v>
                </c:pt>
                <c:pt idx="10">
                  <c:v>16.928000000000001</c:v>
                </c:pt>
                <c:pt idx="11">
                  <c:v>17.774999999999999</c:v>
                </c:pt>
                <c:pt idx="12">
                  <c:v>18.61</c:v>
                </c:pt>
                <c:pt idx="13">
                  <c:v>19.117999999999999</c:v>
                </c:pt>
                <c:pt idx="14">
                  <c:v>18.911999999999999</c:v>
                </c:pt>
                <c:pt idx="15">
                  <c:v>18.760999999999999</c:v>
                </c:pt>
                <c:pt idx="16">
                  <c:v>18.768999999999998</c:v>
                </c:pt>
                <c:pt idx="17">
                  <c:v>18.463000000000001</c:v>
                </c:pt>
                <c:pt idx="18">
                  <c:v>18.495000000000001</c:v>
                </c:pt>
                <c:pt idx="19">
                  <c:v>18.420999999999999</c:v>
                </c:pt>
                <c:pt idx="20">
                  <c:v>17.98</c:v>
                </c:pt>
                <c:pt idx="21">
                  <c:v>18.263999999999999</c:v>
                </c:pt>
                <c:pt idx="22">
                  <c:v>18.7</c:v>
                </c:pt>
                <c:pt idx="23">
                  <c:v>19.013000000000002</c:v>
                </c:pt>
                <c:pt idx="24">
                  <c:v>18.827000000000002</c:v>
                </c:pt>
                <c:pt idx="25">
                  <c:v>18.786000000000001</c:v>
                </c:pt>
                <c:pt idx="26">
                  <c:v>18.523</c:v>
                </c:pt>
                <c:pt idx="27">
                  <c:v>18.295000000000002</c:v>
                </c:pt>
                <c:pt idx="28">
                  <c:v>19.02</c:v>
                </c:pt>
                <c:pt idx="29">
                  <c:v>21.183</c:v>
                </c:pt>
                <c:pt idx="30">
                  <c:v>21.068000000000001</c:v>
                </c:pt>
                <c:pt idx="31">
                  <c:v>20.748999999999999</c:v>
                </c:pt>
                <c:pt idx="32">
                  <c:v>20.972999999999999</c:v>
                </c:pt>
                <c:pt idx="33">
                  <c:v>21.122</c:v>
                </c:pt>
                <c:pt idx="34">
                  <c:v>21.071000000000002</c:v>
                </c:pt>
                <c:pt idx="35">
                  <c:v>20.998999999999999</c:v>
                </c:pt>
                <c:pt idx="36">
                  <c:v>21.032</c:v>
                </c:pt>
              </c:numCache>
            </c:numRef>
          </c:val>
          <c:smooth val="0"/>
        </c:ser>
        <c:dLbls>
          <c:showLegendKey val="0"/>
          <c:showVal val="0"/>
          <c:showCatName val="0"/>
          <c:showSerName val="0"/>
          <c:showPercent val="0"/>
          <c:showBubbleSize val="0"/>
        </c:dLbls>
        <c:marker val="1"/>
        <c:smooth val="0"/>
        <c:axId val="306888064"/>
        <c:axId val="306893952"/>
      </c:lineChart>
      <c:catAx>
        <c:axId val="306888064"/>
        <c:scaling>
          <c:orientation val="minMax"/>
        </c:scaling>
        <c:delete val="0"/>
        <c:axPos val="b"/>
        <c:numFmt formatCode="General" sourceLinked="1"/>
        <c:majorTickMark val="none"/>
        <c:minorTickMark val="none"/>
        <c:tickLblPos val="nextTo"/>
        <c:crossAx val="306893952"/>
        <c:crosses val="autoZero"/>
        <c:auto val="1"/>
        <c:lblAlgn val="ctr"/>
        <c:lblOffset val="100"/>
        <c:noMultiLvlLbl val="0"/>
      </c:catAx>
      <c:valAx>
        <c:axId val="306893952"/>
        <c:scaling>
          <c:orientation val="minMax"/>
        </c:scaling>
        <c:delete val="0"/>
        <c:axPos val="l"/>
        <c:numFmt formatCode="General" sourceLinked="1"/>
        <c:majorTickMark val="none"/>
        <c:minorTickMark val="none"/>
        <c:tickLblPos val="nextTo"/>
        <c:crossAx val="3068880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858483-D94C-4EBC-ADE0-1076F1A5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15956</TotalTime>
  <Pages>115</Pages>
  <Words>51992</Words>
  <Characters>296360</Characters>
  <Application>Microsoft Office Word</Application>
  <DocSecurity>0</DocSecurity>
  <Lines>2469</Lines>
  <Paragraphs>695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 Kullanıcısı</cp:lastModifiedBy>
  <cp:revision>73</cp:revision>
  <cp:lastPrinted>2017-07-13T15:12:00Z</cp:lastPrinted>
  <dcterms:created xsi:type="dcterms:W3CDTF">2017-02-06T08:42:00Z</dcterms:created>
  <dcterms:modified xsi:type="dcterms:W3CDTF">2017-07-13T15:33:00Z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id="2eNCYvxQ"/&gt;&lt;style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